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8AF4A" w14:textId="77777777" w:rsidR="00E94882" w:rsidRDefault="00E94882" w:rsidP="00C2325F">
      <w:pPr>
        <w:pStyle w:val="Fyrirsgn1"/>
        <w:spacing w:before="0" w:after="0"/>
      </w:pPr>
    </w:p>
    <w:p w14:paraId="6AE626C8" w14:textId="6DAA8E0E" w:rsidR="00CC078B" w:rsidRDefault="00CC078B" w:rsidP="00C2325F">
      <w:pPr>
        <w:pStyle w:val="Fyrirsgn1"/>
        <w:spacing w:before="0" w:after="0"/>
      </w:pPr>
      <w:r>
        <w:t>REGLUGERÐ</w:t>
      </w:r>
    </w:p>
    <w:p w14:paraId="1A6ABDB8" w14:textId="25097BA2" w:rsidR="00CC078B" w:rsidRDefault="00CC078B" w:rsidP="00C2325F">
      <w:pPr>
        <w:pStyle w:val="Fyrirsgn2"/>
        <w:rPr>
          <w:szCs w:val="21"/>
        </w:rPr>
      </w:pPr>
      <w:r w:rsidRPr="005B58E1">
        <w:rPr>
          <w:szCs w:val="21"/>
        </w:rPr>
        <w:t>um öryggiskröfur fyrir jarðgöng.</w:t>
      </w:r>
    </w:p>
    <w:p w14:paraId="77D8AFD8" w14:textId="77777777" w:rsidR="00E94882" w:rsidRPr="00E94882" w:rsidRDefault="00E94882" w:rsidP="00E94882">
      <w:pPr>
        <w:rPr>
          <w:lang w:eastAsia="en-GB"/>
        </w:rPr>
      </w:pPr>
    </w:p>
    <w:p w14:paraId="0BFD0773" w14:textId="77777777" w:rsidR="00CC078B" w:rsidRPr="005B58E1" w:rsidRDefault="00CC078B" w:rsidP="00C2325F">
      <w:pPr>
        <w:spacing w:after="0" w:line="240" w:lineRule="auto"/>
        <w:rPr>
          <w:sz w:val="21"/>
          <w:szCs w:val="21"/>
        </w:rPr>
      </w:pPr>
    </w:p>
    <w:p w14:paraId="051384D2" w14:textId="77777777" w:rsidR="00CC078B" w:rsidRPr="005B58E1" w:rsidRDefault="00CC078B" w:rsidP="00C2325F">
      <w:pPr>
        <w:spacing w:after="0" w:line="240" w:lineRule="auto"/>
        <w:jc w:val="center"/>
        <w:rPr>
          <w:sz w:val="21"/>
          <w:szCs w:val="21"/>
        </w:rPr>
      </w:pPr>
      <w:r w:rsidRPr="005B58E1">
        <w:rPr>
          <w:sz w:val="21"/>
          <w:szCs w:val="21"/>
        </w:rPr>
        <w:t>1. gr.</w:t>
      </w:r>
    </w:p>
    <w:p w14:paraId="58DB2F0D" w14:textId="77777777" w:rsidR="00CC078B" w:rsidRPr="005B58E1" w:rsidRDefault="00CC078B" w:rsidP="00C2325F">
      <w:pPr>
        <w:spacing w:after="0" w:line="240" w:lineRule="auto"/>
        <w:jc w:val="center"/>
        <w:rPr>
          <w:i/>
          <w:sz w:val="21"/>
          <w:szCs w:val="21"/>
        </w:rPr>
      </w:pPr>
      <w:r w:rsidRPr="005B58E1">
        <w:rPr>
          <w:i/>
          <w:sz w:val="21"/>
          <w:szCs w:val="21"/>
        </w:rPr>
        <w:t>Markmið og gildissvið</w:t>
      </w:r>
    </w:p>
    <w:p w14:paraId="7BB932A7" w14:textId="77777777" w:rsidR="00343530" w:rsidRPr="005B58E1" w:rsidRDefault="00CC078B" w:rsidP="00C2325F">
      <w:pPr>
        <w:spacing w:after="0" w:line="240" w:lineRule="auto"/>
        <w:rPr>
          <w:sz w:val="21"/>
          <w:szCs w:val="21"/>
        </w:rPr>
      </w:pPr>
      <w:r w:rsidRPr="005B58E1">
        <w:rPr>
          <w:sz w:val="21"/>
          <w:szCs w:val="21"/>
        </w:rPr>
        <w:t>Markmið þessarar reglugerðar er að tryggja lágmarksöryggi vegfarenda í jarðgöngum með því að koma í veg fyrir hættuleg atvik</w:t>
      </w:r>
      <w:r w:rsidR="00F01321" w:rsidRPr="005B58E1">
        <w:rPr>
          <w:sz w:val="21"/>
          <w:szCs w:val="21"/>
        </w:rPr>
        <w:t>,</w:t>
      </w:r>
      <w:r w:rsidRPr="005B58E1">
        <w:rPr>
          <w:sz w:val="21"/>
          <w:szCs w:val="21"/>
        </w:rPr>
        <w:t xml:space="preserve"> sem kunna að stefna mannslífum, umhverfinu og gangamannvirkjum í hættu og með </w:t>
      </w:r>
      <w:r w:rsidR="00786EEC" w:rsidRPr="005B58E1">
        <w:rPr>
          <w:sz w:val="21"/>
          <w:szCs w:val="21"/>
        </w:rPr>
        <w:t xml:space="preserve">því að kveða á um viðeigandi ráðstafanir ef slys </w:t>
      </w:r>
      <w:r w:rsidR="00343530" w:rsidRPr="005B58E1">
        <w:rPr>
          <w:sz w:val="21"/>
          <w:szCs w:val="21"/>
        </w:rPr>
        <w:t>verða</w:t>
      </w:r>
      <w:r w:rsidRPr="005B58E1">
        <w:rPr>
          <w:sz w:val="21"/>
          <w:szCs w:val="21"/>
        </w:rPr>
        <w:t>.</w:t>
      </w:r>
    </w:p>
    <w:p w14:paraId="47AC9376" w14:textId="2EA60E03" w:rsidR="00CC078B" w:rsidRPr="005B58E1" w:rsidRDefault="00CC078B" w:rsidP="00C2325F">
      <w:pPr>
        <w:spacing w:after="0" w:line="240" w:lineRule="auto"/>
        <w:rPr>
          <w:sz w:val="21"/>
          <w:szCs w:val="21"/>
        </w:rPr>
      </w:pPr>
      <w:r w:rsidRPr="005B58E1">
        <w:rPr>
          <w:sz w:val="21"/>
          <w:szCs w:val="21"/>
        </w:rPr>
        <w:t>Reglugerðin gildir um</w:t>
      </w:r>
      <w:r w:rsidR="00C60B4B" w:rsidRPr="005B58E1">
        <w:rPr>
          <w:sz w:val="21"/>
          <w:szCs w:val="21"/>
        </w:rPr>
        <w:t xml:space="preserve"> öll</w:t>
      </w:r>
      <w:r w:rsidRPr="005B58E1">
        <w:rPr>
          <w:sz w:val="21"/>
          <w:szCs w:val="21"/>
        </w:rPr>
        <w:t xml:space="preserve"> </w:t>
      </w:r>
      <w:r w:rsidR="00786EEC" w:rsidRPr="005B58E1">
        <w:rPr>
          <w:sz w:val="21"/>
          <w:szCs w:val="21"/>
        </w:rPr>
        <w:t xml:space="preserve">jarðgöng </w:t>
      </w:r>
      <w:r w:rsidR="00C60B4B" w:rsidRPr="005B58E1">
        <w:rPr>
          <w:sz w:val="21"/>
          <w:szCs w:val="21"/>
        </w:rPr>
        <w:t xml:space="preserve">á Íslandi í </w:t>
      </w:r>
      <w:proofErr w:type="spellStart"/>
      <w:r w:rsidR="00C60B4B" w:rsidRPr="005B58E1">
        <w:rPr>
          <w:sz w:val="21"/>
          <w:szCs w:val="21"/>
        </w:rPr>
        <w:t>samevrópska</w:t>
      </w:r>
      <w:proofErr w:type="spellEnd"/>
      <w:r w:rsidR="00C60B4B" w:rsidRPr="005B58E1">
        <w:rPr>
          <w:sz w:val="21"/>
          <w:szCs w:val="21"/>
        </w:rPr>
        <w:t xml:space="preserve"> vegakerfinu</w:t>
      </w:r>
      <w:r w:rsidR="00F01321" w:rsidRPr="005B58E1">
        <w:rPr>
          <w:sz w:val="21"/>
          <w:szCs w:val="21"/>
        </w:rPr>
        <w:t>,</w:t>
      </w:r>
      <w:r w:rsidRPr="005B58E1">
        <w:rPr>
          <w:sz w:val="21"/>
          <w:szCs w:val="21"/>
        </w:rPr>
        <w:t xml:space="preserve"> lengri en 500 metra</w:t>
      </w:r>
      <w:r w:rsidR="00C60B4B" w:rsidRPr="005B58E1">
        <w:rPr>
          <w:sz w:val="21"/>
          <w:szCs w:val="21"/>
        </w:rPr>
        <w:t>r</w:t>
      </w:r>
      <w:r w:rsidR="00F01321" w:rsidRPr="005B58E1">
        <w:rPr>
          <w:sz w:val="21"/>
          <w:szCs w:val="21"/>
        </w:rPr>
        <w:t>,</w:t>
      </w:r>
      <w:r w:rsidRPr="005B58E1">
        <w:rPr>
          <w:sz w:val="21"/>
          <w:szCs w:val="21"/>
        </w:rPr>
        <w:t xml:space="preserve"> hvort sem þau eru í notkun, á framkvæmdastigi eða hönnunarstigi.</w:t>
      </w:r>
    </w:p>
    <w:p w14:paraId="42A1E3DE" w14:textId="642EBB6F" w:rsidR="00CC078B" w:rsidRPr="005B58E1" w:rsidRDefault="00CC078B" w:rsidP="00C2325F">
      <w:pPr>
        <w:spacing w:after="0" w:line="240" w:lineRule="auto"/>
        <w:rPr>
          <w:sz w:val="21"/>
          <w:szCs w:val="21"/>
        </w:rPr>
      </w:pPr>
      <w:r w:rsidRPr="005B58E1">
        <w:rPr>
          <w:sz w:val="21"/>
          <w:szCs w:val="21"/>
        </w:rPr>
        <w:t>Afla skal samþykkis Samgöngustofu áður en jarðgöng eru tekin í notkun.</w:t>
      </w:r>
    </w:p>
    <w:p w14:paraId="57AF98DC" w14:textId="77777777" w:rsidR="00CC078B" w:rsidRPr="005B58E1" w:rsidRDefault="00CC078B" w:rsidP="00C2325F">
      <w:pPr>
        <w:spacing w:after="0" w:line="240" w:lineRule="auto"/>
        <w:rPr>
          <w:sz w:val="21"/>
          <w:szCs w:val="21"/>
        </w:rPr>
      </w:pPr>
    </w:p>
    <w:p w14:paraId="06880844" w14:textId="77777777" w:rsidR="00CC078B" w:rsidRPr="005B58E1" w:rsidRDefault="00CC078B" w:rsidP="00C2325F">
      <w:pPr>
        <w:spacing w:after="0" w:line="240" w:lineRule="auto"/>
        <w:jc w:val="center"/>
        <w:rPr>
          <w:sz w:val="21"/>
          <w:szCs w:val="21"/>
        </w:rPr>
      </w:pPr>
      <w:r w:rsidRPr="005B58E1">
        <w:rPr>
          <w:sz w:val="21"/>
          <w:szCs w:val="21"/>
        </w:rPr>
        <w:t>2. gr.</w:t>
      </w:r>
    </w:p>
    <w:p w14:paraId="2BB1D21A" w14:textId="77777777" w:rsidR="00CC078B" w:rsidRPr="005B58E1" w:rsidRDefault="00CC078B" w:rsidP="00C2325F">
      <w:pPr>
        <w:spacing w:after="0" w:line="240" w:lineRule="auto"/>
        <w:jc w:val="center"/>
        <w:rPr>
          <w:i/>
          <w:sz w:val="21"/>
          <w:szCs w:val="21"/>
        </w:rPr>
      </w:pPr>
      <w:r w:rsidRPr="005B58E1">
        <w:rPr>
          <w:i/>
          <w:sz w:val="21"/>
          <w:szCs w:val="21"/>
        </w:rPr>
        <w:t>Orðskýringar</w:t>
      </w:r>
    </w:p>
    <w:p w14:paraId="5FD5E82A" w14:textId="77777777" w:rsidR="00CC078B" w:rsidRPr="005B58E1" w:rsidRDefault="00CC078B" w:rsidP="00C2325F">
      <w:pPr>
        <w:spacing w:after="0" w:line="240" w:lineRule="auto"/>
        <w:rPr>
          <w:sz w:val="21"/>
          <w:szCs w:val="21"/>
        </w:rPr>
      </w:pPr>
      <w:r w:rsidRPr="005B58E1">
        <w:rPr>
          <w:sz w:val="21"/>
          <w:szCs w:val="21"/>
        </w:rPr>
        <w:t>Í þessari tilskipun gilda eftirfarandi hugtök:</w:t>
      </w:r>
    </w:p>
    <w:p w14:paraId="2C38805B" w14:textId="2EA6E854" w:rsidR="00CC078B" w:rsidRPr="005B58E1" w:rsidRDefault="00786EEC" w:rsidP="00C2325F">
      <w:pPr>
        <w:spacing w:after="0" w:line="240" w:lineRule="auto"/>
        <w:rPr>
          <w:sz w:val="21"/>
          <w:szCs w:val="21"/>
        </w:rPr>
      </w:pPr>
      <w:proofErr w:type="spellStart"/>
      <w:r w:rsidRPr="005B58E1">
        <w:rPr>
          <w:i/>
          <w:sz w:val="21"/>
          <w:szCs w:val="21"/>
        </w:rPr>
        <w:t>Samevrópska</w:t>
      </w:r>
      <w:proofErr w:type="spellEnd"/>
      <w:r w:rsidR="00CC078B" w:rsidRPr="005B58E1">
        <w:rPr>
          <w:i/>
          <w:sz w:val="21"/>
          <w:szCs w:val="21"/>
        </w:rPr>
        <w:t xml:space="preserve"> vegakerfið</w:t>
      </w:r>
      <w:r w:rsidR="00CC078B" w:rsidRPr="005B58E1">
        <w:rPr>
          <w:sz w:val="21"/>
          <w:szCs w:val="21"/>
        </w:rPr>
        <w:t>: vegakerfið sem skilgreint er í 2. þætti I. viðauka við ákvörðun nr. 1692/96/EB og skýrt með kortum og/eða lýst í II. viðauka við þá ákvörðun,</w:t>
      </w:r>
    </w:p>
    <w:p w14:paraId="0EA0E885" w14:textId="572CD99D" w:rsidR="00CC078B" w:rsidRPr="005B58E1" w:rsidRDefault="00786EEC" w:rsidP="00C2325F">
      <w:pPr>
        <w:spacing w:after="0" w:line="240" w:lineRule="auto"/>
        <w:rPr>
          <w:sz w:val="21"/>
          <w:szCs w:val="21"/>
        </w:rPr>
      </w:pPr>
      <w:r w:rsidRPr="005B58E1">
        <w:rPr>
          <w:i/>
          <w:sz w:val="21"/>
          <w:szCs w:val="21"/>
        </w:rPr>
        <w:t>Neyðarþjónusta</w:t>
      </w:r>
      <w:r w:rsidR="00CC078B" w:rsidRPr="005B58E1">
        <w:rPr>
          <w:sz w:val="21"/>
          <w:szCs w:val="21"/>
        </w:rPr>
        <w:t>: öll staðbundin þjónusta, hvort sem hún tengist opinberum aðilum, einkaaðilum eða starfsfólki jarðganga sem er kölluð út ef slys ber að höndum, þ.m.t. lögregla, slökkvilið og björgunarsveitir,</w:t>
      </w:r>
    </w:p>
    <w:p w14:paraId="4E04F867" w14:textId="54751402" w:rsidR="00CC078B" w:rsidRPr="005B58E1" w:rsidRDefault="00031C58" w:rsidP="00C2325F">
      <w:pPr>
        <w:spacing w:after="0" w:line="240" w:lineRule="auto"/>
        <w:rPr>
          <w:sz w:val="21"/>
          <w:szCs w:val="21"/>
        </w:rPr>
      </w:pPr>
      <w:r w:rsidRPr="005B58E1">
        <w:rPr>
          <w:i/>
          <w:sz w:val="21"/>
          <w:szCs w:val="21"/>
        </w:rPr>
        <w:t>L</w:t>
      </w:r>
      <w:r w:rsidR="00CC078B" w:rsidRPr="005B58E1">
        <w:rPr>
          <w:i/>
          <w:sz w:val="21"/>
          <w:szCs w:val="21"/>
        </w:rPr>
        <w:t>engd jarðganga</w:t>
      </w:r>
      <w:r w:rsidR="00CC078B" w:rsidRPr="005B58E1">
        <w:rPr>
          <w:sz w:val="21"/>
          <w:szCs w:val="21"/>
        </w:rPr>
        <w:t>: lengd lengstu akreinar mæld í þeim hluta jarðganganna sem er að fullu lokaður.</w:t>
      </w:r>
    </w:p>
    <w:p w14:paraId="2FBA6933" w14:textId="03279AD2" w:rsidR="00CC078B" w:rsidRPr="005B58E1" w:rsidRDefault="00CC078B" w:rsidP="00C2325F">
      <w:pPr>
        <w:spacing w:after="0" w:line="240" w:lineRule="auto"/>
        <w:rPr>
          <w:sz w:val="21"/>
          <w:szCs w:val="21"/>
        </w:rPr>
      </w:pPr>
      <w:r w:rsidRPr="005B58E1">
        <w:rPr>
          <w:i/>
          <w:sz w:val="21"/>
          <w:szCs w:val="21"/>
        </w:rPr>
        <w:t>Rekstrarstjóri jarðganga</w:t>
      </w:r>
      <w:r w:rsidR="00786EEC" w:rsidRPr="005B58E1">
        <w:rPr>
          <w:sz w:val="21"/>
          <w:szCs w:val="21"/>
        </w:rPr>
        <w:t xml:space="preserve">: </w:t>
      </w:r>
      <w:r w:rsidR="00AA06EE" w:rsidRPr="005B58E1">
        <w:rPr>
          <w:sz w:val="21"/>
          <w:szCs w:val="21"/>
        </w:rPr>
        <w:t xml:space="preserve">Aðili </w:t>
      </w:r>
      <w:r w:rsidR="00786EEC" w:rsidRPr="005B58E1">
        <w:rPr>
          <w:sz w:val="21"/>
          <w:szCs w:val="21"/>
        </w:rPr>
        <w:t xml:space="preserve">sem </w:t>
      </w:r>
      <w:r w:rsidRPr="005B58E1">
        <w:rPr>
          <w:sz w:val="21"/>
          <w:szCs w:val="21"/>
        </w:rPr>
        <w:t xml:space="preserve"> </w:t>
      </w:r>
      <w:r w:rsidR="00CE7339" w:rsidRPr="005B58E1">
        <w:rPr>
          <w:sz w:val="21"/>
          <w:szCs w:val="21"/>
        </w:rPr>
        <w:t xml:space="preserve">ber ábyrgð á daglegum rekstri og öryggi </w:t>
      </w:r>
      <w:r w:rsidRPr="005B58E1">
        <w:rPr>
          <w:sz w:val="21"/>
          <w:szCs w:val="21"/>
        </w:rPr>
        <w:t xml:space="preserve"> jarðganganna.</w:t>
      </w:r>
    </w:p>
    <w:p w14:paraId="197227A7" w14:textId="216B18BF" w:rsidR="00CE7339" w:rsidRPr="005B58E1" w:rsidRDefault="00CE7339" w:rsidP="00C2325F">
      <w:pPr>
        <w:spacing w:after="0" w:line="240" w:lineRule="auto"/>
        <w:rPr>
          <w:sz w:val="21"/>
          <w:szCs w:val="21"/>
        </w:rPr>
      </w:pPr>
      <w:r w:rsidRPr="005B58E1">
        <w:rPr>
          <w:i/>
          <w:sz w:val="21"/>
          <w:szCs w:val="21"/>
        </w:rPr>
        <w:t>Rekstraraðili jarðganga</w:t>
      </w:r>
      <w:r w:rsidR="00BF0468" w:rsidRPr="005B58E1">
        <w:rPr>
          <w:sz w:val="21"/>
          <w:szCs w:val="21"/>
        </w:rPr>
        <w:t xml:space="preserve">: </w:t>
      </w:r>
      <w:r w:rsidR="00AA06EE" w:rsidRPr="005B58E1">
        <w:rPr>
          <w:sz w:val="21"/>
          <w:szCs w:val="21"/>
        </w:rPr>
        <w:t>E</w:t>
      </w:r>
      <w:r w:rsidRPr="005B58E1">
        <w:rPr>
          <w:sz w:val="21"/>
          <w:szCs w:val="21"/>
        </w:rPr>
        <w:t>igandi jarðganga eða annar aðili sem ber ábyrgð á rekstrinum fyrir hönd eiganda.</w:t>
      </w:r>
    </w:p>
    <w:p w14:paraId="1D62A4F1" w14:textId="22F58392" w:rsidR="00CC078B" w:rsidRPr="005B58E1" w:rsidRDefault="00AA2157" w:rsidP="00C2325F">
      <w:pPr>
        <w:spacing w:after="0" w:line="240" w:lineRule="auto"/>
        <w:rPr>
          <w:sz w:val="21"/>
          <w:szCs w:val="21"/>
        </w:rPr>
      </w:pPr>
      <w:r w:rsidRPr="005B58E1">
        <w:rPr>
          <w:i/>
          <w:sz w:val="21"/>
          <w:szCs w:val="21"/>
        </w:rPr>
        <w:t>Öryggisfulltrúi</w:t>
      </w:r>
      <w:r w:rsidR="00BF0468" w:rsidRPr="005B58E1">
        <w:rPr>
          <w:sz w:val="21"/>
          <w:szCs w:val="21"/>
        </w:rPr>
        <w:t xml:space="preserve">: </w:t>
      </w:r>
      <w:r w:rsidR="00AA06EE" w:rsidRPr="005B58E1">
        <w:rPr>
          <w:sz w:val="21"/>
          <w:szCs w:val="21"/>
        </w:rPr>
        <w:t xml:space="preserve">Aðili sem </w:t>
      </w:r>
      <w:r w:rsidR="00CC078B" w:rsidRPr="005B58E1">
        <w:rPr>
          <w:sz w:val="21"/>
          <w:szCs w:val="21"/>
        </w:rPr>
        <w:t xml:space="preserve">tilnefndur </w:t>
      </w:r>
      <w:r w:rsidR="00AA06EE" w:rsidRPr="005B58E1">
        <w:rPr>
          <w:sz w:val="21"/>
          <w:szCs w:val="21"/>
        </w:rPr>
        <w:t xml:space="preserve">er </w:t>
      </w:r>
      <w:r w:rsidR="00CC078B" w:rsidRPr="005B58E1">
        <w:rPr>
          <w:sz w:val="21"/>
          <w:szCs w:val="21"/>
        </w:rPr>
        <w:t>af rekstraraðila</w:t>
      </w:r>
      <w:r w:rsidR="00AA06EE" w:rsidRPr="005B58E1">
        <w:rPr>
          <w:sz w:val="21"/>
          <w:szCs w:val="21"/>
        </w:rPr>
        <w:t xml:space="preserve"> og</w:t>
      </w:r>
      <w:r w:rsidR="00CC078B" w:rsidRPr="005B58E1">
        <w:rPr>
          <w:sz w:val="21"/>
          <w:szCs w:val="21"/>
        </w:rPr>
        <w:t xml:space="preserve"> samþykktur af Samgöngustofu og </w:t>
      </w:r>
      <w:r w:rsidR="00AA06EE" w:rsidRPr="005B58E1">
        <w:rPr>
          <w:sz w:val="21"/>
          <w:szCs w:val="21"/>
        </w:rPr>
        <w:t xml:space="preserve">ber ábyrgð á að </w:t>
      </w:r>
      <w:r w:rsidR="00CC078B" w:rsidRPr="005B58E1">
        <w:rPr>
          <w:sz w:val="21"/>
          <w:szCs w:val="21"/>
        </w:rPr>
        <w:t>uppfyll</w:t>
      </w:r>
      <w:r w:rsidR="00AA06EE" w:rsidRPr="005B58E1">
        <w:rPr>
          <w:sz w:val="21"/>
          <w:szCs w:val="21"/>
        </w:rPr>
        <w:t>t</w:t>
      </w:r>
      <w:r w:rsidR="00CC078B" w:rsidRPr="005B58E1">
        <w:rPr>
          <w:sz w:val="21"/>
          <w:szCs w:val="21"/>
        </w:rPr>
        <w:t>a</w:t>
      </w:r>
      <w:r w:rsidR="00AA06EE" w:rsidRPr="005B58E1">
        <w:rPr>
          <w:sz w:val="21"/>
          <w:szCs w:val="21"/>
        </w:rPr>
        <w:t>r</w:t>
      </w:r>
      <w:r w:rsidR="00CC078B" w:rsidRPr="005B58E1">
        <w:rPr>
          <w:sz w:val="21"/>
          <w:szCs w:val="21"/>
        </w:rPr>
        <w:t xml:space="preserve"> </w:t>
      </w:r>
      <w:r w:rsidR="00AA06EE" w:rsidRPr="005B58E1">
        <w:rPr>
          <w:sz w:val="21"/>
          <w:szCs w:val="21"/>
        </w:rPr>
        <w:t xml:space="preserve">séu þær </w:t>
      </w:r>
      <w:r w:rsidR="00CC078B" w:rsidRPr="005B58E1">
        <w:rPr>
          <w:sz w:val="21"/>
          <w:szCs w:val="21"/>
        </w:rPr>
        <w:t xml:space="preserve">skyldur sem um getur í </w:t>
      </w:r>
      <w:r w:rsidR="00AA06EE" w:rsidRPr="005B58E1">
        <w:rPr>
          <w:sz w:val="21"/>
          <w:szCs w:val="21"/>
        </w:rPr>
        <w:t>7.</w:t>
      </w:r>
      <w:r w:rsidR="00CC078B" w:rsidRPr="005B58E1">
        <w:rPr>
          <w:sz w:val="21"/>
          <w:szCs w:val="21"/>
        </w:rPr>
        <w:t xml:space="preserve"> gr. reglugerðar þessarar.</w:t>
      </w:r>
    </w:p>
    <w:p w14:paraId="6C5E7C1A" w14:textId="5AC02C78" w:rsidR="006C7DE4" w:rsidRPr="005B58E1" w:rsidRDefault="00031C58" w:rsidP="00C2325F">
      <w:pPr>
        <w:autoSpaceDE w:val="0"/>
        <w:autoSpaceDN w:val="0"/>
        <w:adjustRightInd w:val="0"/>
        <w:spacing w:after="0" w:line="240" w:lineRule="auto"/>
        <w:rPr>
          <w:sz w:val="21"/>
          <w:szCs w:val="21"/>
        </w:rPr>
      </w:pPr>
      <w:r w:rsidRPr="005B58E1">
        <w:rPr>
          <w:sz w:val="21"/>
          <w:szCs w:val="21"/>
        </w:rPr>
        <w:t>Ö</w:t>
      </w:r>
      <w:r w:rsidR="006C7DE4" w:rsidRPr="005B58E1">
        <w:rPr>
          <w:i/>
          <w:sz w:val="21"/>
          <w:szCs w:val="21"/>
        </w:rPr>
        <w:t>ryggisstjórnunarkerfi</w:t>
      </w:r>
      <w:r w:rsidR="006C7DE4" w:rsidRPr="005B58E1">
        <w:rPr>
          <w:sz w:val="21"/>
          <w:szCs w:val="21"/>
        </w:rPr>
        <w:t xml:space="preserve">: </w:t>
      </w:r>
      <w:r w:rsidR="00AA06EE" w:rsidRPr="005B58E1">
        <w:rPr>
          <w:sz w:val="21"/>
          <w:szCs w:val="21"/>
        </w:rPr>
        <w:t>K</w:t>
      </w:r>
      <w:r w:rsidR="006C7DE4" w:rsidRPr="005B58E1">
        <w:rPr>
          <w:sz w:val="21"/>
          <w:szCs w:val="21"/>
        </w:rPr>
        <w:t>erfisbundin nálgun við öryggisstjórnun, þ.m.t. nauðsynlegt stjórnskipulag,</w:t>
      </w:r>
      <w:r w:rsidR="00AE2915" w:rsidRPr="005B58E1">
        <w:rPr>
          <w:sz w:val="21"/>
          <w:szCs w:val="21"/>
        </w:rPr>
        <w:t xml:space="preserve"> </w:t>
      </w:r>
      <w:r w:rsidR="006C7DE4" w:rsidRPr="005B58E1">
        <w:rPr>
          <w:sz w:val="21"/>
          <w:szCs w:val="21"/>
        </w:rPr>
        <w:t>ábyrgðarskylda, stefnumál og verklagsreglur</w:t>
      </w:r>
      <w:r w:rsidR="00AA06EE" w:rsidRPr="005B58E1">
        <w:rPr>
          <w:sz w:val="21"/>
          <w:szCs w:val="21"/>
        </w:rPr>
        <w:t>.</w:t>
      </w:r>
    </w:p>
    <w:p w14:paraId="7FCBE761" w14:textId="77777777" w:rsidR="006C7DE4" w:rsidRPr="005B58E1" w:rsidRDefault="006C7DE4" w:rsidP="00C2325F">
      <w:pPr>
        <w:spacing w:after="0" w:line="240" w:lineRule="auto"/>
        <w:rPr>
          <w:sz w:val="21"/>
          <w:szCs w:val="21"/>
        </w:rPr>
      </w:pPr>
    </w:p>
    <w:p w14:paraId="438DEB01" w14:textId="77777777" w:rsidR="00CC078B" w:rsidRPr="005B58E1" w:rsidRDefault="00CC078B" w:rsidP="00C2325F">
      <w:pPr>
        <w:spacing w:after="0" w:line="240" w:lineRule="auto"/>
        <w:jc w:val="center"/>
        <w:rPr>
          <w:sz w:val="21"/>
          <w:szCs w:val="21"/>
        </w:rPr>
      </w:pPr>
      <w:r w:rsidRPr="005B58E1">
        <w:rPr>
          <w:sz w:val="21"/>
          <w:szCs w:val="21"/>
        </w:rPr>
        <w:t>3. gr.</w:t>
      </w:r>
    </w:p>
    <w:p w14:paraId="367D6BB7" w14:textId="77777777" w:rsidR="00CC078B" w:rsidRPr="005B58E1" w:rsidRDefault="00CC078B" w:rsidP="00C2325F">
      <w:pPr>
        <w:spacing w:after="0" w:line="240" w:lineRule="auto"/>
        <w:jc w:val="center"/>
        <w:rPr>
          <w:i/>
          <w:sz w:val="21"/>
          <w:szCs w:val="21"/>
        </w:rPr>
      </w:pPr>
      <w:r w:rsidRPr="005B58E1">
        <w:rPr>
          <w:i/>
          <w:sz w:val="21"/>
          <w:szCs w:val="21"/>
        </w:rPr>
        <w:t>Öryggisráðstafanir</w:t>
      </w:r>
    </w:p>
    <w:p w14:paraId="049A29F8" w14:textId="77777777" w:rsidR="00CC078B" w:rsidRPr="005B58E1" w:rsidRDefault="00CC078B" w:rsidP="00C2325F">
      <w:pPr>
        <w:spacing w:after="0" w:line="240" w:lineRule="auto"/>
        <w:rPr>
          <w:sz w:val="21"/>
          <w:szCs w:val="21"/>
        </w:rPr>
      </w:pPr>
      <w:r w:rsidRPr="005B58E1">
        <w:rPr>
          <w:sz w:val="21"/>
          <w:szCs w:val="21"/>
        </w:rPr>
        <w:t>Jarðgöng sem falla undir gildissvið reglugerðar þessarar skulu uppfylla þær lágmarkskröfur sem kveðið er á um í I. viðauka.</w:t>
      </w:r>
    </w:p>
    <w:p w14:paraId="2948C472" w14:textId="2F4F3C54" w:rsidR="00CC078B" w:rsidRPr="005B58E1" w:rsidRDefault="00CC078B" w:rsidP="00C2325F">
      <w:pPr>
        <w:spacing w:after="0" w:line="240" w:lineRule="auto"/>
        <w:rPr>
          <w:sz w:val="21"/>
          <w:szCs w:val="21"/>
        </w:rPr>
      </w:pPr>
      <w:r w:rsidRPr="005B58E1">
        <w:rPr>
          <w:sz w:val="21"/>
          <w:szCs w:val="21"/>
        </w:rPr>
        <w:t xml:space="preserve">Ef ekki er hægt að fullnægja tilteknum byggingarkröfum, sem mælt er fyrir um í I. viðauka með tæknilausnum eða ef kostnaður við þær er óhóflegur, er Samgöngustofu heimilt að samþykkja ráðstafanir til að draga úr áhættu, að því tilskildu að þær ráðstafanir leiði til sambærilegrar eða aukinnar verndar. Sýna skal fram á skilvirkni þessara ráðstafana með áhættugreiningu, í samræmi við ákvæði </w:t>
      </w:r>
      <w:r w:rsidR="00C2325F">
        <w:rPr>
          <w:sz w:val="21"/>
          <w:szCs w:val="21"/>
        </w:rPr>
        <w:t>9</w:t>
      </w:r>
      <w:r w:rsidRPr="005B58E1">
        <w:rPr>
          <w:sz w:val="21"/>
          <w:szCs w:val="21"/>
        </w:rPr>
        <w:t>. gr</w:t>
      </w:r>
      <w:r w:rsidR="00C2325F">
        <w:rPr>
          <w:sz w:val="21"/>
          <w:szCs w:val="21"/>
        </w:rPr>
        <w:t>.</w:t>
      </w:r>
      <w:r w:rsidRPr="005B58E1">
        <w:rPr>
          <w:sz w:val="21"/>
          <w:szCs w:val="21"/>
        </w:rPr>
        <w:t xml:space="preserve"> Tilkynna skal E</w:t>
      </w:r>
      <w:r w:rsidR="00C2325F">
        <w:rPr>
          <w:sz w:val="21"/>
          <w:szCs w:val="21"/>
        </w:rPr>
        <w:t>ftirlitsstofnun EFTA</w:t>
      </w:r>
      <w:r w:rsidRPr="005B58E1">
        <w:rPr>
          <w:sz w:val="21"/>
          <w:szCs w:val="21"/>
        </w:rPr>
        <w:t xml:space="preserve"> um slíkar ráðstafanir og rökstyðja þá ákvörðun.</w:t>
      </w:r>
    </w:p>
    <w:p w14:paraId="67A5097A" w14:textId="77777777" w:rsidR="00CC078B" w:rsidRPr="005B58E1" w:rsidRDefault="00CC078B" w:rsidP="00C2325F">
      <w:pPr>
        <w:spacing w:after="0" w:line="240" w:lineRule="auto"/>
        <w:rPr>
          <w:sz w:val="21"/>
          <w:szCs w:val="21"/>
        </w:rPr>
      </w:pPr>
    </w:p>
    <w:p w14:paraId="416972C6" w14:textId="77777777" w:rsidR="00CC078B" w:rsidRPr="005B58E1" w:rsidRDefault="00CC078B" w:rsidP="00C2325F">
      <w:pPr>
        <w:spacing w:after="0" w:line="240" w:lineRule="auto"/>
        <w:jc w:val="center"/>
        <w:rPr>
          <w:sz w:val="21"/>
          <w:szCs w:val="21"/>
        </w:rPr>
      </w:pPr>
      <w:r w:rsidRPr="005B58E1">
        <w:rPr>
          <w:sz w:val="21"/>
          <w:szCs w:val="21"/>
        </w:rPr>
        <w:t>4. gr.</w:t>
      </w:r>
    </w:p>
    <w:p w14:paraId="0564ED86" w14:textId="77777777" w:rsidR="00CC078B" w:rsidRPr="005B58E1" w:rsidRDefault="00CC078B" w:rsidP="00C2325F">
      <w:pPr>
        <w:spacing w:after="0" w:line="240" w:lineRule="auto"/>
        <w:jc w:val="center"/>
        <w:rPr>
          <w:i/>
          <w:sz w:val="21"/>
          <w:szCs w:val="21"/>
        </w:rPr>
      </w:pPr>
      <w:r w:rsidRPr="005B58E1">
        <w:rPr>
          <w:i/>
          <w:sz w:val="21"/>
          <w:szCs w:val="21"/>
        </w:rPr>
        <w:t>Stjórnvald</w:t>
      </w:r>
    </w:p>
    <w:p w14:paraId="0BF8EE1F" w14:textId="490E7EDB" w:rsidR="00CC078B" w:rsidRPr="005B58E1" w:rsidRDefault="00CC078B" w:rsidP="00C2325F">
      <w:pPr>
        <w:spacing w:after="0" w:line="240" w:lineRule="auto"/>
        <w:rPr>
          <w:sz w:val="21"/>
          <w:szCs w:val="21"/>
        </w:rPr>
      </w:pPr>
      <w:r w:rsidRPr="005B58E1">
        <w:rPr>
          <w:sz w:val="21"/>
          <w:szCs w:val="21"/>
        </w:rPr>
        <w:t xml:space="preserve">Samgöngustofa hefur eftirlit með </w:t>
      </w:r>
      <w:r w:rsidR="00BF0468" w:rsidRPr="005B58E1">
        <w:rPr>
          <w:sz w:val="21"/>
          <w:szCs w:val="21"/>
        </w:rPr>
        <w:t>framkvæmd reglugerðar</w:t>
      </w:r>
      <w:r w:rsidRPr="005B58E1">
        <w:rPr>
          <w:sz w:val="21"/>
          <w:szCs w:val="21"/>
        </w:rPr>
        <w:t xml:space="preserve"> þessarar.</w:t>
      </w:r>
    </w:p>
    <w:p w14:paraId="67D3D6D4" w14:textId="77777777" w:rsidR="00CC078B" w:rsidRPr="005B58E1" w:rsidRDefault="00CC078B" w:rsidP="00C2325F">
      <w:pPr>
        <w:spacing w:after="0" w:line="240" w:lineRule="auto"/>
        <w:rPr>
          <w:sz w:val="21"/>
          <w:szCs w:val="21"/>
        </w:rPr>
      </w:pPr>
      <w:r w:rsidRPr="005B58E1">
        <w:rPr>
          <w:sz w:val="21"/>
          <w:szCs w:val="21"/>
        </w:rPr>
        <w:t>Samgöngustofa skal sjá til þess að jarðgöng séu tekin í notkun í samræmi við málsmeðferð í II. viðauka.</w:t>
      </w:r>
    </w:p>
    <w:p w14:paraId="44E56C5D" w14:textId="39E43641" w:rsidR="00CC078B" w:rsidRPr="005B58E1" w:rsidRDefault="00CC078B" w:rsidP="00C2325F">
      <w:pPr>
        <w:spacing w:after="0" w:line="240" w:lineRule="auto"/>
        <w:rPr>
          <w:sz w:val="21"/>
          <w:szCs w:val="21"/>
        </w:rPr>
      </w:pPr>
      <w:r w:rsidRPr="005B58E1">
        <w:rPr>
          <w:sz w:val="21"/>
          <w:szCs w:val="21"/>
        </w:rPr>
        <w:t>Samgöngustof</w:t>
      </w:r>
      <w:r w:rsidR="007414EE" w:rsidRPr="005B58E1">
        <w:rPr>
          <w:sz w:val="21"/>
          <w:szCs w:val="21"/>
        </w:rPr>
        <w:t>u er</w:t>
      </w:r>
      <w:r w:rsidRPr="005B58E1">
        <w:rPr>
          <w:sz w:val="21"/>
          <w:szCs w:val="21"/>
        </w:rPr>
        <w:t xml:space="preserve"> heimil</w:t>
      </w:r>
      <w:r w:rsidR="007414EE" w:rsidRPr="005B58E1">
        <w:rPr>
          <w:sz w:val="21"/>
          <w:szCs w:val="21"/>
        </w:rPr>
        <w:t>t</w:t>
      </w:r>
      <w:r w:rsidRPr="005B58E1">
        <w:rPr>
          <w:sz w:val="21"/>
          <w:szCs w:val="21"/>
        </w:rPr>
        <w:t xml:space="preserve"> að stöðva tímabundið eða takmarka starfsemi jarðganga ef öryggiskröfum er ekki fullnægt. Samgöngustofa skal tilgreina skilyrði fyrir því að eðlileg umferð geti hafist aftur.</w:t>
      </w:r>
    </w:p>
    <w:p w14:paraId="307B1476" w14:textId="77777777" w:rsidR="00CC078B" w:rsidRPr="005B58E1" w:rsidRDefault="00CC078B" w:rsidP="00C2325F">
      <w:pPr>
        <w:spacing w:after="0" w:line="240" w:lineRule="auto"/>
        <w:rPr>
          <w:sz w:val="21"/>
          <w:szCs w:val="21"/>
        </w:rPr>
      </w:pPr>
      <w:r w:rsidRPr="005B58E1">
        <w:rPr>
          <w:sz w:val="21"/>
          <w:szCs w:val="21"/>
        </w:rPr>
        <w:t>Samgöngustofa skal tryggja að eftirfarandi verkefnum sé sinnt:</w:t>
      </w:r>
    </w:p>
    <w:p w14:paraId="7CCCC330" w14:textId="46264AF3" w:rsidR="00CC078B" w:rsidRPr="00E94882" w:rsidRDefault="007414EE" w:rsidP="00E94882">
      <w:pPr>
        <w:pStyle w:val="Mlsgreinlista"/>
        <w:numPr>
          <w:ilvl w:val="0"/>
          <w:numId w:val="4"/>
        </w:numPr>
        <w:spacing w:after="0" w:line="240" w:lineRule="auto"/>
        <w:rPr>
          <w:sz w:val="21"/>
          <w:szCs w:val="21"/>
        </w:rPr>
      </w:pPr>
      <w:r w:rsidRPr="00E94882">
        <w:rPr>
          <w:sz w:val="21"/>
          <w:szCs w:val="21"/>
        </w:rPr>
        <w:t xml:space="preserve">að </w:t>
      </w:r>
      <w:r w:rsidR="00CC078B" w:rsidRPr="00E94882">
        <w:rPr>
          <w:sz w:val="21"/>
          <w:szCs w:val="21"/>
        </w:rPr>
        <w:t>fram fari reglulegar prófanir og skoðanir á jarðgöngum samkvæmt öryggiskröfum þar að lútandi,</w:t>
      </w:r>
    </w:p>
    <w:p w14:paraId="5668FDD9" w14:textId="7CE198DE" w:rsidR="00CC078B" w:rsidRPr="00E94882" w:rsidRDefault="007414EE" w:rsidP="00E94882">
      <w:pPr>
        <w:pStyle w:val="Mlsgreinlista"/>
        <w:numPr>
          <w:ilvl w:val="0"/>
          <w:numId w:val="4"/>
        </w:numPr>
        <w:spacing w:after="0" w:line="240" w:lineRule="auto"/>
        <w:rPr>
          <w:sz w:val="21"/>
          <w:szCs w:val="21"/>
        </w:rPr>
      </w:pPr>
      <w:r w:rsidRPr="00E94882">
        <w:rPr>
          <w:sz w:val="21"/>
          <w:szCs w:val="21"/>
        </w:rPr>
        <w:t xml:space="preserve">að </w:t>
      </w:r>
      <w:r w:rsidR="00CC078B" w:rsidRPr="00E94882">
        <w:rPr>
          <w:sz w:val="21"/>
          <w:szCs w:val="21"/>
        </w:rPr>
        <w:t xml:space="preserve">í notkun séu skipulags- og rekstraráætlanir (þ.m.t. neyðaráætlanir) um að þjálfa og sjá neyðarþjónustu fyrir búnaði,  </w:t>
      </w:r>
    </w:p>
    <w:p w14:paraId="14DF5FF3" w14:textId="391D507A" w:rsidR="00CC078B" w:rsidRPr="00E94882" w:rsidRDefault="007414EE" w:rsidP="00E94882">
      <w:pPr>
        <w:pStyle w:val="Mlsgreinlista"/>
        <w:numPr>
          <w:ilvl w:val="0"/>
          <w:numId w:val="4"/>
        </w:numPr>
        <w:spacing w:after="0" w:line="240" w:lineRule="auto"/>
        <w:rPr>
          <w:sz w:val="21"/>
          <w:szCs w:val="21"/>
        </w:rPr>
      </w:pPr>
      <w:r w:rsidRPr="00E94882">
        <w:rPr>
          <w:sz w:val="21"/>
          <w:szCs w:val="21"/>
        </w:rPr>
        <w:t xml:space="preserve">að </w:t>
      </w:r>
      <w:r w:rsidR="00CC078B" w:rsidRPr="00E94882">
        <w:rPr>
          <w:sz w:val="21"/>
          <w:szCs w:val="21"/>
        </w:rPr>
        <w:t>til sé verklagsregla um tafarlausa lokun jarðganga á neyðarstundum</w:t>
      </w:r>
      <w:r w:rsidR="00862F67" w:rsidRPr="00E94882">
        <w:rPr>
          <w:sz w:val="21"/>
          <w:szCs w:val="21"/>
        </w:rPr>
        <w:t>,</w:t>
      </w:r>
    </w:p>
    <w:p w14:paraId="088700C5" w14:textId="0CDCAA01" w:rsidR="00746BF8" w:rsidRPr="00E94882" w:rsidRDefault="00746BF8" w:rsidP="00E94882">
      <w:pPr>
        <w:pStyle w:val="Mlsgreinlista"/>
        <w:numPr>
          <w:ilvl w:val="0"/>
          <w:numId w:val="4"/>
        </w:numPr>
        <w:spacing w:after="0" w:line="240" w:lineRule="auto"/>
        <w:rPr>
          <w:sz w:val="21"/>
          <w:szCs w:val="21"/>
        </w:rPr>
      </w:pPr>
      <w:r w:rsidRPr="00E94882">
        <w:rPr>
          <w:sz w:val="21"/>
          <w:szCs w:val="21"/>
        </w:rPr>
        <w:t>að framkvæmdar séu ráðstafanir til að draga úr áhættu.</w:t>
      </w:r>
    </w:p>
    <w:p w14:paraId="5870B941" w14:textId="77777777" w:rsidR="00CC078B" w:rsidRPr="005B58E1" w:rsidRDefault="00CC078B" w:rsidP="00C2325F">
      <w:pPr>
        <w:spacing w:after="0" w:line="240" w:lineRule="auto"/>
        <w:rPr>
          <w:sz w:val="21"/>
          <w:szCs w:val="21"/>
        </w:rPr>
      </w:pPr>
    </w:p>
    <w:p w14:paraId="777FD37E" w14:textId="77777777" w:rsidR="00CC078B" w:rsidRPr="005B58E1" w:rsidRDefault="00CC078B" w:rsidP="00C2325F">
      <w:pPr>
        <w:spacing w:after="0" w:line="240" w:lineRule="auto"/>
        <w:jc w:val="center"/>
        <w:rPr>
          <w:sz w:val="21"/>
          <w:szCs w:val="21"/>
        </w:rPr>
      </w:pPr>
      <w:r w:rsidRPr="005B58E1">
        <w:rPr>
          <w:sz w:val="21"/>
          <w:szCs w:val="21"/>
        </w:rPr>
        <w:t>5. gr.</w:t>
      </w:r>
    </w:p>
    <w:p w14:paraId="7DE183A7" w14:textId="1875748E" w:rsidR="00CC078B" w:rsidRPr="005B58E1" w:rsidRDefault="00CC078B" w:rsidP="00C2325F">
      <w:pPr>
        <w:spacing w:after="0" w:line="240" w:lineRule="auto"/>
        <w:jc w:val="center"/>
        <w:rPr>
          <w:i/>
          <w:sz w:val="21"/>
          <w:szCs w:val="21"/>
        </w:rPr>
      </w:pPr>
      <w:r w:rsidRPr="005B58E1">
        <w:rPr>
          <w:i/>
          <w:sz w:val="21"/>
          <w:szCs w:val="21"/>
        </w:rPr>
        <w:t>Rekstrarstjóri jarðganga</w:t>
      </w:r>
    </w:p>
    <w:p w14:paraId="4F8499AC" w14:textId="5D3DF03E" w:rsidR="00CC078B" w:rsidRPr="005B58E1" w:rsidRDefault="00CC078B" w:rsidP="00C2325F">
      <w:pPr>
        <w:spacing w:after="0" w:line="240" w:lineRule="auto"/>
        <w:rPr>
          <w:sz w:val="21"/>
          <w:szCs w:val="21"/>
        </w:rPr>
      </w:pPr>
      <w:r w:rsidRPr="005B58E1">
        <w:rPr>
          <w:sz w:val="21"/>
          <w:szCs w:val="21"/>
        </w:rPr>
        <w:t xml:space="preserve">Tilkynna skal Samgöngustofu um tilnefningu rekstrarstjóra fyrir sérhver jarðgöng. Rekstrarstjóri ber ábyrgð </w:t>
      </w:r>
      <w:r w:rsidR="0094258F" w:rsidRPr="005B58E1">
        <w:rPr>
          <w:sz w:val="21"/>
          <w:szCs w:val="21"/>
        </w:rPr>
        <w:t>á daglegum rekstri jarðganganna og ber ábyrgð á öryggisstjórnun þeirra.</w:t>
      </w:r>
    </w:p>
    <w:p w14:paraId="2D084D01" w14:textId="77777777" w:rsidR="00AE2915" w:rsidRPr="005B58E1" w:rsidRDefault="00AE2915" w:rsidP="00C2325F">
      <w:pPr>
        <w:spacing w:after="0" w:line="240" w:lineRule="auto"/>
        <w:rPr>
          <w:sz w:val="21"/>
          <w:szCs w:val="21"/>
        </w:rPr>
      </w:pPr>
      <w:r w:rsidRPr="005B58E1">
        <w:rPr>
          <w:sz w:val="21"/>
          <w:szCs w:val="21"/>
        </w:rPr>
        <w:t>Rekstrarstjóri jarðganga skal sjá til þess að allir aðilar með starfsemi í jarðgöngunum þ.m.t. verktakar fylgi skráðu verklagi. Þetta felur m.a. í sér formlega tilkynningarskyldu um atvik og frávik í starfsemi sem kunna að hafa áhrif á öryggisþætti.</w:t>
      </w:r>
    </w:p>
    <w:p w14:paraId="327ED9F5" w14:textId="1EC2E624" w:rsidR="00CC078B" w:rsidRPr="005B58E1" w:rsidRDefault="00CC078B" w:rsidP="00C2325F">
      <w:pPr>
        <w:spacing w:after="0" w:line="240" w:lineRule="auto"/>
        <w:rPr>
          <w:sz w:val="21"/>
          <w:szCs w:val="21"/>
        </w:rPr>
      </w:pPr>
      <w:r w:rsidRPr="005B58E1">
        <w:rPr>
          <w:sz w:val="21"/>
          <w:szCs w:val="21"/>
        </w:rPr>
        <w:t xml:space="preserve">Rekstrarstjóri jarðganga skal semja skýrslu um öll umtalsverð atvik eða slys sem eiga sér stað í jarðgöngunum. </w:t>
      </w:r>
      <w:r w:rsidR="00F01321" w:rsidRPr="005B58E1">
        <w:rPr>
          <w:sz w:val="21"/>
          <w:szCs w:val="21"/>
        </w:rPr>
        <w:t xml:space="preserve">Skýrsluna skal senda </w:t>
      </w:r>
      <w:r w:rsidR="00AA2157" w:rsidRPr="005B58E1">
        <w:rPr>
          <w:sz w:val="21"/>
          <w:szCs w:val="21"/>
        </w:rPr>
        <w:t>öryggisfulltrúa</w:t>
      </w:r>
      <w:r w:rsidR="00F01321" w:rsidRPr="005B58E1">
        <w:rPr>
          <w:sz w:val="21"/>
          <w:szCs w:val="21"/>
        </w:rPr>
        <w:t>, Samgöngustofu og viðkomandi neyðarþjónustu, innan eins mánaðar frá atvikinu.</w:t>
      </w:r>
    </w:p>
    <w:p w14:paraId="477C677E" w14:textId="77777777" w:rsidR="00CC078B" w:rsidRPr="005B58E1" w:rsidRDefault="00CC078B" w:rsidP="00C2325F">
      <w:pPr>
        <w:spacing w:after="0" w:line="240" w:lineRule="auto"/>
        <w:rPr>
          <w:sz w:val="21"/>
          <w:szCs w:val="21"/>
        </w:rPr>
      </w:pPr>
    </w:p>
    <w:p w14:paraId="0A9B1E4D" w14:textId="2E85A5D7" w:rsidR="00CC078B" w:rsidRPr="005B58E1" w:rsidRDefault="00AF1802" w:rsidP="00C2325F">
      <w:pPr>
        <w:spacing w:after="0" w:line="240" w:lineRule="auto"/>
        <w:jc w:val="center"/>
        <w:rPr>
          <w:sz w:val="21"/>
          <w:szCs w:val="21"/>
          <w:highlight w:val="yellow"/>
        </w:rPr>
      </w:pPr>
      <w:r w:rsidRPr="005B58E1">
        <w:rPr>
          <w:sz w:val="21"/>
          <w:szCs w:val="21"/>
        </w:rPr>
        <w:t>6</w:t>
      </w:r>
      <w:r w:rsidR="00CC078B" w:rsidRPr="005B58E1">
        <w:rPr>
          <w:sz w:val="21"/>
          <w:szCs w:val="21"/>
        </w:rPr>
        <w:t>.gr</w:t>
      </w:r>
      <w:r w:rsidR="00386114" w:rsidRPr="005B58E1">
        <w:rPr>
          <w:sz w:val="21"/>
          <w:szCs w:val="21"/>
        </w:rPr>
        <w:t>.</w:t>
      </w:r>
    </w:p>
    <w:p w14:paraId="4EA16096" w14:textId="77777777" w:rsidR="00CE7339" w:rsidRPr="005B58E1" w:rsidRDefault="00AE2915" w:rsidP="00C2325F">
      <w:pPr>
        <w:spacing w:after="0" w:line="240" w:lineRule="auto"/>
        <w:jc w:val="center"/>
        <w:rPr>
          <w:i/>
          <w:sz w:val="21"/>
          <w:szCs w:val="21"/>
        </w:rPr>
      </w:pPr>
      <w:r w:rsidRPr="005B58E1">
        <w:rPr>
          <w:i/>
          <w:sz w:val="21"/>
          <w:szCs w:val="21"/>
        </w:rPr>
        <w:t>Öryggisstjórnunarkerfi</w:t>
      </w:r>
    </w:p>
    <w:p w14:paraId="44C2DD48" w14:textId="37B08D17" w:rsidR="00966A54" w:rsidRPr="005B58E1" w:rsidRDefault="00CE7339" w:rsidP="00C2325F">
      <w:pPr>
        <w:spacing w:after="0" w:line="240" w:lineRule="auto"/>
        <w:rPr>
          <w:sz w:val="21"/>
          <w:szCs w:val="21"/>
        </w:rPr>
      </w:pPr>
      <w:r w:rsidRPr="005B58E1">
        <w:rPr>
          <w:sz w:val="21"/>
          <w:szCs w:val="21"/>
        </w:rPr>
        <w:t>Rekstraraðili</w:t>
      </w:r>
      <w:r w:rsidR="00966A54" w:rsidRPr="005B58E1">
        <w:rPr>
          <w:sz w:val="21"/>
          <w:szCs w:val="21"/>
        </w:rPr>
        <w:t xml:space="preserve"> jarðganga skal hafa virkt og skjalfest öryggisstjórnunarkerfi fyrir jarðgöngin.</w:t>
      </w:r>
    </w:p>
    <w:p w14:paraId="3345D186" w14:textId="0B218233" w:rsidR="00966A54" w:rsidRPr="005B58E1" w:rsidRDefault="00AE2915" w:rsidP="00C2325F">
      <w:pPr>
        <w:spacing w:after="0" w:line="240" w:lineRule="auto"/>
        <w:rPr>
          <w:sz w:val="21"/>
          <w:szCs w:val="21"/>
        </w:rPr>
      </w:pPr>
      <w:r w:rsidRPr="005B58E1">
        <w:rPr>
          <w:sz w:val="21"/>
          <w:szCs w:val="21"/>
        </w:rPr>
        <w:t>Ö</w:t>
      </w:r>
      <w:r w:rsidR="00966A54" w:rsidRPr="005B58E1">
        <w:rPr>
          <w:sz w:val="21"/>
          <w:szCs w:val="21"/>
        </w:rPr>
        <w:t xml:space="preserve">ryggisstjórnunarkerfi er stjórnunarkerfi sem </w:t>
      </w:r>
      <w:r w:rsidRPr="005B58E1">
        <w:rPr>
          <w:sz w:val="21"/>
          <w:szCs w:val="21"/>
        </w:rPr>
        <w:t>greinir</w:t>
      </w:r>
      <w:r w:rsidR="00966A54" w:rsidRPr="005B58E1">
        <w:rPr>
          <w:sz w:val="21"/>
          <w:szCs w:val="21"/>
        </w:rPr>
        <w:t xml:space="preserve"> og stjórna</w:t>
      </w:r>
      <w:r w:rsidRPr="005B58E1">
        <w:rPr>
          <w:sz w:val="21"/>
          <w:szCs w:val="21"/>
        </w:rPr>
        <w:t>r</w:t>
      </w:r>
      <w:r w:rsidR="00966A54" w:rsidRPr="005B58E1">
        <w:rPr>
          <w:sz w:val="21"/>
          <w:szCs w:val="21"/>
        </w:rPr>
        <w:t xml:space="preserve"> áhættuþáttum í rekstri jarðganga</w:t>
      </w:r>
      <w:r w:rsidRPr="005B58E1">
        <w:rPr>
          <w:sz w:val="21"/>
          <w:szCs w:val="21"/>
        </w:rPr>
        <w:t>.</w:t>
      </w:r>
      <w:r w:rsidR="00966A54" w:rsidRPr="005B58E1">
        <w:rPr>
          <w:sz w:val="21"/>
          <w:szCs w:val="21"/>
        </w:rPr>
        <w:t xml:space="preserve"> </w:t>
      </w:r>
      <w:r w:rsidR="00B34FF3" w:rsidRPr="005B58E1">
        <w:rPr>
          <w:sz w:val="21"/>
          <w:szCs w:val="21"/>
        </w:rPr>
        <w:t>I</w:t>
      </w:r>
      <w:r w:rsidR="00966A54" w:rsidRPr="005B58E1">
        <w:rPr>
          <w:sz w:val="21"/>
          <w:szCs w:val="21"/>
        </w:rPr>
        <w:t>nnra eftirlitskerfi trygg</w:t>
      </w:r>
      <w:r w:rsidR="00B34FF3" w:rsidRPr="005B58E1">
        <w:rPr>
          <w:sz w:val="21"/>
          <w:szCs w:val="21"/>
        </w:rPr>
        <w:t>ir</w:t>
      </w:r>
      <w:r w:rsidR="00966A54" w:rsidRPr="005B58E1">
        <w:rPr>
          <w:sz w:val="21"/>
          <w:szCs w:val="21"/>
        </w:rPr>
        <w:t xml:space="preserve"> að handbækur og verklagsreglur jarðganga séu í samræmi við gildandi lög og reglugerðir er varðar öryggi vegfarenda og að í daglegum rekstri sé farið eftir þeim. </w:t>
      </w:r>
    </w:p>
    <w:p w14:paraId="1883C3D8" w14:textId="49AF955B" w:rsidR="00966A54" w:rsidRPr="005B58E1" w:rsidRDefault="00966A54" w:rsidP="00C2325F">
      <w:pPr>
        <w:spacing w:after="0" w:line="240" w:lineRule="auto"/>
        <w:rPr>
          <w:sz w:val="21"/>
          <w:szCs w:val="21"/>
        </w:rPr>
      </w:pPr>
      <w:r w:rsidRPr="005B58E1">
        <w:rPr>
          <w:sz w:val="21"/>
          <w:szCs w:val="21"/>
        </w:rPr>
        <w:t xml:space="preserve">Öryggisstjórnunarkerfi </w:t>
      </w:r>
      <w:r w:rsidR="00B34FF3" w:rsidRPr="005B58E1">
        <w:rPr>
          <w:sz w:val="21"/>
          <w:szCs w:val="21"/>
        </w:rPr>
        <w:t xml:space="preserve">knýr </w:t>
      </w:r>
      <w:r w:rsidRPr="005B58E1">
        <w:rPr>
          <w:sz w:val="21"/>
          <w:szCs w:val="21"/>
        </w:rPr>
        <w:t>stöðug</w:t>
      </w:r>
      <w:r w:rsidR="00B34FF3" w:rsidRPr="005B58E1">
        <w:rPr>
          <w:sz w:val="21"/>
          <w:szCs w:val="21"/>
        </w:rPr>
        <w:t>ar</w:t>
      </w:r>
      <w:r w:rsidRPr="005B58E1">
        <w:rPr>
          <w:sz w:val="21"/>
          <w:szCs w:val="21"/>
        </w:rPr>
        <w:t xml:space="preserve"> </w:t>
      </w:r>
      <w:r w:rsidR="00B34FF3" w:rsidRPr="005B58E1">
        <w:rPr>
          <w:sz w:val="21"/>
          <w:szCs w:val="21"/>
        </w:rPr>
        <w:t>umbætur</w:t>
      </w:r>
      <w:r w:rsidRPr="005B58E1">
        <w:rPr>
          <w:sz w:val="21"/>
          <w:szCs w:val="21"/>
        </w:rPr>
        <w:t xml:space="preserve"> á</w:t>
      </w:r>
      <w:r w:rsidR="0028118E" w:rsidRPr="005B58E1">
        <w:rPr>
          <w:sz w:val="21"/>
          <w:szCs w:val="21"/>
        </w:rPr>
        <w:t xml:space="preserve"> öryggismálum jarðganga</w:t>
      </w:r>
      <w:r w:rsidRPr="005B58E1">
        <w:rPr>
          <w:sz w:val="21"/>
          <w:szCs w:val="21"/>
        </w:rPr>
        <w:t xml:space="preserve"> </w:t>
      </w:r>
      <w:r w:rsidR="00B34FF3" w:rsidRPr="005B58E1">
        <w:rPr>
          <w:sz w:val="21"/>
          <w:szCs w:val="21"/>
        </w:rPr>
        <w:t>með</w:t>
      </w:r>
      <w:r w:rsidRPr="005B58E1">
        <w:rPr>
          <w:sz w:val="21"/>
          <w:szCs w:val="21"/>
        </w:rPr>
        <w:t xml:space="preserve"> áhersl</w:t>
      </w:r>
      <w:r w:rsidR="00B34FF3" w:rsidRPr="005B58E1">
        <w:rPr>
          <w:sz w:val="21"/>
          <w:szCs w:val="21"/>
        </w:rPr>
        <w:t>u</w:t>
      </w:r>
      <w:r w:rsidRPr="005B58E1">
        <w:rPr>
          <w:sz w:val="21"/>
          <w:szCs w:val="21"/>
        </w:rPr>
        <w:t xml:space="preserve"> </w:t>
      </w:r>
      <w:r w:rsidR="00B34FF3" w:rsidRPr="005B58E1">
        <w:rPr>
          <w:sz w:val="21"/>
          <w:szCs w:val="21"/>
        </w:rPr>
        <w:t>á</w:t>
      </w:r>
      <w:r w:rsidRPr="005B58E1">
        <w:rPr>
          <w:sz w:val="21"/>
          <w:szCs w:val="21"/>
        </w:rPr>
        <w:t xml:space="preserve"> formlega greiningu áhættuþátta og fyrirbyggjandi aðgerðir</w:t>
      </w:r>
      <w:r w:rsidR="00B34FF3" w:rsidRPr="005B58E1">
        <w:rPr>
          <w:sz w:val="21"/>
          <w:szCs w:val="21"/>
        </w:rPr>
        <w:t>,</w:t>
      </w:r>
      <w:r w:rsidRPr="005B58E1">
        <w:rPr>
          <w:sz w:val="21"/>
          <w:szCs w:val="21"/>
        </w:rPr>
        <w:t xml:space="preserve"> í </w:t>
      </w:r>
      <w:r w:rsidR="00B34FF3" w:rsidRPr="005B58E1">
        <w:rPr>
          <w:sz w:val="21"/>
          <w:szCs w:val="21"/>
        </w:rPr>
        <w:t xml:space="preserve">samræmi við </w:t>
      </w:r>
      <w:r w:rsidRPr="005B58E1">
        <w:rPr>
          <w:sz w:val="21"/>
          <w:szCs w:val="21"/>
        </w:rPr>
        <w:t>stefnuskjöl og úttektarskipulag.</w:t>
      </w:r>
    </w:p>
    <w:p w14:paraId="11FCF7DC" w14:textId="727E59F7" w:rsidR="0028118E" w:rsidRPr="005B58E1" w:rsidRDefault="0028118E" w:rsidP="00C2325F">
      <w:pPr>
        <w:spacing w:after="0" w:line="240" w:lineRule="auto"/>
        <w:rPr>
          <w:sz w:val="21"/>
          <w:szCs w:val="21"/>
        </w:rPr>
      </w:pPr>
      <w:r w:rsidRPr="005B58E1">
        <w:rPr>
          <w:sz w:val="21"/>
          <w:szCs w:val="21"/>
        </w:rPr>
        <w:t>Rekstrar</w:t>
      </w:r>
      <w:r w:rsidR="00CE7339" w:rsidRPr="005B58E1">
        <w:rPr>
          <w:sz w:val="21"/>
          <w:szCs w:val="21"/>
        </w:rPr>
        <w:t>aðili</w:t>
      </w:r>
      <w:r w:rsidRPr="005B58E1">
        <w:rPr>
          <w:sz w:val="21"/>
          <w:szCs w:val="21"/>
        </w:rPr>
        <w:t xml:space="preserve"> jarðganga </w:t>
      </w:r>
      <w:r w:rsidR="0041108C" w:rsidRPr="005B58E1">
        <w:rPr>
          <w:sz w:val="21"/>
          <w:szCs w:val="21"/>
        </w:rPr>
        <w:t xml:space="preserve">skal tryggja </w:t>
      </w:r>
      <w:r w:rsidRPr="005B58E1">
        <w:rPr>
          <w:sz w:val="21"/>
          <w:szCs w:val="21"/>
        </w:rPr>
        <w:t xml:space="preserve">að </w:t>
      </w:r>
      <w:r w:rsidR="0041108C" w:rsidRPr="005B58E1">
        <w:rPr>
          <w:sz w:val="21"/>
          <w:szCs w:val="21"/>
        </w:rPr>
        <w:t>gerðar séu</w:t>
      </w:r>
      <w:r w:rsidRPr="005B58E1">
        <w:rPr>
          <w:sz w:val="21"/>
          <w:szCs w:val="21"/>
        </w:rPr>
        <w:t xml:space="preserve"> úttekt</w:t>
      </w:r>
      <w:r w:rsidR="0041108C" w:rsidRPr="005B58E1">
        <w:rPr>
          <w:sz w:val="21"/>
          <w:szCs w:val="21"/>
        </w:rPr>
        <w:t>ir</w:t>
      </w:r>
      <w:r w:rsidRPr="005B58E1">
        <w:rPr>
          <w:sz w:val="21"/>
          <w:szCs w:val="21"/>
        </w:rPr>
        <w:t xml:space="preserve"> á starfseminni</w:t>
      </w:r>
      <w:r w:rsidR="0086604B" w:rsidRPr="005B58E1">
        <w:rPr>
          <w:sz w:val="21"/>
          <w:szCs w:val="21"/>
        </w:rPr>
        <w:t>, samkvæmt skjalfestri úttektaráætlun,</w:t>
      </w:r>
      <w:r w:rsidRPr="005B58E1">
        <w:rPr>
          <w:sz w:val="21"/>
          <w:szCs w:val="21"/>
        </w:rPr>
        <w:t xml:space="preserve"> </w:t>
      </w:r>
      <w:r w:rsidR="0041108C" w:rsidRPr="005B58E1">
        <w:rPr>
          <w:sz w:val="21"/>
          <w:szCs w:val="21"/>
        </w:rPr>
        <w:t>til að kanna</w:t>
      </w:r>
      <w:r w:rsidRPr="005B58E1">
        <w:rPr>
          <w:sz w:val="21"/>
          <w:szCs w:val="21"/>
        </w:rPr>
        <w:t xml:space="preserve"> samræmi við handbækur og aðrar viðeigandi kröfur.  Úttektir skulu einnig gerðar á öðrum aðilum sem starfa í jarðgö</w:t>
      </w:r>
      <w:r w:rsidR="0086604B" w:rsidRPr="005B58E1">
        <w:rPr>
          <w:sz w:val="21"/>
          <w:szCs w:val="21"/>
        </w:rPr>
        <w:t>n</w:t>
      </w:r>
      <w:r w:rsidRPr="005B58E1">
        <w:rPr>
          <w:sz w:val="21"/>
          <w:szCs w:val="21"/>
        </w:rPr>
        <w:t xml:space="preserve">gum. </w:t>
      </w:r>
      <w:r w:rsidR="00EA44F4" w:rsidRPr="005B58E1">
        <w:rPr>
          <w:sz w:val="21"/>
          <w:szCs w:val="21"/>
        </w:rPr>
        <w:t xml:space="preserve">Tíðni úttekta á tilteknum þáttum í starfseminni skal endurspegla mikilvægi þeirra. </w:t>
      </w:r>
      <w:r w:rsidR="0086604B" w:rsidRPr="005B58E1">
        <w:rPr>
          <w:sz w:val="21"/>
          <w:szCs w:val="21"/>
        </w:rPr>
        <w:t>G</w:t>
      </w:r>
      <w:r w:rsidRPr="005B58E1">
        <w:rPr>
          <w:sz w:val="21"/>
          <w:szCs w:val="21"/>
        </w:rPr>
        <w:t xml:space="preserve">erð </w:t>
      </w:r>
      <w:r w:rsidR="0086604B" w:rsidRPr="005B58E1">
        <w:rPr>
          <w:sz w:val="21"/>
          <w:szCs w:val="21"/>
        </w:rPr>
        <w:t xml:space="preserve">skal </w:t>
      </w:r>
      <w:r w:rsidRPr="005B58E1">
        <w:rPr>
          <w:sz w:val="21"/>
          <w:szCs w:val="21"/>
        </w:rPr>
        <w:t xml:space="preserve">úttekt á öllum meginþáttum í starfseminni </w:t>
      </w:r>
      <w:r w:rsidR="0086604B" w:rsidRPr="005B58E1">
        <w:rPr>
          <w:sz w:val="21"/>
          <w:szCs w:val="21"/>
        </w:rPr>
        <w:t xml:space="preserve">á </w:t>
      </w:r>
      <w:r w:rsidRPr="005B58E1">
        <w:rPr>
          <w:sz w:val="21"/>
          <w:szCs w:val="21"/>
        </w:rPr>
        <w:t xml:space="preserve">a.m.k. þriggja ára fresti. </w:t>
      </w:r>
    </w:p>
    <w:p w14:paraId="4D8E374C" w14:textId="77777777" w:rsidR="00966A54" w:rsidRPr="005B58E1" w:rsidRDefault="00966A54" w:rsidP="00C2325F">
      <w:pPr>
        <w:spacing w:after="0" w:line="240" w:lineRule="auto"/>
        <w:rPr>
          <w:sz w:val="21"/>
          <w:szCs w:val="21"/>
        </w:rPr>
      </w:pPr>
    </w:p>
    <w:p w14:paraId="63EC30A7" w14:textId="5837F80B" w:rsidR="00CC078B" w:rsidRPr="005B58E1" w:rsidRDefault="00AF1802" w:rsidP="00C2325F">
      <w:pPr>
        <w:spacing w:after="0" w:line="240" w:lineRule="auto"/>
        <w:jc w:val="center"/>
        <w:rPr>
          <w:sz w:val="21"/>
          <w:szCs w:val="21"/>
        </w:rPr>
      </w:pPr>
      <w:r w:rsidRPr="005B58E1">
        <w:rPr>
          <w:sz w:val="21"/>
          <w:szCs w:val="21"/>
        </w:rPr>
        <w:t>7</w:t>
      </w:r>
      <w:r w:rsidR="00CC078B" w:rsidRPr="005B58E1">
        <w:rPr>
          <w:sz w:val="21"/>
          <w:szCs w:val="21"/>
        </w:rPr>
        <w:t>. gr.</w:t>
      </w:r>
    </w:p>
    <w:p w14:paraId="771372E5" w14:textId="7D409BE4" w:rsidR="00CC078B" w:rsidRPr="005B58E1" w:rsidRDefault="00CC078B" w:rsidP="00C2325F">
      <w:pPr>
        <w:spacing w:after="0" w:line="240" w:lineRule="auto"/>
        <w:jc w:val="center"/>
        <w:rPr>
          <w:i/>
          <w:sz w:val="21"/>
          <w:szCs w:val="21"/>
        </w:rPr>
      </w:pPr>
      <w:r w:rsidRPr="005B58E1">
        <w:rPr>
          <w:i/>
          <w:sz w:val="21"/>
          <w:szCs w:val="21"/>
        </w:rPr>
        <w:t>Öryggis</w:t>
      </w:r>
      <w:r w:rsidR="00F538D7">
        <w:rPr>
          <w:i/>
          <w:sz w:val="21"/>
          <w:szCs w:val="21"/>
        </w:rPr>
        <w:t>fulltrúi</w:t>
      </w:r>
    </w:p>
    <w:p w14:paraId="402BC18A" w14:textId="4B03F51F" w:rsidR="00CC078B" w:rsidRPr="005B58E1" w:rsidRDefault="00CC078B" w:rsidP="00C2325F">
      <w:pPr>
        <w:spacing w:after="0" w:line="240" w:lineRule="auto"/>
        <w:rPr>
          <w:sz w:val="21"/>
          <w:szCs w:val="21"/>
        </w:rPr>
      </w:pPr>
      <w:r w:rsidRPr="005B58E1">
        <w:rPr>
          <w:sz w:val="21"/>
          <w:szCs w:val="21"/>
        </w:rPr>
        <w:t xml:space="preserve">Rekstraraðili jarðganga skal, að fengnu samþykki Samgöngustofu, tilnefna einn </w:t>
      </w:r>
      <w:r w:rsidR="00AA2157" w:rsidRPr="005B58E1">
        <w:rPr>
          <w:sz w:val="21"/>
          <w:szCs w:val="21"/>
        </w:rPr>
        <w:t xml:space="preserve">öryggisfulltrúa </w:t>
      </w:r>
      <w:r w:rsidRPr="005B58E1">
        <w:rPr>
          <w:sz w:val="21"/>
          <w:szCs w:val="21"/>
        </w:rPr>
        <w:t xml:space="preserve">fyrir sérhver jarðgöng og skal hann samræma allar forvarnar- og öryggisráðstafanir til að tryggja öryggi vegfarenda og starfsfólks. </w:t>
      </w:r>
      <w:r w:rsidR="00AA2157" w:rsidRPr="005B58E1">
        <w:rPr>
          <w:sz w:val="21"/>
          <w:szCs w:val="21"/>
        </w:rPr>
        <w:t xml:space="preserve">Öryggisfulltrúa </w:t>
      </w:r>
      <w:r w:rsidRPr="005B58E1">
        <w:rPr>
          <w:sz w:val="21"/>
          <w:szCs w:val="21"/>
        </w:rPr>
        <w:t>ber að vera óháður aðili</w:t>
      </w:r>
      <w:r w:rsidR="00F01321" w:rsidRPr="005B58E1">
        <w:rPr>
          <w:sz w:val="21"/>
          <w:szCs w:val="21"/>
        </w:rPr>
        <w:t>,</w:t>
      </w:r>
      <w:r w:rsidRPr="005B58E1">
        <w:rPr>
          <w:sz w:val="21"/>
          <w:szCs w:val="21"/>
        </w:rPr>
        <w:t xml:space="preserve"> að því er varðar öryggismál jarðganga og hann skal ekki taka við fyrirmælum frá rekstrarstjóra jarðganganna varðandi þau mál. </w:t>
      </w:r>
      <w:r w:rsidR="00AA2157" w:rsidRPr="005B58E1">
        <w:rPr>
          <w:sz w:val="21"/>
          <w:szCs w:val="21"/>
        </w:rPr>
        <w:t xml:space="preserve">Öryggisfulltrúa </w:t>
      </w:r>
      <w:r w:rsidRPr="005B58E1">
        <w:rPr>
          <w:sz w:val="21"/>
          <w:szCs w:val="21"/>
        </w:rPr>
        <w:t xml:space="preserve">er heimilt að starfa í fleiri jarðgöngum. </w:t>
      </w:r>
    </w:p>
    <w:p w14:paraId="69AC98D5" w14:textId="71DF900F" w:rsidR="00CC078B" w:rsidRPr="005B58E1" w:rsidRDefault="00AA2157" w:rsidP="00C2325F">
      <w:pPr>
        <w:spacing w:after="0" w:line="240" w:lineRule="auto"/>
        <w:rPr>
          <w:sz w:val="21"/>
          <w:szCs w:val="21"/>
        </w:rPr>
      </w:pPr>
      <w:r w:rsidRPr="005B58E1">
        <w:rPr>
          <w:sz w:val="21"/>
          <w:szCs w:val="21"/>
        </w:rPr>
        <w:t xml:space="preserve">Öryggisfulltrúi </w:t>
      </w:r>
      <w:r w:rsidR="00CC078B" w:rsidRPr="005B58E1">
        <w:rPr>
          <w:sz w:val="21"/>
          <w:szCs w:val="21"/>
        </w:rPr>
        <w:t>skal sinna eftirfarandi störfum og verkefnum:</w:t>
      </w:r>
    </w:p>
    <w:p w14:paraId="1D700B15" w14:textId="31C8462E" w:rsidR="00966A54" w:rsidRPr="005B58E1" w:rsidRDefault="001733F0" w:rsidP="00C2325F">
      <w:pPr>
        <w:numPr>
          <w:ilvl w:val="0"/>
          <w:numId w:val="1"/>
        </w:numPr>
        <w:spacing w:after="0" w:line="240" w:lineRule="auto"/>
        <w:jc w:val="left"/>
        <w:rPr>
          <w:rFonts w:eastAsia="Times New Roman" w:cs="Times New Roman"/>
          <w:sz w:val="21"/>
          <w:szCs w:val="21"/>
          <w:lang w:eastAsia="is-IS"/>
        </w:rPr>
      </w:pPr>
      <w:r w:rsidRPr="005B58E1">
        <w:rPr>
          <w:sz w:val="21"/>
          <w:szCs w:val="21"/>
        </w:rPr>
        <w:t>V</w:t>
      </w:r>
      <w:r w:rsidR="00966A54" w:rsidRPr="005B58E1">
        <w:rPr>
          <w:sz w:val="21"/>
          <w:szCs w:val="21"/>
        </w:rPr>
        <w:t>iðhaldi öryggisstjórnunarkerfi rekstraraðilans og skal hann vera fyrirsvarsmaður öryggisstjórnunar.</w:t>
      </w:r>
    </w:p>
    <w:p w14:paraId="6E65E716" w14:textId="7541857A" w:rsidR="00966A54" w:rsidRPr="005B58E1" w:rsidRDefault="00966A54" w:rsidP="00C2325F">
      <w:pPr>
        <w:numPr>
          <w:ilvl w:val="0"/>
          <w:numId w:val="1"/>
        </w:numPr>
        <w:spacing w:after="0" w:line="240" w:lineRule="auto"/>
        <w:jc w:val="left"/>
        <w:rPr>
          <w:rFonts w:eastAsia="Times New Roman" w:cs="Times New Roman"/>
          <w:sz w:val="21"/>
          <w:szCs w:val="21"/>
          <w:lang w:eastAsia="is-IS"/>
        </w:rPr>
      </w:pPr>
      <w:proofErr w:type="spellStart"/>
      <w:r w:rsidRPr="005B58E1">
        <w:rPr>
          <w:sz w:val="21"/>
          <w:szCs w:val="21"/>
        </w:rPr>
        <w:t>Utanumhald</w:t>
      </w:r>
      <w:proofErr w:type="spellEnd"/>
      <w:r w:rsidRPr="005B58E1">
        <w:rPr>
          <w:sz w:val="21"/>
          <w:szCs w:val="21"/>
        </w:rPr>
        <w:t xml:space="preserve"> atvikatilkynningakerfis og tryggja að greiningar á atvikum fari fram.</w:t>
      </w:r>
    </w:p>
    <w:p w14:paraId="565F3B9D" w14:textId="77777777" w:rsidR="00966A54" w:rsidRPr="005B58E1" w:rsidRDefault="00966A54" w:rsidP="00C2325F">
      <w:pPr>
        <w:numPr>
          <w:ilvl w:val="0"/>
          <w:numId w:val="1"/>
        </w:numPr>
        <w:spacing w:after="0" w:line="240" w:lineRule="auto"/>
        <w:jc w:val="left"/>
        <w:rPr>
          <w:rFonts w:eastAsia="Times New Roman" w:cs="Times New Roman"/>
          <w:sz w:val="21"/>
          <w:szCs w:val="21"/>
          <w:lang w:eastAsia="is-IS"/>
        </w:rPr>
      </w:pPr>
      <w:proofErr w:type="spellStart"/>
      <w:r w:rsidRPr="005B58E1">
        <w:rPr>
          <w:sz w:val="21"/>
          <w:szCs w:val="21"/>
        </w:rPr>
        <w:t>Utanumhald</w:t>
      </w:r>
      <w:proofErr w:type="spellEnd"/>
      <w:r w:rsidRPr="005B58E1">
        <w:rPr>
          <w:sz w:val="21"/>
          <w:szCs w:val="21"/>
        </w:rPr>
        <w:t xml:space="preserve"> við að auðkenna hættur og framkvæma áhættumat og innleiða </w:t>
      </w:r>
      <w:proofErr w:type="spellStart"/>
      <w:r w:rsidRPr="005B58E1">
        <w:rPr>
          <w:sz w:val="21"/>
          <w:szCs w:val="21"/>
        </w:rPr>
        <w:t>mildunarráðstafanir</w:t>
      </w:r>
      <w:proofErr w:type="spellEnd"/>
      <w:r w:rsidRPr="005B58E1">
        <w:rPr>
          <w:sz w:val="21"/>
          <w:szCs w:val="21"/>
        </w:rPr>
        <w:t>.</w:t>
      </w:r>
    </w:p>
    <w:p w14:paraId="1E7EE35C" w14:textId="7A6035A0" w:rsidR="00966A54" w:rsidRPr="005B58E1" w:rsidRDefault="00966A54" w:rsidP="00C2325F">
      <w:pPr>
        <w:numPr>
          <w:ilvl w:val="0"/>
          <w:numId w:val="1"/>
        </w:numPr>
        <w:spacing w:after="0" w:line="240" w:lineRule="auto"/>
        <w:jc w:val="left"/>
        <w:rPr>
          <w:rFonts w:eastAsia="Times New Roman" w:cs="Times New Roman"/>
          <w:sz w:val="21"/>
          <w:szCs w:val="21"/>
          <w:lang w:eastAsia="is-IS"/>
        </w:rPr>
      </w:pPr>
      <w:r w:rsidRPr="005B58E1">
        <w:rPr>
          <w:sz w:val="21"/>
          <w:szCs w:val="21"/>
        </w:rPr>
        <w:t>Framk</w:t>
      </w:r>
      <w:r w:rsidR="001733F0" w:rsidRPr="005B58E1">
        <w:rPr>
          <w:sz w:val="21"/>
          <w:szCs w:val="21"/>
        </w:rPr>
        <w:t>v</w:t>
      </w:r>
      <w:r w:rsidRPr="005B58E1">
        <w:rPr>
          <w:sz w:val="21"/>
          <w:szCs w:val="21"/>
        </w:rPr>
        <w:t>æmd úttekta á innviðum, búnaði, ferlum og verklagsreglum til að tryggja uppfyllingu krafna.</w:t>
      </w:r>
    </w:p>
    <w:p w14:paraId="04E4F46D" w14:textId="77777777" w:rsidR="00966A54" w:rsidRPr="005B58E1" w:rsidRDefault="00966A54" w:rsidP="00C2325F">
      <w:pPr>
        <w:numPr>
          <w:ilvl w:val="0"/>
          <w:numId w:val="1"/>
        </w:numPr>
        <w:spacing w:after="0" w:line="240" w:lineRule="auto"/>
        <w:jc w:val="left"/>
        <w:rPr>
          <w:rFonts w:eastAsia="Times New Roman" w:cs="Times New Roman"/>
          <w:sz w:val="21"/>
          <w:szCs w:val="21"/>
          <w:lang w:eastAsia="is-IS"/>
        </w:rPr>
      </w:pPr>
      <w:r w:rsidRPr="005B58E1">
        <w:rPr>
          <w:sz w:val="21"/>
          <w:szCs w:val="21"/>
        </w:rPr>
        <w:t>Öðrum þáttum öryggisstjórnunarkerfis, þ.m.t. vöktun ferla og stöðugum umbótum.</w:t>
      </w:r>
    </w:p>
    <w:p w14:paraId="5E81AF52" w14:textId="2267AB40" w:rsidR="00966A54" w:rsidRPr="005B58E1" w:rsidRDefault="00966A54" w:rsidP="00C2325F">
      <w:pPr>
        <w:numPr>
          <w:ilvl w:val="0"/>
          <w:numId w:val="1"/>
        </w:numPr>
        <w:spacing w:after="0" w:line="240" w:lineRule="auto"/>
        <w:jc w:val="left"/>
        <w:rPr>
          <w:rFonts w:eastAsia="Times New Roman" w:cs="Times New Roman"/>
          <w:sz w:val="21"/>
          <w:szCs w:val="21"/>
          <w:lang w:eastAsia="is-IS"/>
        </w:rPr>
      </w:pPr>
      <w:r w:rsidRPr="005B58E1">
        <w:rPr>
          <w:rFonts w:eastAsia="Times New Roman" w:cs="Times New Roman"/>
          <w:sz w:val="21"/>
          <w:szCs w:val="21"/>
          <w:lang w:eastAsia="is-IS"/>
        </w:rPr>
        <w:t>Tryggja samstarf við neyðarþjónustu og taka þátt í undirbúningi viðbragðsáætlana.</w:t>
      </w:r>
    </w:p>
    <w:p w14:paraId="302FBFB2" w14:textId="7E217A0E" w:rsidR="00966A54" w:rsidRPr="005B58E1" w:rsidRDefault="00966A54" w:rsidP="00C2325F">
      <w:pPr>
        <w:numPr>
          <w:ilvl w:val="0"/>
          <w:numId w:val="1"/>
        </w:numPr>
        <w:spacing w:after="0" w:line="240" w:lineRule="auto"/>
        <w:jc w:val="left"/>
        <w:rPr>
          <w:rFonts w:eastAsia="Times New Roman" w:cs="Times New Roman"/>
          <w:sz w:val="21"/>
          <w:szCs w:val="21"/>
          <w:lang w:eastAsia="is-IS"/>
        </w:rPr>
      </w:pPr>
      <w:r w:rsidRPr="005B58E1">
        <w:rPr>
          <w:rFonts w:eastAsia="Times New Roman" w:cs="Times New Roman"/>
          <w:sz w:val="21"/>
          <w:szCs w:val="21"/>
          <w:lang w:eastAsia="is-IS"/>
        </w:rPr>
        <w:t>Þátttaka í skipulagningu reglubundinna viðbragðsæfinga og framkvæmd og mati á neyðaraðgerðum.</w:t>
      </w:r>
    </w:p>
    <w:p w14:paraId="32D9E083" w14:textId="77777777" w:rsidR="00966A54" w:rsidRPr="005B58E1" w:rsidRDefault="00966A54" w:rsidP="00C2325F">
      <w:pPr>
        <w:numPr>
          <w:ilvl w:val="0"/>
          <w:numId w:val="1"/>
        </w:numPr>
        <w:spacing w:after="0" w:line="240" w:lineRule="auto"/>
        <w:jc w:val="left"/>
        <w:rPr>
          <w:rFonts w:eastAsia="Times New Roman" w:cs="Times New Roman"/>
          <w:sz w:val="21"/>
          <w:szCs w:val="21"/>
          <w:lang w:eastAsia="is-IS"/>
        </w:rPr>
      </w:pPr>
      <w:r w:rsidRPr="005B58E1">
        <w:rPr>
          <w:rFonts w:eastAsia="Times New Roman" w:cs="Times New Roman"/>
          <w:sz w:val="21"/>
          <w:szCs w:val="21"/>
          <w:lang w:eastAsia="is-IS"/>
        </w:rPr>
        <w:t>Þátttaka í skilgreiningu öryggisáætlana og forskrifta fyrir byggingu, búnað og rekstur, bæði hvað varðar ný jarðgöng og breytingar á jarðgöngum sem fyrir eru.</w:t>
      </w:r>
    </w:p>
    <w:p w14:paraId="628A8797" w14:textId="77777777" w:rsidR="00FC577F" w:rsidRDefault="00966A54" w:rsidP="00C2325F">
      <w:pPr>
        <w:numPr>
          <w:ilvl w:val="0"/>
          <w:numId w:val="1"/>
        </w:numPr>
        <w:spacing w:after="0" w:line="240" w:lineRule="auto"/>
        <w:jc w:val="left"/>
        <w:rPr>
          <w:rFonts w:eastAsia="Times New Roman" w:cs="Times New Roman"/>
          <w:sz w:val="21"/>
          <w:szCs w:val="21"/>
          <w:lang w:eastAsia="is-IS"/>
        </w:rPr>
      </w:pPr>
      <w:r w:rsidRPr="005B58E1">
        <w:rPr>
          <w:rFonts w:eastAsia="Times New Roman" w:cs="Times New Roman"/>
          <w:sz w:val="21"/>
          <w:szCs w:val="21"/>
          <w:lang w:eastAsia="is-IS"/>
        </w:rPr>
        <w:t>Eftirlit með að starfsfólk og neyðarþjónusta hljóti þjálfun og fræðslu um öryggi jarðganga.</w:t>
      </w:r>
    </w:p>
    <w:p w14:paraId="27E55203" w14:textId="77777777" w:rsidR="00580B30" w:rsidRPr="005B58E1" w:rsidRDefault="00580B30" w:rsidP="00C2325F">
      <w:pPr>
        <w:spacing w:after="0" w:line="240" w:lineRule="auto"/>
        <w:rPr>
          <w:sz w:val="21"/>
          <w:szCs w:val="21"/>
        </w:rPr>
      </w:pPr>
    </w:p>
    <w:p w14:paraId="02BF9F32" w14:textId="65D6DC95" w:rsidR="00CC078B" w:rsidRPr="005B58E1" w:rsidRDefault="00E54BAF" w:rsidP="00C2325F">
      <w:pPr>
        <w:spacing w:after="0" w:line="240" w:lineRule="auto"/>
        <w:jc w:val="center"/>
        <w:rPr>
          <w:sz w:val="21"/>
          <w:szCs w:val="21"/>
        </w:rPr>
      </w:pPr>
      <w:r>
        <w:rPr>
          <w:sz w:val="21"/>
          <w:szCs w:val="21"/>
        </w:rPr>
        <w:t>8</w:t>
      </w:r>
      <w:r w:rsidR="00CC078B" w:rsidRPr="005B58E1">
        <w:rPr>
          <w:sz w:val="21"/>
          <w:szCs w:val="21"/>
        </w:rPr>
        <w:t>. gr.</w:t>
      </w:r>
    </w:p>
    <w:p w14:paraId="0C4AE06A" w14:textId="376D5E25" w:rsidR="00CC078B" w:rsidRPr="005B58E1" w:rsidRDefault="00CC078B" w:rsidP="00C2325F">
      <w:pPr>
        <w:spacing w:after="0" w:line="240" w:lineRule="auto"/>
        <w:jc w:val="center"/>
        <w:rPr>
          <w:i/>
          <w:sz w:val="21"/>
          <w:szCs w:val="21"/>
        </w:rPr>
      </w:pPr>
      <w:r w:rsidRPr="005B58E1">
        <w:rPr>
          <w:i/>
          <w:sz w:val="21"/>
          <w:szCs w:val="21"/>
        </w:rPr>
        <w:t>Reglubundi</w:t>
      </w:r>
      <w:r w:rsidR="004F1899" w:rsidRPr="005B58E1">
        <w:rPr>
          <w:i/>
          <w:sz w:val="21"/>
          <w:szCs w:val="21"/>
        </w:rPr>
        <w:t>ð eftirlit</w:t>
      </w:r>
    </w:p>
    <w:p w14:paraId="2F8FEC2C" w14:textId="77777777" w:rsidR="00CC078B" w:rsidRPr="005B58E1" w:rsidRDefault="00CC078B" w:rsidP="00C2325F">
      <w:pPr>
        <w:spacing w:after="0" w:line="240" w:lineRule="auto"/>
        <w:rPr>
          <w:sz w:val="21"/>
          <w:szCs w:val="21"/>
        </w:rPr>
      </w:pPr>
      <w:r w:rsidRPr="005B58E1">
        <w:rPr>
          <w:sz w:val="21"/>
          <w:szCs w:val="21"/>
        </w:rPr>
        <w:t>Samgöngustofa skal sjá til þess að fram fari reglubundnar skoðanir til að tryggja að öll jarðgöng sem falla undir gildissvið þessarar reglugerðar uppfylli ákvæði hennar.</w:t>
      </w:r>
    </w:p>
    <w:p w14:paraId="3F641E28" w14:textId="77777777" w:rsidR="00CC078B" w:rsidRPr="005B58E1" w:rsidRDefault="00CC078B" w:rsidP="00C2325F">
      <w:pPr>
        <w:spacing w:after="0" w:line="240" w:lineRule="auto"/>
        <w:rPr>
          <w:sz w:val="21"/>
          <w:szCs w:val="21"/>
        </w:rPr>
      </w:pPr>
      <w:r w:rsidRPr="005B58E1">
        <w:rPr>
          <w:sz w:val="21"/>
          <w:szCs w:val="21"/>
        </w:rPr>
        <w:t xml:space="preserve">Ekki skulu líða meira en sex ár milli skoðana </w:t>
      </w:r>
      <w:r w:rsidR="0094258F" w:rsidRPr="005B58E1">
        <w:rPr>
          <w:sz w:val="21"/>
          <w:szCs w:val="21"/>
        </w:rPr>
        <w:t>á</w:t>
      </w:r>
      <w:r w:rsidRPr="005B58E1">
        <w:rPr>
          <w:sz w:val="21"/>
          <w:szCs w:val="21"/>
        </w:rPr>
        <w:t xml:space="preserve"> hverjum jarðgöngum.</w:t>
      </w:r>
    </w:p>
    <w:p w14:paraId="7EE5A860" w14:textId="7124DF71" w:rsidR="00CC078B" w:rsidRPr="005B58E1" w:rsidRDefault="00CC078B" w:rsidP="00C2325F">
      <w:pPr>
        <w:spacing w:after="0" w:line="240" w:lineRule="auto"/>
        <w:rPr>
          <w:sz w:val="21"/>
          <w:szCs w:val="21"/>
        </w:rPr>
      </w:pPr>
      <w:r w:rsidRPr="005B58E1">
        <w:rPr>
          <w:sz w:val="21"/>
          <w:szCs w:val="21"/>
        </w:rPr>
        <w:t xml:space="preserve">Ef í ljós kemur að jarðgöng uppfylla ekki ákvæði þessarar reglugerðar skal Samgöngustofa tilkynna rekstraraðila jarðganganna </w:t>
      </w:r>
      <w:r w:rsidR="004F1899" w:rsidRPr="005B58E1">
        <w:rPr>
          <w:sz w:val="21"/>
          <w:szCs w:val="21"/>
        </w:rPr>
        <w:t xml:space="preserve">um </w:t>
      </w:r>
      <w:r w:rsidRPr="005B58E1">
        <w:rPr>
          <w:sz w:val="21"/>
          <w:szCs w:val="21"/>
        </w:rPr>
        <w:t>að gera verði viðeigandi ráðstafanir til að auka öryggi. Samgöngustofa setur skilyrði fyrir áframhaldandi rekstri jarðganganna eða fyrir því að þau verði opnuð á ný, sem skulu gilda þangað til ráðstöfunum til úrbóta eða öðrum viðeigandi takmörkunum eða skilyrðum hefur verið beitt.</w:t>
      </w:r>
    </w:p>
    <w:p w14:paraId="4B796A1A" w14:textId="77777777" w:rsidR="00CC078B" w:rsidRPr="005B58E1" w:rsidRDefault="00CC078B" w:rsidP="00C2325F">
      <w:pPr>
        <w:spacing w:after="0" w:line="240" w:lineRule="auto"/>
        <w:rPr>
          <w:sz w:val="21"/>
          <w:szCs w:val="21"/>
        </w:rPr>
      </w:pPr>
      <w:r w:rsidRPr="005B58E1">
        <w:rPr>
          <w:sz w:val="21"/>
          <w:szCs w:val="21"/>
        </w:rPr>
        <w:lastRenderedPageBreak/>
        <w:t>Ef ráðstafanir til úrbóta fela í sér verulegar breytingar á mannvirki eða starfsemi jarðganga skal afla nýs samþykkis fyrir notkun jarðganganna, í samræmi við málsmeðferð sem mælt er fyrir um í II. viðauka.</w:t>
      </w:r>
    </w:p>
    <w:p w14:paraId="0BE851C6" w14:textId="77777777" w:rsidR="00CC078B" w:rsidRPr="005B58E1" w:rsidRDefault="00CC078B" w:rsidP="00C2325F">
      <w:pPr>
        <w:spacing w:after="0" w:line="240" w:lineRule="auto"/>
        <w:rPr>
          <w:sz w:val="21"/>
          <w:szCs w:val="21"/>
        </w:rPr>
      </w:pPr>
    </w:p>
    <w:p w14:paraId="6A95C2BD" w14:textId="6B6F7DA0" w:rsidR="00CC078B" w:rsidRPr="005B58E1" w:rsidRDefault="00E54BAF" w:rsidP="00C2325F">
      <w:pPr>
        <w:spacing w:after="0" w:line="240" w:lineRule="auto"/>
        <w:jc w:val="center"/>
        <w:rPr>
          <w:sz w:val="21"/>
          <w:szCs w:val="21"/>
        </w:rPr>
      </w:pPr>
      <w:r>
        <w:rPr>
          <w:sz w:val="21"/>
          <w:szCs w:val="21"/>
        </w:rPr>
        <w:t>9</w:t>
      </w:r>
      <w:r w:rsidR="00CC078B" w:rsidRPr="005B58E1">
        <w:rPr>
          <w:sz w:val="21"/>
          <w:szCs w:val="21"/>
        </w:rPr>
        <w:t>. gr.</w:t>
      </w:r>
    </w:p>
    <w:p w14:paraId="0E5CB424" w14:textId="77777777" w:rsidR="00CC078B" w:rsidRPr="005B58E1" w:rsidRDefault="00CC078B" w:rsidP="00C2325F">
      <w:pPr>
        <w:spacing w:after="0" w:line="240" w:lineRule="auto"/>
        <w:jc w:val="center"/>
        <w:rPr>
          <w:i/>
          <w:sz w:val="21"/>
          <w:szCs w:val="21"/>
        </w:rPr>
      </w:pPr>
      <w:r w:rsidRPr="005B58E1">
        <w:rPr>
          <w:i/>
          <w:sz w:val="21"/>
          <w:szCs w:val="21"/>
        </w:rPr>
        <w:t>Áhættugreining</w:t>
      </w:r>
    </w:p>
    <w:p w14:paraId="157776A3" w14:textId="38AEB2FC" w:rsidR="00CC078B" w:rsidRPr="005B58E1" w:rsidRDefault="00CC078B" w:rsidP="00C2325F">
      <w:pPr>
        <w:spacing w:after="0" w:line="240" w:lineRule="auto"/>
        <w:rPr>
          <w:sz w:val="21"/>
          <w:szCs w:val="21"/>
        </w:rPr>
      </w:pPr>
      <w:r w:rsidRPr="005B58E1">
        <w:rPr>
          <w:sz w:val="21"/>
          <w:szCs w:val="21"/>
        </w:rPr>
        <w:t>Áhættugreiningar skulu framkvæmdar af aðila sem starfar óháð</w:t>
      </w:r>
      <w:r w:rsidR="00C73BF0" w:rsidRPr="005B58E1">
        <w:rPr>
          <w:sz w:val="21"/>
          <w:szCs w:val="21"/>
        </w:rPr>
        <w:t>ur</w:t>
      </w:r>
      <w:r w:rsidRPr="005B58E1">
        <w:rPr>
          <w:sz w:val="21"/>
          <w:szCs w:val="21"/>
        </w:rPr>
        <w:t xml:space="preserve"> rekstrarstjóra jarðganga. Innihald og niðurstöður áhættugreiningar skulu vera hluti af gögnunum um öryggi sem lögð eru fyrir Samgöngustofu. Áhættugreining er greining áhættu í tilteknum jarðgöngum þar sem tekið er tillit til allra hönnunarþátta og umferðaraðstæðna, sem hafa áhrif á öryggi, einkum einkenna og gerðar umferðar, lengdar og lögunar jarðganga auk fjölda þungaflutningabifreiða sem áætlað er að fari um þau á dag.</w:t>
      </w:r>
    </w:p>
    <w:p w14:paraId="230F0F7A" w14:textId="207FFFF6" w:rsidR="00CC078B" w:rsidRPr="005B58E1" w:rsidRDefault="00CC078B" w:rsidP="00C2325F">
      <w:pPr>
        <w:spacing w:after="0" w:line="240" w:lineRule="auto"/>
        <w:rPr>
          <w:sz w:val="21"/>
          <w:szCs w:val="21"/>
        </w:rPr>
      </w:pPr>
      <w:r w:rsidRPr="005B58E1">
        <w:rPr>
          <w:sz w:val="21"/>
          <w:szCs w:val="21"/>
        </w:rPr>
        <w:t xml:space="preserve">Beita skal ítarlegri og vel skilgreindri aðferðafræði í samræmi við bestu mögulegu starfshætti og skal </w:t>
      </w:r>
      <w:r w:rsidR="00C92DEF" w:rsidRPr="005B58E1">
        <w:rPr>
          <w:sz w:val="21"/>
          <w:szCs w:val="21"/>
        </w:rPr>
        <w:t xml:space="preserve">Samgöngustofa </w:t>
      </w:r>
      <w:r w:rsidRPr="005B58E1">
        <w:rPr>
          <w:sz w:val="21"/>
          <w:szCs w:val="21"/>
        </w:rPr>
        <w:t xml:space="preserve">tilkynna ESA hvaða aðferðafræði beitt er. </w:t>
      </w:r>
    </w:p>
    <w:p w14:paraId="13D18102" w14:textId="77777777" w:rsidR="00CC078B" w:rsidRPr="005B58E1" w:rsidRDefault="00CC078B" w:rsidP="00C2325F">
      <w:pPr>
        <w:spacing w:after="0" w:line="240" w:lineRule="auto"/>
        <w:rPr>
          <w:sz w:val="21"/>
          <w:szCs w:val="21"/>
        </w:rPr>
      </w:pPr>
    </w:p>
    <w:p w14:paraId="674EDA5A" w14:textId="5C409B45" w:rsidR="00CC078B" w:rsidRPr="005B58E1" w:rsidRDefault="00580B30" w:rsidP="00C2325F">
      <w:pPr>
        <w:spacing w:after="0" w:line="240" w:lineRule="auto"/>
        <w:jc w:val="center"/>
        <w:rPr>
          <w:sz w:val="21"/>
          <w:szCs w:val="21"/>
        </w:rPr>
      </w:pPr>
      <w:r>
        <w:rPr>
          <w:sz w:val="21"/>
          <w:szCs w:val="21"/>
        </w:rPr>
        <w:t>1</w:t>
      </w:r>
      <w:r w:rsidR="00E54BAF">
        <w:rPr>
          <w:sz w:val="21"/>
          <w:szCs w:val="21"/>
        </w:rPr>
        <w:t>0</w:t>
      </w:r>
      <w:r w:rsidR="00CC078B" w:rsidRPr="005B58E1">
        <w:rPr>
          <w:sz w:val="21"/>
          <w:szCs w:val="21"/>
        </w:rPr>
        <w:t>. gr.</w:t>
      </w:r>
    </w:p>
    <w:p w14:paraId="571BAA7A" w14:textId="77777777" w:rsidR="00CC078B" w:rsidRPr="005B58E1" w:rsidRDefault="00CC078B" w:rsidP="00C2325F">
      <w:pPr>
        <w:spacing w:after="0" w:line="240" w:lineRule="auto"/>
        <w:jc w:val="center"/>
        <w:rPr>
          <w:i/>
          <w:sz w:val="21"/>
          <w:szCs w:val="21"/>
        </w:rPr>
      </w:pPr>
      <w:r w:rsidRPr="005B58E1">
        <w:rPr>
          <w:i/>
          <w:sz w:val="21"/>
          <w:szCs w:val="21"/>
        </w:rPr>
        <w:t>Undanþágur fyrir aðferðir sem byggja á nýsköpun</w:t>
      </w:r>
    </w:p>
    <w:p w14:paraId="5B67E6DB" w14:textId="1E1CA273" w:rsidR="00CC078B" w:rsidRPr="005B58E1" w:rsidRDefault="00CC078B" w:rsidP="00C2325F">
      <w:pPr>
        <w:spacing w:after="0" w:line="240" w:lineRule="auto"/>
        <w:rPr>
          <w:sz w:val="21"/>
          <w:szCs w:val="21"/>
        </w:rPr>
      </w:pPr>
      <w:r w:rsidRPr="005B58E1">
        <w:rPr>
          <w:sz w:val="21"/>
          <w:szCs w:val="21"/>
        </w:rPr>
        <w:t xml:space="preserve">Til að gera kleift að setja upp eða nota öryggisbúnað sem byggir á nýsköpun eða beita öryggisreglum sem byggja á nýsköpun og veita sambærilega eða betri vernd en fyrirliggjandi tækni, eins og mælt er fyrir um í þessari reglugerð, er Samgöngustofu heimilt að veita undanþágu frá kröfum þessarar reglugerðar á grundvelli </w:t>
      </w:r>
      <w:r w:rsidR="00ED7C26" w:rsidRPr="005B58E1">
        <w:rPr>
          <w:sz w:val="21"/>
          <w:szCs w:val="21"/>
        </w:rPr>
        <w:t xml:space="preserve">formlegrar </w:t>
      </w:r>
      <w:r w:rsidRPr="005B58E1">
        <w:rPr>
          <w:sz w:val="21"/>
          <w:szCs w:val="21"/>
        </w:rPr>
        <w:t>beiðni frá rekstraraðila jarðganganna.</w:t>
      </w:r>
    </w:p>
    <w:p w14:paraId="3C1045E9" w14:textId="25F09B59" w:rsidR="00CC078B" w:rsidRPr="005B58E1" w:rsidRDefault="00CC078B" w:rsidP="00C2325F">
      <w:pPr>
        <w:spacing w:after="0" w:line="240" w:lineRule="auto"/>
        <w:rPr>
          <w:sz w:val="21"/>
          <w:szCs w:val="21"/>
        </w:rPr>
      </w:pPr>
      <w:r w:rsidRPr="005B58E1">
        <w:rPr>
          <w:sz w:val="21"/>
          <w:szCs w:val="21"/>
        </w:rPr>
        <w:t xml:space="preserve">Ef Samgöngustofa hyggst veita slíka undanþágu skal fyrst leggja fram umsókn um undanþágu til </w:t>
      </w:r>
      <w:r w:rsidR="00ED7C26" w:rsidRPr="005B58E1">
        <w:rPr>
          <w:sz w:val="21"/>
          <w:szCs w:val="21"/>
        </w:rPr>
        <w:t>Eftirlitsstofnunar EFTA (</w:t>
      </w:r>
      <w:r w:rsidRPr="005B58E1">
        <w:rPr>
          <w:sz w:val="21"/>
          <w:szCs w:val="21"/>
        </w:rPr>
        <w:t>ESA</w:t>
      </w:r>
      <w:r w:rsidR="00ED7C26" w:rsidRPr="005B58E1">
        <w:rPr>
          <w:sz w:val="21"/>
          <w:szCs w:val="21"/>
        </w:rPr>
        <w:t>)</w:t>
      </w:r>
      <w:r w:rsidRPr="005B58E1">
        <w:rPr>
          <w:sz w:val="21"/>
          <w:szCs w:val="21"/>
        </w:rPr>
        <w:t xml:space="preserve"> sem inniheldur upphaflegu beiðnina og álit Samgöngustofu. </w:t>
      </w:r>
    </w:p>
    <w:p w14:paraId="1C989CD2" w14:textId="52EABD6D" w:rsidR="00CC078B" w:rsidRPr="005B58E1" w:rsidRDefault="00CC078B" w:rsidP="00C2325F">
      <w:pPr>
        <w:spacing w:after="0" w:line="240" w:lineRule="auto"/>
        <w:rPr>
          <w:sz w:val="21"/>
          <w:szCs w:val="21"/>
        </w:rPr>
      </w:pPr>
    </w:p>
    <w:p w14:paraId="25C4DE96" w14:textId="29F8D80D" w:rsidR="00CC078B" w:rsidRPr="005B58E1" w:rsidRDefault="008723C3" w:rsidP="00C2325F">
      <w:pPr>
        <w:spacing w:after="0" w:line="240" w:lineRule="auto"/>
        <w:jc w:val="center"/>
        <w:rPr>
          <w:sz w:val="21"/>
          <w:szCs w:val="21"/>
        </w:rPr>
      </w:pPr>
      <w:r>
        <w:rPr>
          <w:sz w:val="21"/>
          <w:szCs w:val="21"/>
        </w:rPr>
        <w:t>1</w:t>
      </w:r>
      <w:r w:rsidR="00E54BAF">
        <w:rPr>
          <w:sz w:val="21"/>
          <w:szCs w:val="21"/>
        </w:rPr>
        <w:t>1</w:t>
      </w:r>
      <w:r>
        <w:rPr>
          <w:sz w:val="21"/>
          <w:szCs w:val="21"/>
        </w:rPr>
        <w:t>.</w:t>
      </w:r>
      <w:r w:rsidR="00CC078B" w:rsidRPr="005B58E1">
        <w:rPr>
          <w:sz w:val="21"/>
          <w:szCs w:val="21"/>
        </w:rPr>
        <w:t xml:space="preserve"> gr.</w:t>
      </w:r>
    </w:p>
    <w:p w14:paraId="0C9BE01C" w14:textId="77777777" w:rsidR="00CC078B" w:rsidRPr="005B58E1" w:rsidRDefault="00CC078B" w:rsidP="00C2325F">
      <w:pPr>
        <w:spacing w:after="0" w:line="240" w:lineRule="auto"/>
        <w:jc w:val="center"/>
        <w:rPr>
          <w:i/>
          <w:sz w:val="21"/>
          <w:szCs w:val="21"/>
        </w:rPr>
      </w:pPr>
      <w:r w:rsidRPr="005B58E1">
        <w:rPr>
          <w:i/>
          <w:sz w:val="21"/>
          <w:szCs w:val="21"/>
        </w:rPr>
        <w:t>Skýrslugjöf</w:t>
      </w:r>
    </w:p>
    <w:p w14:paraId="52F14DD0" w14:textId="1377141E" w:rsidR="00CC078B" w:rsidRPr="005B58E1" w:rsidRDefault="00CC078B" w:rsidP="00C2325F">
      <w:pPr>
        <w:spacing w:after="0" w:line="240" w:lineRule="auto"/>
        <w:rPr>
          <w:sz w:val="21"/>
          <w:szCs w:val="21"/>
        </w:rPr>
      </w:pPr>
      <w:r w:rsidRPr="005B58E1">
        <w:rPr>
          <w:sz w:val="21"/>
          <w:szCs w:val="21"/>
        </w:rPr>
        <w:t xml:space="preserve">Á tveggja ára fresti skal taka saman skýrslur um eldsvoða í jarðgöngum, slys og önnur alvarleg atvik og um orsakir og tíðni slíkra atvika, meta þau og veita upplýsingar um raunverulegt hlutverk og skilvirkni öryggisaðstöðu og –ráðstafana. Senda skal </w:t>
      </w:r>
      <w:r w:rsidR="00ED7C26" w:rsidRPr="005B58E1">
        <w:rPr>
          <w:sz w:val="21"/>
          <w:szCs w:val="21"/>
        </w:rPr>
        <w:t>Eftirlitsstofnun EFTA (</w:t>
      </w:r>
      <w:r w:rsidRPr="005B58E1">
        <w:rPr>
          <w:sz w:val="21"/>
          <w:szCs w:val="21"/>
        </w:rPr>
        <w:t>ESA</w:t>
      </w:r>
      <w:r w:rsidR="00ED7C26" w:rsidRPr="005B58E1">
        <w:rPr>
          <w:sz w:val="21"/>
          <w:szCs w:val="21"/>
        </w:rPr>
        <w:t>)</w:t>
      </w:r>
      <w:r w:rsidRPr="005B58E1">
        <w:rPr>
          <w:sz w:val="21"/>
          <w:szCs w:val="21"/>
        </w:rPr>
        <w:t xml:space="preserve"> skýrslurnar fyrir lok september næsta árs á eftir tímabilinu sem skýrslurnar taka til. </w:t>
      </w:r>
    </w:p>
    <w:p w14:paraId="0E4314E2" w14:textId="77777777" w:rsidR="00C1556E" w:rsidRPr="005B58E1" w:rsidRDefault="00C1556E" w:rsidP="00C2325F">
      <w:pPr>
        <w:spacing w:after="0" w:line="240" w:lineRule="auto"/>
        <w:rPr>
          <w:sz w:val="21"/>
          <w:szCs w:val="21"/>
        </w:rPr>
      </w:pPr>
    </w:p>
    <w:p w14:paraId="3E84E04B" w14:textId="71402C8C" w:rsidR="00C1556E" w:rsidRPr="005B58E1" w:rsidRDefault="008723C3" w:rsidP="00C2325F">
      <w:pPr>
        <w:spacing w:after="0" w:line="240" w:lineRule="auto"/>
        <w:jc w:val="center"/>
        <w:rPr>
          <w:sz w:val="21"/>
          <w:szCs w:val="21"/>
        </w:rPr>
      </w:pPr>
      <w:r>
        <w:rPr>
          <w:sz w:val="21"/>
          <w:szCs w:val="21"/>
        </w:rPr>
        <w:t>1</w:t>
      </w:r>
      <w:r w:rsidR="00E54BAF">
        <w:rPr>
          <w:sz w:val="21"/>
          <w:szCs w:val="21"/>
        </w:rPr>
        <w:t>2</w:t>
      </w:r>
      <w:r w:rsidR="00C1556E" w:rsidRPr="005B58E1">
        <w:rPr>
          <w:sz w:val="21"/>
          <w:szCs w:val="21"/>
        </w:rPr>
        <w:t>.gr</w:t>
      </w:r>
      <w:r w:rsidR="00C841B5" w:rsidRPr="005B58E1">
        <w:rPr>
          <w:sz w:val="21"/>
          <w:szCs w:val="21"/>
        </w:rPr>
        <w:t>.</w:t>
      </w:r>
    </w:p>
    <w:p w14:paraId="0A9D6DF3" w14:textId="1D5C434A" w:rsidR="00CC078B" w:rsidRPr="005B58E1" w:rsidRDefault="00C1556E" w:rsidP="00C2325F">
      <w:pPr>
        <w:spacing w:after="0" w:line="240" w:lineRule="auto"/>
        <w:ind w:left="2880" w:firstLine="720"/>
        <w:rPr>
          <w:i/>
          <w:sz w:val="21"/>
          <w:szCs w:val="21"/>
        </w:rPr>
      </w:pPr>
      <w:r w:rsidRPr="005B58E1">
        <w:rPr>
          <w:i/>
          <w:sz w:val="21"/>
          <w:szCs w:val="21"/>
        </w:rPr>
        <w:t>Ákvæði er varða umferð</w:t>
      </w:r>
    </w:p>
    <w:p w14:paraId="548FA871" w14:textId="7B1E4DF3" w:rsidR="00CC078B" w:rsidRDefault="00CC078B" w:rsidP="00C2325F">
      <w:pPr>
        <w:spacing w:after="0" w:line="240" w:lineRule="auto"/>
        <w:rPr>
          <w:sz w:val="21"/>
          <w:szCs w:val="21"/>
        </w:rPr>
      </w:pPr>
      <w:r w:rsidRPr="005B58E1">
        <w:rPr>
          <w:sz w:val="21"/>
          <w:szCs w:val="21"/>
        </w:rPr>
        <w:t>Um umferð í jarðgöngum, þ. á m. flutning á hættulegum</w:t>
      </w:r>
      <w:r w:rsidR="00C1556E" w:rsidRPr="005B58E1">
        <w:rPr>
          <w:sz w:val="21"/>
          <w:szCs w:val="21"/>
        </w:rPr>
        <w:t xml:space="preserve"> farmi, og merkingar, gilda við</w:t>
      </w:r>
      <w:r w:rsidRPr="005B58E1">
        <w:rPr>
          <w:sz w:val="21"/>
          <w:szCs w:val="21"/>
        </w:rPr>
        <w:t>eigandi ákvæði umferðarlaga og reglugerða settra samkvæmt þeim.</w:t>
      </w:r>
    </w:p>
    <w:p w14:paraId="6140D840" w14:textId="77777777" w:rsidR="00580B30" w:rsidRDefault="00580B30" w:rsidP="00C2325F">
      <w:pPr>
        <w:spacing w:after="0" w:line="240" w:lineRule="auto"/>
        <w:jc w:val="center"/>
        <w:rPr>
          <w:sz w:val="21"/>
          <w:szCs w:val="21"/>
        </w:rPr>
      </w:pPr>
    </w:p>
    <w:p w14:paraId="263DD47D" w14:textId="2B52D1AF" w:rsidR="00CC078B" w:rsidRPr="00FC577F" w:rsidRDefault="00FC577F" w:rsidP="00C2325F">
      <w:pPr>
        <w:spacing w:after="0" w:line="240" w:lineRule="auto"/>
        <w:jc w:val="center"/>
        <w:rPr>
          <w:sz w:val="21"/>
          <w:szCs w:val="21"/>
        </w:rPr>
      </w:pPr>
      <w:r w:rsidRPr="00FC577F">
        <w:rPr>
          <w:sz w:val="21"/>
          <w:szCs w:val="21"/>
        </w:rPr>
        <w:t>1</w:t>
      </w:r>
      <w:r w:rsidR="00E54BAF">
        <w:rPr>
          <w:sz w:val="21"/>
          <w:szCs w:val="21"/>
        </w:rPr>
        <w:t>3</w:t>
      </w:r>
      <w:r w:rsidRPr="00FC577F">
        <w:rPr>
          <w:sz w:val="21"/>
          <w:szCs w:val="21"/>
        </w:rPr>
        <w:t>. gr.</w:t>
      </w:r>
    </w:p>
    <w:p w14:paraId="3AB170AF" w14:textId="48034831" w:rsidR="00FC577F" w:rsidRPr="00FC577F" w:rsidRDefault="00FC577F" w:rsidP="00C2325F">
      <w:pPr>
        <w:spacing w:after="0" w:line="240" w:lineRule="auto"/>
        <w:jc w:val="center"/>
        <w:rPr>
          <w:i/>
          <w:sz w:val="21"/>
          <w:szCs w:val="21"/>
        </w:rPr>
      </w:pPr>
      <w:r w:rsidRPr="00FC577F">
        <w:rPr>
          <w:i/>
          <w:sz w:val="21"/>
          <w:szCs w:val="21"/>
        </w:rPr>
        <w:t>Jarðgöng sem í rekstri voru fyrir 23. október 2007</w:t>
      </w:r>
    </w:p>
    <w:p w14:paraId="71A468BE" w14:textId="4C778997" w:rsidR="00FC577F" w:rsidRPr="00FC577F" w:rsidRDefault="00FC577F" w:rsidP="00C2325F">
      <w:pPr>
        <w:spacing w:after="0" w:line="240" w:lineRule="auto"/>
        <w:rPr>
          <w:sz w:val="21"/>
          <w:szCs w:val="21"/>
        </w:rPr>
      </w:pPr>
      <w:r w:rsidRPr="00FC577F">
        <w:rPr>
          <w:sz w:val="21"/>
          <w:szCs w:val="21"/>
        </w:rPr>
        <w:t xml:space="preserve">Þegar um er að ræða jarðgöng sem tekin voru í notkun fyrir gildistöku reglugerðar þessarar skal Samgöngustofa meta </w:t>
      </w:r>
      <w:r w:rsidR="007139A9">
        <w:rPr>
          <w:sz w:val="21"/>
          <w:szCs w:val="21"/>
        </w:rPr>
        <w:t>samræmi</w:t>
      </w:r>
      <w:r w:rsidRPr="00FC577F">
        <w:rPr>
          <w:sz w:val="21"/>
          <w:szCs w:val="21"/>
        </w:rPr>
        <w:t xml:space="preserve"> þeirra við kröfur þessarar reglugerðar, á grundvelli úttektar.</w:t>
      </w:r>
    </w:p>
    <w:p w14:paraId="4B5331F1" w14:textId="77777777" w:rsidR="00FC577F" w:rsidRPr="00FC577F" w:rsidRDefault="00FC577F" w:rsidP="00C2325F">
      <w:pPr>
        <w:spacing w:after="0" w:line="240" w:lineRule="auto"/>
        <w:rPr>
          <w:sz w:val="21"/>
          <w:szCs w:val="21"/>
        </w:rPr>
      </w:pPr>
      <w:r w:rsidRPr="00FC577F">
        <w:rPr>
          <w:sz w:val="21"/>
          <w:szCs w:val="21"/>
        </w:rPr>
        <w:t>Rekstrarstjóri jarðganga skal ef nauðsyn krefur, leggja fyrir Samgöngustofu áætlun um hvernig aðlaga megi jarðgöngin að ákvæðum þessarar reglugerðar og þær ráðstafanir til úrbóta sem hann hyggst innleiða.</w:t>
      </w:r>
    </w:p>
    <w:p w14:paraId="51AFBA33" w14:textId="77777777" w:rsidR="00FC577F" w:rsidRPr="00FC577F" w:rsidRDefault="00FC577F" w:rsidP="00C2325F">
      <w:pPr>
        <w:spacing w:after="0" w:line="240" w:lineRule="auto"/>
        <w:rPr>
          <w:sz w:val="21"/>
          <w:szCs w:val="21"/>
        </w:rPr>
      </w:pPr>
      <w:r w:rsidRPr="00FC577F">
        <w:rPr>
          <w:sz w:val="21"/>
          <w:szCs w:val="21"/>
        </w:rPr>
        <w:t>Samgöngustofa skal meta ráðstafanir til úrbóta.</w:t>
      </w:r>
    </w:p>
    <w:p w14:paraId="5D871396" w14:textId="77777777" w:rsidR="00FC577F" w:rsidRPr="00FC577F" w:rsidRDefault="00FC577F" w:rsidP="00C2325F">
      <w:pPr>
        <w:spacing w:after="0" w:line="240" w:lineRule="auto"/>
        <w:rPr>
          <w:sz w:val="21"/>
          <w:szCs w:val="21"/>
        </w:rPr>
      </w:pPr>
      <w:r w:rsidRPr="00FC577F">
        <w:rPr>
          <w:sz w:val="21"/>
          <w:szCs w:val="21"/>
        </w:rPr>
        <w:t>Ef ráðsta</w:t>
      </w:r>
      <w:bookmarkStart w:id="0" w:name="_GoBack"/>
      <w:bookmarkEnd w:id="0"/>
      <w:r w:rsidRPr="00FC577F">
        <w:rPr>
          <w:sz w:val="21"/>
          <w:szCs w:val="21"/>
        </w:rPr>
        <w:t>fanir til úrbóta fela í sér verulegar breytingar á mannvirki eða starfsemi skal beita málsmeðferð sem mælt er fyrir um í II. viðauka, þegar þessar ráðstafanir hafa verið gerðar.</w:t>
      </w:r>
    </w:p>
    <w:p w14:paraId="0BD9AC72" w14:textId="77777777" w:rsidR="00FC577F" w:rsidRPr="00FC577F" w:rsidRDefault="00FC577F" w:rsidP="00C2325F">
      <w:pPr>
        <w:spacing w:after="0" w:line="240" w:lineRule="auto"/>
        <w:jc w:val="center"/>
        <w:rPr>
          <w:i/>
          <w:sz w:val="21"/>
          <w:szCs w:val="21"/>
        </w:rPr>
      </w:pPr>
    </w:p>
    <w:p w14:paraId="2D0D864B" w14:textId="5757CF06" w:rsidR="00CC078B" w:rsidRPr="005B58E1" w:rsidRDefault="008723C3" w:rsidP="00C2325F">
      <w:pPr>
        <w:spacing w:after="0" w:line="240" w:lineRule="auto"/>
        <w:jc w:val="center"/>
        <w:rPr>
          <w:sz w:val="21"/>
          <w:szCs w:val="21"/>
        </w:rPr>
      </w:pPr>
      <w:r>
        <w:rPr>
          <w:sz w:val="21"/>
          <w:szCs w:val="21"/>
        </w:rPr>
        <w:t>1</w:t>
      </w:r>
      <w:r w:rsidR="00E54BAF">
        <w:rPr>
          <w:sz w:val="21"/>
          <w:szCs w:val="21"/>
        </w:rPr>
        <w:t>4</w:t>
      </w:r>
      <w:r w:rsidR="00CC078B" w:rsidRPr="005B58E1">
        <w:rPr>
          <w:sz w:val="21"/>
          <w:szCs w:val="21"/>
        </w:rPr>
        <w:t>. gr.</w:t>
      </w:r>
    </w:p>
    <w:p w14:paraId="7AE5BEA3" w14:textId="246E8367" w:rsidR="00CC078B" w:rsidRPr="005B58E1" w:rsidRDefault="00CC078B" w:rsidP="00C2325F">
      <w:pPr>
        <w:spacing w:after="0" w:line="240" w:lineRule="auto"/>
        <w:jc w:val="center"/>
        <w:rPr>
          <w:i/>
          <w:sz w:val="21"/>
          <w:szCs w:val="21"/>
        </w:rPr>
      </w:pPr>
      <w:r w:rsidRPr="005B58E1">
        <w:rPr>
          <w:i/>
          <w:sz w:val="21"/>
          <w:szCs w:val="21"/>
        </w:rPr>
        <w:t>Innleiðing</w:t>
      </w:r>
      <w:r w:rsidR="00AC3C09" w:rsidRPr="005B58E1">
        <w:rPr>
          <w:i/>
          <w:sz w:val="21"/>
          <w:szCs w:val="21"/>
        </w:rPr>
        <w:t xml:space="preserve"> og gildistaka</w:t>
      </w:r>
    </w:p>
    <w:p w14:paraId="0FC6D618" w14:textId="77777777" w:rsidR="00FC577F" w:rsidRDefault="00FC577F" w:rsidP="00C2325F">
      <w:pPr>
        <w:spacing w:after="0" w:line="240" w:lineRule="auto"/>
        <w:rPr>
          <w:sz w:val="21"/>
          <w:szCs w:val="21"/>
        </w:rPr>
      </w:pPr>
      <w:r w:rsidRPr="00F538D7">
        <w:rPr>
          <w:sz w:val="21"/>
          <w:szCs w:val="21"/>
        </w:rPr>
        <w:t xml:space="preserve">Með reglugerð þessari </w:t>
      </w:r>
      <w:r>
        <w:rPr>
          <w:sz w:val="21"/>
          <w:szCs w:val="21"/>
        </w:rPr>
        <w:t>er felld</w:t>
      </w:r>
      <w:r w:rsidRPr="00F538D7">
        <w:rPr>
          <w:sz w:val="21"/>
          <w:szCs w:val="21"/>
        </w:rPr>
        <w:t xml:space="preserve"> úr gildi reglugerð nr. 992/2007</w:t>
      </w:r>
      <w:r>
        <w:rPr>
          <w:sz w:val="21"/>
          <w:szCs w:val="21"/>
        </w:rPr>
        <w:t xml:space="preserve">. </w:t>
      </w:r>
    </w:p>
    <w:p w14:paraId="5ACF79C9" w14:textId="4F552059" w:rsidR="00CC078B" w:rsidRPr="00F538D7" w:rsidRDefault="003E6534" w:rsidP="00C2325F">
      <w:pPr>
        <w:spacing w:after="0" w:line="240" w:lineRule="auto"/>
        <w:rPr>
          <w:sz w:val="21"/>
          <w:szCs w:val="21"/>
        </w:rPr>
      </w:pPr>
      <w:r w:rsidRPr="00F538D7">
        <w:rPr>
          <w:sz w:val="21"/>
          <w:szCs w:val="21"/>
        </w:rPr>
        <w:t>Reglugerðin innleiðir</w:t>
      </w:r>
      <w:r w:rsidR="00C12C0C" w:rsidRPr="00F538D7">
        <w:rPr>
          <w:sz w:val="21"/>
          <w:szCs w:val="21"/>
        </w:rPr>
        <w:t xml:space="preserve"> þær </w:t>
      </w:r>
      <w:r w:rsidRPr="00F538D7">
        <w:rPr>
          <w:sz w:val="21"/>
          <w:szCs w:val="21"/>
        </w:rPr>
        <w:t xml:space="preserve">kröfur </w:t>
      </w:r>
      <w:r w:rsidR="00CC078B" w:rsidRPr="00F538D7">
        <w:rPr>
          <w:sz w:val="21"/>
          <w:szCs w:val="21"/>
        </w:rPr>
        <w:t>se</w:t>
      </w:r>
      <w:r w:rsidR="009E7833" w:rsidRPr="00F538D7">
        <w:rPr>
          <w:sz w:val="21"/>
          <w:szCs w:val="21"/>
        </w:rPr>
        <w:t>m gerðar eru í tilskipun Evrópu</w:t>
      </w:r>
      <w:r w:rsidR="00CC078B" w:rsidRPr="00F538D7">
        <w:rPr>
          <w:sz w:val="21"/>
          <w:szCs w:val="21"/>
        </w:rPr>
        <w:t>þingsins og ráðsins nr. 2004/54/EB frá 29. apríl 2004 um l</w:t>
      </w:r>
      <w:r w:rsidR="009E7833" w:rsidRPr="00F538D7">
        <w:rPr>
          <w:sz w:val="21"/>
          <w:szCs w:val="21"/>
        </w:rPr>
        <w:t>ágmarksöryggiskröfur fyrir jarð</w:t>
      </w:r>
      <w:r w:rsidR="00CC078B" w:rsidRPr="00F538D7">
        <w:rPr>
          <w:sz w:val="21"/>
          <w:szCs w:val="21"/>
        </w:rPr>
        <w:t xml:space="preserve">göng í </w:t>
      </w:r>
      <w:proofErr w:type="spellStart"/>
      <w:r w:rsidR="00CC078B" w:rsidRPr="00F538D7">
        <w:rPr>
          <w:sz w:val="21"/>
          <w:szCs w:val="21"/>
        </w:rPr>
        <w:t>samevrópska</w:t>
      </w:r>
      <w:proofErr w:type="spellEnd"/>
      <w:r w:rsidR="00CC078B" w:rsidRPr="00F538D7">
        <w:rPr>
          <w:sz w:val="21"/>
          <w:szCs w:val="21"/>
        </w:rPr>
        <w:t xml:space="preserve"> vegakerfinu</w:t>
      </w:r>
      <w:r w:rsidRPr="00F538D7">
        <w:rPr>
          <w:sz w:val="21"/>
          <w:szCs w:val="21"/>
        </w:rPr>
        <w:t xml:space="preserve"> </w:t>
      </w:r>
      <w:r w:rsidR="00F538D7" w:rsidRPr="00F538D7">
        <w:rPr>
          <w:sz w:val="21"/>
          <w:szCs w:val="21"/>
        </w:rPr>
        <w:t>samkvæmt</w:t>
      </w:r>
      <w:r w:rsidR="00CC078B" w:rsidRPr="00F538D7">
        <w:rPr>
          <w:sz w:val="21"/>
          <w:szCs w:val="21"/>
        </w:rPr>
        <w:t xml:space="preserve"> ákvörðun sameigi</w:t>
      </w:r>
      <w:r w:rsidR="009E7833" w:rsidRPr="00F538D7">
        <w:rPr>
          <w:sz w:val="21"/>
          <w:szCs w:val="21"/>
        </w:rPr>
        <w:t xml:space="preserve">nlegu EES-nefndarinnar </w:t>
      </w:r>
      <w:r w:rsidR="00F538D7" w:rsidRPr="00F538D7">
        <w:rPr>
          <w:sz w:val="21"/>
          <w:szCs w:val="21"/>
        </w:rPr>
        <w:t xml:space="preserve">nr. 10/2006 frá 1. desember 2006 </w:t>
      </w:r>
      <w:r w:rsidR="009E7833" w:rsidRPr="00F538D7">
        <w:rPr>
          <w:sz w:val="21"/>
          <w:szCs w:val="21"/>
        </w:rPr>
        <w:t>um breyt</w:t>
      </w:r>
      <w:r w:rsidR="00CC078B" w:rsidRPr="00F538D7">
        <w:rPr>
          <w:sz w:val="21"/>
          <w:szCs w:val="21"/>
        </w:rPr>
        <w:t>ingu á XIII. viðauka við EES-samninginn</w:t>
      </w:r>
      <w:r w:rsidR="00F538D7" w:rsidRPr="00F538D7">
        <w:rPr>
          <w:sz w:val="21"/>
          <w:szCs w:val="21"/>
        </w:rPr>
        <w:t xml:space="preserve"> sem birtist í EES-viðbæti við Stjórnartíðindi Evrópusambandsins nr. 17 frá 30. mars 2006, bls. 11. Reglugerðin er birt í EES-viðbæti við Stjórnartíðindi Evrópusambandsins nr. 44 frá 18. júlí 2008, bls. 59-69</w:t>
      </w:r>
    </w:p>
    <w:p w14:paraId="0426B5AE" w14:textId="152631DD" w:rsidR="00ED7C26" w:rsidRPr="005B58E1" w:rsidRDefault="00ED7C26" w:rsidP="00C2325F">
      <w:pPr>
        <w:spacing w:after="0" w:line="240" w:lineRule="auto"/>
        <w:rPr>
          <w:sz w:val="21"/>
          <w:szCs w:val="21"/>
        </w:rPr>
      </w:pPr>
      <w:r w:rsidRPr="005B58E1">
        <w:rPr>
          <w:sz w:val="21"/>
          <w:szCs w:val="21"/>
        </w:rPr>
        <w:lastRenderedPageBreak/>
        <w:t xml:space="preserve">Reglugerð þessi er sett með vísan til </w:t>
      </w:r>
      <w:r w:rsidR="00F538D7">
        <w:rPr>
          <w:sz w:val="21"/>
          <w:szCs w:val="21"/>
        </w:rPr>
        <w:t xml:space="preserve">42. og </w:t>
      </w:r>
      <w:r w:rsidRPr="00F538D7">
        <w:rPr>
          <w:sz w:val="21"/>
          <w:szCs w:val="21"/>
        </w:rPr>
        <w:t>46.</w:t>
      </w:r>
      <w:r w:rsidRPr="005B58E1">
        <w:rPr>
          <w:sz w:val="21"/>
          <w:szCs w:val="21"/>
        </w:rPr>
        <w:t xml:space="preserve"> gr.</w:t>
      </w:r>
      <w:r w:rsidR="00F538D7">
        <w:rPr>
          <w:sz w:val="21"/>
          <w:szCs w:val="21"/>
        </w:rPr>
        <w:t>, sbr. 5. gr.</w:t>
      </w:r>
      <w:r w:rsidRPr="005B58E1">
        <w:rPr>
          <w:sz w:val="21"/>
          <w:szCs w:val="21"/>
        </w:rPr>
        <w:t xml:space="preserve"> vegalaga nr. 80/2007, með síðari breytingum og öðlast þegar gildi.</w:t>
      </w:r>
      <w:r w:rsidR="00807A0D" w:rsidRPr="005B58E1">
        <w:rPr>
          <w:sz w:val="21"/>
          <w:szCs w:val="21"/>
        </w:rPr>
        <w:t xml:space="preserve"> </w:t>
      </w:r>
    </w:p>
    <w:p w14:paraId="647FF68C" w14:textId="77777777" w:rsidR="00CC078B" w:rsidRPr="005B58E1" w:rsidRDefault="00CC078B" w:rsidP="00C2325F">
      <w:pPr>
        <w:spacing w:after="0" w:line="240" w:lineRule="auto"/>
        <w:rPr>
          <w:sz w:val="21"/>
          <w:szCs w:val="21"/>
        </w:rPr>
      </w:pPr>
    </w:p>
    <w:p w14:paraId="6037368C" w14:textId="518A8169" w:rsidR="00480DBB" w:rsidRPr="005B58E1" w:rsidRDefault="00AC3C09" w:rsidP="00C2325F">
      <w:pPr>
        <w:spacing w:after="0" w:line="240" w:lineRule="auto"/>
        <w:jc w:val="center"/>
        <w:rPr>
          <w:sz w:val="21"/>
          <w:szCs w:val="21"/>
        </w:rPr>
      </w:pPr>
      <w:r w:rsidRPr="005B58E1">
        <w:rPr>
          <w:sz w:val="21"/>
          <w:szCs w:val="21"/>
        </w:rPr>
        <w:t>1</w:t>
      </w:r>
      <w:r w:rsidR="00E54BAF">
        <w:rPr>
          <w:sz w:val="21"/>
          <w:szCs w:val="21"/>
        </w:rPr>
        <w:t>5</w:t>
      </w:r>
      <w:r w:rsidRPr="005B58E1">
        <w:rPr>
          <w:sz w:val="21"/>
          <w:szCs w:val="21"/>
        </w:rPr>
        <w:t>. gr.</w:t>
      </w:r>
    </w:p>
    <w:p w14:paraId="6BEDB5EC" w14:textId="02430583" w:rsidR="00CC078B" w:rsidRPr="005B58E1" w:rsidRDefault="00CC078B" w:rsidP="00C2325F">
      <w:pPr>
        <w:spacing w:after="0" w:line="240" w:lineRule="auto"/>
        <w:jc w:val="center"/>
        <w:rPr>
          <w:i/>
          <w:sz w:val="21"/>
          <w:szCs w:val="21"/>
        </w:rPr>
      </w:pPr>
      <w:r w:rsidRPr="005B58E1">
        <w:rPr>
          <w:i/>
          <w:sz w:val="21"/>
          <w:szCs w:val="21"/>
        </w:rPr>
        <w:t>Viðaukar.</w:t>
      </w:r>
    </w:p>
    <w:p w14:paraId="1969186C" w14:textId="581EA755" w:rsidR="00CC078B" w:rsidRPr="005B58E1" w:rsidRDefault="00CC078B" w:rsidP="00C2325F">
      <w:pPr>
        <w:spacing w:after="0" w:line="240" w:lineRule="auto"/>
        <w:ind w:left="720"/>
        <w:rPr>
          <w:sz w:val="21"/>
          <w:szCs w:val="21"/>
        </w:rPr>
      </w:pPr>
      <w:r w:rsidRPr="005B58E1">
        <w:rPr>
          <w:sz w:val="21"/>
          <w:szCs w:val="21"/>
        </w:rPr>
        <w:t xml:space="preserve">I. viðauki   </w:t>
      </w:r>
      <w:r w:rsidRPr="005B58E1">
        <w:rPr>
          <w:sz w:val="21"/>
          <w:szCs w:val="21"/>
        </w:rPr>
        <w:tab/>
        <w:t xml:space="preserve">Öryggisráðstafanir sem um getur í </w:t>
      </w:r>
      <w:r w:rsidR="00FC577F">
        <w:rPr>
          <w:sz w:val="21"/>
          <w:szCs w:val="21"/>
        </w:rPr>
        <w:t>3</w:t>
      </w:r>
      <w:r w:rsidRPr="005B58E1">
        <w:rPr>
          <w:sz w:val="21"/>
          <w:szCs w:val="21"/>
        </w:rPr>
        <w:t>. gr.</w:t>
      </w:r>
    </w:p>
    <w:p w14:paraId="6FDA9A1C" w14:textId="77777777" w:rsidR="00CC078B" w:rsidRPr="005B58E1" w:rsidRDefault="00CC078B" w:rsidP="00C2325F">
      <w:pPr>
        <w:spacing w:after="0" w:line="240" w:lineRule="auto"/>
        <w:ind w:left="2160" w:hanging="1440"/>
        <w:rPr>
          <w:sz w:val="21"/>
          <w:szCs w:val="21"/>
        </w:rPr>
      </w:pPr>
      <w:r w:rsidRPr="005B58E1">
        <w:rPr>
          <w:sz w:val="21"/>
          <w:szCs w:val="21"/>
        </w:rPr>
        <w:t xml:space="preserve">II. viðauki   </w:t>
      </w:r>
      <w:r w:rsidRPr="005B58E1">
        <w:rPr>
          <w:sz w:val="21"/>
          <w:szCs w:val="21"/>
        </w:rPr>
        <w:tab/>
        <w:t>Samþykki fyrir hönnun, gögn um öryggi, a</w:t>
      </w:r>
      <w:r w:rsidR="009E7833" w:rsidRPr="005B58E1">
        <w:rPr>
          <w:sz w:val="21"/>
          <w:szCs w:val="21"/>
        </w:rPr>
        <w:t>ð taka jarðgöng í notkun, breyt</w:t>
      </w:r>
      <w:r w:rsidRPr="005B58E1">
        <w:rPr>
          <w:sz w:val="21"/>
          <w:szCs w:val="21"/>
        </w:rPr>
        <w:t>ingar og reglubundnar æfingar.</w:t>
      </w:r>
    </w:p>
    <w:p w14:paraId="30570AD3" w14:textId="77777777" w:rsidR="00CC078B" w:rsidRPr="005B58E1" w:rsidRDefault="00CC078B" w:rsidP="00C2325F">
      <w:pPr>
        <w:spacing w:after="0" w:line="240" w:lineRule="auto"/>
        <w:ind w:left="720"/>
        <w:rPr>
          <w:sz w:val="21"/>
          <w:szCs w:val="21"/>
        </w:rPr>
      </w:pPr>
      <w:r w:rsidRPr="005B58E1">
        <w:rPr>
          <w:sz w:val="21"/>
          <w:szCs w:val="21"/>
        </w:rPr>
        <w:t xml:space="preserve">III. viðauki   </w:t>
      </w:r>
      <w:r w:rsidRPr="005B58E1">
        <w:rPr>
          <w:sz w:val="21"/>
          <w:szCs w:val="21"/>
        </w:rPr>
        <w:tab/>
        <w:t>Skilti fyrir jarðgöng.</w:t>
      </w:r>
    </w:p>
    <w:p w14:paraId="164714CD" w14:textId="77777777" w:rsidR="00CC078B" w:rsidRPr="005B58E1" w:rsidRDefault="00CC078B" w:rsidP="00C2325F">
      <w:pPr>
        <w:spacing w:after="0" w:line="240" w:lineRule="auto"/>
        <w:rPr>
          <w:sz w:val="21"/>
          <w:szCs w:val="21"/>
        </w:rPr>
      </w:pPr>
    </w:p>
    <w:p w14:paraId="5309B185" w14:textId="35DD2520" w:rsidR="00CC078B" w:rsidRPr="005B58E1" w:rsidRDefault="00CC078B" w:rsidP="00C2325F">
      <w:pPr>
        <w:spacing w:after="0" w:line="240" w:lineRule="auto"/>
        <w:rPr>
          <w:sz w:val="21"/>
          <w:szCs w:val="21"/>
        </w:rPr>
      </w:pPr>
    </w:p>
    <w:sectPr w:rsidR="00CC078B" w:rsidRPr="005B58E1">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690FC" w14:textId="77777777" w:rsidR="00480DBB" w:rsidRDefault="00480DBB" w:rsidP="00480DBB">
      <w:pPr>
        <w:spacing w:after="0" w:line="240" w:lineRule="auto"/>
      </w:pPr>
      <w:r>
        <w:separator/>
      </w:r>
    </w:p>
  </w:endnote>
  <w:endnote w:type="continuationSeparator" w:id="0">
    <w:p w14:paraId="5BD69002" w14:textId="77777777" w:rsidR="00480DBB" w:rsidRDefault="00480DBB" w:rsidP="00480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53DF0" w14:textId="77777777" w:rsidR="00480DBB" w:rsidRDefault="00480DBB" w:rsidP="00480DBB">
      <w:pPr>
        <w:spacing w:after="0" w:line="240" w:lineRule="auto"/>
      </w:pPr>
      <w:r>
        <w:separator/>
      </w:r>
    </w:p>
  </w:footnote>
  <w:footnote w:type="continuationSeparator" w:id="0">
    <w:p w14:paraId="1DE6AD47" w14:textId="77777777" w:rsidR="00480DBB" w:rsidRDefault="00480DBB" w:rsidP="00480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2361498"/>
      <w:docPartObj>
        <w:docPartGallery w:val="Watermarks"/>
        <w:docPartUnique/>
      </w:docPartObj>
    </w:sdtPr>
    <w:sdtEndPr/>
    <w:sdtContent>
      <w:p w14:paraId="00DFFA9D" w14:textId="1B527FAE" w:rsidR="00480DBB" w:rsidRDefault="00442EB8">
        <w:pPr>
          <w:pStyle w:val="Suhaus"/>
        </w:pPr>
        <w:r>
          <w:pict w14:anchorId="6414EA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ÖG"/>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15A2"/>
    <w:multiLevelType w:val="hybridMultilevel"/>
    <w:tmpl w:val="1E68DBB6"/>
    <w:lvl w:ilvl="0" w:tplc="040F0017">
      <w:start w:val="1"/>
      <w:numFmt w:val="lowerLetter"/>
      <w:lvlText w:val="%1)"/>
      <w:lvlJc w:val="left"/>
      <w:pPr>
        <w:ind w:left="1080" w:hanging="360"/>
      </w:p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 w15:restartNumberingAfterBreak="0">
    <w:nsid w:val="07514F75"/>
    <w:multiLevelType w:val="hybridMultilevel"/>
    <w:tmpl w:val="F12EFADE"/>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37673393"/>
    <w:multiLevelType w:val="multilevel"/>
    <w:tmpl w:val="7314202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46155AD1"/>
    <w:multiLevelType w:val="hybridMultilevel"/>
    <w:tmpl w:val="360E1DC4"/>
    <w:lvl w:ilvl="0" w:tplc="18887948">
      <w:start w:val="1"/>
      <w:numFmt w:val="lowerLetter"/>
      <w:lvlText w:val="%1)"/>
      <w:lvlJc w:val="left"/>
      <w:pPr>
        <w:ind w:left="1440" w:hanging="72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78B"/>
    <w:rsid w:val="00031C58"/>
    <w:rsid w:val="00043E29"/>
    <w:rsid w:val="00047784"/>
    <w:rsid w:val="0006032D"/>
    <w:rsid w:val="0015616D"/>
    <w:rsid w:val="001733F0"/>
    <w:rsid w:val="0028118E"/>
    <w:rsid w:val="00343530"/>
    <w:rsid w:val="00386114"/>
    <w:rsid w:val="003E2725"/>
    <w:rsid w:val="003E6534"/>
    <w:rsid w:val="0041108C"/>
    <w:rsid w:val="00447DA1"/>
    <w:rsid w:val="004803A9"/>
    <w:rsid w:val="00480DBB"/>
    <w:rsid w:val="004F1899"/>
    <w:rsid w:val="00510CF5"/>
    <w:rsid w:val="00552F71"/>
    <w:rsid w:val="00580B30"/>
    <w:rsid w:val="005B29BF"/>
    <w:rsid w:val="005B58E1"/>
    <w:rsid w:val="005E71AA"/>
    <w:rsid w:val="006049A3"/>
    <w:rsid w:val="00662189"/>
    <w:rsid w:val="00685892"/>
    <w:rsid w:val="006C7DE4"/>
    <w:rsid w:val="00706E35"/>
    <w:rsid w:val="007139A9"/>
    <w:rsid w:val="007414EE"/>
    <w:rsid w:val="00746BF8"/>
    <w:rsid w:val="00786EEC"/>
    <w:rsid w:val="007A72D3"/>
    <w:rsid w:val="00807A0D"/>
    <w:rsid w:val="00834C3D"/>
    <w:rsid w:val="00862F67"/>
    <w:rsid w:val="0086604B"/>
    <w:rsid w:val="008723C3"/>
    <w:rsid w:val="008D5AC9"/>
    <w:rsid w:val="008F16DE"/>
    <w:rsid w:val="0094258F"/>
    <w:rsid w:val="00966A54"/>
    <w:rsid w:val="009E5096"/>
    <w:rsid w:val="009E7833"/>
    <w:rsid w:val="00A153CC"/>
    <w:rsid w:val="00A84AF1"/>
    <w:rsid w:val="00AA06EE"/>
    <w:rsid w:val="00AA2157"/>
    <w:rsid w:val="00AC3C09"/>
    <w:rsid w:val="00AE2915"/>
    <w:rsid w:val="00AF11DB"/>
    <w:rsid w:val="00AF1802"/>
    <w:rsid w:val="00B34FF3"/>
    <w:rsid w:val="00BA6997"/>
    <w:rsid w:val="00BB72E3"/>
    <w:rsid w:val="00BE19D5"/>
    <w:rsid w:val="00BF0468"/>
    <w:rsid w:val="00C12C0C"/>
    <w:rsid w:val="00C1556E"/>
    <w:rsid w:val="00C2325F"/>
    <w:rsid w:val="00C60B4B"/>
    <w:rsid w:val="00C73BF0"/>
    <w:rsid w:val="00C841B5"/>
    <w:rsid w:val="00C92DEF"/>
    <w:rsid w:val="00CC078B"/>
    <w:rsid w:val="00CE7339"/>
    <w:rsid w:val="00D04953"/>
    <w:rsid w:val="00D07090"/>
    <w:rsid w:val="00D26BF8"/>
    <w:rsid w:val="00D87C81"/>
    <w:rsid w:val="00E13F28"/>
    <w:rsid w:val="00E54BAF"/>
    <w:rsid w:val="00E94882"/>
    <w:rsid w:val="00EA44F4"/>
    <w:rsid w:val="00ED7C26"/>
    <w:rsid w:val="00EE4FA5"/>
    <w:rsid w:val="00F01321"/>
    <w:rsid w:val="00F538D7"/>
    <w:rsid w:val="00FC5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78D4E5"/>
  <w15:chartTrackingRefBased/>
  <w15:docId w15:val="{519A01A7-CB0F-4F9E-B7C8-FE028CE92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rsid w:val="00447DA1"/>
    <w:pPr>
      <w:spacing w:after="120"/>
      <w:jc w:val="both"/>
    </w:pPr>
    <w:rPr>
      <w:rFonts w:ascii="Times New Roman" w:hAnsi="Times New Roman"/>
      <w:sz w:val="24"/>
      <w:lang w:val="is-IS"/>
    </w:rPr>
  </w:style>
  <w:style w:type="paragraph" w:styleId="Fyrirsgn1">
    <w:name w:val="heading 1"/>
    <w:basedOn w:val="Venjulegur"/>
    <w:next w:val="Venjulegur"/>
    <w:link w:val="Fyrirsgn1Staf"/>
    <w:qFormat/>
    <w:rsid w:val="00CC078B"/>
    <w:pPr>
      <w:keepNext/>
      <w:tabs>
        <w:tab w:val="left" w:pos="397"/>
        <w:tab w:val="right" w:pos="7796"/>
      </w:tabs>
      <w:spacing w:before="240" w:after="60" w:line="240" w:lineRule="auto"/>
      <w:jc w:val="center"/>
      <w:outlineLvl w:val="0"/>
    </w:pPr>
    <w:rPr>
      <w:rFonts w:ascii="Times" w:eastAsia="Times New Roman" w:hAnsi="Times" w:cs="Times New Roman"/>
      <w:spacing w:val="32"/>
      <w:kern w:val="28"/>
      <w:sz w:val="32"/>
      <w:szCs w:val="20"/>
      <w:lang w:eastAsia="en-GB"/>
    </w:rPr>
  </w:style>
  <w:style w:type="paragraph" w:styleId="Fyrirsgn2">
    <w:name w:val="heading 2"/>
    <w:basedOn w:val="Venjulegur"/>
    <w:next w:val="Venjulegur"/>
    <w:link w:val="Fyrirsgn2Staf"/>
    <w:qFormat/>
    <w:rsid w:val="00CC078B"/>
    <w:pPr>
      <w:keepNext/>
      <w:tabs>
        <w:tab w:val="left" w:pos="397"/>
        <w:tab w:val="right" w:pos="7796"/>
      </w:tabs>
      <w:spacing w:after="0" w:line="240" w:lineRule="auto"/>
      <w:jc w:val="center"/>
      <w:outlineLvl w:val="1"/>
    </w:pPr>
    <w:rPr>
      <w:rFonts w:ascii="Times" w:eastAsia="Times New Roman" w:hAnsi="Times" w:cs="Times New Roman"/>
      <w:b/>
      <w:sz w:val="21"/>
      <w:szCs w:val="20"/>
      <w:lang w:eastAsia="en-GB"/>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customStyle="1" w:styleId="Fyrirsgn1Staf">
    <w:name w:val="Fyrirsögn 1 Staf"/>
    <w:basedOn w:val="Sjlfgefinleturgermlsgreinar"/>
    <w:link w:val="Fyrirsgn1"/>
    <w:rsid w:val="00CC078B"/>
    <w:rPr>
      <w:rFonts w:ascii="Times" w:eastAsia="Times New Roman" w:hAnsi="Times" w:cs="Times New Roman"/>
      <w:spacing w:val="32"/>
      <w:kern w:val="28"/>
      <w:sz w:val="32"/>
      <w:szCs w:val="20"/>
      <w:lang w:val="is-IS" w:eastAsia="en-GB"/>
    </w:rPr>
  </w:style>
  <w:style w:type="character" w:customStyle="1" w:styleId="Fyrirsgn2Staf">
    <w:name w:val="Fyrirsögn 2 Staf"/>
    <w:basedOn w:val="Sjlfgefinleturgermlsgreinar"/>
    <w:link w:val="Fyrirsgn2"/>
    <w:rsid w:val="00CC078B"/>
    <w:rPr>
      <w:rFonts w:ascii="Times" w:eastAsia="Times New Roman" w:hAnsi="Times" w:cs="Times New Roman"/>
      <w:b/>
      <w:sz w:val="21"/>
      <w:szCs w:val="20"/>
      <w:lang w:val="is-IS" w:eastAsia="en-GB"/>
    </w:rPr>
  </w:style>
  <w:style w:type="paragraph" w:styleId="Blrutexti">
    <w:name w:val="Balloon Text"/>
    <w:basedOn w:val="Venjulegur"/>
    <w:link w:val="BlrutextiStaf"/>
    <w:uiPriority w:val="99"/>
    <w:semiHidden/>
    <w:unhideWhenUsed/>
    <w:rsid w:val="00966A54"/>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966A54"/>
    <w:rPr>
      <w:rFonts w:ascii="Segoe UI" w:hAnsi="Segoe UI" w:cs="Segoe UI"/>
      <w:sz w:val="18"/>
      <w:szCs w:val="18"/>
      <w:lang w:val="is-IS"/>
    </w:rPr>
  </w:style>
  <w:style w:type="character" w:styleId="Tilvsunathugasemd">
    <w:name w:val="annotation reference"/>
    <w:basedOn w:val="Sjlfgefinleturgermlsgreinar"/>
    <w:uiPriority w:val="99"/>
    <w:semiHidden/>
    <w:unhideWhenUsed/>
    <w:rsid w:val="0028118E"/>
    <w:rPr>
      <w:sz w:val="16"/>
      <w:szCs w:val="16"/>
    </w:rPr>
  </w:style>
  <w:style w:type="paragraph" w:styleId="Textiathugasemdar">
    <w:name w:val="annotation text"/>
    <w:basedOn w:val="Venjulegur"/>
    <w:link w:val="TextiathugasemdarStaf"/>
    <w:uiPriority w:val="99"/>
    <w:semiHidden/>
    <w:unhideWhenUsed/>
    <w:rsid w:val="0028118E"/>
    <w:pPr>
      <w:spacing w:line="240" w:lineRule="auto"/>
    </w:pPr>
    <w:rPr>
      <w:sz w:val="20"/>
      <w:szCs w:val="20"/>
    </w:rPr>
  </w:style>
  <w:style w:type="character" w:customStyle="1" w:styleId="TextiathugasemdarStaf">
    <w:name w:val="Texti athugasemdar Staf"/>
    <w:basedOn w:val="Sjlfgefinleturgermlsgreinar"/>
    <w:link w:val="Textiathugasemdar"/>
    <w:uiPriority w:val="99"/>
    <w:semiHidden/>
    <w:rsid w:val="0028118E"/>
    <w:rPr>
      <w:rFonts w:ascii="Times New Roman" w:hAnsi="Times New Roman"/>
      <w:sz w:val="20"/>
      <w:szCs w:val="20"/>
      <w:lang w:val="is-IS"/>
    </w:rPr>
  </w:style>
  <w:style w:type="paragraph" w:styleId="Efniathugasemdar">
    <w:name w:val="annotation subject"/>
    <w:basedOn w:val="Textiathugasemdar"/>
    <w:next w:val="Textiathugasemdar"/>
    <w:link w:val="EfniathugasemdarStaf"/>
    <w:uiPriority w:val="99"/>
    <w:semiHidden/>
    <w:unhideWhenUsed/>
    <w:rsid w:val="0028118E"/>
    <w:rPr>
      <w:b/>
      <w:bCs/>
    </w:rPr>
  </w:style>
  <w:style w:type="character" w:customStyle="1" w:styleId="EfniathugasemdarStaf">
    <w:name w:val="Efni athugasemdar Staf"/>
    <w:basedOn w:val="TextiathugasemdarStaf"/>
    <w:link w:val="Efniathugasemdar"/>
    <w:uiPriority w:val="99"/>
    <w:semiHidden/>
    <w:rsid w:val="0028118E"/>
    <w:rPr>
      <w:rFonts w:ascii="Times New Roman" w:hAnsi="Times New Roman"/>
      <w:b/>
      <w:bCs/>
      <w:sz w:val="20"/>
      <w:szCs w:val="20"/>
      <w:lang w:val="is-IS"/>
    </w:rPr>
  </w:style>
  <w:style w:type="paragraph" w:styleId="Endurskoun">
    <w:name w:val="Revision"/>
    <w:hidden/>
    <w:uiPriority w:val="99"/>
    <w:semiHidden/>
    <w:rsid w:val="00CE7339"/>
    <w:pPr>
      <w:spacing w:after="0" w:line="240" w:lineRule="auto"/>
    </w:pPr>
    <w:rPr>
      <w:rFonts w:ascii="Times New Roman" w:hAnsi="Times New Roman"/>
      <w:sz w:val="24"/>
      <w:lang w:val="is-IS"/>
    </w:rPr>
  </w:style>
  <w:style w:type="paragraph" w:styleId="Suhaus">
    <w:name w:val="header"/>
    <w:basedOn w:val="Venjulegur"/>
    <w:link w:val="SuhausStaf"/>
    <w:uiPriority w:val="99"/>
    <w:unhideWhenUsed/>
    <w:rsid w:val="00480DBB"/>
    <w:pPr>
      <w:tabs>
        <w:tab w:val="center" w:pos="4513"/>
        <w:tab w:val="right" w:pos="9026"/>
      </w:tabs>
      <w:spacing w:after="0" w:line="240" w:lineRule="auto"/>
    </w:pPr>
  </w:style>
  <w:style w:type="character" w:customStyle="1" w:styleId="SuhausStaf">
    <w:name w:val="Síðuhaus Staf"/>
    <w:basedOn w:val="Sjlfgefinleturgermlsgreinar"/>
    <w:link w:val="Suhaus"/>
    <w:uiPriority w:val="99"/>
    <w:rsid w:val="00480DBB"/>
    <w:rPr>
      <w:rFonts w:ascii="Times New Roman" w:hAnsi="Times New Roman"/>
      <w:sz w:val="24"/>
      <w:lang w:val="is-IS"/>
    </w:rPr>
  </w:style>
  <w:style w:type="paragraph" w:styleId="Suftur">
    <w:name w:val="footer"/>
    <w:basedOn w:val="Venjulegur"/>
    <w:link w:val="SufturStaf"/>
    <w:uiPriority w:val="99"/>
    <w:unhideWhenUsed/>
    <w:rsid w:val="00480DBB"/>
    <w:pPr>
      <w:tabs>
        <w:tab w:val="center" w:pos="4513"/>
        <w:tab w:val="right" w:pos="9026"/>
      </w:tabs>
      <w:spacing w:after="0" w:line="240" w:lineRule="auto"/>
    </w:pPr>
  </w:style>
  <w:style w:type="character" w:customStyle="1" w:styleId="SufturStaf">
    <w:name w:val="Síðufótur Staf"/>
    <w:basedOn w:val="Sjlfgefinleturgermlsgreinar"/>
    <w:link w:val="Suftur"/>
    <w:uiPriority w:val="99"/>
    <w:rsid w:val="00480DBB"/>
    <w:rPr>
      <w:rFonts w:ascii="Times New Roman" w:hAnsi="Times New Roman"/>
      <w:sz w:val="24"/>
      <w:lang w:val="is-IS"/>
    </w:rPr>
  </w:style>
  <w:style w:type="paragraph" w:styleId="Mlsgreinlista">
    <w:name w:val="List Paragraph"/>
    <w:basedOn w:val="Venjulegur"/>
    <w:uiPriority w:val="34"/>
    <w:qFormat/>
    <w:rsid w:val="00580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480148">
      <w:bodyDiv w:val="1"/>
      <w:marLeft w:val="0"/>
      <w:marRight w:val="0"/>
      <w:marTop w:val="0"/>
      <w:marBottom w:val="0"/>
      <w:divBdr>
        <w:top w:val="none" w:sz="0" w:space="0" w:color="auto"/>
        <w:left w:val="none" w:sz="0" w:space="0" w:color="auto"/>
        <w:bottom w:val="none" w:sz="0" w:space="0" w:color="auto"/>
        <w:right w:val="none" w:sz="0" w:space="0" w:color="auto"/>
      </w:divBdr>
    </w:div>
    <w:div w:id="679963987">
      <w:bodyDiv w:val="1"/>
      <w:marLeft w:val="0"/>
      <w:marRight w:val="0"/>
      <w:marTop w:val="0"/>
      <w:marBottom w:val="0"/>
      <w:divBdr>
        <w:top w:val="none" w:sz="0" w:space="0" w:color="auto"/>
        <w:left w:val="none" w:sz="0" w:space="0" w:color="auto"/>
        <w:bottom w:val="none" w:sz="0" w:space="0" w:color="auto"/>
        <w:right w:val="none" w:sz="0" w:space="0" w:color="auto"/>
      </w:divBdr>
    </w:div>
    <w:div w:id="768037952">
      <w:bodyDiv w:val="1"/>
      <w:marLeft w:val="0"/>
      <w:marRight w:val="0"/>
      <w:marTop w:val="0"/>
      <w:marBottom w:val="0"/>
      <w:divBdr>
        <w:top w:val="none" w:sz="0" w:space="0" w:color="auto"/>
        <w:left w:val="none" w:sz="0" w:space="0" w:color="auto"/>
        <w:bottom w:val="none" w:sz="0" w:space="0" w:color="auto"/>
        <w:right w:val="none" w:sz="0" w:space="0" w:color="auto"/>
      </w:divBdr>
    </w:div>
    <w:div w:id="1506481154">
      <w:bodyDiv w:val="1"/>
      <w:marLeft w:val="0"/>
      <w:marRight w:val="0"/>
      <w:marTop w:val="0"/>
      <w:marBottom w:val="0"/>
      <w:divBdr>
        <w:top w:val="none" w:sz="0" w:space="0" w:color="auto"/>
        <w:left w:val="none" w:sz="0" w:space="0" w:color="auto"/>
        <w:bottom w:val="none" w:sz="0" w:space="0" w:color="auto"/>
        <w:right w:val="none" w:sz="0" w:space="0" w:color="auto"/>
      </w:divBdr>
    </w:div>
    <w:div w:id="1840462604">
      <w:bodyDiv w:val="1"/>
      <w:marLeft w:val="0"/>
      <w:marRight w:val="0"/>
      <w:marTop w:val="0"/>
      <w:marBottom w:val="0"/>
      <w:divBdr>
        <w:top w:val="none" w:sz="0" w:space="0" w:color="auto"/>
        <w:left w:val="none" w:sz="0" w:space="0" w:color="auto"/>
        <w:bottom w:val="none" w:sz="0" w:space="0" w:color="auto"/>
        <w:right w:val="none" w:sz="0" w:space="0" w:color="auto"/>
      </w:divBdr>
    </w:div>
    <w:div w:id="210491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31FCD-3C9E-404C-8874-E7F8B6407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1578</Words>
  <Characters>9000</Characters>
  <Application>Microsoft Office Word</Application>
  <DocSecurity>0</DocSecurity>
  <Lines>75</Lines>
  <Paragraphs>21</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Samgöngustofa</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Halldór Zoёga</dc:creator>
  <cp:keywords/>
  <dc:description/>
  <cp:lastModifiedBy>Ásta Sóllilja Sigurbjörnsdóttir</cp:lastModifiedBy>
  <cp:revision>7</cp:revision>
  <dcterms:created xsi:type="dcterms:W3CDTF">2019-03-19T07:49:00Z</dcterms:created>
  <dcterms:modified xsi:type="dcterms:W3CDTF">2019-03-19T09:59:00Z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ne_Subject">
    <vt:lpwstr>Reglugerð F.docx</vt:lpwstr>
  </property>
  <property fmtid="{D5CDD505-2E9C-101B-9397-08002B2CF9AE}" pid="3" name="One_Number">
    <vt:lpwstr>18101407</vt:lpwstr>
  </property>
  <property fmtid="{D5CDD505-2E9C-101B-9397-08002B2CF9AE}" pid="4" name="One_Employee">
    <vt:lpwstr/>
  </property>
  <property fmtid="{D5CDD505-2E9C-101B-9397-08002B2CF9AE}" pid="5" name="One_Status">
    <vt:lpwstr/>
  </property>
  <property fmtid="{D5CDD505-2E9C-101B-9397-08002B2CF9AE}" pid="6" name="One_FileComment">
    <vt:lpwstr/>
  </property>
  <property fmtid="{D5CDD505-2E9C-101B-9397-08002B2CF9AE}" pid="7" name="One_Author">
    <vt:lpwstr>Halldór Ó. Zoëga</vt:lpwstr>
  </property>
  <property fmtid="{D5CDD505-2E9C-101B-9397-08002B2CF9AE}" pid="8" name="One_PublishDate">
    <vt:lpwstr/>
  </property>
  <property fmtid="{D5CDD505-2E9C-101B-9397-08002B2CF9AE}" pid="9" name="OneQuality_Handbooks">
    <vt:lpwstr/>
  </property>
  <property fmtid="{D5CDD505-2E9C-101B-9397-08002B2CF9AE}" pid="10" name="OneQuality_Processes">
    <vt:lpwstr/>
  </property>
  <property fmtid="{D5CDD505-2E9C-101B-9397-08002B2CF9AE}" pid="11" name="OneQuality_QualityItemType">
    <vt:lpwstr/>
  </property>
  <property fmtid="{D5CDD505-2E9C-101B-9397-08002B2CF9AE}" pid="12" name="OneQuality_ReviewSettings">
    <vt:lpwstr/>
  </property>
  <property fmtid="{D5CDD505-2E9C-101B-9397-08002B2CF9AE}" pid="13" name="OneQuality_HeadChapter">
    <vt:lpwstr/>
  </property>
  <property fmtid="{D5CDD505-2E9C-101B-9397-08002B2CF9AE}" pid="14" name="OneQuality_Chapter">
    <vt:lpwstr/>
  </property>
  <property fmtid="{D5CDD505-2E9C-101B-9397-08002B2CF9AE}" pid="15" name="One_FileVersion">
    <vt:lpwstr>0.1</vt:lpwstr>
  </property>
</Properties>
</file>