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6361A" w14:textId="420A7407" w:rsidR="00E71F27" w:rsidRDefault="00E71F27" w:rsidP="00E71F27">
      <w:pPr>
        <w:pStyle w:val="Nmeringsskjalsmls"/>
      </w:pPr>
      <w:bookmarkStart w:id="0" w:name="_Toc303616026"/>
      <w:bookmarkStart w:id="1" w:name="_Toc303616027"/>
      <w:r>
        <w:t>14</w:t>
      </w:r>
      <w:r w:rsidR="00D6240E">
        <w:t>9</w:t>
      </w:r>
      <w:r>
        <w:t>. löggjafarþing 201</w:t>
      </w:r>
      <w:bookmarkEnd w:id="0"/>
      <w:r w:rsidR="00D6240E">
        <w:t>8</w:t>
      </w:r>
      <w:r>
        <w:t>–201</w:t>
      </w:r>
      <w:r w:rsidR="00D6240E">
        <w:t>9</w:t>
      </w:r>
      <w:r>
        <w:t xml:space="preserve">. </w:t>
      </w:r>
    </w:p>
    <w:p w14:paraId="43464A67" w14:textId="77777777" w:rsidR="00E71F27" w:rsidRDefault="00E71F27" w:rsidP="00E71F27">
      <w:pPr>
        <w:pStyle w:val="Nmeringsskjalsmls"/>
      </w:pPr>
      <w:r>
        <w:t>Þingskjal x — x. mál</w:t>
      </w:r>
      <w:bookmarkEnd w:id="1"/>
      <w:r>
        <w:t>.</w:t>
      </w:r>
    </w:p>
    <w:p w14:paraId="7AA12BC7" w14:textId="77777777" w:rsidR="00E71F27" w:rsidRDefault="00E71F27" w:rsidP="00E71F27">
      <w:pPr>
        <w:pStyle w:val="Nmeringsskjalsmls"/>
      </w:pPr>
      <w:r>
        <w:t xml:space="preserve">Stjórnarfrumvarp. </w:t>
      </w:r>
    </w:p>
    <w:p w14:paraId="141973BF" w14:textId="77777777" w:rsidR="00E71F27" w:rsidRPr="002675EE" w:rsidRDefault="00E71F27" w:rsidP="002675EE">
      <w:pPr>
        <w:pStyle w:val="Fyrirsgn-skjalategund"/>
      </w:pPr>
      <w:r w:rsidRPr="002675EE">
        <w:t>Frumvarp til laga</w:t>
      </w:r>
    </w:p>
    <w:p w14:paraId="2F7A2301" w14:textId="77777777" w:rsidR="00E71F27" w:rsidRPr="002675EE" w:rsidRDefault="00E71F27" w:rsidP="002675EE">
      <w:pPr>
        <w:pStyle w:val="Fyrirsgn-undirfyrirsgn"/>
      </w:pPr>
      <w:r w:rsidRPr="002675EE">
        <w:t xml:space="preserve">um </w:t>
      </w:r>
      <w:r w:rsidR="00BA5125">
        <w:t xml:space="preserve">breytingu á lögum </w:t>
      </w:r>
      <w:r w:rsidR="00243FBA">
        <w:t xml:space="preserve">um vátryggingastarfsemi og lögum um </w:t>
      </w:r>
      <w:proofErr w:type="spellStart"/>
      <w:r w:rsidR="00243FBA">
        <w:t>vátryggingasamstæður</w:t>
      </w:r>
      <w:proofErr w:type="spellEnd"/>
      <w:r w:rsidR="00243FBA">
        <w:t>.</w:t>
      </w:r>
    </w:p>
    <w:p w14:paraId="7B9DB52D" w14:textId="77777777" w:rsidR="005D5AEE" w:rsidRPr="005D5AEE" w:rsidRDefault="005D5AEE" w:rsidP="005D5AEE"/>
    <w:p w14:paraId="6C3C7B0D" w14:textId="77777777" w:rsidR="00E71F27" w:rsidRPr="005B08E3" w:rsidRDefault="00E71F27" w:rsidP="00626D49">
      <w:pPr>
        <w:pStyle w:val="Frrherra"/>
      </w:pPr>
      <w:r>
        <w:t xml:space="preserve">Frá </w:t>
      </w:r>
      <w:r w:rsidR="00243FBA">
        <w:t>fjármála- og efnahagsrá</w:t>
      </w:r>
      <w:r>
        <w:t xml:space="preserve">ðherra. </w:t>
      </w:r>
    </w:p>
    <w:p w14:paraId="67499DBA" w14:textId="77777777" w:rsidR="00E71F27" w:rsidRDefault="00E71F27" w:rsidP="00E71F27"/>
    <w:p w14:paraId="0E34DA17" w14:textId="77777777" w:rsidR="00C35574" w:rsidRDefault="00E71F27" w:rsidP="00E71F27">
      <w:pPr>
        <w:pStyle w:val="Kaflanmer"/>
      </w:pPr>
      <w:bookmarkStart w:id="2" w:name="_Hlk529533706"/>
      <w:r>
        <w:t>I</w:t>
      </w:r>
      <w:r w:rsidR="00C35574">
        <w:t>. kafli</w:t>
      </w:r>
    </w:p>
    <w:p w14:paraId="1C9F5EF4" w14:textId="77777777" w:rsidR="00C35574" w:rsidRDefault="00067225" w:rsidP="00943B67">
      <w:pPr>
        <w:pStyle w:val="Kaflafyrirsgn"/>
      </w:pPr>
      <w:r>
        <w:t>Breyting á lögum um vátryggingastarfsemi nr. 100/2016, með síðari breytingum.</w:t>
      </w:r>
    </w:p>
    <w:p w14:paraId="290A6BC4" w14:textId="77777777" w:rsidR="008D5A17" w:rsidRDefault="00C35574" w:rsidP="00643E65">
      <w:pPr>
        <w:pStyle w:val="Greinarnmer"/>
      </w:pPr>
      <w:bookmarkStart w:id="3" w:name="_Hlk529533786"/>
      <w:bookmarkEnd w:id="2"/>
      <w:r>
        <w:t>1. gr.</w:t>
      </w:r>
      <w:bookmarkEnd w:id="3"/>
    </w:p>
    <w:p w14:paraId="0FD50FBA" w14:textId="77777777" w:rsidR="000D1A0A" w:rsidRDefault="00643E65" w:rsidP="00943B67">
      <w:r>
        <w:t xml:space="preserve">78. gr. </w:t>
      </w:r>
      <w:r w:rsidR="000D1A0A">
        <w:t>laganna</w:t>
      </w:r>
      <w:r>
        <w:t xml:space="preserve"> verður </w:t>
      </w:r>
      <w:r w:rsidR="000D1A0A">
        <w:t xml:space="preserve">svohljóðandi: </w:t>
      </w:r>
    </w:p>
    <w:p w14:paraId="7BC91E05" w14:textId="2030D081" w:rsidR="000D1A0A" w:rsidRDefault="00C41A88" w:rsidP="00943B67">
      <w:r>
        <w:t>Fjármálaeftirlitið setur reglur</w:t>
      </w:r>
      <w:r w:rsidR="00A62D27">
        <w:t xml:space="preserve"> þar sem fram koma upplýsingar </w:t>
      </w:r>
      <w:r w:rsidR="00326AFF">
        <w:t>um áhættulausan vaxtaferil fyrir viðeigandi gjaldmiðla</w:t>
      </w:r>
      <w:r w:rsidR="00A62D27">
        <w:t xml:space="preserve"> </w:t>
      </w:r>
      <w:r w:rsidR="00326AFF">
        <w:t>um besta mat</w:t>
      </w:r>
      <w:r w:rsidR="00A62D27">
        <w:t xml:space="preserve"> </w:t>
      </w:r>
      <w:proofErr w:type="spellStart"/>
      <w:r w:rsidR="00A62D27">
        <w:t>vátryggingaskuld</w:t>
      </w:r>
      <w:r w:rsidR="00326AFF">
        <w:t>ar</w:t>
      </w:r>
      <w:proofErr w:type="spellEnd"/>
      <w:r w:rsidR="00A62D27">
        <w:t xml:space="preserve"> vegna </w:t>
      </w:r>
      <w:proofErr w:type="spellStart"/>
      <w:r w:rsidR="00643E65">
        <w:t>ársfjórðungslegra</w:t>
      </w:r>
      <w:proofErr w:type="spellEnd"/>
      <w:r w:rsidR="00643E65">
        <w:t xml:space="preserve"> </w:t>
      </w:r>
      <w:r w:rsidR="00A62D27">
        <w:t xml:space="preserve">gagnaskila.  </w:t>
      </w:r>
    </w:p>
    <w:p w14:paraId="6D91A2A5" w14:textId="77777777" w:rsidR="00643E65" w:rsidRDefault="00643E65" w:rsidP="00943B67">
      <w:r>
        <w:t>Fjármálaeftirlitið skal birta upplýsingar skv. 1.mgr. á vefsíðu sinni.</w:t>
      </w:r>
    </w:p>
    <w:p w14:paraId="361E4F87" w14:textId="77777777" w:rsidR="000D1A0A" w:rsidRDefault="000D1A0A" w:rsidP="00943B67"/>
    <w:p w14:paraId="43DDB8BF" w14:textId="77777777" w:rsidR="000D1A0A" w:rsidRDefault="00EE14E0" w:rsidP="000D1A0A">
      <w:pPr>
        <w:ind w:firstLine="0"/>
        <w:jc w:val="center"/>
      </w:pPr>
      <w:r>
        <w:t>2</w:t>
      </w:r>
      <w:r w:rsidR="000D1A0A" w:rsidRPr="000D1A0A">
        <w:t>. gr.</w:t>
      </w:r>
    </w:p>
    <w:p w14:paraId="2C0554E6" w14:textId="77777777" w:rsidR="00C42650" w:rsidRDefault="00C42650" w:rsidP="00943B67">
      <w:r>
        <w:t>Eftirfarandi breyting verður á 87. gr. laganna:</w:t>
      </w:r>
    </w:p>
    <w:p w14:paraId="6396C967" w14:textId="1705CC5D" w:rsidR="00C42650" w:rsidRDefault="00C42650" w:rsidP="00C42650">
      <w:pPr>
        <w:pStyle w:val="ListParagraph"/>
        <w:numPr>
          <w:ilvl w:val="0"/>
          <w:numId w:val="14"/>
        </w:numPr>
      </w:pPr>
      <w:r w:rsidRPr="00C42650">
        <w:t xml:space="preserve">2. tölul. orðast svo: Aðferðir við að reikna áhættulausan vaxtaferil til núvirðingar á besta mati </w:t>
      </w:r>
      <w:proofErr w:type="spellStart"/>
      <w:r w:rsidRPr="00C42650">
        <w:t>vátryggingaskuldar</w:t>
      </w:r>
      <w:proofErr w:type="spellEnd"/>
      <w:r w:rsidRPr="00C42650">
        <w:t xml:space="preserve"> skv. 2. mgr. 76. gr., þ.m.t. </w:t>
      </w:r>
      <w:r>
        <w:t xml:space="preserve">skilyrði þess að nota </w:t>
      </w:r>
      <w:r w:rsidRPr="00C42650">
        <w:t xml:space="preserve">aðlögun á áhættulausum vaxtaferli vegna </w:t>
      </w:r>
      <w:proofErr w:type="spellStart"/>
      <w:r w:rsidRPr="00C42650">
        <w:t>samræmingar</w:t>
      </w:r>
      <w:proofErr w:type="spellEnd"/>
      <w:r w:rsidRPr="00C42650">
        <w:t xml:space="preserve">, </w:t>
      </w:r>
      <w:r>
        <w:t xml:space="preserve">útreikninga á </w:t>
      </w:r>
      <w:r w:rsidRPr="00C42650">
        <w:t xml:space="preserve">aðlögun vegna </w:t>
      </w:r>
      <w:proofErr w:type="spellStart"/>
      <w:r w:rsidRPr="00C42650">
        <w:t>samræmingar</w:t>
      </w:r>
      <w:proofErr w:type="spellEnd"/>
      <w:r w:rsidRPr="00C42650">
        <w:t xml:space="preserve"> og aðlögun á áhættulausum vaxtaferli vegna óstöðugleika.</w:t>
      </w:r>
    </w:p>
    <w:p w14:paraId="2AB96A0F" w14:textId="54153E34" w:rsidR="00C509A3" w:rsidRDefault="00C509A3" w:rsidP="003A4EE9">
      <w:pPr>
        <w:pStyle w:val="ListParagraph"/>
        <w:numPr>
          <w:ilvl w:val="0"/>
          <w:numId w:val="14"/>
        </w:numPr>
      </w:pPr>
      <w:r>
        <w:t xml:space="preserve">Við </w:t>
      </w:r>
      <w:r w:rsidR="00C42650">
        <w:t>greinina</w:t>
      </w:r>
      <w:r>
        <w:t xml:space="preserve"> bætist ný</w:t>
      </w:r>
      <w:r w:rsidR="001D2D74">
        <w:t>r</w:t>
      </w:r>
      <w:r>
        <w:t xml:space="preserve"> </w:t>
      </w:r>
      <w:r w:rsidR="001D2D74">
        <w:t>töluliður</w:t>
      </w:r>
      <w:r>
        <w:t xml:space="preserve"> svohljóðandi:</w:t>
      </w:r>
      <w:r w:rsidR="00C42650">
        <w:t xml:space="preserve"> </w:t>
      </w:r>
      <w:r w:rsidR="001D2D74">
        <w:t>M</w:t>
      </w:r>
      <w:r>
        <w:t xml:space="preserve">álsmeðferð sem fylgja skal við samþykki á umsókn um aðlögun vegna </w:t>
      </w:r>
      <w:proofErr w:type="spellStart"/>
      <w:r>
        <w:t>samræmingar</w:t>
      </w:r>
      <w:proofErr w:type="spellEnd"/>
      <w:r>
        <w:t xml:space="preserve">. </w:t>
      </w:r>
    </w:p>
    <w:p w14:paraId="4471DE7A" w14:textId="77777777" w:rsidR="00C42650" w:rsidRDefault="00E91AAD" w:rsidP="00943B67">
      <w:r>
        <w:rPr>
          <w:noProof/>
          <w:lang w:eastAsia="is-I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F20899C" wp14:editId="2E4C0967">
                <wp:simplePos x="0" y="0"/>
                <wp:positionH relativeFrom="column">
                  <wp:posOffset>-3396030</wp:posOffset>
                </wp:positionH>
                <wp:positionV relativeFrom="paragraph">
                  <wp:posOffset>211167</wp:posOffset>
                </wp:positionV>
                <wp:extent cx="1393135" cy="212597"/>
                <wp:effectExtent l="38100" t="38100" r="17145" b="5461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93135" cy="21259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BABC0" id="Ink 1" o:spid="_x0000_s1026" type="#_x0000_t75" style="position:absolute;margin-left:-267.95pt;margin-top:16.1pt;width:110.8pt;height:1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">
                <v:imagedata r:id="rId12" o:title=""/>
              </v:shape>
            </w:pict>
          </mc:Fallback>
        </mc:AlternateContent>
      </w:r>
    </w:p>
    <w:p w14:paraId="5F70D665" w14:textId="77777777" w:rsidR="00AC6A0B" w:rsidRDefault="003A4EE9" w:rsidP="00AC6A0B">
      <w:pPr>
        <w:pStyle w:val="Kaflanmer"/>
      </w:pPr>
      <w:r>
        <w:t>I</w:t>
      </w:r>
      <w:r w:rsidR="00AC6A0B">
        <w:t>I. kafli</w:t>
      </w:r>
    </w:p>
    <w:p w14:paraId="06DDC600" w14:textId="77777777" w:rsidR="00AC6A0B" w:rsidRDefault="00AC6A0B" w:rsidP="00AC6A0B">
      <w:pPr>
        <w:pStyle w:val="Kaflafyrirsgn"/>
      </w:pPr>
      <w:r>
        <w:t xml:space="preserve">Breyting á lögum um </w:t>
      </w:r>
      <w:proofErr w:type="spellStart"/>
      <w:r>
        <w:t>vátryggingasamstæður</w:t>
      </w:r>
      <w:proofErr w:type="spellEnd"/>
      <w:r>
        <w:t>, nr. 60/2017, með síðari breytingum.</w:t>
      </w:r>
    </w:p>
    <w:p w14:paraId="0501914C" w14:textId="77777777" w:rsidR="00AC6A0B" w:rsidRDefault="0084549C" w:rsidP="00AC6A0B">
      <w:pPr>
        <w:pStyle w:val="Greinarnmer"/>
      </w:pPr>
      <w:r>
        <w:t>3</w:t>
      </w:r>
      <w:r w:rsidR="00AC6A0B">
        <w:t>. gr.</w:t>
      </w:r>
    </w:p>
    <w:p w14:paraId="282FB2EE" w14:textId="77777777" w:rsidR="00AC6A0B" w:rsidRDefault="00AC6A0B" w:rsidP="00943B67">
      <w:r>
        <w:t xml:space="preserve">Í stað orðanna „um kröfur, sem umsókn skv. 1. mgr. þarf að fullnægja“ </w:t>
      </w:r>
      <w:r w:rsidR="00033F7A">
        <w:t xml:space="preserve">í 8. mgr. 21. gr. laganna </w:t>
      </w:r>
      <w:r>
        <w:t xml:space="preserve">kemur: um ferli vegna umsóknar skv. 1. mgr. </w:t>
      </w:r>
    </w:p>
    <w:p w14:paraId="57179728" w14:textId="77777777" w:rsidR="00AC6A0B" w:rsidRDefault="00AC6A0B" w:rsidP="00943B67"/>
    <w:p w14:paraId="3F0ECBCC" w14:textId="77777777" w:rsidR="009453BF" w:rsidRDefault="0084549C" w:rsidP="009453BF">
      <w:pPr>
        <w:pStyle w:val="Greinarnmer"/>
      </w:pPr>
      <w:r>
        <w:t>4</w:t>
      </w:r>
      <w:r w:rsidR="009453BF">
        <w:t>. gr.</w:t>
      </w:r>
    </w:p>
    <w:p w14:paraId="35AD2B06" w14:textId="77777777" w:rsidR="004103C8" w:rsidRDefault="004103C8" w:rsidP="00943B67">
      <w:r>
        <w:t>Við 41. gr. laganna bætist ný málsgrein, svohljóðandi:</w:t>
      </w:r>
    </w:p>
    <w:p w14:paraId="4F585DD2" w14:textId="381EF540" w:rsidR="004103C8" w:rsidRDefault="004103C8" w:rsidP="00943B67">
      <w:r w:rsidRPr="004103C8">
        <w:t xml:space="preserve">Fjármálaeftirlitið setur reglur um ferli </w:t>
      </w:r>
      <w:proofErr w:type="spellStart"/>
      <w:r w:rsidRPr="004103C8">
        <w:t>vátrygginga</w:t>
      </w:r>
      <w:r>
        <w:t>samstæðu</w:t>
      </w:r>
      <w:proofErr w:type="spellEnd"/>
      <w:r w:rsidRPr="004103C8">
        <w:t xml:space="preserve"> </w:t>
      </w:r>
      <w:r w:rsidR="00B656A2">
        <w:t>við gerð</w:t>
      </w:r>
      <w:r w:rsidR="00B656A2" w:rsidRPr="004103C8">
        <w:t xml:space="preserve"> </w:t>
      </w:r>
      <w:r w:rsidRPr="004103C8">
        <w:t>skýrslu um gjaldþol og fjárhagslega stöðu og form skýrsl</w:t>
      </w:r>
      <w:r w:rsidR="008F078C">
        <w:t>unnar</w:t>
      </w:r>
      <w:r w:rsidR="003A4EE9">
        <w:t xml:space="preserve">. </w:t>
      </w:r>
      <w:r w:rsidRPr="004103C8">
        <w:t xml:space="preserve"> </w:t>
      </w:r>
    </w:p>
    <w:p w14:paraId="66C76EE0" w14:textId="77777777" w:rsidR="00EE14E0" w:rsidRDefault="00EE14E0" w:rsidP="00943B67"/>
    <w:p w14:paraId="0BF56A22" w14:textId="77777777" w:rsidR="00EE14E0" w:rsidRDefault="00EE14E0" w:rsidP="00E9089F">
      <w:pPr>
        <w:ind w:firstLine="0"/>
        <w:jc w:val="center"/>
      </w:pPr>
      <w:r w:rsidRPr="00EE14E0">
        <w:t>5</w:t>
      </w:r>
      <w:bookmarkStart w:id="4" w:name="_GoBack"/>
      <w:bookmarkEnd w:id="4"/>
      <w:r w:rsidRPr="00EE14E0">
        <w:t>. gr.</w:t>
      </w:r>
    </w:p>
    <w:p w14:paraId="60F55D43" w14:textId="77777777" w:rsidR="00EE14E0" w:rsidRDefault="00EE14E0" w:rsidP="00EE14E0">
      <w:r>
        <w:t xml:space="preserve">Lög þessi taka þegar gildi. </w:t>
      </w:r>
    </w:p>
    <w:p w14:paraId="54D672CA" w14:textId="77777777" w:rsidR="00AC6A0B" w:rsidRDefault="00AC6A0B" w:rsidP="00E9089F">
      <w:pPr>
        <w:ind w:firstLine="0"/>
      </w:pPr>
    </w:p>
    <w:p w14:paraId="41FEA000" w14:textId="77777777" w:rsidR="00E71F27" w:rsidRDefault="00E71F27" w:rsidP="00E71F27">
      <w:pPr>
        <w:pStyle w:val="Fyrirsgn-greinarger"/>
      </w:pPr>
      <w:r w:rsidRPr="001B6AC6">
        <w:t>Greinargerð</w:t>
      </w:r>
      <w:r>
        <w:t>.</w:t>
      </w:r>
    </w:p>
    <w:p w14:paraId="604CFA10" w14:textId="77777777" w:rsidR="00E42C05" w:rsidRPr="00E42C05" w:rsidRDefault="00E42C05" w:rsidP="00E42C05"/>
    <w:p w14:paraId="04221E65" w14:textId="77777777" w:rsidR="00D0740D" w:rsidRDefault="00E71F27" w:rsidP="00D0740D">
      <w:pPr>
        <w:pStyle w:val="Millifyrirsgn1"/>
      </w:pPr>
      <w:r>
        <w:t>1</w:t>
      </w:r>
      <w:r w:rsidR="00D0740D">
        <w:t xml:space="preserve">. Inngangur. </w:t>
      </w:r>
    </w:p>
    <w:p w14:paraId="2BF4AF5B" w14:textId="3D62E002" w:rsidR="00C131F4" w:rsidRDefault="00423E8A" w:rsidP="00D0740D">
      <w:r>
        <w:lastRenderedPageBreak/>
        <w:t>Með lögum nr. 100/2016, um vátryggingastarfsemi</w:t>
      </w:r>
      <w:r w:rsidR="00FF6063">
        <w:t xml:space="preserve">, </w:t>
      </w:r>
      <w:r>
        <w:t xml:space="preserve">lögum nr. 60/2017, um </w:t>
      </w:r>
      <w:proofErr w:type="spellStart"/>
      <w:r>
        <w:t>vátryggingasamstæður</w:t>
      </w:r>
      <w:proofErr w:type="spellEnd"/>
      <w:r w:rsidR="0091498B">
        <w:t xml:space="preserve">, </w:t>
      </w:r>
      <w:r w:rsidR="00FF6063">
        <w:t xml:space="preserve">og reglugerð nr. 1077/2017, um áhættulausan vaxtaferil vegna núvirðingar á </w:t>
      </w:r>
      <w:proofErr w:type="spellStart"/>
      <w:r w:rsidR="00FF6063">
        <w:t>vátryggingaskuld</w:t>
      </w:r>
      <w:proofErr w:type="spellEnd"/>
      <w:r w:rsidR="00FF6063">
        <w:t xml:space="preserve">, </w:t>
      </w:r>
      <w:r w:rsidR="0091498B">
        <w:t>voru innleidd ákvæði tilskipunar Evrópuþingsins og ráðs</w:t>
      </w:r>
      <w:r w:rsidR="00C131F4">
        <w:t>i</w:t>
      </w:r>
      <w:r w:rsidR="0091498B">
        <w:t>ns 2009/138/EB</w:t>
      </w:r>
      <w:r w:rsidR="00C131F4">
        <w:t xml:space="preserve"> um stofnun og rekstur fyrirtækja á sviði vátrygginga og </w:t>
      </w:r>
      <w:proofErr w:type="spellStart"/>
      <w:r w:rsidR="00C131F4">
        <w:t>endurtrygginga</w:t>
      </w:r>
      <w:proofErr w:type="spellEnd"/>
      <w:r w:rsidR="00C131F4">
        <w:t>, ásamt breytingum sem gerðar voru á henni með tilskipun 2014/51/ESB. Tilskipunin er kölluð „</w:t>
      </w:r>
      <w:proofErr w:type="spellStart"/>
      <w:r w:rsidR="00C131F4">
        <w:t>Solvency</w:t>
      </w:r>
      <w:proofErr w:type="spellEnd"/>
      <w:r w:rsidR="00C131F4">
        <w:t xml:space="preserve"> II“-tilskipunin. </w:t>
      </w:r>
      <w:r w:rsidR="00C131F4" w:rsidRPr="00C131F4">
        <w:t xml:space="preserve">Tilskipun 2009/138/EB var tekin upp í samninginn um Evrópska efnahagssvæðið (EES) með ákvörðun sameiginlegu EES-nefndarinnar nr. 78/2011 þann 1. júlí 2011. Tilskipun 2014/51/ESB </w:t>
      </w:r>
      <w:r w:rsidR="00C131F4">
        <w:t>var tekin upp í EES-samningin með ákvörðun sameiginlegu EE</w:t>
      </w:r>
      <w:r w:rsidR="007C1FC3">
        <w:t>S</w:t>
      </w:r>
      <w:r w:rsidR="00C131F4">
        <w:t xml:space="preserve">-nefndarinnar nr. 247/2018 þann 5. desember 2018. </w:t>
      </w:r>
    </w:p>
    <w:p w14:paraId="64F80568" w14:textId="3DB3FCF5" w:rsidR="0074699D" w:rsidRDefault="00C131F4" w:rsidP="00D0740D">
      <w:r>
        <w:t xml:space="preserve">Tilskipun 2009/138/EB með breytingum hefur </w:t>
      </w:r>
      <w:r w:rsidR="00EE14E0">
        <w:t xml:space="preserve">víða </w:t>
      </w:r>
      <w:r>
        <w:t>ákvæði þar sem kveðið er á um að Evrópsk</w:t>
      </w:r>
      <w:r w:rsidR="00EE14E0">
        <w:t>a</w:t>
      </w:r>
      <w:r>
        <w:t xml:space="preserve"> vátrygginga- og lífeyrissjóðaeftirlitsstofnunin </w:t>
      </w:r>
      <w:r w:rsidR="0074699D">
        <w:t xml:space="preserve">(EIOPA) </w:t>
      </w:r>
      <w:r>
        <w:t xml:space="preserve">semji drög að tæknilegum </w:t>
      </w:r>
      <w:r w:rsidR="0074699D">
        <w:t>framkvæmda</w:t>
      </w:r>
      <w:r w:rsidR="00873551">
        <w:t xml:space="preserve"> </w:t>
      </w:r>
      <w:r w:rsidR="0074699D">
        <w:t xml:space="preserve">eða </w:t>
      </w:r>
      <w:proofErr w:type="spellStart"/>
      <w:r w:rsidR="0074699D">
        <w:t>eftirlitsstöðlum</w:t>
      </w:r>
      <w:proofErr w:type="spellEnd"/>
      <w:r w:rsidR="0074699D">
        <w:t xml:space="preserve"> sem eru </w:t>
      </w:r>
      <w:r w:rsidR="00873551">
        <w:t xml:space="preserve">þá </w:t>
      </w:r>
      <w:r w:rsidR="0074699D">
        <w:t>nánari útfærsla á efni ákvæðanna. Framkvæmdastjórn</w:t>
      </w:r>
      <w:r w:rsidR="00873551">
        <w:t xml:space="preserve"> E</w:t>
      </w:r>
      <w:r w:rsidR="00326AFF">
        <w:t>S</w:t>
      </w:r>
      <w:r w:rsidR="00873551">
        <w:t xml:space="preserve">B </w:t>
      </w:r>
      <w:r w:rsidR="0074699D">
        <w:t>samþykk</w:t>
      </w:r>
      <w:r w:rsidR="00873551">
        <w:t>ir</w:t>
      </w:r>
      <w:r w:rsidR="0074699D">
        <w:t xml:space="preserve"> </w:t>
      </w:r>
      <w:proofErr w:type="spellStart"/>
      <w:r w:rsidR="0074699D">
        <w:t>tæknistaðlana</w:t>
      </w:r>
      <w:proofErr w:type="spellEnd"/>
      <w:r w:rsidR="0074699D">
        <w:t xml:space="preserve"> áður en þeir taka gildi. </w:t>
      </w:r>
    </w:p>
    <w:p w14:paraId="19F44E56" w14:textId="1C3BC0B0" w:rsidR="00C131F4" w:rsidRDefault="00EE14E0" w:rsidP="00D0740D">
      <w:r>
        <w:t>L</w:t>
      </w:r>
      <w:r w:rsidR="00C131F4">
        <w:t xml:space="preserve">ög </w:t>
      </w:r>
      <w:r w:rsidR="00873551">
        <w:t>um vátryggingastarfsemi, nr. 100/</w:t>
      </w:r>
      <w:r w:rsidR="00326AFF">
        <w:t>2016</w:t>
      </w:r>
      <w:r w:rsidR="00873551">
        <w:t>,</w:t>
      </w:r>
      <w:r w:rsidR="00C131F4">
        <w:t xml:space="preserve"> og lög um </w:t>
      </w:r>
      <w:proofErr w:type="spellStart"/>
      <w:r w:rsidR="00C131F4">
        <w:t>vátryggingasams</w:t>
      </w:r>
      <w:r w:rsidR="0074699D">
        <w:t>tæður</w:t>
      </w:r>
      <w:proofErr w:type="spellEnd"/>
      <w:r w:rsidR="00873551">
        <w:t>, nr. 60/2</w:t>
      </w:r>
      <w:r w:rsidR="00326AFF">
        <w:t>0</w:t>
      </w:r>
      <w:r w:rsidR="00873551">
        <w:t>17,</w:t>
      </w:r>
      <w:r w:rsidR="0074699D">
        <w:t xml:space="preserve"> hafa ákvæði þar sem kveðið er á um að </w:t>
      </w:r>
      <w:r w:rsidR="009B25EA">
        <w:t xml:space="preserve">ráðherra setji reglugerð og </w:t>
      </w:r>
      <w:r w:rsidR="0074699D">
        <w:t xml:space="preserve">Fjármálaeftirlitið reglur sem byggjast á </w:t>
      </w:r>
      <w:r>
        <w:t xml:space="preserve">framangreindum </w:t>
      </w:r>
      <w:r w:rsidR="0074699D">
        <w:t xml:space="preserve">tæknistöðlum </w:t>
      </w:r>
      <w:r w:rsidR="00326AFF">
        <w:t>ESB</w:t>
      </w:r>
      <w:r w:rsidR="0074699D">
        <w:t xml:space="preserve">. </w:t>
      </w:r>
      <w:r>
        <w:t xml:space="preserve">Frumvarp þetta er meðal annars lagt fram til að bæta við </w:t>
      </w:r>
      <w:r w:rsidR="00873551">
        <w:t xml:space="preserve">slíkum </w:t>
      </w:r>
      <w:r>
        <w:t xml:space="preserve">ákvæðum </w:t>
      </w:r>
      <w:r w:rsidR="00873551">
        <w:t xml:space="preserve">sem </w:t>
      </w:r>
      <w:r>
        <w:t xml:space="preserve">veita </w:t>
      </w:r>
      <w:r w:rsidR="007D7D5F">
        <w:t xml:space="preserve">annars </w:t>
      </w:r>
      <w:r w:rsidR="00153264">
        <w:t xml:space="preserve">vegar </w:t>
      </w:r>
      <w:r w:rsidR="00BB3926">
        <w:t xml:space="preserve">ráðherra heimild til að setja reglugerð og hins vegar </w:t>
      </w:r>
      <w:r>
        <w:t xml:space="preserve">Fjármálaeftirlitinu heimild til að setja reglur sem byggjast á tæknistöðlum </w:t>
      </w:r>
      <w:r w:rsidR="00873551">
        <w:t>ESB</w:t>
      </w:r>
      <w:r w:rsidR="007D7D5F">
        <w:t xml:space="preserve">. Einnig eru lagðar til breytingar á </w:t>
      </w:r>
      <w:r>
        <w:t xml:space="preserve">ákvæðum </w:t>
      </w:r>
      <w:r w:rsidR="00873551">
        <w:t xml:space="preserve">sem </w:t>
      </w:r>
      <w:r w:rsidR="00C32B4C">
        <w:t>k</w:t>
      </w:r>
      <w:r w:rsidR="0059783F">
        <w:t xml:space="preserve">veða á um </w:t>
      </w:r>
      <w:r w:rsidR="00153264">
        <w:t xml:space="preserve">setningu </w:t>
      </w:r>
      <w:r w:rsidR="00873551">
        <w:t>regl</w:t>
      </w:r>
      <w:r w:rsidR="00153264">
        <w:t>na</w:t>
      </w:r>
      <w:r w:rsidR="00873551">
        <w:t xml:space="preserve"> Fjármálaeftirlitsins </w:t>
      </w:r>
      <w:r>
        <w:t xml:space="preserve">til að </w:t>
      </w:r>
      <w:r w:rsidR="00873551">
        <w:t xml:space="preserve">þau séu </w:t>
      </w:r>
      <w:r>
        <w:t xml:space="preserve">skýrari. </w:t>
      </w:r>
      <w:r w:rsidR="007D7D5F">
        <w:t xml:space="preserve">Þá er lagt til </w:t>
      </w:r>
      <w:r w:rsidR="00FF6063">
        <w:t xml:space="preserve">að </w:t>
      </w:r>
      <w:r w:rsidR="0059783F">
        <w:t xml:space="preserve">skilgreina nánar heimild </w:t>
      </w:r>
      <w:r w:rsidR="00B63DDB">
        <w:t xml:space="preserve">fyrir </w:t>
      </w:r>
      <w:r w:rsidR="00FF6063">
        <w:t xml:space="preserve">reglugerð nr. 1077/2017. </w:t>
      </w:r>
    </w:p>
    <w:p w14:paraId="4C6DEDC4" w14:textId="16D95CC6" w:rsidR="00D0740D" w:rsidRDefault="00EE14E0" w:rsidP="00D0740D">
      <w:r>
        <w:t xml:space="preserve">Í frumvarpinu </w:t>
      </w:r>
      <w:r w:rsidR="007D7D5F">
        <w:t>er</w:t>
      </w:r>
      <w:r>
        <w:t xml:space="preserve"> lagt til að 78. gr. laga</w:t>
      </w:r>
      <w:r w:rsidR="00873551">
        <w:t xml:space="preserve"> um vátryggingastarfsemi</w:t>
      </w:r>
      <w:r>
        <w:t xml:space="preserve"> verði breytt. Eftirlitsstofnun EFTA </w:t>
      </w:r>
      <w:r w:rsidR="001C3F1B">
        <w:t xml:space="preserve">(ESA) </w:t>
      </w:r>
      <w:r>
        <w:t>hefur gert athug</w:t>
      </w:r>
      <w:r w:rsidR="00AF66DA">
        <w:t>a</w:t>
      </w:r>
      <w:r>
        <w:t xml:space="preserve">semdir við innleiðingu á </w:t>
      </w:r>
      <w:proofErr w:type="spellStart"/>
      <w:r>
        <w:t>framkvæmdastöðlum</w:t>
      </w:r>
      <w:proofErr w:type="spellEnd"/>
      <w:r w:rsidR="00873551">
        <w:t xml:space="preserve"> ESB</w:t>
      </w:r>
      <w:r>
        <w:t xml:space="preserve"> </w:t>
      </w:r>
      <w:r w:rsidR="001C3F1B">
        <w:t xml:space="preserve">sem eru gefnir út ársfjórðungslega og varða tæknilegar upplýsingar fyrir útreikning á </w:t>
      </w:r>
      <w:proofErr w:type="spellStart"/>
      <w:r w:rsidR="001C3F1B">
        <w:t>vátryggingaskuld</w:t>
      </w:r>
      <w:proofErr w:type="spellEnd"/>
      <w:r w:rsidR="001C3F1B">
        <w:t xml:space="preserve"> vegna </w:t>
      </w:r>
      <w:proofErr w:type="spellStart"/>
      <w:r w:rsidR="00873551">
        <w:t>ársfjórðungslegra</w:t>
      </w:r>
      <w:proofErr w:type="spellEnd"/>
      <w:r w:rsidR="00873551">
        <w:t xml:space="preserve"> </w:t>
      </w:r>
      <w:r w:rsidR="001C3F1B">
        <w:t xml:space="preserve">gagnaskila. </w:t>
      </w:r>
      <w:r w:rsidR="00873551">
        <w:t>Á</w:t>
      </w:r>
      <w:r w:rsidR="001C3F1B">
        <w:t>kvæði</w:t>
      </w:r>
      <w:r w:rsidR="00873551">
        <w:t>ð</w:t>
      </w:r>
      <w:r w:rsidR="001C3F1B">
        <w:t xml:space="preserve"> kveður á um að Fjármálaeftirlitið skuli gefa út upplýsingarnar ársfjórðungslega og </w:t>
      </w:r>
      <w:r w:rsidR="00873551">
        <w:t xml:space="preserve">samkvæmt því hefur </w:t>
      </w:r>
      <w:r w:rsidR="001C3F1B">
        <w:t xml:space="preserve">Fjármálaeftirlitið </w:t>
      </w:r>
      <w:r w:rsidR="00873551">
        <w:t xml:space="preserve">birt </w:t>
      </w:r>
      <w:r w:rsidR="001C3F1B">
        <w:t xml:space="preserve">upplýsingar á vefsíðu sinni </w:t>
      </w:r>
      <w:r w:rsidR="00873551">
        <w:t>þar sem meðal annars er tengill á vefsíðu EIOPA þar sem hægt er að finna tæknilegu upplýsingarnar.</w:t>
      </w:r>
      <w:r w:rsidR="001C3F1B">
        <w:t xml:space="preserve"> Athugasemdir ESA lúta að því að </w:t>
      </w:r>
      <w:proofErr w:type="spellStart"/>
      <w:r w:rsidR="001C3F1B">
        <w:t>framkvæmdastaðlarnir</w:t>
      </w:r>
      <w:proofErr w:type="spellEnd"/>
      <w:r w:rsidR="001C3F1B">
        <w:t xml:space="preserve"> séu ekki innleiddir í heild sinni í íslenskan rétt </w:t>
      </w:r>
      <w:r w:rsidR="00873551">
        <w:t xml:space="preserve">samkvæmt ákvæðum </w:t>
      </w:r>
      <w:r w:rsidR="001C3F1B">
        <w:t>EES-samning</w:t>
      </w:r>
      <w:r w:rsidR="00873551">
        <w:t>sins.</w:t>
      </w:r>
      <w:r w:rsidR="001C3F1B">
        <w:t xml:space="preserve"> </w:t>
      </w:r>
      <w:r w:rsidR="00873551">
        <w:t xml:space="preserve">Í frumvarpi þessu er lagt til að </w:t>
      </w:r>
      <w:r w:rsidR="00BB3926">
        <w:t xml:space="preserve">Fjármálaeftirlitið </w:t>
      </w:r>
      <w:r w:rsidR="007D7D5F">
        <w:t>setji reglu</w:t>
      </w:r>
      <w:r w:rsidR="00BB3926">
        <w:t>r</w:t>
      </w:r>
      <w:r w:rsidR="007D7D5F">
        <w:t xml:space="preserve"> </w:t>
      </w:r>
      <w:r w:rsidR="001C3F1B">
        <w:t xml:space="preserve">sem innleiða </w:t>
      </w:r>
      <w:proofErr w:type="spellStart"/>
      <w:r w:rsidR="001C3F1B">
        <w:t>framkvæmdastaðlana</w:t>
      </w:r>
      <w:proofErr w:type="spellEnd"/>
      <w:r w:rsidR="001C3F1B">
        <w:t>.</w:t>
      </w:r>
      <w:r w:rsidR="00090CBD">
        <w:t xml:space="preserve"> </w:t>
      </w:r>
      <w:r w:rsidR="007D7D5F">
        <w:t>Á</w:t>
      </w:r>
      <w:r w:rsidR="00090CBD">
        <w:t xml:space="preserve">fram </w:t>
      </w:r>
      <w:r w:rsidR="007D7D5F">
        <w:t xml:space="preserve">er </w:t>
      </w:r>
      <w:r w:rsidR="00090CBD">
        <w:t xml:space="preserve">gert ráð fyrir því að Fjármálaeftirlitið birti upplýsingarnar á vefsíðu sinni </w:t>
      </w:r>
      <w:r w:rsidR="007D7D5F">
        <w:t xml:space="preserve">til </w:t>
      </w:r>
      <w:proofErr w:type="spellStart"/>
      <w:r w:rsidR="007D7D5F">
        <w:t>hægðarauka</w:t>
      </w:r>
      <w:proofErr w:type="spellEnd"/>
      <w:r w:rsidR="00BB3926">
        <w:t xml:space="preserve"> fyrir notendur</w:t>
      </w:r>
      <w:r w:rsidR="007D7D5F">
        <w:t xml:space="preserve">. </w:t>
      </w:r>
      <w:r w:rsidR="00090CBD">
        <w:t xml:space="preserve"> </w:t>
      </w:r>
    </w:p>
    <w:p w14:paraId="30475EB5" w14:textId="77777777" w:rsidR="00090CBD" w:rsidRDefault="00090CBD" w:rsidP="00D0740D"/>
    <w:p w14:paraId="3D090BD0" w14:textId="77777777" w:rsidR="00D0740D" w:rsidRDefault="00E71F27" w:rsidP="00D0740D">
      <w:pPr>
        <w:pStyle w:val="Millifyrirsgn1"/>
      </w:pPr>
      <w:r>
        <w:t>2</w:t>
      </w:r>
      <w:r w:rsidR="00D0740D">
        <w:t xml:space="preserve">. Tilefni og nauðsyn lagasetningar. </w:t>
      </w:r>
    </w:p>
    <w:p w14:paraId="1F16FE09" w14:textId="258EE3C8" w:rsidR="00FF6063" w:rsidRDefault="00FF6063" w:rsidP="00D0740D">
      <w:r>
        <w:t>Tilefni frumvarps</w:t>
      </w:r>
      <w:r w:rsidR="00090CBD">
        <w:t>ins</w:t>
      </w:r>
      <w:r>
        <w:t xml:space="preserve"> er </w:t>
      </w:r>
      <w:r w:rsidR="00727AA6">
        <w:t>annars vegar</w:t>
      </w:r>
      <w:r w:rsidR="00B553F0">
        <w:t xml:space="preserve"> </w:t>
      </w:r>
      <w:r>
        <w:t xml:space="preserve">að setja </w:t>
      </w:r>
      <w:r w:rsidR="00FA07B1">
        <w:t>heimildir</w:t>
      </w:r>
      <w:r>
        <w:t xml:space="preserve"> fyrir </w:t>
      </w:r>
      <w:r w:rsidR="00BB3926">
        <w:t xml:space="preserve">reglugerð ráðherra og </w:t>
      </w:r>
      <w:r>
        <w:t>reglu</w:t>
      </w:r>
      <w:r w:rsidR="00090CBD">
        <w:t>r</w:t>
      </w:r>
      <w:r>
        <w:t xml:space="preserve"> Fjármálaeftirlitsins í lög nr. 100/2016 og lög nr. 60/2017 sem byggjast á tækni</w:t>
      </w:r>
      <w:r w:rsidR="0061724B">
        <w:t xml:space="preserve">- og </w:t>
      </w:r>
      <w:proofErr w:type="spellStart"/>
      <w:r w:rsidR="0061724B">
        <w:t>framkvæmda</w:t>
      </w:r>
      <w:r>
        <w:t>stöðlum</w:t>
      </w:r>
      <w:proofErr w:type="spellEnd"/>
      <w:r>
        <w:t xml:space="preserve"> framkvæmdastjórnar ESB</w:t>
      </w:r>
      <w:r w:rsidR="000A32E1">
        <w:t xml:space="preserve">, </w:t>
      </w:r>
      <w:r w:rsidR="00727AA6">
        <w:t>og hins vegar</w:t>
      </w:r>
      <w:r w:rsidR="000A32E1">
        <w:t xml:space="preserve"> </w:t>
      </w:r>
      <w:r>
        <w:t xml:space="preserve">að gera </w:t>
      </w:r>
      <w:r w:rsidR="000A32E1">
        <w:t xml:space="preserve">skýrari </w:t>
      </w:r>
      <w:r w:rsidR="00FA07B1">
        <w:t>heimild</w:t>
      </w:r>
      <w:r>
        <w:t xml:space="preserve"> </w:t>
      </w:r>
      <w:r w:rsidR="00090CBD">
        <w:t xml:space="preserve">í lögum nr. 60/2017 </w:t>
      </w:r>
      <w:r>
        <w:t>fyrir reglu</w:t>
      </w:r>
      <w:r w:rsidR="00FA07B1">
        <w:t>m</w:t>
      </w:r>
      <w:r>
        <w:t xml:space="preserve"> Fjármálaeftirlitsins sem eru byggðar á </w:t>
      </w:r>
      <w:r w:rsidR="009A54ED">
        <w:t xml:space="preserve">framkvæmdarreglugerð framkvæmdastjórnarinnar (ESB) 2015/461 </w:t>
      </w:r>
      <w:r w:rsidR="00090CBD">
        <w:t xml:space="preserve">sem og </w:t>
      </w:r>
      <w:r w:rsidR="00FA07B1">
        <w:t>heimild</w:t>
      </w:r>
      <w:r>
        <w:t xml:space="preserve"> í lögum nr. 100/2016 fyrir reglugerð nr. 1077/2017</w:t>
      </w:r>
      <w:r w:rsidR="00090CBD">
        <w:t xml:space="preserve">, um áhættulausan vaxtaferil vegna núvirðingar á </w:t>
      </w:r>
      <w:proofErr w:type="spellStart"/>
      <w:r w:rsidR="00090CBD">
        <w:t>vátryggingaskuld</w:t>
      </w:r>
      <w:proofErr w:type="spellEnd"/>
      <w:r>
        <w:t>.</w:t>
      </w:r>
      <w:r w:rsidR="000A32E1">
        <w:t xml:space="preserve"> </w:t>
      </w:r>
    </w:p>
    <w:p w14:paraId="501C6015" w14:textId="083EA8EA" w:rsidR="00D0740D" w:rsidRDefault="002E3884" w:rsidP="00D0740D">
      <w:r>
        <w:t xml:space="preserve">Nauðsynlegt er að breyta </w:t>
      </w:r>
      <w:r w:rsidR="00090CBD">
        <w:t xml:space="preserve">framangreindum </w:t>
      </w:r>
      <w:r>
        <w:t xml:space="preserve">lögum </w:t>
      </w:r>
      <w:r w:rsidR="00FF6063">
        <w:t xml:space="preserve">til að </w:t>
      </w:r>
      <w:r w:rsidR="00E42C05">
        <w:t xml:space="preserve">hafa </w:t>
      </w:r>
      <w:r w:rsidR="00090CBD">
        <w:t>l</w:t>
      </w:r>
      <w:r w:rsidR="00090CBD" w:rsidRPr="00AD726E">
        <w:t>agastoðir</w:t>
      </w:r>
      <w:r w:rsidR="00090CBD">
        <w:t xml:space="preserve"> </w:t>
      </w:r>
      <w:r w:rsidR="00E61A0A">
        <w:t xml:space="preserve">skýrar </w:t>
      </w:r>
      <w:r w:rsidR="00090CBD">
        <w:t xml:space="preserve">fyrir reglum og reglugerðum sem innleiða EES-gerðir. </w:t>
      </w:r>
    </w:p>
    <w:p w14:paraId="6B9EE409" w14:textId="77777777" w:rsidR="00090CBD" w:rsidRDefault="00090CBD" w:rsidP="00D0740D"/>
    <w:p w14:paraId="499F2860" w14:textId="77777777" w:rsidR="00D0740D" w:rsidRDefault="00E71F27" w:rsidP="00D0740D">
      <w:pPr>
        <w:pStyle w:val="Millifyrirsgn1"/>
      </w:pPr>
      <w:r>
        <w:t>3</w:t>
      </w:r>
      <w:r w:rsidR="00D0740D">
        <w:t xml:space="preserve">. Meginefni frumvarpsins. </w:t>
      </w:r>
    </w:p>
    <w:p w14:paraId="79DCD57F" w14:textId="5EAB744B" w:rsidR="001853A4" w:rsidRDefault="002E3884" w:rsidP="002E3884">
      <w:r>
        <w:t>Þær breytingar sem eru lagð</w:t>
      </w:r>
      <w:r w:rsidR="001853A4">
        <w:t>a</w:t>
      </w:r>
      <w:r>
        <w:t xml:space="preserve">r til í frumvarpinu á lögum nr. 100/2016, um vátryggingastarfsemi eru í fyrsta lagi </w:t>
      </w:r>
      <w:r w:rsidR="001853A4">
        <w:t xml:space="preserve">að breyta ákvæði um útreikning á </w:t>
      </w:r>
      <w:proofErr w:type="spellStart"/>
      <w:r w:rsidR="001853A4">
        <w:t>vátryggingaskuld</w:t>
      </w:r>
      <w:proofErr w:type="spellEnd"/>
      <w:r w:rsidR="001853A4">
        <w:t xml:space="preserve"> í þá veru að </w:t>
      </w:r>
      <w:r w:rsidR="00BB3926">
        <w:t xml:space="preserve">Fjármálaeftirlitið </w:t>
      </w:r>
      <w:r w:rsidR="00E61A0A">
        <w:t>setji reglu</w:t>
      </w:r>
      <w:r w:rsidR="00BB3926">
        <w:t>r</w:t>
      </w:r>
      <w:r w:rsidR="00E61A0A">
        <w:t xml:space="preserve"> </w:t>
      </w:r>
      <w:r w:rsidR="001853A4" w:rsidRPr="001853A4">
        <w:t xml:space="preserve">þar sem fram koma upplýsingar sem nota skal við </w:t>
      </w:r>
      <w:r w:rsidR="001853A4" w:rsidRPr="001853A4">
        <w:lastRenderedPageBreak/>
        <w:t xml:space="preserve">útreikning á </w:t>
      </w:r>
      <w:proofErr w:type="spellStart"/>
      <w:r w:rsidR="001853A4" w:rsidRPr="001853A4">
        <w:t>vátryggingaskuld</w:t>
      </w:r>
      <w:proofErr w:type="spellEnd"/>
      <w:r w:rsidR="001853A4" w:rsidRPr="001853A4">
        <w:t xml:space="preserve"> vegna </w:t>
      </w:r>
      <w:proofErr w:type="spellStart"/>
      <w:r w:rsidR="00090CBD">
        <w:t>ársfjórðungslegra</w:t>
      </w:r>
      <w:proofErr w:type="spellEnd"/>
      <w:r w:rsidR="00090CBD">
        <w:t xml:space="preserve"> </w:t>
      </w:r>
      <w:r w:rsidR="001853A4" w:rsidRPr="001853A4">
        <w:t xml:space="preserve">gagnaskila. </w:t>
      </w:r>
      <w:r w:rsidR="001853A4">
        <w:t xml:space="preserve">Í öðru lagi </w:t>
      </w:r>
      <w:r>
        <w:t xml:space="preserve">að gera skýrara ákvæði </w:t>
      </w:r>
      <w:r w:rsidR="001853A4">
        <w:t xml:space="preserve">2. tölul. 87. gr. </w:t>
      </w:r>
      <w:r w:rsidR="00090CBD">
        <w:t xml:space="preserve">sem </w:t>
      </w:r>
      <w:r w:rsidR="001853A4">
        <w:t xml:space="preserve">kveður á um reglugerðarheimild til handa ráðherra til að útfæra nánar aðferðir til að reikna út </w:t>
      </w:r>
      <w:proofErr w:type="spellStart"/>
      <w:r w:rsidR="001853A4">
        <w:t>vátryggingaskuld</w:t>
      </w:r>
      <w:proofErr w:type="spellEnd"/>
      <w:r w:rsidR="001853A4">
        <w:t xml:space="preserve"> og í þriðja lagi að bæta við </w:t>
      </w:r>
      <w:r w:rsidR="00BB3926">
        <w:t xml:space="preserve">87. gr. tölulið um </w:t>
      </w:r>
      <w:r w:rsidR="00E61A0A">
        <w:t xml:space="preserve">að ráðherra setji </w:t>
      </w:r>
      <w:r w:rsidR="00BB3926">
        <w:t>reglugerð</w:t>
      </w:r>
      <w:r w:rsidR="001853A4">
        <w:t xml:space="preserve"> um </w:t>
      </w:r>
      <w:r w:rsidR="001853A4" w:rsidRPr="001853A4">
        <w:t xml:space="preserve">málsmeðferð sem fylgja skal við samþykki á umsókn um aðlögun vegna </w:t>
      </w:r>
      <w:proofErr w:type="spellStart"/>
      <w:r w:rsidR="001853A4" w:rsidRPr="001853A4">
        <w:t>samræmingar</w:t>
      </w:r>
      <w:proofErr w:type="spellEnd"/>
      <w:r w:rsidR="001853A4">
        <w:t xml:space="preserve">. </w:t>
      </w:r>
    </w:p>
    <w:p w14:paraId="27F7552F" w14:textId="659BDE4A" w:rsidR="001853A4" w:rsidRDefault="00090CBD" w:rsidP="00090CBD">
      <w:r>
        <w:t>L</w:t>
      </w:r>
      <w:r w:rsidR="001853A4">
        <w:t xml:space="preserve">agt </w:t>
      </w:r>
      <w:r>
        <w:t xml:space="preserve">er </w:t>
      </w:r>
      <w:r w:rsidR="001853A4">
        <w:t xml:space="preserve">til að lögum nr. 60/2017, um </w:t>
      </w:r>
      <w:proofErr w:type="spellStart"/>
      <w:r w:rsidR="001853A4">
        <w:t>vátryggingasamstæðu</w:t>
      </w:r>
      <w:r w:rsidR="00326AFF">
        <w:t>r</w:t>
      </w:r>
      <w:proofErr w:type="spellEnd"/>
      <w:r w:rsidR="001853A4">
        <w:t xml:space="preserve">, verði breytt </w:t>
      </w:r>
      <w:r w:rsidR="008D019C">
        <w:t xml:space="preserve">annars vegar </w:t>
      </w:r>
      <w:r>
        <w:t xml:space="preserve">til </w:t>
      </w:r>
      <w:r w:rsidR="008D019C">
        <w:t xml:space="preserve">að </w:t>
      </w:r>
      <w:r w:rsidR="001853A4">
        <w:t xml:space="preserve">gera </w:t>
      </w:r>
      <w:r>
        <w:t xml:space="preserve">skýrari </w:t>
      </w:r>
      <w:r w:rsidR="00FA07B1">
        <w:t>heimild</w:t>
      </w:r>
      <w:r w:rsidR="001853A4">
        <w:t xml:space="preserve"> fyrir reglum Fjármálaeftirlitsins </w:t>
      </w:r>
      <w:r w:rsidR="008D019C">
        <w:t xml:space="preserve">um </w:t>
      </w:r>
      <w:r w:rsidR="008D019C" w:rsidRPr="008D019C">
        <w:t xml:space="preserve">ferlið </w:t>
      </w:r>
      <w:r w:rsidR="008D019C">
        <w:t xml:space="preserve">til </w:t>
      </w:r>
      <w:r w:rsidR="008D019C" w:rsidRPr="008D019C">
        <w:t xml:space="preserve">að taka sameiginlega ákvörðun um umsókn til að nota eigið líkan samstæðu </w:t>
      </w:r>
      <w:r w:rsidR="008D019C">
        <w:t xml:space="preserve">og hins vegar að Fjármálaeftirlitinu verði heimilað að setja reglur um </w:t>
      </w:r>
      <w:r w:rsidR="008D019C" w:rsidRPr="008D019C">
        <w:t xml:space="preserve">ferli </w:t>
      </w:r>
      <w:proofErr w:type="spellStart"/>
      <w:r w:rsidR="008D019C" w:rsidRPr="008D019C">
        <w:t>vátryggingasamstæðu</w:t>
      </w:r>
      <w:proofErr w:type="spellEnd"/>
      <w:r w:rsidR="008D019C" w:rsidRPr="008D019C">
        <w:t xml:space="preserve"> vegna skýrslugerðar um gjaldþol og fjárhagslega stöðu og á hvaða formi skýrslan skuli vera</w:t>
      </w:r>
      <w:r w:rsidR="008D019C">
        <w:t>.</w:t>
      </w:r>
    </w:p>
    <w:p w14:paraId="568BC337" w14:textId="77777777" w:rsidR="00D0740D" w:rsidRDefault="00D0740D" w:rsidP="00090CBD"/>
    <w:p w14:paraId="4ACCF856" w14:textId="77777777" w:rsidR="00D0740D" w:rsidRDefault="00E71F27" w:rsidP="00090CBD">
      <w:pPr>
        <w:pStyle w:val="Millifyrirsgn1"/>
      </w:pPr>
      <w:r>
        <w:t>4</w:t>
      </w:r>
      <w:r w:rsidR="00D0740D">
        <w:t xml:space="preserve">. Samræmi við stjórnarskrá og alþjóðlegar skuldbindingar. </w:t>
      </w:r>
    </w:p>
    <w:p w14:paraId="345FCF8A" w14:textId="7CF1CDF7" w:rsidR="00E42C05" w:rsidRDefault="00E42C05" w:rsidP="00090CBD">
      <w:r>
        <w:t xml:space="preserve">Með frumvarpinu </w:t>
      </w:r>
      <w:r w:rsidR="00855AA4">
        <w:t xml:space="preserve">eru lagðar til breytingar </w:t>
      </w:r>
      <w:r w:rsidR="00936385">
        <w:t xml:space="preserve">á lögum um vátryggingastarfsemi og </w:t>
      </w:r>
      <w:proofErr w:type="spellStart"/>
      <w:r w:rsidR="00936385">
        <w:t>vátryggingasamstæðum</w:t>
      </w:r>
      <w:proofErr w:type="spellEnd"/>
      <w:r w:rsidR="00936385">
        <w:t xml:space="preserve"> til að gera </w:t>
      </w:r>
      <w:r w:rsidR="00855AA4">
        <w:t>skýra</w:t>
      </w:r>
      <w:r w:rsidR="00936385">
        <w:t>ri</w:t>
      </w:r>
      <w:r w:rsidR="00855AA4">
        <w:t xml:space="preserve"> nokkur atriði </w:t>
      </w:r>
      <w:r w:rsidR="00936385">
        <w:t xml:space="preserve">vegna </w:t>
      </w:r>
      <w:r w:rsidR="00855AA4">
        <w:t>innleiðing</w:t>
      </w:r>
      <w:r w:rsidR="00936385">
        <w:t>ar</w:t>
      </w:r>
      <w:r w:rsidR="00855AA4">
        <w:t xml:space="preserve"> á </w:t>
      </w:r>
      <w:r>
        <w:t>tilskipun Evrópuþingsins og ráðsins 2009/138/EB sem hefur verið tekin upp í EES-samninginn</w:t>
      </w:r>
      <w:r w:rsidR="00C32B4C">
        <w:t>.</w:t>
      </w:r>
      <w:r>
        <w:t xml:space="preserve"> </w:t>
      </w:r>
    </w:p>
    <w:p w14:paraId="5AA9A1DF" w14:textId="77777777" w:rsidR="00D0740D" w:rsidRDefault="00D0740D" w:rsidP="00090CBD"/>
    <w:p w14:paraId="38B3BF74" w14:textId="77777777" w:rsidR="00D0740D" w:rsidRDefault="00E71F27" w:rsidP="00090CBD">
      <w:pPr>
        <w:pStyle w:val="Millifyrirsgn1"/>
      </w:pPr>
      <w:r>
        <w:t>5</w:t>
      </w:r>
      <w:r w:rsidR="00D0740D">
        <w:t xml:space="preserve">. Samráð. </w:t>
      </w:r>
    </w:p>
    <w:p w14:paraId="62C49E01" w14:textId="5B44E7A9" w:rsidR="00590D7B" w:rsidRDefault="0024429B" w:rsidP="00090CBD">
      <w:r>
        <w:t>Frumvarpið var samið í fjármála- og efnahagsráðuneytinu og var haft samráð við Fjármálaeftirlitið</w:t>
      </w:r>
      <w:r w:rsidR="00717D35">
        <w:t xml:space="preserve"> við </w:t>
      </w:r>
      <w:r w:rsidR="00936385">
        <w:t>gerð</w:t>
      </w:r>
      <w:r w:rsidR="00717D35">
        <w:t xml:space="preserve"> þess</w:t>
      </w:r>
      <w:r>
        <w:t>. Áform um lagasetningu voru send í innra samráð í stjórnarráðinu í desember 2018 og bárust ekki athug</w:t>
      </w:r>
      <w:r w:rsidR="00717D35">
        <w:t>a</w:t>
      </w:r>
      <w:r>
        <w:t xml:space="preserve">semdir. Áformin </w:t>
      </w:r>
      <w:r w:rsidR="00C32B4C">
        <w:t xml:space="preserve">voru </w:t>
      </w:r>
      <w:r>
        <w:t>birt á samráðsgátt stjórn</w:t>
      </w:r>
      <w:r w:rsidR="00352563">
        <w:t>valda</w:t>
      </w:r>
      <w:r>
        <w:t xml:space="preserve"> </w:t>
      </w:r>
      <w:r w:rsidR="00CB73F8">
        <w:t xml:space="preserve">15. janúar </w:t>
      </w:r>
      <w:r w:rsidR="00CB73F8" w:rsidRPr="00992C40">
        <w:t>2019</w:t>
      </w:r>
      <w:r w:rsidR="000F5325">
        <w:t xml:space="preserve"> og bárust engar athugasemdir.  </w:t>
      </w:r>
    </w:p>
    <w:p w14:paraId="2BEE768A" w14:textId="77777777" w:rsidR="00D0740D" w:rsidRDefault="00D0740D" w:rsidP="00090CBD"/>
    <w:p w14:paraId="76464E5E" w14:textId="77777777" w:rsidR="00D0740D" w:rsidRDefault="00E71F27" w:rsidP="00090CBD">
      <w:pPr>
        <w:pStyle w:val="Millifyrirsgn1"/>
      </w:pPr>
      <w:r>
        <w:t>6</w:t>
      </w:r>
      <w:r w:rsidR="00D0740D">
        <w:t xml:space="preserve">. Mat á áhrifum. </w:t>
      </w:r>
    </w:p>
    <w:p w14:paraId="02395BDF" w14:textId="77777777" w:rsidR="00D0740D" w:rsidRDefault="0084549C" w:rsidP="00090CBD">
      <w:r>
        <w:t xml:space="preserve">Frumvarpið hefur hvorki fjárhags- né efnahagsáhrif þar sem eingöngu er um tæknilegar lagabreytingar að ræða . Frumvarpið hefur því hvorki áhrif á gildandi fjárlög, fjárlagafrumvarp ársins né fimm ára áætlun ríkisstjórnarinnar. </w:t>
      </w:r>
    </w:p>
    <w:p w14:paraId="6D8626E4" w14:textId="77777777" w:rsidR="0084549C" w:rsidRDefault="0084549C" w:rsidP="00943B67"/>
    <w:p w14:paraId="4E8EF177" w14:textId="77777777" w:rsidR="00E71F27" w:rsidRDefault="00E71F27" w:rsidP="00E71F27">
      <w:pPr>
        <w:pStyle w:val="Greinarfyrirsgn"/>
      </w:pPr>
      <w:r w:rsidRPr="009627CF">
        <w:t>Um einstakar greinar frumvarpsins.</w:t>
      </w:r>
    </w:p>
    <w:p w14:paraId="5CD23DB7" w14:textId="77777777" w:rsidR="00E71F27" w:rsidRDefault="00E71F27" w:rsidP="00E71F27">
      <w:pPr>
        <w:pStyle w:val="Greinarnmer"/>
      </w:pPr>
      <w:r>
        <w:t>Um 1. gr.</w:t>
      </w:r>
    </w:p>
    <w:p w14:paraId="1FC0F1E7" w14:textId="77777777" w:rsidR="00AF6D0A" w:rsidRDefault="00AF6D0A" w:rsidP="00AF6D0A">
      <w:r>
        <w:t xml:space="preserve">Í ákvæðinu er lagt til að Fjármálaeftirlitið setji reglur sem byggjast á tæknilegum </w:t>
      </w:r>
      <w:proofErr w:type="spellStart"/>
      <w:r>
        <w:t>framkvæmdastöðlum</w:t>
      </w:r>
      <w:proofErr w:type="spellEnd"/>
      <w:r>
        <w:t xml:space="preserve"> Evrópsku vátrygginga- og lífeyrissjóðaeftirlitsstofnunarinnar þar sem fram koma upplýsingar sem nota skal við útreikning á </w:t>
      </w:r>
      <w:proofErr w:type="spellStart"/>
      <w:r>
        <w:t>vátryggingaskuld</w:t>
      </w:r>
      <w:proofErr w:type="spellEnd"/>
      <w:r>
        <w:t xml:space="preserve"> vegna </w:t>
      </w:r>
      <w:proofErr w:type="spellStart"/>
      <w:r>
        <w:t>ársfjórðungslegra</w:t>
      </w:r>
      <w:proofErr w:type="spellEnd"/>
      <w:r>
        <w:t xml:space="preserve"> gagnaskila. Þessar upplýsingar eru í fyrsta lagi áhættulaus vaxtaferill til að reikna út besta mat </w:t>
      </w:r>
      <w:proofErr w:type="spellStart"/>
      <w:r>
        <w:t>vátryggingaskuldar</w:t>
      </w:r>
      <w:proofErr w:type="spellEnd"/>
      <w:r>
        <w:t xml:space="preserve"> án aðlagana vegna </w:t>
      </w:r>
      <w:proofErr w:type="spellStart"/>
      <w:r>
        <w:t>samræmingar</w:t>
      </w:r>
      <w:proofErr w:type="spellEnd"/>
      <w:r>
        <w:t xml:space="preserve"> eða óstöðugleika, í öðru lagi grunnáhættuálag til að reikna út aðlögun vegna </w:t>
      </w:r>
      <w:proofErr w:type="spellStart"/>
      <w:r>
        <w:t>samræmingar</w:t>
      </w:r>
      <w:proofErr w:type="spellEnd"/>
      <w:r>
        <w:t xml:space="preserve"> fyrir tímalengd vaxta, flokk lánshæfismats og eignaflokk og í þriðja lagi aðlögun á áhættulausum vaxtaferli vegna óstöðugleika. Upplýsingarnar eru gefnar út ársfjórðungslega í </w:t>
      </w:r>
      <w:proofErr w:type="spellStart"/>
      <w:r>
        <w:t>framkvæmdastöðlunum</w:t>
      </w:r>
      <w:proofErr w:type="spellEnd"/>
      <w:r>
        <w:t xml:space="preserve">. Í reglugerð nr. 1077/2017 eru reglur um áhættulausan vaxtaferil vegna núvirðingar á </w:t>
      </w:r>
      <w:proofErr w:type="spellStart"/>
      <w:r>
        <w:t>vátryggingaskuld</w:t>
      </w:r>
      <w:proofErr w:type="spellEnd"/>
      <w:r>
        <w:t xml:space="preserve">. </w:t>
      </w:r>
    </w:p>
    <w:p w14:paraId="480CF300" w14:textId="77777777" w:rsidR="00AF6D0A" w:rsidRDefault="00AF6D0A" w:rsidP="00AF6D0A">
      <w:proofErr w:type="spellStart"/>
      <w:r>
        <w:t>Tillögð</w:t>
      </w:r>
      <w:proofErr w:type="spellEnd"/>
      <w:r>
        <w:t xml:space="preserve"> breyting stafar af því að Eftirlitsstofnun EFTA (ESA) telur það ekki fullnægjandi innleiðingu á </w:t>
      </w:r>
      <w:proofErr w:type="spellStart"/>
      <w:r>
        <w:t>framkvæmdastöðlunum</w:t>
      </w:r>
      <w:proofErr w:type="spellEnd"/>
      <w:r>
        <w:t xml:space="preserve"> að Fjármálaeftirlitið birti eingöngu upplýsingar um þá á vefsíðu sinni eins og framkvæmdin er nú. Því er lagt til að </w:t>
      </w:r>
      <w:proofErr w:type="spellStart"/>
      <w:r>
        <w:t>framkvæmdastaðlarnir</w:t>
      </w:r>
      <w:proofErr w:type="spellEnd"/>
      <w:r>
        <w:t xml:space="preserve"> verði innleiddir með reglum sem Fjármálaeftirlitið setur þannig að ekki fari á milli mála að </w:t>
      </w:r>
      <w:proofErr w:type="spellStart"/>
      <w:r>
        <w:t>tæknistaðlarnir</w:t>
      </w:r>
      <w:proofErr w:type="spellEnd"/>
      <w:r>
        <w:t xml:space="preserve"> séu innleiddir samkvæmt EES-samningnum og Ísland uppfylli þannig </w:t>
      </w:r>
      <w:proofErr w:type="spellStart"/>
      <w:r>
        <w:t>þjóðréttarlegar</w:t>
      </w:r>
      <w:proofErr w:type="spellEnd"/>
      <w:r>
        <w:t xml:space="preserve"> skyldur sínar samkvæmt samningnum. </w:t>
      </w:r>
    </w:p>
    <w:p w14:paraId="2F266761" w14:textId="77777777" w:rsidR="00AF6D0A" w:rsidRDefault="00AF6D0A" w:rsidP="00AF6D0A"/>
    <w:p w14:paraId="6F58B400" w14:textId="31F62859" w:rsidR="00AF6D0A" w:rsidRDefault="00AF6D0A" w:rsidP="00AF6D0A">
      <w:pPr>
        <w:jc w:val="center"/>
      </w:pPr>
      <w:r>
        <w:t>Um 2. gr.</w:t>
      </w:r>
    </w:p>
    <w:p w14:paraId="38FE53F2" w14:textId="77777777" w:rsidR="00AF6D0A" w:rsidRDefault="00AF6D0A" w:rsidP="00AF6D0A">
      <w:pPr>
        <w:ind w:firstLine="0"/>
      </w:pPr>
      <w:r>
        <w:lastRenderedPageBreak/>
        <w:tab/>
        <w:t xml:space="preserve">Í fyrsta lagi er lögð til breyting á orðalagi 2. tölul. greinarinnar til að útfæra nánar heimild fyrir reglugerð nr. 1077/2017, um áhættulausan vaxtaferil vegna núvirðingar á </w:t>
      </w:r>
      <w:proofErr w:type="spellStart"/>
      <w:r>
        <w:t>vátryggingaskuld</w:t>
      </w:r>
      <w:proofErr w:type="spellEnd"/>
      <w:r>
        <w:t xml:space="preserve">. </w:t>
      </w:r>
      <w:r>
        <w:tab/>
      </w:r>
      <w:bookmarkStart w:id="5" w:name="_Hlk529794923"/>
      <w:r>
        <w:t xml:space="preserve">Í öðru lagi er lagt til að ráðherra setji reglugerð um málsmeðferð sem fylgja skal þegar umsókn um aðlögun vegna </w:t>
      </w:r>
      <w:proofErr w:type="spellStart"/>
      <w:r>
        <w:t>samræmingar</w:t>
      </w:r>
      <w:proofErr w:type="spellEnd"/>
      <w:r>
        <w:t xml:space="preserve"> er sett. Reglugerðin mun byggjast á framkvæmdareglugerð framkvæmdastjórnarinnar (ESB) 2015/500 frá 24. mars 2015 um tæknilega </w:t>
      </w:r>
      <w:proofErr w:type="spellStart"/>
      <w:r>
        <w:t>framkvæmdastaðla</w:t>
      </w:r>
      <w:proofErr w:type="spellEnd"/>
      <w:r>
        <w:t xml:space="preserve"> að því er varðar málsmeðferðarreglur sem fylgja skal við samþykki eftirlitsyfirvalda á umsókn um aðlögun vegna </w:t>
      </w:r>
      <w:proofErr w:type="spellStart"/>
      <w:r>
        <w:t>samræmingar</w:t>
      </w:r>
      <w:proofErr w:type="spellEnd"/>
      <w:r>
        <w:t xml:space="preserve">. </w:t>
      </w:r>
      <w:bookmarkEnd w:id="5"/>
    </w:p>
    <w:p w14:paraId="3E70A088" w14:textId="77777777" w:rsidR="00AF6D0A" w:rsidRDefault="00AF6D0A" w:rsidP="00AF6D0A"/>
    <w:p w14:paraId="01CB5568" w14:textId="77777777" w:rsidR="00AF6D0A" w:rsidRDefault="00AF6D0A" w:rsidP="00AF6D0A">
      <w:pPr>
        <w:jc w:val="center"/>
      </w:pPr>
      <w:r>
        <w:t>Um 3. gr.</w:t>
      </w:r>
    </w:p>
    <w:p w14:paraId="70981BA5" w14:textId="77777777" w:rsidR="00AF6D0A" w:rsidRDefault="00AF6D0A" w:rsidP="00AF6D0A">
      <w:r>
        <w:t>Í greininni er lagt til að orðalagi 8. mgr. 21. gr. verði breytt til að auka skýrleika ákvæðisins. Í ákvæðinu er heimild fyrir Fjármálaeftirlitið að setja reglur sem byggjast á framkvæmdareglugerð framkvæmdastjórnarinnar (ESB) 2015/461</w:t>
      </w:r>
      <w:r w:rsidRPr="00FE77F5">
        <w:t xml:space="preserve"> frá</w:t>
      </w:r>
      <w:r>
        <w:t xml:space="preserve"> 19. mars 2015 um tæknilega </w:t>
      </w:r>
      <w:proofErr w:type="spellStart"/>
      <w:r>
        <w:t>framkvæmdastaðla</w:t>
      </w:r>
      <w:proofErr w:type="spellEnd"/>
      <w:r>
        <w:t xml:space="preserve"> að því er varðar ferlið um að taka sameiginlega ákvörðun um umsókn til að nota eigið líkan samstæðu.  </w:t>
      </w:r>
    </w:p>
    <w:p w14:paraId="69F1ED25" w14:textId="77777777" w:rsidR="00E9089F" w:rsidRDefault="00E9089F" w:rsidP="00E9089F"/>
    <w:p w14:paraId="0123A087" w14:textId="64C55E88" w:rsidR="00E9089F" w:rsidRDefault="00E9089F" w:rsidP="00E9089F">
      <w:pPr>
        <w:jc w:val="center"/>
      </w:pPr>
      <w:r>
        <w:t>Um 4. gr.</w:t>
      </w:r>
    </w:p>
    <w:p w14:paraId="4ED206BA" w14:textId="7429471F" w:rsidR="00E9089F" w:rsidRDefault="00E9089F" w:rsidP="00E9089F">
      <w:r w:rsidRPr="00E91AAD">
        <w:t xml:space="preserve">Í </w:t>
      </w:r>
      <w:r>
        <w:t xml:space="preserve">ákvæðinu er </w:t>
      </w:r>
      <w:r w:rsidRPr="00E91AAD">
        <w:t xml:space="preserve">lagt til að Fjármálaeftirlitið setji reglur um </w:t>
      </w:r>
      <w:r>
        <w:t>ferli við gerð skýrslu um gjaldþol og fjárhagslega stöðu og á hvaða formi skýrslan skuli vera. Reglurnar</w:t>
      </w:r>
      <w:r w:rsidRPr="00E91AAD">
        <w:t xml:space="preserve"> byggjast á framkvæmdareglugerð framkvæmdastjórnarinnar (ESB) </w:t>
      </w:r>
      <w:r>
        <w:t>2015/2462</w:t>
      </w:r>
      <w:r w:rsidRPr="00E91AAD">
        <w:t xml:space="preserve"> frá </w:t>
      </w:r>
      <w:r>
        <w:t>2. desember</w:t>
      </w:r>
      <w:r w:rsidRPr="00E91AAD">
        <w:t xml:space="preserve"> 2015 um tæknilega </w:t>
      </w:r>
      <w:proofErr w:type="spellStart"/>
      <w:r w:rsidRPr="00E91AAD">
        <w:t>framkvæmdastaðla</w:t>
      </w:r>
      <w:proofErr w:type="spellEnd"/>
      <w:r w:rsidRPr="00E91AAD">
        <w:t xml:space="preserve"> að því er varðar </w:t>
      </w:r>
      <w:r>
        <w:t xml:space="preserve">verklag, framsetningu og sniðmát fyrir skýrslu um gjaldþol og fjárhagslega stöðu. </w:t>
      </w:r>
    </w:p>
    <w:p w14:paraId="6E9A63CC" w14:textId="77777777" w:rsidR="00E9089F" w:rsidRDefault="00E9089F" w:rsidP="00E9089F"/>
    <w:p w14:paraId="09FCBD8C" w14:textId="0BDA096C" w:rsidR="00E9089F" w:rsidRDefault="00E9089F" w:rsidP="00E9089F">
      <w:pPr>
        <w:jc w:val="center"/>
      </w:pPr>
      <w:r>
        <w:t>Um 5. gr.</w:t>
      </w:r>
    </w:p>
    <w:p w14:paraId="40006B44" w14:textId="77777777" w:rsidR="00E9089F" w:rsidRDefault="00E9089F" w:rsidP="00E9089F">
      <w:r>
        <w:t xml:space="preserve">Ákvæðið þarfnast ekki skýringar. </w:t>
      </w:r>
    </w:p>
    <w:p w14:paraId="04ADF54E" w14:textId="77777777" w:rsidR="00AF6D0A" w:rsidRPr="00012035" w:rsidRDefault="00AF6D0A" w:rsidP="00943B67"/>
    <w:sectPr w:rsidR="00AF6D0A" w:rsidRPr="00012035" w:rsidSect="00947F0E">
      <w:headerReference w:type="default" r:id="rId13"/>
      <w:headerReference w:type="first" r:id="rId14"/>
      <w:pgSz w:w="11906" w:h="16838" w:code="9"/>
      <w:pgMar w:top="1304" w:right="2778" w:bottom="413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4923B" w14:textId="77777777" w:rsidR="00936385" w:rsidRDefault="00936385" w:rsidP="006258D7">
      <w:r>
        <w:separator/>
      </w:r>
    </w:p>
    <w:p w14:paraId="22CADF2B" w14:textId="77777777" w:rsidR="00936385" w:rsidRDefault="00936385"/>
  </w:endnote>
  <w:endnote w:type="continuationSeparator" w:id="0">
    <w:p w14:paraId="41F9128C" w14:textId="77777777" w:rsidR="00936385" w:rsidRDefault="00936385" w:rsidP="006258D7">
      <w:r>
        <w:continuationSeparator/>
      </w:r>
    </w:p>
    <w:p w14:paraId="0B495842" w14:textId="77777777" w:rsidR="00936385" w:rsidRDefault="00936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3FAFC" w14:textId="77777777" w:rsidR="00936385" w:rsidRDefault="00936385" w:rsidP="005B4CD6">
      <w:pPr>
        <w:ind w:firstLine="0"/>
      </w:pPr>
      <w:r>
        <w:separator/>
      </w:r>
    </w:p>
    <w:p w14:paraId="4C40900E" w14:textId="77777777" w:rsidR="00936385" w:rsidRDefault="00936385"/>
  </w:footnote>
  <w:footnote w:type="continuationSeparator" w:id="0">
    <w:p w14:paraId="207450CE" w14:textId="77777777" w:rsidR="00936385" w:rsidRDefault="00936385" w:rsidP="006258D7">
      <w:r>
        <w:continuationSeparator/>
      </w:r>
    </w:p>
    <w:p w14:paraId="294CC2D5" w14:textId="77777777" w:rsidR="00936385" w:rsidRDefault="009363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F7BD1" w14:textId="411CE9D2" w:rsidR="00936385" w:rsidRDefault="00936385" w:rsidP="006258D7">
    <w:pPr>
      <w:pStyle w:val="Header"/>
      <w:tabs>
        <w:tab w:val="clear" w:pos="4536"/>
        <w:tab w:val="clear" w:pos="9072"/>
        <w:tab w:val="center" w:pos="3969"/>
        <w:tab w:val="right" w:pos="7797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E9089F">
      <w:rPr>
        <w:noProof/>
      </w:rPr>
      <w:t>2</w:t>
    </w:r>
    <w:r>
      <w:rPr>
        <w:noProof/>
      </w:rPr>
      <w:fldChar w:fldCharType="end"/>
    </w:r>
    <w:r>
      <w:rPr>
        <w:noProof/>
      </w:rPr>
      <w:tab/>
    </w:r>
    <w:r w:rsidRPr="00655EE3">
      <w:rPr>
        <w:b/>
        <w:i/>
        <w:color w:val="7F7F7F"/>
        <w:sz w:val="24"/>
        <w:szCs w:val="24"/>
      </w:rPr>
      <w:t>Í vinnslu</w:t>
    </w:r>
    <w:r>
      <w:rPr>
        <w:b/>
        <w:i/>
        <w:color w:val="7F7F7F"/>
        <w:sz w:val="24"/>
        <w:szCs w:val="24"/>
      </w:rPr>
      <w:t xml:space="preserve"> – </w:t>
    </w:r>
    <w:r>
      <w:rPr>
        <w:b/>
        <w:i/>
        <w:color w:val="7F7F7F"/>
        <w:sz w:val="24"/>
        <w:szCs w:val="24"/>
      </w:rPr>
      <w:fldChar w:fldCharType="begin"/>
    </w:r>
    <w:r>
      <w:rPr>
        <w:b/>
        <w:i/>
        <w:color w:val="7F7F7F"/>
        <w:sz w:val="24"/>
        <w:szCs w:val="24"/>
      </w:rPr>
      <w:instrText xml:space="preserve"> TIME \@ "d. MMMM yyyy" </w:instrText>
    </w:r>
    <w:r>
      <w:rPr>
        <w:b/>
        <w:i/>
        <w:color w:val="7F7F7F"/>
        <w:sz w:val="24"/>
        <w:szCs w:val="24"/>
      </w:rPr>
      <w:fldChar w:fldCharType="separate"/>
    </w:r>
    <w:r w:rsidR="005B5DEE">
      <w:rPr>
        <w:b/>
        <w:i/>
        <w:noProof/>
        <w:color w:val="7F7F7F"/>
        <w:sz w:val="24"/>
        <w:szCs w:val="24"/>
      </w:rPr>
      <w:t>5. febrúar 2019</w:t>
    </w:r>
    <w:r>
      <w:rPr>
        <w:b/>
        <w:i/>
        <w:color w:val="7F7F7F"/>
        <w:sz w:val="24"/>
        <w:szCs w:val="24"/>
      </w:rPr>
      <w:fldChar w:fldCharType="end"/>
    </w:r>
  </w:p>
  <w:p w14:paraId="367DFBA9" w14:textId="77777777" w:rsidR="00936385" w:rsidRDefault="009363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95A82" w14:textId="028DC533" w:rsidR="00936385" w:rsidRDefault="00936385" w:rsidP="00655EE3">
    <w:pPr>
      <w:pStyle w:val="Header"/>
      <w:tabs>
        <w:tab w:val="clear" w:pos="4536"/>
        <w:tab w:val="clear" w:pos="9072"/>
        <w:tab w:val="center" w:pos="3969"/>
        <w:tab w:val="right" w:pos="7797"/>
      </w:tabs>
    </w:pPr>
    <w:r>
      <w:tab/>
    </w:r>
    <w:r>
      <w:tab/>
    </w:r>
    <w:r w:rsidRPr="00655EE3">
      <w:rPr>
        <w:b/>
        <w:i/>
        <w:color w:val="7F7F7F"/>
        <w:sz w:val="24"/>
        <w:szCs w:val="24"/>
      </w:rPr>
      <w:t>Í vinnslu</w:t>
    </w:r>
    <w:r>
      <w:rPr>
        <w:b/>
        <w:i/>
        <w:color w:val="7F7F7F"/>
        <w:sz w:val="24"/>
        <w:szCs w:val="24"/>
      </w:rPr>
      <w:t xml:space="preserve"> – </w:t>
    </w:r>
    <w:r>
      <w:rPr>
        <w:b/>
        <w:i/>
        <w:color w:val="7F7F7F"/>
        <w:sz w:val="24"/>
        <w:szCs w:val="24"/>
      </w:rPr>
      <w:fldChar w:fldCharType="begin"/>
    </w:r>
    <w:r>
      <w:rPr>
        <w:b/>
        <w:i/>
        <w:color w:val="7F7F7F"/>
        <w:sz w:val="24"/>
        <w:szCs w:val="24"/>
      </w:rPr>
      <w:instrText xml:space="preserve"> TIME \@ "d. MMMM yyyy" </w:instrText>
    </w:r>
    <w:r>
      <w:rPr>
        <w:b/>
        <w:i/>
        <w:color w:val="7F7F7F"/>
        <w:sz w:val="24"/>
        <w:szCs w:val="24"/>
      </w:rPr>
      <w:fldChar w:fldCharType="separate"/>
    </w:r>
    <w:r w:rsidR="005B5DEE">
      <w:rPr>
        <w:b/>
        <w:i/>
        <w:noProof/>
        <w:color w:val="7F7F7F"/>
        <w:sz w:val="24"/>
        <w:szCs w:val="24"/>
      </w:rPr>
      <w:t>5. febrúar 2019</w:t>
    </w:r>
    <w:r>
      <w:rPr>
        <w:b/>
        <w:i/>
        <w:color w:val="7F7F7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2372D"/>
    <w:multiLevelType w:val="multilevel"/>
    <w:tmpl w:val="0D70FC7A"/>
    <w:styleLink w:val="Thingskjala-1-a-1"/>
    <w:lvl w:ilvl="0">
      <w:start w:val="1"/>
      <w:numFmt w:val="lowerLetter"/>
      <w:lvlText w:val="%1."/>
      <w:lvlJc w:val="right"/>
      <w:pPr>
        <w:tabs>
          <w:tab w:val="num" w:pos="425"/>
        </w:tabs>
        <w:ind w:left="425" w:hanging="137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1" w15:restartNumberingAfterBreak="0">
    <w:nsid w:val="16B4216E"/>
    <w:multiLevelType w:val="hybridMultilevel"/>
    <w:tmpl w:val="6D3284BC"/>
    <w:lvl w:ilvl="0" w:tplc="74EA931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C1774B"/>
    <w:multiLevelType w:val="multilevel"/>
    <w:tmpl w:val="0560B0FA"/>
    <w:styleLink w:val="Althingi1-a-1-a"/>
    <w:lvl w:ilvl="0">
      <w:start w:val="1"/>
      <w:numFmt w:val="decimal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decimal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2129" w:hanging="144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2552" w:hanging="284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2697" w:hanging="141"/>
      </w:pPr>
      <w:rPr>
        <w:rFonts w:hint="default"/>
      </w:rPr>
    </w:lvl>
  </w:abstractNum>
  <w:abstractNum w:abstractNumId="3" w15:restartNumberingAfterBreak="0">
    <w:nsid w:val="290550E3"/>
    <w:multiLevelType w:val="multilevel"/>
    <w:tmpl w:val="0D70FC7A"/>
    <w:lvl w:ilvl="0">
      <w:start w:val="1"/>
      <w:numFmt w:val="lowerLetter"/>
      <w:lvlText w:val="%1."/>
      <w:lvlJc w:val="right"/>
      <w:pPr>
        <w:tabs>
          <w:tab w:val="num" w:pos="425"/>
        </w:tabs>
        <w:ind w:left="425" w:hanging="137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4" w15:restartNumberingAfterBreak="0">
    <w:nsid w:val="29FC60C7"/>
    <w:multiLevelType w:val="multilevel"/>
    <w:tmpl w:val="83C6DAE2"/>
    <w:styleLink w:val="Althingi"/>
    <w:lvl w:ilvl="0">
      <w:start w:val="1"/>
      <w:numFmt w:val="bullet"/>
      <w:lvlText w:val="•"/>
      <w:lvlJc w:val="left"/>
      <w:pPr>
        <w:tabs>
          <w:tab w:val="num" w:pos="425"/>
        </w:tabs>
        <w:ind w:left="425" w:hanging="283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709"/>
        </w:tabs>
        <w:ind w:left="709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92"/>
        </w:tabs>
        <w:ind w:left="993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276"/>
        </w:tabs>
        <w:ind w:left="1277" w:hanging="283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559"/>
        </w:tabs>
        <w:ind w:left="1561" w:hanging="283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843"/>
        </w:tabs>
        <w:ind w:left="1845" w:hanging="28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126"/>
        </w:tabs>
        <w:ind w:left="2129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415"/>
        </w:tabs>
        <w:ind w:left="2413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699"/>
        </w:tabs>
        <w:ind w:left="2697" w:hanging="283"/>
      </w:pPr>
      <w:rPr>
        <w:rFonts w:ascii="Calibri" w:hAnsi="Calibri" w:hint="default"/>
        <w:color w:val="auto"/>
      </w:rPr>
    </w:lvl>
  </w:abstractNum>
  <w:abstractNum w:abstractNumId="5" w15:restartNumberingAfterBreak="0">
    <w:nsid w:val="2B051BD7"/>
    <w:multiLevelType w:val="multilevel"/>
    <w:tmpl w:val="45D802CC"/>
    <w:styleLink w:val="Althingii-1-i-1"/>
    <w:lvl w:ilvl="0">
      <w:start w:val="1"/>
      <w:numFmt w:val="lowerRoman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ind w:left="2413" w:hanging="1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97" w:hanging="145"/>
      </w:pPr>
      <w:rPr>
        <w:rFonts w:hint="default"/>
      </w:rPr>
    </w:lvl>
  </w:abstractNum>
  <w:abstractNum w:abstractNumId="6" w15:restartNumberingAfterBreak="0">
    <w:nsid w:val="3B480B4E"/>
    <w:multiLevelType w:val="multilevel"/>
    <w:tmpl w:val="6DEC8882"/>
    <w:numStyleLink w:val="Althingi---"/>
  </w:abstractNum>
  <w:abstractNum w:abstractNumId="7" w15:restartNumberingAfterBreak="0">
    <w:nsid w:val="43B82962"/>
    <w:multiLevelType w:val="multilevel"/>
    <w:tmpl w:val="C6484E02"/>
    <w:styleLink w:val="Althingia-1-a-1"/>
    <w:lvl w:ilvl="0">
      <w:start w:val="1"/>
      <w:numFmt w:val="low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lowerLetter"/>
      <w:lvlText w:val="%7."/>
      <w:lvlJc w:val="right"/>
      <w:pPr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ind w:left="2413" w:hanging="141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2697" w:hanging="141"/>
      </w:pPr>
      <w:rPr>
        <w:rFonts w:hint="default"/>
      </w:rPr>
    </w:lvl>
  </w:abstractNum>
  <w:abstractNum w:abstractNumId="8" w15:restartNumberingAfterBreak="0">
    <w:nsid w:val="4F3579D0"/>
    <w:multiLevelType w:val="multilevel"/>
    <w:tmpl w:val="16447694"/>
    <w:lvl w:ilvl="0">
      <w:start w:val="1"/>
      <w:numFmt w:val="lowerRoman"/>
      <w:lvlText w:val="%1."/>
      <w:lvlJc w:val="right"/>
      <w:pPr>
        <w:tabs>
          <w:tab w:val="num" w:pos="425"/>
        </w:tabs>
        <w:ind w:left="425" w:hanging="141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2129"/>
        </w:tabs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3"/>
        </w:tabs>
        <w:ind w:left="2413" w:hanging="14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141"/>
      </w:pPr>
      <w:rPr>
        <w:rFonts w:hint="default"/>
      </w:rPr>
    </w:lvl>
  </w:abstractNum>
  <w:abstractNum w:abstractNumId="9" w15:restartNumberingAfterBreak="0">
    <w:nsid w:val="4FF35071"/>
    <w:multiLevelType w:val="multilevel"/>
    <w:tmpl w:val="83C6DAE2"/>
    <w:numStyleLink w:val="Althingi"/>
  </w:abstractNum>
  <w:abstractNum w:abstractNumId="10" w15:restartNumberingAfterBreak="0">
    <w:nsid w:val="6AFA5001"/>
    <w:multiLevelType w:val="multilevel"/>
    <w:tmpl w:val="5D82DA44"/>
    <w:lvl w:ilvl="0">
      <w:start w:val="1"/>
      <w:numFmt w:val="bullet"/>
      <w:lvlText w:val=""/>
      <w:lvlJc w:val="left"/>
      <w:pPr>
        <w:ind w:left="425" w:hanging="141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09" w:hanging="14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993" w:hanging="141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277" w:hanging="141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561" w:hanging="14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845" w:hanging="14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129" w:hanging="1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413" w:hanging="1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693" w:hanging="141"/>
      </w:pPr>
      <w:rPr>
        <w:rFonts w:ascii="Symbol" w:hAnsi="Symbol" w:hint="default"/>
        <w:color w:val="auto"/>
      </w:rPr>
    </w:lvl>
  </w:abstractNum>
  <w:abstractNum w:abstractNumId="11" w15:restartNumberingAfterBreak="0">
    <w:nsid w:val="6F9A2B26"/>
    <w:multiLevelType w:val="multilevel"/>
    <w:tmpl w:val="6DEC8882"/>
    <w:styleLink w:val="Althingi---"/>
    <w:lvl w:ilvl="0">
      <w:start w:val="1"/>
      <w:numFmt w:val="bullet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993"/>
        </w:tabs>
        <w:ind w:left="993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—"/>
      <w:lvlJc w:val="left"/>
      <w:pPr>
        <w:tabs>
          <w:tab w:val="num" w:pos="1277"/>
        </w:tabs>
        <w:ind w:left="1277" w:hanging="283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tabs>
          <w:tab w:val="num" w:pos="1561"/>
        </w:tabs>
        <w:ind w:left="1561" w:hanging="283"/>
      </w:pPr>
      <w:rPr>
        <w:rFonts w:ascii="Calibri" w:hAnsi="Calibri" w:hint="default"/>
        <w:color w:val="auto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Calibri" w:hAnsi="Calibri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Calibri" w:hAnsi="Calibri" w:hint="default"/>
        <w:color w:val="auto"/>
      </w:rPr>
    </w:lvl>
  </w:abstractNum>
  <w:abstractNum w:abstractNumId="12" w15:restartNumberingAfterBreak="0">
    <w:nsid w:val="75F87127"/>
    <w:multiLevelType w:val="multilevel"/>
    <w:tmpl w:val="6F4C556E"/>
    <w:lvl w:ilvl="0">
      <w:start w:val="1"/>
      <w:numFmt w:val="decimal"/>
      <w:lvlText w:val="%1."/>
      <w:lvlJc w:val="right"/>
      <w:pPr>
        <w:tabs>
          <w:tab w:val="num" w:pos="425"/>
        </w:tabs>
        <w:ind w:left="425" w:hanging="141"/>
      </w:pPr>
      <w:rPr>
        <w:rFonts w:ascii="Times New Roman" w:hAnsi="Times New Roman"/>
        <w:b w:val="0"/>
        <w:i w:val="0"/>
        <w:color w:val="auto"/>
        <w:sz w:val="21"/>
        <w:u w:val="none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lowerLetter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13" w15:restartNumberingAfterBreak="0">
    <w:nsid w:val="7E026E32"/>
    <w:multiLevelType w:val="multilevel"/>
    <w:tmpl w:val="7E5C0E42"/>
    <w:lvl w:ilvl="0">
      <w:start w:val="1"/>
      <w:numFmt w:val="bullet"/>
      <w:lvlText w:val=""/>
      <w:lvlJc w:val="left"/>
      <w:pPr>
        <w:ind w:left="425" w:hanging="141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09" w:hanging="141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993" w:hanging="141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277" w:hanging="1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561" w:hanging="141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845" w:hanging="141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129" w:hanging="141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413" w:hanging="1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693" w:hanging="141"/>
      </w:pPr>
      <w:rPr>
        <w:rFonts w:ascii="Symbol" w:hAnsi="Symbol"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3"/>
  </w:num>
  <w:num w:numId="5">
    <w:abstractNumId w:val="8"/>
  </w:num>
  <w:num w:numId="6">
    <w:abstractNumId w:val="11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28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74"/>
    <w:rsid w:val="000145B6"/>
    <w:rsid w:val="000300CD"/>
    <w:rsid w:val="00030C42"/>
    <w:rsid w:val="00033F7A"/>
    <w:rsid w:val="000360A6"/>
    <w:rsid w:val="0004020D"/>
    <w:rsid w:val="00055B22"/>
    <w:rsid w:val="00067225"/>
    <w:rsid w:val="00090CBD"/>
    <w:rsid w:val="000A32E1"/>
    <w:rsid w:val="000A7848"/>
    <w:rsid w:val="000D1A0A"/>
    <w:rsid w:val="000D40D8"/>
    <w:rsid w:val="000E16E7"/>
    <w:rsid w:val="000F46B1"/>
    <w:rsid w:val="000F5325"/>
    <w:rsid w:val="00117680"/>
    <w:rsid w:val="001222CE"/>
    <w:rsid w:val="00122EE4"/>
    <w:rsid w:val="00132E7E"/>
    <w:rsid w:val="001371CD"/>
    <w:rsid w:val="00153264"/>
    <w:rsid w:val="0015772E"/>
    <w:rsid w:val="00181038"/>
    <w:rsid w:val="001853A4"/>
    <w:rsid w:val="001C3BD6"/>
    <w:rsid w:val="001C3F1B"/>
    <w:rsid w:val="001C768D"/>
    <w:rsid w:val="001D2D74"/>
    <w:rsid w:val="001F0E47"/>
    <w:rsid w:val="00216506"/>
    <w:rsid w:val="0022006D"/>
    <w:rsid w:val="002224E3"/>
    <w:rsid w:val="00242B75"/>
    <w:rsid w:val="00243FBA"/>
    <w:rsid w:val="0024429B"/>
    <w:rsid w:val="00260FE0"/>
    <w:rsid w:val="002675EE"/>
    <w:rsid w:val="00270A34"/>
    <w:rsid w:val="00293FEE"/>
    <w:rsid w:val="002B3385"/>
    <w:rsid w:val="002D034E"/>
    <w:rsid w:val="002D340A"/>
    <w:rsid w:val="002E3884"/>
    <w:rsid w:val="002E7193"/>
    <w:rsid w:val="002F3AFA"/>
    <w:rsid w:val="00322F35"/>
    <w:rsid w:val="00326AFF"/>
    <w:rsid w:val="0032704C"/>
    <w:rsid w:val="00335852"/>
    <w:rsid w:val="00336C95"/>
    <w:rsid w:val="00352563"/>
    <w:rsid w:val="00381ECF"/>
    <w:rsid w:val="003917F4"/>
    <w:rsid w:val="003A0A09"/>
    <w:rsid w:val="003A4EE9"/>
    <w:rsid w:val="003B68AB"/>
    <w:rsid w:val="003B7AF5"/>
    <w:rsid w:val="003C3890"/>
    <w:rsid w:val="003F5B37"/>
    <w:rsid w:val="00401C97"/>
    <w:rsid w:val="004103C8"/>
    <w:rsid w:val="00423E8A"/>
    <w:rsid w:val="00436458"/>
    <w:rsid w:val="00441FB3"/>
    <w:rsid w:val="00483126"/>
    <w:rsid w:val="0049606B"/>
    <w:rsid w:val="004B0C11"/>
    <w:rsid w:val="004B3598"/>
    <w:rsid w:val="004B3D9B"/>
    <w:rsid w:val="004C4D11"/>
    <w:rsid w:val="004C568E"/>
    <w:rsid w:val="004F37F2"/>
    <w:rsid w:val="0050458D"/>
    <w:rsid w:val="00507601"/>
    <w:rsid w:val="005375B7"/>
    <w:rsid w:val="00552A94"/>
    <w:rsid w:val="00564348"/>
    <w:rsid w:val="005678CE"/>
    <w:rsid w:val="0057228A"/>
    <w:rsid w:val="00590D7B"/>
    <w:rsid w:val="00596567"/>
    <w:rsid w:val="0059783F"/>
    <w:rsid w:val="005A4038"/>
    <w:rsid w:val="005B4CD6"/>
    <w:rsid w:val="005B5DEE"/>
    <w:rsid w:val="005D5AEE"/>
    <w:rsid w:val="005D7863"/>
    <w:rsid w:val="0061724B"/>
    <w:rsid w:val="006258D7"/>
    <w:rsid w:val="00626D49"/>
    <w:rsid w:val="00643E65"/>
    <w:rsid w:val="006514F9"/>
    <w:rsid w:val="00652C9A"/>
    <w:rsid w:val="00655AEA"/>
    <w:rsid w:val="00655EE3"/>
    <w:rsid w:val="0066420A"/>
    <w:rsid w:val="006B6B37"/>
    <w:rsid w:val="006D3D27"/>
    <w:rsid w:val="006E27C2"/>
    <w:rsid w:val="006F069F"/>
    <w:rsid w:val="006F4043"/>
    <w:rsid w:val="006F4D1E"/>
    <w:rsid w:val="006F74FF"/>
    <w:rsid w:val="00706572"/>
    <w:rsid w:val="00707D37"/>
    <w:rsid w:val="007176DC"/>
    <w:rsid w:val="00717D35"/>
    <w:rsid w:val="00727AA6"/>
    <w:rsid w:val="0074276D"/>
    <w:rsid w:val="0074699D"/>
    <w:rsid w:val="007555E3"/>
    <w:rsid w:val="007A03EA"/>
    <w:rsid w:val="007A08F8"/>
    <w:rsid w:val="007C1FC3"/>
    <w:rsid w:val="007D4338"/>
    <w:rsid w:val="007D7D5F"/>
    <w:rsid w:val="007F3B99"/>
    <w:rsid w:val="008035A1"/>
    <w:rsid w:val="00803FAF"/>
    <w:rsid w:val="0084549C"/>
    <w:rsid w:val="00852033"/>
    <w:rsid w:val="00852FF3"/>
    <w:rsid w:val="00855AA4"/>
    <w:rsid w:val="0085674C"/>
    <w:rsid w:val="008577B7"/>
    <w:rsid w:val="00873551"/>
    <w:rsid w:val="00895423"/>
    <w:rsid w:val="008D0068"/>
    <w:rsid w:val="008D019C"/>
    <w:rsid w:val="008D5A17"/>
    <w:rsid w:val="008F078C"/>
    <w:rsid w:val="008F0EDF"/>
    <w:rsid w:val="008F62EA"/>
    <w:rsid w:val="0091498B"/>
    <w:rsid w:val="00936385"/>
    <w:rsid w:val="00943B67"/>
    <w:rsid w:val="009453BF"/>
    <w:rsid w:val="00947F0E"/>
    <w:rsid w:val="00992C40"/>
    <w:rsid w:val="00995085"/>
    <w:rsid w:val="009A54ED"/>
    <w:rsid w:val="009B25EA"/>
    <w:rsid w:val="009C4B68"/>
    <w:rsid w:val="00A10AE9"/>
    <w:rsid w:val="00A141B9"/>
    <w:rsid w:val="00A2280D"/>
    <w:rsid w:val="00A24367"/>
    <w:rsid w:val="00A366EA"/>
    <w:rsid w:val="00A425DE"/>
    <w:rsid w:val="00A62D27"/>
    <w:rsid w:val="00A74357"/>
    <w:rsid w:val="00A84C9D"/>
    <w:rsid w:val="00A90212"/>
    <w:rsid w:val="00AB4DB6"/>
    <w:rsid w:val="00AC6A0B"/>
    <w:rsid w:val="00AC7C2A"/>
    <w:rsid w:val="00AD0879"/>
    <w:rsid w:val="00AD726E"/>
    <w:rsid w:val="00AF581E"/>
    <w:rsid w:val="00AF66DA"/>
    <w:rsid w:val="00AF6D0A"/>
    <w:rsid w:val="00B140A9"/>
    <w:rsid w:val="00B203DC"/>
    <w:rsid w:val="00B20E81"/>
    <w:rsid w:val="00B553F0"/>
    <w:rsid w:val="00B56947"/>
    <w:rsid w:val="00B63DDB"/>
    <w:rsid w:val="00B656A2"/>
    <w:rsid w:val="00BA5125"/>
    <w:rsid w:val="00BB3926"/>
    <w:rsid w:val="00BC31E7"/>
    <w:rsid w:val="00BC3809"/>
    <w:rsid w:val="00BE1608"/>
    <w:rsid w:val="00BF2C1E"/>
    <w:rsid w:val="00BF3D23"/>
    <w:rsid w:val="00C131F4"/>
    <w:rsid w:val="00C32B4C"/>
    <w:rsid w:val="00C34A72"/>
    <w:rsid w:val="00C350BA"/>
    <w:rsid w:val="00C35574"/>
    <w:rsid w:val="00C36086"/>
    <w:rsid w:val="00C41A88"/>
    <w:rsid w:val="00C42650"/>
    <w:rsid w:val="00C509A3"/>
    <w:rsid w:val="00C710B1"/>
    <w:rsid w:val="00C77C30"/>
    <w:rsid w:val="00CA0770"/>
    <w:rsid w:val="00CA31D0"/>
    <w:rsid w:val="00CB73F8"/>
    <w:rsid w:val="00CC7ED2"/>
    <w:rsid w:val="00CD54BE"/>
    <w:rsid w:val="00D0740D"/>
    <w:rsid w:val="00D205B5"/>
    <w:rsid w:val="00D25E73"/>
    <w:rsid w:val="00D337AE"/>
    <w:rsid w:val="00D45F78"/>
    <w:rsid w:val="00D512A4"/>
    <w:rsid w:val="00D5679C"/>
    <w:rsid w:val="00D6240E"/>
    <w:rsid w:val="00D91813"/>
    <w:rsid w:val="00DA0E37"/>
    <w:rsid w:val="00DD303D"/>
    <w:rsid w:val="00E0369C"/>
    <w:rsid w:val="00E11B67"/>
    <w:rsid w:val="00E255CC"/>
    <w:rsid w:val="00E33B43"/>
    <w:rsid w:val="00E42B69"/>
    <w:rsid w:val="00E42C05"/>
    <w:rsid w:val="00E45CB1"/>
    <w:rsid w:val="00E53249"/>
    <w:rsid w:val="00E61A0A"/>
    <w:rsid w:val="00E61D77"/>
    <w:rsid w:val="00E71F27"/>
    <w:rsid w:val="00E7395A"/>
    <w:rsid w:val="00E9089F"/>
    <w:rsid w:val="00E91AAD"/>
    <w:rsid w:val="00E94F8C"/>
    <w:rsid w:val="00EA4BBC"/>
    <w:rsid w:val="00EB12F6"/>
    <w:rsid w:val="00EB3C39"/>
    <w:rsid w:val="00EC0FB5"/>
    <w:rsid w:val="00ED1890"/>
    <w:rsid w:val="00EE14E0"/>
    <w:rsid w:val="00EF776B"/>
    <w:rsid w:val="00F043C2"/>
    <w:rsid w:val="00F54C9A"/>
    <w:rsid w:val="00F55A31"/>
    <w:rsid w:val="00F77C92"/>
    <w:rsid w:val="00FA07B1"/>
    <w:rsid w:val="00FE77F5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5824C9"/>
  <w15:docId w15:val="{051BE859-BC46-4165-A525-10F1CB7D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338"/>
    <w:pPr>
      <w:ind w:firstLine="284"/>
      <w:jc w:val="both"/>
    </w:pPr>
    <w:rPr>
      <w:rFonts w:ascii="Times New Roman" w:hAnsi="Times New Roman"/>
      <w:sz w:val="21"/>
      <w:szCs w:val="22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mija">
    <w:name w:val="Normal/miðjað"/>
    <w:basedOn w:val="Normal"/>
    <w:qFormat/>
    <w:rsid w:val="007A08F8"/>
    <w:pPr>
      <w:ind w:firstLine="0"/>
      <w:jc w:val="center"/>
    </w:pPr>
  </w:style>
  <w:style w:type="paragraph" w:styleId="NoSpacing">
    <w:name w:val="No Spacing"/>
    <w:uiPriority w:val="1"/>
    <w:rsid w:val="00C35574"/>
    <w:pPr>
      <w:tabs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418"/>
        <w:tab w:val="decimal" w:pos="6804"/>
        <w:tab w:val="right" w:pos="7825"/>
      </w:tabs>
      <w:ind w:firstLine="284"/>
      <w:jc w:val="both"/>
    </w:pPr>
    <w:rPr>
      <w:rFonts w:ascii="Times New Roman" w:hAnsi="Times New Roman"/>
      <w:sz w:val="21"/>
      <w:szCs w:val="22"/>
      <w:lang w:val="is-IS"/>
    </w:rPr>
  </w:style>
  <w:style w:type="paragraph" w:customStyle="1" w:styleId="Strik">
    <w:name w:val="Strik"/>
    <w:basedOn w:val="Normal"/>
    <w:next w:val="Normal"/>
    <w:qFormat/>
    <w:rsid w:val="007A08F8"/>
    <w:pPr>
      <w:pBdr>
        <w:bottom w:val="single" w:sz="4" w:space="1" w:color="auto"/>
      </w:pBdr>
      <w:spacing w:before="120"/>
      <w:ind w:left="3402" w:right="3402" w:firstLine="0"/>
    </w:pPr>
  </w:style>
  <w:style w:type="paragraph" w:customStyle="1" w:styleId="Millifyrirsgn2">
    <w:name w:val="Millifyrirsögn 2"/>
    <w:basedOn w:val="Normal"/>
    <w:next w:val="Normal"/>
    <w:qFormat/>
    <w:rsid w:val="00117680"/>
    <w:pPr>
      <w:ind w:firstLine="0"/>
    </w:pPr>
    <w:rPr>
      <w:i/>
    </w:rPr>
  </w:style>
  <w:style w:type="paragraph" w:customStyle="1" w:styleId="Millifyrirsgn1">
    <w:name w:val="Millifyrirsögn 1"/>
    <w:basedOn w:val="Normal"/>
    <w:next w:val="Normal"/>
    <w:qFormat/>
    <w:rsid w:val="00117680"/>
    <w:pPr>
      <w:ind w:firstLine="0"/>
    </w:pPr>
    <w:rPr>
      <w:b/>
    </w:rPr>
  </w:style>
  <w:style w:type="paragraph" w:customStyle="1" w:styleId="Fyrirsgn-fylgiskjl">
    <w:name w:val="Fyrirsögn - fylgiskjöl"/>
    <w:basedOn w:val="Normal"/>
    <w:next w:val="Normal"/>
    <w:qFormat/>
    <w:rsid w:val="00322F35"/>
    <w:pPr>
      <w:ind w:firstLine="0"/>
      <w:jc w:val="left"/>
    </w:pPr>
    <w:rPr>
      <w:b/>
      <w:u w:val="single"/>
    </w:rPr>
  </w:style>
  <w:style w:type="paragraph" w:customStyle="1" w:styleId="Fyrirsgn-athugasemdir">
    <w:name w:val="Fyrirsögn - athugasemdir"/>
    <w:basedOn w:val="Normal"/>
    <w:next w:val="Normal"/>
    <w:qFormat/>
    <w:rsid w:val="00C35574"/>
    <w:pPr>
      <w:ind w:firstLine="0"/>
      <w:jc w:val="center"/>
    </w:pPr>
    <w:rPr>
      <w:spacing w:val="44"/>
    </w:rPr>
  </w:style>
  <w:style w:type="paragraph" w:customStyle="1" w:styleId="Fyrirsgn-skjalategund">
    <w:name w:val="Fyrirsögn - skjalategund"/>
    <w:basedOn w:val="Normal"/>
    <w:next w:val="Normal"/>
    <w:rsid w:val="007F3B99"/>
    <w:pPr>
      <w:spacing w:before="480" w:after="240"/>
      <w:ind w:firstLine="0"/>
      <w:jc w:val="center"/>
      <w:outlineLvl w:val="0"/>
    </w:pPr>
    <w:rPr>
      <w:rFonts w:eastAsiaTheme="minorHAnsi" w:cstheme="minorBidi"/>
      <w:b/>
      <w:sz w:val="32"/>
    </w:rPr>
  </w:style>
  <w:style w:type="paragraph" w:customStyle="1" w:styleId="Fyrirsgn-undirfyrirsgn">
    <w:name w:val="Fyrirsögn - undirfyrirsögn"/>
    <w:basedOn w:val="Normal"/>
    <w:next w:val="Normal"/>
    <w:qFormat/>
    <w:rsid w:val="002675EE"/>
    <w:pPr>
      <w:ind w:firstLine="0"/>
      <w:jc w:val="center"/>
    </w:pPr>
    <w:rPr>
      <w:rFonts w:eastAsiaTheme="minorHAnsi" w:cstheme="minorBidi"/>
      <w:b/>
    </w:rPr>
  </w:style>
  <w:style w:type="paragraph" w:styleId="Header">
    <w:name w:val="header"/>
    <w:basedOn w:val="Normal"/>
    <w:link w:val="HeaderChar"/>
    <w:uiPriority w:val="99"/>
    <w:unhideWhenUsed/>
    <w:rsid w:val="006258D7"/>
    <w:pPr>
      <w:tabs>
        <w:tab w:val="center" w:pos="4536"/>
        <w:tab w:val="right" w:pos="9072"/>
      </w:tabs>
    </w:pPr>
  </w:style>
  <w:style w:type="paragraph" w:customStyle="1" w:styleId="Greinarnmer">
    <w:name w:val="Greinarnúmer"/>
    <w:basedOn w:val="Normal"/>
    <w:next w:val="Normal"/>
    <w:qFormat/>
    <w:rsid w:val="00895423"/>
    <w:pPr>
      <w:ind w:firstLine="0"/>
      <w:jc w:val="center"/>
    </w:pPr>
  </w:style>
  <w:style w:type="paragraph" w:customStyle="1" w:styleId="Greinarfyrirsgn">
    <w:name w:val="Greinarfyrirsögn"/>
    <w:basedOn w:val="Normal"/>
    <w:next w:val="Normal"/>
    <w:qFormat/>
    <w:rsid w:val="00895423"/>
    <w:pPr>
      <w:ind w:firstLine="0"/>
      <w:jc w:val="center"/>
    </w:pPr>
    <w:rPr>
      <w:i/>
    </w:rPr>
  </w:style>
  <w:style w:type="paragraph" w:customStyle="1" w:styleId="Kaflafyrirsgn">
    <w:name w:val="Kaflafyrirsögn"/>
    <w:basedOn w:val="Normal"/>
    <w:next w:val="Normal"/>
    <w:qFormat/>
    <w:rsid w:val="00895423"/>
    <w:pPr>
      <w:ind w:firstLine="0"/>
      <w:jc w:val="center"/>
    </w:pPr>
    <w:rPr>
      <w:b/>
    </w:rPr>
  </w:style>
  <w:style w:type="paragraph" w:customStyle="1" w:styleId="Kaflanmer">
    <w:name w:val="Kaflanúmer"/>
    <w:basedOn w:val="Normal"/>
    <w:next w:val="Normal"/>
    <w:qFormat/>
    <w:rsid w:val="00895423"/>
    <w:pPr>
      <w:ind w:firstLine="0"/>
      <w:jc w:val="center"/>
    </w:pPr>
    <w:rPr>
      <w:caps/>
    </w:rPr>
  </w:style>
  <w:style w:type="character" w:customStyle="1" w:styleId="HeaderChar">
    <w:name w:val="Header Char"/>
    <w:link w:val="Header"/>
    <w:uiPriority w:val="99"/>
    <w:rsid w:val="006258D7"/>
    <w:rPr>
      <w:rFonts w:ascii="Times New Roman" w:hAnsi="Times New Roman"/>
      <w:sz w:val="21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58D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258D7"/>
    <w:rPr>
      <w:rFonts w:ascii="Times New Roman" w:hAnsi="Times New Roman"/>
      <w:sz w:val="21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512A4"/>
  </w:style>
  <w:style w:type="paragraph" w:styleId="FootnoteText">
    <w:name w:val="footnote text"/>
    <w:basedOn w:val="Normal"/>
    <w:link w:val="FootnoteTextChar"/>
    <w:uiPriority w:val="99"/>
    <w:semiHidden/>
    <w:unhideWhenUsed/>
    <w:rsid w:val="005B4CD6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B4CD6"/>
    <w:rPr>
      <w:rFonts w:ascii="Times New Roman" w:hAnsi="Times New Roman"/>
      <w:sz w:val="18"/>
      <w:lang w:eastAsia="en-US"/>
    </w:rPr>
  </w:style>
  <w:style w:type="character" w:styleId="FootnoteReference">
    <w:name w:val="footnote reference"/>
    <w:uiPriority w:val="99"/>
    <w:semiHidden/>
    <w:unhideWhenUsed/>
    <w:rsid w:val="005B4CD6"/>
    <w:rPr>
      <w:vertAlign w:val="superscript"/>
    </w:rPr>
  </w:style>
  <w:style w:type="numbering" w:customStyle="1" w:styleId="Althingi---">
    <w:name w:val="Althingi - - -"/>
    <w:uiPriority w:val="99"/>
    <w:rsid w:val="00995085"/>
    <w:pPr>
      <w:numPr>
        <w:numId w:val="6"/>
      </w:numPr>
    </w:pPr>
  </w:style>
  <w:style w:type="numbering" w:customStyle="1" w:styleId="Althingi">
    <w:name w:val="Althingi • • •"/>
    <w:uiPriority w:val="99"/>
    <w:rsid w:val="00995085"/>
    <w:pPr>
      <w:numPr>
        <w:numId w:val="7"/>
      </w:numPr>
    </w:pPr>
  </w:style>
  <w:style w:type="numbering" w:customStyle="1" w:styleId="Althingi1-a-1-a">
    <w:name w:val="Althingi 1 - a - 1 -a"/>
    <w:uiPriority w:val="99"/>
    <w:rsid w:val="00A10AE9"/>
    <w:pPr>
      <w:numPr>
        <w:numId w:val="8"/>
      </w:numPr>
    </w:pPr>
  </w:style>
  <w:style w:type="numbering" w:customStyle="1" w:styleId="Althingia-1-a-1">
    <w:name w:val="Althingi a - 1 - a - 1"/>
    <w:uiPriority w:val="99"/>
    <w:rsid w:val="00A10AE9"/>
    <w:pPr>
      <w:numPr>
        <w:numId w:val="9"/>
      </w:numPr>
    </w:pPr>
  </w:style>
  <w:style w:type="numbering" w:customStyle="1" w:styleId="Althingii-1-i-1">
    <w:name w:val="Althingi i - 1 - i - 1"/>
    <w:uiPriority w:val="99"/>
    <w:rsid w:val="00A10AE9"/>
    <w:pPr>
      <w:numPr>
        <w:numId w:val="10"/>
      </w:numPr>
    </w:pPr>
  </w:style>
  <w:style w:type="paragraph" w:customStyle="1" w:styleId="Nmeringsskjalsmls">
    <w:name w:val="Númer þings/skjals/máls"/>
    <w:basedOn w:val="Normal"/>
    <w:next w:val="Normal"/>
    <w:qFormat/>
    <w:rsid w:val="00270A34"/>
    <w:pPr>
      <w:ind w:firstLine="0"/>
    </w:pPr>
    <w:rPr>
      <w:b/>
    </w:rPr>
  </w:style>
  <w:style w:type="paragraph" w:customStyle="1" w:styleId="Default">
    <w:name w:val="Default"/>
    <w:rsid w:val="00D074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rsid w:val="00B20E81"/>
    <w:pPr>
      <w:ind w:left="720"/>
      <w:contextualSpacing/>
    </w:pPr>
  </w:style>
  <w:style w:type="paragraph" w:customStyle="1" w:styleId="Frrherra">
    <w:name w:val="Frá ...ráðherra."/>
    <w:basedOn w:val="Normal"/>
    <w:next w:val="Normal"/>
    <w:qFormat/>
    <w:rsid w:val="00E71F27"/>
    <w:pPr>
      <w:ind w:firstLine="0"/>
      <w:jc w:val="center"/>
    </w:pPr>
    <w:rPr>
      <w:rFonts w:eastAsiaTheme="minorHAnsi" w:cstheme="minorBidi"/>
    </w:rPr>
  </w:style>
  <w:style w:type="paragraph" w:customStyle="1" w:styleId="Fyrirsgn-greinarger">
    <w:name w:val="Fyrirsögn - greinargerð"/>
    <w:basedOn w:val="Normal"/>
    <w:next w:val="Normal"/>
    <w:qFormat/>
    <w:rsid w:val="00E71F27"/>
    <w:pPr>
      <w:ind w:firstLine="0"/>
      <w:jc w:val="center"/>
      <w:outlineLvl w:val="0"/>
    </w:pPr>
    <w:rPr>
      <w:rFonts w:eastAsiaTheme="minorHAnsi" w:cstheme="minorBidi"/>
      <w:spacing w:val="44"/>
    </w:rPr>
  </w:style>
  <w:style w:type="numbering" w:customStyle="1" w:styleId="Thingskjala-1-a-1">
    <w:name w:val="Thingskjal a-1-a-1"/>
    <w:uiPriority w:val="99"/>
    <w:rsid w:val="00E71F27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26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AFF"/>
    <w:rPr>
      <w:rFonts w:ascii="Times New Roman" w:hAnsi="Times New Roman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AFF"/>
    <w:rPr>
      <w:rFonts w:ascii="Times New Roman" w:hAnsi="Times New Roman"/>
      <w:b/>
      <w:bCs/>
      <w:lang w:val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FF"/>
    <w:rPr>
      <w:rFonts w:ascii="Segoe UI" w:hAnsi="Segoe UI" w:cs="Segoe UI"/>
      <w:sz w:val="18"/>
      <w:szCs w:val="18"/>
      <w:lang w:val="is-IS"/>
    </w:rPr>
  </w:style>
  <w:style w:type="paragraph" w:styleId="Revision">
    <w:name w:val="Revision"/>
    <w:hidden/>
    <w:uiPriority w:val="99"/>
    <w:semiHidden/>
    <w:rsid w:val="0059783F"/>
    <w:rPr>
      <w:rFonts w:ascii="Times New Roman" w:hAnsi="Times New Roman"/>
      <w:sz w:val="21"/>
      <w:szCs w:val="22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1-12T14:15:43.307"/>
    </inkml:context>
    <inkml:brush xml:id="br0">
      <inkml:brushProperty name="width" value="0.03848" units="cm"/>
      <inkml:brushProperty name="height" value="0.03848" units="cm"/>
      <inkml:brushProperty name="ignorePressure" value="1"/>
    </inkml:brush>
  </inkml:definitions>
  <inkml:trace contextRef="#ctx0" brushRef="#br0">3647 5747,'16'10,"218"136,-215-133,0 2,-2 0,1 1,2 5,-19-20,0-1,0 1,0 0,-1 0,1-1,0 1,-1 0,1 0,0 0,-1 0,1 0,-1 0,0 0,1 0,-1 0,0 0,1 1,-1-1,0 0,0 0,0 0,0 0,0 0,0 1,-1-1,0 0,1 0,-1 0,0 0,0-1,0 1,1 0,-1 0,0 0,0-1,0 1,0-1,-1 1,1-1,0 1,-37 11,-20-3,0-2,-4-3,-305 10,-2238-33,2223 3,185-1,188 16,0-1,-1 1,1-1,0-1,0 0,1 0,-3-2,10 5,0-1,1 1,-1-1,0 1,1-1,-1 1,0-1,1 0,-1 1,1-1,-1 0,1 0,-1 1,1-1,-1 0,1 0,0 0,-1 0,1 0,0 1,0-1,0 0,0 0,0 0,0 0,0-1,1-19,2-1,0 1,3-8,-6 29,6-42,9-34,-12 68,-1 1,1 0,0 0,0 0,1 0,0 0,0 1,0 0,2-2,6-3,0 0,0 1,4-2,35-30,-40 29,0 1,-1-2,-1 1,2-5,4-5,-13 20,-1 1,1 0,0 0,0-1,0 1,0 0,0 1,0-1,1 0,-1 1,0-1,1 1,-1 0,1-1,0 1,-1 1,1-1,0 0,0 1,0-1,0 1,83-3,10 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1446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Þorbjörg Árnadóttir</dc:creator>
  <cp:keywords/>
  <cp:lastModifiedBy>Sóley Ragnarsdóttir</cp:lastModifiedBy>
  <cp:revision>4</cp:revision>
  <dcterms:created xsi:type="dcterms:W3CDTF">2019-02-05T15:29:00Z</dcterms:created>
  <dcterms:modified xsi:type="dcterms:W3CDTF">2019-02-05T15:32:00Z</dcterms:modified>
</cp:coreProperties>
</file>