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149C8DC7" w:rsidR="00E71F27" w:rsidRDefault="00E71F27" w:rsidP="00E71F27">
      <w:pPr>
        <w:pStyle w:val="Nmeringsskjalsmls"/>
        <w:rPr>
          <w:rFonts w:eastAsia="Times New Roman"/>
        </w:rPr>
      </w:pPr>
      <w:bookmarkStart w:id="0" w:name="_Toc303616026"/>
      <w:bookmarkStart w:id="1" w:name="_Toc303616027"/>
      <w:r w:rsidRPr="67211B16">
        <w:rPr>
          <w:rFonts w:eastAsia="Times New Roman"/>
        </w:rPr>
        <w:t>1</w:t>
      </w:r>
      <w:r w:rsidR="00301215" w:rsidRPr="67211B16">
        <w:rPr>
          <w:rFonts w:eastAsia="Times New Roman"/>
        </w:rPr>
        <w:t>5</w:t>
      </w:r>
      <w:r w:rsidR="004B088E" w:rsidRPr="67211B16">
        <w:rPr>
          <w:rFonts w:eastAsia="Times New Roman"/>
        </w:rPr>
        <w:t>1</w:t>
      </w:r>
      <w:r w:rsidRPr="67211B16">
        <w:rPr>
          <w:rFonts w:eastAsia="Times New Roman"/>
        </w:rPr>
        <w:t>. löggjafarþing 20</w:t>
      </w:r>
      <w:bookmarkEnd w:id="0"/>
      <w:r w:rsidR="004B088E" w:rsidRPr="67211B16">
        <w:rPr>
          <w:rFonts w:eastAsia="Times New Roman"/>
        </w:rPr>
        <w:t>20</w:t>
      </w:r>
      <w:r w:rsidRPr="67211B16">
        <w:rPr>
          <w:rFonts w:eastAsia="Times New Roman"/>
        </w:rPr>
        <w:t>–20</w:t>
      </w:r>
      <w:r w:rsidR="00301215" w:rsidRPr="67211B16">
        <w:rPr>
          <w:rFonts w:eastAsia="Times New Roman"/>
        </w:rPr>
        <w:t>2</w:t>
      </w:r>
      <w:r w:rsidR="004B088E" w:rsidRPr="67211B16">
        <w:rPr>
          <w:rFonts w:eastAsia="Times New Roman"/>
        </w:rPr>
        <w:t>1</w:t>
      </w:r>
      <w:r w:rsidRPr="67211B16">
        <w:rPr>
          <w:rFonts w:eastAsia="Times New Roman"/>
        </w:rPr>
        <w:t xml:space="preserve">. </w:t>
      </w:r>
    </w:p>
    <w:p w14:paraId="5BBE5CF6" w14:textId="77777777" w:rsidR="00E71F27" w:rsidRDefault="00E71F27" w:rsidP="00E71F27">
      <w:pPr>
        <w:pStyle w:val="Nmeringsskjalsmls"/>
        <w:rPr>
          <w:rFonts w:eastAsia="Times New Roman"/>
        </w:rPr>
      </w:pPr>
      <w:r w:rsidRPr="67211B16">
        <w:rPr>
          <w:rFonts w:eastAsia="Times New Roman"/>
        </w:rPr>
        <w:t>Þingskjal x — x. mál</w:t>
      </w:r>
      <w:bookmarkEnd w:id="1"/>
      <w:r w:rsidRPr="67211B16">
        <w:rPr>
          <w:rFonts w:eastAsia="Times New Roman"/>
        </w:rPr>
        <w:t>.</w:t>
      </w:r>
    </w:p>
    <w:p w14:paraId="31012B73" w14:textId="77777777" w:rsidR="00E71F27" w:rsidRDefault="00E71F27" w:rsidP="00E71F27">
      <w:pPr>
        <w:pStyle w:val="Nmeringsskjalsmls"/>
        <w:rPr>
          <w:rFonts w:eastAsia="Times New Roman"/>
        </w:rPr>
      </w:pPr>
      <w:r w:rsidRPr="67211B16">
        <w:rPr>
          <w:rFonts w:eastAsia="Times New Roman"/>
        </w:rPr>
        <w:t xml:space="preserve">Stjórnarfrumvarp. </w:t>
      </w:r>
    </w:p>
    <w:p w14:paraId="14ECABB4" w14:textId="77777777" w:rsidR="00E71F27" w:rsidRPr="002675EE" w:rsidRDefault="00E71F27" w:rsidP="002675EE">
      <w:pPr>
        <w:pStyle w:val="Fyrirsgn-skjalategund"/>
        <w:rPr>
          <w:rFonts w:eastAsia="Times New Roman" w:cs="Times New Roman"/>
        </w:rPr>
      </w:pPr>
      <w:r w:rsidRPr="67211B16">
        <w:rPr>
          <w:rFonts w:eastAsia="Times New Roman" w:cs="Times New Roman"/>
        </w:rPr>
        <w:t>Frumvarp til laga</w:t>
      </w:r>
    </w:p>
    <w:p w14:paraId="5683D276" w14:textId="08C4935D" w:rsidR="00E71F27" w:rsidRPr="002675EE" w:rsidRDefault="00E71F27" w:rsidP="002675EE">
      <w:pPr>
        <w:pStyle w:val="Fyrirsgn-undirfyrirsgn"/>
        <w:rPr>
          <w:rFonts w:eastAsia="Times New Roman" w:cs="Times New Roman"/>
        </w:rPr>
      </w:pPr>
      <w:r w:rsidRPr="67211B16">
        <w:rPr>
          <w:rFonts w:eastAsia="Times New Roman" w:cs="Times New Roman"/>
        </w:rPr>
        <w:t>um</w:t>
      </w:r>
      <w:r w:rsidR="002A6C2B" w:rsidRPr="67211B16">
        <w:rPr>
          <w:rFonts w:eastAsia="Times New Roman" w:cs="Times New Roman"/>
        </w:rPr>
        <w:t xml:space="preserve"> breytingu á lögu</w:t>
      </w:r>
      <w:r w:rsidR="00C763BD" w:rsidRPr="67211B16">
        <w:rPr>
          <w:rFonts w:eastAsia="Times New Roman" w:cs="Times New Roman"/>
        </w:rPr>
        <w:t>m um fasteignalán til neytenda, nr. 118/2016</w:t>
      </w:r>
      <w:r w:rsidR="00600962" w:rsidRPr="67211B16">
        <w:rPr>
          <w:rFonts w:eastAsia="Times New Roman" w:cs="Times New Roman"/>
        </w:rPr>
        <w:t xml:space="preserve"> (</w:t>
      </w:r>
      <w:r w:rsidR="00B01CC6">
        <w:rPr>
          <w:rFonts w:eastAsia="Times New Roman" w:cs="Times New Roman"/>
        </w:rPr>
        <w:t>sk</w:t>
      </w:r>
      <w:r w:rsidR="00C63451">
        <w:rPr>
          <w:rFonts w:eastAsia="Times New Roman" w:cs="Times New Roman"/>
        </w:rPr>
        <w:t xml:space="preserve">ýrari </w:t>
      </w:r>
      <w:r w:rsidR="001E5E9D">
        <w:rPr>
          <w:rFonts w:eastAsia="Times New Roman" w:cs="Times New Roman"/>
        </w:rPr>
        <w:t>valdmörk</w:t>
      </w:r>
      <w:r w:rsidR="00C97B9A">
        <w:rPr>
          <w:rFonts w:eastAsia="Times New Roman" w:cs="Times New Roman"/>
        </w:rPr>
        <w:t xml:space="preserve"> o.fl.</w:t>
      </w:r>
      <w:r w:rsidR="00600962" w:rsidRPr="67211B16">
        <w:rPr>
          <w:rFonts w:eastAsia="Times New Roman" w:cs="Times New Roman"/>
        </w:rPr>
        <w:t>).</w:t>
      </w:r>
    </w:p>
    <w:p w14:paraId="1A2DC9F1" w14:textId="77777777" w:rsidR="005D5AEE" w:rsidRPr="005D5AEE" w:rsidRDefault="005D5AEE" w:rsidP="005D5AEE">
      <w:pPr>
        <w:rPr>
          <w:rFonts w:eastAsia="Times New Roman"/>
        </w:rPr>
      </w:pPr>
    </w:p>
    <w:p w14:paraId="69A8EA8E" w14:textId="619A6D2E" w:rsidR="00E71F27" w:rsidRDefault="00E71F27" w:rsidP="00E71F27">
      <w:pPr>
        <w:pStyle w:val="Frrherra"/>
        <w:rPr>
          <w:rFonts w:eastAsia="Times New Roman" w:cs="Times New Roman"/>
        </w:rPr>
      </w:pPr>
      <w:r w:rsidRPr="67211B16">
        <w:rPr>
          <w:rFonts w:eastAsia="Times New Roman" w:cs="Times New Roman"/>
        </w:rPr>
        <w:t>Frá</w:t>
      </w:r>
      <w:r w:rsidR="00600962" w:rsidRPr="67211B16">
        <w:rPr>
          <w:rFonts w:eastAsia="Times New Roman" w:cs="Times New Roman"/>
        </w:rPr>
        <w:t xml:space="preserve"> fjármála- og efnahags</w:t>
      </w:r>
      <w:r w:rsidRPr="67211B16">
        <w:rPr>
          <w:rFonts w:eastAsia="Times New Roman" w:cs="Times New Roman"/>
        </w:rPr>
        <w:t xml:space="preserve">ráðherra. </w:t>
      </w:r>
    </w:p>
    <w:p w14:paraId="103B38C8" w14:textId="77777777" w:rsidR="00E71F27" w:rsidRPr="005B08E3" w:rsidRDefault="00E71F27" w:rsidP="00E71F27">
      <w:pPr>
        <w:rPr>
          <w:rFonts w:eastAsia="Times New Roman"/>
        </w:rPr>
      </w:pPr>
    </w:p>
    <w:p w14:paraId="4AFE1969" w14:textId="77777777" w:rsidR="00E71F27" w:rsidRDefault="00E71F27" w:rsidP="00E71F27">
      <w:pPr>
        <w:rPr>
          <w:rFonts w:eastAsia="Times New Roman"/>
        </w:rPr>
      </w:pPr>
    </w:p>
    <w:p w14:paraId="690CD9D9" w14:textId="7D55C145" w:rsidR="00C35574" w:rsidRDefault="00C35574" w:rsidP="00D27F95">
      <w:pPr>
        <w:pStyle w:val="Greinarnmer"/>
        <w:numPr>
          <w:ilvl w:val="0"/>
          <w:numId w:val="16"/>
        </w:numPr>
        <w:rPr>
          <w:rFonts w:eastAsia="Times New Roman"/>
        </w:rPr>
      </w:pPr>
      <w:r w:rsidRPr="67211B16">
        <w:rPr>
          <w:rFonts w:eastAsia="Times New Roman"/>
        </w:rPr>
        <w:t>gr.</w:t>
      </w:r>
    </w:p>
    <w:p w14:paraId="71361919" w14:textId="539F73B3" w:rsidR="00AD671A" w:rsidRDefault="0025486C" w:rsidP="009855A5">
      <w:r>
        <w:t>Við</w:t>
      </w:r>
      <w:r w:rsidR="5D4F26D9">
        <w:t xml:space="preserve"> 2. mgr</w:t>
      </w:r>
      <w:r w:rsidR="5D4F26D9" w:rsidRPr="00866B59">
        <w:rPr>
          <w:rFonts w:eastAsia="Times New Roman"/>
        </w:rPr>
        <w:t xml:space="preserve">. </w:t>
      </w:r>
      <w:r w:rsidR="009855A5" w:rsidRPr="00866B59">
        <w:rPr>
          <w:rFonts w:eastAsia="Times New Roman"/>
        </w:rPr>
        <w:t>25. gr. bætist ný</w:t>
      </w:r>
      <w:r w:rsidR="139372D2" w:rsidRPr="00866B59">
        <w:rPr>
          <w:rFonts w:eastAsia="Times New Roman"/>
        </w:rPr>
        <w:t>r</w:t>
      </w:r>
      <w:r w:rsidR="009855A5" w:rsidRPr="00866B59">
        <w:rPr>
          <w:rFonts w:eastAsia="Times New Roman"/>
        </w:rPr>
        <w:t xml:space="preserve"> máls</w:t>
      </w:r>
      <w:r w:rsidR="6D1143EC" w:rsidRPr="00866B59">
        <w:rPr>
          <w:rFonts w:eastAsia="Times New Roman"/>
        </w:rPr>
        <w:t>liður</w:t>
      </w:r>
      <w:r w:rsidR="009855A5" w:rsidRPr="00866B59">
        <w:rPr>
          <w:rFonts w:eastAsia="Times New Roman"/>
        </w:rPr>
        <w:t xml:space="preserve"> svohljóðandi:</w:t>
      </w:r>
      <w:r w:rsidR="1E1F1D8C" w:rsidRPr="00866B59">
        <w:rPr>
          <w:rFonts w:eastAsia="Times New Roman"/>
        </w:rPr>
        <w:t xml:space="preserve"> </w:t>
      </w:r>
      <w:r w:rsidR="004B40C6" w:rsidRPr="00866B59">
        <w:rPr>
          <w:rFonts w:eastAsia="Times New Roman"/>
        </w:rPr>
        <w:t>H</w:t>
      </w:r>
      <w:r w:rsidR="747C67BF" w:rsidRPr="00866B59">
        <w:rPr>
          <w:rFonts w:eastAsia="Times New Roman"/>
        </w:rPr>
        <w:t xml:space="preserve">eimilt </w:t>
      </w:r>
      <w:r w:rsidR="004B40C6" w:rsidRPr="00866B59">
        <w:rPr>
          <w:rFonts w:eastAsia="Times New Roman"/>
        </w:rPr>
        <w:t xml:space="preserve">er </w:t>
      </w:r>
      <w:r w:rsidR="747C67BF" w:rsidRPr="00866B59">
        <w:rPr>
          <w:rFonts w:eastAsia="Times New Roman"/>
        </w:rPr>
        <w:t xml:space="preserve">að </w:t>
      </w:r>
      <w:r w:rsidR="006E0856" w:rsidRPr="00866B59">
        <w:rPr>
          <w:rFonts w:eastAsia="Times New Roman"/>
        </w:rPr>
        <w:t>kveða á um</w:t>
      </w:r>
      <w:r w:rsidR="747C67BF" w:rsidRPr="00866B59">
        <w:rPr>
          <w:rFonts w:eastAsia="Times New Roman"/>
        </w:rPr>
        <w:t xml:space="preserve"> undanþágu</w:t>
      </w:r>
      <w:r w:rsidR="006E0856" w:rsidRPr="00866B59">
        <w:rPr>
          <w:rFonts w:eastAsia="Times New Roman"/>
        </w:rPr>
        <w:t>r</w:t>
      </w:r>
      <w:r w:rsidR="747C67BF" w:rsidRPr="00866B59">
        <w:rPr>
          <w:rFonts w:eastAsia="Times New Roman"/>
        </w:rPr>
        <w:t xml:space="preserve"> frá </w:t>
      </w:r>
      <w:r w:rsidR="0007320E" w:rsidRPr="00866B59">
        <w:rPr>
          <w:rFonts w:eastAsia="Times New Roman"/>
        </w:rPr>
        <w:t>há</w:t>
      </w:r>
      <w:r w:rsidR="7F74234E" w:rsidRPr="00866B59">
        <w:rPr>
          <w:rFonts w:eastAsia="Times New Roman"/>
        </w:rPr>
        <w:t>m</w:t>
      </w:r>
      <w:r w:rsidR="00742D05">
        <w:rPr>
          <w:rFonts w:eastAsia="Times New Roman"/>
        </w:rPr>
        <w:t>arkinu</w:t>
      </w:r>
      <w:r w:rsidR="7F74234E" w:rsidRPr="00866B59">
        <w:rPr>
          <w:rFonts w:eastAsia="Times New Roman"/>
        </w:rPr>
        <w:t xml:space="preserve"> </w:t>
      </w:r>
      <w:r w:rsidR="747C67BF" w:rsidRPr="00866B59">
        <w:rPr>
          <w:rFonts w:eastAsia="Times New Roman"/>
        </w:rPr>
        <w:t xml:space="preserve">vegna </w:t>
      </w:r>
      <w:r w:rsidR="000321D4">
        <w:rPr>
          <w:rFonts w:eastAsia="Times New Roman"/>
        </w:rPr>
        <w:t>ákveð</w:t>
      </w:r>
      <w:r w:rsidR="00B8172F" w:rsidRPr="00866B59">
        <w:rPr>
          <w:rFonts w:eastAsia="Times New Roman"/>
        </w:rPr>
        <w:t>ins</w:t>
      </w:r>
      <w:r w:rsidR="747C67BF" w:rsidRPr="00866B59">
        <w:rPr>
          <w:rFonts w:eastAsia="Times New Roman"/>
        </w:rPr>
        <w:t xml:space="preserve"> hundraðshluta af heildarfjárhæð veittra lána á tilteknu tímabili.</w:t>
      </w:r>
      <w:r w:rsidR="004A78EA">
        <w:tab/>
      </w:r>
    </w:p>
    <w:p w14:paraId="18082095" w14:textId="1C9ECBFC" w:rsidR="00EC3C16" w:rsidRPr="00D27F95" w:rsidRDefault="005C2FC1" w:rsidP="00223EC9">
      <w:pPr>
        <w:pStyle w:val="ListParagraph"/>
        <w:numPr>
          <w:ilvl w:val="0"/>
          <w:numId w:val="16"/>
        </w:numPr>
        <w:jc w:val="center"/>
      </w:pPr>
      <w:r>
        <w:t>gr.</w:t>
      </w:r>
    </w:p>
    <w:p w14:paraId="01B0D727" w14:textId="18D5AA9E" w:rsidR="00F45A72" w:rsidRPr="00F45A72" w:rsidRDefault="00591DA5" w:rsidP="00F45A72">
      <w:pPr>
        <w:rPr>
          <w:rFonts w:eastAsia="Times New Roman"/>
        </w:rPr>
      </w:pPr>
      <w:r>
        <w:rPr>
          <w:rFonts w:eastAsia="Times New Roman"/>
        </w:rPr>
        <w:t xml:space="preserve">Eftirfarandi breytingar verða á </w:t>
      </w:r>
      <w:r w:rsidR="006E67B3">
        <w:rPr>
          <w:rFonts w:eastAsia="Times New Roman"/>
        </w:rPr>
        <w:t>27. gr</w:t>
      </w:r>
      <w:r w:rsidR="0C689091" w:rsidRPr="5B8C1870">
        <w:rPr>
          <w:rFonts w:eastAsia="Times New Roman"/>
        </w:rPr>
        <w:t>.</w:t>
      </w:r>
      <w:r w:rsidR="3B3E94C7" w:rsidRPr="5B8C1870">
        <w:rPr>
          <w:rFonts w:eastAsia="Times New Roman"/>
        </w:rPr>
        <w:t>:</w:t>
      </w:r>
    </w:p>
    <w:p w14:paraId="20533242" w14:textId="06EBAC8F" w:rsidR="5C808FD0" w:rsidRDefault="5C808FD0" w:rsidP="7C26B0B6">
      <w:pPr>
        <w:pStyle w:val="ListParagraph"/>
        <w:numPr>
          <w:ilvl w:val="0"/>
          <w:numId w:val="17"/>
        </w:numPr>
      </w:pPr>
      <w:r w:rsidRPr="4FA601B1">
        <w:rPr>
          <w:rFonts w:eastAsia="Times New Roman"/>
        </w:rPr>
        <w:t>Í stað orðsins “eða” í 1. mgr. kemur: og</w:t>
      </w:r>
    </w:p>
    <w:p w14:paraId="1268F603" w14:textId="38EADE46" w:rsidR="00600962" w:rsidRPr="00223EC9" w:rsidRDefault="00F34FB2" w:rsidP="00223EC9">
      <w:pPr>
        <w:pStyle w:val="ListParagraph"/>
        <w:numPr>
          <w:ilvl w:val="0"/>
          <w:numId w:val="17"/>
        </w:numPr>
        <w:rPr>
          <w:rFonts w:eastAsia="Times New Roman"/>
        </w:rPr>
      </w:pPr>
      <w:r w:rsidRPr="00223EC9">
        <w:rPr>
          <w:rFonts w:eastAsia="Times New Roman"/>
        </w:rPr>
        <w:t>Við 1. mgr.</w:t>
      </w:r>
      <w:r w:rsidR="00E757A9" w:rsidRPr="00223EC9">
        <w:rPr>
          <w:rFonts w:eastAsia="Times New Roman"/>
        </w:rPr>
        <w:t xml:space="preserve"> </w:t>
      </w:r>
      <w:r w:rsidR="00541CB1" w:rsidRPr="00223EC9">
        <w:rPr>
          <w:rFonts w:eastAsia="Times New Roman"/>
        </w:rPr>
        <w:t>bætast þr</w:t>
      </w:r>
      <w:r w:rsidR="00FF5473" w:rsidRPr="00223EC9">
        <w:rPr>
          <w:rFonts w:eastAsia="Times New Roman"/>
        </w:rPr>
        <w:t xml:space="preserve">ír </w:t>
      </w:r>
      <w:r w:rsidR="00CD21DD" w:rsidRPr="00223EC9">
        <w:rPr>
          <w:rFonts w:eastAsia="Times New Roman"/>
        </w:rPr>
        <w:t>nýir málsliðir</w:t>
      </w:r>
      <w:r w:rsidR="00541CB1" w:rsidRPr="00223EC9">
        <w:rPr>
          <w:rFonts w:eastAsia="Times New Roman"/>
        </w:rPr>
        <w:t xml:space="preserve"> svohljóðandi</w:t>
      </w:r>
      <w:r w:rsidR="00CD21DD" w:rsidRPr="00223EC9">
        <w:rPr>
          <w:rFonts w:eastAsia="Times New Roman"/>
        </w:rPr>
        <w:t>:</w:t>
      </w:r>
    </w:p>
    <w:p w14:paraId="70DFF23E" w14:textId="5DD32027" w:rsidR="3A9A9685" w:rsidRDefault="3A9A9685" w:rsidP="00E6335D">
      <w:pPr>
        <w:pStyle w:val="ListParagraph"/>
        <w:ind w:left="928" w:firstLine="0"/>
        <w:rPr>
          <w:rFonts w:eastAsia="Times New Roman"/>
        </w:rPr>
      </w:pPr>
      <w:r w:rsidRPr="2863DF62">
        <w:rPr>
          <w:rFonts w:eastAsia="Times New Roman"/>
        </w:rPr>
        <w:t>Hámark</w:t>
      </w:r>
      <w:r w:rsidR="7AF61084" w:rsidRPr="2863DF62">
        <w:rPr>
          <w:rFonts w:eastAsia="Times New Roman"/>
        </w:rPr>
        <w:t xml:space="preserve"> heildarfjárhæð</w:t>
      </w:r>
      <w:r w:rsidR="11316DC6" w:rsidRPr="2863DF62">
        <w:rPr>
          <w:rFonts w:eastAsia="Times New Roman"/>
        </w:rPr>
        <w:t>ar</w:t>
      </w:r>
      <w:r w:rsidR="7AF61084" w:rsidRPr="2863DF62">
        <w:rPr>
          <w:rFonts w:eastAsia="Times New Roman"/>
        </w:rPr>
        <w:t xml:space="preserve"> fasteignaláns getur verið frá fimmföldum til nífaldra árlegra ráðstöfunartekna neytanda</w:t>
      </w:r>
      <w:r w:rsidR="11316DC6" w:rsidRPr="2863DF62">
        <w:rPr>
          <w:rFonts w:eastAsia="Times New Roman"/>
        </w:rPr>
        <w:t>.</w:t>
      </w:r>
      <w:r w:rsidR="59F12441" w:rsidRPr="2863DF62">
        <w:rPr>
          <w:rFonts w:eastAsia="Times New Roman"/>
        </w:rPr>
        <w:t xml:space="preserve"> </w:t>
      </w:r>
      <w:r w:rsidR="756BF50B" w:rsidRPr="2863DF62">
        <w:rPr>
          <w:rFonts w:eastAsia="Times New Roman"/>
        </w:rPr>
        <w:t>Hámark</w:t>
      </w:r>
      <w:r w:rsidR="59F12441" w:rsidRPr="2863DF62">
        <w:rPr>
          <w:rFonts w:eastAsia="Times New Roman"/>
        </w:rPr>
        <w:t xml:space="preserve"> greiðslubyrð</w:t>
      </w:r>
      <w:r w:rsidR="223FC325" w:rsidRPr="2863DF62">
        <w:rPr>
          <w:rFonts w:eastAsia="Times New Roman"/>
        </w:rPr>
        <w:t>ar</w:t>
      </w:r>
      <w:r w:rsidR="59F12441" w:rsidRPr="2863DF62">
        <w:rPr>
          <w:rFonts w:eastAsia="Times New Roman"/>
        </w:rPr>
        <w:t xml:space="preserve"> fasteignaláns getur numið 25-50% af mánaðarlegum ráðstöfunartekjum neytanda</w:t>
      </w:r>
      <w:r w:rsidR="1991A807" w:rsidRPr="2863DF62">
        <w:rPr>
          <w:rFonts w:eastAsia="Times New Roman"/>
        </w:rPr>
        <w:t>.</w:t>
      </w:r>
      <w:r w:rsidR="1BAC5DAE" w:rsidRPr="2863DF62">
        <w:rPr>
          <w:rFonts w:eastAsia="Times New Roman"/>
        </w:rPr>
        <w:t xml:space="preserve"> </w:t>
      </w:r>
      <w:r w:rsidR="2A5EB64A" w:rsidRPr="2863DF62">
        <w:rPr>
          <w:rFonts w:eastAsia="Times New Roman"/>
        </w:rPr>
        <w:t xml:space="preserve">Með ráðstöfunartekjum er átt við </w:t>
      </w:r>
      <w:proofErr w:type="spellStart"/>
      <w:r w:rsidR="00942427">
        <w:rPr>
          <w:rFonts w:eastAsia="Times New Roman"/>
        </w:rPr>
        <w:t>væntar</w:t>
      </w:r>
      <w:proofErr w:type="spellEnd"/>
      <w:r w:rsidR="00942427">
        <w:rPr>
          <w:rFonts w:eastAsia="Times New Roman"/>
        </w:rPr>
        <w:t xml:space="preserve"> viðvarandi </w:t>
      </w:r>
      <w:r w:rsidR="5AD1EE06" w:rsidRPr="2863DF62">
        <w:rPr>
          <w:rFonts w:eastAsia="Times New Roman"/>
        </w:rPr>
        <w:t xml:space="preserve">tekjur </w:t>
      </w:r>
      <w:r w:rsidR="00532BFB">
        <w:rPr>
          <w:rFonts w:eastAsia="Times New Roman"/>
        </w:rPr>
        <w:t>að frádregnum beinum sköttum og gjöldum</w:t>
      </w:r>
      <w:r w:rsidR="00532BFB" w:rsidRPr="10AF14A2">
        <w:rPr>
          <w:rFonts w:eastAsia="Times New Roman"/>
        </w:rPr>
        <w:t>.</w:t>
      </w:r>
      <w:r w:rsidR="32F49458" w:rsidRPr="2863DF62">
        <w:rPr>
          <w:rFonts w:eastAsia="Times New Roman"/>
        </w:rPr>
        <w:t xml:space="preserve"> </w:t>
      </w:r>
    </w:p>
    <w:p w14:paraId="1203FDBF" w14:textId="2C642AF9" w:rsidR="0013743C" w:rsidRDefault="0025486C" w:rsidP="00223EC9">
      <w:pPr>
        <w:pStyle w:val="ListParagraph"/>
        <w:numPr>
          <w:ilvl w:val="0"/>
          <w:numId w:val="17"/>
        </w:numPr>
        <w:rPr>
          <w:rFonts w:eastAsia="Times New Roman"/>
        </w:rPr>
      </w:pPr>
      <w:r>
        <w:rPr>
          <w:rFonts w:eastAsia="Times New Roman"/>
        </w:rPr>
        <w:t>Við</w:t>
      </w:r>
      <w:r w:rsidR="4278DA5A" w:rsidRPr="3E989557">
        <w:rPr>
          <w:rFonts w:eastAsia="Times New Roman"/>
        </w:rPr>
        <w:t xml:space="preserve"> 2. mgr.</w:t>
      </w:r>
      <w:r w:rsidR="105D46B1" w:rsidRPr="3E989557">
        <w:rPr>
          <w:rFonts w:eastAsia="Times New Roman"/>
        </w:rPr>
        <w:t xml:space="preserve"> </w:t>
      </w:r>
      <w:r w:rsidR="5B65C585" w:rsidRPr="3E989557">
        <w:rPr>
          <w:rFonts w:eastAsia="Times New Roman"/>
        </w:rPr>
        <w:t>bætist ný</w:t>
      </w:r>
      <w:r w:rsidR="71DE3866" w:rsidRPr="3E989557">
        <w:rPr>
          <w:rFonts w:eastAsia="Times New Roman"/>
        </w:rPr>
        <w:t>r</w:t>
      </w:r>
      <w:r w:rsidR="5B65C585" w:rsidRPr="3E989557">
        <w:rPr>
          <w:rFonts w:eastAsia="Times New Roman"/>
        </w:rPr>
        <w:t xml:space="preserve"> máls</w:t>
      </w:r>
      <w:r w:rsidR="57DB1CA3" w:rsidRPr="3E989557">
        <w:rPr>
          <w:rFonts w:eastAsia="Times New Roman"/>
        </w:rPr>
        <w:t>liður</w:t>
      </w:r>
      <w:r w:rsidR="5B65C585" w:rsidRPr="3E989557">
        <w:rPr>
          <w:rFonts w:eastAsia="Times New Roman"/>
        </w:rPr>
        <w:t xml:space="preserve"> svohljóðandi:</w:t>
      </w:r>
      <w:r w:rsidR="36742D51" w:rsidRPr="3E989557">
        <w:rPr>
          <w:rFonts w:eastAsia="Times New Roman"/>
        </w:rPr>
        <w:t xml:space="preserve"> </w:t>
      </w:r>
      <w:r w:rsidR="00403FC4" w:rsidRPr="00EB23D3">
        <w:rPr>
          <w:rFonts w:eastAsia="Times New Roman"/>
        </w:rPr>
        <w:t>H</w:t>
      </w:r>
      <w:r w:rsidR="218771B3" w:rsidRPr="00EB23D3">
        <w:rPr>
          <w:rFonts w:eastAsia="Times New Roman"/>
        </w:rPr>
        <w:t xml:space="preserve">eimilt </w:t>
      </w:r>
      <w:r w:rsidR="00403FC4" w:rsidRPr="00EB23D3">
        <w:rPr>
          <w:rFonts w:eastAsia="Times New Roman"/>
        </w:rPr>
        <w:t xml:space="preserve">er </w:t>
      </w:r>
      <w:r w:rsidR="218771B3" w:rsidRPr="00EB23D3">
        <w:rPr>
          <w:rFonts w:eastAsia="Times New Roman"/>
        </w:rPr>
        <w:t xml:space="preserve">að </w:t>
      </w:r>
      <w:r w:rsidR="00AC43D6" w:rsidRPr="00EB23D3">
        <w:rPr>
          <w:rFonts w:eastAsia="Times New Roman"/>
        </w:rPr>
        <w:t>kveða á um</w:t>
      </w:r>
      <w:r w:rsidR="218771B3" w:rsidRPr="00EB23D3">
        <w:rPr>
          <w:rFonts w:eastAsia="Times New Roman"/>
        </w:rPr>
        <w:t xml:space="preserve"> undanþágu</w:t>
      </w:r>
      <w:r w:rsidR="00AC43D6" w:rsidRPr="00EB23D3">
        <w:rPr>
          <w:rFonts w:eastAsia="Times New Roman"/>
        </w:rPr>
        <w:t>r</w:t>
      </w:r>
      <w:r w:rsidR="218771B3" w:rsidRPr="00EB23D3">
        <w:rPr>
          <w:rFonts w:eastAsia="Times New Roman"/>
        </w:rPr>
        <w:t xml:space="preserve"> frá hám</w:t>
      </w:r>
      <w:r w:rsidR="00A53A2A">
        <w:rPr>
          <w:rFonts w:eastAsia="Times New Roman"/>
        </w:rPr>
        <w:t>arkinu</w:t>
      </w:r>
      <w:r w:rsidR="00417E91">
        <w:rPr>
          <w:rFonts w:eastAsia="Times New Roman"/>
        </w:rPr>
        <w:t xml:space="preserve"> </w:t>
      </w:r>
      <w:r w:rsidR="00866B59">
        <w:rPr>
          <w:rFonts w:eastAsia="Times New Roman"/>
        </w:rPr>
        <w:t>vegna</w:t>
      </w:r>
      <w:r w:rsidR="218771B3" w:rsidRPr="00EB23D3">
        <w:rPr>
          <w:rFonts w:eastAsia="Times New Roman"/>
        </w:rPr>
        <w:t xml:space="preserve"> </w:t>
      </w:r>
      <w:r w:rsidR="00417E91">
        <w:rPr>
          <w:rFonts w:eastAsia="Times New Roman"/>
        </w:rPr>
        <w:t>ákveð</w:t>
      </w:r>
      <w:r w:rsidR="00A77C8A" w:rsidRPr="00EB23D3">
        <w:rPr>
          <w:rFonts w:eastAsia="Times New Roman"/>
        </w:rPr>
        <w:t>ins</w:t>
      </w:r>
      <w:r w:rsidR="218771B3" w:rsidRPr="00EB23D3">
        <w:rPr>
          <w:rFonts w:eastAsia="Times New Roman"/>
        </w:rPr>
        <w:t xml:space="preserve"> hundraðshluta af heildarfjárhæð veittra lána á tilteknu tímabili.</w:t>
      </w:r>
      <w:r w:rsidR="218771B3" w:rsidRPr="3E989557">
        <w:rPr>
          <w:rFonts w:eastAsia="Times New Roman"/>
        </w:rPr>
        <w:t xml:space="preserve"> </w:t>
      </w:r>
    </w:p>
    <w:p w14:paraId="63F3F3E4" w14:textId="6B5601EE" w:rsidR="00896D8B" w:rsidRPr="001B054F" w:rsidRDefault="00896D8B" w:rsidP="001B054F">
      <w:pPr>
        <w:pStyle w:val="ListParagraph"/>
        <w:numPr>
          <w:ilvl w:val="0"/>
          <w:numId w:val="17"/>
        </w:numPr>
        <w:rPr>
          <w:rFonts w:eastAsia="Times New Roman"/>
        </w:rPr>
      </w:pPr>
      <w:r>
        <w:rPr>
          <w:rFonts w:eastAsia="Times New Roman"/>
        </w:rPr>
        <w:t xml:space="preserve">Á eftir 2. mgr. kemur ný málsgrein svohljóðandi: </w:t>
      </w:r>
      <w:r w:rsidRPr="00750CA1">
        <w:rPr>
          <w:rFonts w:eastAsia="Times New Roman"/>
        </w:rPr>
        <w:t>Seðlabanka Íslands er heimilt að kveða nánar á um útreikning hámarks heildarfjárhæðar fasteignaláns og hámark greiðslubyrðar fasteignaláns í reglum</w:t>
      </w:r>
      <w:r>
        <w:rPr>
          <w:rFonts w:eastAsia="Times New Roman"/>
        </w:rPr>
        <w:t xml:space="preserve"> </w:t>
      </w:r>
      <w:r w:rsidRPr="00750CA1">
        <w:rPr>
          <w:rFonts w:eastAsia="Times New Roman"/>
        </w:rPr>
        <w:t>skv. 1. mgr.</w:t>
      </w:r>
    </w:p>
    <w:p w14:paraId="7FE24D38" w14:textId="5DD32027" w:rsidR="00036817" w:rsidRDefault="00036817" w:rsidP="00943B67">
      <w:pPr>
        <w:rPr>
          <w:rFonts w:eastAsia="Times New Roman"/>
        </w:rPr>
      </w:pPr>
    </w:p>
    <w:p w14:paraId="4CD03A45" w14:textId="5DD32027" w:rsidR="00235BD5" w:rsidRDefault="00EC3C16" w:rsidP="00235BD5">
      <w:pPr>
        <w:pStyle w:val="Greinarnmer"/>
        <w:rPr>
          <w:rFonts w:eastAsia="Times New Roman"/>
        </w:rPr>
      </w:pPr>
      <w:r>
        <w:rPr>
          <w:rFonts w:eastAsia="Times New Roman"/>
        </w:rPr>
        <w:t>3</w:t>
      </w:r>
      <w:r w:rsidR="00235BD5" w:rsidRPr="67211B16">
        <w:rPr>
          <w:rFonts w:eastAsia="Times New Roman"/>
        </w:rPr>
        <w:t>. gr.</w:t>
      </w:r>
    </w:p>
    <w:p w14:paraId="510FFCC0" w14:textId="5DD32027" w:rsidR="00235BD5" w:rsidRPr="00235BD5" w:rsidRDefault="00235BD5" w:rsidP="00235BD5">
      <w:pPr>
        <w:rPr>
          <w:rFonts w:eastAsia="Times New Roman"/>
        </w:rPr>
      </w:pPr>
      <w:r w:rsidRPr="67211B16">
        <w:rPr>
          <w:rFonts w:eastAsia="Times New Roman"/>
        </w:rPr>
        <w:t>Lög þessi öðlast þegar gildi.</w:t>
      </w:r>
    </w:p>
    <w:p w14:paraId="2C70D85C" w14:textId="77777777" w:rsidR="00E71F27" w:rsidRDefault="00E71F27" w:rsidP="00E71F27">
      <w:pPr>
        <w:pStyle w:val="Fyrirsgn-greinarger"/>
        <w:rPr>
          <w:rFonts w:eastAsia="Times New Roman" w:cs="Times New Roman"/>
        </w:rPr>
      </w:pPr>
      <w:r w:rsidRPr="67211B16">
        <w:rPr>
          <w:rFonts w:eastAsia="Times New Roman" w:cs="Times New Roman"/>
        </w:rPr>
        <w:t>Greinargerð.</w:t>
      </w:r>
    </w:p>
    <w:p w14:paraId="7508D08A" w14:textId="77777777" w:rsidR="00D0740D" w:rsidRDefault="00E71F27" w:rsidP="00D0740D">
      <w:pPr>
        <w:pStyle w:val="Millifyrirsgn1"/>
        <w:rPr>
          <w:rFonts w:eastAsia="Times New Roman"/>
        </w:rPr>
      </w:pPr>
      <w:r w:rsidRPr="67211B16">
        <w:rPr>
          <w:rFonts w:eastAsia="Times New Roman"/>
        </w:rPr>
        <w:t>1</w:t>
      </w:r>
      <w:r w:rsidR="00D0740D" w:rsidRPr="67211B16">
        <w:rPr>
          <w:rFonts w:eastAsia="Times New Roman"/>
        </w:rPr>
        <w:t xml:space="preserve">. Inngangur. </w:t>
      </w:r>
    </w:p>
    <w:p w14:paraId="6E352395" w14:textId="6715B351" w:rsidR="00D0740D" w:rsidRDefault="00DB7A31" w:rsidP="00D0740D">
      <w:pPr>
        <w:rPr>
          <w:rFonts w:eastAsia="Times New Roman"/>
        </w:rPr>
      </w:pPr>
      <w:r w:rsidRPr="67211B16">
        <w:rPr>
          <w:rFonts w:eastAsia="Times New Roman"/>
        </w:rPr>
        <w:t>Frumvarpið er samið í fjármála- og efnahagsráðuneytinu</w:t>
      </w:r>
      <w:r w:rsidR="001669D4">
        <w:rPr>
          <w:rFonts w:eastAsia="Times New Roman"/>
        </w:rPr>
        <w:t>.</w:t>
      </w:r>
      <w:r w:rsidRPr="67211B16">
        <w:rPr>
          <w:rFonts w:eastAsia="Times New Roman"/>
        </w:rPr>
        <w:t xml:space="preserve"> </w:t>
      </w:r>
      <w:r w:rsidR="00E07C72">
        <w:rPr>
          <w:rFonts w:eastAsia="Times New Roman"/>
        </w:rPr>
        <w:t xml:space="preserve">Í því eru lagðar til breytingar á tveimur </w:t>
      </w:r>
      <w:r w:rsidR="00A92F63">
        <w:rPr>
          <w:rFonts w:eastAsia="Times New Roman"/>
        </w:rPr>
        <w:t xml:space="preserve">ákvæðum sem fjalla um heimildir Seðlabanka Íslands til að setja reglur </w:t>
      </w:r>
      <w:r w:rsidR="63C107A8" w:rsidRPr="3953298B">
        <w:rPr>
          <w:rFonts w:eastAsia="Times New Roman"/>
        </w:rPr>
        <w:t xml:space="preserve">um beitingu </w:t>
      </w:r>
      <w:r w:rsidR="0051404F">
        <w:rPr>
          <w:rFonts w:eastAsia="Times New Roman"/>
        </w:rPr>
        <w:t xml:space="preserve"> </w:t>
      </w:r>
      <w:r w:rsidR="0051404F" w:rsidRPr="3953298B">
        <w:rPr>
          <w:rFonts w:eastAsia="Times New Roman"/>
        </w:rPr>
        <w:t>þjóðhagsvarúðartæk</w:t>
      </w:r>
      <w:r w:rsidR="547C496F" w:rsidRPr="3953298B">
        <w:rPr>
          <w:rFonts w:eastAsia="Times New Roman"/>
        </w:rPr>
        <w:t>ja</w:t>
      </w:r>
      <w:r w:rsidR="0051404F" w:rsidRPr="3953298B">
        <w:rPr>
          <w:rFonts w:eastAsia="Times New Roman"/>
        </w:rPr>
        <w:t>.</w:t>
      </w:r>
      <w:r w:rsidR="00F939A9">
        <w:rPr>
          <w:rFonts w:eastAsia="Times New Roman"/>
        </w:rPr>
        <w:t xml:space="preserve"> Ákvæðin voru lögfest </w:t>
      </w:r>
      <w:r w:rsidR="003C2A33">
        <w:rPr>
          <w:rFonts w:eastAsia="Times New Roman"/>
        </w:rPr>
        <w:t>haustið</w:t>
      </w:r>
      <w:r w:rsidR="00F939A9">
        <w:rPr>
          <w:rFonts w:eastAsia="Times New Roman"/>
        </w:rPr>
        <w:t xml:space="preserve"> 2016</w:t>
      </w:r>
      <w:r w:rsidR="003C2A33">
        <w:rPr>
          <w:rFonts w:eastAsia="Times New Roman"/>
        </w:rPr>
        <w:t xml:space="preserve"> og tóku gildi </w:t>
      </w:r>
      <w:r w:rsidR="00E032D2">
        <w:rPr>
          <w:rFonts w:eastAsia="Times New Roman"/>
        </w:rPr>
        <w:t xml:space="preserve">2017. </w:t>
      </w:r>
      <w:r w:rsidR="00E034BC">
        <w:rPr>
          <w:rFonts w:eastAsia="Times New Roman"/>
        </w:rPr>
        <w:t xml:space="preserve">Þær breytingar sem lagðar eru til </w:t>
      </w:r>
      <w:r w:rsidR="00835549">
        <w:rPr>
          <w:rFonts w:eastAsia="Times New Roman"/>
        </w:rPr>
        <w:t>byggja á reynslu af beitingu ákvæðanna og þeirri umræðu sem hefur átt sér stað frá lögfestingu þeirra.</w:t>
      </w:r>
    </w:p>
    <w:p w14:paraId="07A3093D" w14:textId="77777777" w:rsidR="00D0740D" w:rsidRDefault="00D0740D" w:rsidP="00D0740D">
      <w:pPr>
        <w:rPr>
          <w:rFonts w:eastAsia="Times New Roman"/>
        </w:rPr>
      </w:pPr>
    </w:p>
    <w:p w14:paraId="14A61140" w14:textId="77777777" w:rsidR="00D0740D" w:rsidRDefault="00E71F27" w:rsidP="00D0740D">
      <w:pPr>
        <w:pStyle w:val="Millifyrirsgn1"/>
        <w:rPr>
          <w:rFonts w:eastAsia="Times New Roman"/>
        </w:rPr>
      </w:pPr>
      <w:r w:rsidRPr="67211B16">
        <w:rPr>
          <w:rFonts w:eastAsia="Times New Roman"/>
        </w:rPr>
        <w:t>2</w:t>
      </w:r>
      <w:r w:rsidR="00D0740D" w:rsidRPr="67211B16">
        <w:rPr>
          <w:rFonts w:eastAsia="Times New Roman"/>
        </w:rPr>
        <w:t xml:space="preserve">. Tilefni og nauðsyn lagasetningar. </w:t>
      </w:r>
    </w:p>
    <w:p w14:paraId="4DBACFA7" w14:textId="2E1B9D60" w:rsidR="00D0740D" w:rsidRDefault="00933E61" w:rsidP="3953298B">
      <w:pPr>
        <w:rPr>
          <w:color w:val="242424"/>
        </w:rPr>
      </w:pPr>
      <w:r>
        <w:rPr>
          <w:rFonts w:eastAsia="Times New Roman"/>
        </w:rPr>
        <w:t xml:space="preserve">Heimild til að </w:t>
      </w:r>
      <w:r w:rsidR="50DDCDC2">
        <w:rPr>
          <w:rFonts w:eastAsia="Times New Roman"/>
        </w:rPr>
        <w:t>setja</w:t>
      </w:r>
      <w:r w:rsidR="00442A17">
        <w:rPr>
          <w:rFonts w:eastAsia="Times New Roman"/>
        </w:rPr>
        <w:t xml:space="preserve"> reglur sem </w:t>
      </w:r>
      <w:r w:rsidR="00523955">
        <w:rPr>
          <w:rFonts w:eastAsia="Times New Roman"/>
        </w:rPr>
        <w:t>takmarka heildarfjárhæð</w:t>
      </w:r>
      <w:r w:rsidR="000D7EF6">
        <w:rPr>
          <w:rFonts w:eastAsia="Times New Roman"/>
        </w:rPr>
        <w:t>ir</w:t>
      </w:r>
      <w:r w:rsidR="00523955">
        <w:rPr>
          <w:rFonts w:eastAsia="Times New Roman"/>
        </w:rPr>
        <w:t xml:space="preserve"> fasteignalána</w:t>
      </w:r>
      <w:r w:rsidR="00745322">
        <w:rPr>
          <w:rFonts w:eastAsia="Times New Roman"/>
        </w:rPr>
        <w:t xml:space="preserve"> </w:t>
      </w:r>
      <w:r w:rsidR="14F4FF60">
        <w:rPr>
          <w:rFonts w:eastAsia="Times New Roman"/>
        </w:rPr>
        <w:t>eða greiðslubyrði þeirra</w:t>
      </w:r>
      <w:r w:rsidR="00745322">
        <w:rPr>
          <w:rFonts w:eastAsia="Times New Roman"/>
        </w:rPr>
        <w:t xml:space="preserve"> </w:t>
      </w:r>
      <w:r w:rsidR="007865B6">
        <w:rPr>
          <w:rFonts w:eastAsia="Times New Roman"/>
        </w:rPr>
        <w:t xml:space="preserve">í hlutfalli við tekjur neytenda </w:t>
      </w:r>
      <w:r w:rsidR="00335D10">
        <w:rPr>
          <w:rFonts w:eastAsia="Times New Roman"/>
        </w:rPr>
        <w:t xml:space="preserve">bættist </w:t>
      </w:r>
      <w:r w:rsidR="00E02E28">
        <w:rPr>
          <w:rFonts w:eastAsia="Times New Roman"/>
        </w:rPr>
        <w:t>við</w:t>
      </w:r>
      <w:r w:rsidR="00335D10">
        <w:rPr>
          <w:rFonts w:eastAsia="Times New Roman"/>
        </w:rPr>
        <w:t xml:space="preserve"> </w:t>
      </w:r>
      <w:r w:rsidR="00AA2D5E">
        <w:rPr>
          <w:rFonts w:eastAsia="Times New Roman"/>
        </w:rPr>
        <w:t>fru</w:t>
      </w:r>
      <w:r w:rsidR="00335D10">
        <w:rPr>
          <w:rFonts w:eastAsia="Times New Roman"/>
        </w:rPr>
        <w:t>mvarp</w:t>
      </w:r>
      <w:r w:rsidR="00E02E28">
        <w:rPr>
          <w:rFonts w:eastAsia="Times New Roman"/>
        </w:rPr>
        <w:t>ið</w:t>
      </w:r>
      <w:r w:rsidR="00335D10">
        <w:rPr>
          <w:rFonts w:eastAsia="Times New Roman"/>
        </w:rPr>
        <w:t xml:space="preserve"> </w:t>
      </w:r>
      <w:r w:rsidR="00AA2D5E">
        <w:rPr>
          <w:rFonts w:eastAsia="Times New Roman"/>
        </w:rPr>
        <w:t xml:space="preserve">sem varð að lögum um fasteignalán </w:t>
      </w:r>
      <w:r w:rsidR="00AA2D5E">
        <w:rPr>
          <w:rFonts w:eastAsia="Times New Roman"/>
        </w:rPr>
        <w:lastRenderedPageBreak/>
        <w:t xml:space="preserve">til neytenda </w:t>
      </w:r>
      <w:r w:rsidR="00C00276">
        <w:rPr>
          <w:rFonts w:eastAsia="Times New Roman"/>
        </w:rPr>
        <w:t>nr. 118/2016</w:t>
      </w:r>
      <w:r w:rsidR="00AF2DC0">
        <w:rPr>
          <w:rFonts w:eastAsia="Times New Roman"/>
        </w:rPr>
        <w:t xml:space="preserve"> </w:t>
      </w:r>
      <w:r w:rsidR="00335D10">
        <w:rPr>
          <w:rFonts w:eastAsia="Times New Roman"/>
        </w:rPr>
        <w:t xml:space="preserve">í meðförum efnahags- og viðskiptanefndar Alþingis. Í upphaflegu frumvarpi var </w:t>
      </w:r>
      <w:r w:rsidR="00AC3E93">
        <w:rPr>
          <w:rFonts w:eastAsia="Times New Roman"/>
        </w:rPr>
        <w:t xml:space="preserve">lagt til að </w:t>
      </w:r>
      <w:r w:rsidR="00EE548F">
        <w:rPr>
          <w:rFonts w:eastAsia="Times New Roman"/>
        </w:rPr>
        <w:t xml:space="preserve">einungis yrðu </w:t>
      </w:r>
      <w:r w:rsidR="00AC3E93">
        <w:rPr>
          <w:rFonts w:eastAsia="Times New Roman"/>
        </w:rPr>
        <w:t xml:space="preserve">lögfest ákvæði um </w:t>
      </w:r>
      <w:r w:rsidR="00EC49B4">
        <w:rPr>
          <w:rFonts w:eastAsia="Times New Roman"/>
        </w:rPr>
        <w:t>að</w:t>
      </w:r>
      <w:r w:rsidR="00AC3E93">
        <w:rPr>
          <w:rFonts w:eastAsia="Times New Roman"/>
        </w:rPr>
        <w:t xml:space="preserve"> </w:t>
      </w:r>
      <w:r w:rsidR="00450D89">
        <w:rPr>
          <w:rFonts w:eastAsia="Times New Roman"/>
        </w:rPr>
        <w:t>Fjármálaeftirlit</w:t>
      </w:r>
      <w:r w:rsidR="00EC49B4">
        <w:rPr>
          <w:rFonts w:eastAsia="Times New Roman"/>
        </w:rPr>
        <w:t>inu</w:t>
      </w:r>
      <w:r w:rsidR="00450D89">
        <w:rPr>
          <w:rFonts w:eastAsia="Times New Roman"/>
        </w:rPr>
        <w:t xml:space="preserve"> </w:t>
      </w:r>
      <w:r w:rsidR="00303CCA">
        <w:rPr>
          <w:rFonts w:eastAsia="Times New Roman"/>
        </w:rPr>
        <w:t>væri</w:t>
      </w:r>
      <w:r w:rsidR="00C050CB">
        <w:rPr>
          <w:rFonts w:eastAsia="Times New Roman"/>
        </w:rPr>
        <w:t xml:space="preserve"> heimilt</w:t>
      </w:r>
      <w:r w:rsidR="00303CCA">
        <w:rPr>
          <w:rFonts w:eastAsia="Times New Roman"/>
        </w:rPr>
        <w:t>, að fengnum tilmælum frá fjármálastöðugleikaráði</w:t>
      </w:r>
      <w:r w:rsidR="000B0025">
        <w:rPr>
          <w:rFonts w:eastAsia="Times New Roman"/>
        </w:rPr>
        <w:t>,</w:t>
      </w:r>
      <w:r w:rsidR="0040655B">
        <w:rPr>
          <w:rFonts w:eastAsia="Times New Roman"/>
        </w:rPr>
        <w:t xml:space="preserve"> </w:t>
      </w:r>
      <w:r w:rsidR="00AC3E93">
        <w:rPr>
          <w:rFonts w:eastAsia="Times New Roman"/>
        </w:rPr>
        <w:t>að setja reglur um hámörk veðsetningarhlutfall</w:t>
      </w:r>
      <w:r w:rsidR="00450D89">
        <w:rPr>
          <w:rFonts w:eastAsia="Times New Roman"/>
        </w:rPr>
        <w:t>s</w:t>
      </w:r>
      <w:r w:rsidR="000B0025">
        <w:rPr>
          <w:rFonts w:eastAsia="Times New Roman"/>
        </w:rPr>
        <w:t xml:space="preserve">. Í umsögn </w:t>
      </w:r>
      <w:r w:rsidR="00E23E6F">
        <w:rPr>
          <w:rFonts w:eastAsia="Times New Roman"/>
        </w:rPr>
        <w:t xml:space="preserve">Fjármálaeftirlitsins </w:t>
      </w:r>
      <w:r w:rsidR="000B0025">
        <w:rPr>
          <w:rFonts w:eastAsia="Times New Roman"/>
        </w:rPr>
        <w:t xml:space="preserve">um frumvarpið til </w:t>
      </w:r>
      <w:r w:rsidR="00BD0403">
        <w:rPr>
          <w:rFonts w:eastAsia="Times New Roman"/>
        </w:rPr>
        <w:t xml:space="preserve">efnahags- og viðskiptanefndar </w:t>
      </w:r>
      <w:r w:rsidR="00DE033D">
        <w:rPr>
          <w:rFonts w:eastAsia="Times New Roman"/>
        </w:rPr>
        <w:t xml:space="preserve">var </w:t>
      </w:r>
      <w:r w:rsidR="00953973">
        <w:rPr>
          <w:rFonts w:eastAsia="Times New Roman"/>
        </w:rPr>
        <w:t xml:space="preserve">hins vegar </w:t>
      </w:r>
      <w:r w:rsidR="00DE033D">
        <w:rPr>
          <w:color w:val="242424"/>
          <w:shd w:val="clear" w:color="auto" w:fill="FFFFFF"/>
        </w:rPr>
        <w:t>bent á mikilvægi þess að eftirlitsstofnanir h</w:t>
      </w:r>
      <w:r w:rsidR="00476438">
        <w:rPr>
          <w:color w:val="242424"/>
          <w:shd w:val="clear" w:color="auto" w:fill="FFFFFF"/>
        </w:rPr>
        <w:t>efðu</w:t>
      </w:r>
      <w:r w:rsidR="00DE033D">
        <w:rPr>
          <w:color w:val="242424"/>
          <w:shd w:val="clear" w:color="auto" w:fill="FFFFFF"/>
        </w:rPr>
        <w:t xml:space="preserve"> mismunandi stjórntæki tiltæk til að </w:t>
      </w:r>
      <w:r w:rsidR="00FF7EFF" w:rsidRPr="639D4A59">
        <w:rPr>
          <w:color w:val="242424"/>
        </w:rPr>
        <w:t>draga úr fasteignabólum og uppsöfnun áhættu út frá aðstæðum hverju sinni</w:t>
      </w:r>
      <w:r w:rsidR="00DE033D">
        <w:rPr>
          <w:color w:val="242424"/>
          <w:shd w:val="clear" w:color="auto" w:fill="FFFFFF"/>
        </w:rPr>
        <w:t xml:space="preserve">. </w:t>
      </w:r>
      <w:r w:rsidR="003D4E30">
        <w:rPr>
          <w:color w:val="242424"/>
          <w:shd w:val="clear" w:color="auto" w:fill="FFFFFF"/>
        </w:rPr>
        <w:t>Í umsögninni kom einn</w:t>
      </w:r>
      <w:r w:rsidR="005B22C2">
        <w:rPr>
          <w:color w:val="242424"/>
          <w:shd w:val="clear" w:color="auto" w:fill="FFFFFF"/>
        </w:rPr>
        <w:t>i</w:t>
      </w:r>
      <w:r w:rsidR="003D4E30">
        <w:rPr>
          <w:color w:val="242424"/>
          <w:shd w:val="clear" w:color="auto" w:fill="FFFFFF"/>
        </w:rPr>
        <w:t>g fram að m</w:t>
      </w:r>
      <w:r w:rsidR="00DE033D">
        <w:rPr>
          <w:color w:val="242424"/>
          <w:shd w:val="clear" w:color="auto" w:fill="FFFFFF"/>
        </w:rPr>
        <w:t>ismunandi stjórntæki h</w:t>
      </w:r>
      <w:r w:rsidR="00AE289E">
        <w:rPr>
          <w:color w:val="242424"/>
          <w:shd w:val="clear" w:color="auto" w:fill="FFFFFF"/>
        </w:rPr>
        <w:t>efðu</w:t>
      </w:r>
      <w:r w:rsidR="00DE033D">
        <w:rPr>
          <w:color w:val="242424"/>
          <w:shd w:val="clear" w:color="auto" w:fill="FFFFFF"/>
        </w:rPr>
        <w:t xml:space="preserve"> áhrif á mismunandi hópa</w:t>
      </w:r>
      <w:r w:rsidR="00FF7EFF" w:rsidRPr="639D4A59">
        <w:rPr>
          <w:color w:val="242424"/>
        </w:rPr>
        <w:t xml:space="preserve"> og</w:t>
      </w:r>
      <w:r w:rsidR="00DE033D">
        <w:rPr>
          <w:color w:val="242424"/>
          <w:shd w:val="clear" w:color="auto" w:fill="FFFFFF"/>
        </w:rPr>
        <w:t xml:space="preserve"> með mismunandi hætti og takmörk á veðsetningarhlutfalli </w:t>
      </w:r>
      <w:r w:rsidR="00AE289E">
        <w:rPr>
          <w:color w:val="242424"/>
          <w:shd w:val="clear" w:color="auto" w:fill="FFFFFF"/>
        </w:rPr>
        <w:t>vær</w:t>
      </w:r>
      <w:r w:rsidR="00DE033D">
        <w:rPr>
          <w:color w:val="242424"/>
          <w:shd w:val="clear" w:color="auto" w:fill="FFFFFF"/>
        </w:rPr>
        <w:t xml:space="preserve">u ekki ávallt áhrifaríkasta leiðin til að vinna gegn </w:t>
      </w:r>
      <w:r w:rsidR="00FF7EFF" w:rsidRPr="639D4A59">
        <w:rPr>
          <w:color w:val="242424"/>
        </w:rPr>
        <w:t>útlánasveiflum</w:t>
      </w:r>
      <w:r w:rsidR="00DE033D">
        <w:rPr>
          <w:color w:val="242424"/>
          <w:shd w:val="clear" w:color="auto" w:fill="FFFFFF"/>
        </w:rPr>
        <w:t xml:space="preserve">. Fjármálaeftirlitið lagði því til að </w:t>
      </w:r>
      <w:r w:rsidR="005B6047">
        <w:rPr>
          <w:color w:val="242424"/>
          <w:shd w:val="clear" w:color="auto" w:fill="FFFFFF"/>
        </w:rPr>
        <w:t>stofnuninni</w:t>
      </w:r>
      <w:r w:rsidR="00DE033D">
        <w:rPr>
          <w:color w:val="242424"/>
          <w:shd w:val="clear" w:color="auto" w:fill="FFFFFF"/>
        </w:rPr>
        <w:t xml:space="preserve"> yrði einnig heimilað, að fengnu áliti fjármálastöðugleikaráðs, að takmarka </w:t>
      </w:r>
      <w:r w:rsidR="00DC07D3">
        <w:rPr>
          <w:color w:val="242424"/>
          <w:shd w:val="clear" w:color="auto" w:fill="FFFFFF"/>
        </w:rPr>
        <w:t xml:space="preserve">heildarfjárhæð </w:t>
      </w:r>
      <w:r w:rsidR="00DE033D">
        <w:rPr>
          <w:color w:val="242424"/>
          <w:shd w:val="clear" w:color="auto" w:fill="FFFFFF"/>
        </w:rPr>
        <w:t>fasteignalán</w:t>
      </w:r>
      <w:r w:rsidR="00DC07D3">
        <w:rPr>
          <w:color w:val="242424"/>
          <w:shd w:val="clear" w:color="auto" w:fill="FFFFFF"/>
        </w:rPr>
        <w:t>a</w:t>
      </w:r>
      <w:r w:rsidR="00DE033D">
        <w:rPr>
          <w:color w:val="242424"/>
          <w:shd w:val="clear" w:color="auto" w:fill="FFFFFF"/>
        </w:rPr>
        <w:t xml:space="preserve"> eða greiðslubyrði þeirra í hlutfalli við tekjur neytenda.</w:t>
      </w:r>
      <w:r w:rsidR="001E2E0A">
        <w:rPr>
          <w:color w:val="242424"/>
        </w:rPr>
        <w:t xml:space="preserve"> </w:t>
      </w:r>
      <w:r w:rsidR="00DE033D">
        <w:rPr>
          <w:color w:val="242424"/>
          <w:shd w:val="clear" w:color="auto" w:fill="FFFFFF"/>
        </w:rPr>
        <w:t>Meirihluti</w:t>
      </w:r>
      <w:r w:rsidR="001E2E0A">
        <w:rPr>
          <w:color w:val="242424"/>
          <w:shd w:val="clear" w:color="auto" w:fill="FFFFFF"/>
        </w:rPr>
        <w:t xml:space="preserve"> efnahags- og viðskiptanefndar</w:t>
      </w:r>
      <w:r w:rsidR="00DE033D">
        <w:rPr>
          <w:color w:val="242424"/>
          <w:shd w:val="clear" w:color="auto" w:fill="FFFFFF"/>
        </w:rPr>
        <w:t xml:space="preserve"> f</w:t>
      </w:r>
      <w:r w:rsidR="009933CB">
        <w:rPr>
          <w:color w:val="242424"/>
          <w:shd w:val="clear" w:color="auto" w:fill="FFFFFF"/>
        </w:rPr>
        <w:t>é</w:t>
      </w:r>
      <w:r w:rsidR="00DE033D">
        <w:rPr>
          <w:color w:val="242424"/>
          <w:shd w:val="clear" w:color="auto" w:fill="FFFFFF"/>
        </w:rPr>
        <w:t xml:space="preserve">llst á að æskilegt </w:t>
      </w:r>
      <w:r w:rsidR="001E2E0A">
        <w:rPr>
          <w:color w:val="242424"/>
          <w:shd w:val="clear" w:color="auto" w:fill="FFFFFF"/>
        </w:rPr>
        <w:t>væri</w:t>
      </w:r>
      <w:r w:rsidR="00DE033D">
        <w:rPr>
          <w:color w:val="242424"/>
          <w:shd w:val="clear" w:color="auto" w:fill="FFFFFF"/>
        </w:rPr>
        <w:t xml:space="preserve"> að auka við stjórntæki Fjármálaeftirlitsins til að gera því betur kleift að beita viðeigandi tæki hverju sinni</w:t>
      </w:r>
      <w:r w:rsidR="00A154BB">
        <w:rPr>
          <w:color w:val="242424"/>
          <w:shd w:val="clear" w:color="auto" w:fill="FFFFFF"/>
        </w:rPr>
        <w:t xml:space="preserve"> og </w:t>
      </w:r>
      <w:r w:rsidR="00F64FFC">
        <w:rPr>
          <w:color w:val="242424"/>
          <w:shd w:val="clear" w:color="auto" w:fill="FFFFFF"/>
        </w:rPr>
        <w:t>lagði</w:t>
      </w:r>
      <w:r w:rsidR="00DE033D">
        <w:rPr>
          <w:color w:val="242424"/>
          <w:shd w:val="clear" w:color="auto" w:fill="FFFFFF"/>
        </w:rPr>
        <w:t xml:space="preserve"> því til að </w:t>
      </w:r>
      <w:r w:rsidR="00F64FFC">
        <w:rPr>
          <w:color w:val="242424"/>
          <w:shd w:val="clear" w:color="auto" w:fill="FFFFFF"/>
        </w:rPr>
        <w:t>nýju ákvæði</w:t>
      </w:r>
      <w:r w:rsidR="0077410C">
        <w:rPr>
          <w:color w:val="242424"/>
          <w:shd w:val="clear" w:color="auto" w:fill="FFFFFF"/>
        </w:rPr>
        <w:t xml:space="preserve"> </w:t>
      </w:r>
      <w:r w:rsidR="00A154BB">
        <w:rPr>
          <w:color w:val="242424"/>
          <w:shd w:val="clear" w:color="auto" w:fill="FFFFFF"/>
        </w:rPr>
        <w:t>þessa efnis</w:t>
      </w:r>
      <w:r w:rsidR="00860E6B">
        <w:rPr>
          <w:color w:val="242424"/>
          <w:shd w:val="clear" w:color="auto" w:fill="FFFFFF"/>
        </w:rPr>
        <w:t xml:space="preserve"> yrði</w:t>
      </w:r>
      <w:r w:rsidR="00DE033D">
        <w:rPr>
          <w:color w:val="242424"/>
          <w:shd w:val="clear" w:color="auto" w:fill="FFFFFF"/>
        </w:rPr>
        <w:t xml:space="preserve"> bætt við</w:t>
      </w:r>
      <w:r w:rsidR="00BF03DD">
        <w:rPr>
          <w:color w:val="242424"/>
          <w:shd w:val="clear" w:color="auto" w:fill="FFFFFF"/>
        </w:rPr>
        <w:t xml:space="preserve"> frumvarpið</w:t>
      </w:r>
      <w:r w:rsidR="00DE033D">
        <w:rPr>
          <w:color w:val="242424"/>
          <w:shd w:val="clear" w:color="auto" w:fill="FFFFFF"/>
        </w:rPr>
        <w:t>.</w:t>
      </w:r>
      <w:r w:rsidR="00860E6B">
        <w:rPr>
          <w:color w:val="242424"/>
          <w:shd w:val="clear" w:color="auto" w:fill="FFFFFF"/>
        </w:rPr>
        <w:t xml:space="preserve"> </w:t>
      </w:r>
      <w:r w:rsidR="004A4966">
        <w:rPr>
          <w:color w:val="242424"/>
          <w:shd w:val="clear" w:color="auto" w:fill="FFFFFF"/>
        </w:rPr>
        <w:t xml:space="preserve">Ákvæðið </w:t>
      </w:r>
      <w:r w:rsidR="0032463E">
        <w:rPr>
          <w:color w:val="242424"/>
          <w:shd w:val="clear" w:color="auto" w:fill="FFFFFF"/>
        </w:rPr>
        <w:t>var lögfest í því horfi sem meirihluti nefndarinnar lagði til</w:t>
      </w:r>
      <w:r w:rsidR="2A6F2434">
        <w:rPr>
          <w:color w:val="242424"/>
          <w:shd w:val="clear" w:color="auto" w:fill="FFFFFF"/>
        </w:rPr>
        <w:t>.</w:t>
      </w:r>
      <w:r w:rsidR="0032463E">
        <w:rPr>
          <w:color w:val="242424"/>
          <w:shd w:val="clear" w:color="auto" w:fill="FFFFFF"/>
        </w:rPr>
        <w:t xml:space="preserve"> </w:t>
      </w:r>
      <w:r w:rsidR="1BF7AA71">
        <w:rPr>
          <w:color w:val="242424"/>
          <w:shd w:val="clear" w:color="auto" w:fill="FFFFFF"/>
        </w:rPr>
        <w:t>V</w:t>
      </w:r>
      <w:r w:rsidR="00C552F6">
        <w:rPr>
          <w:color w:val="242424"/>
          <w:shd w:val="clear" w:color="auto" w:fill="FFFFFF"/>
        </w:rPr>
        <w:t xml:space="preserve">ið sameiningu Seðlabanka Íslands og Fjármálaeftirlitsins </w:t>
      </w:r>
      <w:r w:rsidR="254A1898">
        <w:rPr>
          <w:color w:val="242424"/>
          <w:shd w:val="clear" w:color="auto" w:fill="FFFFFF"/>
        </w:rPr>
        <w:t>var</w:t>
      </w:r>
      <w:r w:rsidR="00A9465E">
        <w:rPr>
          <w:color w:val="242424"/>
          <w:shd w:val="clear" w:color="auto" w:fill="FFFFFF"/>
        </w:rPr>
        <w:t xml:space="preserve"> heimild</w:t>
      </w:r>
      <w:r w:rsidR="008C2B9C">
        <w:rPr>
          <w:color w:val="242424"/>
          <w:shd w:val="clear" w:color="auto" w:fill="FFFFFF"/>
        </w:rPr>
        <w:t xml:space="preserve"> til að setja reglurnar færð til </w:t>
      </w:r>
      <w:r w:rsidR="00C63D22">
        <w:rPr>
          <w:color w:val="242424"/>
          <w:shd w:val="clear" w:color="auto" w:fill="FFFFFF"/>
        </w:rPr>
        <w:t>Seðlabank</w:t>
      </w:r>
      <w:r w:rsidR="008C2B9C">
        <w:rPr>
          <w:color w:val="242424"/>
          <w:shd w:val="clear" w:color="auto" w:fill="FFFFFF"/>
        </w:rPr>
        <w:t>ans</w:t>
      </w:r>
      <w:r w:rsidR="006148F2">
        <w:rPr>
          <w:color w:val="242424"/>
          <w:shd w:val="clear" w:color="auto" w:fill="FFFFFF"/>
        </w:rPr>
        <w:t>,</w:t>
      </w:r>
      <w:r w:rsidR="00C63D22">
        <w:rPr>
          <w:color w:val="242424"/>
          <w:shd w:val="clear" w:color="auto" w:fill="FFFFFF"/>
        </w:rPr>
        <w:t xml:space="preserve"> að fengnu samþykki </w:t>
      </w:r>
      <w:r w:rsidR="00CA4674">
        <w:rPr>
          <w:color w:val="242424"/>
          <w:shd w:val="clear" w:color="auto" w:fill="FFFFFF"/>
        </w:rPr>
        <w:t>f</w:t>
      </w:r>
      <w:r w:rsidR="00C63D22">
        <w:rPr>
          <w:color w:val="242424"/>
          <w:shd w:val="clear" w:color="auto" w:fill="FFFFFF"/>
        </w:rPr>
        <w:t>jármála</w:t>
      </w:r>
      <w:r w:rsidR="3E8FF452">
        <w:rPr>
          <w:color w:val="242424"/>
          <w:shd w:val="clear" w:color="auto" w:fill="FFFFFF"/>
        </w:rPr>
        <w:t>stöðugleika</w:t>
      </w:r>
      <w:r w:rsidR="00C63D22">
        <w:rPr>
          <w:color w:val="242424"/>
          <w:shd w:val="clear" w:color="auto" w:fill="FFFFFF"/>
        </w:rPr>
        <w:t>nefndar</w:t>
      </w:r>
      <w:r w:rsidR="001D2AA8">
        <w:rPr>
          <w:color w:val="242424"/>
          <w:shd w:val="clear" w:color="auto" w:fill="FFFFFF"/>
        </w:rPr>
        <w:t xml:space="preserve">. </w:t>
      </w:r>
    </w:p>
    <w:p w14:paraId="2CE4AF77" w14:textId="3027230C" w:rsidR="00D0740D" w:rsidRDefault="00D0740D" w:rsidP="3953298B">
      <w:pPr>
        <w:rPr>
          <w:color w:val="242424"/>
        </w:rPr>
      </w:pPr>
    </w:p>
    <w:p w14:paraId="0FD764B0" w14:textId="4DBBDE71" w:rsidR="00D0740D" w:rsidRDefault="004F5625" w:rsidP="00380B1F">
      <w:pPr>
        <w:rPr>
          <w:color w:val="242424"/>
          <w:shd w:val="clear" w:color="auto" w:fill="FFFFFF"/>
        </w:rPr>
      </w:pPr>
      <w:r>
        <w:rPr>
          <w:color w:val="242424"/>
          <w:shd w:val="clear" w:color="auto" w:fill="FFFFFF"/>
        </w:rPr>
        <w:t>Í núgildandi lögum</w:t>
      </w:r>
      <w:r w:rsidR="001D2AA8">
        <w:rPr>
          <w:color w:val="242424"/>
          <w:shd w:val="clear" w:color="auto" w:fill="FFFFFF"/>
        </w:rPr>
        <w:t xml:space="preserve"> er </w:t>
      </w:r>
      <w:r w:rsidR="009F2F67">
        <w:rPr>
          <w:color w:val="242424"/>
          <w:shd w:val="clear" w:color="auto" w:fill="FFFFFF"/>
        </w:rPr>
        <w:t>ákvæðið</w:t>
      </w:r>
      <w:r>
        <w:rPr>
          <w:color w:val="242424"/>
          <w:shd w:val="clear" w:color="auto" w:fill="FFFFFF"/>
        </w:rPr>
        <w:t xml:space="preserve"> </w:t>
      </w:r>
      <w:r w:rsidR="001D2AA8">
        <w:rPr>
          <w:color w:val="242424"/>
          <w:shd w:val="clear" w:color="auto" w:fill="FFFFFF"/>
        </w:rPr>
        <w:t>svohljóðandi:</w:t>
      </w:r>
    </w:p>
    <w:p w14:paraId="7A1A4D15" w14:textId="77777777" w:rsidR="00F05916" w:rsidRDefault="00F05916" w:rsidP="00380B1F">
      <w:pPr>
        <w:rPr>
          <w:rFonts w:eastAsia="Times New Roman"/>
        </w:rPr>
      </w:pPr>
    </w:p>
    <w:p w14:paraId="7FD688F0" w14:textId="156CD337" w:rsidR="00D0638D" w:rsidRDefault="00D0638D" w:rsidP="00D0638D">
      <w:pPr>
        <w:jc w:val="center"/>
        <w:rPr>
          <w:rFonts w:eastAsia="Times New Roman"/>
        </w:rPr>
      </w:pPr>
      <w:r>
        <w:rPr>
          <w:rFonts w:eastAsia="Times New Roman"/>
        </w:rPr>
        <w:t>27. gr.</w:t>
      </w:r>
    </w:p>
    <w:p w14:paraId="58F026D7" w14:textId="77777777" w:rsidR="00556639" w:rsidRPr="00556639" w:rsidRDefault="00556639" w:rsidP="00D0638D">
      <w:pPr>
        <w:jc w:val="center"/>
        <w:rPr>
          <w:i/>
          <w:iCs/>
          <w:color w:val="242424"/>
          <w:shd w:val="clear" w:color="auto" w:fill="FFFFFF"/>
        </w:rPr>
      </w:pPr>
      <w:r w:rsidRPr="00556639">
        <w:rPr>
          <w:i/>
          <w:iCs/>
          <w:color w:val="242424"/>
          <w:shd w:val="clear" w:color="auto" w:fill="FFFFFF"/>
        </w:rPr>
        <w:t>Takmörkun í hlutfalli við tekjur neytanda.</w:t>
      </w:r>
    </w:p>
    <w:p w14:paraId="39B24337" w14:textId="55040056" w:rsidR="00D0638D" w:rsidRDefault="003B695E" w:rsidP="00556639">
      <w:pPr>
        <w:rPr>
          <w:color w:val="242424"/>
          <w:shd w:val="clear" w:color="auto" w:fill="FFFFFF"/>
        </w:rPr>
      </w:pPr>
      <w:r>
        <w:rPr>
          <w:color w:val="242424"/>
          <w:shd w:val="clear" w:color="auto" w:fill="FFFFFF"/>
        </w:rPr>
        <w:t>Seðlabanka Íslands er heimilt, að undangengnu samþykki fjármálastöðugleikanefndar</w:t>
      </w:r>
      <w:r w:rsidR="00556639" w:rsidRPr="001D2AA8">
        <w:rPr>
          <w:color w:val="242424"/>
          <w:shd w:val="clear" w:color="auto" w:fill="FFFFFF"/>
        </w:rPr>
        <w:t>, að ákveða í reglum hámark heildarfjárhæðar fasteignaláns eða greiðslubyrðar þess í hlutfalli við tekjur neytanda.</w:t>
      </w:r>
    </w:p>
    <w:p w14:paraId="2BA614E2" w14:textId="77777777" w:rsidR="00D0638D" w:rsidRDefault="00556639" w:rsidP="00556639">
      <w:pPr>
        <w:rPr>
          <w:color w:val="242424"/>
          <w:shd w:val="clear" w:color="auto" w:fill="FFFFFF"/>
        </w:rPr>
      </w:pPr>
      <w:r w:rsidRPr="001D2AA8">
        <w:rPr>
          <w:color w:val="242424"/>
          <w:shd w:val="clear" w:color="auto" w:fill="FFFFFF"/>
        </w:rPr>
        <w:t>Takmörkun í reglum skv. 1. mgr. getur verið mismunandi eftir tegundum lána og hóp</w:t>
      </w:r>
      <w:r w:rsidRPr="001D2AA8">
        <w:rPr>
          <w:color w:val="242424"/>
          <w:shd w:val="clear" w:color="auto" w:fill="FFFFFF"/>
        </w:rPr>
        <w:softHyphen/>
        <w:t>um neytenda. Í reglum settum skv. 1. mgr. skal heimilað aukið svigrúm við veitingu fast</w:t>
      </w:r>
      <w:r w:rsidRPr="001D2AA8">
        <w:rPr>
          <w:color w:val="242424"/>
          <w:shd w:val="clear" w:color="auto" w:fill="FFFFFF"/>
        </w:rPr>
        <w:softHyphen/>
        <w:t>eignaláns til fjármögnunar kaupa á fyrstu fasteign.</w:t>
      </w:r>
    </w:p>
    <w:p w14:paraId="7E1698FA" w14:textId="1D7BF9FF" w:rsidR="00556639" w:rsidRPr="001D2AA8" w:rsidRDefault="00D0638D" w:rsidP="00556639">
      <w:pPr>
        <w:rPr>
          <w:color w:val="242424"/>
          <w:shd w:val="clear" w:color="auto" w:fill="FFFFFF"/>
        </w:rPr>
      </w:pPr>
      <w:r>
        <w:rPr>
          <w:color w:val="242424"/>
          <w:shd w:val="clear" w:color="auto" w:fill="FFFFFF"/>
        </w:rPr>
        <w:t>L</w:t>
      </w:r>
      <w:r w:rsidR="00556639" w:rsidRPr="001D2AA8">
        <w:rPr>
          <w:color w:val="242424"/>
          <w:shd w:val="clear" w:color="auto" w:fill="FFFFFF"/>
        </w:rPr>
        <w:t>ánveitanda er óheimilt að veita fasteignalán til neytanda ef heildarfjárhæð fasteigna</w:t>
      </w:r>
      <w:r w:rsidR="00556639" w:rsidRPr="001D2AA8">
        <w:rPr>
          <w:color w:val="242424"/>
          <w:shd w:val="clear" w:color="auto" w:fill="FFFFFF"/>
        </w:rPr>
        <w:softHyphen/>
        <w:t>láns eða greiðslubyrði þess fer yfir þau mörk sem kveðið er á um í reglum skv. 1. mgr.</w:t>
      </w:r>
    </w:p>
    <w:p w14:paraId="0FC8CD84" w14:textId="6867778C" w:rsidR="00556639" w:rsidRDefault="00556639" w:rsidP="00D0740D">
      <w:pPr>
        <w:rPr>
          <w:color w:val="242424"/>
          <w:shd w:val="clear" w:color="auto" w:fill="FFFFFF"/>
        </w:rPr>
      </w:pPr>
    </w:p>
    <w:p w14:paraId="64621757" w14:textId="42A8A961" w:rsidR="00300884" w:rsidRDefault="168EC395" w:rsidP="00D0740D">
      <w:pPr>
        <w:rPr>
          <w:color w:val="242424"/>
          <w:shd w:val="clear" w:color="auto" w:fill="FFFFFF"/>
        </w:rPr>
      </w:pPr>
      <w:r w:rsidRPr="51FC53DF">
        <w:rPr>
          <w:color w:val="242424"/>
        </w:rPr>
        <w:t>H</w:t>
      </w:r>
      <w:r w:rsidR="003B64F1">
        <w:rPr>
          <w:color w:val="242424"/>
          <w:shd w:val="clear" w:color="auto" w:fill="FFFFFF"/>
        </w:rPr>
        <w:t xml:space="preserve">eimildin til að setja reglur </w:t>
      </w:r>
      <w:r w:rsidR="00030A21">
        <w:rPr>
          <w:color w:val="242424"/>
          <w:shd w:val="clear" w:color="auto" w:fill="FFFFFF"/>
        </w:rPr>
        <w:t xml:space="preserve">með stoð </w:t>
      </w:r>
      <w:r w:rsidR="00C765E8">
        <w:rPr>
          <w:color w:val="242424"/>
          <w:shd w:val="clear" w:color="auto" w:fill="FFFFFF"/>
        </w:rPr>
        <w:t>í 27. gr.</w:t>
      </w:r>
      <w:r w:rsidR="00D93027">
        <w:rPr>
          <w:color w:val="242424"/>
          <w:shd w:val="clear" w:color="auto" w:fill="FFFFFF"/>
        </w:rPr>
        <w:t>,</w:t>
      </w:r>
      <w:r w:rsidR="00C765E8">
        <w:rPr>
          <w:color w:val="242424"/>
          <w:shd w:val="clear" w:color="auto" w:fill="FFFFFF"/>
        </w:rPr>
        <w:t xml:space="preserve"> </w:t>
      </w:r>
      <w:r w:rsidR="00030A21">
        <w:rPr>
          <w:color w:val="242424"/>
          <w:shd w:val="clear" w:color="auto" w:fill="FFFFFF"/>
        </w:rPr>
        <w:t xml:space="preserve">um hámark heildarfjárhæðar fasteignaláns </w:t>
      </w:r>
      <w:r w:rsidR="00030A21" w:rsidRPr="7C26B0B6">
        <w:rPr>
          <w:color w:val="242424"/>
        </w:rPr>
        <w:t>eða</w:t>
      </w:r>
      <w:r w:rsidR="00030A21">
        <w:rPr>
          <w:color w:val="242424"/>
          <w:shd w:val="clear" w:color="auto" w:fill="FFFFFF"/>
        </w:rPr>
        <w:t xml:space="preserve"> greiðslubyrðar í hlutfalli við tekjur</w:t>
      </w:r>
      <w:r w:rsidR="00A93DBF">
        <w:rPr>
          <w:color w:val="242424"/>
          <w:shd w:val="clear" w:color="auto" w:fill="FFFFFF"/>
        </w:rPr>
        <w:t>,</w:t>
      </w:r>
      <w:r w:rsidR="00030A21">
        <w:rPr>
          <w:color w:val="242424"/>
          <w:shd w:val="clear" w:color="auto" w:fill="FFFFFF"/>
        </w:rPr>
        <w:t xml:space="preserve"> </w:t>
      </w:r>
      <w:r w:rsidR="2297ECDF" w:rsidRPr="4FA601B1">
        <w:rPr>
          <w:color w:val="242424"/>
        </w:rPr>
        <w:t xml:space="preserve">hefur </w:t>
      </w:r>
      <w:r w:rsidR="00791605">
        <w:rPr>
          <w:color w:val="242424"/>
          <w:shd w:val="clear" w:color="auto" w:fill="FFFFFF"/>
        </w:rPr>
        <w:t xml:space="preserve">ekki verið </w:t>
      </w:r>
      <w:r w:rsidR="00095CA8">
        <w:rPr>
          <w:color w:val="242424"/>
          <w:shd w:val="clear" w:color="auto" w:fill="FFFFFF"/>
        </w:rPr>
        <w:t>nýtt</w:t>
      </w:r>
      <w:r w:rsidR="00A83C98">
        <w:rPr>
          <w:color w:val="242424"/>
          <w:shd w:val="clear" w:color="auto" w:fill="FFFFFF"/>
        </w:rPr>
        <w:t xml:space="preserve"> </w:t>
      </w:r>
      <w:r w:rsidR="00E439F1" w:rsidRPr="3953298B">
        <w:rPr>
          <w:color w:val="242424"/>
        </w:rPr>
        <w:t>en</w:t>
      </w:r>
      <w:r w:rsidR="00A83C98" w:rsidRPr="3953298B">
        <w:rPr>
          <w:color w:val="242424"/>
        </w:rPr>
        <w:t xml:space="preserve"> </w:t>
      </w:r>
      <w:r w:rsidR="003C7FC9" w:rsidRPr="3953298B">
        <w:rPr>
          <w:color w:val="242424"/>
        </w:rPr>
        <w:t xml:space="preserve">á árinu </w:t>
      </w:r>
      <w:r w:rsidR="00F9776E" w:rsidRPr="3953298B">
        <w:rPr>
          <w:color w:val="242424"/>
        </w:rPr>
        <w:t>2017</w:t>
      </w:r>
      <w:r w:rsidR="003C7FC9" w:rsidRPr="3953298B">
        <w:rPr>
          <w:color w:val="242424"/>
        </w:rPr>
        <w:t xml:space="preserve"> voru birtar reglur </w:t>
      </w:r>
      <w:r w:rsidR="006F2D05" w:rsidRPr="3953298B">
        <w:rPr>
          <w:color w:val="242424"/>
        </w:rPr>
        <w:t xml:space="preserve">nr. 666/2017, </w:t>
      </w:r>
      <w:r w:rsidR="003C7FC9" w:rsidRPr="3953298B">
        <w:rPr>
          <w:color w:val="242424"/>
        </w:rPr>
        <w:t>um hám</w:t>
      </w:r>
      <w:r w:rsidR="00F9776E" w:rsidRPr="3953298B">
        <w:rPr>
          <w:color w:val="242424"/>
        </w:rPr>
        <w:t>ark</w:t>
      </w:r>
      <w:r w:rsidR="003C7FC9" w:rsidRPr="3953298B">
        <w:rPr>
          <w:color w:val="242424"/>
        </w:rPr>
        <w:t xml:space="preserve"> veðsetningarhlu</w:t>
      </w:r>
      <w:r w:rsidR="004F2CE9" w:rsidRPr="3953298B">
        <w:rPr>
          <w:color w:val="242424"/>
        </w:rPr>
        <w:t>t</w:t>
      </w:r>
      <w:r w:rsidR="00F9776E" w:rsidRPr="3953298B">
        <w:rPr>
          <w:color w:val="242424"/>
        </w:rPr>
        <w:t>falls fasteignalána til neytenda</w:t>
      </w:r>
      <w:r w:rsidR="00434CB3" w:rsidRPr="3953298B">
        <w:rPr>
          <w:color w:val="242424"/>
        </w:rPr>
        <w:t xml:space="preserve">. </w:t>
      </w:r>
      <w:r w:rsidR="00DE7719" w:rsidRPr="3953298B">
        <w:rPr>
          <w:color w:val="242424"/>
        </w:rPr>
        <w:t>Þær reglur er</w:t>
      </w:r>
      <w:r w:rsidR="15335247" w:rsidRPr="6F0D8B5A">
        <w:rPr>
          <w:color w:val="242424"/>
        </w:rPr>
        <w:t>u</w:t>
      </w:r>
      <w:r w:rsidR="00DE7719" w:rsidRPr="3953298B">
        <w:rPr>
          <w:color w:val="242424"/>
        </w:rPr>
        <w:t xml:space="preserve"> settar með stoð í 25. og 26. gr. sömu laga. </w:t>
      </w:r>
      <w:r w:rsidR="52C5FDFD" w:rsidRPr="3953298B">
        <w:rPr>
          <w:color w:val="242424"/>
        </w:rPr>
        <w:t xml:space="preserve">Í 25. gr. er kveðið á um innan hvaða marka Seðlabankinn getur ákveðið hámark veðsetningarhlutfalls </w:t>
      </w:r>
      <w:r w:rsidR="003A639E" w:rsidRPr="3953298B">
        <w:rPr>
          <w:color w:val="242424"/>
        </w:rPr>
        <w:t>með</w:t>
      </w:r>
      <w:r w:rsidR="52C5FDFD" w:rsidRPr="3953298B">
        <w:rPr>
          <w:color w:val="242424"/>
        </w:rPr>
        <w:t xml:space="preserve"> reglum. Í 27. gr. er hins vegar ekki kveðið á um m</w:t>
      </w:r>
      <w:r w:rsidR="1FE25CF2" w:rsidRPr="3953298B">
        <w:rPr>
          <w:color w:val="242424"/>
        </w:rPr>
        <w:t>örk heimilda Seðlabankans.</w:t>
      </w:r>
      <w:r w:rsidR="52C5FDFD">
        <w:rPr>
          <w:color w:val="242424"/>
          <w:shd w:val="clear" w:color="auto" w:fill="FFFFFF"/>
        </w:rPr>
        <w:t xml:space="preserve"> </w:t>
      </w:r>
      <w:r w:rsidR="000D622C">
        <w:rPr>
          <w:color w:val="242424"/>
          <w:shd w:val="clear" w:color="auto" w:fill="FFFFFF"/>
        </w:rPr>
        <w:t xml:space="preserve">Þessi skortur á mörkum </w:t>
      </w:r>
      <w:r w:rsidR="00AB6403">
        <w:rPr>
          <w:color w:val="242424"/>
          <w:shd w:val="clear" w:color="auto" w:fill="FFFFFF"/>
        </w:rPr>
        <w:t xml:space="preserve">í </w:t>
      </w:r>
      <w:r w:rsidR="653E14AC">
        <w:rPr>
          <w:color w:val="242424"/>
          <w:shd w:val="clear" w:color="auto" w:fill="FFFFFF"/>
        </w:rPr>
        <w:t>heimildar</w:t>
      </w:r>
      <w:r w:rsidR="3E42EE17">
        <w:rPr>
          <w:color w:val="242424"/>
          <w:shd w:val="clear" w:color="auto" w:fill="FFFFFF"/>
        </w:rPr>
        <w:t>ákvæði</w:t>
      </w:r>
      <w:r w:rsidR="7EAC1DE1">
        <w:rPr>
          <w:color w:val="242424"/>
          <w:shd w:val="clear" w:color="auto" w:fill="FFFFFF"/>
        </w:rPr>
        <w:t xml:space="preserve"> 27. </w:t>
      </w:r>
      <w:r w:rsidR="32D1E6A5">
        <w:rPr>
          <w:color w:val="242424"/>
          <w:shd w:val="clear" w:color="auto" w:fill="FFFFFF"/>
        </w:rPr>
        <w:t>gr</w:t>
      </w:r>
      <w:r w:rsidR="7EAC1DE1">
        <w:rPr>
          <w:color w:val="242424"/>
          <w:shd w:val="clear" w:color="auto" w:fill="FFFFFF"/>
        </w:rPr>
        <w:t xml:space="preserve">. </w:t>
      </w:r>
      <w:r w:rsidR="3DF0C0C8" w:rsidRPr="6F0D8B5A">
        <w:rPr>
          <w:color w:val="242424"/>
        </w:rPr>
        <w:t xml:space="preserve">hefur verið </w:t>
      </w:r>
      <w:r w:rsidR="3DF0C0C8" w:rsidRPr="6F0D8B5A">
        <w:rPr>
          <w:color w:val="242424"/>
        </w:rPr>
        <w:t>t</w:t>
      </w:r>
      <w:r w:rsidR="3DF0C0C8" w:rsidRPr="6F0D8B5A">
        <w:rPr>
          <w:color w:val="242424"/>
        </w:rPr>
        <w:t>il</w:t>
      </w:r>
      <w:r w:rsidR="722F1C8D" w:rsidRPr="6F0D8B5A">
        <w:rPr>
          <w:color w:val="242424"/>
        </w:rPr>
        <w:t xml:space="preserve"> umræðu</w:t>
      </w:r>
      <w:r w:rsidR="3DF0C0C8" w:rsidRPr="6F0D8B5A">
        <w:rPr>
          <w:color w:val="242424"/>
        </w:rPr>
        <w:t xml:space="preserve"> innan </w:t>
      </w:r>
      <w:r w:rsidR="30D055BF" w:rsidRPr="6F0D8B5A">
        <w:rPr>
          <w:color w:val="242424"/>
        </w:rPr>
        <w:t xml:space="preserve">Seðlabanka Íslands </w:t>
      </w:r>
      <w:r w:rsidR="003C65E2">
        <w:rPr>
          <w:color w:val="242424"/>
        </w:rPr>
        <w:t xml:space="preserve">og Fjármálaeftirlitsins </w:t>
      </w:r>
      <w:r w:rsidR="30D055BF" w:rsidRPr="6F0D8B5A">
        <w:rPr>
          <w:color w:val="242424"/>
        </w:rPr>
        <w:t>í nokkurn tíma</w:t>
      </w:r>
      <w:r w:rsidR="77542829" w:rsidRPr="6F0D8B5A">
        <w:rPr>
          <w:color w:val="242424"/>
        </w:rPr>
        <w:t xml:space="preserve"> og nýlega milli </w:t>
      </w:r>
      <w:r w:rsidR="00737F35">
        <w:rPr>
          <w:color w:val="242424"/>
        </w:rPr>
        <w:t>Seðla</w:t>
      </w:r>
      <w:r w:rsidR="77542829" w:rsidRPr="6F0D8B5A">
        <w:rPr>
          <w:color w:val="242424"/>
        </w:rPr>
        <w:t>bank</w:t>
      </w:r>
      <w:r w:rsidR="77542829" w:rsidRPr="6F0D8B5A">
        <w:rPr>
          <w:color w:val="242424"/>
        </w:rPr>
        <w:t>an</w:t>
      </w:r>
      <w:r w:rsidR="77542829" w:rsidRPr="6F0D8B5A">
        <w:rPr>
          <w:color w:val="242424"/>
        </w:rPr>
        <w:t>s og fjármála- og ef</w:t>
      </w:r>
      <w:r w:rsidR="77542829" w:rsidRPr="6F0D8B5A">
        <w:rPr>
          <w:color w:val="242424"/>
        </w:rPr>
        <w:t>na</w:t>
      </w:r>
      <w:r w:rsidR="77542829" w:rsidRPr="6F0D8B5A">
        <w:rPr>
          <w:color w:val="242424"/>
        </w:rPr>
        <w:t>hagsráðuneytisins</w:t>
      </w:r>
      <w:r w:rsidR="2EDD18FB" w:rsidRPr="1BF495FD">
        <w:rPr>
          <w:color w:val="242424"/>
        </w:rPr>
        <w:t xml:space="preserve">, m.a. </w:t>
      </w:r>
      <w:r w:rsidR="2AD7C276" w:rsidRPr="1BF495FD">
        <w:rPr>
          <w:color w:val="242424"/>
        </w:rPr>
        <w:t>á vettvangi</w:t>
      </w:r>
      <w:r w:rsidR="4B6618C9" w:rsidRPr="1BF495FD">
        <w:rPr>
          <w:color w:val="242424"/>
        </w:rPr>
        <w:t xml:space="preserve"> </w:t>
      </w:r>
      <w:r w:rsidR="2EDD18FB" w:rsidRPr="1BF495FD">
        <w:rPr>
          <w:color w:val="242424"/>
        </w:rPr>
        <w:t>fjármálastöðugle</w:t>
      </w:r>
      <w:r w:rsidR="2EDD18FB" w:rsidRPr="1BF495FD">
        <w:rPr>
          <w:color w:val="242424"/>
        </w:rPr>
        <w:t>ik</w:t>
      </w:r>
      <w:r w:rsidR="2EDD18FB" w:rsidRPr="1BF495FD">
        <w:rPr>
          <w:color w:val="242424"/>
        </w:rPr>
        <w:t>aráðs</w:t>
      </w:r>
      <w:r w:rsidR="00A902D5">
        <w:rPr>
          <w:color w:val="242424"/>
          <w:shd w:val="clear" w:color="auto" w:fill="FFFFFF"/>
        </w:rPr>
        <w:t>. Í</w:t>
      </w:r>
      <w:r w:rsidR="00B53544">
        <w:rPr>
          <w:color w:val="242424"/>
          <w:shd w:val="clear" w:color="auto" w:fill="FFFFFF"/>
        </w:rPr>
        <w:t xml:space="preserve"> framhaldinu </w:t>
      </w:r>
      <w:r w:rsidR="001432DA">
        <w:rPr>
          <w:color w:val="242424"/>
          <w:shd w:val="clear" w:color="auto" w:fill="FFFFFF"/>
        </w:rPr>
        <w:t xml:space="preserve">ákvað fjármála- og efnahagsráðherra að </w:t>
      </w:r>
      <w:r w:rsidR="005256C7">
        <w:rPr>
          <w:color w:val="242424"/>
          <w:shd w:val="clear" w:color="auto" w:fill="FFFFFF"/>
        </w:rPr>
        <w:t xml:space="preserve">leggja </w:t>
      </w:r>
      <w:r w:rsidR="00DB271A">
        <w:rPr>
          <w:color w:val="242424"/>
          <w:shd w:val="clear" w:color="auto" w:fill="FFFFFF"/>
        </w:rPr>
        <w:t xml:space="preserve">til </w:t>
      </w:r>
      <w:r w:rsidR="00290A28">
        <w:rPr>
          <w:color w:val="242424"/>
          <w:shd w:val="clear" w:color="auto" w:fill="FFFFFF"/>
        </w:rPr>
        <w:t>breytingar á ákvæðinu til að</w:t>
      </w:r>
      <w:r w:rsidR="005D62C6">
        <w:rPr>
          <w:color w:val="242424"/>
          <w:shd w:val="clear" w:color="auto" w:fill="FFFFFF"/>
        </w:rPr>
        <w:t xml:space="preserve"> skýra </w:t>
      </w:r>
      <w:r w:rsidR="003D5639">
        <w:rPr>
          <w:color w:val="242424"/>
          <w:shd w:val="clear" w:color="auto" w:fill="FFFFFF"/>
        </w:rPr>
        <w:t>be</w:t>
      </w:r>
      <w:r w:rsidR="00F534D8">
        <w:rPr>
          <w:color w:val="242424"/>
          <w:shd w:val="clear" w:color="auto" w:fill="FFFFFF"/>
        </w:rPr>
        <w:t>t</w:t>
      </w:r>
      <w:r w:rsidR="003D5639">
        <w:rPr>
          <w:color w:val="242424"/>
          <w:shd w:val="clear" w:color="auto" w:fill="FFFFFF"/>
        </w:rPr>
        <w:t>ur mörk þe</w:t>
      </w:r>
      <w:r w:rsidR="00814D65">
        <w:rPr>
          <w:color w:val="242424"/>
          <w:shd w:val="clear" w:color="auto" w:fill="FFFFFF"/>
        </w:rPr>
        <w:t>ss valdframsals</w:t>
      </w:r>
      <w:r w:rsidR="003D5639">
        <w:rPr>
          <w:color w:val="242424"/>
          <w:shd w:val="clear" w:color="auto" w:fill="FFFFFF"/>
        </w:rPr>
        <w:t xml:space="preserve"> sem í ákvæðinu</w:t>
      </w:r>
      <w:r w:rsidR="00802A67">
        <w:rPr>
          <w:color w:val="242424"/>
          <w:shd w:val="clear" w:color="auto" w:fill="FFFFFF"/>
        </w:rPr>
        <w:t xml:space="preserve"> felst</w:t>
      </w:r>
      <w:r w:rsidR="003D5639">
        <w:rPr>
          <w:color w:val="242424"/>
          <w:shd w:val="clear" w:color="auto" w:fill="FFFFFF"/>
        </w:rPr>
        <w:t>.</w:t>
      </w:r>
      <w:r w:rsidR="00F26450">
        <w:rPr>
          <w:color w:val="242424"/>
          <w:shd w:val="clear" w:color="auto" w:fill="FFFFFF"/>
        </w:rPr>
        <w:t xml:space="preserve"> </w:t>
      </w:r>
    </w:p>
    <w:p w14:paraId="04BD01F8" w14:textId="62F769D7" w:rsidR="00861463" w:rsidRPr="00246206" w:rsidRDefault="2EB89E9A" w:rsidP="5094BE85">
      <w:pPr>
        <w:spacing w:line="257" w:lineRule="auto"/>
        <w:rPr>
          <w:color w:val="242424"/>
          <w:shd w:val="clear" w:color="auto" w:fill="FFFFFF"/>
        </w:rPr>
      </w:pPr>
      <w:r w:rsidRPr="02D1DF05">
        <w:rPr>
          <w:color w:val="242424"/>
        </w:rPr>
        <w:t xml:space="preserve">Við mat á </w:t>
      </w:r>
      <w:r w:rsidR="00C1364E">
        <w:rPr>
          <w:color w:val="242424"/>
        </w:rPr>
        <w:t>heppilegum</w:t>
      </w:r>
      <w:r w:rsidR="003E1DD8">
        <w:rPr>
          <w:color w:val="242424"/>
        </w:rPr>
        <w:t xml:space="preserve"> </w:t>
      </w:r>
      <w:r w:rsidRPr="02D1DF05">
        <w:rPr>
          <w:color w:val="242424"/>
        </w:rPr>
        <w:t>mörkum fyrir hámark heildarfjárhæðar fasteignaláns af árlegum ráðstöfunartekjum og hámark greiðslubyrðar fasteignaláns af mánaðarlegum ráðstöfunartekjum er litið til reynslu nágrannalanda, rannsókna á þessu sviði og stöðunnar á fasteignalánamarkaði á Íslandi</w:t>
      </w:r>
      <w:r w:rsidR="747F4026" w:rsidRPr="30CB5DF8">
        <w:rPr>
          <w:color w:val="242424"/>
        </w:rPr>
        <w:t>.</w:t>
      </w:r>
    </w:p>
    <w:p w14:paraId="45022294" w14:textId="77777777" w:rsidR="00CB2E0A" w:rsidRDefault="5228ED0D" w:rsidP="00CB2E0A">
      <w:pPr>
        <w:spacing w:line="257" w:lineRule="auto"/>
        <w:rPr>
          <w:color w:val="242424"/>
        </w:rPr>
      </w:pPr>
      <w:r w:rsidRPr="6F8745DC">
        <w:rPr>
          <w:color w:val="242424"/>
        </w:rPr>
        <w:lastRenderedPageBreak/>
        <w:t xml:space="preserve">Í Evrópu er algengara að takmörk séu sett á greiðslubyrði fasteignalána en heildarfjárhæð </w:t>
      </w:r>
      <w:r w:rsidR="005F7CA7">
        <w:rPr>
          <w:color w:val="242424"/>
        </w:rPr>
        <w:t>þeirr</w:t>
      </w:r>
      <w:r w:rsidR="7428F79E" w:rsidRPr="7373CC6E">
        <w:rPr>
          <w:color w:val="242424"/>
        </w:rPr>
        <w:t xml:space="preserve">a </w:t>
      </w:r>
      <w:r w:rsidRPr="6F8745DC">
        <w:rPr>
          <w:color w:val="242424"/>
        </w:rPr>
        <w:t xml:space="preserve">sem hlutfall af tekjum. Almennt er hámark fyrrgreinda hlutfallsins á bilinu 30-50%. </w:t>
      </w:r>
      <w:r w:rsidR="64162219" w:rsidRPr="6F8745DC">
        <w:rPr>
          <w:color w:val="242424"/>
        </w:rPr>
        <w:t>Í sumum</w:t>
      </w:r>
      <w:r w:rsidRPr="6F8745DC">
        <w:rPr>
          <w:color w:val="242424"/>
        </w:rPr>
        <w:t xml:space="preserve"> lönd</w:t>
      </w:r>
      <w:r w:rsidR="0E098139" w:rsidRPr="6F8745DC">
        <w:rPr>
          <w:color w:val="242424"/>
        </w:rPr>
        <w:t>um hefur verið farin sú</w:t>
      </w:r>
      <w:r w:rsidRPr="6F8745DC">
        <w:rPr>
          <w:color w:val="242424"/>
        </w:rPr>
        <w:t xml:space="preserve"> leið að skilgreina tekjur sem ráðstöfunartekjur að frádregnum framfærslukostnaði</w:t>
      </w:r>
      <w:r w:rsidR="0E098139" w:rsidRPr="6F8745DC">
        <w:rPr>
          <w:color w:val="242424"/>
        </w:rPr>
        <w:t xml:space="preserve"> og þar</w:t>
      </w:r>
      <w:r w:rsidR="3CA2922D" w:rsidRPr="6F8745DC">
        <w:rPr>
          <w:color w:val="242424"/>
        </w:rPr>
        <w:t xml:space="preserve"> </w:t>
      </w:r>
      <w:r w:rsidRPr="6F8745DC">
        <w:rPr>
          <w:color w:val="242424"/>
        </w:rPr>
        <w:t>er hlutfallið töluvert hærra</w:t>
      </w:r>
      <w:r w:rsidR="15387B8A" w:rsidRPr="6F8745DC">
        <w:rPr>
          <w:color w:val="242424"/>
        </w:rPr>
        <w:t>,</w:t>
      </w:r>
      <w:r w:rsidRPr="6F8745DC">
        <w:rPr>
          <w:color w:val="242424"/>
        </w:rPr>
        <w:t xml:space="preserve"> eða á bilinu 80-90%. Í Bandaríkju</w:t>
      </w:r>
      <w:r w:rsidR="00F61818">
        <w:rPr>
          <w:color w:val="242424"/>
        </w:rPr>
        <w:t>nu</w:t>
      </w:r>
      <w:r w:rsidRPr="6F8745DC">
        <w:rPr>
          <w:color w:val="242424"/>
        </w:rPr>
        <w:t xml:space="preserve">m hefur lengi verið miðað við </w:t>
      </w:r>
      <w:r w:rsidR="6E01BCB6" w:rsidRPr="6F8745DC">
        <w:rPr>
          <w:color w:val="242424"/>
        </w:rPr>
        <w:t>4</w:t>
      </w:r>
      <w:r w:rsidR="5B6030DB" w:rsidRPr="6F8745DC">
        <w:rPr>
          <w:color w:val="242424"/>
        </w:rPr>
        <w:t>3</w:t>
      </w:r>
      <w:r w:rsidRPr="6F8745DC">
        <w:rPr>
          <w:color w:val="242424"/>
        </w:rPr>
        <w:t xml:space="preserve">% </w:t>
      </w:r>
      <w:proofErr w:type="spellStart"/>
      <w:r w:rsidRPr="6F8745DC">
        <w:rPr>
          <w:color w:val="242424"/>
        </w:rPr>
        <w:t>greiðslubyrðarhlutfall</w:t>
      </w:r>
      <w:proofErr w:type="spellEnd"/>
      <w:r w:rsidR="20977D84" w:rsidRPr="6F8745DC">
        <w:rPr>
          <w:color w:val="242424"/>
        </w:rPr>
        <w:t xml:space="preserve"> allra lána af vergum tekjum.</w:t>
      </w:r>
      <w:r w:rsidRPr="00CD63BA">
        <w:rPr>
          <w:rStyle w:val="FootnoteReference"/>
          <w:color w:val="242424"/>
        </w:rPr>
        <w:t xml:space="preserve"> </w:t>
      </w:r>
      <w:r w:rsidR="00CD63BA" w:rsidRPr="7373CC6E">
        <w:rPr>
          <w:rStyle w:val="FootnoteReference"/>
          <w:color w:val="242424"/>
        </w:rPr>
        <w:footnoteReference w:id="2"/>
      </w:r>
      <w:r w:rsidRPr="6F8745DC">
        <w:rPr>
          <w:color w:val="242424"/>
        </w:rPr>
        <w:t xml:space="preserve"> Noregur, Svíþjóð, Bretland og Írland hafa öll </w:t>
      </w:r>
      <w:r w:rsidR="687F103A" w:rsidRPr="6F8745DC">
        <w:rPr>
          <w:color w:val="242424"/>
        </w:rPr>
        <w:t>ákveðið</w:t>
      </w:r>
      <w:r w:rsidRPr="6F8745DC">
        <w:rPr>
          <w:color w:val="242424"/>
        </w:rPr>
        <w:t xml:space="preserve"> hámark heildarfjárhæðar fasteignaláns af vergum árlegum ráðstöfunartekjum</w:t>
      </w:r>
      <w:r w:rsidR="00513E2C" w:rsidRPr="6F8745DC">
        <w:rPr>
          <w:color w:val="242424"/>
        </w:rPr>
        <w:t xml:space="preserve"> og þar</w:t>
      </w:r>
      <w:r w:rsidR="3EE03F5B" w:rsidRPr="6F8745DC">
        <w:rPr>
          <w:color w:val="242424"/>
        </w:rPr>
        <w:t xml:space="preserve"> </w:t>
      </w:r>
      <w:r w:rsidRPr="6F8745DC">
        <w:rPr>
          <w:color w:val="242424"/>
        </w:rPr>
        <w:t xml:space="preserve">er hlutfallið á bilinu 3,5 til 5. Í </w:t>
      </w:r>
      <w:r w:rsidR="0B8D2D8C" w:rsidRPr="6F8745DC">
        <w:rPr>
          <w:color w:val="242424"/>
        </w:rPr>
        <w:t>Evrópuríkjum</w:t>
      </w:r>
      <w:r w:rsidR="2EB89E9A" w:rsidRPr="7373CC6E">
        <w:rPr>
          <w:color w:val="242424"/>
        </w:rPr>
        <w:t xml:space="preserve"> þar sem miðað er við hreinar tekjur er hlutfallið almennt nokkuð hærra og allt að 8-9. </w:t>
      </w:r>
    </w:p>
    <w:p w14:paraId="7AE92888" w14:textId="1F5CC519" w:rsidR="00861463" w:rsidRPr="00B77046" w:rsidRDefault="70A47026" w:rsidP="00441AD5">
      <w:pPr>
        <w:spacing w:line="257" w:lineRule="auto"/>
        <w:rPr>
          <w:color w:val="242424"/>
        </w:rPr>
      </w:pPr>
      <w:r w:rsidRPr="7373CC6E">
        <w:rPr>
          <w:color w:val="242424"/>
        </w:rPr>
        <w:t>A</w:t>
      </w:r>
      <w:r w:rsidRPr="001713C9">
        <w:rPr>
          <w:color w:val="242424"/>
        </w:rPr>
        <w:t xml:space="preserve">lmennt er talið að lán sem eru veitt með </w:t>
      </w:r>
      <w:proofErr w:type="spellStart"/>
      <w:r w:rsidR="710B76DF" w:rsidRPr="7373CC6E">
        <w:rPr>
          <w:color w:val="242424"/>
        </w:rPr>
        <w:t>greiðslubyrðarhlutfall</w:t>
      </w:r>
      <w:proofErr w:type="spellEnd"/>
      <w:r w:rsidR="710B76DF" w:rsidRPr="7373CC6E">
        <w:rPr>
          <w:color w:val="242424"/>
        </w:rPr>
        <w:t xml:space="preserve"> </w:t>
      </w:r>
      <w:r w:rsidRPr="001713C9">
        <w:rPr>
          <w:color w:val="242424"/>
        </w:rPr>
        <w:t xml:space="preserve">umfram 40% séu áhættusamari en önnur </w:t>
      </w:r>
      <w:r w:rsidR="5EFCAAE0" w:rsidRPr="001713C9">
        <w:rPr>
          <w:color w:val="242424"/>
        </w:rPr>
        <w:t>lán</w:t>
      </w:r>
      <w:r w:rsidR="5355EE0C" w:rsidRPr="7373CC6E">
        <w:rPr>
          <w:color w:val="242424"/>
        </w:rPr>
        <w:t xml:space="preserve"> og líklegri til að lenda í </w:t>
      </w:r>
      <w:proofErr w:type="spellStart"/>
      <w:r w:rsidR="5355EE0C" w:rsidRPr="7373CC6E">
        <w:rPr>
          <w:color w:val="242424"/>
        </w:rPr>
        <w:t>vanefnd</w:t>
      </w:r>
      <w:proofErr w:type="spellEnd"/>
      <w:r w:rsidR="5355EE0C" w:rsidRPr="7373CC6E">
        <w:rPr>
          <w:color w:val="242424"/>
        </w:rPr>
        <w:t xml:space="preserve"> en lán sem veitt eru með lægra </w:t>
      </w:r>
      <w:proofErr w:type="spellStart"/>
      <w:r w:rsidR="5355EE0C" w:rsidRPr="7373CC6E">
        <w:rPr>
          <w:color w:val="242424"/>
        </w:rPr>
        <w:t>greiðslubyrðarhlutfall</w:t>
      </w:r>
      <w:proofErr w:type="spellEnd"/>
      <w:r w:rsidR="5355EE0C" w:rsidRPr="7373CC6E">
        <w:rPr>
          <w:color w:val="242424"/>
        </w:rPr>
        <w:t xml:space="preserve"> í upphafi.</w:t>
      </w:r>
      <w:r w:rsidR="2754969F" w:rsidRPr="7373CC6E">
        <w:rPr>
          <w:color w:val="242424"/>
        </w:rPr>
        <w:t xml:space="preserve"> </w:t>
      </w:r>
      <w:r w:rsidR="02F86468" w:rsidRPr="001713C9">
        <w:rPr>
          <w:color w:val="242424"/>
        </w:rPr>
        <w:t>Þetta</w:t>
      </w:r>
      <w:r w:rsidR="5EFCAAE0" w:rsidRPr="001713C9">
        <w:rPr>
          <w:color w:val="242424"/>
        </w:rPr>
        <w:t xml:space="preserve"> hlutfall er þó mjög breytilegt eftir löndum, t.d.</w:t>
      </w:r>
      <w:r w:rsidRPr="001713C9">
        <w:rPr>
          <w:color w:val="242424"/>
        </w:rPr>
        <w:t xml:space="preserve"> um 50% í rannsókn sem byggði á gögnum frá Ungverjalandi og 33% samkvæmt rannsókn </w:t>
      </w:r>
      <w:r w:rsidR="0063060E">
        <w:rPr>
          <w:color w:val="242424"/>
        </w:rPr>
        <w:t>f</w:t>
      </w:r>
      <w:r w:rsidRPr="001713C9">
        <w:rPr>
          <w:color w:val="242424"/>
        </w:rPr>
        <w:t xml:space="preserve">ranska </w:t>
      </w:r>
      <w:proofErr w:type="spellStart"/>
      <w:r w:rsidRPr="001713C9">
        <w:rPr>
          <w:color w:val="242424"/>
        </w:rPr>
        <w:t>seðlabankans</w:t>
      </w:r>
      <w:proofErr w:type="spellEnd"/>
      <w:r w:rsidRPr="001713C9">
        <w:rPr>
          <w:color w:val="242424"/>
        </w:rPr>
        <w:t>.</w:t>
      </w:r>
      <w:r w:rsidR="64DE5A29" w:rsidRPr="7373CC6E">
        <w:rPr>
          <w:rStyle w:val="FootnoteReference"/>
          <w:color w:val="242424"/>
        </w:rPr>
        <w:footnoteReference w:id="3"/>
      </w:r>
      <w:r w:rsidR="00A5509F" w:rsidRPr="7373CC6E">
        <w:rPr>
          <w:color w:val="242424"/>
        </w:rPr>
        <w:t xml:space="preserve"> </w:t>
      </w:r>
      <w:proofErr w:type="spellStart"/>
      <w:r w:rsidR="5228ED0D" w:rsidRPr="6F8745DC">
        <w:rPr>
          <w:color w:val="242424"/>
        </w:rPr>
        <w:t>Greiðslubyrðarhlutfallið</w:t>
      </w:r>
      <w:proofErr w:type="spellEnd"/>
      <w:r w:rsidR="5228ED0D" w:rsidRPr="6F8745DC">
        <w:rPr>
          <w:color w:val="242424"/>
        </w:rPr>
        <w:t xml:space="preserve"> var skoðað í samhengi við fjármálahrunið og stöðu heimila á Íslandi í rannsóknarritgerð nr. 59, sem Seðlabanki Íslands gaf út í júní 2012. </w:t>
      </w:r>
      <w:r w:rsidR="6EE8EA3F" w:rsidRPr="7373CC6E">
        <w:rPr>
          <w:color w:val="242424"/>
        </w:rPr>
        <w:t xml:space="preserve">Út frá </w:t>
      </w:r>
      <w:r w:rsidR="498E7918" w:rsidRPr="7373CC6E">
        <w:rPr>
          <w:color w:val="242424"/>
        </w:rPr>
        <w:t>r</w:t>
      </w:r>
      <w:r w:rsidR="528302F9" w:rsidRPr="7373CC6E">
        <w:rPr>
          <w:color w:val="242424"/>
        </w:rPr>
        <w:t>annsóknin</w:t>
      </w:r>
      <w:r w:rsidR="0C5BAC58" w:rsidRPr="7373CC6E">
        <w:rPr>
          <w:color w:val="242424"/>
        </w:rPr>
        <w:t xml:space="preserve">ni má leiða líkur að því að heppilegt hámark á Íslandi gæti legið á bilinu </w:t>
      </w:r>
      <w:r w:rsidR="5228ED0D" w:rsidRPr="6F8745DC">
        <w:rPr>
          <w:color w:val="242424"/>
        </w:rPr>
        <w:t>30-40</w:t>
      </w:r>
      <w:r w:rsidR="64DE5A29" w:rsidRPr="7373CC6E">
        <w:rPr>
          <w:color w:val="242424"/>
        </w:rPr>
        <w:t>%</w:t>
      </w:r>
      <w:r w:rsidR="14E503D8" w:rsidRPr="7373CC6E">
        <w:rPr>
          <w:color w:val="242424"/>
        </w:rPr>
        <w:t>,</w:t>
      </w:r>
      <w:r w:rsidR="67E9CE03" w:rsidRPr="7373CC6E">
        <w:rPr>
          <w:color w:val="242424"/>
        </w:rPr>
        <w:t xml:space="preserve"> sé miðað við mánaðarlega greiðslubyrði á móti ráðstöfunartekjum</w:t>
      </w:r>
      <w:r w:rsidR="690685FD" w:rsidRPr="7373CC6E">
        <w:rPr>
          <w:color w:val="242424"/>
        </w:rPr>
        <w:t>.</w:t>
      </w:r>
      <w:r w:rsidR="5228ED0D" w:rsidRPr="6F8745DC">
        <w:rPr>
          <w:color w:val="242424"/>
        </w:rPr>
        <w:t xml:space="preserve">  </w:t>
      </w:r>
    </w:p>
    <w:p w14:paraId="3600D9CD" w14:textId="6ED10ADD" w:rsidR="6E64F9AA" w:rsidRPr="000D31CB" w:rsidRDefault="2EB89E9A" w:rsidP="000D31CB">
      <w:pPr>
        <w:spacing w:line="257" w:lineRule="auto"/>
        <w:rPr>
          <w:color w:val="242424"/>
          <w:shd w:val="clear" w:color="auto" w:fill="FFFFFF"/>
        </w:rPr>
      </w:pPr>
      <w:r w:rsidRPr="7142CCE7">
        <w:rPr>
          <w:color w:val="242424"/>
        </w:rPr>
        <w:t xml:space="preserve">Á árinu 2020 voru lán </w:t>
      </w:r>
      <w:r w:rsidR="00B77046">
        <w:rPr>
          <w:color w:val="242424"/>
        </w:rPr>
        <w:t>á Íslandi</w:t>
      </w:r>
      <w:r w:rsidRPr="7142CCE7">
        <w:rPr>
          <w:color w:val="242424"/>
        </w:rPr>
        <w:t xml:space="preserve"> almennt veitt með lægra </w:t>
      </w:r>
      <w:proofErr w:type="spellStart"/>
      <w:r w:rsidRPr="7142CCE7">
        <w:rPr>
          <w:color w:val="242424"/>
        </w:rPr>
        <w:t>greiðslubyrðarhlutfall</w:t>
      </w:r>
      <w:proofErr w:type="spellEnd"/>
      <w:r w:rsidRPr="7142CCE7">
        <w:rPr>
          <w:color w:val="242424"/>
        </w:rPr>
        <w:t xml:space="preserve"> en 25% en um 15% veittra lána v</w:t>
      </w:r>
      <w:r w:rsidR="00E6368D" w:rsidRPr="7142CCE7">
        <w:rPr>
          <w:color w:val="242424"/>
        </w:rPr>
        <w:t>oru</w:t>
      </w:r>
      <w:r w:rsidRPr="7142CCE7">
        <w:rPr>
          <w:color w:val="242424"/>
        </w:rPr>
        <w:t xml:space="preserve"> með hærra hlutfall við lánveitingu. Lækkandi vaxtastig á fasteignalánamarkaði á sinn þátt í því að </w:t>
      </w:r>
      <w:proofErr w:type="spellStart"/>
      <w:r w:rsidRPr="7142CCE7">
        <w:rPr>
          <w:color w:val="242424"/>
        </w:rPr>
        <w:t>greiðslubyrðarhlutfall</w:t>
      </w:r>
      <w:proofErr w:type="spellEnd"/>
      <w:r w:rsidRPr="7142CCE7">
        <w:rPr>
          <w:color w:val="242424"/>
        </w:rPr>
        <w:t xml:space="preserve"> </w:t>
      </w:r>
      <w:r w:rsidR="00AB1C16" w:rsidRPr="7142CCE7">
        <w:rPr>
          <w:color w:val="242424"/>
        </w:rPr>
        <w:t>hefur</w:t>
      </w:r>
      <w:r w:rsidRPr="7142CCE7">
        <w:rPr>
          <w:color w:val="242424"/>
        </w:rPr>
        <w:t xml:space="preserve"> verið nokkuð lágt að meðaltali undanfarin misseri. Því er talið nægja</w:t>
      </w:r>
      <w:r w:rsidR="036B173C" w:rsidRPr="7142CCE7">
        <w:rPr>
          <w:color w:val="242424"/>
        </w:rPr>
        <w:t>nlegt</w:t>
      </w:r>
      <w:r w:rsidRPr="7142CCE7">
        <w:rPr>
          <w:color w:val="242424"/>
        </w:rPr>
        <w:t xml:space="preserve"> að </w:t>
      </w:r>
      <w:r w:rsidR="32282D3C" w:rsidRPr="7142CCE7">
        <w:rPr>
          <w:color w:val="242424"/>
        </w:rPr>
        <w:t>miða</w:t>
      </w:r>
      <w:r w:rsidRPr="7142CCE7">
        <w:rPr>
          <w:color w:val="242424"/>
        </w:rPr>
        <w:t xml:space="preserve"> neðri mörk </w:t>
      </w:r>
      <w:r w:rsidR="4B626A94" w:rsidRPr="7142CCE7">
        <w:rPr>
          <w:color w:val="242424"/>
        </w:rPr>
        <w:t xml:space="preserve">heimildar Seðlabankans </w:t>
      </w:r>
      <w:r w:rsidR="746BE6F8" w:rsidRPr="7142CCE7">
        <w:rPr>
          <w:color w:val="242424"/>
        </w:rPr>
        <w:t>til að ákveða</w:t>
      </w:r>
      <w:r w:rsidR="4B626A94" w:rsidRPr="7142CCE7">
        <w:rPr>
          <w:color w:val="242424"/>
        </w:rPr>
        <w:t xml:space="preserve"> </w:t>
      </w:r>
      <w:r w:rsidRPr="7142CCE7">
        <w:rPr>
          <w:color w:val="242424"/>
        </w:rPr>
        <w:t xml:space="preserve">hámark </w:t>
      </w:r>
      <w:proofErr w:type="spellStart"/>
      <w:r w:rsidRPr="7142CCE7">
        <w:rPr>
          <w:color w:val="242424"/>
        </w:rPr>
        <w:t>greiðslubyrðarhlutfalls</w:t>
      </w:r>
      <w:proofErr w:type="spellEnd"/>
      <w:r w:rsidRPr="7142CCE7">
        <w:rPr>
          <w:color w:val="242424"/>
        </w:rPr>
        <w:t xml:space="preserve"> við 25%. Efri mörk hámark</w:t>
      </w:r>
      <w:r w:rsidR="13D388C1" w:rsidRPr="7142CCE7">
        <w:rPr>
          <w:color w:val="242424"/>
        </w:rPr>
        <w:t>sins</w:t>
      </w:r>
      <w:r w:rsidRPr="7142CCE7">
        <w:rPr>
          <w:color w:val="242424"/>
        </w:rPr>
        <w:t xml:space="preserve"> er</w:t>
      </w:r>
      <w:r w:rsidR="784B06F5" w:rsidRPr="7142CCE7">
        <w:rPr>
          <w:color w:val="242424"/>
        </w:rPr>
        <w:t>u</w:t>
      </w:r>
      <w:r w:rsidRPr="7142CCE7">
        <w:rPr>
          <w:color w:val="242424"/>
        </w:rPr>
        <w:t xml:space="preserve"> sett við 50% þar sem rannsóknir sýna að lán veitt með svo háu </w:t>
      </w:r>
      <w:proofErr w:type="spellStart"/>
      <w:r w:rsidRPr="7142CCE7">
        <w:rPr>
          <w:color w:val="242424"/>
        </w:rPr>
        <w:t>greiðslubyrðarhlutfalli</w:t>
      </w:r>
      <w:proofErr w:type="spellEnd"/>
      <w:r w:rsidRPr="7142CCE7">
        <w:rPr>
          <w:color w:val="242424"/>
        </w:rPr>
        <w:t xml:space="preserve"> eru mjög líklega áhættusöm og því ólíklegt að reglum á þessu sviði verði beitt með hærra hlutfalli. Efri og neðri mörk hámarks fyrir fasteignalán sem hlutfall af ráðstöfunartekjum </w:t>
      </w:r>
      <w:r w:rsidRPr="7373CC6E">
        <w:rPr>
          <w:color w:val="242424"/>
        </w:rPr>
        <w:t>er</w:t>
      </w:r>
      <w:r w:rsidR="23E98473" w:rsidRPr="7373CC6E">
        <w:rPr>
          <w:color w:val="242424"/>
        </w:rPr>
        <w:t>u</w:t>
      </w:r>
      <w:r w:rsidRPr="7142CCE7">
        <w:rPr>
          <w:color w:val="242424"/>
        </w:rPr>
        <w:t xml:space="preserve"> stillt af þannig að áhrifin af reglusetningu á fasteignalánamarkaðinn</w:t>
      </w:r>
      <w:r w:rsidR="46ECCBF2" w:rsidRPr="7142CCE7">
        <w:rPr>
          <w:color w:val="242424"/>
        </w:rPr>
        <w:t>, miðað við núverandi stöðu,</w:t>
      </w:r>
      <w:r w:rsidRPr="7142CCE7">
        <w:rPr>
          <w:color w:val="242424"/>
        </w:rPr>
        <w:t xml:space="preserve"> séu sambærileg milli hlutfallanna tveggja</w:t>
      </w:r>
      <w:r w:rsidR="004F6D44">
        <w:rPr>
          <w:color w:val="242424"/>
        </w:rPr>
        <w:t xml:space="preserve"> sé litið til fjölda þeirra lána sem </w:t>
      </w:r>
      <w:r w:rsidR="00672098">
        <w:rPr>
          <w:color w:val="242424"/>
        </w:rPr>
        <w:t>hámörkin hafa áhrif á. Mörkin myndu þó ekki í öllum tilvikum hafa áhrif á sömu lánin</w:t>
      </w:r>
      <w:r w:rsidRPr="7142CCE7" w:rsidDel="004F6D44">
        <w:rPr>
          <w:color w:val="242424"/>
        </w:rPr>
        <w:t>.</w:t>
      </w:r>
    </w:p>
    <w:p w14:paraId="5CCCD721" w14:textId="423909BF" w:rsidR="38EC2FE5" w:rsidRDefault="38EC2FE5" w:rsidP="0038184A">
      <w:pPr>
        <w:tabs>
          <w:tab w:val="left" w:pos="7230"/>
        </w:tabs>
        <w:spacing w:line="257" w:lineRule="auto"/>
        <w:rPr>
          <w:color w:val="242424"/>
        </w:rPr>
      </w:pPr>
      <w:r w:rsidRPr="7373CC6E">
        <w:rPr>
          <w:color w:val="242424"/>
        </w:rPr>
        <w:t xml:space="preserve">Auk þess að skilgreina með nánari hætti þau mörk sem </w:t>
      </w:r>
      <w:r w:rsidR="002865A0">
        <w:rPr>
          <w:color w:val="242424"/>
        </w:rPr>
        <w:t xml:space="preserve">gilda um </w:t>
      </w:r>
      <w:r w:rsidR="00153ADA">
        <w:rPr>
          <w:color w:val="242424"/>
        </w:rPr>
        <w:t>hámark</w:t>
      </w:r>
      <w:r w:rsidR="009625FC">
        <w:rPr>
          <w:color w:val="242424"/>
        </w:rPr>
        <w:t xml:space="preserve"> lána </w:t>
      </w:r>
      <w:r w:rsidR="0053AA72" w:rsidRPr="6EFE9C15">
        <w:rPr>
          <w:color w:val="242424"/>
        </w:rPr>
        <w:t xml:space="preserve">og greiðslubyrði </w:t>
      </w:r>
      <w:r w:rsidR="0053AA72" w:rsidRPr="0E71D7C8">
        <w:rPr>
          <w:color w:val="242424"/>
        </w:rPr>
        <w:t xml:space="preserve">þeirra </w:t>
      </w:r>
      <w:r w:rsidR="009625FC" w:rsidRPr="0E71D7C8">
        <w:rPr>
          <w:color w:val="242424"/>
        </w:rPr>
        <w:t>sem</w:t>
      </w:r>
      <w:r w:rsidR="009625FC">
        <w:rPr>
          <w:color w:val="242424"/>
        </w:rPr>
        <w:t xml:space="preserve"> hlutfall af tekjum</w:t>
      </w:r>
      <w:r w:rsidRPr="7373CC6E">
        <w:rPr>
          <w:color w:val="242424"/>
        </w:rPr>
        <w:t xml:space="preserve"> er lagt til að bæt</w:t>
      </w:r>
      <w:r w:rsidR="009625FC">
        <w:rPr>
          <w:color w:val="242424"/>
        </w:rPr>
        <w:t>t</w:t>
      </w:r>
      <w:r w:rsidRPr="7373CC6E">
        <w:rPr>
          <w:color w:val="242424"/>
        </w:rPr>
        <w:t xml:space="preserve"> </w:t>
      </w:r>
      <w:r w:rsidR="009625FC">
        <w:rPr>
          <w:color w:val="242424"/>
        </w:rPr>
        <w:t xml:space="preserve">verði </w:t>
      </w:r>
      <w:r w:rsidRPr="7373CC6E">
        <w:rPr>
          <w:color w:val="242424"/>
        </w:rPr>
        <w:t xml:space="preserve">við ákvæði um </w:t>
      </w:r>
      <w:r w:rsidR="62F35BD1" w:rsidRPr="7373CC6E">
        <w:rPr>
          <w:color w:val="242424"/>
        </w:rPr>
        <w:t xml:space="preserve">heimild Seðlabankans til að skilgreina </w:t>
      </w:r>
      <w:r w:rsidRPr="7373CC6E">
        <w:rPr>
          <w:color w:val="242424"/>
        </w:rPr>
        <w:t>undan</w:t>
      </w:r>
      <w:r w:rsidR="4DDFA984" w:rsidRPr="7373CC6E">
        <w:rPr>
          <w:color w:val="242424"/>
        </w:rPr>
        <w:t xml:space="preserve">þágu frá </w:t>
      </w:r>
      <w:r w:rsidR="00425334" w:rsidRPr="00866B59">
        <w:rPr>
          <w:rFonts w:eastAsia="Times New Roman"/>
        </w:rPr>
        <w:t>hám</w:t>
      </w:r>
      <w:r w:rsidR="008F7AC5">
        <w:rPr>
          <w:rFonts w:eastAsia="Times New Roman"/>
        </w:rPr>
        <w:t>ö</w:t>
      </w:r>
      <w:r w:rsidR="00396643">
        <w:rPr>
          <w:rFonts w:eastAsia="Times New Roman"/>
        </w:rPr>
        <w:t>rkunum</w:t>
      </w:r>
      <w:r w:rsidR="00425334" w:rsidRPr="00866B59">
        <w:rPr>
          <w:rFonts w:eastAsia="Times New Roman"/>
        </w:rPr>
        <w:t xml:space="preserve"> vegna </w:t>
      </w:r>
      <w:r w:rsidR="00425334">
        <w:rPr>
          <w:rFonts w:eastAsia="Times New Roman"/>
        </w:rPr>
        <w:t>ákveð</w:t>
      </w:r>
      <w:r w:rsidR="00425334" w:rsidRPr="00866B59">
        <w:rPr>
          <w:rFonts w:eastAsia="Times New Roman"/>
        </w:rPr>
        <w:t>ins hundraðshluta af heildarfjárhæð veittra lána á tilteknu tímabili</w:t>
      </w:r>
      <w:r w:rsidR="00425334" w:rsidRPr="7373CC6E">
        <w:rPr>
          <w:color w:val="242424"/>
        </w:rPr>
        <w:t xml:space="preserve"> </w:t>
      </w:r>
      <w:r w:rsidR="77984574" w:rsidRPr="7373CC6E">
        <w:rPr>
          <w:color w:val="242424"/>
        </w:rPr>
        <w:t>Það er al</w:t>
      </w:r>
      <w:r w:rsidR="006D77C9">
        <w:rPr>
          <w:color w:val="242424"/>
        </w:rPr>
        <w:t>gengt</w:t>
      </w:r>
      <w:r w:rsidR="77984574" w:rsidRPr="7373CC6E">
        <w:rPr>
          <w:color w:val="242424"/>
        </w:rPr>
        <w:t xml:space="preserve"> í Evrópu</w:t>
      </w:r>
      <w:r w:rsidR="00790235">
        <w:rPr>
          <w:color w:val="242424"/>
        </w:rPr>
        <w:t>ríkjum</w:t>
      </w:r>
      <w:r w:rsidR="77984574" w:rsidRPr="7373CC6E">
        <w:rPr>
          <w:color w:val="242424"/>
        </w:rPr>
        <w:t xml:space="preserve"> að </w:t>
      </w:r>
      <w:r w:rsidR="39F10FCB" w:rsidRPr="7373CC6E">
        <w:rPr>
          <w:color w:val="242424"/>
        </w:rPr>
        <w:t>skilgreina undanþágu</w:t>
      </w:r>
      <w:r w:rsidR="006D0775">
        <w:rPr>
          <w:color w:val="242424"/>
        </w:rPr>
        <w:t>r</w:t>
      </w:r>
      <w:r w:rsidR="39F10FCB" w:rsidRPr="7373CC6E">
        <w:rPr>
          <w:color w:val="242424"/>
        </w:rPr>
        <w:t xml:space="preserve"> frá reglum</w:t>
      </w:r>
      <w:r w:rsidR="5DC0171B" w:rsidRPr="7373CC6E">
        <w:rPr>
          <w:color w:val="242424"/>
        </w:rPr>
        <w:t xml:space="preserve"> á þessum markaði</w:t>
      </w:r>
      <w:r w:rsidR="019E7282" w:rsidRPr="7576DCAD">
        <w:rPr>
          <w:color w:val="242424"/>
        </w:rPr>
        <w:t xml:space="preserve"> með sambærilegum hætti og hér er lagt </w:t>
      </w:r>
      <w:r w:rsidR="019E7282" w:rsidRPr="56B30327">
        <w:rPr>
          <w:color w:val="242424"/>
        </w:rPr>
        <w:t>til</w:t>
      </w:r>
      <w:r w:rsidR="6A30E783" w:rsidRPr="7576DCAD">
        <w:rPr>
          <w:color w:val="242424"/>
        </w:rPr>
        <w:t>.</w:t>
      </w:r>
      <w:r w:rsidR="01DDAE68" w:rsidRPr="7373CC6E">
        <w:rPr>
          <w:color w:val="242424"/>
        </w:rPr>
        <w:t xml:space="preserve"> </w:t>
      </w:r>
      <w:r w:rsidR="12DD72FF" w:rsidRPr="0C6E3D60">
        <w:rPr>
          <w:color w:val="242424"/>
        </w:rPr>
        <w:t>Undanþág</w:t>
      </w:r>
      <w:r w:rsidR="1884ED03" w:rsidRPr="0C6E3D60">
        <w:rPr>
          <w:color w:val="242424"/>
        </w:rPr>
        <w:t>unni</w:t>
      </w:r>
      <w:r w:rsidR="12DD72FF" w:rsidRPr="0C6E3D60">
        <w:rPr>
          <w:color w:val="242424"/>
        </w:rPr>
        <w:t xml:space="preserve"> er</w:t>
      </w:r>
      <w:r w:rsidR="26A31A59" w:rsidRPr="0C6E3D60">
        <w:rPr>
          <w:color w:val="242424"/>
        </w:rPr>
        <w:t xml:space="preserve"> ætlað</w:t>
      </w:r>
      <w:r w:rsidR="670F00E4" w:rsidRPr="7373CC6E">
        <w:rPr>
          <w:color w:val="242424"/>
        </w:rPr>
        <w:t xml:space="preserve"> að </w:t>
      </w:r>
      <w:r w:rsidR="6DD824B1" w:rsidRPr="7AF58261">
        <w:rPr>
          <w:color w:val="242424"/>
        </w:rPr>
        <w:t>veita</w:t>
      </w:r>
      <w:r w:rsidR="670F00E4" w:rsidRPr="7373CC6E">
        <w:rPr>
          <w:color w:val="242424"/>
        </w:rPr>
        <w:t xml:space="preserve"> lánveitendum ákveðið svigrúm til lánveitinga, enda </w:t>
      </w:r>
      <w:r w:rsidR="00A85E95">
        <w:rPr>
          <w:color w:val="242424"/>
        </w:rPr>
        <w:t>sé</w:t>
      </w:r>
      <w:r w:rsidR="670F00E4" w:rsidRPr="7373CC6E">
        <w:rPr>
          <w:color w:val="242424"/>
        </w:rPr>
        <w:t xml:space="preserve"> lán</w:t>
      </w:r>
      <w:r w:rsidR="0E9CA216" w:rsidRPr="7373CC6E">
        <w:rPr>
          <w:color w:val="242424"/>
        </w:rPr>
        <w:t xml:space="preserve">veitingin byggð á ítarlegum gögnum um fjárhagsstöðu </w:t>
      </w:r>
      <w:r w:rsidR="5F9A05D0" w:rsidRPr="6FF4BBE2">
        <w:rPr>
          <w:color w:val="242424"/>
        </w:rPr>
        <w:t>neytandans</w:t>
      </w:r>
      <w:r w:rsidR="5F9A05D0" w:rsidRPr="45F786FC">
        <w:rPr>
          <w:color w:val="242424"/>
        </w:rPr>
        <w:t xml:space="preserve"> </w:t>
      </w:r>
      <w:r w:rsidR="0E9CA216" w:rsidRPr="7373CC6E">
        <w:rPr>
          <w:color w:val="242424"/>
        </w:rPr>
        <w:t xml:space="preserve">og </w:t>
      </w:r>
      <w:r w:rsidR="27205E48" w:rsidRPr="7373CC6E">
        <w:rPr>
          <w:color w:val="242424"/>
        </w:rPr>
        <w:t xml:space="preserve">jákvæðu </w:t>
      </w:r>
      <w:r w:rsidR="0E9CA216" w:rsidRPr="7373CC6E">
        <w:rPr>
          <w:color w:val="242424"/>
        </w:rPr>
        <w:t>mat</w:t>
      </w:r>
      <w:r w:rsidR="2923EFFB" w:rsidRPr="7373CC6E">
        <w:rPr>
          <w:color w:val="242424"/>
        </w:rPr>
        <w:t>i</w:t>
      </w:r>
      <w:r w:rsidR="0E9CA216" w:rsidRPr="7373CC6E">
        <w:rPr>
          <w:color w:val="242424"/>
        </w:rPr>
        <w:t xml:space="preserve"> </w:t>
      </w:r>
      <w:r w:rsidR="02894996" w:rsidRPr="7373CC6E">
        <w:rPr>
          <w:color w:val="242424"/>
        </w:rPr>
        <w:t xml:space="preserve">lánveitanda </w:t>
      </w:r>
      <w:r w:rsidR="197DAAAF" w:rsidRPr="7373CC6E">
        <w:rPr>
          <w:color w:val="242424"/>
        </w:rPr>
        <w:t xml:space="preserve">á getu </w:t>
      </w:r>
      <w:r w:rsidR="5C6362F9" w:rsidRPr="01DF1F2B">
        <w:rPr>
          <w:color w:val="242424"/>
        </w:rPr>
        <w:t>neytandans</w:t>
      </w:r>
      <w:r w:rsidR="22D018D6" w:rsidRPr="7373CC6E">
        <w:rPr>
          <w:color w:val="242424"/>
        </w:rPr>
        <w:t xml:space="preserve"> til að</w:t>
      </w:r>
      <w:r w:rsidR="4B3DF594" w:rsidRPr="7373CC6E">
        <w:rPr>
          <w:color w:val="242424"/>
        </w:rPr>
        <w:t xml:space="preserve"> sta</w:t>
      </w:r>
      <w:r w:rsidR="54B285FB" w:rsidRPr="7373CC6E">
        <w:rPr>
          <w:color w:val="242424"/>
        </w:rPr>
        <w:t>nda</w:t>
      </w:r>
      <w:r w:rsidR="4B3DF594" w:rsidRPr="7373CC6E">
        <w:rPr>
          <w:color w:val="242424"/>
        </w:rPr>
        <w:t xml:space="preserve"> við skuldbindingar sínar</w:t>
      </w:r>
      <w:r w:rsidR="39C1DDDA" w:rsidRPr="7373CC6E">
        <w:rPr>
          <w:color w:val="242424"/>
        </w:rPr>
        <w:t>.</w:t>
      </w:r>
    </w:p>
    <w:p w14:paraId="1B1E3E7E" w14:textId="77777777" w:rsidR="00861463" w:rsidRPr="00861463" w:rsidRDefault="00861463" w:rsidP="00861463">
      <w:pPr>
        <w:rPr>
          <w:color w:val="242424"/>
          <w:shd w:val="clear" w:color="auto" w:fill="FFFFFF"/>
        </w:rPr>
      </w:pPr>
    </w:p>
    <w:p w14:paraId="553E7221" w14:textId="77777777" w:rsidR="00D0740D" w:rsidRDefault="00E71F27" w:rsidP="00D0740D">
      <w:pPr>
        <w:pStyle w:val="Millifyrirsgn1"/>
        <w:rPr>
          <w:rFonts w:eastAsia="Times New Roman"/>
        </w:rPr>
      </w:pPr>
      <w:r w:rsidRPr="67211B16">
        <w:rPr>
          <w:rFonts w:eastAsia="Times New Roman"/>
        </w:rPr>
        <w:lastRenderedPageBreak/>
        <w:t>3</w:t>
      </w:r>
      <w:r w:rsidR="00D0740D" w:rsidRPr="67211B16">
        <w:rPr>
          <w:rFonts w:eastAsia="Times New Roman"/>
        </w:rPr>
        <w:t xml:space="preserve">. Meginefni frumvarpsins. </w:t>
      </w:r>
    </w:p>
    <w:p w14:paraId="668F5C71" w14:textId="31952946" w:rsidR="004907EC" w:rsidRDefault="00416E85" w:rsidP="00D0740D">
      <w:pPr>
        <w:rPr>
          <w:color w:val="242424"/>
        </w:rPr>
      </w:pPr>
      <w:r w:rsidRPr="00E90A55">
        <w:rPr>
          <w:color w:val="242424"/>
        </w:rPr>
        <w:t xml:space="preserve">Í frumvarpinu eru lagðar til breytingar á </w:t>
      </w:r>
      <w:r w:rsidR="000B35A3">
        <w:rPr>
          <w:color w:val="242424"/>
        </w:rPr>
        <w:t>tveimur</w:t>
      </w:r>
      <w:r w:rsidRPr="00E90A55">
        <w:rPr>
          <w:color w:val="242424"/>
        </w:rPr>
        <w:t xml:space="preserve"> </w:t>
      </w:r>
      <w:r w:rsidR="000B35A3" w:rsidRPr="00E90A55">
        <w:rPr>
          <w:color w:val="242424"/>
        </w:rPr>
        <w:t>ákvæð</w:t>
      </w:r>
      <w:r w:rsidR="000B35A3">
        <w:rPr>
          <w:color w:val="242424"/>
        </w:rPr>
        <w:t>um</w:t>
      </w:r>
      <w:r w:rsidR="00FD7164">
        <w:rPr>
          <w:color w:val="242424"/>
        </w:rPr>
        <w:t xml:space="preserve"> </w:t>
      </w:r>
      <w:r w:rsidR="00D62727">
        <w:rPr>
          <w:color w:val="242424"/>
        </w:rPr>
        <w:t>laga</w:t>
      </w:r>
      <w:r w:rsidRPr="00E90A55">
        <w:rPr>
          <w:color w:val="242424"/>
        </w:rPr>
        <w:t xml:space="preserve"> um fasteignalán </w:t>
      </w:r>
      <w:r w:rsidR="00781F41" w:rsidRPr="00E90A55">
        <w:rPr>
          <w:color w:val="242424"/>
        </w:rPr>
        <w:t xml:space="preserve">til neytenda. </w:t>
      </w:r>
      <w:r w:rsidR="00C37397">
        <w:rPr>
          <w:color w:val="242424"/>
        </w:rPr>
        <w:t>Þetta eru 25. gr. sem fjallar um heimild til að setja reglur um hámark veðset</w:t>
      </w:r>
      <w:r w:rsidR="007C439E">
        <w:rPr>
          <w:color w:val="242424"/>
        </w:rPr>
        <w:t>n</w:t>
      </w:r>
      <w:r w:rsidR="00C37397">
        <w:rPr>
          <w:color w:val="242424"/>
        </w:rPr>
        <w:t>ingarhlutfalls</w:t>
      </w:r>
      <w:r w:rsidR="00AC6D3E">
        <w:rPr>
          <w:color w:val="242424"/>
        </w:rPr>
        <w:t xml:space="preserve"> </w:t>
      </w:r>
      <w:r w:rsidR="00FE4E0A">
        <w:rPr>
          <w:color w:val="242424"/>
        </w:rPr>
        <w:t xml:space="preserve">fasteignalána </w:t>
      </w:r>
      <w:r w:rsidR="00AC6D3E">
        <w:rPr>
          <w:color w:val="242424"/>
        </w:rPr>
        <w:t xml:space="preserve">og 27. gr. sem fjallar um </w:t>
      </w:r>
      <w:r w:rsidR="00C62D56">
        <w:rPr>
          <w:color w:val="242424"/>
        </w:rPr>
        <w:t xml:space="preserve">heimild til að setja reglur </w:t>
      </w:r>
      <w:r w:rsidR="00264F4D">
        <w:rPr>
          <w:color w:val="242424"/>
        </w:rPr>
        <w:t xml:space="preserve">sem </w:t>
      </w:r>
      <w:r w:rsidR="00914691">
        <w:rPr>
          <w:color w:val="242424"/>
        </w:rPr>
        <w:t xml:space="preserve">takmarka heildarfjárhæð </w:t>
      </w:r>
      <w:r w:rsidR="00534ADE">
        <w:rPr>
          <w:color w:val="242424"/>
        </w:rPr>
        <w:t xml:space="preserve">fasteignaláns </w:t>
      </w:r>
      <w:r w:rsidR="00546DDB">
        <w:rPr>
          <w:color w:val="242424"/>
        </w:rPr>
        <w:t xml:space="preserve">eða </w:t>
      </w:r>
      <w:r w:rsidR="3DFBFCD0" w:rsidRPr="79B2A60E">
        <w:rPr>
          <w:color w:val="242424"/>
        </w:rPr>
        <w:t>greiðslubyrð</w:t>
      </w:r>
      <w:r w:rsidR="28DB80DD" w:rsidRPr="79B2A60E">
        <w:rPr>
          <w:color w:val="242424"/>
        </w:rPr>
        <w:t>i</w:t>
      </w:r>
      <w:r w:rsidR="00546DDB">
        <w:rPr>
          <w:color w:val="242424"/>
        </w:rPr>
        <w:t xml:space="preserve"> þess í hlutfalli við tekjur neytanda.</w:t>
      </w:r>
    </w:p>
    <w:p w14:paraId="66565085" w14:textId="087F8654" w:rsidR="004907EC" w:rsidRDefault="00FE196F" w:rsidP="00D0740D">
      <w:pPr>
        <w:rPr>
          <w:color w:val="242424"/>
        </w:rPr>
      </w:pPr>
      <w:r w:rsidRPr="7373CC6E">
        <w:rPr>
          <w:color w:val="242424"/>
        </w:rPr>
        <w:t>Annar</w:t>
      </w:r>
      <w:r w:rsidR="00715555" w:rsidRPr="7373CC6E">
        <w:rPr>
          <w:color w:val="242424"/>
        </w:rPr>
        <w:t>s</w:t>
      </w:r>
      <w:r w:rsidRPr="7373CC6E">
        <w:rPr>
          <w:color w:val="242424"/>
        </w:rPr>
        <w:t xml:space="preserve"> vegar er lag</w:t>
      </w:r>
      <w:r w:rsidR="000E6065" w:rsidRPr="7373CC6E">
        <w:rPr>
          <w:color w:val="242424"/>
        </w:rPr>
        <w:t>t</w:t>
      </w:r>
      <w:r w:rsidRPr="7373CC6E">
        <w:rPr>
          <w:color w:val="242424"/>
        </w:rPr>
        <w:t xml:space="preserve"> til að </w:t>
      </w:r>
      <w:r w:rsidR="00544A8F" w:rsidRPr="7373CC6E">
        <w:rPr>
          <w:color w:val="242424"/>
        </w:rPr>
        <w:t xml:space="preserve">við 25. gr. laganna bætist </w:t>
      </w:r>
      <w:r w:rsidR="00D62727" w:rsidRPr="7373CC6E">
        <w:rPr>
          <w:color w:val="242424"/>
        </w:rPr>
        <w:t xml:space="preserve">heimild til </w:t>
      </w:r>
      <w:r w:rsidR="000E6065" w:rsidRPr="7373CC6E">
        <w:rPr>
          <w:color w:val="242424"/>
        </w:rPr>
        <w:t>að</w:t>
      </w:r>
      <w:r w:rsidR="32D08955" w:rsidRPr="7373CC6E">
        <w:rPr>
          <w:color w:val="242424"/>
        </w:rPr>
        <w:t xml:space="preserve"> kveða á um</w:t>
      </w:r>
      <w:r w:rsidR="3606AA41" w:rsidRPr="7373CC6E">
        <w:rPr>
          <w:color w:val="242424"/>
        </w:rPr>
        <w:t xml:space="preserve"> </w:t>
      </w:r>
      <w:r w:rsidR="439DA925" w:rsidRPr="7373CC6E">
        <w:rPr>
          <w:color w:val="242424"/>
        </w:rPr>
        <w:t>undanþágu</w:t>
      </w:r>
      <w:r w:rsidR="00CE0822">
        <w:rPr>
          <w:color w:val="242424"/>
        </w:rPr>
        <w:t>r</w:t>
      </w:r>
      <w:r w:rsidR="77289E8B" w:rsidRPr="7373CC6E">
        <w:rPr>
          <w:color w:val="242424"/>
        </w:rPr>
        <w:t xml:space="preserve"> frá hámarki veðsetningarhlutfalls</w:t>
      </w:r>
      <w:r w:rsidR="3C6DBCD4" w:rsidRPr="7373CC6E">
        <w:rPr>
          <w:color w:val="242424"/>
        </w:rPr>
        <w:t xml:space="preserve"> </w:t>
      </w:r>
      <w:r w:rsidR="508405DF" w:rsidRPr="7373CC6E">
        <w:rPr>
          <w:color w:val="242424"/>
        </w:rPr>
        <w:t>í regl</w:t>
      </w:r>
      <w:r w:rsidR="00C07826">
        <w:rPr>
          <w:color w:val="242424"/>
        </w:rPr>
        <w:t>un</w:t>
      </w:r>
      <w:r w:rsidR="508405DF" w:rsidRPr="7373CC6E">
        <w:rPr>
          <w:color w:val="242424"/>
        </w:rPr>
        <w:t>um</w:t>
      </w:r>
      <w:r w:rsidR="5FCD7F4B" w:rsidRPr="7373CC6E">
        <w:rPr>
          <w:color w:val="242424"/>
        </w:rPr>
        <w:t xml:space="preserve"> </w:t>
      </w:r>
      <w:r w:rsidR="27FEBB9D" w:rsidRPr="7373CC6E">
        <w:rPr>
          <w:color w:val="242424"/>
        </w:rPr>
        <w:t>vegna lá</w:t>
      </w:r>
      <w:r w:rsidR="67FE164E" w:rsidRPr="7373CC6E">
        <w:rPr>
          <w:color w:val="242424"/>
        </w:rPr>
        <w:t>n</w:t>
      </w:r>
      <w:r w:rsidR="27FEBB9D" w:rsidRPr="7373CC6E">
        <w:rPr>
          <w:color w:val="242424"/>
        </w:rPr>
        <w:t>veitinga sem nema ákveðnum hundraðshluta af heildarfjárhæð veittra lána á tilteknu tímabili.</w:t>
      </w:r>
      <w:r w:rsidR="01CF4992" w:rsidRPr="7373CC6E">
        <w:rPr>
          <w:color w:val="242424"/>
        </w:rPr>
        <w:t xml:space="preserve"> Þannig</w:t>
      </w:r>
      <w:r w:rsidR="4189561D" w:rsidRPr="7373CC6E" w:rsidDel="008435B7">
        <w:rPr>
          <w:color w:val="242424"/>
        </w:rPr>
        <w:t xml:space="preserve"> </w:t>
      </w:r>
      <w:r w:rsidR="001E3BC1">
        <w:rPr>
          <w:color w:val="242424"/>
        </w:rPr>
        <w:t xml:space="preserve">verði </w:t>
      </w:r>
      <w:r w:rsidR="4189561D" w:rsidRPr="7373CC6E">
        <w:rPr>
          <w:color w:val="242424"/>
        </w:rPr>
        <w:t xml:space="preserve">lánastofnunum </w:t>
      </w:r>
      <w:r w:rsidR="00B87F81">
        <w:rPr>
          <w:color w:val="242424"/>
        </w:rPr>
        <w:t xml:space="preserve">veitt meira svigrúm en nú er og </w:t>
      </w:r>
      <w:r w:rsidR="00BA1F5F">
        <w:rPr>
          <w:color w:val="242424"/>
        </w:rPr>
        <w:t xml:space="preserve">gert </w:t>
      </w:r>
      <w:r w:rsidR="4189561D" w:rsidRPr="7373CC6E">
        <w:rPr>
          <w:color w:val="242424"/>
        </w:rPr>
        <w:t>kleift að veita ákveðinn h</w:t>
      </w:r>
      <w:r w:rsidR="087D31EE" w:rsidRPr="7373CC6E">
        <w:rPr>
          <w:color w:val="242424"/>
        </w:rPr>
        <w:t xml:space="preserve">luta lána á tilteknu tímabili, sem kveðið er á um í reglunum, umfram hámarkið. </w:t>
      </w:r>
    </w:p>
    <w:p w14:paraId="19FAB002" w14:textId="504F1AB0" w:rsidR="00D0740D" w:rsidRPr="00E90A55" w:rsidRDefault="00E016B1" w:rsidP="00D0740D">
      <w:pPr>
        <w:rPr>
          <w:color w:val="242424"/>
        </w:rPr>
      </w:pPr>
      <w:r>
        <w:rPr>
          <w:color w:val="242424"/>
        </w:rPr>
        <w:t>Hins vegar eru lagðar til breytingar á 27. gr</w:t>
      </w:r>
      <w:r w:rsidR="00183A6F">
        <w:rPr>
          <w:color w:val="242424"/>
        </w:rPr>
        <w:t xml:space="preserve">. </w:t>
      </w:r>
      <w:r w:rsidR="2FC1E6D9">
        <w:rPr>
          <w:color w:val="242424"/>
        </w:rPr>
        <w:t>laganna.</w:t>
      </w:r>
      <w:r w:rsidR="00183A6F">
        <w:rPr>
          <w:color w:val="242424"/>
        </w:rPr>
        <w:t xml:space="preserve"> </w:t>
      </w:r>
      <w:r w:rsidR="00781F41" w:rsidRPr="00E90A55">
        <w:rPr>
          <w:color w:val="242424"/>
        </w:rPr>
        <w:t xml:space="preserve">Í </w:t>
      </w:r>
      <w:r w:rsidR="00E24586">
        <w:rPr>
          <w:color w:val="242424"/>
        </w:rPr>
        <w:t xml:space="preserve">gildandi </w:t>
      </w:r>
      <w:r w:rsidR="00781F41" w:rsidRPr="00E90A55">
        <w:rPr>
          <w:color w:val="242424"/>
        </w:rPr>
        <w:t xml:space="preserve">ákvæði felst </w:t>
      </w:r>
      <w:r w:rsidR="00781F41" w:rsidRPr="7142CCE7">
        <w:rPr>
          <w:color w:val="242424"/>
        </w:rPr>
        <w:t>heimil</w:t>
      </w:r>
      <w:r w:rsidR="001F15DE" w:rsidRPr="7142CCE7">
        <w:rPr>
          <w:color w:val="242424"/>
        </w:rPr>
        <w:t>d</w:t>
      </w:r>
      <w:r w:rsidR="00781F41" w:rsidRPr="00E90A55">
        <w:rPr>
          <w:color w:val="242424"/>
        </w:rPr>
        <w:t xml:space="preserve"> til að setja </w:t>
      </w:r>
      <w:r w:rsidR="00B23B31" w:rsidRPr="00E90A55">
        <w:rPr>
          <w:color w:val="242424"/>
        </w:rPr>
        <w:t xml:space="preserve">reglur sem kveða á um </w:t>
      </w:r>
      <w:r w:rsidR="00CC2AE0" w:rsidRPr="00E90A55">
        <w:rPr>
          <w:color w:val="242424"/>
        </w:rPr>
        <w:t xml:space="preserve">takmarkanir á </w:t>
      </w:r>
      <w:r w:rsidR="00B23B31" w:rsidRPr="00E90A55">
        <w:rPr>
          <w:color w:val="242424"/>
        </w:rPr>
        <w:t>heimild</w:t>
      </w:r>
      <w:r w:rsidR="00CC2AE0" w:rsidRPr="00E90A55">
        <w:rPr>
          <w:color w:val="242424"/>
        </w:rPr>
        <w:t>um</w:t>
      </w:r>
      <w:r w:rsidR="00B23B31" w:rsidRPr="00E90A55">
        <w:rPr>
          <w:color w:val="242424"/>
        </w:rPr>
        <w:t xml:space="preserve"> lánveitenda til að </w:t>
      </w:r>
      <w:r w:rsidR="00EB1957" w:rsidRPr="00E90A55">
        <w:rPr>
          <w:color w:val="242424"/>
        </w:rPr>
        <w:t>veita fasteignalán til neytenda</w:t>
      </w:r>
      <w:r w:rsidR="00CC2AE0" w:rsidRPr="00E90A55">
        <w:rPr>
          <w:color w:val="242424"/>
        </w:rPr>
        <w:t>,</w:t>
      </w:r>
      <w:r w:rsidR="00EB1957" w:rsidRPr="00E90A55">
        <w:rPr>
          <w:color w:val="242424"/>
        </w:rPr>
        <w:t xml:space="preserve"> nánar tiltekið þannig að hámörk séu sett á heildarfjárhæð lána</w:t>
      </w:r>
      <w:r w:rsidR="001725A8" w:rsidRPr="00E90A55">
        <w:rPr>
          <w:color w:val="242424"/>
        </w:rPr>
        <w:t xml:space="preserve"> eða greiðslubyrði lána í hlutfalli við tekjur ney</w:t>
      </w:r>
      <w:r w:rsidR="00007CE6" w:rsidRPr="00E90A55">
        <w:rPr>
          <w:color w:val="242424"/>
        </w:rPr>
        <w:t xml:space="preserve">tenda. Í frumvarpinu er lagt til að </w:t>
      </w:r>
      <w:r w:rsidR="0063775F" w:rsidRPr="00E90A55">
        <w:rPr>
          <w:color w:val="242424"/>
        </w:rPr>
        <w:t>þ</w:t>
      </w:r>
      <w:r w:rsidR="00BA505D" w:rsidRPr="00E90A55">
        <w:rPr>
          <w:color w:val="242424"/>
        </w:rPr>
        <w:t xml:space="preserve">au viðmið um takmarkanir </w:t>
      </w:r>
      <w:r w:rsidR="0063775F" w:rsidRPr="00E90A55">
        <w:rPr>
          <w:color w:val="242424"/>
        </w:rPr>
        <w:t xml:space="preserve">sem felast í núgildandi 27. gr. verði gerð skýrari </w:t>
      </w:r>
      <w:r w:rsidR="002E6839">
        <w:rPr>
          <w:color w:val="242424"/>
        </w:rPr>
        <w:t>þannig</w:t>
      </w:r>
      <w:r w:rsidR="00892AE5" w:rsidRPr="00E90A55">
        <w:rPr>
          <w:color w:val="242424"/>
        </w:rPr>
        <w:t xml:space="preserve"> að tilgreind verði ákveðin </w:t>
      </w:r>
      <w:r w:rsidR="4C5C95BE" w:rsidRPr="7142CCE7">
        <w:rPr>
          <w:color w:val="242424"/>
        </w:rPr>
        <w:t>mörk</w:t>
      </w:r>
      <w:r w:rsidR="00892AE5" w:rsidRPr="00E90A55">
        <w:rPr>
          <w:color w:val="242424"/>
        </w:rPr>
        <w:t xml:space="preserve"> fyrir þær takmarkanir sem um ræðir. </w:t>
      </w:r>
      <w:r w:rsidR="005D3FF8" w:rsidRPr="00E90A55">
        <w:rPr>
          <w:color w:val="242424"/>
        </w:rPr>
        <w:t xml:space="preserve">Þannig er lagt til að </w:t>
      </w:r>
      <w:r w:rsidR="004E338F" w:rsidRPr="00E90A55">
        <w:rPr>
          <w:color w:val="242424"/>
        </w:rPr>
        <w:t xml:space="preserve">í stað þess að heimildin sé opin </w:t>
      </w:r>
      <w:r w:rsidR="007D0F87" w:rsidRPr="00E90A55">
        <w:rPr>
          <w:color w:val="242424"/>
        </w:rPr>
        <w:t>og án viðmiða verði</w:t>
      </w:r>
      <w:r w:rsidR="009A0BB6" w:rsidRPr="00E90A55">
        <w:rPr>
          <w:color w:val="242424"/>
        </w:rPr>
        <w:t xml:space="preserve"> hún takmörkuð á þann </w:t>
      </w:r>
      <w:r w:rsidR="000E0BC9">
        <w:rPr>
          <w:color w:val="242424"/>
        </w:rPr>
        <w:t>hátt</w:t>
      </w:r>
      <w:r w:rsidR="009A0BB6" w:rsidRPr="00E90A55">
        <w:rPr>
          <w:color w:val="242424"/>
        </w:rPr>
        <w:t xml:space="preserve"> að </w:t>
      </w:r>
      <w:r w:rsidR="005D3FF8" w:rsidRPr="00E90A55">
        <w:rPr>
          <w:color w:val="242424"/>
        </w:rPr>
        <w:t>h</w:t>
      </w:r>
      <w:r w:rsidR="00A367B0" w:rsidRPr="00E90A55">
        <w:rPr>
          <w:color w:val="242424"/>
        </w:rPr>
        <w:t>ámark heildarfjárhæðar fasteignaláns get</w:t>
      </w:r>
      <w:r w:rsidR="005D3FF8" w:rsidRPr="00E90A55">
        <w:rPr>
          <w:color w:val="242424"/>
        </w:rPr>
        <w:t>i</w:t>
      </w:r>
      <w:r w:rsidR="00A367B0" w:rsidRPr="00E90A55">
        <w:rPr>
          <w:color w:val="242424"/>
        </w:rPr>
        <w:t xml:space="preserve"> verið frá fimmföldum til nífaldra árlegra ráðstöfunartekna neytanda</w:t>
      </w:r>
      <w:r w:rsidR="005D3FF8" w:rsidRPr="00E90A55">
        <w:rPr>
          <w:color w:val="242424"/>
        </w:rPr>
        <w:t xml:space="preserve"> og að h</w:t>
      </w:r>
      <w:r w:rsidR="00A367B0" w:rsidRPr="00E90A55">
        <w:rPr>
          <w:color w:val="242424"/>
        </w:rPr>
        <w:t xml:space="preserve">ámark greiðslubyrðar fasteignaláns </w:t>
      </w:r>
      <w:r w:rsidR="00A367B0" w:rsidRPr="7142CCE7">
        <w:rPr>
          <w:color w:val="242424"/>
        </w:rPr>
        <w:t>get</w:t>
      </w:r>
      <w:r w:rsidR="65D1B689" w:rsidRPr="7142CCE7">
        <w:rPr>
          <w:color w:val="242424"/>
        </w:rPr>
        <w:t>i</w:t>
      </w:r>
      <w:r w:rsidR="00A367B0" w:rsidRPr="00E90A55">
        <w:rPr>
          <w:color w:val="242424"/>
        </w:rPr>
        <w:t xml:space="preserve"> numið 25-50% af mánaðarlegum ráðstöfunartekjum neytanda. Með ráðstöfunartekjum er átt við</w:t>
      </w:r>
      <w:r w:rsidR="005D3FF8" w:rsidRPr="00E90A55">
        <w:rPr>
          <w:color w:val="242424"/>
        </w:rPr>
        <w:t xml:space="preserve"> </w:t>
      </w:r>
      <w:proofErr w:type="spellStart"/>
      <w:r w:rsidR="00DE21D3">
        <w:rPr>
          <w:color w:val="242424"/>
        </w:rPr>
        <w:t>væntar</w:t>
      </w:r>
      <w:proofErr w:type="spellEnd"/>
      <w:r w:rsidR="00DE21D3">
        <w:rPr>
          <w:color w:val="242424"/>
        </w:rPr>
        <w:t xml:space="preserve"> viðvarandi tekjur að frádregnum beinum sköttum og gjöldum.</w:t>
      </w:r>
      <w:r w:rsidR="00F276FD" w:rsidRPr="7373CC6E">
        <w:rPr>
          <w:color w:val="242424"/>
        </w:rPr>
        <w:t xml:space="preserve"> </w:t>
      </w:r>
      <w:r w:rsidR="005A6752">
        <w:rPr>
          <w:color w:val="242424"/>
        </w:rPr>
        <w:t>Þá</w:t>
      </w:r>
      <w:r w:rsidR="00F276FD" w:rsidRPr="7373CC6E">
        <w:rPr>
          <w:color w:val="242424"/>
        </w:rPr>
        <w:t xml:space="preserve"> er </w:t>
      </w:r>
      <w:r w:rsidR="5A0CEE05" w:rsidRPr="7373CC6E">
        <w:rPr>
          <w:color w:val="242424"/>
        </w:rPr>
        <w:t>l</w:t>
      </w:r>
      <w:r w:rsidR="00F276FD" w:rsidRPr="7373CC6E">
        <w:rPr>
          <w:color w:val="242424"/>
        </w:rPr>
        <w:t xml:space="preserve">agt til að </w:t>
      </w:r>
      <w:r w:rsidR="008D530F" w:rsidRPr="7373CC6E">
        <w:rPr>
          <w:color w:val="242424"/>
        </w:rPr>
        <w:t>heimilt verði að</w:t>
      </w:r>
      <w:r w:rsidR="1559CF5D" w:rsidRPr="7373CC6E">
        <w:rPr>
          <w:color w:val="242424"/>
        </w:rPr>
        <w:t xml:space="preserve"> kveða á um undanþágu</w:t>
      </w:r>
      <w:r w:rsidR="00282168">
        <w:rPr>
          <w:color w:val="242424"/>
        </w:rPr>
        <w:t>r</w:t>
      </w:r>
      <w:r w:rsidR="1559CF5D" w:rsidRPr="7373CC6E">
        <w:rPr>
          <w:color w:val="242424"/>
        </w:rPr>
        <w:t xml:space="preserve"> frá hám</w:t>
      </w:r>
      <w:r w:rsidR="1E686244" w:rsidRPr="7373CC6E">
        <w:rPr>
          <w:color w:val="242424"/>
        </w:rPr>
        <w:t>arki heildarfjárhæðar fasteignaláns og hámarki greiðslubyrðar fasteignaláns vegna lánvei</w:t>
      </w:r>
      <w:r w:rsidR="1EE1DFAA" w:rsidRPr="7373CC6E">
        <w:rPr>
          <w:color w:val="242424"/>
        </w:rPr>
        <w:t>tinga sem nema ákveðnum hundraðshluta af heildarfjárhæð veittra lána á tilteknu tímabili</w:t>
      </w:r>
      <w:r w:rsidR="008D530F" w:rsidRPr="7373CC6E">
        <w:rPr>
          <w:color w:val="242424"/>
        </w:rPr>
        <w:t xml:space="preserve"> líkt og lagt er til </w:t>
      </w:r>
      <w:r w:rsidR="3F4B91D1" w:rsidRPr="7373CC6E">
        <w:rPr>
          <w:color w:val="242424"/>
        </w:rPr>
        <w:t xml:space="preserve">að bætist við 25. </w:t>
      </w:r>
      <w:r w:rsidR="7E69F468" w:rsidRPr="7373CC6E">
        <w:rPr>
          <w:color w:val="242424"/>
        </w:rPr>
        <w:t>g</w:t>
      </w:r>
      <w:r w:rsidR="3F4B91D1" w:rsidRPr="7373CC6E">
        <w:rPr>
          <w:color w:val="242424"/>
        </w:rPr>
        <w:t xml:space="preserve">r. laganna. </w:t>
      </w:r>
      <w:r w:rsidR="0003039B">
        <w:rPr>
          <w:color w:val="242424"/>
        </w:rPr>
        <w:t xml:space="preserve">Loks er lögð til sú breyting að heimilt verði að kveða nánar á um útreikning </w:t>
      </w:r>
      <w:r w:rsidR="001E5FDD">
        <w:rPr>
          <w:color w:val="242424"/>
        </w:rPr>
        <w:t>á hámarkinu í reglunum.</w:t>
      </w:r>
    </w:p>
    <w:p w14:paraId="50840842" w14:textId="77777777" w:rsidR="00416E85" w:rsidRPr="00E90A55" w:rsidRDefault="00416E85" w:rsidP="00D0740D">
      <w:pPr>
        <w:rPr>
          <w:color w:val="242424"/>
          <w:shd w:val="clear" w:color="auto" w:fill="FFFFFF"/>
        </w:rPr>
      </w:pPr>
    </w:p>
    <w:p w14:paraId="413EE9C2" w14:textId="77777777" w:rsidR="00D0740D" w:rsidRDefault="00E71F27" w:rsidP="00D0740D">
      <w:pPr>
        <w:pStyle w:val="Millifyrirsgn1"/>
        <w:rPr>
          <w:rFonts w:eastAsia="Times New Roman"/>
        </w:rPr>
      </w:pPr>
      <w:r w:rsidRPr="67211B16">
        <w:rPr>
          <w:rFonts w:eastAsia="Times New Roman"/>
        </w:rPr>
        <w:t>4</w:t>
      </w:r>
      <w:r w:rsidR="00D0740D" w:rsidRPr="67211B16">
        <w:rPr>
          <w:rFonts w:eastAsia="Times New Roman"/>
        </w:rPr>
        <w:t xml:space="preserve">. Samræmi við stjórnarskrá og alþjóðlegar skuldbindingar. </w:t>
      </w:r>
    </w:p>
    <w:p w14:paraId="3ED15BD2" w14:textId="30330BED" w:rsidR="001755DB" w:rsidRDefault="001755DB" w:rsidP="001755DB">
      <w:pPr>
        <w:rPr>
          <w:rFonts w:eastAsia="Times New Roman"/>
        </w:rPr>
      </w:pPr>
      <w:r w:rsidRPr="67211B16">
        <w:rPr>
          <w:rFonts w:eastAsia="Times New Roman"/>
        </w:rPr>
        <w:t>Eignarréttur nýtur verndar 1. mgr. 72. gr. stjórnarskrár lýðveldisins Íslands, nr. 33/1944. Með lögum má þó mæla fyrir um almennar takmarkanir á eignarrétti enda krefjist almannahagsmunir þess og gætt sé jafnræðis, sbr. 1. mgr. 65. gr. stjórnarskrárinnar. Talið hefur verið heimilt að framselja stjórnvöldum vald til að útfæra almennar takmarkanir á eignarrétti að því gefnu að lög mæli fyrir um meginreglur þar sem fram komi takmörk og umfang þeirrar réttindaskerðingar sem talin er nauðsynleg.</w:t>
      </w:r>
      <w:r w:rsidR="000137DB" w:rsidRPr="67211B16">
        <w:rPr>
          <w:rFonts w:eastAsia="Times New Roman"/>
        </w:rPr>
        <w:t xml:space="preserve"> </w:t>
      </w:r>
      <w:r w:rsidR="003D7B65" w:rsidRPr="67211B16">
        <w:rPr>
          <w:rFonts w:eastAsia="Times New Roman"/>
        </w:rPr>
        <w:t xml:space="preserve">Meginmarkmið frumvarpsins er að </w:t>
      </w:r>
      <w:r w:rsidR="00A26875" w:rsidRPr="67211B16">
        <w:rPr>
          <w:rFonts w:eastAsia="Times New Roman"/>
        </w:rPr>
        <w:t>gera mörk þeirrar reglusetningarheimildar sem felst í 27. gr. laga um fasteignalán til neytenda skýrari</w:t>
      </w:r>
      <w:r w:rsidR="001C729E" w:rsidRPr="67211B16">
        <w:rPr>
          <w:rFonts w:eastAsia="Times New Roman"/>
        </w:rPr>
        <w:t xml:space="preserve"> í lögum</w:t>
      </w:r>
      <w:r w:rsidR="00A26875" w:rsidRPr="67211B16">
        <w:rPr>
          <w:rFonts w:eastAsia="Times New Roman"/>
        </w:rPr>
        <w:t xml:space="preserve">. </w:t>
      </w:r>
      <w:r w:rsidR="00BF42DA" w:rsidRPr="67211B16">
        <w:rPr>
          <w:rFonts w:eastAsia="Times New Roman"/>
        </w:rPr>
        <w:t xml:space="preserve">Reglurnar </w:t>
      </w:r>
      <w:r w:rsidR="001C729E" w:rsidRPr="67211B16">
        <w:rPr>
          <w:rFonts w:eastAsia="Times New Roman"/>
        </w:rPr>
        <w:t xml:space="preserve">sem heimilt </w:t>
      </w:r>
      <w:r w:rsidR="008061B4" w:rsidRPr="67211B16">
        <w:rPr>
          <w:rFonts w:eastAsia="Times New Roman"/>
        </w:rPr>
        <w:t>e</w:t>
      </w:r>
      <w:r w:rsidR="001C729E" w:rsidRPr="67211B16">
        <w:rPr>
          <w:rFonts w:eastAsia="Times New Roman"/>
        </w:rPr>
        <w:t xml:space="preserve">r að setja á grundvelli laganna </w:t>
      </w:r>
      <w:r w:rsidR="00BF42DA" w:rsidRPr="67211B16">
        <w:rPr>
          <w:rFonts w:eastAsia="Times New Roman"/>
        </w:rPr>
        <w:t xml:space="preserve">fela í </w:t>
      </w:r>
      <w:r w:rsidR="00C23F5C">
        <w:rPr>
          <w:rFonts w:eastAsia="Times New Roman"/>
        </w:rPr>
        <w:t xml:space="preserve">sér </w:t>
      </w:r>
      <w:r w:rsidR="00BF42DA" w:rsidRPr="67211B16">
        <w:rPr>
          <w:rFonts w:eastAsia="Times New Roman"/>
        </w:rPr>
        <w:t xml:space="preserve">inngrip </w:t>
      </w:r>
      <w:r w:rsidR="007B5130" w:rsidRPr="67211B16">
        <w:rPr>
          <w:rFonts w:eastAsia="Times New Roman"/>
        </w:rPr>
        <w:t xml:space="preserve">sem </w:t>
      </w:r>
      <w:r w:rsidR="00AE3B2E" w:rsidRPr="67211B16">
        <w:rPr>
          <w:rFonts w:eastAsia="Times New Roman"/>
        </w:rPr>
        <w:t>get</w:t>
      </w:r>
      <w:r w:rsidR="001C729E" w:rsidRPr="67211B16">
        <w:rPr>
          <w:rFonts w:eastAsia="Times New Roman"/>
        </w:rPr>
        <w:t>ur</w:t>
      </w:r>
      <w:r w:rsidR="00AE3B2E" w:rsidRPr="67211B16">
        <w:rPr>
          <w:rFonts w:eastAsia="Times New Roman"/>
        </w:rPr>
        <w:t xml:space="preserve"> </w:t>
      </w:r>
      <w:r w:rsidR="007B5130" w:rsidRPr="67211B16">
        <w:rPr>
          <w:rFonts w:eastAsia="Times New Roman"/>
        </w:rPr>
        <w:t>hafa áhrif á möguleika</w:t>
      </w:r>
      <w:r w:rsidR="00BF42DA" w:rsidRPr="67211B16">
        <w:rPr>
          <w:rFonts w:eastAsia="Times New Roman"/>
        </w:rPr>
        <w:t xml:space="preserve"> </w:t>
      </w:r>
      <w:r w:rsidR="007B5130" w:rsidRPr="67211B16">
        <w:rPr>
          <w:rFonts w:eastAsia="Times New Roman"/>
        </w:rPr>
        <w:t xml:space="preserve">einstaklinga til að eignast fasteignir og því þykir mikilvægt að </w:t>
      </w:r>
      <w:r w:rsidR="008F2EF2" w:rsidRPr="67211B16">
        <w:rPr>
          <w:rFonts w:eastAsia="Times New Roman"/>
        </w:rPr>
        <w:t xml:space="preserve">um þær gildi skýrari lagarammi en nú er. </w:t>
      </w:r>
    </w:p>
    <w:p w14:paraId="4E6BA467" w14:textId="583155C0" w:rsidR="002B6BD0" w:rsidRDefault="005A38FE" w:rsidP="001755DB">
      <w:pPr>
        <w:rPr>
          <w:rFonts w:eastAsia="Times New Roman"/>
          <w:color w:val="444444"/>
        </w:rPr>
      </w:pPr>
      <w:r>
        <w:rPr>
          <w:rFonts w:eastAsia="Times New Roman"/>
        </w:rPr>
        <w:t xml:space="preserve">Með lögum um fasteignalán til neytenda, nr. 118/2016, voru ákvæði </w:t>
      </w:r>
      <w:r w:rsidR="00D621DD">
        <w:rPr>
          <w:rFonts w:eastAsia="Times New Roman"/>
        </w:rPr>
        <w:t>t</w:t>
      </w:r>
      <w:r w:rsidR="00D621DD" w:rsidRPr="00D621DD">
        <w:rPr>
          <w:rFonts w:eastAsia="Times New Roman"/>
        </w:rPr>
        <w:t>ilskipun</w:t>
      </w:r>
      <w:r w:rsidR="00D621DD">
        <w:rPr>
          <w:rFonts w:eastAsia="Times New Roman"/>
        </w:rPr>
        <w:t>ar</w:t>
      </w:r>
      <w:r w:rsidR="00D621DD" w:rsidRPr="00D621DD">
        <w:rPr>
          <w:rFonts w:eastAsia="Times New Roman"/>
        </w:rPr>
        <w:t xml:space="preserve"> Evrópuþingsins og ráðsins 2014/17/ESB</w:t>
      </w:r>
      <w:r w:rsidR="00D621DD">
        <w:rPr>
          <w:rFonts w:eastAsia="Times New Roman"/>
        </w:rPr>
        <w:t xml:space="preserve"> </w:t>
      </w:r>
      <w:r w:rsidR="00D621DD" w:rsidRPr="00D621DD">
        <w:rPr>
          <w:rFonts w:eastAsia="Times New Roman"/>
        </w:rPr>
        <w:t xml:space="preserve">um lánssamninga fyrir neytendur í tengslum við íbúðarhúsnæði </w:t>
      </w:r>
      <w:r w:rsidR="00C65FDE">
        <w:rPr>
          <w:rFonts w:eastAsia="Times New Roman"/>
        </w:rPr>
        <w:t xml:space="preserve">(fasteignalánatilskipunin) </w:t>
      </w:r>
      <w:r w:rsidR="00D621DD" w:rsidRPr="00D621DD">
        <w:rPr>
          <w:rFonts w:eastAsia="Times New Roman"/>
        </w:rPr>
        <w:t>og um breytingu á tilskipun 2008/48/EB og 2013/36/ESB og reglugerð (ESB) nr. 1093/2010</w:t>
      </w:r>
      <w:r w:rsidR="00C65FDE">
        <w:rPr>
          <w:rFonts w:eastAsia="Times New Roman"/>
        </w:rPr>
        <w:t xml:space="preserve"> tekin upp í íslenskan rétt. </w:t>
      </w:r>
      <w:r w:rsidR="00F96D17">
        <w:rPr>
          <w:rFonts w:eastAsia="Times New Roman"/>
        </w:rPr>
        <w:t xml:space="preserve">Tilskipunin fjallar ekki </w:t>
      </w:r>
      <w:r w:rsidR="003F00AA">
        <w:rPr>
          <w:rFonts w:eastAsia="Times New Roman"/>
        </w:rPr>
        <w:t>efnislega</w:t>
      </w:r>
      <w:r w:rsidR="00F96D17">
        <w:rPr>
          <w:rFonts w:eastAsia="Times New Roman"/>
        </w:rPr>
        <w:t xml:space="preserve"> um </w:t>
      </w:r>
      <w:r w:rsidR="00C53657">
        <w:rPr>
          <w:rFonts w:eastAsia="Times New Roman"/>
        </w:rPr>
        <w:t xml:space="preserve">þjóðhagsvarúðartæki, s.s. veðsetningar- eða </w:t>
      </w:r>
      <w:proofErr w:type="spellStart"/>
      <w:r w:rsidR="00C53657">
        <w:rPr>
          <w:rFonts w:eastAsia="Times New Roman"/>
        </w:rPr>
        <w:t>greiðslubyrðarhlutfall</w:t>
      </w:r>
      <w:proofErr w:type="spellEnd"/>
      <w:r w:rsidR="00F828C0">
        <w:rPr>
          <w:rFonts w:eastAsia="Times New Roman"/>
        </w:rPr>
        <w:t xml:space="preserve">, og er aðildarríkjum í sjálfsvald sett </w:t>
      </w:r>
      <w:r w:rsidR="009D066B">
        <w:rPr>
          <w:rFonts w:eastAsia="Times New Roman"/>
        </w:rPr>
        <w:t xml:space="preserve">reglusetning á því sviði. </w:t>
      </w:r>
      <w:r w:rsidR="5FD36155" w:rsidRPr="60625ED8">
        <w:rPr>
          <w:rFonts w:eastAsia="Times New Roman"/>
        </w:rPr>
        <w:t xml:space="preserve">Í 55. </w:t>
      </w:r>
      <w:r w:rsidR="5FD36155" w:rsidRPr="2320E86A">
        <w:rPr>
          <w:rFonts w:eastAsia="Times New Roman"/>
        </w:rPr>
        <w:t xml:space="preserve">lið formálsorða </w:t>
      </w:r>
      <w:r w:rsidR="5FD36155" w:rsidRPr="5DCAAC28">
        <w:rPr>
          <w:rFonts w:eastAsia="Times New Roman"/>
        </w:rPr>
        <w:t>tilskipun</w:t>
      </w:r>
      <w:r w:rsidR="1895E245" w:rsidRPr="5DCAAC28">
        <w:rPr>
          <w:rFonts w:eastAsia="Times New Roman"/>
        </w:rPr>
        <w:t>arinnar</w:t>
      </w:r>
      <w:r w:rsidR="5FD36155" w:rsidRPr="2320E86A">
        <w:rPr>
          <w:rFonts w:eastAsia="Times New Roman"/>
        </w:rPr>
        <w:t xml:space="preserve"> er þau þó hvött til þess að </w:t>
      </w:r>
      <w:r w:rsidR="5FD36155" w:rsidRPr="01153A4C">
        <w:rPr>
          <w:rFonts w:eastAsia="Times New Roman"/>
        </w:rPr>
        <w:t xml:space="preserve">horfa til </w:t>
      </w:r>
      <w:r w:rsidR="3180A504" w:rsidRPr="4FA601B1">
        <w:rPr>
          <w:rFonts w:eastAsia="Times New Roman"/>
        </w:rPr>
        <w:t xml:space="preserve">meginreglna ráðgjafanefndar um fjármálastöðugleika </w:t>
      </w:r>
      <w:r w:rsidR="6764125F" w:rsidRPr="4FA601B1">
        <w:rPr>
          <w:rFonts w:eastAsia="Times New Roman"/>
        </w:rPr>
        <w:t xml:space="preserve">(e. </w:t>
      </w:r>
      <w:r w:rsidR="3520C1DD" w:rsidRPr="4CAC6772">
        <w:rPr>
          <w:rFonts w:eastAsia="Times New Roman"/>
          <w:color w:val="444444"/>
        </w:rPr>
        <w:t xml:space="preserve">Financial </w:t>
      </w:r>
      <w:proofErr w:type="spellStart"/>
      <w:r w:rsidR="3520C1DD" w:rsidRPr="4CAC6772">
        <w:rPr>
          <w:rFonts w:eastAsia="Times New Roman"/>
          <w:color w:val="444444"/>
        </w:rPr>
        <w:t>Stability</w:t>
      </w:r>
      <w:proofErr w:type="spellEnd"/>
      <w:r w:rsidR="3520C1DD" w:rsidRPr="4CAC6772">
        <w:rPr>
          <w:rFonts w:eastAsia="Times New Roman"/>
          <w:color w:val="444444"/>
        </w:rPr>
        <w:t xml:space="preserve"> </w:t>
      </w:r>
      <w:proofErr w:type="spellStart"/>
      <w:r w:rsidR="3520C1DD" w:rsidRPr="4FA601B1">
        <w:rPr>
          <w:rFonts w:eastAsia="Times New Roman"/>
          <w:color w:val="444444"/>
        </w:rPr>
        <w:t>Board</w:t>
      </w:r>
      <w:proofErr w:type="spellEnd"/>
      <w:r w:rsidR="00C643C6">
        <w:rPr>
          <w:rFonts w:eastAsia="Times New Roman"/>
          <w:color w:val="444444"/>
        </w:rPr>
        <w:t xml:space="preserve">) um ábyrgar </w:t>
      </w:r>
      <w:r w:rsidR="001A4F97">
        <w:rPr>
          <w:rFonts w:eastAsia="Times New Roman"/>
          <w:color w:val="444444"/>
        </w:rPr>
        <w:t>veitingar fasteignalána</w:t>
      </w:r>
      <w:r w:rsidR="3520C1DD" w:rsidRPr="4CAC6772">
        <w:rPr>
          <w:rFonts w:eastAsia="Times New Roman"/>
          <w:color w:val="444444"/>
        </w:rPr>
        <w:t>.</w:t>
      </w:r>
    </w:p>
    <w:p w14:paraId="36B9F71B" w14:textId="2853398B" w:rsidR="00D0740D" w:rsidRDefault="00D0740D" w:rsidP="00D0740D">
      <w:pPr>
        <w:rPr>
          <w:rFonts w:eastAsia="Times New Roman"/>
        </w:rPr>
      </w:pPr>
    </w:p>
    <w:p w14:paraId="17499B2E" w14:textId="77777777" w:rsidR="00D0740D" w:rsidRDefault="00E71F27" w:rsidP="00D0740D">
      <w:pPr>
        <w:pStyle w:val="Millifyrirsgn1"/>
        <w:rPr>
          <w:rFonts w:eastAsia="Times New Roman"/>
        </w:rPr>
      </w:pPr>
      <w:r w:rsidRPr="67211B16">
        <w:rPr>
          <w:rFonts w:eastAsia="Times New Roman"/>
        </w:rPr>
        <w:t>5</w:t>
      </w:r>
      <w:r w:rsidR="00D0740D" w:rsidRPr="67211B16">
        <w:rPr>
          <w:rFonts w:eastAsia="Times New Roman"/>
        </w:rPr>
        <w:t xml:space="preserve">. Samráð. </w:t>
      </w:r>
    </w:p>
    <w:p w14:paraId="51923188" w14:textId="7266A6DA" w:rsidR="0098060A" w:rsidRDefault="001669D4" w:rsidP="00D0740D">
      <w:pPr>
        <w:rPr>
          <w:rFonts w:eastAsia="Times New Roman"/>
        </w:rPr>
      </w:pPr>
      <w:r>
        <w:rPr>
          <w:rFonts w:eastAsia="Times New Roman"/>
        </w:rPr>
        <w:lastRenderedPageBreak/>
        <w:t xml:space="preserve">Við vinnslu frumvarpsins var haft samráð við Seðlabankann. </w:t>
      </w:r>
      <w:r w:rsidR="00923183">
        <w:rPr>
          <w:rFonts w:eastAsia="Times New Roman"/>
        </w:rPr>
        <w:t xml:space="preserve">Áform </w:t>
      </w:r>
      <w:r w:rsidR="00BA0187">
        <w:rPr>
          <w:rFonts w:eastAsia="Times New Roman"/>
        </w:rPr>
        <w:t xml:space="preserve">og frummat á áhrifum lagasetningar voru send öðrum ráðuneytum til umsagnar </w:t>
      </w:r>
      <w:r w:rsidR="002F7DDD">
        <w:rPr>
          <w:rFonts w:eastAsia="Times New Roman"/>
        </w:rPr>
        <w:t>snemma í</w:t>
      </w:r>
      <w:r w:rsidR="00BA0187">
        <w:rPr>
          <w:rFonts w:eastAsia="Times New Roman"/>
        </w:rPr>
        <w:t xml:space="preserve"> janúar </w:t>
      </w:r>
      <w:r w:rsidR="00E16B0F">
        <w:rPr>
          <w:rFonts w:eastAsia="Times New Roman"/>
        </w:rPr>
        <w:t>2021</w:t>
      </w:r>
      <w:r w:rsidR="002B299C">
        <w:rPr>
          <w:rFonts w:eastAsia="Times New Roman"/>
        </w:rPr>
        <w:t xml:space="preserve">. Áformin og frummatið </w:t>
      </w:r>
      <w:r w:rsidR="00E16B0F">
        <w:rPr>
          <w:rFonts w:eastAsia="Times New Roman"/>
        </w:rPr>
        <w:t xml:space="preserve">voru </w:t>
      </w:r>
      <w:r w:rsidR="00940E16">
        <w:rPr>
          <w:rFonts w:eastAsia="Times New Roman"/>
        </w:rPr>
        <w:t>lagfærð með hliðsjón af ábendingum forsætisráðuneytis</w:t>
      </w:r>
      <w:r w:rsidR="00BD4D7B">
        <w:rPr>
          <w:rFonts w:eastAsia="Times New Roman"/>
        </w:rPr>
        <w:t>ins</w:t>
      </w:r>
      <w:r w:rsidR="002B299C">
        <w:rPr>
          <w:rFonts w:eastAsia="Times New Roman"/>
        </w:rPr>
        <w:t xml:space="preserve"> </w:t>
      </w:r>
      <w:r w:rsidR="002B299C" w:rsidRPr="00590427">
        <w:rPr>
          <w:rFonts w:eastAsia="Times New Roman"/>
        </w:rPr>
        <w:t>og síðan birt ásamt</w:t>
      </w:r>
      <w:r w:rsidR="00BE0126" w:rsidRPr="00590427">
        <w:rPr>
          <w:rFonts w:eastAsia="Times New Roman"/>
        </w:rPr>
        <w:t xml:space="preserve"> </w:t>
      </w:r>
      <w:r w:rsidR="00940E16" w:rsidRPr="00590427">
        <w:rPr>
          <w:rFonts w:eastAsia="Times New Roman"/>
        </w:rPr>
        <w:t>frumdrög</w:t>
      </w:r>
      <w:r w:rsidR="00BE0126" w:rsidRPr="00590427">
        <w:rPr>
          <w:rFonts w:eastAsia="Times New Roman"/>
        </w:rPr>
        <w:t>um</w:t>
      </w:r>
      <w:r w:rsidR="00940E16" w:rsidRPr="00590427">
        <w:rPr>
          <w:rFonts w:eastAsia="Times New Roman"/>
        </w:rPr>
        <w:t xml:space="preserve"> að </w:t>
      </w:r>
      <w:r w:rsidR="001B3EC4" w:rsidRPr="00590427">
        <w:rPr>
          <w:rFonts w:eastAsia="Times New Roman"/>
        </w:rPr>
        <w:t>laga</w:t>
      </w:r>
      <w:r w:rsidR="00940E16" w:rsidRPr="00590427">
        <w:rPr>
          <w:rFonts w:eastAsia="Times New Roman"/>
        </w:rPr>
        <w:t>frumvarpi</w:t>
      </w:r>
      <w:r w:rsidR="0072482C" w:rsidRPr="00590427">
        <w:rPr>
          <w:rFonts w:eastAsia="Times New Roman"/>
        </w:rPr>
        <w:t xml:space="preserve"> í samráðsgátt stjórnvalda </w:t>
      </w:r>
      <w:r w:rsidR="008C55D2">
        <w:rPr>
          <w:rFonts w:eastAsia="Times New Roman"/>
        </w:rPr>
        <w:t>11</w:t>
      </w:r>
      <w:r w:rsidR="0072482C" w:rsidRPr="00590427">
        <w:rPr>
          <w:rFonts w:eastAsia="Times New Roman"/>
        </w:rPr>
        <w:t xml:space="preserve">. </w:t>
      </w:r>
      <w:r w:rsidR="008C55D2">
        <w:rPr>
          <w:rFonts w:eastAsia="Times New Roman"/>
        </w:rPr>
        <w:t>feb</w:t>
      </w:r>
      <w:r w:rsidR="00BE25DB">
        <w:rPr>
          <w:rFonts w:eastAsia="Times New Roman"/>
        </w:rPr>
        <w:t>r</w:t>
      </w:r>
      <w:r w:rsidR="0072482C" w:rsidRPr="00590427">
        <w:rPr>
          <w:rFonts w:eastAsia="Times New Roman"/>
        </w:rPr>
        <w:t>úar 202</w:t>
      </w:r>
      <w:r w:rsidR="002F7DDD" w:rsidRPr="00590427">
        <w:rPr>
          <w:rFonts w:eastAsia="Times New Roman"/>
        </w:rPr>
        <w:t>1</w:t>
      </w:r>
      <w:r w:rsidR="0072482C" w:rsidRPr="00590427">
        <w:rPr>
          <w:rFonts w:eastAsia="Times New Roman"/>
        </w:rPr>
        <w:t>.</w:t>
      </w:r>
      <w:r w:rsidR="0072482C">
        <w:rPr>
          <w:rFonts w:eastAsia="Times New Roman"/>
        </w:rPr>
        <w:t xml:space="preserve"> </w:t>
      </w:r>
    </w:p>
    <w:p w14:paraId="302A8284" w14:textId="5262D1FE" w:rsidR="00D0740D" w:rsidRDefault="00C8221E" w:rsidP="00D0740D">
      <w:pPr>
        <w:rPr>
          <w:rFonts w:eastAsia="Times New Roman"/>
        </w:rPr>
      </w:pPr>
      <w:r>
        <w:rPr>
          <w:rFonts w:eastAsia="Times New Roman"/>
        </w:rPr>
        <w:t>[</w:t>
      </w:r>
      <w:r w:rsidR="00054370" w:rsidRPr="67211B16">
        <w:rPr>
          <w:rFonts w:eastAsia="Times New Roman"/>
        </w:rPr>
        <w:t>Hér k</w:t>
      </w:r>
      <w:r w:rsidR="0098060A">
        <w:rPr>
          <w:rFonts w:eastAsia="Times New Roman"/>
        </w:rPr>
        <w:t>emur</w:t>
      </w:r>
      <w:r w:rsidR="00054370" w:rsidRPr="67211B16">
        <w:rPr>
          <w:rFonts w:eastAsia="Times New Roman"/>
        </w:rPr>
        <w:t xml:space="preserve"> umfjöllun um </w:t>
      </w:r>
      <w:r w:rsidR="0098060A">
        <w:rPr>
          <w:rFonts w:eastAsia="Times New Roman"/>
        </w:rPr>
        <w:t>umsagn</w:t>
      </w:r>
      <w:r w:rsidR="00BE0126">
        <w:rPr>
          <w:rFonts w:eastAsia="Times New Roman"/>
        </w:rPr>
        <w:t>ir</w:t>
      </w:r>
      <w:r w:rsidR="0098060A">
        <w:rPr>
          <w:rFonts w:eastAsia="Times New Roman"/>
        </w:rPr>
        <w:t xml:space="preserve"> í samráðsgáttinni og </w:t>
      </w:r>
      <w:proofErr w:type="spellStart"/>
      <w:r w:rsidR="0098060A">
        <w:rPr>
          <w:rFonts w:eastAsia="Times New Roman"/>
        </w:rPr>
        <w:t>e.a</w:t>
      </w:r>
      <w:proofErr w:type="spellEnd"/>
      <w:r w:rsidR="0098060A">
        <w:rPr>
          <w:rFonts w:eastAsia="Times New Roman"/>
        </w:rPr>
        <w:t>. þær breytingar sem frumvarpið tók eftir samráðið.</w:t>
      </w:r>
      <w:r>
        <w:rPr>
          <w:rFonts w:eastAsia="Times New Roman"/>
        </w:rPr>
        <w:t>]</w:t>
      </w:r>
    </w:p>
    <w:p w14:paraId="71202C4F" w14:textId="77777777" w:rsidR="002234B5" w:rsidRDefault="002234B5" w:rsidP="00D0740D">
      <w:pPr>
        <w:rPr>
          <w:rFonts w:eastAsia="Times New Roman"/>
        </w:rPr>
      </w:pPr>
    </w:p>
    <w:p w14:paraId="69DDCD2E" w14:textId="059E6F3D" w:rsidR="00D0740D" w:rsidRDefault="00E71F27" w:rsidP="00D0740D">
      <w:pPr>
        <w:pStyle w:val="Millifyrirsgn1"/>
        <w:rPr>
          <w:rFonts w:eastAsia="Times New Roman"/>
        </w:rPr>
      </w:pPr>
      <w:r w:rsidRPr="67211B16">
        <w:rPr>
          <w:rFonts w:eastAsia="Times New Roman"/>
        </w:rPr>
        <w:t>6</w:t>
      </w:r>
      <w:r w:rsidR="00D0740D" w:rsidRPr="67211B16">
        <w:rPr>
          <w:rFonts w:eastAsia="Times New Roman"/>
        </w:rPr>
        <w:t xml:space="preserve">. Mat á áhrifum. </w:t>
      </w:r>
    </w:p>
    <w:p w14:paraId="79BE36EB" w14:textId="6E7E2992" w:rsidR="007A2A70" w:rsidRPr="00F712D1" w:rsidRDefault="007A2A70" w:rsidP="00F712D1">
      <w:pPr>
        <w:ind w:firstLine="0"/>
        <w:jc w:val="left"/>
        <w:rPr>
          <w:rFonts w:eastAsia="Times New Roman"/>
          <w:i/>
          <w:iCs/>
        </w:rPr>
      </w:pPr>
      <w:r w:rsidRPr="00F712D1">
        <w:rPr>
          <w:rFonts w:eastAsia="Times New Roman"/>
          <w:i/>
          <w:iCs/>
        </w:rPr>
        <w:t>Áhrif á lántaka</w:t>
      </w:r>
    </w:p>
    <w:p w14:paraId="68A64CAA" w14:textId="43D12EE2" w:rsidR="00B64AB4" w:rsidRDefault="00EF5830" w:rsidP="00943B67">
      <w:pPr>
        <w:rPr>
          <w:bCs/>
        </w:rPr>
      </w:pPr>
      <w:r>
        <w:rPr>
          <w:rFonts w:eastAsia="Times New Roman"/>
        </w:rPr>
        <w:t xml:space="preserve">Heimild til þess að ákveða í reglum hámark </w:t>
      </w:r>
      <w:r>
        <w:rPr>
          <w:bCs/>
        </w:rPr>
        <w:t xml:space="preserve">heildarfjárhæðar fasteignaláns til neytanda eða greiðslubyrði þess í hlutfalli við tekjur neytanda er nú þegar í lögum um fasteignalán til neytenda. </w:t>
      </w:r>
      <w:r w:rsidR="005F2144">
        <w:rPr>
          <w:bCs/>
        </w:rPr>
        <w:t xml:space="preserve">Hún felur í sér að mögulegt er að takmarka með reglum hversu mikil skuldsetning lántaka </w:t>
      </w:r>
      <w:r w:rsidR="00500AD7">
        <w:rPr>
          <w:bCs/>
        </w:rPr>
        <w:t xml:space="preserve">getur verið, sem hlutfall af tekjum hans, við það tímamark sem </w:t>
      </w:r>
      <w:r w:rsidR="004E01C3">
        <w:rPr>
          <w:bCs/>
        </w:rPr>
        <w:t>lánið er veitt</w:t>
      </w:r>
      <w:r w:rsidR="00500AD7">
        <w:rPr>
          <w:bCs/>
        </w:rPr>
        <w:t>. Ekki er um að ræða eftirlit með hlutföllum yfir lánstíma.</w:t>
      </w:r>
      <w:r w:rsidR="00EB0AD1">
        <w:rPr>
          <w:bCs/>
        </w:rPr>
        <w:t xml:space="preserve"> Við setningu reglna á grundvelli heimildarinnar mun </w:t>
      </w:r>
      <w:r w:rsidR="006D725E">
        <w:rPr>
          <w:bCs/>
        </w:rPr>
        <w:t xml:space="preserve">sá </w:t>
      </w:r>
      <w:r w:rsidR="00E74F8C">
        <w:rPr>
          <w:bCs/>
        </w:rPr>
        <w:t>hópur lántaka</w:t>
      </w:r>
      <w:r w:rsidR="006D725E">
        <w:rPr>
          <w:bCs/>
        </w:rPr>
        <w:t xml:space="preserve"> sem hyggur á mesta skuldsetningu vegna íbúðakaupa</w:t>
      </w:r>
      <w:r w:rsidR="00E74F8C">
        <w:rPr>
          <w:bCs/>
        </w:rPr>
        <w:t xml:space="preserve"> ekki </w:t>
      </w:r>
      <w:r w:rsidR="00DE059E">
        <w:rPr>
          <w:bCs/>
        </w:rPr>
        <w:t>hafa sömu möguleika til skuldsetningar og áður. Þessu er í engu breytt með frumvarpi</w:t>
      </w:r>
      <w:r w:rsidR="00646F5D">
        <w:rPr>
          <w:bCs/>
        </w:rPr>
        <w:t>nu</w:t>
      </w:r>
      <w:r w:rsidR="00DE059E">
        <w:rPr>
          <w:bCs/>
        </w:rPr>
        <w:t xml:space="preserve"> þar sem það felur eingöngu í sér </w:t>
      </w:r>
      <w:r w:rsidR="00EB6999">
        <w:rPr>
          <w:bCs/>
        </w:rPr>
        <w:t>nánari útlistun á ákvæðinu þar sem það bil sem hámörk hlutfallsins geta legið á verða ákvörðuð.</w:t>
      </w:r>
      <w:r w:rsidR="00B64AB4">
        <w:rPr>
          <w:bCs/>
        </w:rPr>
        <w:t xml:space="preserve"> Í frumvarpinu er lagt til að heimilt verði að kveða á um undanþágur frá hámarki veðsetningarhlutfalls</w:t>
      </w:r>
      <w:r w:rsidR="00DF604E">
        <w:rPr>
          <w:bCs/>
        </w:rPr>
        <w:t>, hámarki hlutfalls</w:t>
      </w:r>
      <w:r w:rsidR="00ED6306">
        <w:rPr>
          <w:bCs/>
        </w:rPr>
        <w:t xml:space="preserve"> </w:t>
      </w:r>
      <w:r w:rsidR="00401321">
        <w:rPr>
          <w:bCs/>
        </w:rPr>
        <w:t xml:space="preserve">greiðslubyrðar af tekjum lántaka og hámarki </w:t>
      </w:r>
      <w:r w:rsidR="0015098F">
        <w:rPr>
          <w:bCs/>
        </w:rPr>
        <w:t>lánsfjárhæðar af tekjum lántaka</w:t>
      </w:r>
      <w:r w:rsidR="0077098E">
        <w:rPr>
          <w:bCs/>
        </w:rPr>
        <w:t xml:space="preserve">. </w:t>
      </w:r>
      <w:r w:rsidR="00192C0B">
        <w:rPr>
          <w:bCs/>
        </w:rPr>
        <w:t xml:space="preserve">Með </w:t>
      </w:r>
      <w:r w:rsidR="00C61910">
        <w:rPr>
          <w:bCs/>
        </w:rPr>
        <w:t xml:space="preserve">beitingu þessarar heimildar verður lánastofnunum gefið svigrúm til þess að veita </w:t>
      </w:r>
      <w:r w:rsidR="009B4ADE">
        <w:rPr>
          <w:bCs/>
        </w:rPr>
        <w:t xml:space="preserve">hluta lána á ákveðnu tímabili </w:t>
      </w:r>
      <w:r w:rsidR="00871192">
        <w:rPr>
          <w:bCs/>
        </w:rPr>
        <w:t>þar se</w:t>
      </w:r>
      <w:r w:rsidR="000E16A3">
        <w:rPr>
          <w:bCs/>
        </w:rPr>
        <w:t xml:space="preserve">m </w:t>
      </w:r>
      <w:r w:rsidR="00506EC5">
        <w:rPr>
          <w:bCs/>
        </w:rPr>
        <w:t>framangreind hlu</w:t>
      </w:r>
      <w:r w:rsidR="001979FB">
        <w:rPr>
          <w:bCs/>
        </w:rPr>
        <w:t>t</w:t>
      </w:r>
      <w:r w:rsidR="00506EC5">
        <w:rPr>
          <w:bCs/>
        </w:rPr>
        <w:t>föll eru umfram hámark</w:t>
      </w:r>
      <w:r w:rsidR="00352021">
        <w:rPr>
          <w:bCs/>
        </w:rPr>
        <w:t>. Með því svigrúmi aukast möguleikar ákveðinna lántaka til þess að fá lán þrátt fyrir hámörk</w:t>
      </w:r>
      <w:r w:rsidR="009A3EC8">
        <w:rPr>
          <w:bCs/>
        </w:rPr>
        <w:t xml:space="preserve">, t.d. þeirra sem </w:t>
      </w:r>
      <w:r w:rsidR="001C1EF4">
        <w:rPr>
          <w:bCs/>
        </w:rPr>
        <w:t xml:space="preserve">eru með tímabundin frávik í tekjum eða </w:t>
      </w:r>
      <w:r w:rsidR="003A1350">
        <w:rPr>
          <w:bCs/>
        </w:rPr>
        <w:t>að f</w:t>
      </w:r>
      <w:r w:rsidR="00676D11">
        <w:rPr>
          <w:bCs/>
        </w:rPr>
        <w:t>lytja búferlaflutningum.</w:t>
      </w:r>
    </w:p>
    <w:p w14:paraId="6D1054CB" w14:textId="77777777" w:rsidR="000729DF" w:rsidRDefault="000729DF" w:rsidP="000729DF">
      <w:pPr>
        <w:ind w:firstLine="0"/>
        <w:rPr>
          <w:rFonts w:eastAsia="Times New Roman"/>
          <w:i/>
          <w:iCs/>
        </w:rPr>
      </w:pPr>
    </w:p>
    <w:p w14:paraId="26F6DB6D" w14:textId="27C2890C" w:rsidR="007A2A70" w:rsidRDefault="007A2A70" w:rsidP="000729DF">
      <w:pPr>
        <w:ind w:firstLine="0"/>
        <w:jc w:val="left"/>
        <w:rPr>
          <w:rFonts w:eastAsia="Times New Roman"/>
          <w:i/>
          <w:iCs/>
        </w:rPr>
      </w:pPr>
      <w:r w:rsidRPr="00F712D1">
        <w:rPr>
          <w:rFonts w:eastAsia="Times New Roman"/>
          <w:i/>
          <w:iCs/>
        </w:rPr>
        <w:t xml:space="preserve">Áhrif á </w:t>
      </w:r>
      <w:r w:rsidR="00F712D1" w:rsidRPr="00F712D1">
        <w:rPr>
          <w:rFonts w:eastAsia="Times New Roman"/>
          <w:i/>
          <w:iCs/>
        </w:rPr>
        <w:t>lánveitendur</w:t>
      </w:r>
    </w:p>
    <w:p w14:paraId="27CED266" w14:textId="2575DFEB" w:rsidR="000729DF" w:rsidRDefault="00AE663E" w:rsidP="000729DF">
      <w:pPr>
        <w:rPr>
          <w:rFonts w:eastAsia="Times New Roman"/>
        </w:rPr>
      </w:pPr>
      <w:r w:rsidRPr="00AE663E">
        <w:rPr>
          <w:rFonts w:eastAsia="Times New Roman"/>
        </w:rPr>
        <w:t xml:space="preserve">Beiting heimildarinnar byggir á gögnum sem nú þegar er aflað af lánveitendum við greiðslumat vegna lána og því er ekki talið að heimildin auki reglubyrði eða eftirlit. </w:t>
      </w:r>
      <w:r w:rsidR="00676D11">
        <w:rPr>
          <w:bCs/>
        </w:rPr>
        <w:t>Í frumvarpinu er lagt til að heimilt verði að kveða á um undanþágur frá hámarki veðsetningarhlutfalls, hámarki hlutfalls greiðslubyrðar af tekjum lántaka og hámarki lánsfjárhæðar af tekjum lántaka. Með beitingu þessarar heimildar verður lánastofnunum gefið svigrúm til þess að veita hluta lána á ákveðnu tímabili þar sem framangreind hlu</w:t>
      </w:r>
      <w:r w:rsidR="00333258">
        <w:rPr>
          <w:bCs/>
        </w:rPr>
        <w:t>t</w:t>
      </w:r>
      <w:r w:rsidR="00676D11">
        <w:rPr>
          <w:bCs/>
        </w:rPr>
        <w:t>föll eru umfram hámark</w:t>
      </w:r>
      <w:r w:rsidR="003C4125">
        <w:rPr>
          <w:bCs/>
        </w:rPr>
        <w:t xml:space="preserve"> sjái þær tilefni til þess</w:t>
      </w:r>
      <w:r w:rsidR="00676D11">
        <w:rPr>
          <w:bCs/>
        </w:rPr>
        <w:t xml:space="preserve">. </w:t>
      </w:r>
    </w:p>
    <w:p w14:paraId="3EF5007D" w14:textId="77777777" w:rsidR="000729DF" w:rsidRDefault="000729DF" w:rsidP="000729DF">
      <w:pPr>
        <w:ind w:firstLine="0"/>
        <w:rPr>
          <w:rFonts w:eastAsia="Times New Roman"/>
        </w:rPr>
      </w:pPr>
    </w:p>
    <w:p w14:paraId="7368CA50" w14:textId="446A596A" w:rsidR="007A2A70" w:rsidRPr="000729DF" w:rsidRDefault="007A2A70" w:rsidP="000729DF">
      <w:pPr>
        <w:ind w:firstLine="0"/>
        <w:jc w:val="left"/>
        <w:rPr>
          <w:rFonts w:eastAsia="Times New Roman"/>
          <w:i/>
          <w:iCs/>
        </w:rPr>
      </w:pPr>
      <w:r w:rsidRPr="00F712D1">
        <w:rPr>
          <w:rFonts w:eastAsia="Times New Roman"/>
          <w:i/>
          <w:iCs/>
        </w:rPr>
        <w:t>Áhrif á eftirlitsaðila</w:t>
      </w:r>
    </w:p>
    <w:p w14:paraId="1465D2B6" w14:textId="654E2EA7" w:rsidR="0093142B" w:rsidRDefault="000729DF" w:rsidP="000729DF">
      <w:pPr>
        <w:rPr>
          <w:rFonts w:eastAsia="Times New Roman"/>
        </w:rPr>
      </w:pPr>
      <w:r w:rsidRPr="000729DF">
        <w:rPr>
          <w:rFonts w:eastAsia="Times New Roman"/>
        </w:rPr>
        <w:t>Seðlabanki Íslands er í stakk búinn til þess að nýta heimildina sem lagt er til að verði afmörkuð með skýrari hætti í frumvarpi þessu, komi upp þær aðstæður sem kalla á beitingu hennar.</w:t>
      </w:r>
    </w:p>
    <w:p w14:paraId="7873F387" w14:textId="1BE689C4" w:rsidR="00F849E5" w:rsidRPr="000729DF" w:rsidRDefault="00F849E5" w:rsidP="00F849E5">
      <w:pPr>
        <w:rPr>
          <w:rFonts w:eastAsia="Times New Roman"/>
        </w:rPr>
      </w:pPr>
      <w:r>
        <w:rPr>
          <w:bCs/>
        </w:rPr>
        <w:t>Komi upp aðstæður í hagkerfinu þar sem áhætta af skuldsetningu fer vaxandi má beita þessum heimildum, og öðrum af sama toga, til þess að draga úr möguleikum heimila til þess að skuldsetja sig umfram ákveðin mörk.</w:t>
      </w:r>
      <w:r>
        <w:rPr>
          <w:rFonts w:eastAsia="Times New Roman"/>
        </w:rPr>
        <w:t xml:space="preserve"> Beiting heimildarinnar styður við fjármálastöðugleika</w:t>
      </w:r>
      <w:r w:rsidR="006D1A5A">
        <w:rPr>
          <w:rFonts w:eastAsia="Times New Roman"/>
        </w:rPr>
        <w:t xml:space="preserve"> og dregur úr líkum á alvarlegum röskunum í fjármálakerfinu.</w:t>
      </w:r>
    </w:p>
    <w:p w14:paraId="2A25D3EB" w14:textId="1D28B2DB" w:rsidR="00CF0B5C" w:rsidRDefault="00C720F1" w:rsidP="00F849E5">
      <w:pPr>
        <w:rPr>
          <w:rFonts w:eastAsia="Times New Roman"/>
        </w:rPr>
      </w:pPr>
      <w:r>
        <w:rPr>
          <w:rFonts w:eastAsia="Times New Roman"/>
        </w:rPr>
        <w:t xml:space="preserve"> </w:t>
      </w:r>
    </w:p>
    <w:p w14:paraId="0CDEA012" w14:textId="73704220" w:rsidR="00CF0B5C" w:rsidRPr="00CF0B5C" w:rsidRDefault="00CF0B5C" w:rsidP="00CF0B5C">
      <w:pPr>
        <w:ind w:firstLine="0"/>
        <w:jc w:val="left"/>
        <w:rPr>
          <w:rFonts w:eastAsia="Times New Roman"/>
          <w:i/>
          <w:iCs/>
        </w:rPr>
      </w:pPr>
      <w:r w:rsidRPr="00CF0B5C">
        <w:rPr>
          <w:rFonts w:eastAsia="Times New Roman"/>
          <w:i/>
          <w:iCs/>
        </w:rPr>
        <w:t>Jafnréttismat</w:t>
      </w:r>
    </w:p>
    <w:p w14:paraId="4A526022" w14:textId="6DA32D4B" w:rsidR="00CF0B5C" w:rsidRPr="00CF0B5C" w:rsidRDefault="00ED3F71" w:rsidP="00CF0B5C">
      <w:pPr>
        <w:rPr>
          <w:bCs/>
        </w:rPr>
      </w:pPr>
      <w:r>
        <w:rPr>
          <w:bCs/>
        </w:rPr>
        <w:t xml:space="preserve">Ekki er um nein sérstök jafnréttisáhrif </w:t>
      </w:r>
      <w:r w:rsidR="00452EF6">
        <w:rPr>
          <w:bCs/>
        </w:rPr>
        <w:t xml:space="preserve">að ræða af þessu frumvarpi en </w:t>
      </w:r>
      <w:r w:rsidR="00B70CD7">
        <w:rPr>
          <w:bCs/>
        </w:rPr>
        <w:t>heimildin</w:t>
      </w:r>
      <w:r w:rsidR="003B2851">
        <w:rPr>
          <w:bCs/>
        </w:rPr>
        <w:t xml:space="preserve"> sem </w:t>
      </w:r>
      <w:r w:rsidR="00693948">
        <w:rPr>
          <w:bCs/>
        </w:rPr>
        <w:t xml:space="preserve">er </w:t>
      </w:r>
      <w:r w:rsidR="00A44A84">
        <w:rPr>
          <w:bCs/>
        </w:rPr>
        <w:t>afmörkuð í þessu frumvarpi</w:t>
      </w:r>
      <w:r w:rsidR="003B2851">
        <w:rPr>
          <w:bCs/>
        </w:rPr>
        <w:t xml:space="preserve"> </w:t>
      </w:r>
      <w:r w:rsidR="003C634D">
        <w:rPr>
          <w:bCs/>
        </w:rPr>
        <w:t xml:space="preserve">hefur mismunandi áhrif </w:t>
      </w:r>
      <w:r w:rsidR="00F86F73">
        <w:rPr>
          <w:bCs/>
        </w:rPr>
        <w:t>á kynin.</w:t>
      </w:r>
      <w:r w:rsidR="00452EF6">
        <w:rPr>
          <w:bCs/>
        </w:rPr>
        <w:t xml:space="preserve"> </w:t>
      </w:r>
      <w:r w:rsidR="00CF0B5C" w:rsidRPr="00CF0B5C">
        <w:rPr>
          <w:bCs/>
        </w:rPr>
        <w:t>Konur eru að meðaltali með lægri tekjur en karlar á öllum menntunarstigum og í öllum heimilisgerðum.</w:t>
      </w:r>
      <w:r w:rsidR="00A8734B">
        <w:rPr>
          <w:bCs/>
        </w:rPr>
        <w:t xml:space="preserve"> </w:t>
      </w:r>
      <w:r w:rsidR="008E0B64">
        <w:rPr>
          <w:bCs/>
        </w:rPr>
        <w:t xml:space="preserve">Fjárhagsstaða </w:t>
      </w:r>
      <w:r w:rsidR="008E0B64">
        <w:rPr>
          <w:bCs/>
        </w:rPr>
        <w:lastRenderedPageBreak/>
        <w:t xml:space="preserve">einstæðra foreldra er líka lakari en einstaklinga af öðrum heimilisgerðum og konur eru mun líklegri til að vera einstæðir foreldrar en karlar. </w:t>
      </w:r>
      <w:r w:rsidR="005C1F16">
        <w:rPr>
          <w:bCs/>
        </w:rPr>
        <w:t>Reglur um hámark láns eða greiðslu af láni sem hlutfall af tekjum lántaka mun</w:t>
      </w:r>
      <w:r w:rsidR="00996818">
        <w:rPr>
          <w:bCs/>
        </w:rPr>
        <w:t>u</w:t>
      </w:r>
      <w:r w:rsidR="005C1F16">
        <w:rPr>
          <w:bCs/>
        </w:rPr>
        <w:t xml:space="preserve"> </w:t>
      </w:r>
      <w:r w:rsidR="00F34041">
        <w:rPr>
          <w:bCs/>
        </w:rPr>
        <w:t>hafa meiri áhrif á aðgengi kvenna en karla að fasteignamarkaði</w:t>
      </w:r>
      <w:r w:rsidR="00965D3A">
        <w:rPr>
          <w:bCs/>
        </w:rPr>
        <w:t>.</w:t>
      </w:r>
      <w:r w:rsidR="00CF0B5C" w:rsidRPr="00CF0B5C">
        <w:rPr>
          <w:bCs/>
        </w:rPr>
        <w:t xml:space="preserve"> </w:t>
      </w:r>
      <w:r w:rsidR="00965D3A">
        <w:rPr>
          <w:bCs/>
        </w:rPr>
        <w:t>Á</w:t>
      </w:r>
      <w:r w:rsidR="00CF0B5C" w:rsidRPr="00CF0B5C">
        <w:rPr>
          <w:bCs/>
        </w:rPr>
        <w:t xml:space="preserve">hrifin </w:t>
      </w:r>
      <w:r w:rsidR="00D83544">
        <w:rPr>
          <w:bCs/>
        </w:rPr>
        <w:t>eru</w:t>
      </w:r>
      <w:r w:rsidR="00CF0B5C" w:rsidRPr="00CF0B5C">
        <w:rPr>
          <w:bCs/>
        </w:rPr>
        <w:t xml:space="preserve"> mest fyrir einstæðar mæður.</w:t>
      </w:r>
      <w:r w:rsidR="00D83544">
        <w:rPr>
          <w:bCs/>
        </w:rPr>
        <w:t xml:space="preserve"> </w:t>
      </w:r>
    </w:p>
    <w:p w14:paraId="7491CF5A" w14:textId="77777777" w:rsidR="000729DF" w:rsidRDefault="000729DF" w:rsidP="000729DF">
      <w:pPr>
        <w:ind w:firstLine="0"/>
        <w:rPr>
          <w:rFonts w:eastAsia="Times New Roman"/>
          <w:i/>
          <w:iCs/>
        </w:rPr>
      </w:pPr>
    </w:p>
    <w:p w14:paraId="155E1C0A" w14:textId="5820921A" w:rsidR="007A2A70" w:rsidRDefault="007A2A70" w:rsidP="000729DF">
      <w:pPr>
        <w:ind w:firstLine="0"/>
        <w:jc w:val="left"/>
        <w:rPr>
          <w:rFonts w:eastAsia="Times New Roman"/>
          <w:i/>
          <w:iCs/>
        </w:rPr>
      </w:pPr>
      <w:r w:rsidRPr="00F712D1">
        <w:rPr>
          <w:rFonts w:eastAsia="Times New Roman"/>
          <w:i/>
          <w:iCs/>
        </w:rPr>
        <w:t>Áhrif á ríkissjóð</w:t>
      </w:r>
    </w:p>
    <w:p w14:paraId="2A41FE5F" w14:textId="0191BD1E" w:rsidR="007A2A70" w:rsidRDefault="00C01503" w:rsidP="00C720F1">
      <w:pPr>
        <w:rPr>
          <w:rFonts w:eastAsia="Times New Roman"/>
        </w:rPr>
      </w:pPr>
      <w:r w:rsidRPr="000729DF">
        <w:rPr>
          <w:rFonts w:eastAsia="Times New Roman"/>
        </w:rPr>
        <w:t>Ekki er gert ráð fyrir sérstökum fjárhagsáhrifum, hvorki tímabundnum né varanlegum á ríkissjóð eða eignir ríkisins.</w:t>
      </w:r>
    </w:p>
    <w:p w14:paraId="612FBE81" w14:textId="77777777" w:rsidR="007A2A70" w:rsidRDefault="007A2A70" w:rsidP="00943B67">
      <w:pPr>
        <w:rPr>
          <w:rFonts w:eastAsia="Times New Roman"/>
        </w:rPr>
      </w:pPr>
    </w:p>
    <w:p w14:paraId="7F53B15A" w14:textId="77777777" w:rsidR="00E71F27" w:rsidRDefault="00E71F27" w:rsidP="00E71F27">
      <w:pPr>
        <w:pStyle w:val="Greinarfyrirsgn"/>
        <w:rPr>
          <w:rFonts w:eastAsia="Times New Roman"/>
        </w:rPr>
      </w:pPr>
      <w:r w:rsidRPr="67211B16">
        <w:rPr>
          <w:rFonts w:eastAsia="Times New Roman"/>
        </w:rPr>
        <w:t>Um einstakar greinar frumvarpsins.</w:t>
      </w:r>
    </w:p>
    <w:p w14:paraId="602FFE4D" w14:textId="77777777" w:rsidR="003A098A" w:rsidRPr="003A098A" w:rsidRDefault="003A098A" w:rsidP="003A098A"/>
    <w:p w14:paraId="48C7D0CA" w14:textId="77777777" w:rsidR="00E71F27" w:rsidRDefault="00E71F27" w:rsidP="00E71F27">
      <w:pPr>
        <w:pStyle w:val="Greinarnmer"/>
        <w:rPr>
          <w:rFonts w:eastAsia="Times New Roman"/>
        </w:rPr>
      </w:pPr>
      <w:r w:rsidRPr="67211B16">
        <w:rPr>
          <w:rFonts w:eastAsia="Times New Roman"/>
        </w:rPr>
        <w:t>Um 1. gr.</w:t>
      </w:r>
    </w:p>
    <w:p w14:paraId="3DCC527D" w14:textId="29634D5B" w:rsidR="002E17E0" w:rsidRPr="008B5BC6" w:rsidRDefault="00950B71" w:rsidP="008B5BC6">
      <w:pPr>
        <w:spacing w:line="257" w:lineRule="auto"/>
        <w:rPr>
          <w:color w:val="242424"/>
        </w:rPr>
      </w:pPr>
      <w:r>
        <w:rPr>
          <w:color w:val="242424"/>
        </w:rPr>
        <w:t xml:space="preserve">Í greininni er </w:t>
      </w:r>
      <w:r w:rsidR="002E17E0" w:rsidRPr="7373CC6E">
        <w:rPr>
          <w:color w:val="242424"/>
        </w:rPr>
        <w:t>lagt til að við 25. gr. laganna bætist heimild til að kveða á um undanþágu</w:t>
      </w:r>
      <w:r w:rsidR="002E17E0">
        <w:rPr>
          <w:color w:val="242424"/>
        </w:rPr>
        <w:t>r</w:t>
      </w:r>
      <w:r w:rsidR="002E17E0" w:rsidRPr="7373CC6E">
        <w:rPr>
          <w:color w:val="242424"/>
        </w:rPr>
        <w:t xml:space="preserve"> frá hámarki veðsetningarhlutfalls í regl</w:t>
      </w:r>
      <w:r w:rsidR="002E17E0">
        <w:rPr>
          <w:color w:val="242424"/>
        </w:rPr>
        <w:t>un</w:t>
      </w:r>
      <w:r w:rsidR="002E17E0" w:rsidRPr="7373CC6E">
        <w:rPr>
          <w:color w:val="242424"/>
        </w:rPr>
        <w:t>um vegna lánveitinga sem nem</w:t>
      </w:r>
      <w:r w:rsidR="004C6CB2">
        <w:rPr>
          <w:color w:val="242424"/>
        </w:rPr>
        <w:t>i</w:t>
      </w:r>
      <w:r w:rsidR="002E17E0" w:rsidRPr="7373CC6E">
        <w:rPr>
          <w:color w:val="242424"/>
        </w:rPr>
        <w:t xml:space="preserve"> ákveðnum hundraðshluta af heildarfjárhæð veittra lána á tilteknu tímabili.</w:t>
      </w:r>
      <w:r w:rsidR="002E17E0">
        <w:rPr>
          <w:color w:val="242424"/>
        </w:rPr>
        <w:t xml:space="preserve"> Með þessu móti</w:t>
      </w:r>
      <w:r w:rsidR="002E17E0" w:rsidRPr="7373CC6E">
        <w:rPr>
          <w:color w:val="242424"/>
        </w:rPr>
        <w:t xml:space="preserve"> </w:t>
      </w:r>
      <w:r w:rsidR="002E17E0">
        <w:rPr>
          <w:color w:val="242424"/>
        </w:rPr>
        <w:t xml:space="preserve">verði </w:t>
      </w:r>
      <w:r w:rsidR="002E17E0" w:rsidRPr="7373CC6E">
        <w:rPr>
          <w:color w:val="242424"/>
        </w:rPr>
        <w:t xml:space="preserve">lánastofnunum </w:t>
      </w:r>
      <w:r w:rsidR="002E17E0">
        <w:rPr>
          <w:color w:val="242424"/>
        </w:rPr>
        <w:t xml:space="preserve">gert </w:t>
      </w:r>
      <w:r w:rsidR="002E17E0" w:rsidRPr="7373CC6E">
        <w:rPr>
          <w:color w:val="242424"/>
        </w:rPr>
        <w:t>kleift að veita ákveðinn hluta lána á tilteknu tímabili, sem kveðið er á um í reglunum, umfram hámarkið.</w:t>
      </w:r>
      <w:r w:rsidR="002E17E0">
        <w:rPr>
          <w:color w:val="242424"/>
        </w:rPr>
        <w:t xml:space="preserve"> </w:t>
      </w:r>
      <w:r w:rsidR="002E17E0" w:rsidRPr="7373CC6E">
        <w:rPr>
          <w:color w:val="242424"/>
        </w:rPr>
        <w:t>Undanþág</w:t>
      </w:r>
      <w:r w:rsidR="002E17E0">
        <w:rPr>
          <w:color w:val="242424"/>
        </w:rPr>
        <w:t>unni er ætlað</w:t>
      </w:r>
      <w:r w:rsidR="002E17E0" w:rsidRPr="7373CC6E">
        <w:rPr>
          <w:color w:val="242424"/>
        </w:rPr>
        <w:t xml:space="preserve"> að gefa lánveitendum ákveðið svigrúm til lánveitinga án tillits til reglnanna, enda v</w:t>
      </w:r>
      <w:r w:rsidR="001273E4">
        <w:rPr>
          <w:color w:val="242424"/>
        </w:rPr>
        <w:t>erði</w:t>
      </w:r>
      <w:r w:rsidR="002E17E0" w:rsidRPr="7373CC6E">
        <w:rPr>
          <w:color w:val="242424"/>
        </w:rPr>
        <w:t xml:space="preserve"> lánveitingin byggð á ítarlegum gögnum um fjárhagsstöðu lántaka og jákvæðu mati lánveitandans á getu lántakans til að standa við skuldbindingar sínar.</w:t>
      </w:r>
    </w:p>
    <w:p w14:paraId="0C98DB6E" w14:textId="77777777" w:rsidR="005C3B69" w:rsidRPr="005C3B69" w:rsidRDefault="005C3B69" w:rsidP="005C3B69"/>
    <w:p w14:paraId="3B1B0AD1" w14:textId="0930F411" w:rsidR="00C11B81" w:rsidRPr="00597953" w:rsidRDefault="00C11B81" w:rsidP="00C11B81">
      <w:pPr>
        <w:pStyle w:val="Greinarnmer"/>
        <w:rPr>
          <w:rFonts w:eastAsia="Times New Roman"/>
        </w:rPr>
      </w:pPr>
      <w:r w:rsidRPr="00597953">
        <w:rPr>
          <w:rFonts w:eastAsia="Times New Roman"/>
        </w:rPr>
        <w:t>Um 2. gr.</w:t>
      </w:r>
    </w:p>
    <w:p w14:paraId="4E5B5B5D" w14:textId="0184D8CA" w:rsidR="00950B71" w:rsidRDefault="00950B71" w:rsidP="00943B67">
      <w:r>
        <w:t xml:space="preserve">Í greininni er </w:t>
      </w:r>
      <w:r w:rsidR="616457A4">
        <w:t xml:space="preserve">lögð til orðalagsbreyting í 1. mgr. 27. gr. til þess að taka af vafa um að hægt er að </w:t>
      </w:r>
      <w:r w:rsidR="382A02CE">
        <w:t xml:space="preserve">takmarka bæði heildarfjárhæð fasteignaláns og greiðslubyrði þeirra á sama tíma. </w:t>
      </w:r>
    </w:p>
    <w:p w14:paraId="50AA2634" w14:textId="46DB8DF0" w:rsidR="00950B71" w:rsidRDefault="10CFF274" w:rsidP="00943B67">
      <w:r>
        <w:t>Lagt</w:t>
      </w:r>
      <w:r w:rsidR="5E208D39">
        <w:t xml:space="preserve"> </w:t>
      </w:r>
      <w:r w:rsidR="54C0F1AE">
        <w:t>er</w:t>
      </w:r>
      <w:r w:rsidR="00950B71">
        <w:t xml:space="preserve"> til að </w:t>
      </w:r>
      <w:r w:rsidR="000216EF">
        <w:t xml:space="preserve">lögfest verði afmörkun á </w:t>
      </w:r>
      <w:r w:rsidR="00726530">
        <w:t xml:space="preserve">efnisinnihaldi reglna </w:t>
      </w:r>
      <w:r w:rsidR="00944B37">
        <w:t xml:space="preserve">um hámark fasteignalána til neytenda </w:t>
      </w:r>
      <w:r w:rsidR="007C52E8">
        <w:t xml:space="preserve">í hlutfalli við tekju. </w:t>
      </w:r>
      <w:r w:rsidR="00AE229C" w:rsidRPr="00E90A55">
        <w:rPr>
          <w:color w:val="242424"/>
        </w:rPr>
        <w:t xml:space="preserve">Í </w:t>
      </w:r>
      <w:r w:rsidR="00AE229C">
        <w:rPr>
          <w:color w:val="242424"/>
        </w:rPr>
        <w:t xml:space="preserve">gildandi </w:t>
      </w:r>
      <w:r w:rsidR="00AE229C" w:rsidRPr="00E90A55">
        <w:rPr>
          <w:color w:val="242424"/>
        </w:rPr>
        <w:t xml:space="preserve">ákvæði felst </w:t>
      </w:r>
      <w:r w:rsidR="00AE229C" w:rsidRPr="7142CCE7">
        <w:rPr>
          <w:color w:val="242424"/>
        </w:rPr>
        <w:t>heimild</w:t>
      </w:r>
      <w:r w:rsidR="00AE229C" w:rsidRPr="00E90A55">
        <w:rPr>
          <w:color w:val="242424"/>
        </w:rPr>
        <w:t xml:space="preserve"> til að setja reglur sem kveða á um takmarkanir á heimildum lánveitenda til að veita fasteignalán til neytenda, nánar tiltekið þannig að hámörk séu sett á heildarfjárhæð lána eða greiðslubyrði lána í hlutfalli við tekjur neytenda. Í frumvarpinu er lagt til að þau viðmið um takmarkanir sem felast í núgildandi 27. gr. verði gerð skýrari </w:t>
      </w:r>
      <w:r w:rsidR="00AE229C">
        <w:rPr>
          <w:color w:val="242424"/>
        </w:rPr>
        <w:t>þannig</w:t>
      </w:r>
      <w:r w:rsidR="00AE229C" w:rsidRPr="00E90A55">
        <w:rPr>
          <w:color w:val="242424"/>
        </w:rPr>
        <w:t xml:space="preserve"> að tilgreind verði ákveðin </w:t>
      </w:r>
      <w:r w:rsidR="00AE229C" w:rsidRPr="7142CCE7">
        <w:rPr>
          <w:color w:val="242424"/>
        </w:rPr>
        <w:t>mörk</w:t>
      </w:r>
      <w:r w:rsidR="00AE229C" w:rsidRPr="00E90A55">
        <w:rPr>
          <w:color w:val="242424"/>
        </w:rPr>
        <w:t xml:space="preserve"> fyrir þær takmarkanir sem um ræðir. Þannig er lagt til að í stað þess að heimildin sé opin og án viðmiða verði hún takmörkuð á þann </w:t>
      </w:r>
      <w:r w:rsidR="00AE229C">
        <w:rPr>
          <w:color w:val="242424"/>
        </w:rPr>
        <w:t>hátt</w:t>
      </w:r>
      <w:r w:rsidR="00AE229C" w:rsidRPr="00E90A55">
        <w:rPr>
          <w:color w:val="242424"/>
        </w:rPr>
        <w:t xml:space="preserve"> að hámark heildarfjárhæðar fasteignaláns geti verið frá fimmföldum til nífaldra árlegra ráðstöfunartekna neytanda og að hámark greiðslubyrðar fasteignaláns </w:t>
      </w:r>
      <w:r w:rsidR="00AE229C" w:rsidRPr="7142CCE7">
        <w:rPr>
          <w:color w:val="242424"/>
        </w:rPr>
        <w:t>geti</w:t>
      </w:r>
      <w:r w:rsidR="00AE229C" w:rsidRPr="00E90A55">
        <w:rPr>
          <w:color w:val="242424"/>
        </w:rPr>
        <w:t xml:space="preserve"> numið 25-50% af mánaðarlegum ráðstöfunartekjum neytanda.</w:t>
      </w:r>
    </w:p>
    <w:p w14:paraId="6E9D35DA" w14:textId="7209B512" w:rsidR="00FA23D5" w:rsidRDefault="005C3B69" w:rsidP="00943B67">
      <w:r>
        <w:t xml:space="preserve">Með hugtakinu ráðstöfunartekjum er átt við tekjur, sem eru til þess fallnar að vera viðvarandi um nokkurn tíma og </w:t>
      </w:r>
      <w:r w:rsidR="0FBE9017">
        <w:t>tekið er tillit til við gerð greiðslumats</w:t>
      </w:r>
      <w:r w:rsidR="443847C4">
        <w:t xml:space="preserve"> skv. VI kafla laganna</w:t>
      </w:r>
      <w:r>
        <w:t>, að frádregnu beinum sköttum sem eftir atvikum eru á þær lagðar og ýmsum gjöldum. Í fyrsta lagi teljast til þessara tekna hvers konar vinnulaun, eftirlaun, lífeyrir</w:t>
      </w:r>
      <w:r w:rsidR="7B1CB295">
        <w:t>,</w:t>
      </w:r>
      <w:r>
        <w:t xml:space="preserve"> reiknað endurgjald í eigin atvinnurekstri eða sjálfstæðri starfsemi og höfundaréttargreiðslur, að frádregnum útgjöldum á móti ökutækjastyrkjum og dagpeningum vegna ferða í þágu vinnuveitanda og að frádregnum iðgjaldagreiðslum launþega í lífeyrissjóð. Í öðru lagi teljast til þessara tekna hreinar tekjur af atvinnurekstri eða sjálfstæðri starfsemi, þ.e. </w:t>
      </w:r>
      <w:proofErr w:type="spellStart"/>
      <w:r>
        <w:t>brúttó</w:t>
      </w:r>
      <w:proofErr w:type="spellEnd"/>
      <w:r>
        <w:t xml:space="preserve"> rekstrartekjur að frádregnum skattalega heimilum frádráttarliðum. Í þriðja lagi teljast til þessara tekna leigutekjur af lausafé, fasteignum og fasteignaréttindum, vextir, verðbætur, afföll, gengishagnaður og arður af hlutum í félögum. Í fjórða lagi teljast til þessara tekna barnabætur og vaxtabætur. Til ráðstöfunartekna í þessu sambandi teljast hins vegar ekki tilfallandi tekjur, svo sem </w:t>
      </w:r>
      <w:r>
        <w:lastRenderedPageBreak/>
        <w:t xml:space="preserve">tryggingabætur, styrkir, verðlaun, happdrættisvinningar, gjafir, hagnaður af sölu eigna, arfur og eftirgjöf skulda. Afmörkun þessi á ráðstöfunartekjum miðast við tekjur sem vænta má að geti staðið undir </w:t>
      </w:r>
      <w:r w:rsidR="008D4D4F">
        <w:t>greiðslum</w:t>
      </w:r>
      <w:r w:rsidR="003C5766">
        <w:t xml:space="preserve"> </w:t>
      </w:r>
      <w:r>
        <w:t>af láni þegar þær falla í gjalddaga. Með beinum sköttum er hér átt við tekjuskatt, þ.m.t. fjármagnstekjuskatt, og útsvar.</w:t>
      </w:r>
      <w:r w:rsidR="00051BE8">
        <w:t xml:space="preserve"> </w:t>
      </w:r>
      <w:r w:rsidR="6DF4D8F7">
        <w:t>Til samræmis</w:t>
      </w:r>
      <w:r w:rsidR="6087F0B2">
        <w:t xml:space="preserve"> við </w:t>
      </w:r>
      <w:r w:rsidR="356271A6">
        <w:t xml:space="preserve">2. mgr. 26. gr. er lagt til að </w:t>
      </w:r>
      <w:r w:rsidR="59D6844E">
        <w:t xml:space="preserve">heimilt verði að kveða nánar </w:t>
      </w:r>
      <w:r w:rsidR="01561723">
        <w:t xml:space="preserve">á um útreikning </w:t>
      </w:r>
      <w:r w:rsidR="64118A0A">
        <w:t xml:space="preserve">á </w:t>
      </w:r>
      <w:r w:rsidR="434E3EFC">
        <w:t xml:space="preserve">hámarki </w:t>
      </w:r>
      <w:r w:rsidR="42967F0F">
        <w:t>fasteignalána og greiðslubyrði fasteignalána í hlut</w:t>
      </w:r>
      <w:r w:rsidR="364AABEE">
        <w:t xml:space="preserve">falli við tekjur </w:t>
      </w:r>
      <w:r w:rsidR="28D7903A">
        <w:t>lántaka</w:t>
      </w:r>
      <w:r w:rsidR="76B1A366">
        <w:t xml:space="preserve"> í reglu</w:t>
      </w:r>
      <w:r w:rsidR="4AE14EF5">
        <w:t>nu</w:t>
      </w:r>
      <w:r w:rsidR="76B1A366">
        <w:t>m</w:t>
      </w:r>
      <w:r w:rsidR="7879AD51">
        <w:t>.</w:t>
      </w:r>
      <w:r w:rsidR="00051BE8">
        <w:t xml:space="preserve"> </w:t>
      </w:r>
      <w:r w:rsidR="59640C1F">
        <w:t>T</w:t>
      </w:r>
      <w:r w:rsidR="2077DF5B">
        <w:t>akmörk</w:t>
      </w:r>
      <w:r w:rsidR="145E2294">
        <w:t xml:space="preserve"> í reglunum</w:t>
      </w:r>
      <w:r w:rsidR="2077DF5B">
        <w:t xml:space="preserve"> </w:t>
      </w:r>
      <w:r w:rsidR="184CCC91">
        <w:t>geta</w:t>
      </w:r>
      <w:r w:rsidR="145E2294">
        <w:t xml:space="preserve"> verið mismunandi eftir tegundum lána</w:t>
      </w:r>
      <w:r w:rsidR="3FCFD836">
        <w:t xml:space="preserve"> og hópum neytenda auk þess sem heimila skal aukið svigrúm við veitingu fasteignaláns </w:t>
      </w:r>
      <w:r w:rsidR="4C9B9D6B">
        <w:t>vegna kaupa á fyrstu fasteign</w:t>
      </w:r>
      <w:r w:rsidR="145E2294">
        <w:t>.</w:t>
      </w:r>
      <w:r w:rsidR="3670552C">
        <w:t xml:space="preserve"> </w:t>
      </w:r>
      <w:r w:rsidR="62D02E82">
        <w:t>Gert er ráð fyrir að í reglunum verði</w:t>
      </w:r>
      <w:r w:rsidR="0848891A">
        <w:t xml:space="preserve"> </w:t>
      </w:r>
      <w:r w:rsidR="00427EA8">
        <w:t>fjallað</w:t>
      </w:r>
      <w:r w:rsidR="0848891A">
        <w:t xml:space="preserve"> með nánari hætti </w:t>
      </w:r>
      <w:r w:rsidR="00427EA8">
        <w:t xml:space="preserve">um </w:t>
      </w:r>
      <w:r w:rsidR="729275F4">
        <w:t>útreikning á</w:t>
      </w:r>
      <w:r w:rsidR="0848891A">
        <w:t xml:space="preserve"> </w:t>
      </w:r>
      <w:r w:rsidR="4288B221">
        <w:t>hámörk</w:t>
      </w:r>
      <w:r w:rsidR="32D46B48">
        <w:t>um</w:t>
      </w:r>
      <w:r w:rsidR="4288B221">
        <w:t xml:space="preserve"> </w:t>
      </w:r>
      <w:r w:rsidR="6ADC217F">
        <w:t xml:space="preserve">t.d. </w:t>
      </w:r>
      <w:r w:rsidR="38B88606">
        <w:t xml:space="preserve">varðandi lán </w:t>
      </w:r>
      <w:r w:rsidR="791AAF7E">
        <w:t>vegna</w:t>
      </w:r>
      <w:r w:rsidR="6ADC217F">
        <w:t xml:space="preserve"> fyrstu kaupa</w:t>
      </w:r>
      <w:r w:rsidR="7C45FE6F">
        <w:t xml:space="preserve"> á</w:t>
      </w:r>
      <w:r w:rsidR="6ADC217F">
        <w:t xml:space="preserve"> fasteign eða </w:t>
      </w:r>
      <w:r w:rsidR="4745D7E3">
        <w:t xml:space="preserve">lán með </w:t>
      </w:r>
      <w:r w:rsidR="6ADC217F">
        <w:t>breytileg</w:t>
      </w:r>
      <w:r w:rsidR="384FC5AB">
        <w:t>um</w:t>
      </w:r>
      <w:r w:rsidR="6ADC217F">
        <w:t xml:space="preserve"> v</w:t>
      </w:r>
      <w:r w:rsidR="209E0743">
        <w:t>öxtum</w:t>
      </w:r>
      <w:r w:rsidR="0FF0A278">
        <w:t>.</w:t>
      </w:r>
    </w:p>
    <w:p w14:paraId="3CABCE46" w14:textId="77777777" w:rsidR="00A141B9" w:rsidRDefault="00A141B9" w:rsidP="00943B67">
      <w:pPr>
        <w:rPr>
          <w:rFonts w:eastAsia="Times New Roman"/>
        </w:rPr>
      </w:pPr>
    </w:p>
    <w:p w14:paraId="22C2E96F" w14:textId="79CCCFFA" w:rsidR="0024489F" w:rsidRDefault="0024489F" w:rsidP="00715FA8">
      <w:pPr>
        <w:pStyle w:val="Greinarnmer"/>
        <w:rPr>
          <w:rFonts w:eastAsia="Times New Roman"/>
        </w:rPr>
      </w:pPr>
      <w:r>
        <w:rPr>
          <w:rFonts w:eastAsia="Times New Roman"/>
        </w:rPr>
        <w:t xml:space="preserve">Um </w:t>
      </w:r>
      <w:r w:rsidR="00C11B81">
        <w:rPr>
          <w:rFonts w:eastAsia="Times New Roman"/>
        </w:rPr>
        <w:t>3</w:t>
      </w:r>
      <w:r>
        <w:rPr>
          <w:rFonts w:eastAsia="Times New Roman"/>
        </w:rPr>
        <w:t>. gr.</w:t>
      </w:r>
    </w:p>
    <w:p w14:paraId="0C62AFAE" w14:textId="5936275C" w:rsidR="00A141B9" w:rsidRPr="00012035" w:rsidRDefault="0024489F" w:rsidP="00943B67">
      <w:pPr>
        <w:rPr>
          <w:rFonts w:eastAsia="Times New Roman"/>
        </w:rPr>
      </w:pPr>
      <w:r>
        <w:rPr>
          <w:rFonts w:eastAsia="Times New Roman"/>
        </w:rPr>
        <w:t>Ákvæðið þarfnast ekki skýringar.</w:t>
      </w:r>
    </w:p>
    <w:sectPr w:rsidR="00A141B9" w:rsidRPr="00012035" w:rsidSect="00947F0E">
      <w:headerReference w:type="default" r:id="rId11"/>
      <w:footerReference w:type="default" r:id="rId12"/>
      <w:headerReference w:type="first" r:id="rId13"/>
      <w:footerReference w:type="first" r:id="rId14"/>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444C7" w14:textId="77777777" w:rsidR="004D46BA" w:rsidRDefault="004D46BA" w:rsidP="006258D7">
      <w:r>
        <w:separator/>
      </w:r>
    </w:p>
    <w:p w14:paraId="5E2F6826" w14:textId="77777777" w:rsidR="004D46BA" w:rsidRDefault="004D46BA"/>
  </w:endnote>
  <w:endnote w:type="continuationSeparator" w:id="0">
    <w:p w14:paraId="3DCC63DF" w14:textId="77777777" w:rsidR="004D46BA" w:rsidRDefault="004D46BA" w:rsidP="006258D7">
      <w:r>
        <w:continuationSeparator/>
      </w:r>
    </w:p>
    <w:p w14:paraId="652031F5" w14:textId="77777777" w:rsidR="004D46BA" w:rsidRDefault="004D46BA"/>
  </w:endnote>
  <w:endnote w:type="continuationNotice" w:id="1">
    <w:p w14:paraId="15AAE379" w14:textId="77777777" w:rsidR="004D46BA" w:rsidRDefault="004D4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05"/>
      <w:gridCol w:w="2605"/>
      <w:gridCol w:w="2605"/>
    </w:tblGrid>
    <w:tr w:rsidR="2863DF62" w14:paraId="245C1883" w14:textId="77777777" w:rsidTr="00E224E9">
      <w:tc>
        <w:tcPr>
          <w:tcW w:w="2605" w:type="dxa"/>
        </w:tcPr>
        <w:p w14:paraId="7F107268" w14:textId="695DCF64" w:rsidR="2863DF62" w:rsidRDefault="2863DF62" w:rsidP="00E224E9">
          <w:pPr>
            <w:pStyle w:val="Header"/>
            <w:ind w:left="-115"/>
            <w:jc w:val="left"/>
          </w:pPr>
        </w:p>
      </w:tc>
      <w:tc>
        <w:tcPr>
          <w:tcW w:w="2605" w:type="dxa"/>
        </w:tcPr>
        <w:p w14:paraId="0B92EC20" w14:textId="11FC6DEF" w:rsidR="2863DF62" w:rsidRDefault="2863DF62" w:rsidP="00E224E9">
          <w:pPr>
            <w:pStyle w:val="Header"/>
            <w:jc w:val="center"/>
          </w:pPr>
        </w:p>
      </w:tc>
      <w:tc>
        <w:tcPr>
          <w:tcW w:w="2605" w:type="dxa"/>
        </w:tcPr>
        <w:p w14:paraId="2473044B" w14:textId="4D838BD3" w:rsidR="2863DF62" w:rsidRDefault="2863DF62" w:rsidP="00E224E9">
          <w:pPr>
            <w:pStyle w:val="Header"/>
            <w:ind w:right="-115"/>
            <w:jc w:val="right"/>
          </w:pPr>
        </w:p>
      </w:tc>
    </w:tr>
  </w:tbl>
  <w:p w14:paraId="5C6BFD40" w14:textId="294D6B8A" w:rsidR="00295848" w:rsidRDefault="00295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05"/>
      <w:gridCol w:w="2605"/>
      <w:gridCol w:w="2605"/>
    </w:tblGrid>
    <w:tr w:rsidR="2863DF62" w14:paraId="6FDC6AD4" w14:textId="77777777" w:rsidTr="00E224E9">
      <w:tc>
        <w:tcPr>
          <w:tcW w:w="2605" w:type="dxa"/>
        </w:tcPr>
        <w:p w14:paraId="2D41A8DD" w14:textId="580C4535" w:rsidR="2863DF62" w:rsidRDefault="2863DF62" w:rsidP="00E224E9">
          <w:pPr>
            <w:pStyle w:val="Header"/>
            <w:ind w:left="-115"/>
            <w:jc w:val="left"/>
          </w:pPr>
        </w:p>
      </w:tc>
      <w:tc>
        <w:tcPr>
          <w:tcW w:w="2605" w:type="dxa"/>
        </w:tcPr>
        <w:p w14:paraId="77A6C140" w14:textId="5747CF5E" w:rsidR="2863DF62" w:rsidRDefault="2863DF62" w:rsidP="00E224E9">
          <w:pPr>
            <w:pStyle w:val="Header"/>
            <w:jc w:val="center"/>
          </w:pPr>
        </w:p>
      </w:tc>
      <w:tc>
        <w:tcPr>
          <w:tcW w:w="2605" w:type="dxa"/>
        </w:tcPr>
        <w:p w14:paraId="744E27C5" w14:textId="410112E9" w:rsidR="2863DF62" w:rsidRDefault="2863DF62" w:rsidP="00E224E9">
          <w:pPr>
            <w:pStyle w:val="Header"/>
            <w:ind w:right="-115"/>
            <w:jc w:val="right"/>
          </w:pPr>
        </w:p>
      </w:tc>
    </w:tr>
  </w:tbl>
  <w:p w14:paraId="7C0FAA3E" w14:textId="69F5B96F" w:rsidR="00295848" w:rsidRDefault="0029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74C3" w14:textId="77777777" w:rsidR="004D46BA" w:rsidRDefault="004D46BA" w:rsidP="005B4CD6">
      <w:pPr>
        <w:ind w:firstLine="0"/>
      </w:pPr>
      <w:r>
        <w:separator/>
      </w:r>
    </w:p>
    <w:p w14:paraId="501D28D1" w14:textId="77777777" w:rsidR="004D46BA" w:rsidRDefault="004D46BA"/>
  </w:footnote>
  <w:footnote w:type="continuationSeparator" w:id="0">
    <w:p w14:paraId="4F126BB8" w14:textId="77777777" w:rsidR="004D46BA" w:rsidRDefault="004D46BA" w:rsidP="006258D7">
      <w:r>
        <w:continuationSeparator/>
      </w:r>
    </w:p>
    <w:p w14:paraId="10BB477D" w14:textId="77777777" w:rsidR="004D46BA" w:rsidRDefault="004D46BA"/>
  </w:footnote>
  <w:footnote w:type="continuationNotice" w:id="1">
    <w:p w14:paraId="02ED0267" w14:textId="77777777" w:rsidR="004D46BA" w:rsidRDefault="004D46BA"/>
  </w:footnote>
  <w:footnote w:id="2">
    <w:p w14:paraId="63A4AB85" w14:textId="77777777" w:rsidR="00CD63BA" w:rsidRDefault="00CD63BA" w:rsidP="00CD63BA">
      <w:pPr>
        <w:pStyle w:val="FootnoteText"/>
      </w:pPr>
      <w:r w:rsidRPr="7373CC6E">
        <w:rPr>
          <w:rStyle w:val="FootnoteReference"/>
        </w:rPr>
        <w:footnoteRef/>
      </w:r>
      <w:r>
        <w:t xml:space="preserve"> Sjá t.d. hér: https://www.consumerfinance.gov/ask-cfpb/what-is-a-debt-to-income-ratio-why-is-the-43-debt-to-income-ratio-important-en-1791/</w:t>
      </w:r>
    </w:p>
  </w:footnote>
  <w:footnote w:id="3">
    <w:p w14:paraId="5FDBDD7B" w14:textId="77ED293F" w:rsidR="7373CC6E" w:rsidRDefault="7373CC6E" w:rsidP="7373CC6E">
      <w:pPr>
        <w:spacing w:line="257" w:lineRule="auto"/>
        <w:rPr>
          <w:rFonts w:eastAsia="Times New Roman"/>
          <w:sz w:val="20"/>
          <w:szCs w:val="20"/>
        </w:rPr>
      </w:pPr>
      <w:r w:rsidRPr="7373CC6E">
        <w:rPr>
          <w:rStyle w:val="FootnoteReference"/>
        </w:rPr>
        <w:footnoteRef/>
      </w:r>
      <w:r>
        <w:t xml:space="preserve"> </w:t>
      </w:r>
      <w:r w:rsidRPr="00C2355F">
        <w:rPr>
          <w:sz w:val="18"/>
          <w:szCs w:val="20"/>
        </w:rPr>
        <w:t xml:space="preserve">Sjá Erlend </w:t>
      </w:r>
      <w:proofErr w:type="spellStart"/>
      <w:r w:rsidRPr="00C2355F">
        <w:rPr>
          <w:sz w:val="18"/>
          <w:szCs w:val="20"/>
        </w:rPr>
        <w:t>Nier</w:t>
      </w:r>
      <w:proofErr w:type="spellEnd"/>
      <w:r w:rsidRPr="00C2355F">
        <w:rPr>
          <w:sz w:val="18"/>
          <w:szCs w:val="20"/>
        </w:rPr>
        <w:t xml:space="preserve">, </w:t>
      </w:r>
      <w:proofErr w:type="spellStart"/>
      <w:r w:rsidRPr="00C2355F">
        <w:rPr>
          <w:sz w:val="18"/>
          <w:szCs w:val="20"/>
        </w:rPr>
        <w:t>Radu</w:t>
      </w:r>
      <w:proofErr w:type="spellEnd"/>
      <w:r w:rsidRPr="00C2355F">
        <w:rPr>
          <w:sz w:val="18"/>
          <w:szCs w:val="20"/>
        </w:rPr>
        <w:t xml:space="preserve"> </w:t>
      </w:r>
      <w:proofErr w:type="spellStart"/>
      <w:r w:rsidRPr="00C2355F">
        <w:rPr>
          <w:sz w:val="18"/>
          <w:szCs w:val="20"/>
        </w:rPr>
        <w:t>Popa</w:t>
      </w:r>
      <w:proofErr w:type="spellEnd"/>
      <w:r w:rsidRPr="00C2355F">
        <w:rPr>
          <w:sz w:val="18"/>
          <w:szCs w:val="20"/>
        </w:rPr>
        <w:t xml:space="preserve">, </w:t>
      </w:r>
      <w:proofErr w:type="spellStart"/>
      <w:r w:rsidRPr="00C2355F">
        <w:rPr>
          <w:sz w:val="18"/>
          <w:szCs w:val="20"/>
        </w:rPr>
        <w:t>Marai</w:t>
      </w:r>
      <w:proofErr w:type="spellEnd"/>
      <w:r w:rsidRPr="00C2355F">
        <w:rPr>
          <w:sz w:val="18"/>
          <w:szCs w:val="20"/>
        </w:rPr>
        <w:t xml:space="preserve"> </w:t>
      </w:r>
      <w:proofErr w:type="spellStart"/>
      <w:r w:rsidRPr="00C2355F">
        <w:rPr>
          <w:sz w:val="18"/>
          <w:szCs w:val="20"/>
        </w:rPr>
        <w:t>Shamloo</w:t>
      </w:r>
      <w:proofErr w:type="spellEnd"/>
      <w:r w:rsidRPr="00C2355F">
        <w:rPr>
          <w:sz w:val="18"/>
          <w:szCs w:val="20"/>
        </w:rPr>
        <w:t xml:space="preserve"> og </w:t>
      </w:r>
      <w:proofErr w:type="spellStart"/>
      <w:r w:rsidRPr="00C2355F">
        <w:rPr>
          <w:sz w:val="18"/>
          <w:szCs w:val="20"/>
        </w:rPr>
        <w:t>Liviu</w:t>
      </w:r>
      <w:proofErr w:type="spellEnd"/>
      <w:r w:rsidRPr="00C2355F">
        <w:rPr>
          <w:sz w:val="18"/>
          <w:szCs w:val="20"/>
        </w:rPr>
        <w:t xml:space="preserve"> </w:t>
      </w:r>
      <w:proofErr w:type="spellStart"/>
      <w:r w:rsidRPr="00C2355F">
        <w:rPr>
          <w:sz w:val="18"/>
          <w:szCs w:val="20"/>
        </w:rPr>
        <w:t>Voinea</w:t>
      </w:r>
      <w:proofErr w:type="spellEnd"/>
      <w:r w:rsidRPr="00C2355F">
        <w:rPr>
          <w:sz w:val="18"/>
          <w:szCs w:val="20"/>
        </w:rPr>
        <w:t xml:space="preserve"> (2019), </w:t>
      </w:r>
      <w:proofErr w:type="spellStart"/>
      <w:r w:rsidRPr="00C2355F">
        <w:rPr>
          <w:sz w:val="18"/>
          <w:szCs w:val="20"/>
        </w:rPr>
        <w:t>Debt</w:t>
      </w:r>
      <w:proofErr w:type="spellEnd"/>
      <w:r w:rsidRPr="00C2355F">
        <w:rPr>
          <w:sz w:val="18"/>
          <w:szCs w:val="20"/>
        </w:rPr>
        <w:t xml:space="preserve"> Service </w:t>
      </w:r>
      <w:proofErr w:type="spellStart"/>
      <w:r w:rsidRPr="00C2355F">
        <w:rPr>
          <w:sz w:val="18"/>
          <w:szCs w:val="20"/>
        </w:rPr>
        <w:t>and</w:t>
      </w:r>
      <w:proofErr w:type="spellEnd"/>
      <w:r w:rsidRPr="00C2355F">
        <w:rPr>
          <w:sz w:val="18"/>
          <w:szCs w:val="20"/>
        </w:rPr>
        <w:t xml:space="preserve"> </w:t>
      </w:r>
      <w:proofErr w:type="spellStart"/>
      <w:r w:rsidRPr="00C2355F">
        <w:rPr>
          <w:sz w:val="18"/>
          <w:szCs w:val="20"/>
        </w:rPr>
        <w:t>Default</w:t>
      </w:r>
      <w:proofErr w:type="spellEnd"/>
      <w:r w:rsidRPr="00C2355F">
        <w:rPr>
          <w:sz w:val="18"/>
          <w:szCs w:val="20"/>
        </w:rPr>
        <w:t xml:space="preserve">: </w:t>
      </w:r>
      <w:proofErr w:type="spellStart"/>
      <w:r w:rsidRPr="00C2355F">
        <w:rPr>
          <w:sz w:val="18"/>
          <w:szCs w:val="20"/>
        </w:rPr>
        <w:t>Calibrating</w:t>
      </w:r>
      <w:proofErr w:type="spellEnd"/>
      <w:r w:rsidRPr="00C2355F">
        <w:rPr>
          <w:sz w:val="18"/>
          <w:szCs w:val="20"/>
        </w:rPr>
        <w:t xml:space="preserve"> </w:t>
      </w:r>
      <w:proofErr w:type="spellStart"/>
      <w:r w:rsidRPr="00C2355F">
        <w:rPr>
          <w:sz w:val="18"/>
          <w:szCs w:val="20"/>
        </w:rPr>
        <w:t>Macroprudential</w:t>
      </w:r>
      <w:proofErr w:type="spellEnd"/>
      <w:r w:rsidRPr="00C2355F">
        <w:rPr>
          <w:sz w:val="18"/>
          <w:szCs w:val="20"/>
        </w:rPr>
        <w:t xml:space="preserve"> </w:t>
      </w:r>
      <w:proofErr w:type="spellStart"/>
      <w:r w:rsidRPr="00C2355F">
        <w:rPr>
          <w:sz w:val="18"/>
          <w:szCs w:val="20"/>
        </w:rPr>
        <w:t>Policy</w:t>
      </w:r>
      <w:proofErr w:type="spellEnd"/>
      <w:r w:rsidRPr="00C2355F">
        <w:rPr>
          <w:sz w:val="18"/>
          <w:szCs w:val="20"/>
        </w:rPr>
        <w:t xml:space="preserve"> </w:t>
      </w:r>
      <w:proofErr w:type="spellStart"/>
      <w:r w:rsidRPr="00C2355F">
        <w:rPr>
          <w:sz w:val="18"/>
          <w:szCs w:val="20"/>
        </w:rPr>
        <w:t>Using</w:t>
      </w:r>
      <w:proofErr w:type="spellEnd"/>
      <w:r w:rsidRPr="00C2355F">
        <w:rPr>
          <w:sz w:val="18"/>
          <w:szCs w:val="20"/>
        </w:rPr>
        <w:t xml:space="preserve"> Micro Data. IMF </w:t>
      </w:r>
      <w:proofErr w:type="spellStart"/>
      <w:r w:rsidRPr="00C2355F">
        <w:rPr>
          <w:sz w:val="18"/>
          <w:szCs w:val="20"/>
        </w:rPr>
        <w:t>Working</w:t>
      </w:r>
      <w:proofErr w:type="spellEnd"/>
      <w:r w:rsidRPr="00C2355F">
        <w:rPr>
          <w:sz w:val="18"/>
          <w:szCs w:val="20"/>
        </w:rPr>
        <w:t xml:space="preserve"> Parper nr. WP/19/182. og </w:t>
      </w:r>
      <w:proofErr w:type="spellStart"/>
      <w:r w:rsidRPr="00C2355F">
        <w:rPr>
          <w:sz w:val="18"/>
          <w:szCs w:val="20"/>
        </w:rPr>
        <w:t>Michel</w:t>
      </w:r>
      <w:proofErr w:type="spellEnd"/>
      <w:r w:rsidRPr="00C2355F">
        <w:rPr>
          <w:sz w:val="18"/>
          <w:szCs w:val="20"/>
        </w:rPr>
        <w:t xml:space="preserve"> </w:t>
      </w:r>
      <w:proofErr w:type="spellStart"/>
      <w:r w:rsidRPr="00C2355F">
        <w:rPr>
          <w:sz w:val="18"/>
          <w:szCs w:val="20"/>
        </w:rPr>
        <w:t>Dietsch</w:t>
      </w:r>
      <w:proofErr w:type="spellEnd"/>
      <w:r w:rsidRPr="00C2355F">
        <w:rPr>
          <w:sz w:val="18"/>
          <w:szCs w:val="20"/>
        </w:rPr>
        <w:t xml:space="preserve"> og </w:t>
      </w:r>
      <w:proofErr w:type="spellStart"/>
      <w:r w:rsidRPr="00C2355F">
        <w:rPr>
          <w:sz w:val="18"/>
          <w:szCs w:val="20"/>
        </w:rPr>
        <w:t>Cécile</w:t>
      </w:r>
      <w:proofErr w:type="spellEnd"/>
      <w:r w:rsidRPr="00C2355F">
        <w:rPr>
          <w:sz w:val="18"/>
          <w:szCs w:val="20"/>
        </w:rPr>
        <w:t xml:space="preserve"> </w:t>
      </w:r>
      <w:proofErr w:type="spellStart"/>
      <w:r w:rsidRPr="00C2355F">
        <w:rPr>
          <w:sz w:val="18"/>
          <w:szCs w:val="20"/>
        </w:rPr>
        <w:t>Welter-Nicol</w:t>
      </w:r>
      <w:proofErr w:type="spellEnd"/>
      <w:r w:rsidRPr="00C2355F">
        <w:rPr>
          <w:sz w:val="18"/>
          <w:szCs w:val="20"/>
        </w:rPr>
        <w:t xml:space="preserve"> (2014) </w:t>
      </w:r>
      <w:proofErr w:type="spellStart"/>
      <w:r w:rsidRPr="00C2355F">
        <w:rPr>
          <w:sz w:val="18"/>
          <w:szCs w:val="20"/>
        </w:rPr>
        <w:t>Do</w:t>
      </w:r>
      <w:proofErr w:type="spellEnd"/>
      <w:r w:rsidRPr="00C2355F">
        <w:rPr>
          <w:sz w:val="18"/>
          <w:szCs w:val="20"/>
        </w:rPr>
        <w:t xml:space="preserve"> LTV </w:t>
      </w:r>
      <w:proofErr w:type="spellStart"/>
      <w:r w:rsidRPr="00C2355F">
        <w:rPr>
          <w:sz w:val="18"/>
          <w:szCs w:val="20"/>
        </w:rPr>
        <w:t>and</w:t>
      </w:r>
      <w:proofErr w:type="spellEnd"/>
      <w:r w:rsidRPr="00C2355F">
        <w:rPr>
          <w:sz w:val="18"/>
          <w:szCs w:val="20"/>
        </w:rPr>
        <w:t xml:space="preserve"> DSTI </w:t>
      </w:r>
      <w:proofErr w:type="spellStart"/>
      <w:r w:rsidRPr="00C2355F">
        <w:rPr>
          <w:sz w:val="18"/>
          <w:szCs w:val="20"/>
        </w:rPr>
        <w:t>caps</w:t>
      </w:r>
      <w:proofErr w:type="spellEnd"/>
      <w:r w:rsidRPr="00C2355F">
        <w:rPr>
          <w:sz w:val="18"/>
          <w:szCs w:val="20"/>
        </w:rPr>
        <w:t xml:space="preserve"> make banks </w:t>
      </w:r>
      <w:proofErr w:type="spellStart"/>
      <w:r w:rsidRPr="00C2355F">
        <w:rPr>
          <w:sz w:val="18"/>
          <w:szCs w:val="20"/>
        </w:rPr>
        <w:t>more</w:t>
      </w:r>
      <w:proofErr w:type="spellEnd"/>
      <w:r w:rsidRPr="00C2355F">
        <w:rPr>
          <w:sz w:val="18"/>
          <w:szCs w:val="20"/>
        </w:rPr>
        <w:t xml:space="preserve"> </w:t>
      </w:r>
      <w:proofErr w:type="spellStart"/>
      <w:r w:rsidRPr="00C2355F">
        <w:rPr>
          <w:sz w:val="18"/>
          <w:szCs w:val="20"/>
        </w:rPr>
        <w:t>resilient</w:t>
      </w:r>
      <w:proofErr w:type="spellEnd"/>
      <w:r w:rsidRPr="00C2355F">
        <w:rPr>
          <w:sz w:val="18"/>
          <w:szCs w:val="20"/>
        </w:rPr>
        <w:t xml:space="preserve">? </w:t>
      </w:r>
      <w:proofErr w:type="spellStart"/>
      <w:r w:rsidRPr="00C2355F">
        <w:rPr>
          <w:sz w:val="18"/>
          <w:szCs w:val="20"/>
        </w:rPr>
        <w:t>Banque</w:t>
      </w:r>
      <w:proofErr w:type="spellEnd"/>
      <w:r w:rsidRPr="00C2355F">
        <w:rPr>
          <w:sz w:val="18"/>
          <w:szCs w:val="20"/>
        </w:rPr>
        <w:t xml:space="preserve"> de France, </w:t>
      </w:r>
      <w:proofErr w:type="spellStart"/>
      <w:r w:rsidRPr="00C2355F">
        <w:rPr>
          <w:sz w:val="18"/>
          <w:szCs w:val="20"/>
        </w:rPr>
        <w:t>Débats</w:t>
      </w:r>
      <w:proofErr w:type="spellEnd"/>
      <w:r w:rsidRPr="00C2355F">
        <w:rPr>
          <w:sz w:val="18"/>
          <w:szCs w:val="20"/>
        </w:rPr>
        <w:t xml:space="preserve"> </w:t>
      </w:r>
      <w:proofErr w:type="spellStart"/>
      <w:r w:rsidRPr="00C2355F">
        <w:rPr>
          <w:sz w:val="18"/>
          <w:szCs w:val="20"/>
        </w:rPr>
        <w:t>économiques</w:t>
      </w:r>
      <w:proofErr w:type="spellEnd"/>
      <w:r w:rsidRPr="00C2355F">
        <w:rPr>
          <w:sz w:val="18"/>
          <w:szCs w:val="20"/>
        </w:rPr>
        <w:t xml:space="preserve"> et </w:t>
      </w:r>
      <w:proofErr w:type="spellStart"/>
      <w:r w:rsidRPr="00C2355F">
        <w:rPr>
          <w:sz w:val="18"/>
          <w:szCs w:val="20"/>
        </w:rPr>
        <w:t>financiers</w:t>
      </w:r>
      <w:proofErr w:type="spellEnd"/>
      <w:r w:rsidRPr="00C2355F">
        <w:rPr>
          <w:sz w:val="18"/>
          <w:szCs w:val="20"/>
        </w:rPr>
        <w:t xml:space="preserve"> N°13.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572B44C"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E90199">
      <w:rPr>
        <w:b/>
        <w:i/>
        <w:noProof/>
        <w:color w:val="7F7F7F"/>
        <w:sz w:val="24"/>
        <w:szCs w:val="24"/>
      </w:rPr>
      <w:t>11. febrúar 2021</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6C006E2B"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E90199">
      <w:rPr>
        <w:b/>
        <w:i/>
        <w:noProof/>
        <w:color w:val="7F7F7F"/>
        <w:sz w:val="24"/>
        <w:szCs w:val="24"/>
      </w:rPr>
      <w:t>11. febrúar 2021</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7CBB"/>
    <w:multiLevelType w:val="hybridMultilevel"/>
    <w:tmpl w:val="053E5E86"/>
    <w:lvl w:ilvl="0" w:tplc="DBBA007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53E11F6"/>
    <w:multiLevelType w:val="hybridMultilevel"/>
    <w:tmpl w:val="308AA0D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E0749A"/>
    <w:multiLevelType w:val="hybridMultilevel"/>
    <w:tmpl w:val="080855CA"/>
    <w:lvl w:ilvl="0" w:tplc="B5307294">
      <w:start w:val="1"/>
      <w:numFmt w:val="lowerLetter"/>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6"/>
  </w:num>
  <w:num w:numId="2">
    <w:abstractNumId w:val="13"/>
  </w:num>
  <w:num w:numId="3">
    <w:abstractNumId w:val="15"/>
  </w:num>
  <w:num w:numId="4">
    <w:abstractNumId w:val="3"/>
  </w:num>
  <w:num w:numId="5">
    <w:abstractNumId w:val="9"/>
  </w:num>
  <w:num w:numId="6">
    <w:abstractNumId w:val="14"/>
  </w:num>
  <w:num w:numId="7">
    <w:abstractNumId w:val="4"/>
  </w:num>
  <w:num w:numId="8">
    <w:abstractNumId w:val="2"/>
  </w:num>
  <w:num w:numId="9">
    <w:abstractNumId w:val="7"/>
  </w:num>
  <w:num w:numId="10">
    <w:abstractNumId w:val="5"/>
  </w:num>
  <w:num w:numId="11">
    <w:abstractNumId w:val="6"/>
  </w:num>
  <w:num w:numId="12">
    <w:abstractNumId w:val="10"/>
  </w:num>
  <w:num w:numId="13">
    <w:abstractNumId w:val="1"/>
  </w:num>
  <w:num w:numId="14">
    <w:abstractNumId w:val="0"/>
  </w:num>
  <w:num w:numId="15">
    <w:abstractNumId w:val="1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proofState w:spelling="clean" w:grammar="clean"/>
  <w:trackRevisions/>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610"/>
    <w:rsid w:val="00002404"/>
    <w:rsid w:val="0000303D"/>
    <w:rsid w:val="0000350C"/>
    <w:rsid w:val="00006662"/>
    <w:rsid w:val="00006C2A"/>
    <w:rsid w:val="00007CE6"/>
    <w:rsid w:val="00011101"/>
    <w:rsid w:val="000124E6"/>
    <w:rsid w:val="000130AC"/>
    <w:rsid w:val="000137DB"/>
    <w:rsid w:val="00014444"/>
    <w:rsid w:val="000145B6"/>
    <w:rsid w:val="00015BE9"/>
    <w:rsid w:val="00016378"/>
    <w:rsid w:val="00016AD2"/>
    <w:rsid w:val="0002005A"/>
    <w:rsid w:val="000216EF"/>
    <w:rsid w:val="0002243A"/>
    <w:rsid w:val="000232E6"/>
    <w:rsid w:val="000257F2"/>
    <w:rsid w:val="00025CCA"/>
    <w:rsid w:val="000300CD"/>
    <w:rsid w:val="0003039B"/>
    <w:rsid w:val="000304EE"/>
    <w:rsid w:val="00030A21"/>
    <w:rsid w:val="00030C42"/>
    <w:rsid w:val="000321D4"/>
    <w:rsid w:val="00033C67"/>
    <w:rsid w:val="00033DE5"/>
    <w:rsid w:val="00034A9D"/>
    <w:rsid w:val="00034F69"/>
    <w:rsid w:val="00036817"/>
    <w:rsid w:val="00037D7F"/>
    <w:rsid w:val="00040407"/>
    <w:rsid w:val="00040BCF"/>
    <w:rsid w:val="00043AC0"/>
    <w:rsid w:val="0004507B"/>
    <w:rsid w:val="000467D2"/>
    <w:rsid w:val="000474D8"/>
    <w:rsid w:val="00050357"/>
    <w:rsid w:val="00051007"/>
    <w:rsid w:val="00051BE8"/>
    <w:rsid w:val="00054370"/>
    <w:rsid w:val="000556E1"/>
    <w:rsid w:val="00055B22"/>
    <w:rsid w:val="00056F3C"/>
    <w:rsid w:val="000573D3"/>
    <w:rsid w:val="00057EC3"/>
    <w:rsid w:val="00062914"/>
    <w:rsid w:val="00062D06"/>
    <w:rsid w:val="00063058"/>
    <w:rsid w:val="0006420A"/>
    <w:rsid w:val="00066259"/>
    <w:rsid w:val="00070B1F"/>
    <w:rsid w:val="00070DB9"/>
    <w:rsid w:val="000716A4"/>
    <w:rsid w:val="00071F15"/>
    <w:rsid w:val="000729DF"/>
    <w:rsid w:val="0007320E"/>
    <w:rsid w:val="00073AB0"/>
    <w:rsid w:val="00074350"/>
    <w:rsid w:val="00074430"/>
    <w:rsid w:val="00076485"/>
    <w:rsid w:val="00076793"/>
    <w:rsid w:val="00077242"/>
    <w:rsid w:val="000821E7"/>
    <w:rsid w:val="000833F4"/>
    <w:rsid w:val="00086236"/>
    <w:rsid w:val="00086AEE"/>
    <w:rsid w:val="00086D15"/>
    <w:rsid w:val="00092768"/>
    <w:rsid w:val="0009452D"/>
    <w:rsid w:val="00095C50"/>
    <w:rsid w:val="00095CA8"/>
    <w:rsid w:val="000A107C"/>
    <w:rsid w:val="000A1FBD"/>
    <w:rsid w:val="000A3195"/>
    <w:rsid w:val="000A55FA"/>
    <w:rsid w:val="000A60C3"/>
    <w:rsid w:val="000A7535"/>
    <w:rsid w:val="000A7848"/>
    <w:rsid w:val="000B0025"/>
    <w:rsid w:val="000B074C"/>
    <w:rsid w:val="000B2668"/>
    <w:rsid w:val="000B35A3"/>
    <w:rsid w:val="000B3EAE"/>
    <w:rsid w:val="000B6239"/>
    <w:rsid w:val="000B6E70"/>
    <w:rsid w:val="000C01F6"/>
    <w:rsid w:val="000C1AF2"/>
    <w:rsid w:val="000C23A8"/>
    <w:rsid w:val="000C31CE"/>
    <w:rsid w:val="000C37F6"/>
    <w:rsid w:val="000C43A1"/>
    <w:rsid w:val="000C6ABE"/>
    <w:rsid w:val="000CF55A"/>
    <w:rsid w:val="000D0021"/>
    <w:rsid w:val="000D0EBD"/>
    <w:rsid w:val="000D31CB"/>
    <w:rsid w:val="000D40D8"/>
    <w:rsid w:val="000D622C"/>
    <w:rsid w:val="000D784F"/>
    <w:rsid w:val="000D7EF6"/>
    <w:rsid w:val="000E079D"/>
    <w:rsid w:val="000E0BC9"/>
    <w:rsid w:val="000E16A3"/>
    <w:rsid w:val="000E16E7"/>
    <w:rsid w:val="000E17FE"/>
    <w:rsid w:val="000E284E"/>
    <w:rsid w:val="000E6065"/>
    <w:rsid w:val="000E6AA6"/>
    <w:rsid w:val="000E700D"/>
    <w:rsid w:val="000F0303"/>
    <w:rsid w:val="000F0854"/>
    <w:rsid w:val="000F1302"/>
    <w:rsid w:val="000F3DDF"/>
    <w:rsid w:val="000F46B1"/>
    <w:rsid w:val="000F4AE9"/>
    <w:rsid w:val="000F75BD"/>
    <w:rsid w:val="00100D43"/>
    <w:rsid w:val="00101611"/>
    <w:rsid w:val="00103F62"/>
    <w:rsid w:val="00111306"/>
    <w:rsid w:val="001123C9"/>
    <w:rsid w:val="00112F22"/>
    <w:rsid w:val="001131FF"/>
    <w:rsid w:val="00115B67"/>
    <w:rsid w:val="00117680"/>
    <w:rsid w:val="001177FD"/>
    <w:rsid w:val="001222CE"/>
    <w:rsid w:val="00122A6F"/>
    <w:rsid w:val="00122EE4"/>
    <w:rsid w:val="00124DF4"/>
    <w:rsid w:val="001273AF"/>
    <w:rsid w:val="001273E4"/>
    <w:rsid w:val="0012789F"/>
    <w:rsid w:val="001302ED"/>
    <w:rsid w:val="00132E7E"/>
    <w:rsid w:val="00133603"/>
    <w:rsid w:val="00135AEA"/>
    <w:rsid w:val="001371CD"/>
    <w:rsid w:val="0013743C"/>
    <w:rsid w:val="00141A2C"/>
    <w:rsid w:val="00142631"/>
    <w:rsid w:val="001428E4"/>
    <w:rsid w:val="00142D8D"/>
    <w:rsid w:val="001432DA"/>
    <w:rsid w:val="001448DA"/>
    <w:rsid w:val="00145749"/>
    <w:rsid w:val="001460DA"/>
    <w:rsid w:val="0015098F"/>
    <w:rsid w:val="00150CF6"/>
    <w:rsid w:val="00151BED"/>
    <w:rsid w:val="00153ADA"/>
    <w:rsid w:val="0015597F"/>
    <w:rsid w:val="00156BBB"/>
    <w:rsid w:val="0015772E"/>
    <w:rsid w:val="00157C00"/>
    <w:rsid w:val="0016030F"/>
    <w:rsid w:val="0016170F"/>
    <w:rsid w:val="00164AC7"/>
    <w:rsid w:val="001652C0"/>
    <w:rsid w:val="001669D4"/>
    <w:rsid w:val="00170658"/>
    <w:rsid w:val="001713C9"/>
    <w:rsid w:val="001725A8"/>
    <w:rsid w:val="00173451"/>
    <w:rsid w:val="0017554C"/>
    <w:rsid w:val="001755DB"/>
    <w:rsid w:val="00176CA7"/>
    <w:rsid w:val="00181038"/>
    <w:rsid w:val="001819B6"/>
    <w:rsid w:val="0018250E"/>
    <w:rsid w:val="001831E0"/>
    <w:rsid w:val="001834F1"/>
    <w:rsid w:val="00183A6F"/>
    <w:rsid w:val="001861F9"/>
    <w:rsid w:val="00186B52"/>
    <w:rsid w:val="001878C5"/>
    <w:rsid w:val="00191002"/>
    <w:rsid w:val="00191076"/>
    <w:rsid w:val="00192074"/>
    <w:rsid w:val="00192C0B"/>
    <w:rsid w:val="00192DDE"/>
    <w:rsid w:val="0019486C"/>
    <w:rsid w:val="00194F7D"/>
    <w:rsid w:val="0019509E"/>
    <w:rsid w:val="001979FB"/>
    <w:rsid w:val="001A244F"/>
    <w:rsid w:val="001A4F97"/>
    <w:rsid w:val="001B054F"/>
    <w:rsid w:val="001B05C2"/>
    <w:rsid w:val="001B11DC"/>
    <w:rsid w:val="001B175B"/>
    <w:rsid w:val="001B2B9B"/>
    <w:rsid w:val="001B3375"/>
    <w:rsid w:val="001B3EC4"/>
    <w:rsid w:val="001B6757"/>
    <w:rsid w:val="001B6B4A"/>
    <w:rsid w:val="001B75EE"/>
    <w:rsid w:val="001C1EF4"/>
    <w:rsid w:val="001C30EC"/>
    <w:rsid w:val="001C32C5"/>
    <w:rsid w:val="001C4571"/>
    <w:rsid w:val="001C729E"/>
    <w:rsid w:val="001C7A0D"/>
    <w:rsid w:val="001C7AEF"/>
    <w:rsid w:val="001D123A"/>
    <w:rsid w:val="001D2AA8"/>
    <w:rsid w:val="001D2B87"/>
    <w:rsid w:val="001D3F95"/>
    <w:rsid w:val="001D4C21"/>
    <w:rsid w:val="001D549E"/>
    <w:rsid w:val="001D631E"/>
    <w:rsid w:val="001D65A5"/>
    <w:rsid w:val="001D770E"/>
    <w:rsid w:val="001E182A"/>
    <w:rsid w:val="001E18FD"/>
    <w:rsid w:val="001E205D"/>
    <w:rsid w:val="001E2E0A"/>
    <w:rsid w:val="001E3165"/>
    <w:rsid w:val="001E3BC1"/>
    <w:rsid w:val="001E462D"/>
    <w:rsid w:val="001E4B9E"/>
    <w:rsid w:val="001E5E9D"/>
    <w:rsid w:val="001E5FDD"/>
    <w:rsid w:val="001E6F0B"/>
    <w:rsid w:val="001E78C4"/>
    <w:rsid w:val="001F139A"/>
    <w:rsid w:val="001F15DE"/>
    <w:rsid w:val="001F26F1"/>
    <w:rsid w:val="001F4910"/>
    <w:rsid w:val="001F5B75"/>
    <w:rsid w:val="001F6B43"/>
    <w:rsid w:val="001F7A6A"/>
    <w:rsid w:val="00201FE1"/>
    <w:rsid w:val="00203631"/>
    <w:rsid w:val="00203650"/>
    <w:rsid w:val="00205080"/>
    <w:rsid w:val="00205E5F"/>
    <w:rsid w:val="00210737"/>
    <w:rsid w:val="00212692"/>
    <w:rsid w:val="00217A8A"/>
    <w:rsid w:val="0022006D"/>
    <w:rsid w:val="002223BD"/>
    <w:rsid w:val="002224E3"/>
    <w:rsid w:val="002234B5"/>
    <w:rsid w:val="00223EC9"/>
    <w:rsid w:val="00224BFF"/>
    <w:rsid w:val="00226E1E"/>
    <w:rsid w:val="00227E6A"/>
    <w:rsid w:val="00227EC7"/>
    <w:rsid w:val="00231544"/>
    <w:rsid w:val="002316AC"/>
    <w:rsid w:val="0023337C"/>
    <w:rsid w:val="00233DA1"/>
    <w:rsid w:val="00235BD5"/>
    <w:rsid w:val="002373D8"/>
    <w:rsid w:val="002379D7"/>
    <w:rsid w:val="00240995"/>
    <w:rsid w:val="0024445C"/>
    <w:rsid w:val="0024489F"/>
    <w:rsid w:val="00244946"/>
    <w:rsid w:val="00246206"/>
    <w:rsid w:val="00246455"/>
    <w:rsid w:val="00246D76"/>
    <w:rsid w:val="00252187"/>
    <w:rsid w:val="00253F58"/>
    <w:rsid w:val="0025486C"/>
    <w:rsid w:val="00260FE0"/>
    <w:rsid w:val="00261E12"/>
    <w:rsid w:val="00264F4D"/>
    <w:rsid w:val="00265CFE"/>
    <w:rsid w:val="00266A11"/>
    <w:rsid w:val="002675EE"/>
    <w:rsid w:val="002676E8"/>
    <w:rsid w:val="00270A34"/>
    <w:rsid w:val="00273F16"/>
    <w:rsid w:val="002749AE"/>
    <w:rsid w:val="00274EBF"/>
    <w:rsid w:val="0027685F"/>
    <w:rsid w:val="002773C3"/>
    <w:rsid w:val="00282168"/>
    <w:rsid w:val="002825B5"/>
    <w:rsid w:val="00284FFC"/>
    <w:rsid w:val="002865A0"/>
    <w:rsid w:val="0028695A"/>
    <w:rsid w:val="0028771C"/>
    <w:rsid w:val="00290A28"/>
    <w:rsid w:val="00291CAF"/>
    <w:rsid w:val="00292A3E"/>
    <w:rsid w:val="00293FEE"/>
    <w:rsid w:val="0029503B"/>
    <w:rsid w:val="002954DD"/>
    <w:rsid w:val="00295848"/>
    <w:rsid w:val="00295E7B"/>
    <w:rsid w:val="002A1111"/>
    <w:rsid w:val="002A187F"/>
    <w:rsid w:val="002A23C9"/>
    <w:rsid w:val="002A24ED"/>
    <w:rsid w:val="002A2AFF"/>
    <w:rsid w:val="002A3BF9"/>
    <w:rsid w:val="002A4D8C"/>
    <w:rsid w:val="002A575C"/>
    <w:rsid w:val="002A679A"/>
    <w:rsid w:val="002A6951"/>
    <w:rsid w:val="002A6C2B"/>
    <w:rsid w:val="002B084E"/>
    <w:rsid w:val="002B11A7"/>
    <w:rsid w:val="002B299C"/>
    <w:rsid w:val="002B3385"/>
    <w:rsid w:val="002B34DE"/>
    <w:rsid w:val="002B38B7"/>
    <w:rsid w:val="002B4A94"/>
    <w:rsid w:val="002B4EA1"/>
    <w:rsid w:val="002B5F9B"/>
    <w:rsid w:val="002B6BD0"/>
    <w:rsid w:val="002C0140"/>
    <w:rsid w:val="002C0142"/>
    <w:rsid w:val="002C35C3"/>
    <w:rsid w:val="002C3B53"/>
    <w:rsid w:val="002C45F7"/>
    <w:rsid w:val="002C61A8"/>
    <w:rsid w:val="002C6EA4"/>
    <w:rsid w:val="002C70C2"/>
    <w:rsid w:val="002D034E"/>
    <w:rsid w:val="002D05DE"/>
    <w:rsid w:val="002D0A94"/>
    <w:rsid w:val="002D340A"/>
    <w:rsid w:val="002D4DC8"/>
    <w:rsid w:val="002D637A"/>
    <w:rsid w:val="002D78A5"/>
    <w:rsid w:val="002E0FBF"/>
    <w:rsid w:val="002E17E0"/>
    <w:rsid w:val="002E2A9C"/>
    <w:rsid w:val="002E4525"/>
    <w:rsid w:val="002E45A5"/>
    <w:rsid w:val="002E53F7"/>
    <w:rsid w:val="002E609B"/>
    <w:rsid w:val="002E6839"/>
    <w:rsid w:val="002E7193"/>
    <w:rsid w:val="002E73CF"/>
    <w:rsid w:val="002F35FD"/>
    <w:rsid w:val="002F3AFA"/>
    <w:rsid w:val="002F7DDD"/>
    <w:rsid w:val="00300884"/>
    <w:rsid w:val="00301215"/>
    <w:rsid w:val="00301E6F"/>
    <w:rsid w:val="00302558"/>
    <w:rsid w:val="00303CCA"/>
    <w:rsid w:val="003055BE"/>
    <w:rsid w:val="00307C38"/>
    <w:rsid w:val="0030DF54"/>
    <w:rsid w:val="003104BB"/>
    <w:rsid w:val="0031101A"/>
    <w:rsid w:val="0031106F"/>
    <w:rsid w:val="0031316C"/>
    <w:rsid w:val="00313B24"/>
    <w:rsid w:val="00313F4F"/>
    <w:rsid w:val="00314CC5"/>
    <w:rsid w:val="00314E3C"/>
    <w:rsid w:val="00315DE5"/>
    <w:rsid w:val="003176F1"/>
    <w:rsid w:val="00317EEB"/>
    <w:rsid w:val="00321259"/>
    <w:rsid w:val="003220DA"/>
    <w:rsid w:val="00322F35"/>
    <w:rsid w:val="00323582"/>
    <w:rsid w:val="0032463E"/>
    <w:rsid w:val="00324840"/>
    <w:rsid w:val="003252E1"/>
    <w:rsid w:val="00325440"/>
    <w:rsid w:val="003263E4"/>
    <w:rsid w:val="00326699"/>
    <w:rsid w:val="0032704C"/>
    <w:rsid w:val="0032780C"/>
    <w:rsid w:val="00331116"/>
    <w:rsid w:val="003327D0"/>
    <w:rsid w:val="00333258"/>
    <w:rsid w:val="003337D2"/>
    <w:rsid w:val="00335763"/>
    <w:rsid w:val="00335852"/>
    <w:rsid w:val="00335D10"/>
    <w:rsid w:val="003412F2"/>
    <w:rsid w:val="0034312F"/>
    <w:rsid w:val="00343D08"/>
    <w:rsid w:val="00344F4B"/>
    <w:rsid w:val="003461F1"/>
    <w:rsid w:val="00350593"/>
    <w:rsid w:val="003505BB"/>
    <w:rsid w:val="00351A40"/>
    <w:rsid w:val="00352021"/>
    <w:rsid w:val="003526B8"/>
    <w:rsid w:val="003538A2"/>
    <w:rsid w:val="003546FF"/>
    <w:rsid w:val="00354ED0"/>
    <w:rsid w:val="00354F59"/>
    <w:rsid w:val="0035518B"/>
    <w:rsid w:val="00357657"/>
    <w:rsid w:val="00360ACE"/>
    <w:rsid w:val="00360BA4"/>
    <w:rsid w:val="0036203E"/>
    <w:rsid w:val="00362CB3"/>
    <w:rsid w:val="00364371"/>
    <w:rsid w:val="00366E92"/>
    <w:rsid w:val="00370616"/>
    <w:rsid w:val="00371B36"/>
    <w:rsid w:val="00373CFA"/>
    <w:rsid w:val="00374224"/>
    <w:rsid w:val="003757BD"/>
    <w:rsid w:val="0037666C"/>
    <w:rsid w:val="00380B1F"/>
    <w:rsid w:val="0038184A"/>
    <w:rsid w:val="00381ECF"/>
    <w:rsid w:val="003823C4"/>
    <w:rsid w:val="003847F8"/>
    <w:rsid w:val="00387540"/>
    <w:rsid w:val="00387BDF"/>
    <w:rsid w:val="00391089"/>
    <w:rsid w:val="0039122D"/>
    <w:rsid w:val="003917F4"/>
    <w:rsid w:val="00391D49"/>
    <w:rsid w:val="00396643"/>
    <w:rsid w:val="003A098A"/>
    <w:rsid w:val="003A0A09"/>
    <w:rsid w:val="003A1350"/>
    <w:rsid w:val="003A1A78"/>
    <w:rsid w:val="003A26FA"/>
    <w:rsid w:val="003A639E"/>
    <w:rsid w:val="003B2851"/>
    <w:rsid w:val="003B6018"/>
    <w:rsid w:val="003B64F1"/>
    <w:rsid w:val="003B68AB"/>
    <w:rsid w:val="003B695E"/>
    <w:rsid w:val="003B6E94"/>
    <w:rsid w:val="003B7AF5"/>
    <w:rsid w:val="003B7D6A"/>
    <w:rsid w:val="003B7E6A"/>
    <w:rsid w:val="003C1B90"/>
    <w:rsid w:val="003C26DF"/>
    <w:rsid w:val="003C2A33"/>
    <w:rsid w:val="003C346E"/>
    <w:rsid w:val="003C392E"/>
    <w:rsid w:val="003C4125"/>
    <w:rsid w:val="003C4825"/>
    <w:rsid w:val="003C548A"/>
    <w:rsid w:val="003C5766"/>
    <w:rsid w:val="003C5898"/>
    <w:rsid w:val="003C634D"/>
    <w:rsid w:val="003C65E2"/>
    <w:rsid w:val="003C6836"/>
    <w:rsid w:val="003C7DB6"/>
    <w:rsid w:val="003C7FC9"/>
    <w:rsid w:val="003D3A23"/>
    <w:rsid w:val="003D49A4"/>
    <w:rsid w:val="003D4E30"/>
    <w:rsid w:val="003D5639"/>
    <w:rsid w:val="003D7B65"/>
    <w:rsid w:val="003E0949"/>
    <w:rsid w:val="003E0CF8"/>
    <w:rsid w:val="003E1DD8"/>
    <w:rsid w:val="003E1FAC"/>
    <w:rsid w:val="003E210A"/>
    <w:rsid w:val="003E253C"/>
    <w:rsid w:val="003E2669"/>
    <w:rsid w:val="003E2772"/>
    <w:rsid w:val="003E3F58"/>
    <w:rsid w:val="003E55D5"/>
    <w:rsid w:val="003E6504"/>
    <w:rsid w:val="003F00AA"/>
    <w:rsid w:val="003F0186"/>
    <w:rsid w:val="003F5B37"/>
    <w:rsid w:val="003F5E43"/>
    <w:rsid w:val="003F6A41"/>
    <w:rsid w:val="00401321"/>
    <w:rsid w:val="00401768"/>
    <w:rsid w:val="00401E80"/>
    <w:rsid w:val="00402142"/>
    <w:rsid w:val="00403658"/>
    <w:rsid w:val="00403FC4"/>
    <w:rsid w:val="004044A0"/>
    <w:rsid w:val="0040655B"/>
    <w:rsid w:val="00406AD9"/>
    <w:rsid w:val="00407318"/>
    <w:rsid w:val="00412DB9"/>
    <w:rsid w:val="004163BB"/>
    <w:rsid w:val="004165D9"/>
    <w:rsid w:val="00416E85"/>
    <w:rsid w:val="004172DE"/>
    <w:rsid w:val="00417E91"/>
    <w:rsid w:val="00419808"/>
    <w:rsid w:val="00421C05"/>
    <w:rsid w:val="004220CC"/>
    <w:rsid w:val="004251D0"/>
    <w:rsid w:val="00425334"/>
    <w:rsid w:val="00427EA8"/>
    <w:rsid w:val="00433BCA"/>
    <w:rsid w:val="00434CB3"/>
    <w:rsid w:val="00435106"/>
    <w:rsid w:val="00436458"/>
    <w:rsid w:val="00436802"/>
    <w:rsid w:val="00440CF2"/>
    <w:rsid w:val="00441535"/>
    <w:rsid w:val="004416C8"/>
    <w:rsid w:val="00441863"/>
    <w:rsid w:val="00441AD5"/>
    <w:rsid w:val="00441ED6"/>
    <w:rsid w:val="004422C3"/>
    <w:rsid w:val="00442A17"/>
    <w:rsid w:val="0044359D"/>
    <w:rsid w:val="004462B0"/>
    <w:rsid w:val="00446A47"/>
    <w:rsid w:val="004473CB"/>
    <w:rsid w:val="00447C9A"/>
    <w:rsid w:val="00450D89"/>
    <w:rsid w:val="00451AF6"/>
    <w:rsid w:val="0045223D"/>
    <w:rsid w:val="00452392"/>
    <w:rsid w:val="00452A34"/>
    <w:rsid w:val="00452EF6"/>
    <w:rsid w:val="004543B8"/>
    <w:rsid w:val="0045458E"/>
    <w:rsid w:val="00457F45"/>
    <w:rsid w:val="0046025D"/>
    <w:rsid w:val="00462E65"/>
    <w:rsid w:val="004667B2"/>
    <w:rsid w:val="00466D8B"/>
    <w:rsid w:val="0046732E"/>
    <w:rsid w:val="00467B04"/>
    <w:rsid w:val="004716AC"/>
    <w:rsid w:val="00472189"/>
    <w:rsid w:val="004737A3"/>
    <w:rsid w:val="004741C2"/>
    <w:rsid w:val="004742E9"/>
    <w:rsid w:val="00474982"/>
    <w:rsid w:val="00474A46"/>
    <w:rsid w:val="00475953"/>
    <w:rsid w:val="00476438"/>
    <w:rsid w:val="00477197"/>
    <w:rsid w:val="004805B0"/>
    <w:rsid w:val="00480CA5"/>
    <w:rsid w:val="00484490"/>
    <w:rsid w:val="00484F83"/>
    <w:rsid w:val="00485A97"/>
    <w:rsid w:val="00485E52"/>
    <w:rsid w:val="00486001"/>
    <w:rsid w:val="004860FC"/>
    <w:rsid w:val="004875B2"/>
    <w:rsid w:val="00487C4A"/>
    <w:rsid w:val="004907EC"/>
    <w:rsid w:val="004916FF"/>
    <w:rsid w:val="00493125"/>
    <w:rsid w:val="00494057"/>
    <w:rsid w:val="00495709"/>
    <w:rsid w:val="00495781"/>
    <w:rsid w:val="0049606B"/>
    <w:rsid w:val="00496AD2"/>
    <w:rsid w:val="004A0100"/>
    <w:rsid w:val="004A02C4"/>
    <w:rsid w:val="004A483B"/>
    <w:rsid w:val="004A4966"/>
    <w:rsid w:val="004A5286"/>
    <w:rsid w:val="004A58EC"/>
    <w:rsid w:val="004A611F"/>
    <w:rsid w:val="004A7765"/>
    <w:rsid w:val="004A78EA"/>
    <w:rsid w:val="004A7DC4"/>
    <w:rsid w:val="004A7E0D"/>
    <w:rsid w:val="004B088E"/>
    <w:rsid w:val="004B0A76"/>
    <w:rsid w:val="004B1094"/>
    <w:rsid w:val="004B1BD2"/>
    <w:rsid w:val="004B2F8B"/>
    <w:rsid w:val="004B3D9B"/>
    <w:rsid w:val="004B40C6"/>
    <w:rsid w:val="004B4BA9"/>
    <w:rsid w:val="004B4DB3"/>
    <w:rsid w:val="004B7447"/>
    <w:rsid w:val="004C0045"/>
    <w:rsid w:val="004C056A"/>
    <w:rsid w:val="004C0794"/>
    <w:rsid w:val="004C17A4"/>
    <w:rsid w:val="004C37D7"/>
    <w:rsid w:val="004C4D11"/>
    <w:rsid w:val="004C568E"/>
    <w:rsid w:val="004C6CB2"/>
    <w:rsid w:val="004C6F47"/>
    <w:rsid w:val="004D0A10"/>
    <w:rsid w:val="004D0B98"/>
    <w:rsid w:val="004D1FBB"/>
    <w:rsid w:val="004D3010"/>
    <w:rsid w:val="004D3418"/>
    <w:rsid w:val="004D46BA"/>
    <w:rsid w:val="004D5BF3"/>
    <w:rsid w:val="004D6305"/>
    <w:rsid w:val="004E01C3"/>
    <w:rsid w:val="004E1EAA"/>
    <w:rsid w:val="004E2357"/>
    <w:rsid w:val="004E2459"/>
    <w:rsid w:val="004E2F9B"/>
    <w:rsid w:val="004E301F"/>
    <w:rsid w:val="004E338F"/>
    <w:rsid w:val="004E3CA1"/>
    <w:rsid w:val="004E4172"/>
    <w:rsid w:val="004E5072"/>
    <w:rsid w:val="004E7AA5"/>
    <w:rsid w:val="004F008B"/>
    <w:rsid w:val="004F0C36"/>
    <w:rsid w:val="004F186E"/>
    <w:rsid w:val="004F2BC8"/>
    <w:rsid w:val="004F2CE9"/>
    <w:rsid w:val="004F37F2"/>
    <w:rsid w:val="004F4F02"/>
    <w:rsid w:val="004F53CE"/>
    <w:rsid w:val="004F5625"/>
    <w:rsid w:val="004F5AB3"/>
    <w:rsid w:val="004F6D44"/>
    <w:rsid w:val="004F764E"/>
    <w:rsid w:val="00500AD7"/>
    <w:rsid w:val="00500FB0"/>
    <w:rsid w:val="00501EBE"/>
    <w:rsid w:val="00502461"/>
    <w:rsid w:val="0050458D"/>
    <w:rsid w:val="0050533F"/>
    <w:rsid w:val="0050639A"/>
    <w:rsid w:val="00506949"/>
    <w:rsid w:val="00506DFE"/>
    <w:rsid w:val="00506EC5"/>
    <w:rsid w:val="00506F0E"/>
    <w:rsid w:val="00507601"/>
    <w:rsid w:val="005121C9"/>
    <w:rsid w:val="00513E2C"/>
    <w:rsid w:val="00513EEA"/>
    <w:rsid w:val="0051404F"/>
    <w:rsid w:val="005152C8"/>
    <w:rsid w:val="00515C41"/>
    <w:rsid w:val="00515F30"/>
    <w:rsid w:val="00516759"/>
    <w:rsid w:val="00516CFC"/>
    <w:rsid w:val="0052194C"/>
    <w:rsid w:val="00522905"/>
    <w:rsid w:val="00523605"/>
    <w:rsid w:val="00523955"/>
    <w:rsid w:val="00523D70"/>
    <w:rsid w:val="005242EC"/>
    <w:rsid w:val="005256C7"/>
    <w:rsid w:val="005257BE"/>
    <w:rsid w:val="00525D3E"/>
    <w:rsid w:val="0052676F"/>
    <w:rsid w:val="005303CF"/>
    <w:rsid w:val="00531FFF"/>
    <w:rsid w:val="00532BFB"/>
    <w:rsid w:val="00534826"/>
    <w:rsid w:val="00534ADE"/>
    <w:rsid w:val="00536377"/>
    <w:rsid w:val="005369F1"/>
    <w:rsid w:val="005375B7"/>
    <w:rsid w:val="00537C31"/>
    <w:rsid w:val="0053AA72"/>
    <w:rsid w:val="00540559"/>
    <w:rsid w:val="0054152C"/>
    <w:rsid w:val="00541CB1"/>
    <w:rsid w:val="00542BCC"/>
    <w:rsid w:val="00543AEB"/>
    <w:rsid w:val="00543B2D"/>
    <w:rsid w:val="00544A8F"/>
    <w:rsid w:val="00544B83"/>
    <w:rsid w:val="00545DDB"/>
    <w:rsid w:val="00546729"/>
    <w:rsid w:val="00546DDB"/>
    <w:rsid w:val="0054700D"/>
    <w:rsid w:val="0054787F"/>
    <w:rsid w:val="00550EF1"/>
    <w:rsid w:val="00551BDF"/>
    <w:rsid w:val="005546EB"/>
    <w:rsid w:val="00555340"/>
    <w:rsid w:val="00556639"/>
    <w:rsid w:val="005573A0"/>
    <w:rsid w:val="005616F6"/>
    <w:rsid w:val="00564348"/>
    <w:rsid w:val="0056444A"/>
    <w:rsid w:val="0056539A"/>
    <w:rsid w:val="005707C3"/>
    <w:rsid w:val="0057228A"/>
    <w:rsid w:val="00572787"/>
    <w:rsid w:val="00573CAC"/>
    <w:rsid w:val="00576EE2"/>
    <w:rsid w:val="00580929"/>
    <w:rsid w:val="00581472"/>
    <w:rsid w:val="00582B15"/>
    <w:rsid w:val="00583B6E"/>
    <w:rsid w:val="005864F9"/>
    <w:rsid w:val="00587E1D"/>
    <w:rsid w:val="0058C370"/>
    <w:rsid w:val="00590427"/>
    <w:rsid w:val="0059183A"/>
    <w:rsid w:val="00591B26"/>
    <w:rsid w:val="00591D80"/>
    <w:rsid w:val="00591DA5"/>
    <w:rsid w:val="0059380C"/>
    <w:rsid w:val="00593919"/>
    <w:rsid w:val="00597953"/>
    <w:rsid w:val="005A1023"/>
    <w:rsid w:val="005A38FE"/>
    <w:rsid w:val="005A41F9"/>
    <w:rsid w:val="005A4DF2"/>
    <w:rsid w:val="005A596D"/>
    <w:rsid w:val="005A6752"/>
    <w:rsid w:val="005A6CEF"/>
    <w:rsid w:val="005B12D5"/>
    <w:rsid w:val="005B22C2"/>
    <w:rsid w:val="005B25AE"/>
    <w:rsid w:val="005B2F4A"/>
    <w:rsid w:val="005B3296"/>
    <w:rsid w:val="005B3405"/>
    <w:rsid w:val="005B4002"/>
    <w:rsid w:val="005B4CD6"/>
    <w:rsid w:val="005B6047"/>
    <w:rsid w:val="005C05E4"/>
    <w:rsid w:val="005C0EFA"/>
    <w:rsid w:val="005C1F16"/>
    <w:rsid w:val="005C2FC1"/>
    <w:rsid w:val="005C37BC"/>
    <w:rsid w:val="005C3B69"/>
    <w:rsid w:val="005C530C"/>
    <w:rsid w:val="005C5A7E"/>
    <w:rsid w:val="005C5B6C"/>
    <w:rsid w:val="005C6D67"/>
    <w:rsid w:val="005C8CE7"/>
    <w:rsid w:val="005D0652"/>
    <w:rsid w:val="005D10C8"/>
    <w:rsid w:val="005D3FF8"/>
    <w:rsid w:val="005D49EE"/>
    <w:rsid w:val="005D5AEE"/>
    <w:rsid w:val="005D62C6"/>
    <w:rsid w:val="005D7385"/>
    <w:rsid w:val="005D7863"/>
    <w:rsid w:val="005E17DF"/>
    <w:rsid w:val="005E2BF0"/>
    <w:rsid w:val="005E41A0"/>
    <w:rsid w:val="005E424F"/>
    <w:rsid w:val="005E5E43"/>
    <w:rsid w:val="005E6FE1"/>
    <w:rsid w:val="005F0E05"/>
    <w:rsid w:val="005F2144"/>
    <w:rsid w:val="005F465A"/>
    <w:rsid w:val="005F46EF"/>
    <w:rsid w:val="005F4DA8"/>
    <w:rsid w:val="005F5BF8"/>
    <w:rsid w:val="005F6966"/>
    <w:rsid w:val="005F7CA7"/>
    <w:rsid w:val="00600962"/>
    <w:rsid w:val="00601029"/>
    <w:rsid w:val="00603E64"/>
    <w:rsid w:val="00604024"/>
    <w:rsid w:val="00605F31"/>
    <w:rsid w:val="00607A4E"/>
    <w:rsid w:val="00611F47"/>
    <w:rsid w:val="006148F2"/>
    <w:rsid w:val="00615302"/>
    <w:rsid w:val="006155A4"/>
    <w:rsid w:val="00615A7C"/>
    <w:rsid w:val="00615D72"/>
    <w:rsid w:val="006179EF"/>
    <w:rsid w:val="0062063C"/>
    <w:rsid w:val="00621134"/>
    <w:rsid w:val="00622A35"/>
    <w:rsid w:val="00624D58"/>
    <w:rsid w:val="006258D7"/>
    <w:rsid w:val="006304F3"/>
    <w:rsid w:val="0063060E"/>
    <w:rsid w:val="0063187B"/>
    <w:rsid w:val="006357C1"/>
    <w:rsid w:val="00636B9E"/>
    <w:rsid w:val="0063775F"/>
    <w:rsid w:val="006404E9"/>
    <w:rsid w:val="00640E38"/>
    <w:rsid w:val="0064299A"/>
    <w:rsid w:val="00643543"/>
    <w:rsid w:val="006435F0"/>
    <w:rsid w:val="00644757"/>
    <w:rsid w:val="00645CD9"/>
    <w:rsid w:val="00646F5D"/>
    <w:rsid w:val="00647C77"/>
    <w:rsid w:val="00647E89"/>
    <w:rsid w:val="006514F9"/>
    <w:rsid w:val="00652010"/>
    <w:rsid w:val="00652C9A"/>
    <w:rsid w:val="00652D3A"/>
    <w:rsid w:val="00655AEA"/>
    <w:rsid w:val="00655E88"/>
    <w:rsid w:val="00655EE3"/>
    <w:rsid w:val="006573B8"/>
    <w:rsid w:val="00657719"/>
    <w:rsid w:val="00662558"/>
    <w:rsid w:val="0066420A"/>
    <w:rsid w:val="0066763A"/>
    <w:rsid w:val="00672098"/>
    <w:rsid w:val="0067247B"/>
    <w:rsid w:val="00673CA9"/>
    <w:rsid w:val="00675363"/>
    <w:rsid w:val="00676364"/>
    <w:rsid w:val="00676C4D"/>
    <w:rsid w:val="00676D11"/>
    <w:rsid w:val="006777C1"/>
    <w:rsid w:val="00680CF5"/>
    <w:rsid w:val="006823F4"/>
    <w:rsid w:val="00682659"/>
    <w:rsid w:val="00682C51"/>
    <w:rsid w:val="00683104"/>
    <w:rsid w:val="00683A0D"/>
    <w:rsid w:val="00683B0E"/>
    <w:rsid w:val="00684ADD"/>
    <w:rsid w:val="00686C91"/>
    <w:rsid w:val="00690874"/>
    <w:rsid w:val="00690BAB"/>
    <w:rsid w:val="00690FA5"/>
    <w:rsid w:val="00693391"/>
    <w:rsid w:val="006935FC"/>
    <w:rsid w:val="00693948"/>
    <w:rsid w:val="006946A2"/>
    <w:rsid w:val="006962D6"/>
    <w:rsid w:val="00696853"/>
    <w:rsid w:val="006A03C6"/>
    <w:rsid w:val="006A0EA9"/>
    <w:rsid w:val="006A3E7F"/>
    <w:rsid w:val="006B0030"/>
    <w:rsid w:val="006B00DB"/>
    <w:rsid w:val="006B01FA"/>
    <w:rsid w:val="006B1892"/>
    <w:rsid w:val="006B1C0F"/>
    <w:rsid w:val="006B32A5"/>
    <w:rsid w:val="006B39CF"/>
    <w:rsid w:val="006B672F"/>
    <w:rsid w:val="006B6B37"/>
    <w:rsid w:val="006B79E9"/>
    <w:rsid w:val="006C037E"/>
    <w:rsid w:val="006C0BC2"/>
    <w:rsid w:val="006C2CD9"/>
    <w:rsid w:val="006C38B2"/>
    <w:rsid w:val="006C4CB5"/>
    <w:rsid w:val="006C6165"/>
    <w:rsid w:val="006C6369"/>
    <w:rsid w:val="006D0775"/>
    <w:rsid w:val="006D1A5A"/>
    <w:rsid w:val="006D203B"/>
    <w:rsid w:val="006D2D3B"/>
    <w:rsid w:val="006D3804"/>
    <w:rsid w:val="006D6BF7"/>
    <w:rsid w:val="006D725E"/>
    <w:rsid w:val="006D77C9"/>
    <w:rsid w:val="006D786E"/>
    <w:rsid w:val="006D7A24"/>
    <w:rsid w:val="006E0856"/>
    <w:rsid w:val="006E15E7"/>
    <w:rsid w:val="006E67B3"/>
    <w:rsid w:val="006E6F90"/>
    <w:rsid w:val="006E78BB"/>
    <w:rsid w:val="006F069F"/>
    <w:rsid w:val="006F20A0"/>
    <w:rsid w:val="006F2D05"/>
    <w:rsid w:val="006F350F"/>
    <w:rsid w:val="006F4043"/>
    <w:rsid w:val="006F48F6"/>
    <w:rsid w:val="006F4D1E"/>
    <w:rsid w:val="006F5B3D"/>
    <w:rsid w:val="006F6882"/>
    <w:rsid w:val="006F6B53"/>
    <w:rsid w:val="006F72E6"/>
    <w:rsid w:val="006F74FF"/>
    <w:rsid w:val="006F7D0D"/>
    <w:rsid w:val="00700244"/>
    <w:rsid w:val="007008FA"/>
    <w:rsid w:val="00700997"/>
    <w:rsid w:val="00700FB9"/>
    <w:rsid w:val="00702B45"/>
    <w:rsid w:val="007045CB"/>
    <w:rsid w:val="00704644"/>
    <w:rsid w:val="007046E3"/>
    <w:rsid w:val="00706572"/>
    <w:rsid w:val="007079E1"/>
    <w:rsid w:val="00707D37"/>
    <w:rsid w:val="00712786"/>
    <w:rsid w:val="0071383C"/>
    <w:rsid w:val="00713E52"/>
    <w:rsid w:val="00715555"/>
    <w:rsid w:val="00715FA8"/>
    <w:rsid w:val="00716733"/>
    <w:rsid w:val="007176DC"/>
    <w:rsid w:val="0071796D"/>
    <w:rsid w:val="007237CB"/>
    <w:rsid w:val="007244B5"/>
    <w:rsid w:val="00724505"/>
    <w:rsid w:val="0072482C"/>
    <w:rsid w:val="00724E9D"/>
    <w:rsid w:val="0072582B"/>
    <w:rsid w:val="00726530"/>
    <w:rsid w:val="007310AD"/>
    <w:rsid w:val="007320A7"/>
    <w:rsid w:val="00732E86"/>
    <w:rsid w:val="00733325"/>
    <w:rsid w:val="007348DA"/>
    <w:rsid w:val="00734DDC"/>
    <w:rsid w:val="00736C1A"/>
    <w:rsid w:val="00736FB8"/>
    <w:rsid w:val="00737F35"/>
    <w:rsid w:val="00741F8B"/>
    <w:rsid w:val="00742D05"/>
    <w:rsid w:val="00745322"/>
    <w:rsid w:val="00746C58"/>
    <w:rsid w:val="0074774C"/>
    <w:rsid w:val="00750B75"/>
    <w:rsid w:val="00750CA1"/>
    <w:rsid w:val="00753019"/>
    <w:rsid w:val="007555E3"/>
    <w:rsid w:val="00755BE0"/>
    <w:rsid w:val="00756C3C"/>
    <w:rsid w:val="00756F87"/>
    <w:rsid w:val="00757F02"/>
    <w:rsid w:val="00757F8F"/>
    <w:rsid w:val="0076152A"/>
    <w:rsid w:val="00761789"/>
    <w:rsid w:val="00761B77"/>
    <w:rsid w:val="00763B18"/>
    <w:rsid w:val="00765EE0"/>
    <w:rsid w:val="0076623F"/>
    <w:rsid w:val="0077098E"/>
    <w:rsid w:val="00773160"/>
    <w:rsid w:val="0077410C"/>
    <w:rsid w:val="00774D04"/>
    <w:rsid w:val="007758C6"/>
    <w:rsid w:val="007774D2"/>
    <w:rsid w:val="00781F41"/>
    <w:rsid w:val="00783B29"/>
    <w:rsid w:val="00785F95"/>
    <w:rsid w:val="007865B6"/>
    <w:rsid w:val="007873EA"/>
    <w:rsid w:val="00790235"/>
    <w:rsid w:val="0079074D"/>
    <w:rsid w:val="00790DA8"/>
    <w:rsid w:val="00791605"/>
    <w:rsid w:val="007922B9"/>
    <w:rsid w:val="007935BD"/>
    <w:rsid w:val="0079374D"/>
    <w:rsid w:val="00793880"/>
    <w:rsid w:val="00793FF0"/>
    <w:rsid w:val="0079402A"/>
    <w:rsid w:val="007979BE"/>
    <w:rsid w:val="007A08F8"/>
    <w:rsid w:val="007A170E"/>
    <w:rsid w:val="007A1D08"/>
    <w:rsid w:val="007A2A70"/>
    <w:rsid w:val="007A6067"/>
    <w:rsid w:val="007A7C29"/>
    <w:rsid w:val="007B0003"/>
    <w:rsid w:val="007B0B80"/>
    <w:rsid w:val="007B17FC"/>
    <w:rsid w:val="007B25D3"/>
    <w:rsid w:val="007B422D"/>
    <w:rsid w:val="007B5130"/>
    <w:rsid w:val="007B5ECC"/>
    <w:rsid w:val="007B5EDE"/>
    <w:rsid w:val="007B61D6"/>
    <w:rsid w:val="007B6440"/>
    <w:rsid w:val="007B7B10"/>
    <w:rsid w:val="007C1742"/>
    <w:rsid w:val="007C3E03"/>
    <w:rsid w:val="007C3F48"/>
    <w:rsid w:val="007C439E"/>
    <w:rsid w:val="007C52E8"/>
    <w:rsid w:val="007C55DB"/>
    <w:rsid w:val="007C633F"/>
    <w:rsid w:val="007C63CD"/>
    <w:rsid w:val="007C79DB"/>
    <w:rsid w:val="007C7A6B"/>
    <w:rsid w:val="007D0F87"/>
    <w:rsid w:val="007D178A"/>
    <w:rsid w:val="007D1C69"/>
    <w:rsid w:val="007D381E"/>
    <w:rsid w:val="007D4338"/>
    <w:rsid w:val="007D54C3"/>
    <w:rsid w:val="007E00CB"/>
    <w:rsid w:val="007E0AE7"/>
    <w:rsid w:val="007E13E3"/>
    <w:rsid w:val="007E2E4D"/>
    <w:rsid w:val="007E306B"/>
    <w:rsid w:val="007E411A"/>
    <w:rsid w:val="007E449A"/>
    <w:rsid w:val="007F0FF9"/>
    <w:rsid w:val="007F3B99"/>
    <w:rsid w:val="007F3F6C"/>
    <w:rsid w:val="007F677E"/>
    <w:rsid w:val="007F723B"/>
    <w:rsid w:val="007F76CD"/>
    <w:rsid w:val="008020BB"/>
    <w:rsid w:val="008025BE"/>
    <w:rsid w:val="00802A67"/>
    <w:rsid w:val="0080370A"/>
    <w:rsid w:val="00803FAF"/>
    <w:rsid w:val="008061B4"/>
    <w:rsid w:val="008075F8"/>
    <w:rsid w:val="008118DB"/>
    <w:rsid w:val="008123DC"/>
    <w:rsid w:val="008128FF"/>
    <w:rsid w:val="00814D65"/>
    <w:rsid w:val="00815122"/>
    <w:rsid w:val="00817085"/>
    <w:rsid w:val="00823030"/>
    <w:rsid w:val="00824D63"/>
    <w:rsid w:val="008270EF"/>
    <w:rsid w:val="008325F1"/>
    <w:rsid w:val="008327EB"/>
    <w:rsid w:val="00832C9C"/>
    <w:rsid w:val="00832D8F"/>
    <w:rsid w:val="00835549"/>
    <w:rsid w:val="00837E32"/>
    <w:rsid w:val="00841F53"/>
    <w:rsid w:val="008435B7"/>
    <w:rsid w:val="00844588"/>
    <w:rsid w:val="0084618F"/>
    <w:rsid w:val="008466BA"/>
    <w:rsid w:val="00847182"/>
    <w:rsid w:val="008500E5"/>
    <w:rsid w:val="00851217"/>
    <w:rsid w:val="00851374"/>
    <w:rsid w:val="00852033"/>
    <w:rsid w:val="008529FE"/>
    <w:rsid w:val="00852FF3"/>
    <w:rsid w:val="00853F0A"/>
    <w:rsid w:val="00854077"/>
    <w:rsid w:val="00854B3C"/>
    <w:rsid w:val="00856641"/>
    <w:rsid w:val="0085674C"/>
    <w:rsid w:val="00856857"/>
    <w:rsid w:val="008569A0"/>
    <w:rsid w:val="008577B7"/>
    <w:rsid w:val="00857832"/>
    <w:rsid w:val="00860E6B"/>
    <w:rsid w:val="00861463"/>
    <w:rsid w:val="0086366D"/>
    <w:rsid w:val="008648D7"/>
    <w:rsid w:val="00864B69"/>
    <w:rsid w:val="0086645A"/>
    <w:rsid w:val="00866712"/>
    <w:rsid w:val="00866B59"/>
    <w:rsid w:val="00871192"/>
    <w:rsid w:val="00872228"/>
    <w:rsid w:val="008729C5"/>
    <w:rsid w:val="0087372B"/>
    <w:rsid w:val="00873D2C"/>
    <w:rsid w:val="0087402F"/>
    <w:rsid w:val="0087417D"/>
    <w:rsid w:val="00876B80"/>
    <w:rsid w:val="00877305"/>
    <w:rsid w:val="00880289"/>
    <w:rsid w:val="00881959"/>
    <w:rsid w:val="008824CC"/>
    <w:rsid w:val="00882D45"/>
    <w:rsid w:val="00883962"/>
    <w:rsid w:val="00883C89"/>
    <w:rsid w:val="00887B7D"/>
    <w:rsid w:val="00891F0E"/>
    <w:rsid w:val="00892AE5"/>
    <w:rsid w:val="00893B85"/>
    <w:rsid w:val="00893FDF"/>
    <w:rsid w:val="00895423"/>
    <w:rsid w:val="0089625A"/>
    <w:rsid w:val="0089656C"/>
    <w:rsid w:val="00896A3F"/>
    <w:rsid w:val="00896D8B"/>
    <w:rsid w:val="008A18DD"/>
    <w:rsid w:val="008A34EB"/>
    <w:rsid w:val="008A3EC7"/>
    <w:rsid w:val="008A4954"/>
    <w:rsid w:val="008B0149"/>
    <w:rsid w:val="008B1ED7"/>
    <w:rsid w:val="008B2004"/>
    <w:rsid w:val="008B4559"/>
    <w:rsid w:val="008B5A75"/>
    <w:rsid w:val="008B5BC6"/>
    <w:rsid w:val="008B62A4"/>
    <w:rsid w:val="008B78DE"/>
    <w:rsid w:val="008C0C1F"/>
    <w:rsid w:val="008C18EF"/>
    <w:rsid w:val="008C1E78"/>
    <w:rsid w:val="008C2B9C"/>
    <w:rsid w:val="008C4D0F"/>
    <w:rsid w:val="008C55D2"/>
    <w:rsid w:val="008C6DE1"/>
    <w:rsid w:val="008D0068"/>
    <w:rsid w:val="008D04FD"/>
    <w:rsid w:val="008D05BC"/>
    <w:rsid w:val="008D23C6"/>
    <w:rsid w:val="008D2955"/>
    <w:rsid w:val="008D48E8"/>
    <w:rsid w:val="008D4D4F"/>
    <w:rsid w:val="008D530F"/>
    <w:rsid w:val="008D5356"/>
    <w:rsid w:val="008D5C23"/>
    <w:rsid w:val="008D6881"/>
    <w:rsid w:val="008E0B64"/>
    <w:rsid w:val="008E22F4"/>
    <w:rsid w:val="008E40D1"/>
    <w:rsid w:val="008E52B3"/>
    <w:rsid w:val="008E7273"/>
    <w:rsid w:val="008E786A"/>
    <w:rsid w:val="008E7DBF"/>
    <w:rsid w:val="008F0AC1"/>
    <w:rsid w:val="008F29AD"/>
    <w:rsid w:val="008F29B8"/>
    <w:rsid w:val="008F2EF2"/>
    <w:rsid w:val="008F55D8"/>
    <w:rsid w:val="008F7AC5"/>
    <w:rsid w:val="00902091"/>
    <w:rsid w:val="0090215A"/>
    <w:rsid w:val="00902DC3"/>
    <w:rsid w:val="00904B58"/>
    <w:rsid w:val="00906108"/>
    <w:rsid w:val="00906E12"/>
    <w:rsid w:val="00910639"/>
    <w:rsid w:val="0091179B"/>
    <w:rsid w:val="00911FC1"/>
    <w:rsid w:val="009121E0"/>
    <w:rsid w:val="009135D6"/>
    <w:rsid w:val="00914691"/>
    <w:rsid w:val="00914815"/>
    <w:rsid w:val="00915806"/>
    <w:rsid w:val="00916B10"/>
    <w:rsid w:val="0091731E"/>
    <w:rsid w:val="00920DBE"/>
    <w:rsid w:val="00923183"/>
    <w:rsid w:val="00923521"/>
    <w:rsid w:val="0092644B"/>
    <w:rsid w:val="009268DA"/>
    <w:rsid w:val="009270D2"/>
    <w:rsid w:val="00930A4D"/>
    <w:rsid w:val="00931242"/>
    <w:rsid w:val="0093142B"/>
    <w:rsid w:val="00931B76"/>
    <w:rsid w:val="00931BD0"/>
    <w:rsid w:val="00932F3C"/>
    <w:rsid w:val="00933E61"/>
    <w:rsid w:val="00934D55"/>
    <w:rsid w:val="00935364"/>
    <w:rsid w:val="00937009"/>
    <w:rsid w:val="0094077F"/>
    <w:rsid w:val="00940E16"/>
    <w:rsid w:val="00942427"/>
    <w:rsid w:val="00943B67"/>
    <w:rsid w:val="009447DC"/>
    <w:rsid w:val="00944B37"/>
    <w:rsid w:val="009454CF"/>
    <w:rsid w:val="00947D02"/>
    <w:rsid w:val="00947F0E"/>
    <w:rsid w:val="00950082"/>
    <w:rsid w:val="00950B71"/>
    <w:rsid w:val="009512C4"/>
    <w:rsid w:val="00951811"/>
    <w:rsid w:val="00952B58"/>
    <w:rsid w:val="00952F55"/>
    <w:rsid w:val="00953973"/>
    <w:rsid w:val="00954DBF"/>
    <w:rsid w:val="00957404"/>
    <w:rsid w:val="0096043B"/>
    <w:rsid w:val="00961946"/>
    <w:rsid w:val="009625FC"/>
    <w:rsid w:val="009629C9"/>
    <w:rsid w:val="009647B6"/>
    <w:rsid w:val="00965154"/>
    <w:rsid w:val="00965D3A"/>
    <w:rsid w:val="00967F49"/>
    <w:rsid w:val="00970D3F"/>
    <w:rsid w:val="00973654"/>
    <w:rsid w:val="00974D83"/>
    <w:rsid w:val="0097BAE7"/>
    <w:rsid w:val="0098060A"/>
    <w:rsid w:val="00981628"/>
    <w:rsid w:val="009842A4"/>
    <w:rsid w:val="009855A5"/>
    <w:rsid w:val="0098696C"/>
    <w:rsid w:val="00987104"/>
    <w:rsid w:val="00990C8A"/>
    <w:rsid w:val="00992332"/>
    <w:rsid w:val="00992583"/>
    <w:rsid w:val="00992D58"/>
    <w:rsid w:val="009933CB"/>
    <w:rsid w:val="00994B5D"/>
    <w:rsid w:val="0099501D"/>
    <w:rsid w:val="00995085"/>
    <w:rsid w:val="009958A3"/>
    <w:rsid w:val="0099620A"/>
    <w:rsid w:val="00996818"/>
    <w:rsid w:val="00997FD1"/>
    <w:rsid w:val="009A0BB6"/>
    <w:rsid w:val="009A1A7B"/>
    <w:rsid w:val="009A27CB"/>
    <w:rsid w:val="009A2E85"/>
    <w:rsid w:val="009A3A1E"/>
    <w:rsid w:val="009A3EC8"/>
    <w:rsid w:val="009A4997"/>
    <w:rsid w:val="009A4DF8"/>
    <w:rsid w:val="009A645B"/>
    <w:rsid w:val="009B4A19"/>
    <w:rsid w:val="009B4ADE"/>
    <w:rsid w:val="009B5039"/>
    <w:rsid w:val="009B64E3"/>
    <w:rsid w:val="009B7471"/>
    <w:rsid w:val="009B7639"/>
    <w:rsid w:val="009C0FEC"/>
    <w:rsid w:val="009C1A01"/>
    <w:rsid w:val="009C4D71"/>
    <w:rsid w:val="009C68C3"/>
    <w:rsid w:val="009C6CD7"/>
    <w:rsid w:val="009C7610"/>
    <w:rsid w:val="009C77CF"/>
    <w:rsid w:val="009C7B43"/>
    <w:rsid w:val="009D066B"/>
    <w:rsid w:val="009D1FC6"/>
    <w:rsid w:val="009D345E"/>
    <w:rsid w:val="009E15F2"/>
    <w:rsid w:val="009E1B66"/>
    <w:rsid w:val="009E25A4"/>
    <w:rsid w:val="009E2F27"/>
    <w:rsid w:val="009E35D1"/>
    <w:rsid w:val="009E6B83"/>
    <w:rsid w:val="009E77E6"/>
    <w:rsid w:val="009F1938"/>
    <w:rsid w:val="009F2F67"/>
    <w:rsid w:val="009F727F"/>
    <w:rsid w:val="009F73C2"/>
    <w:rsid w:val="00A02D6E"/>
    <w:rsid w:val="00A02EE3"/>
    <w:rsid w:val="00A04917"/>
    <w:rsid w:val="00A04D1F"/>
    <w:rsid w:val="00A10663"/>
    <w:rsid w:val="00A1096C"/>
    <w:rsid w:val="00A10AE9"/>
    <w:rsid w:val="00A110E3"/>
    <w:rsid w:val="00A11186"/>
    <w:rsid w:val="00A11516"/>
    <w:rsid w:val="00A12203"/>
    <w:rsid w:val="00A140B9"/>
    <w:rsid w:val="00A141B9"/>
    <w:rsid w:val="00A154BB"/>
    <w:rsid w:val="00A20DEF"/>
    <w:rsid w:val="00A2127E"/>
    <w:rsid w:val="00A21B85"/>
    <w:rsid w:val="00A21BF0"/>
    <w:rsid w:val="00A21D1A"/>
    <w:rsid w:val="00A2280D"/>
    <w:rsid w:val="00A22CA7"/>
    <w:rsid w:val="00A230B8"/>
    <w:rsid w:val="00A2368D"/>
    <w:rsid w:val="00A24197"/>
    <w:rsid w:val="00A24367"/>
    <w:rsid w:val="00A24A50"/>
    <w:rsid w:val="00A26875"/>
    <w:rsid w:val="00A26C68"/>
    <w:rsid w:val="00A33241"/>
    <w:rsid w:val="00A339ED"/>
    <w:rsid w:val="00A3578E"/>
    <w:rsid w:val="00A36574"/>
    <w:rsid w:val="00A366EA"/>
    <w:rsid w:val="00A367B0"/>
    <w:rsid w:val="00A375EC"/>
    <w:rsid w:val="00A40845"/>
    <w:rsid w:val="00A425DE"/>
    <w:rsid w:val="00A42E2D"/>
    <w:rsid w:val="00A443B8"/>
    <w:rsid w:val="00A44A84"/>
    <w:rsid w:val="00A45EE2"/>
    <w:rsid w:val="00A4631C"/>
    <w:rsid w:val="00A5020A"/>
    <w:rsid w:val="00A53A2A"/>
    <w:rsid w:val="00A5460E"/>
    <w:rsid w:val="00A5509F"/>
    <w:rsid w:val="00A55840"/>
    <w:rsid w:val="00A5588B"/>
    <w:rsid w:val="00A563F4"/>
    <w:rsid w:val="00A609FE"/>
    <w:rsid w:val="00A62481"/>
    <w:rsid w:val="00A628E4"/>
    <w:rsid w:val="00A64A2B"/>
    <w:rsid w:val="00A65853"/>
    <w:rsid w:val="00A70014"/>
    <w:rsid w:val="00A71A88"/>
    <w:rsid w:val="00A74357"/>
    <w:rsid w:val="00A757A9"/>
    <w:rsid w:val="00A76A93"/>
    <w:rsid w:val="00A779D9"/>
    <w:rsid w:val="00A77BEB"/>
    <w:rsid w:val="00A77C8A"/>
    <w:rsid w:val="00A80A77"/>
    <w:rsid w:val="00A83313"/>
    <w:rsid w:val="00A837EA"/>
    <w:rsid w:val="00A83875"/>
    <w:rsid w:val="00A8399D"/>
    <w:rsid w:val="00A83C98"/>
    <w:rsid w:val="00A8414B"/>
    <w:rsid w:val="00A84ADF"/>
    <w:rsid w:val="00A84C9D"/>
    <w:rsid w:val="00A85531"/>
    <w:rsid w:val="00A85D8D"/>
    <w:rsid w:val="00A85E95"/>
    <w:rsid w:val="00A861F3"/>
    <w:rsid w:val="00A8734B"/>
    <w:rsid w:val="00A90155"/>
    <w:rsid w:val="00A90212"/>
    <w:rsid w:val="00A902D5"/>
    <w:rsid w:val="00A91FFD"/>
    <w:rsid w:val="00A92449"/>
    <w:rsid w:val="00A92F63"/>
    <w:rsid w:val="00A93AFD"/>
    <w:rsid w:val="00A93DBF"/>
    <w:rsid w:val="00A9465E"/>
    <w:rsid w:val="00A94AE9"/>
    <w:rsid w:val="00A95258"/>
    <w:rsid w:val="00A962EC"/>
    <w:rsid w:val="00A96906"/>
    <w:rsid w:val="00A978F3"/>
    <w:rsid w:val="00AA00E2"/>
    <w:rsid w:val="00AA0940"/>
    <w:rsid w:val="00AA2D5E"/>
    <w:rsid w:val="00AA5428"/>
    <w:rsid w:val="00AB09A3"/>
    <w:rsid w:val="00AB1813"/>
    <w:rsid w:val="00AB1C16"/>
    <w:rsid w:val="00AB4DB6"/>
    <w:rsid w:val="00AB6403"/>
    <w:rsid w:val="00AC0108"/>
    <w:rsid w:val="00AC2215"/>
    <w:rsid w:val="00AC3614"/>
    <w:rsid w:val="00AC3C79"/>
    <w:rsid w:val="00AC3E93"/>
    <w:rsid w:val="00AC43D6"/>
    <w:rsid w:val="00AC5FBF"/>
    <w:rsid w:val="00AC609D"/>
    <w:rsid w:val="00AC6D3E"/>
    <w:rsid w:val="00AC77DB"/>
    <w:rsid w:val="00AC7C2A"/>
    <w:rsid w:val="00AD0879"/>
    <w:rsid w:val="00AD0961"/>
    <w:rsid w:val="00AD0B83"/>
    <w:rsid w:val="00AD1ACB"/>
    <w:rsid w:val="00AD26B7"/>
    <w:rsid w:val="00AD2CB8"/>
    <w:rsid w:val="00AD3D48"/>
    <w:rsid w:val="00AD4AD9"/>
    <w:rsid w:val="00AD52F9"/>
    <w:rsid w:val="00AD581F"/>
    <w:rsid w:val="00AD5E41"/>
    <w:rsid w:val="00AD671A"/>
    <w:rsid w:val="00AD680E"/>
    <w:rsid w:val="00AD741C"/>
    <w:rsid w:val="00AE0767"/>
    <w:rsid w:val="00AE199C"/>
    <w:rsid w:val="00AE229C"/>
    <w:rsid w:val="00AE2731"/>
    <w:rsid w:val="00AE289E"/>
    <w:rsid w:val="00AE2950"/>
    <w:rsid w:val="00AE3B2E"/>
    <w:rsid w:val="00AE42A3"/>
    <w:rsid w:val="00AE462F"/>
    <w:rsid w:val="00AE47E8"/>
    <w:rsid w:val="00AE5547"/>
    <w:rsid w:val="00AE663E"/>
    <w:rsid w:val="00AE6E9E"/>
    <w:rsid w:val="00AF126A"/>
    <w:rsid w:val="00AF2DC0"/>
    <w:rsid w:val="00AF322C"/>
    <w:rsid w:val="00AF5721"/>
    <w:rsid w:val="00AF581E"/>
    <w:rsid w:val="00B00C88"/>
    <w:rsid w:val="00B00E12"/>
    <w:rsid w:val="00B01CC6"/>
    <w:rsid w:val="00B02217"/>
    <w:rsid w:val="00B04296"/>
    <w:rsid w:val="00B04516"/>
    <w:rsid w:val="00B06FC1"/>
    <w:rsid w:val="00B06FEE"/>
    <w:rsid w:val="00B079EF"/>
    <w:rsid w:val="00B106A2"/>
    <w:rsid w:val="00B10725"/>
    <w:rsid w:val="00B11A5D"/>
    <w:rsid w:val="00B1462D"/>
    <w:rsid w:val="00B203DC"/>
    <w:rsid w:val="00B20E81"/>
    <w:rsid w:val="00B234CB"/>
    <w:rsid w:val="00B23B31"/>
    <w:rsid w:val="00B23E8E"/>
    <w:rsid w:val="00B26AAD"/>
    <w:rsid w:val="00B27372"/>
    <w:rsid w:val="00B275B5"/>
    <w:rsid w:val="00B306F4"/>
    <w:rsid w:val="00B31A24"/>
    <w:rsid w:val="00B31F0D"/>
    <w:rsid w:val="00B3441F"/>
    <w:rsid w:val="00B35AAD"/>
    <w:rsid w:val="00B41374"/>
    <w:rsid w:val="00B416EC"/>
    <w:rsid w:val="00B42880"/>
    <w:rsid w:val="00B53544"/>
    <w:rsid w:val="00B53BAB"/>
    <w:rsid w:val="00B54302"/>
    <w:rsid w:val="00B5523B"/>
    <w:rsid w:val="00B56947"/>
    <w:rsid w:val="00B56996"/>
    <w:rsid w:val="00B628BC"/>
    <w:rsid w:val="00B64152"/>
    <w:rsid w:val="00B64380"/>
    <w:rsid w:val="00B64539"/>
    <w:rsid w:val="00B64AB4"/>
    <w:rsid w:val="00B64B9D"/>
    <w:rsid w:val="00B703B1"/>
    <w:rsid w:val="00B70CD7"/>
    <w:rsid w:val="00B720D3"/>
    <w:rsid w:val="00B74889"/>
    <w:rsid w:val="00B75635"/>
    <w:rsid w:val="00B76040"/>
    <w:rsid w:val="00B761B0"/>
    <w:rsid w:val="00B77046"/>
    <w:rsid w:val="00B80F10"/>
    <w:rsid w:val="00B810D6"/>
    <w:rsid w:val="00B8172F"/>
    <w:rsid w:val="00B84F88"/>
    <w:rsid w:val="00B85C2B"/>
    <w:rsid w:val="00B86D0E"/>
    <w:rsid w:val="00B87962"/>
    <w:rsid w:val="00B87F81"/>
    <w:rsid w:val="00B9075A"/>
    <w:rsid w:val="00B91427"/>
    <w:rsid w:val="00B91AC7"/>
    <w:rsid w:val="00B927A7"/>
    <w:rsid w:val="00B93634"/>
    <w:rsid w:val="00B936C6"/>
    <w:rsid w:val="00B93731"/>
    <w:rsid w:val="00B9396B"/>
    <w:rsid w:val="00B9511E"/>
    <w:rsid w:val="00B95850"/>
    <w:rsid w:val="00B97E4D"/>
    <w:rsid w:val="00BA0187"/>
    <w:rsid w:val="00BA090C"/>
    <w:rsid w:val="00BA1F5F"/>
    <w:rsid w:val="00BA47B9"/>
    <w:rsid w:val="00BA505D"/>
    <w:rsid w:val="00BA7A5E"/>
    <w:rsid w:val="00BA7B9A"/>
    <w:rsid w:val="00BB09DE"/>
    <w:rsid w:val="00BB1BF6"/>
    <w:rsid w:val="00BB30F0"/>
    <w:rsid w:val="00BB49E9"/>
    <w:rsid w:val="00BB5BC5"/>
    <w:rsid w:val="00BB5FE0"/>
    <w:rsid w:val="00BC2A55"/>
    <w:rsid w:val="00BC31E7"/>
    <w:rsid w:val="00BC3809"/>
    <w:rsid w:val="00BC4183"/>
    <w:rsid w:val="00BC47F1"/>
    <w:rsid w:val="00BC6423"/>
    <w:rsid w:val="00BC6EE9"/>
    <w:rsid w:val="00BC77E9"/>
    <w:rsid w:val="00BD0403"/>
    <w:rsid w:val="00BD1985"/>
    <w:rsid w:val="00BD28FB"/>
    <w:rsid w:val="00BD3067"/>
    <w:rsid w:val="00BD339E"/>
    <w:rsid w:val="00BD3E45"/>
    <w:rsid w:val="00BD4105"/>
    <w:rsid w:val="00BD4D7B"/>
    <w:rsid w:val="00BD5087"/>
    <w:rsid w:val="00BD60C5"/>
    <w:rsid w:val="00BD6327"/>
    <w:rsid w:val="00BE0126"/>
    <w:rsid w:val="00BE0F45"/>
    <w:rsid w:val="00BE2596"/>
    <w:rsid w:val="00BE25DB"/>
    <w:rsid w:val="00BE2C58"/>
    <w:rsid w:val="00BE37E9"/>
    <w:rsid w:val="00BE4BC8"/>
    <w:rsid w:val="00BE6840"/>
    <w:rsid w:val="00BE7275"/>
    <w:rsid w:val="00BE751D"/>
    <w:rsid w:val="00BE7F58"/>
    <w:rsid w:val="00BF03DD"/>
    <w:rsid w:val="00BF16C8"/>
    <w:rsid w:val="00BF1E33"/>
    <w:rsid w:val="00BF2C1E"/>
    <w:rsid w:val="00BF3D23"/>
    <w:rsid w:val="00BF42DA"/>
    <w:rsid w:val="00BF52ED"/>
    <w:rsid w:val="00BF5920"/>
    <w:rsid w:val="00BF5934"/>
    <w:rsid w:val="00BF6557"/>
    <w:rsid w:val="00C00276"/>
    <w:rsid w:val="00C01503"/>
    <w:rsid w:val="00C01AEF"/>
    <w:rsid w:val="00C050CB"/>
    <w:rsid w:val="00C0698B"/>
    <w:rsid w:val="00C07826"/>
    <w:rsid w:val="00C078AB"/>
    <w:rsid w:val="00C11B81"/>
    <w:rsid w:val="00C11BFD"/>
    <w:rsid w:val="00C12FCA"/>
    <w:rsid w:val="00C1364E"/>
    <w:rsid w:val="00C15D36"/>
    <w:rsid w:val="00C16984"/>
    <w:rsid w:val="00C17DA5"/>
    <w:rsid w:val="00C201C9"/>
    <w:rsid w:val="00C21FCC"/>
    <w:rsid w:val="00C2267E"/>
    <w:rsid w:val="00C22F93"/>
    <w:rsid w:val="00C2355F"/>
    <w:rsid w:val="00C23F5C"/>
    <w:rsid w:val="00C26A76"/>
    <w:rsid w:val="00C3147C"/>
    <w:rsid w:val="00C32B48"/>
    <w:rsid w:val="00C3393F"/>
    <w:rsid w:val="00C34A72"/>
    <w:rsid w:val="00C34F90"/>
    <w:rsid w:val="00C350BA"/>
    <w:rsid w:val="00C35574"/>
    <w:rsid w:val="00C36086"/>
    <w:rsid w:val="00C37397"/>
    <w:rsid w:val="00C4007C"/>
    <w:rsid w:val="00C40827"/>
    <w:rsid w:val="00C408CE"/>
    <w:rsid w:val="00C40C1C"/>
    <w:rsid w:val="00C43720"/>
    <w:rsid w:val="00C43D40"/>
    <w:rsid w:val="00C50B94"/>
    <w:rsid w:val="00C50CFD"/>
    <w:rsid w:val="00C51429"/>
    <w:rsid w:val="00C5232F"/>
    <w:rsid w:val="00C53517"/>
    <w:rsid w:val="00C53657"/>
    <w:rsid w:val="00C53D46"/>
    <w:rsid w:val="00C53EE6"/>
    <w:rsid w:val="00C552F6"/>
    <w:rsid w:val="00C57059"/>
    <w:rsid w:val="00C61414"/>
    <w:rsid w:val="00C61910"/>
    <w:rsid w:val="00C62552"/>
    <w:rsid w:val="00C62B62"/>
    <w:rsid w:val="00C62D56"/>
    <w:rsid w:val="00C63451"/>
    <w:rsid w:val="00C63870"/>
    <w:rsid w:val="00C63D22"/>
    <w:rsid w:val="00C643C6"/>
    <w:rsid w:val="00C65FDE"/>
    <w:rsid w:val="00C663BA"/>
    <w:rsid w:val="00C669D1"/>
    <w:rsid w:val="00C710B1"/>
    <w:rsid w:val="00C71593"/>
    <w:rsid w:val="00C71E91"/>
    <w:rsid w:val="00C720F1"/>
    <w:rsid w:val="00C763BD"/>
    <w:rsid w:val="00C765E8"/>
    <w:rsid w:val="00C766A4"/>
    <w:rsid w:val="00C77E96"/>
    <w:rsid w:val="00C810E6"/>
    <w:rsid w:val="00C8221E"/>
    <w:rsid w:val="00C845D8"/>
    <w:rsid w:val="00C85332"/>
    <w:rsid w:val="00C858B6"/>
    <w:rsid w:val="00C863A0"/>
    <w:rsid w:val="00C87614"/>
    <w:rsid w:val="00C923C9"/>
    <w:rsid w:val="00C923E9"/>
    <w:rsid w:val="00C92E94"/>
    <w:rsid w:val="00C93CB2"/>
    <w:rsid w:val="00C94002"/>
    <w:rsid w:val="00C94553"/>
    <w:rsid w:val="00C9559E"/>
    <w:rsid w:val="00C95B86"/>
    <w:rsid w:val="00C966AD"/>
    <w:rsid w:val="00C97B9A"/>
    <w:rsid w:val="00CA00DE"/>
    <w:rsid w:val="00CA0891"/>
    <w:rsid w:val="00CA31D0"/>
    <w:rsid w:val="00CA395A"/>
    <w:rsid w:val="00CA424E"/>
    <w:rsid w:val="00CA4674"/>
    <w:rsid w:val="00CA4AEF"/>
    <w:rsid w:val="00CA6E7F"/>
    <w:rsid w:val="00CA7EA0"/>
    <w:rsid w:val="00CB0A62"/>
    <w:rsid w:val="00CB2B32"/>
    <w:rsid w:val="00CB2E0A"/>
    <w:rsid w:val="00CB44DB"/>
    <w:rsid w:val="00CB4E92"/>
    <w:rsid w:val="00CC0C81"/>
    <w:rsid w:val="00CC141B"/>
    <w:rsid w:val="00CC2157"/>
    <w:rsid w:val="00CC2AE0"/>
    <w:rsid w:val="00CC35B4"/>
    <w:rsid w:val="00CC3691"/>
    <w:rsid w:val="00CC4563"/>
    <w:rsid w:val="00CC6469"/>
    <w:rsid w:val="00CC7ED2"/>
    <w:rsid w:val="00CD0333"/>
    <w:rsid w:val="00CD0357"/>
    <w:rsid w:val="00CD1F72"/>
    <w:rsid w:val="00CD21DD"/>
    <w:rsid w:val="00CD54BE"/>
    <w:rsid w:val="00CD63BA"/>
    <w:rsid w:val="00CD7439"/>
    <w:rsid w:val="00CE0822"/>
    <w:rsid w:val="00CE0CA4"/>
    <w:rsid w:val="00CE3E97"/>
    <w:rsid w:val="00CE560D"/>
    <w:rsid w:val="00CE73FF"/>
    <w:rsid w:val="00CF0B5C"/>
    <w:rsid w:val="00CF274D"/>
    <w:rsid w:val="00CF592B"/>
    <w:rsid w:val="00CF5CFE"/>
    <w:rsid w:val="00CF64EC"/>
    <w:rsid w:val="00CF7E86"/>
    <w:rsid w:val="00D01707"/>
    <w:rsid w:val="00D017C0"/>
    <w:rsid w:val="00D01EDF"/>
    <w:rsid w:val="00D045A8"/>
    <w:rsid w:val="00D05289"/>
    <w:rsid w:val="00D0638D"/>
    <w:rsid w:val="00D0740D"/>
    <w:rsid w:val="00D1044B"/>
    <w:rsid w:val="00D112E8"/>
    <w:rsid w:val="00D12D11"/>
    <w:rsid w:val="00D13E50"/>
    <w:rsid w:val="00D15827"/>
    <w:rsid w:val="00D17A1F"/>
    <w:rsid w:val="00D1C40F"/>
    <w:rsid w:val="00D20265"/>
    <w:rsid w:val="00D205B5"/>
    <w:rsid w:val="00D21446"/>
    <w:rsid w:val="00D24136"/>
    <w:rsid w:val="00D25E73"/>
    <w:rsid w:val="00D2678E"/>
    <w:rsid w:val="00D27F95"/>
    <w:rsid w:val="00D3047A"/>
    <w:rsid w:val="00D30A61"/>
    <w:rsid w:val="00D31E30"/>
    <w:rsid w:val="00D3225F"/>
    <w:rsid w:val="00D337AE"/>
    <w:rsid w:val="00D3387E"/>
    <w:rsid w:val="00D33FD6"/>
    <w:rsid w:val="00D34252"/>
    <w:rsid w:val="00D3441D"/>
    <w:rsid w:val="00D347ED"/>
    <w:rsid w:val="00D34D70"/>
    <w:rsid w:val="00D35500"/>
    <w:rsid w:val="00D35C26"/>
    <w:rsid w:val="00D36A3B"/>
    <w:rsid w:val="00D41D34"/>
    <w:rsid w:val="00D42AA7"/>
    <w:rsid w:val="00D431A8"/>
    <w:rsid w:val="00D4461F"/>
    <w:rsid w:val="00D4553B"/>
    <w:rsid w:val="00D45F78"/>
    <w:rsid w:val="00D46A5F"/>
    <w:rsid w:val="00D5017C"/>
    <w:rsid w:val="00D508A3"/>
    <w:rsid w:val="00D512A4"/>
    <w:rsid w:val="00D522B7"/>
    <w:rsid w:val="00D52A65"/>
    <w:rsid w:val="00D54029"/>
    <w:rsid w:val="00D559B8"/>
    <w:rsid w:val="00D56199"/>
    <w:rsid w:val="00D5679C"/>
    <w:rsid w:val="00D56898"/>
    <w:rsid w:val="00D60095"/>
    <w:rsid w:val="00D60527"/>
    <w:rsid w:val="00D60936"/>
    <w:rsid w:val="00D621DD"/>
    <w:rsid w:val="00D62727"/>
    <w:rsid w:val="00D66F3A"/>
    <w:rsid w:val="00D67393"/>
    <w:rsid w:val="00D700DB"/>
    <w:rsid w:val="00D70CE7"/>
    <w:rsid w:val="00D72BB1"/>
    <w:rsid w:val="00D72EB5"/>
    <w:rsid w:val="00D73488"/>
    <w:rsid w:val="00D777D2"/>
    <w:rsid w:val="00D83544"/>
    <w:rsid w:val="00D84B4B"/>
    <w:rsid w:val="00D85228"/>
    <w:rsid w:val="00D87CEE"/>
    <w:rsid w:val="00D91D5B"/>
    <w:rsid w:val="00D92227"/>
    <w:rsid w:val="00D92E43"/>
    <w:rsid w:val="00D92E7B"/>
    <w:rsid w:val="00D93027"/>
    <w:rsid w:val="00D93112"/>
    <w:rsid w:val="00D93A25"/>
    <w:rsid w:val="00D945E2"/>
    <w:rsid w:val="00D9522F"/>
    <w:rsid w:val="00DA0E37"/>
    <w:rsid w:val="00DA0E72"/>
    <w:rsid w:val="00DA2523"/>
    <w:rsid w:val="00DA2840"/>
    <w:rsid w:val="00DA40B5"/>
    <w:rsid w:val="00DB002C"/>
    <w:rsid w:val="00DB0BFF"/>
    <w:rsid w:val="00DB12B8"/>
    <w:rsid w:val="00DB2262"/>
    <w:rsid w:val="00DB271A"/>
    <w:rsid w:val="00DB2E45"/>
    <w:rsid w:val="00DB3C1D"/>
    <w:rsid w:val="00DB74CD"/>
    <w:rsid w:val="00DB7587"/>
    <w:rsid w:val="00DB76DE"/>
    <w:rsid w:val="00DB7A31"/>
    <w:rsid w:val="00DC07D3"/>
    <w:rsid w:val="00DC1DCB"/>
    <w:rsid w:val="00DC2711"/>
    <w:rsid w:val="00DC33B8"/>
    <w:rsid w:val="00DC3811"/>
    <w:rsid w:val="00DC39D7"/>
    <w:rsid w:val="00DC4E17"/>
    <w:rsid w:val="00DC721F"/>
    <w:rsid w:val="00DD062C"/>
    <w:rsid w:val="00DD0780"/>
    <w:rsid w:val="00DD119B"/>
    <w:rsid w:val="00DD189C"/>
    <w:rsid w:val="00DD1ABD"/>
    <w:rsid w:val="00DD22FF"/>
    <w:rsid w:val="00DD303D"/>
    <w:rsid w:val="00DD32E2"/>
    <w:rsid w:val="00DD38CA"/>
    <w:rsid w:val="00DD3AF8"/>
    <w:rsid w:val="00DD5852"/>
    <w:rsid w:val="00DD6739"/>
    <w:rsid w:val="00DD6AFA"/>
    <w:rsid w:val="00DDE750"/>
    <w:rsid w:val="00DE0251"/>
    <w:rsid w:val="00DE033D"/>
    <w:rsid w:val="00DE059E"/>
    <w:rsid w:val="00DE21D3"/>
    <w:rsid w:val="00DE4FA5"/>
    <w:rsid w:val="00DE5F5B"/>
    <w:rsid w:val="00DE7719"/>
    <w:rsid w:val="00DE7961"/>
    <w:rsid w:val="00DE7E47"/>
    <w:rsid w:val="00DF0881"/>
    <w:rsid w:val="00DF2078"/>
    <w:rsid w:val="00DF537E"/>
    <w:rsid w:val="00DF5B08"/>
    <w:rsid w:val="00DF604E"/>
    <w:rsid w:val="00DF60C9"/>
    <w:rsid w:val="00DF7996"/>
    <w:rsid w:val="00DF7B35"/>
    <w:rsid w:val="00E016B1"/>
    <w:rsid w:val="00E01973"/>
    <w:rsid w:val="00E02E28"/>
    <w:rsid w:val="00E032D2"/>
    <w:rsid w:val="00E034BC"/>
    <w:rsid w:val="00E054FF"/>
    <w:rsid w:val="00E07C72"/>
    <w:rsid w:val="00E07F5C"/>
    <w:rsid w:val="00E10906"/>
    <w:rsid w:val="00E11B67"/>
    <w:rsid w:val="00E12EBE"/>
    <w:rsid w:val="00E15273"/>
    <w:rsid w:val="00E152B8"/>
    <w:rsid w:val="00E16B0F"/>
    <w:rsid w:val="00E16DBD"/>
    <w:rsid w:val="00E175FA"/>
    <w:rsid w:val="00E21F33"/>
    <w:rsid w:val="00E224E9"/>
    <w:rsid w:val="00E23E6F"/>
    <w:rsid w:val="00E24586"/>
    <w:rsid w:val="00E24EF7"/>
    <w:rsid w:val="00E255CC"/>
    <w:rsid w:val="00E30F22"/>
    <w:rsid w:val="00E326C5"/>
    <w:rsid w:val="00E336EA"/>
    <w:rsid w:val="00E3AB72"/>
    <w:rsid w:val="00E410BB"/>
    <w:rsid w:val="00E41590"/>
    <w:rsid w:val="00E427F2"/>
    <w:rsid w:val="00E42F44"/>
    <w:rsid w:val="00E43137"/>
    <w:rsid w:val="00E439F1"/>
    <w:rsid w:val="00E43FAF"/>
    <w:rsid w:val="00E43FEB"/>
    <w:rsid w:val="00E45CB1"/>
    <w:rsid w:val="00E46B83"/>
    <w:rsid w:val="00E50E7E"/>
    <w:rsid w:val="00E51743"/>
    <w:rsid w:val="00E53F2D"/>
    <w:rsid w:val="00E600CD"/>
    <w:rsid w:val="00E61D77"/>
    <w:rsid w:val="00E6335D"/>
    <w:rsid w:val="00E6368D"/>
    <w:rsid w:val="00E64214"/>
    <w:rsid w:val="00E64C9E"/>
    <w:rsid w:val="00E66598"/>
    <w:rsid w:val="00E672FB"/>
    <w:rsid w:val="00E701E0"/>
    <w:rsid w:val="00E71F27"/>
    <w:rsid w:val="00E7395A"/>
    <w:rsid w:val="00E7427F"/>
    <w:rsid w:val="00E74F8C"/>
    <w:rsid w:val="00E75580"/>
    <w:rsid w:val="00E75788"/>
    <w:rsid w:val="00E757A9"/>
    <w:rsid w:val="00E75C09"/>
    <w:rsid w:val="00E76080"/>
    <w:rsid w:val="00E770F7"/>
    <w:rsid w:val="00E80783"/>
    <w:rsid w:val="00E856DE"/>
    <w:rsid w:val="00E859E8"/>
    <w:rsid w:val="00E871F7"/>
    <w:rsid w:val="00E87D4D"/>
    <w:rsid w:val="00E90199"/>
    <w:rsid w:val="00E90A55"/>
    <w:rsid w:val="00E94720"/>
    <w:rsid w:val="00E964E3"/>
    <w:rsid w:val="00EA17D0"/>
    <w:rsid w:val="00EA211B"/>
    <w:rsid w:val="00EA4BBC"/>
    <w:rsid w:val="00EA7439"/>
    <w:rsid w:val="00EB0AD1"/>
    <w:rsid w:val="00EB11E1"/>
    <w:rsid w:val="00EB12F6"/>
    <w:rsid w:val="00EB1675"/>
    <w:rsid w:val="00EB1957"/>
    <w:rsid w:val="00EB23D3"/>
    <w:rsid w:val="00EB2450"/>
    <w:rsid w:val="00EB2651"/>
    <w:rsid w:val="00EB2801"/>
    <w:rsid w:val="00EB2835"/>
    <w:rsid w:val="00EB3216"/>
    <w:rsid w:val="00EB394C"/>
    <w:rsid w:val="00EB3C39"/>
    <w:rsid w:val="00EB4DAC"/>
    <w:rsid w:val="00EB4F90"/>
    <w:rsid w:val="00EB57E6"/>
    <w:rsid w:val="00EB6999"/>
    <w:rsid w:val="00EB6D52"/>
    <w:rsid w:val="00EC0BCA"/>
    <w:rsid w:val="00EC19C6"/>
    <w:rsid w:val="00EC1DF5"/>
    <w:rsid w:val="00EC3546"/>
    <w:rsid w:val="00EC3C16"/>
    <w:rsid w:val="00EC49B4"/>
    <w:rsid w:val="00EC5A2F"/>
    <w:rsid w:val="00EC612C"/>
    <w:rsid w:val="00EC62B8"/>
    <w:rsid w:val="00EC689E"/>
    <w:rsid w:val="00EC6E93"/>
    <w:rsid w:val="00EC6F4E"/>
    <w:rsid w:val="00ED1890"/>
    <w:rsid w:val="00ED3F71"/>
    <w:rsid w:val="00ED54EA"/>
    <w:rsid w:val="00ED62B2"/>
    <w:rsid w:val="00ED6306"/>
    <w:rsid w:val="00ED6E0B"/>
    <w:rsid w:val="00ED7A30"/>
    <w:rsid w:val="00EE0710"/>
    <w:rsid w:val="00EE18A8"/>
    <w:rsid w:val="00EE2BF8"/>
    <w:rsid w:val="00EE548F"/>
    <w:rsid w:val="00EE5706"/>
    <w:rsid w:val="00EE6564"/>
    <w:rsid w:val="00EF137E"/>
    <w:rsid w:val="00EF1C17"/>
    <w:rsid w:val="00EF2CBF"/>
    <w:rsid w:val="00EF3CAB"/>
    <w:rsid w:val="00EF4197"/>
    <w:rsid w:val="00EF5830"/>
    <w:rsid w:val="00EF62EB"/>
    <w:rsid w:val="00EF776B"/>
    <w:rsid w:val="00EF7E4B"/>
    <w:rsid w:val="00EF7FB4"/>
    <w:rsid w:val="00F0090A"/>
    <w:rsid w:val="00F01525"/>
    <w:rsid w:val="00F02EF5"/>
    <w:rsid w:val="00F032DB"/>
    <w:rsid w:val="00F03C9B"/>
    <w:rsid w:val="00F05916"/>
    <w:rsid w:val="00F06373"/>
    <w:rsid w:val="00F071AA"/>
    <w:rsid w:val="00F075F9"/>
    <w:rsid w:val="00F117F8"/>
    <w:rsid w:val="00F16BFF"/>
    <w:rsid w:val="00F1748F"/>
    <w:rsid w:val="00F20A86"/>
    <w:rsid w:val="00F20E74"/>
    <w:rsid w:val="00F22063"/>
    <w:rsid w:val="00F2277C"/>
    <w:rsid w:val="00F22CE8"/>
    <w:rsid w:val="00F23C1B"/>
    <w:rsid w:val="00F2414A"/>
    <w:rsid w:val="00F26450"/>
    <w:rsid w:val="00F26A3E"/>
    <w:rsid w:val="00F276FD"/>
    <w:rsid w:val="00F337F5"/>
    <w:rsid w:val="00F33B7D"/>
    <w:rsid w:val="00F34041"/>
    <w:rsid w:val="00F344FE"/>
    <w:rsid w:val="00F34FB2"/>
    <w:rsid w:val="00F35992"/>
    <w:rsid w:val="00F36A9B"/>
    <w:rsid w:val="00F37E49"/>
    <w:rsid w:val="00F42DBE"/>
    <w:rsid w:val="00F44670"/>
    <w:rsid w:val="00F44805"/>
    <w:rsid w:val="00F45A72"/>
    <w:rsid w:val="00F47140"/>
    <w:rsid w:val="00F474B5"/>
    <w:rsid w:val="00F479EE"/>
    <w:rsid w:val="00F51E78"/>
    <w:rsid w:val="00F534D8"/>
    <w:rsid w:val="00F53C7E"/>
    <w:rsid w:val="00F541A2"/>
    <w:rsid w:val="00F54C9A"/>
    <w:rsid w:val="00F550F6"/>
    <w:rsid w:val="00F55338"/>
    <w:rsid w:val="00F5600E"/>
    <w:rsid w:val="00F61818"/>
    <w:rsid w:val="00F61C19"/>
    <w:rsid w:val="00F63183"/>
    <w:rsid w:val="00F64FFC"/>
    <w:rsid w:val="00F65013"/>
    <w:rsid w:val="00F70017"/>
    <w:rsid w:val="00F7015B"/>
    <w:rsid w:val="00F70B82"/>
    <w:rsid w:val="00F712D1"/>
    <w:rsid w:val="00F72624"/>
    <w:rsid w:val="00F727F6"/>
    <w:rsid w:val="00F748FE"/>
    <w:rsid w:val="00F77893"/>
    <w:rsid w:val="00F828C0"/>
    <w:rsid w:val="00F8347E"/>
    <w:rsid w:val="00F839FF"/>
    <w:rsid w:val="00F849E5"/>
    <w:rsid w:val="00F84C87"/>
    <w:rsid w:val="00F862FE"/>
    <w:rsid w:val="00F86F73"/>
    <w:rsid w:val="00F90269"/>
    <w:rsid w:val="00F90962"/>
    <w:rsid w:val="00F92ADC"/>
    <w:rsid w:val="00F9378F"/>
    <w:rsid w:val="00F939A9"/>
    <w:rsid w:val="00F953B8"/>
    <w:rsid w:val="00F96D17"/>
    <w:rsid w:val="00F971F5"/>
    <w:rsid w:val="00F9776E"/>
    <w:rsid w:val="00F97B63"/>
    <w:rsid w:val="00F97ED2"/>
    <w:rsid w:val="00FA0959"/>
    <w:rsid w:val="00FA17FA"/>
    <w:rsid w:val="00FA23D5"/>
    <w:rsid w:val="00FA2669"/>
    <w:rsid w:val="00FA4BE7"/>
    <w:rsid w:val="00FA6841"/>
    <w:rsid w:val="00FB2A52"/>
    <w:rsid w:val="00FB2DBF"/>
    <w:rsid w:val="00FB4E0A"/>
    <w:rsid w:val="00FB51A9"/>
    <w:rsid w:val="00FB7475"/>
    <w:rsid w:val="00FC45AD"/>
    <w:rsid w:val="00FC48F7"/>
    <w:rsid w:val="00FC5A49"/>
    <w:rsid w:val="00FC5B21"/>
    <w:rsid w:val="00FC768D"/>
    <w:rsid w:val="00FC79B1"/>
    <w:rsid w:val="00FD1760"/>
    <w:rsid w:val="00FD39B4"/>
    <w:rsid w:val="00FD4542"/>
    <w:rsid w:val="00FD4910"/>
    <w:rsid w:val="00FD4B7A"/>
    <w:rsid w:val="00FD4FE4"/>
    <w:rsid w:val="00FD5DAD"/>
    <w:rsid w:val="00FD7164"/>
    <w:rsid w:val="00FE0111"/>
    <w:rsid w:val="00FE196F"/>
    <w:rsid w:val="00FE4E0A"/>
    <w:rsid w:val="00FE4F86"/>
    <w:rsid w:val="00FE50FF"/>
    <w:rsid w:val="00FF2ADD"/>
    <w:rsid w:val="00FF321B"/>
    <w:rsid w:val="00FF4D84"/>
    <w:rsid w:val="00FF5148"/>
    <w:rsid w:val="00FF5473"/>
    <w:rsid w:val="00FF65A0"/>
    <w:rsid w:val="00FF7EFF"/>
    <w:rsid w:val="010E16ED"/>
    <w:rsid w:val="01125E8C"/>
    <w:rsid w:val="01153A4C"/>
    <w:rsid w:val="012E7312"/>
    <w:rsid w:val="013F2A1F"/>
    <w:rsid w:val="01447D9A"/>
    <w:rsid w:val="01561723"/>
    <w:rsid w:val="018C5A37"/>
    <w:rsid w:val="01957646"/>
    <w:rsid w:val="019E7282"/>
    <w:rsid w:val="01A235C3"/>
    <w:rsid w:val="01CF4992"/>
    <w:rsid w:val="01DCB53D"/>
    <w:rsid w:val="01DDAE68"/>
    <w:rsid w:val="01DEAD28"/>
    <w:rsid w:val="01DF1F2B"/>
    <w:rsid w:val="022145DB"/>
    <w:rsid w:val="022A4BE3"/>
    <w:rsid w:val="02388FFF"/>
    <w:rsid w:val="0241B90F"/>
    <w:rsid w:val="024DDF12"/>
    <w:rsid w:val="025C41D6"/>
    <w:rsid w:val="026605DC"/>
    <w:rsid w:val="027B9B4A"/>
    <w:rsid w:val="02894996"/>
    <w:rsid w:val="028D215A"/>
    <w:rsid w:val="02A08568"/>
    <w:rsid w:val="02A2B472"/>
    <w:rsid w:val="02A442AE"/>
    <w:rsid w:val="02C1FA19"/>
    <w:rsid w:val="02C316C5"/>
    <w:rsid w:val="02D0AF24"/>
    <w:rsid w:val="02D1DF05"/>
    <w:rsid w:val="02D46602"/>
    <w:rsid w:val="02DECB77"/>
    <w:rsid w:val="02F86468"/>
    <w:rsid w:val="03145C8F"/>
    <w:rsid w:val="033F9028"/>
    <w:rsid w:val="034F7240"/>
    <w:rsid w:val="035A465B"/>
    <w:rsid w:val="035F176F"/>
    <w:rsid w:val="0362E44A"/>
    <w:rsid w:val="036B173C"/>
    <w:rsid w:val="037F9C99"/>
    <w:rsid w:val="03878A1F"/>
    <w:rsid w:val="039356CA"/>
    <w:rsid w:val="03A722C5"/>
    <w:rsid w:val="03A729D5"/>
    <w:rsid w:val="03B657D1"/>
    <w:rsid w:val="03D3F529"/>
    <w:rsid w:val="03DF8B1D"/>
    <w:rsid w:val="03E605FF"/>
    <w:rsid w:val="03E82F59"/>
    <w:rsid w:val="03EC05CA"/>
    <w:rsid w:val="0400FA9E"/>
    <w:rsid w:val="040630D4"/>
    <w:rsid w:val="041160B2"/>
    <w:rsid w:val="042F2F8E"/>
    <w:rsid w:val="043577EC"/>
    <w:rsid w:val="046D517D"/>
    <w:rsid w:val="04877E12"/>
    <w:rsid w:val="048CD824"/>
    <w:rsid w:val="049E98C1"/>
    <w:rsid w:val="04A522C7"/>
    <w:rsid w:val="04CEBCBB"/>
    <w:rsid w:val="04D3AB72"/>
    <w:rsid w:val="04E0C987"/>
    <w:rsid w:val="052D2FF5"/>
    <w:rsid w:val="0531804A"/>
    <w:rsid w:val="054025DE"/>
    <w:rsid w:val="057ACC8C"/>
    <w:rsid w:val="059A06FC"/>
    <w:rsid w:val="059D5366"/>
    <w:rsid w:val="05EE5257"/>
    <w:rsid w:val="06001F86"/>
    <w:rsid w:val="064DA192"/>
    <w:rsid w:val="06611AE9"/>
    <w:rsid w:val="067A079C"/>
    <w:rsid w:val="0695F5FE"/>
    <w:rsid w:val="06AEA113"/>
    <w:rsid w:val="06B03F99"/>
    <w:rsid w:val="06B407D8"/>
    <w:rsid w:val="06CBD59B"/>
    <w:rsid w:val="06E1B1FE"/>
    <w:rsid w:val="06F1E9DF"/>
    <w:rsid w:val="070360AF"/>
    <w:rsid w:val="0706741D"/>
    <w:rsid w:val="0728C60B"/>
    <w:rsid w:val="073068D6"/>
    <w:rsid w:val="073CA96B"/>
    <w:rsid w:val="0745F096"/>
    <w:rsid w:val="0779C118"/>
    <w:rsid w:val="0787E9CA"/>
    <w:rsid w:val="078FDAD8"/>
    <w:rsid w:val="07A2E14E"/>
    <w:rsid w:val="07AF8FB8"/>
    <w:rsid w:val="07B8CB0E"/>
    <w:rsid w:val="07DB4388"/>
    <w:rsid w:val="07E0CCEA"/>
    <w:rsid w:val="082251F0"/>
    <w:rsid w:val="08252402"/>
    <w:rsid w:val="0830CA40"/>
    <w:rsid w:val="08470EB4"/>
    <w:rsid w:val="0848891A"/>
    <w:rsid w:val="0848C604"/>
    <w:rsid w:val="085F31A9"/>
    <w:rsid w:val="08632751"/>
    <w:rsid w:val="0877036A"/>
    <w:rsid w:val="087D31EE"/>
    <w:rsid w:val="08857CDB"/>
    <w:rsid w:val="08963272"/>
    <w:rsid w:val="089A6906"/>
    <w:rsid w:val="089EF517"/>
    <w:rsid w:val="08C3F140"/>
    <w:rsid w:val="08E6A3F5"/>
    <w:rsid w:val="0921F2AD"/>
    <w:rsid w:val="093AC4B1"/>
    <w:rsid w:val="094C0C7E"/>
    <w:rsid w:val="094CBF26"/>
    <w:rsid w:val="0950E691"/>
    <w:rsid w:val="09511635"/>
    <w:rsid w:val="096887A4"/>
    <w:rsid w:val="09841C65"/>
    <w:rsid w:val="0994F175"/>
    <w:rsid w:val="09AAE448"/>
    <w:rsid w:val="09BE22CE"/>
    <w:rsid w:val="09C09EE5"/>
    <w:rsid w:val="09CA0672"/>
    <w:rsid w:val="09F6CBA3"/>
    <w:rsid w:val="09F79F21"/>
    <w:rsid w:val="0A075BA8"/>
    <w:rsid w:val="0A0F6681"/>
    <w:rsid w:val="0A16AEE1"/>
    <w:rsid w:val="0A25FA6C"/>
    <w:rsid w:val="0A334641"/>
    <w:rsid w:val="0A3AF857"/>
    <w:rsid w:val="0A445001"/>
    <w:rsid w:val="0A8407B2"/>
    <w:rsid w:val="0A96A889"/>
    <w:rsid w:val="0A9B6BD6"/>
    <w:rsid w:val="0AAA679C"/>
    <w:rsid w:val="0AC96C5C"/>
    <w:rsid w:val="0ACE5769"/>
    <w:rsid w:val="0B6592F9"/>
    <w:rsid w:val="0B68392C"/>
    <w:rsid w:val="0B6E1B6B"/>
    <w:rsid w:val="0B6E63C8"/>
    <w:rsid w:val="0B778FE6"/>
    <w:rsid w:val="0B8D2D8C"/>
    <w:rsid w:val="0BAF1D65"/>
    <w:rsid w:val="0BF48ECE"/>
    <w:rsid w:val="0BF81A5C"/>
    <w:rsid w:val="0C0F32CD"/>
    <w:rsid w:val="0C1E44B7"/>
    <w:rsid w:val="0C21B704"/>
    <w:rsid w:val="0C3CEDF8"/>
    <w:rsid w:val="0C4A11A2"/>
    <w:rsid w:val="0C5BAC58"/>
    <w:rsid w:val="0C689091"/>
    <w:rsid w:val="0C6E3D60"/>
    <w:rsid w:val="0CB6136D"/>
    <w:rsid w:val="0CE43B23"/>
    <w:rsid w:val="0CE4AD5F"/>
    <w:rsid w:val="0CEEB347"/>
    <w:rsid w:val="0D001592"/>
    <w:rsid w:val="0D1E83F0"/>
    <w:rsid w:val="0D53C4C0"/>
    <w:rsid w:val="0D5E5AF2"/>
    <w:rsid w:val="0D92D6DA"/>
    <w:rsid w:val="0DA3F79F"/>
    <w:rsid w:val="0DC7286E"/>
    <w:rsid w:val="0DC9F3BD"/>
    <w:rsid w:val="0E098139"/>
    <w:rsid w:val="0E6EECB4"/>
    <w:rsid w:val="0E71D7C8"/>
    <w:rsid w:val="0E78DAF5"/>
    <w:rsid w:val="0E8075F9"/>
    <w:rsid w:val="0E88B04A"/>
    <w:rsid w:val="0E9CA216"/>
    <w:rsid w:val="0EA6B84C"/>
    <w:rsid w:val="0EB69FF2"/>
    <w:rsid w:val="0EC0A52A"/>
    <w:rsid w:val="0EDB77AC"/>
    <w:rsid w:val="0EDB7B77"/>
    <w:rsid w:val="0EE2786B"/>
    <w:rsid w:val="0EF97212"/>
    <w:rsid w:val="0F140866"/>
    <w:rsid w:val="0F1AA974"/>
    <w:rsid w:val="0F5D5775"/>
    <w:rsid w:val="0F5F9729"/>
    <w:rsid w:val="0F8665F7"/>
    <w:rsid w:val="0F8E4974"/>
    <w:rsid w:val="0FBE9017"/>
    <w:rsid w:val="0FD24D52"/>
    <w:rsid w:val="0FDCAB2E"/>
    <w:rsid w:val="0FF0A278"/>
    <w:rsid w:val="0FFECC9A"/>
    <w:rsid w:val="1000FD6F"/>
    <w:rsid w:val="10295C82"/>
    <w:rsid w:val="1056FCC0"/>
    <w:rsid w:val="105D46B1"/>
    <w:rsid w:val="10683797"/>
    <w:rsid w:val="10852120"/>
    <w:rsid w:val="1088BF9F"/>
    <w:rsid w:val="10A1EEC5"/>
    <w:rsid w:val="10AF14A2"/>
    <w:rsid w:val="10B52E61"/>
    <w:rsid w:val="10BA081A"/>
    <w:rsid w:val="10CFF274"/>
    <w:rsid w:val="10DEBB16"/>
    <w:rsid w:val="10EDF7F8"/>
    <w:rsid w:val="10F4472A"/>
    <w:rsid w:val="11177FA6"/>
    <w:rsid w:val="11316DC6"/>
    <w:rsid w:val="117255A2"/>
    <w:rsid w:val="11838BE3"/>
    <w:rsid w:val="119DCA4B"/>
    <w:rsid w:val="11A1D477"/>
    <w:rsid w:val="11AD4022"/>
    <w:rsid w:val="11C671AF"/>
    <w:rsid w:val="11D43D57"/>
    <w:rsid w:val="1211D6CE"/>
    <w:rsid w:val="1228A12B"/>
    <w:rsid w:val="1241B8E5"/>
    <w:rsid w:val="1244A968"/>
    <w:rsid w:val="1259A806"/>
    <w:rsid w:val="129910DF"/>
    <w:rsid w:val="129E3FC5"/>
    <w:rsid w:val="12AD3896"/>
    <w:rsid w:val="12B9D8C4"/>
    <w:rsid w:val="12CA0A91"/>
    <w:rsid w:val="12CD3C5C"/>
    <w:rsid w:val="12DD72FF"/>
    <w:rsid w:val="133E4EF6"/>
    <w:rsid w:val="1367242E"/>
    <w:rsid w:val="138979A6"/>
    <w:rsid w:val="139372D2"/>
    <w:rsid w:val="13A8ACE0"/>
    <w:rsid w:val="13D388C1"/>
    <w:rsid w:val="13D4ACB0"/>
    <w:rsid w:val="142076B1"/>
    <w:rsid w:val="14232273"/>
    <w:rsid w:val="1423908E"/>
    <w:rsid w:val="14263A62"/>
    <w:rsid w:val="14495575"/>
    <w:rsid w:val="145E2294"/>
    <w:rsid w:val="14750F9F"/>
    <w:rsid w:val="14A62795"/>
    <w:rsid w:val="14D699A1"/>
    <w:rsid w:val="14E503D8"/>
    <w:rsid w:val="14F4FF60"/>
    <w:rsid w:val="15081155"/>
    <w:rsid w:val="150ED693"/>
    <w:rsid w:val="150F1B72"/>
    <w:rsid w:val="151698B7"/>
    <w:rsid w:val="15335247"/>
    <w:rsid w:val="15387B8A"/>
    <w:rsid w:val="1559CF5D"/>
    <w:rsid w:val="1570B9B3"/>
    <w:rsid w:val="157CD9F9"/>
    <w:rsid w:val="15C6F0E3"/>
    <w:rsid w:val="15E99703"/>
    <w:rsid w:val="15EE07FC"/>
    <w:rsid w:val="15F38EFD"/>
    <w:rsid w:val="16064042"/>
    <w:rsid w:val="16099787"/>
    <w:rsid w:val="160B1423"/>
    <w:rsid w:val="1611DC1F"/>
    <w:rsid w:val="162ABB88"/>
    <w:rsid w:val="167F2C39"/>
    <w:rsid w:val="168683C3"/>
    <w:rsid w:val="168EC395"/>
    <w:rsid w:val="1690EA0B"/>
    <w:rsid w:val="16960365"/>
    <w:rsid w:val="16B1EB37"/>
    <w:rsid w:val="16BE5A92"/>
    <w:rsid w:val="16C47944"/>
    <w:rsid w:val="16CC3330"/>
    <w:rsid w:val="16D185B3"/>
    <w:rsid w:val="16D900DE"/>
    <w:rsid w:val="16D9976E"/>
    <w:rsid w:val="16E8B491"/>
    <w:rsid w:val="16F299B6"/>
    <w:rsid w:val="16F7B0E8"/>
    <w:rsid w:val="1742A2BB"/>
    <w:rsid w:val="176BAED2"/>
    <w:rsid w:val="1799CE50"/>
    <w:rsid w:val="179FCF26"/>
    <w:rsid w:val="17A4C875"/>
    <w:rsid w:val="17B574CA"/>
    <w:rsid w:val="17BB3758"/>
    <w:rsid w:val="17BFEF96"/>
    <w:rsid w:val="17DB8BD9"/>
    <w:rsid w:val="17F993DB"/>
    <w:rsid w:val="180BA25D"/>
    <w:rsid w:val="181AFC9A"/>
    <w:rsid w:val="181CC94B"/>
    <w:rsid w:val="18386DA3"/>
    <w:rsid w:val="184CCC91"/>
    <w:rsid w:val="184DE587"/>
    <w:rsid w:val="1855BE72"/>
    <w:rsid w:val="185A1E76"/>
    <w:rsid w:val="185A4D1E"/>
    <w:rsid w:val="1878F2DA"/>
    <w:rsid w:val="1884ED03"/>
    <w:rsid w:val="188B09ED"/>
    <w:rsid w:val="1895E245"/>
    <w:rsid w:val="18A7495F"/>
    <w:rsid w:val="18AE2472"/>
    <w:rsid w:val="18D2A843"/>
    <w:rsid w:val="18E9E474"/>
    <w:rsid w:val="18EC3573"/>
    <w:rsid w:val="18F09685"/>
    <w:rsid w:val="1943E52B"/>
    <w:rsid w:val="197DAAAF"/>
    <w:rsid w:val="198295CE"/>
    <w:rsid w:val="1991A807"/>
    <w:rsid w:val="1994681D"/>
    <w:rsid w:val="199F3BE2"/>
    <w:rsid w:val="19B6CCFB"/>
    <w:rsid w:val="19C34395"/>
    <w:rsid w:val="19E817C2"/>
    <w:rsid w:val="19EB9A7B"/>
    <w:rsid w:val="19F2E400"/>
    <w:rsid w:val="1A34AB82"/>
    <w:rsid w:val="1A455F30"/>
    <w:rsid w:val="1A4DF5EB"/>
    <w:rsid w:val="1A568A22"/>
    <w:rsid w:val="1A8C6D0A"/>
    <w:rsid w:val="1A8FAEF2"/>
    <w:rsid w:val="1A97B36B"/>
    <w:rsid w:val="1AB54400"/>
    <w:rsid w:val="1AC9B0D0"/>
    <w:rsid w:val="1AE0DD86"/>
    <w:rsid w:val="1AE54B53"/>
    <w:rsid w:val="1B0E5140"/>
    <w:rsid w:val="1B2E96B9"/>
    <w:rsid w:val="1B4116E8"/>
    <w:rsid w:val="1B7A5C6E"/>
    <w:rsid w:val="1B90F500"/>
    <w:rsid w:val="1BAC5DAE"/>
    <w:rsid w:val="1BCFAC49"/>
    <w:rsid w:val="1BE39E28"/>
    <w:rsid w:val="1BF495FD"/>
    <w:rsid w:val="1BF7AA71"/>
    <w:rsid w:val="1C0BDAD3"/>
    <w:rsid w:val="1C11F195"/>
    <w:rsid w:val="1C1996A5"/>
    <w:rsid w:val="1C2F8583"/>
    <w:rsid w:val="1C5F7E95"/>
    <w:rsid w:val="1C813EA9"/>
    <w:rsid w:val="1CC3C447"/>
    <w:rsid w:val="1CF08978"/>
    <w:rsid w:val="1D1223F9"/>
    <w:rsid w:val="1D4B0BD7"/>
    <w:rsid w:val="1D837D0E"/>
    <w:rsid w:val="1D9B7D60"/>
    <w:rsid w:val="1DB0B936"/>
    <w:rsid w:val="1DC25378"/>
    <w:rsid w:val="1DD51159"/>
    <w:rsid w:val="1E068B7C"/>
    <w:rsid w:val="1E178D75"/>
    <w:rsid w:val="1E18FBEA"/>
    <w:rsid w:val="1E1F1D8C"/>
    <w:rsid w:val="1E25332A"/>
    <w:rsid w:val="1E40EFB1"/>
    <w:rsid w:val="1E6519B6"/>
    <w:rsid w:val="1E686244"/>
    <w:rsid w:val="1E7719AC"/>
    <w:rsid w:val="1E91F135"/>
    <w:rsid w:val="1E9D374D"/>
    <w:rsid w:val="1EAA7FE4"/>
    <w:rsid w:val="1EAF0C51"/>
    <w:rsid w:val="1ECB5C47"/>
    <w:rsid w:val="1EE1DFAA"/>
    <w:rsid w:val="1EE24788"/>
    <w:rsid w:val="1EF24513"/>
    <w:rsid w:val="1F186979"/>
    <w:rsid w:val="1F2DC0F7"/>
    <w:rsid w:val="1F4DAE09"/>
    <w:rsid w:val="1F5F1FF8"/>
    <w:rsid w:val="1F90FF36"/>
    <w:rsid w:val="1F9674E1"/>
    <w:rsid w:val="1FA25F57"/>
    <w:rsid w:val="1FAFA2EA"/>
    <w:rsid w:val="1FBDE24A"/>
    <w:rsid w:val="1FDC1560"/>
    <w:rsid w:val="1FE05E03"/>
    <w:rsid w:val="1FE25CF2"/>
    <w:rsid w:val="1FE49F05"/>
    <w:rsid w:val="2009C9A5"/>
    <w:rsid w:val="201FE36E"/>
    <w:rsid w:val="204FFA66"/>
    <w:rsid w:val="206CE491"/>
    <w:rsid w:val="2077DF5B"/>
    <w:rsid w:val="20822F5C"/>
    <w:rsid w:val="20977D84"/>
    <w:rsid w:val="209E0743"/>
    <w:rsid w:val="20AFEC6A"/>
    <w:rsid w:val="20CD1B6E"/>
    <w:rsid w:val="20E54238"/>
    <w:rsid w:val="20E97E6A"/>
    <w:rsid w:val="2125B2DB"/>
    <w:rsid w:val="213F7069"/>
    <w:rsid w:val="214A965A"/>
    <w:rsid w:val="215466D7"/>
    <w:rsid w:val="2156F81C"/>
    <w:rsid w:val="218771B3"/>
    <w:rsid w:val="21A9EF2E"/>
    <w:rsid w:val="21E8A1D3"/>
    <w:rsid w:val="21FC6A5E"/>
    <w:rsid w:val="220FE1F6"/>
    <w:rsid w:val="222B3424"/>
    <w:rsid w:val="2233CC37"/>
    <w:rsid w:val="223FC325"/>
    <w:rsid w:val="2242A150"/>
    <w:rsid w:val="224839C9"/>
    <w:rsid w:val="226D228D"/>
    <w:rsid w:val="227C838B"/>
    <w:rsid w:val="22826214"/>
    <w:rsid w:val="22921B9A"/>
    <w:rsid w:val="2297ECDF"/>
    <w:rsid w:val="22C335EE"/>
    <w:rsid w:val="22D018D6"/>
    <w:rsid w:val="22DB6C25"/>
    <w:rsid w:val="22F75117"/>
    <w:rsid w:val="22FC535A"/>
    <w:rsid w:val="230757FC"/>
    <w:rsid w:val="2320E86A"/>
    <w:rsid w:val="2337CDE2"/>
    <w:rsid w:val="2338BC14"/>
    <w:rsid w:val="235FCAFC"/>
    <w:rsid w:val="236BA467"/>
    <w:rsid w:val="23B72276"/>
    <w:rsid w:val="23BB31BA"/>
    <w:rsid w:val="23BC2DD9"/>
    <w:rsid w:val="23BE01F2"/>
    <w:rsid w:val="23CF9C98"/>
    <w:rsid w:val="23D66CBC"/>
    <w:rsid w:val="23E8AA4A"/>
    <w:rsid w:val="23E98473"/>
    <w:rsid w:val="241130AF"/>
    <w:rsid w:val="2433CE22"/>
    <w:rsid w:val="248ECFA5"/>
    <w:rsid w:val="24F2DD96"/>
    <w:rsid w:val="24F78AE2"/>
    <w:rsid w:val="25162E79"/>
    <w:rsid w:val="252C3EA0"/>
    <w:rsid w:val="252D5E98"/>
    <w:rsid w:val="254A1898"/>
    <w:rsid w:val="2564ACA4"/>
    <w:rsid w:val="2569073B"/>
    <w:rsid w:val="256A85AE"/>
    <w:rsid w:val="257435DF"/>
    <w:rsid w:val="25AFA532"/>
    <w:rsid w:val="25B093FF"/>
    <w:rsid w:val="25D5AC22"/>
    <w:rsid w:val="25EE6465"/>
    <w:rsid w:val="261C77D8"/>
    <w:rsid w:val="2623556B"/>
    <w:rsid w:val="264CBD4C"/>
    <w:rsid w:val="2658F791"/>
    <w:rsid w:val="268F9C9D"/>
    <w:rsid w:val="26900EB2"/>
    <w:rsid w:val="26A31A59"/>
    <w:rsid w:val="26CA2B18"/>
    <w:rsid w:val="26E44F9A"/>
    <w:rsid w:val="26E650DC"/>
    <w:rsid w:val="26FD6DB5"/>
    <w:rsid w:val="26FDBADA"/>
    <w:rsid w:val="271AC6BD"/>
    <w:rsid w:val="27205E48"/>
    <w:rsid w:val="2754969F"/>
    <w:rsid w:val="2754C826"/>
    <w:rsid w:val="275959FB"/>
    <w:rsid w:val="275A597E"/>
    <w:rsid w:val="277175A1"/>
    <w:rsid w:val="2779FB3E"/>
    <w:rsid w:val="27970B89"/>
    <w:rsid w:val="27B6EFF1"/>
    <w:rsid w:val="27BE64BB"/>
    <w:rsid w:val="27E34449"/>
    <w:rsid w:val="27E52140"/>
    <w:rsid w:val="27FEBB9D"/>
    <w:rsid w:val="28079849"/>
    <w:rsid w:val="2827E2D4"/>
    <w:rsid w:val="282EBFFD"/>
    <w:rsid w:val="2833693F"/>
    <w:rsid w:val="28510BAD"/>
    <w:rsid w:val="28536194"/>
    <w:rsid w:val="2863DF62"/>
    <w:rsid w:val="286B09DB"/>
    <w:rsid w:val="2877041E"/>
    <w:rsid w:val="289461C6"/>
    <w:rsid w:val="28A3F9B7"/>
    <w:rsid w:val="28A88173"/>
    <w:rsid w:val="28CE86B7"/>
    <w:rsid w:val="28D3CBD9"/>
    <w:rsid w:val="28D7903A"/>
    <w:rsid w:val="28DB80DD"/>
    <w:rsid w:val="28E4A1D2"/>
    <w:rsid w:val="28ECE496"/>
    <w:rsid w:val="2923EFFB"/>
    <w:rsid w:val="29391F22"/>
    <w:rsid w:val="295F2220"/>
    <w:rsid w:val="297CC95A"/>
    <w:rsid w:val="29B088B8"/>
    <w:rsid w:val="29D54298"/>
    <w:rsid w:val="29F35DC6"/>
    <w:rsid w:val="2A079D49"/>
    <w:rsid w:val="2A42201A"/>
    <w:rsid w:val="2A4F878F"/>
    <w:rsid w:val="2A5EB64A"/>
    <w:rsid w:val="2A6A5718"/>
    <w:rsid w:val="2A6F2434"/>
    <w:rsid w:val="2A7101ED"/>
    <w:rsid w:val="2AD7C276"/>
    <w:rsid w:val="2AF49252"/>
    <w:rsid w:val="2AFBE7BA"/>
    <w:rsid w:val="2B153A95"/>
    <w:rsid w:val="2B18158E"/>
    <w:rsid w:val="2B58B8A3"/>
    <w:rsid w:val="2B6C0A93"/>
    <w:rsid w:val="2B7941C0"/>
    <w:rsid w:val="2BAE1189"/>
    <w:rsid w:val="2BD2DC64"/>
    <w:rsid w:val="2C1767FD"/>
    <w:rsid w:val="2C1C4294"/>
    <w:rsid w:val="2C539614"/>
    <w:rsid w:val="2C782C0B"/>
    <w:rsid w:val="2C8538CF"/>
    <w:rsid w:val="2C8F44D5"/>
    <w:rsid w:val="2C99973D"/>
    <w:rsid w:val="2CA31975"/>
    <w:rsid w:val="2CB08C00"/>
    <w:rsid w:val="2CD9598B"/>
    <w:rsid w:val="2CDC4A0E"/>
    <w:rsid w:val="2CEB938A"/>
    <w:rsid w:val="2CF6BEC5"/>
    <w:rsid w:val="2D0C74F6"/>
    <w:rsid w:val="2D63E0E3"/>
    <w:rsid w:val="2D754715"/>
    <w:rsid w:val="2DFEEF50"/>
    <w:rsid w:val="2E05A253"/>
    <w:rsid w:val="2E3AF848"/>
    <w:rsid w:val="2E516FAB"/>
    <w:rsid w:val="2E592C27"/>
    <w:rsid w:val="2E5E3D6D"/>
    <w:rsid w:val="2E67F7B3"/>
    <w:rsid w:val="2E751B51"/>
    <w:rsid w:val="2E89149E"/>
    <w:rsid w:val="2E9A43BC"/>
    <w:rsid w:val="2EB89E9A"/>
    <w:rsid w:val="2EBC14A0"/>
    <w:rsid w:val="2EC89134"/>
    <w:rsid w:val="2EDD18FB"/>
    <w:rsid w:val="2EF0BB65"/>
    <w:rsid w:val="2EF47662"/>
    <w:rsid w:val="2F1377FB"/>
    <w:rsid w:val="2F14DB3A"/>
    <w:rsid w:val="2F31096E"/>
    <w:rsid w:val="2F3DC83B"/>
    <w:rsid w:val="2FC1E6D9"/>
    <w:rsid w:val="2FC7A696"/>
    <w:rsid w:val="2FCC6AE9"/>
    <w:rsid w:val="2FCC8631"/>
    <w:rsid w:val="305A7FEE"/>
    <w:rsid w:val="305D956A"/>
    <w:rsid w:val="305E4AC2"/>
    <w:rsid w:val="308DB69C"/>
    <w:rsid w:val="309A3A61"/>
    <w:rsid w:val="30CB5DF8"/>
    <w:rsid w:val="30D055BF"/>
    <w:rsid w:val="30E7945B"/>
    <w:rsid w:val="30F0FA91"/>
    <w:rsid w:val="3108DC14"/>
    <w:rsid w:val="31293BE3"/>
    <w:rsid w:val="312E8AC7"/>
    <w:rsid w:val="315A73D8"/>
    <w:rsid w:val="316D49C0"/>
    <w:rsid w:val="3180A504"/>
    <w:rsid w:val="31877477"/>
    <w:rsid w:val="318D6933"/>
    <w:rsid w:val="31CA2FE8"/>
    <w:rsid w:val="31D511CB"/>
    <w:rsid w:val="3225C1E5"/>
    <w:rsid w:val="32282D3C"/>
    <w:rsid w:val="322E4381"/>
    <w:rsid w:val="32384E25"/>
    <w:rsid w:val="3250A5BE"/>
    <w:rsid w:val="327B1A05"/>
    <w:rsid w:val="328CAE15"/>
    <w:rsid w:val="32A8E087"/>
    <w:rsid w:val="32B004F4"/>
    <w:rsid w:val="32B9F4CA"/>
    <w:rsid w:val="32C269C5"/>
    <w:rsid w:val="32D08955"/>
    <w:rsid w:val="32D1E6A5"/>
    <w:rsid w:val="32D46B48"/>
    <w:rsid w:val="32D4F5BA"/>
    <w:rsid w:val="32DE5CDA"/>
    <w:rsid w:val="32F49458"/>
    <w:rsid w:val="33252DFD"/>
    <w:rsid w:val="332B67F2"/>
    <w:rsid w:val="3337C1BB"/>
    <w:rsid w:val="3378498D"/>
    <w:rsid w:val="337F61F3"/>
    <w:rsid w:val="33A0F9E0"/>
    <w:rsid w:val="33A5798A"/>
    <w:rsid w:val="33AB723E"/>
    <w:rsid w:val="33B34BCA"/>
    <w:rsid w:val="33C754A1"/>
    <w:rsid w:val="33CC0811"/>
    <w:rsid w:val="33F1DCD4"/>
    <w:rsid w:val="3402933F"/>
    <w:rsid w:val="341ED0AD"/>
    <w:rsid w:val="34491AA4"/>
    <w:rsid w:val="345FDC10"/>
    <w:rsid w:val="3462A2FD"/>
    <w:rsid w:val="3480D8B6"/>
    <w:rsid w:val="349C70B7"/>
    <w:rsid w:val="34B9F4B2"/>
    <w:rsid w:val="34D74F6D"/>
    <w:rsid w:val="35016A3A"/>
    <w:rsid w:val="350ADF2F"/>
    <w:rsid w:val="3511DD8C"/>
    <w:rsid w:val="3520C1DD"/>
    <w:rsid w:val="352BE716"/>
    <w:rsid w:val="354720F9"/>
    <w:rsid w:val="354EA78A"/>
    <w:rsid w:val="356271A6"/>
    <w:rsid w:val="3569A2E9"/>
    <w:rsid w:val="35773D7F"/>
    <w:rsid w:val="35830EFF"/>
    <w:rsid w:val="359FAC5B"/>
    <w:rsid w:val="35B0CF7F"/>
    <w:rsid w:val="35CB1204"/>
    <w:rsid w:val="35E95091"/>
    <w:rsid w:val="3606AA41"/>
    <w:rsid w:val="360894DC"/>
    <w:rsid w:val="360A93DD"/>
    <w:rsid w:val="360DCE94"/>
    <w:rsid w:val="364AABEE"/>
    <w:rsid w:val="365218C4"/>
    <w:rsid w:val="36535DDB"/>
    <w:rsid w:val="36559167"/>
    <w:rsid w:val="36564397"/>
    <w:rsid w:val="365E54A9"/>
    <w:rsid w:val="366BE68F"/>
    <w:rsid w:val="3670552C"/>
    <w:rsid w:val="36742D51"/>
    <w:rsid w:val="369CA4EC"/>
    <w:rsid w:val="369E2200"/>
    <w:rsid w:val="36B5EBAE"/>
    <w:rsid w:val="36C7D58A"/>
    <w:rsid w:val="36CD759C"/>
    <w:rsid w:val="36E05009"/>
    <w:rsid w:val="3707A22B"/>
    <w:rsid w:val="372DD46F"/>
    <w:rsid w:val="373C42C3"/>
    <w:rsid w:val="377B2EF7"/>
    <w:rsid w:val="377BA8AB"/>
    <w:rsid w:val="377BB4A4"/>
    <w:rsid w:val="3789AC19"/>
    <w:rsid w:val="37A7CE73"/>
    <w:rsid w:val="37AC0938"/>
    <w:rsid w:val="37C4121D"/>
    <w:rsid w:val="37CE1C8D"/>
    <w:rsid w:val="382A02CE"/>
    <w:rsid w:val="383A1636"/>
    <w:rsid w:val="384FC5AB"/>
    <w:rsid w:val="388E674C"/>
    <w:rsid w:val="38A505CF"/>
    <w:rsid w:val="38B22183"/>
    <w:rsid w:val="38B88606"/>
    <w:rsid w:val="38C597AB"/>
    <w:rsid w:val="38C93E42"/>
    <w:rsid w:val="38EC2FE5"/>
    <w:rsid w:val="38EE19D3"/>
    <w:rsid w:val="38F2330E"/>
    <w:rsid w:val="38FA1C63"/>
    <w:rsid w:val="38FBB508"/>
    <w:rsid w:val="38FF79E6"/>
    <w:rsid w:val="3913EDF9"/>
    <w:rsid w:val="3920DD2E"/>
    <w:rsid w:val="3923FA7F"/>
    <w:rsid w:val="3925F075"/>
    <w:rsid w:val="39266982"/>
    <w:rsid w:val="392E47CE"/>
    <w:rsid w:val="394880F4"/>
    <w:rsid w:val="3953298B"/>
    <w:rsid w:val="39842A79"/>
    <w:rsid w:val="399985B9"/>
    <w:rsid w:val="39A61074"/>
    <w:rsid w:val="39A8519D"/>
    <w:rsid w:val="39B09D1F"/>
    <w:rsid w:val="39C1DDDA"/>
    <w:rsid w:val="39D04870"/>
    <w:rsid w:val="39F10FCB"/>
    <w:rsid w:val="3A31360A"/>
    <w:rsid w:val="3A428F46"/>
    <w:rsid w:val="3A448E8F"/>
    <w:rsid w:val="3A59D818"/>
    <w:rsid w:val="3A785C01"/>
    <w:rsid w:val="3A94245B"/>
    <w:rsid w:val="3A9A9685"/>
    <w:rsid w:val="3ABEB0E1"/>
    <w:rsid w:val="3AC3F2BF"/>
    <w:rsid w:val="3AE49298"/>
    <w:rsid w:val="3B3E94C7"/>
    <w:rsid w:val="3B53B9EA"/>
    <w:rsid w:val="3B7DD6FE"/>
    <w:rsid w:val="3BA642B4"/>
    <w:rsid w:val="3BD87A74"/>
    <w:rsid w:val="3BEA565C"/>
    <w:rsid w:val="3BEE5B01"/>
    <w:rsid w:val="3C0A7ED7"/>
    <w:rsid w:val="3C201103"/>
    <w:rsid w:val="3C3C5759"/>
    <w:rsid w:val="3C418FD4"/>
    <w:rsid w:val="3C5470AE"/>
    <w:rsid w:val="3C56D4E9"/>
    <w:rsid w:val="3C6BF85E"/>
    <w:rsid w:val="3C6DBCD4"/>
    <w:rsid w:val="3C6DD078"/>
    <w:rsid w:val="3C7F8582"/>
    <w:rsid w:val="3C8EFE3D"/>
    <w:rsid w:val="3CA2922D"/>
    <w:rsid w:val="3CA7829C"/>
    <w:rsid w:val="3CB3A555"/>
    <w:rsid w:val="3CB9CB5D"/>
    <w:rsid w:val="3CBE5087"/>
    <w:rsid w:val="3CD3C07E"/>
    <w:rsid w:val="3CE832C1"/>
    <w:rsid w:val="3D008C75"/>
    <w:rsid w:val="3D08D29C"/>
    <w:rsid w:val="3D16DB81"/>
    <w:rsid w:val="3D4157C0"/>
    <w:rsid w:val="3D4E70C0"/>
    <w:rsid w:val="3D925C46"/>
    <w:rsid w:val="3DA35597"/>
    <w:rsid w:val="3DA364EB"/>
    <w:rsid w:val="3DB8B05E"/>
    <w:rsid w:val="3DF0C0C8"/>
    <w:rsid w:val="3DFBFCD0"/>
    <w:rsid w:val="3E14958E"/>
    <w:rsid w:val="3E161CCB"/>
    <w:rsid w:val="3E1B55E3"/>
    <w:rsid w:val="3E1D6248"/>
    <w:rsid w:val="3E274AC0"/>
    <w:rsid w:val="3E2A1974"/>
    <w:rsid w:val="3E42EE17"/>
    <w:rsid w:val="3E50CD69"/>
    <w:rsid w:val="3E52D200"/>
    <w:rsid w:val="3E56866E"/>
    <w:rsid w:val="3E59D738"/>
    <w:rsid w:val="3E66F736"/>
    <w:rsid w:val="3E6C5D86"/>
    <w:rsid w:val="3E8CE408"/>
    <w:rsid w:val="3E8FF452"/>
    <w:rsid w:val="3E989557"/>
    <w:rsid w:val="3E994F65"/>
    <w:rsid w:val="3E9E80CB"/>
    <w:rsid w:val="3ECECD58"/>
    <w:rsid w:val="3EDD90E9"/>
    <w:rsid w:val="3EE03F5B"/>
    <w:rsid w:val="3EEB7ED0"/>
    <w:rsid w:val="3EEC86CC"/>
    <w:rsid w:val="3F0F8910"/>
    <w:rsid w:val="3F107F8E"/>
    <w:rsid w:val="3F226E42"/>
    <w:rsid w:val="3F29072E"/>
    <w:rsid w:val="3F3CD34F"/>
    <w:rsid w:val="3F4B91D1"/>
    <w:rsid w:val="3F62D730"/>
    <w:rsid w:val="3F74ABF6"/>
    <w:rsid w:val="3F7633FA"/>
    <w:rsid w:val="3F7EB582"/>
    <w:rsid w:val="3F8EC478"/>
    <w:rsid w:val="3F9FFCC9"/>
    <w:rsid w:val="3FB99538"/>
    <w:rsid w:val="3FCFD836"/>
    <w:rsid w:val="3FE8D5CF"/>
    <w:rsid w:val="3FF9667C"/>
    <w:rsid w:val="3FFFB043"/>
    <w:rsid w:val="4005C643"/>
    <w:rsid w:val="401EE321"/>
    <w:rsid w:val="402921AF"/>
    <w:rsid w:val="404C6A8B"/>
    <w:rsid w:val="40506928"/>
    <w:rsid w:val="40905ACA"/>
    <w:rsid w:val="40B68514"/>
    <w:rsid w:val="40BD2949"/>
    <w:rsid w:val="40BF124C"/>
    <w:rsid w:val="40F740CC"/>
    <w:rsid w:val="410DB854"/>
    <w:rsid w:val="410E4A6B"/>
    <w:rsid w:val="415C9D41"/>
    <w:rsid w:val="415EC67D"/>
    <w:rsid w:val="41620D94"/>
    <w:rsid w:val="4173A53B"/>
    <w:rsid w:val="4176301C"/>
    <w:rsid w:val="4189561D"/>
    <w:rsid w:val="41D4CC41"/>
    <w:rsid w:val="41DD2C23"/>
    <w:rsid w:val="41E2605C"/>
    <w:rsid w:val="41E3EA1B"/>
    <w:rsid w:val="41F3231B"/>
    <w:rsid w:val="41FF215E"/>
    <w:rsid w:val="42063568"/>
    <w:rsid w:val="421F1C03"/>
    <w:rsid w:val="422C2E17"/>
    <w:rsid w:val="423BDF44"/>
    <w:rsid w:val="42496852"/>
    <w:rsid w:val="424D24D4"/>
    <w:rsid w:val="4251EC25"/>
    <w:rsid w:val="425D4F21"/>
    <w:rsid w:val="425D9C85"/>
    <w:rsid w:val="4278DA5A"/>
    <w:rsid w:val="4288B221"/>
    <w:rsid w:val="42913DCF"/>
    <w:rsid w:val="42967F0F"/>
    <w:rsid w:val="429F00AA"/>
    <w:rsid w:val="42B2B0E3"/>
    <w:rsid w:val="43233314"/>
    <w:rsid w:val="432C2B9D"/>
    <w:rsid w:val="43343854"/>
    <w:rsid w:val="43382281"/>
    <w:rsid w:val="433848A3"/>
    <w:rsid w:val="4338DC6B"/>
    <w:rsid w:val="433B1781"/>
    <w:rsid w:val="434067A3"/>
    <w:rsid w:val="434E3EFC"/>
    <w:rsid w:val="435D8FDD"/>
    <w:rsid w:val="4360F26B"/>
    <w:rsid w:val="439D9E55"/>
    <w:rsid w:val="439DA925"/>
    <w:rsid w:val="43D03F5A"/>
    <w:rsid w:val="442CE950"/>
    <w:rsid w:val="442F2E4B"/>
    <w:rsid w:val="443847C4"/>
    <w:rsid w:val="4440D95C"/>
    <w:rsid w:val="4470D68B"/>
    <w:rsid w:val="4485A280"/>
    <w:rsid w:val="44BA402F"/>
    <w:rsid w:val="44C0F960"/>
    <w:rsid w:val="44C580E6"/>
    <w:rsid w:val="44CFA509"/>
    <w:rsid w:val="44CFBE6D"/>
    <w:rsid w:val="44D0DFC8"/>
    <w:rsid w:val="44E7489B"/>
    <w:rsid w:val="44EDD479"/>
    <w:rsid w:val="452AC3DD"/>
    <w:rsid w:val="45450809"/>
    <w:rsid w:val="454D3ECD"/>
    <w:rsid w:val="455097C5"/>
    <w:rsid w:val="45B041B2"/>
    <w:rsid w:val="45BDD7CE"/>
    <w:rsid w:val="45E9F955"/>
    <w:rsid w:val="45F786FC"/>
    <w:rsid w:val="45F9BE02"/>
    <w:rsid w:val="46161BD7"/>
    <w:rsid w:val="46315CD9"/>
    <w:rsid w:val="464387B1"/>
    <w:rsid w:val="464F66FB"/>
    <w:rsid w:val="4667EF2C"/>
    <w:rsid w:val="46A6BB23"/>
    <w:rsid w:val="46D1EC47"/>
    <w:rsid w:val="46D5E7A7"/>
    <w:rsid w:val="46ECCBF2"/>
    <w:rsid w:val="46F6E4A5"/>
    <w:rsid w:val="47127B99"/>
    <w:rsid w:val="471FE459"/>
    <w:rsid w:val="473BD236"/>
    <w:rsid w:val="4745D7E3"/>
    <w:rsid w:val="4764AEF2"/>
    <w:rsid w:val="47749466"/>
    <w:rsid w:val="47BF9065"/>
    <w:rsid w:val="47BFD780"/>
    <w:rsid w:val="47C8C43A"/>
    <w:rsid w:val="47DD8C54"/>
    <w:rsid w:val="481AA03D"/>
    <w:rsid w:val="481DE409"/>
    <w:rsid w:val="483E3FD4"/>
    <w:rsid w:val="484054C7"/>
    <w:rsid w:val="486AF138"/>
    <w:rsid w:val="486CB351"/>
    <w:rsid w:val="4870BBE9"/>
    <w:rsid w:val="4877EC5F"/>
    <w:rsid w:val="48C2B41E"/>
    <w:rsid w:val="48D924BF"/>
    <w:rsid w:val="48E22E2D"/>
    <w:rsid w:val="4910B317"/>
    <w:rsid w:val="491E8755"/>
    <w:rsid w:val="496CAB71"/>
    <w:rsid w:val="498D1D76"/>
    <w:rsid w:val="498E7918"/>
    <w:rsid w:val="499B3153"/>
    <w:rsid w:val="499C291F"/>
    <w:rsid w:val="49A0186F"/>
    <w:rsid w:val="49BA69E4"/>
    <w:rsid w:val="49C9051E"/>
    <w:rsid w:val="49E718AE"/>
    <w:rsid w:val="4A05B40B"/>
    <w:rsid w:val="4A06932E"/>
    <w:rsid w:val="4A08ACE1"/>
    <w:rsid w:val="4A5A51DE"/>
    <w:rsid w:val="4A7EAE04"/>
    <w:rsid w:val="4A8D8D68"/>
    <w:rsid w:val="4AD117A2"/>
    <w:rsid w:val="4AD5625C"/>
    <w:rsid w:val="4AE14EF5"/>
    <w:rsid w:val="4B2ED592"/>
    <w:rsid w:val="4B373C82"/>
    <w:rsid w:val="4B398216"/>
    <w:rsid w:val="4B3DF594"/>
    <w:rsid w:val="4B4E08CC"/>
    <w:rsid w:val="4B626A94"/>
    <w:rsid w:val="4B6618C9"/>
    <w:rsid w:val="4B9753AA"/>
    <w:rsid w:val="4BA1B483"/>
    <w:rsid w:val="4BBE8408"/>
    <w:rsid w:val="4BD5C7AE"/>
    <w:rsid w:val="4BEE5BC7"/>
    <w:rsid w:val="4C006FC4"/>
    <w:rsid w:val="4C3673EF"/>
    <w:rsid w:val="4C3900D3"/>
    <w:rsid w:val="4C41D381"/>
    <w:rsid w:val="4C57FB79"/>
    <w:rsid w:val="4C5C95BE"/>
    <w:rsid w:val="4C6BFBE2"/>
    <w:rsid w:val="4C9B5DDD"/>
    <w:rsid w:val="4C9B9D6B"/>
    <w:rsid w:val="4C9D5B28"/>
    <w:rsid w:val="4CAC5A63"/>
    <w:rsid w:val="4CAC6772"/>
    <w:rsid w:val="4CB91E72"/>
    <w:rsid w:val="4CC6D350"/>
    <w:rsid w:val="4CD146F6"/>
    <w:rsid w:val="4CF39DF6"/>
    <w:rsid w:val="4CF46BAD"/>
    <w:rsid w:val="4D381442"/>
    <w:rsid w:val="4D42A76C"/>
    <w:rsid w:val="4D75DF1B"/>
    <w:rsid w:val="4D895A9C"/>
    <w:rsid w:val="4DC7ED94"/>
    <w:rsid w:val="4DCB0056"/>
    <w:rsid w:val="4DDFA984"/>
    <w:rsid w:val="4DE42857"/>
    <w:rsid w:val="4DED442E"/>
    <w:rsid w:val="4DEFC894"/>
    <w:rsid w:val="4DFFBFEA"/>
    <w:rsid w:val="4E0EA9F0"/>
    <w:rsid w:val="4E20860B"/>
    <w:rsid w:val="4E3CE3B4"/>
    <w:rsid w:val="4E4A6660"/>
    <w:rsid w:val="4E521165"/>
    <w:rsid w:val="4E55738D"/>
    <w:rsid w:val="4E6A0627"/>
    <w:rsid w:val="4E83D5DC"/>
    <w:rsid w:val="4EBF1996"/>
    <w:rsid w:val="4ED2A450"/>
    <w:rsid w:val="4F0EC2FD"/>
    <w:rsid w:val="4F11AF7C"/>
    <w:rsid w:val="4F1445F0"/>
    <w:rsid w:val="4F46C325"/>
    <w:rsid w:val="4F4E65F0"/>
    <w:rsid w:val="4F63840A"/>
    <w:rsid w:val="4F6E0CA7"/>
    <w:rsid w:val="4F826EA9"/>
    <w:rsid w:val="4FA601B1"/>
    <w:rsid w:val="4FC0E0D7"/>
    <w:rsid w:val="4FE94820"/>
    <w:rsid w:val="4FF487D3"/>
    <w:rsid w:val="4FFE62FF"/>
    <w:rsid w:val="500BB24F"/>
    <w:rsid w:val="5018B5BB"/>
    <w:rsid w:val="501C45F1"/>
    <w:rsid w:val="5037331E"/>
    <w:rsid w:val="50469AC3"/>
    <w:rsid w:val="5073EDDD"/>
    <w:rsid w:val="508405DF"/>
    <w:rsid w:val="5094BE85"/>
    <w:rsid w:val="50DDCDC2"/>
    <w:rsid w:val="50FC7001"/>
    <w:rsid w:val="51032CE3"/>
    <w:rsid w:val="5106110B"/>
    <w:rsid w:val="510B6477"/>
    <w:rsid w:val="5115342B"/>
    <w:rsid w:val="51342F5D"/>
    <w:rsid w:val="5156A7CF"/>
    <w:rsid w:val="5177B939"/>
    <w:rsid w:val="51A3977B"/>
    <w:rsid w:val="51BB8138"/>
    <w:rsid w:val="51FC53DF"/>
    <w:rsid w:val="5228ED0D"/>
    <w:rsid w:val="52416412"/>
    <w:rsid w:val="524DE5A1"/>
    <w:rsid w:val="526BB21F"/>
    <w:rsid w:val="528302F9"/>
    <w:rsid w:val="528BF3C9"/>
    <w:rsid w:val="528DDEE9"/>
    <w:rsid w:val="52C5FDFD"/>
    <w:rsid w:val="52EFE4FC"/>
    <w:rsid w:val="532CDE55"/>
    <w:rsid w:val="532DF578"/>
    <w:rsid w:val="5333BE33"/>
    <w:rsid w:val="5334298C"/>
    <w:rsid w:val="53447B72"/>
    <w:rsid w:val="534E6C6D"/>
    <w:rsid w:val="534F3D31"/>
    <w:rsid w:val="5355EE0C"/>
    <w:rsid w:val="538BEEE9"/>
    <w:rsid w:val="538E2D69"/>
    <w:rsid w:val="53A26EAB"/>
    <w:rsid w:val="53B37C25"/>
    <w:rsid w:val="53C2EBD8"/>
    <w:rsid w:val="5426A511"/>
    <w:rsid w:val="54426136"/>
    <w:rsid w:val="5473010A"/>
    <w:rsid w:val="547C496F"/>
    <w:rsid w:val="548A862A"/>
    <w:rsid w:val="54B285FB"/>
    <w:rsid w:val="54C0F1AE"/>
    <w:rsid w:val="551DB962"/>
    <w:rsid w:val="551F6500"/>
    <w:rsid w:val="5520090E"/>
    <w:rsid w:val="552FEAE9"/>
    <w:rsid w:val="554583B6"/>
    <w:rsid w:val="554F4C86"/>
    <w:rsid w:val="55676F76"/>
    <w:rsid w:val="5578D1A4"/>
    <w:rsid w:val="557D0CDB"/>
    <w:rsid w:val="558D61FC"/>
    <w:rsid w:val="55BA1018"/>
    <w:rsid w:val="55F50EE5"/>
    <w:rsid w:val="560386CE"/>
    <w:rsid w:val="561BC87F"/>
    <w:rsid w:val="5631C62F"/>
    <w:rsid w:val="566888E8"/>
    <w:rsid w:val="567BF595"/>
    <w:rsid w:val="5688C47F"/>
    <w:rsid w:val="5692BFB6"/>
    <w:rsid w:val="56B1E6F8"/>
    <w:rsid w:val="56B30327"/>
    <w:rsid w:val="56C01753"/>
    <w:rsid w:val="56C0DED6"/>
    <w:rsid w:val="56DB1005"/>
    <w:rsid w:val="5782EB9D"/>
    <w:rsid w:val="578578D8"/>
    <w:rsid w:val="57AD2515"/>
    <w:rsid w:val="57D9CD8E"/>
    <w:rsid w:val="57DB1CA3"/>
    <w:rsid w:val="57F08564"/>
    <w:rsid w:val="57FAACC1"/>
    <w:rsid w:val="5809606C"/>
    <w:rsid w:val="5810E33D"/>
    <w:rsid w:val="581D22D3"/>
    <w:rsid w:val="5822AE54"/>
    <w:rsid w:val="58302A87"/>
    <w:rsid w:val="583C072B"/>
    <w:rsid w:val="587542CD"/>
    <w:rsid w:val="587F96F1"/>
    <w:rsid w:val="58959E88"/>
    <w:rsid w:val="58A94F29"/>
    <w:rsid w:val="58E9A16B"/>
    <w:rsid w:val="590BC1E7"/>
    <w:rsid w:val="5912D079"/>
    <w:rsid w:val="5918A138"/>
    <w:rsid w:val="592701D1"/>
    <w:rsid w:val="592C8BC3"/>
    <w:rsid w:val="5944F352"/>
    <w:rsid w:val="59640C1F"/>
    <w:rsid w:val="596D3A29"/>
    <w:rsid w:val="59ACCAE4"/>
    <w:rsid w:val="59B29D6F"/>
    <w:rsid w:val="59C41A52"/>
    <w:rsid w:val="59D6844E"/>
    <w:rsid w:val="59E0CC86"/>
    <w:rsid w:val="59E158DE"/>
    <w:rsid w:val="59F12441"/>
    <w:rsid w:val="59FA2E66"/>
    <w:rsid w:val="5A0CEE05"/>
    <w:rsid w:val="5A214715"/>
    <w:rsid w:val="5A21811B"/>
    <w:rsid w:val="5A224DC7"/>
    <w:rsid w:val="5A677D5B"/>
    <w:rsid w:val="5A84B52B"/>
    <w:rsid w:val="5AB99040"/>
    <w:rsid w:val="5ABB93B5"/>
    <w:rsid w:val="5AC1AF9C"/>
    <w:rsid w:val="5AD1EE06"/>
    <w:rsid w:val="5AF40D03"/>
    <w:rsid w:val="5B018A9D"/>
    <w:rsid w:val="5B01E74D"/>
    <w:rsid w:val="5B056A06"/>
    <w:rsid w:val="5B0C595E"/>
    <w:rsid w:val="5B158421"/>
    <w:rsid w:val="5B1FA86E"/>
    <w:rsid w:val="5B2EA171"/>
    <w:rsid w:val="5B4B86B0"/>
    <w:rsid w:val="5B5D55AB"/>
    <w:rsid w:val="5B6030DB"/>
    <w:rsid w:val="5B65C585"/>
    <w:rsid w:val="5B8C1870"/>
    <w:rsid w:val="5B8E1921"/>
    <w:rsid w:val="5B940C71"/>
    <w:rsid w:val="5BA73ADF"/>
    <w:rsid w:val="5BA93D06"/>
    <w:rsid w:val="5BD7F2D5"/>
    <w:rsid w:val="5C2CE311"/>
    <w:rsid w:val="5C5949A8"/>
    <w:rsid w:val="5C6362F9"/>
    <w:rsid w:val="5C808FD0"/>
    <w:rsid w:val="5C99B6A3"/>
    <w:rsid w:val="5C9C006C"/>
    <w:rsid w:val="5C9D5AFE"/>
    <w:rsid w:val="5CA883EC"/>
    <w:rsid w:val="5CD2EC76"/>
    <w:rsid w:val="5CD4C490"/>
    <w:rsid w:val="5CE0B564"/>
    <w:rsid w:val="5CE830AE"/>
    <w:rsid w:val="5D049E9E"/>
    <w:rsid w:val="5D241D35"/>
    <w:rsid w:val="5D4F26D9"/>
    <w:rsid w:val="5D6E2EE1"/>
    <w:rsid w:val="5D74C5D0"/>
    <w:rsid w:val="5D95F0B5"/>
    <w:rsid w:val="5DAE2AC2"/>
    <w:rsid w:val="5DC0171B"/>
    <w:rsid w:val="5DC8C7DC"/>
    <w:rsid w:val="5DCAAC28"/>
    <w:rsid w:val="5E013D88"/>
    <w:rsid w:val="5E0C9987"/>
    <w:rsid w:val="5E208D39"/>
    <w:rsid w:val="5E23F000"/>
    <w:rsid w:val="5E39DBA3"/>
    <w:rsid w:val="5E48C0D1"/>
    <w:rsid w:val="5E921B33"/>
    <w:rsid w:val="5E95D35E"/>
    <w:rsid w:val="5E95FAAA"/>
    <w:rsid w:val="5E9C73D3"/>
    <w:rsid w:val="5EB5D046"/>
    <w:rsid w:val="5EBC64D7"/>
    <w:rsid w:val="5EBFED96"/>
    <w:rsid w:val="5EFBDF35"/>
    <w:rsid w:val="5EFCAAE0"/>
    <w:rsid w:val="5EFD3016"/>
    <w:rsid w:val="5F099C02"/>
    <w:rsid w:val="5F0C768B"/>
    <w:rsid w:val="5F26E8E4"/>
    <w:rsid w:val="5F2ABB72"/>
    <w:rsid w:val="5F2C80B9"/>
    <w:rsid w:val="5F4A3583"/>
    <w:rsid w:val="5F681157"/>
    <w:rsid w:val="5F776A74"/>
    <w:rsid w:val="5F9A05D0"/>
    <w:rsid w:val="5FA0357B"/>
    <w:rsid w:val="5FB99ABD"/>
    <w:rsid w:val="5FC50099"/>
    <w:rsid w:val="5FCD7F4B"/>
    <w:rsid w:val="5FD36155"/>
    <w:rsid w:val="5FE120CD"/>
    <w:rsid w:val="5FE70C1F"/>
    <w:rsid w:val="60077401"/>
    <w:rsid w:val="602CEF75"/>
    <w:rsid w:val="603FEA95"/>
    <w:rsid w:val="604999C7"/>
    <w:rsid w:val="60576B41"/>
    <w:rsid w:val="60579BAE"/>
    <w:rsid w:val="605ACC6A"/>
    <w:rsid w:val="6061C1FB"/>
    <w:rsid w:val="60625ED8"/>
    <w:rsid w:val="60628761"/>
    <w:rsid w:val="6087F0B2"/>
    <w:rsid w:val="608C4EAB"/>
    <w:rsid w:val="60DAB4E6"/>
    <w:rsid w:val="60DB0840"/>
    <w:rsid w:val="60F96B6E"/>
    <w:rsid w:val="611A9558"/>
    <w:rsid w:val="6130BEEE"/>
    <w:rsid w:val="6131ED3F"/>
    <w:rsid w:val="6137A8D2"/>
    <w:rsid w:val="613BE6E9"/>
    <w:rsid w:val="6149B1E5"/>
    <w:rsid w:val="614F3374"/>
    <w:rsid w:val="615ABFA1"/>
    <w:rsid w:val="616457A4"/>
    <w:rsid w:val="617CD81F"/>
    <w:rsid w:val="61935C5A"/>
    <w:rsid w:val="61B951E2"/>
    <w:rsid w:val="61C2AC28"/>
    <w:rsid w:val="61DA2DC1"/>
    <w:rsid w:val="61E41247"/>
    <w:rsid w:val="6217CD3E"/>
    <w:rsid w:val="621C2245"/>
    <w:rsid w:val="6233644C"/>
    <w:rsid w:val="625020B2"/>
    <w:rsid w:val="626A5775"/>
    <w:rsid w:val="62708DD9"/>
    <w:rsid w:val="6279B6E9"/>
    <w:rsid w:val="62AE507C"/>
    <w:rsid w:val="62B06EB9"/>
    <w:rsid w:val="62B23D88"/>
    <w:rsid w:val="62C49DAC"/>
    <w:rsid w:val="62C9DD98"/>
    <w:rsid w:val="62D02E82"/>
    <w:rsid w:val="62F35BD1"/>
    <w:rsid w:val="6315FD96"/>
    <w:rsid w:val="631B6B88"/>
    <w:rsid w:val="633BEC9A"/>
    <w:rsid w:val="6340005A"/>
    <w:rsid w:val="6358AF3C"/>
    <w:rsid w:val="639AE224"/>
    <w:rsid w:val="639D4A59"/>
    <w:rsid w:val="63B12B69"/>
    <w:rsid w:val="63B1AE19"/>
    <w:rsid w:val="63B318EC"/>
    <w:rsid w:val="63B8609F"/>
    <w:rsid w:val="63BAD3F2"/>
    <w:rsid w:val="63C107A8"/>
    <w:rsid w:val="63E11FC8"/>
    <w:rsid w:val="63EC7216"/>
    <w:rsid w:val="63F3588D"/>
    <w:rsid w:val="6405CF9C"/>
    <w:rsid w:val="640C6756"/>
    <w:rsid w:val="64118A0A"/>
    <w:rsid w:val="64148B2B"/>
    <w:rsid w:val="6415874A"/>
    <w:rsid w:val="64162219"/>
    <w:rsid w:val="6428FF25"/>
    <w:rsid w:val="642B3DE9"/>
    <w:rsid w:val="643E1049"/>
    <w:rsid w:val="64403F9F"/>
    <w:rsid w:val="64597B27"/>
    <w:rsid w:val="646526D0"/>
    <w:rsid w:val="646622EF"/>
    <w:rsid w:val="64707F0C"/>
    <w:rsid w:val="648B8543"/>
    <w:rsid w:val="648EDC05"/>
    <w:rsid w:val="6496B7AF"/>
    <w:rsid w:val="64A10149"/>
    <w:rsid w:val="64A1FD68"/>
    <w:rsid w:val="64C6AE18"/>
    <w:rsid w:val="64DE5A29"/>
    <w:rsid w:val="64E11D4F"/>
    <w:rsid w:val="6513E6C3"/>
    <w:rsid w:val="653E14AC"/>
    <w:rsid w:val="6563015D"/>
    <w:rsid w:val="65644CF5"/>
    <w:rsid w:val="6573D4D3"/>
    <w:rsid w:val="6592F79C"/>
    <w:rsid w:val="65A83C30"/>
    <w:rsid w:val="65B5C9C9"/>
    <w:rsid w:val="65B70F10"/>
    <w:rsid w:val="65C74993"/>
    <w:rsid w:val="65D1B689"/>
    <w:rsid w:val="65EB0810"/>
    <w:rsid w:val="66091EB2"/>
    <w:rsid w:val="662F01E5"/>
    <w:rsid w:val="664818BA"/>
    <w:rsid w:val="66627E79"/>
    <w:rsid w:val="667D8D62"/>
    <w:rsid w:val="66822530"/>
    <w:rsid w:val="6682B861"/>
    <w:rsid w:val="66964A0D"/>
    <w:rsid w:val="66AE65D4"/>
    <w:rsid w:val="6700466D"/>
    <w:rsid w:val="67035890"/>
    <w:rsid w:val="67067B49"/>
    <w:rsid w:val="67092851"/>
    <w:rsid w:val="670F00E4"/>
    <w:rsid w:val="671BF26B"/>
    <w:rsid w:val="67211B16"/>
    <w:rsid w:val="672A9886"/>
    <w:rsid w:val="6731F497"/>
    <w:rsid w:val="6734EF1B"/>
    <w:rsid w:val="6763D362"/>
    <w:rsid w:val="6764125F"/>
    <w:rsid w:val="6777C7AE"/>
    <w:rsid w:val="677EEAEB"/>
    <w:rsid w:val="6787148E"/>
    <w:rsid w:val="6795F731"/>
    <w:rsid w:val="67C087A8"/>
    <w:rsid w:val="67C4B87C"/>
    <w:rsid w:val="67C684C9"/>
    <w:rsid w:val="67CAD246"/>
    <w:rsid w:val="67D6C746"/>
    <w:rsid w:val="67DADECC"/>
    <w:rsid w:val="67DC7F17"/>
    <w:rsid w:val="67DEC63C"/>
    <w:rsid w:val="67E8AEED"/>
    <w:rsid w:val="67E9CE03"/>
    <w:rsid w:val="67FE164E"/>
    <w:rsid w:val="68010BF2"/>
    <w:rsid w:val="680A79B2"/>
    <w:rsid w:val="6816F089"/>
    <w:rsid w:val="68178A65"/>
    <w:rsid w:val="682A79F2"/>
    <w:rsid w:val="6838BBC2"/>
    <w:rsid w:val="683FDD58"/>
    <w:rsid w:val="685686F5"/>
    <w:rsid w:val="6856A640"/>
    <w:rsid w:val="6859C984"/>
    <w:rsid w:val="686039D7"/>
    <w:rsid w:val="686357C6"/>
    <w:rsid w:val="68747AC1"/>
    <w:rsid w:val="687BC959"/>
    <w:rsid w:val="687F103A"/>
    <w:rsid w:val="6884E4D4"/>
    <w:rsid w:val="68998A50"/>
    <w:rsid w:val="68A3BC1C"/>
    <w:rsid w:val="68ABC03C"/>
    <w:rsid w:val="68AFE28E"/>
    <w:rsid w:val="68D7EF6C"/>
    <w:rsid w:val="68DBD465"/>
    <w:rsid w:val="690263B3"/>
    <w:rsid w:val="690685FD"/>
    <w:rsid w:val="69310EC4"/>
    <w:rsid w:val="69370C8B"/>
    <w:rsid w:val="695650AC"/>
    <w:rsid w:val="6966A2A7"/>
    <w:rsid w:val="696EDAB6"/>
    <w:rsid w:val="6976AF2D"/>
    <w:rsid w:val="6988A714"/>
    <w:rsid w:val="699C05C7"/>
    <w:rsid w:val="69C059C7"/>
    <w:rsid w:val="6A128469"/>
    <w:rsid w:val="6A151C2E"/>
    <w:rsid w:val="6A1B803D"/>
    <w:rsid w:val="6A1D2E69"/>
    <w:rsid w:val="6A30E783"/>
    <w:rsid w:val="6A3EBDDB"/>
    <w:rsid w:val="6A3EF82B"/>
    <w:rsid w:val="6A6863F3"/>
    <w:rsid w:val="6A68EC16"/>
    <w:rsid w:val="6A770BBB"/>
    <w:rsid w:val="6A7CA972"/>
    <w:rsid w:val="6AABDF30"/>
    <w:rsid w:val="6ABDBE81"/>
    <w:rsid w:val="6AC1854F"/>
    <w:rsid w:val="6AC3AA51"/>
    <w:rsid w:val="6ACFB3AE"/>
    <w:rsid w:val="6ADC217F"/>
    <w:rsid w:val="6B026655"/>
    <w:rsid w:val="6B08C7CD"/>
    <w:rsid w:val="6B33D5B8"/>
    <w:rsid w:val="6B4613E0"/>
    <w:rsid w:val="6B778B29"/>
    <w:rsid w:val="6B9163A0"/>
    <w:rsid w:val="6B9478B8"/>
    <w:rsid w:val="6BAD9692"/>
    <w:rsid w:val="6BB0DFF2"/>
    <w:rsid w:val="6BB36A1B"/>
    <w:rsid w:val="6BC36968"/>
    <w:rsid w:val="6BF9C8EA"/>
    <w:rsid w:val="6BFE7BE3"/>
    <w:rsid w:val="6C013FBB"/>
    <w:rsid w:val="6C0590AD"/>
    <w:rsid w:val="6C177DB4"/>
    <w:rsid w:val="6C53B680"/>
    <w:rsid w:val="6C7DB946"/>
    <w:rsid w:val="6CB89A5A"/>
    <w:rsid w:val="6CCAC9E1"/>
    <w:rsid w:val="6CD5DBC7"/>
    <w:rsid w:val="6CEA1E11"/>
    <w:rsid w:val="6CEB8DFC"/>
    <w:rsid w:val="6CEDBDB3"/>
    <w:rsid w:val="6D010D0A"/>
    <w:rsid w:val="6D0C2F31"/>
    <w:rsid w:val="6D1143EC"/>
    <w:rsid w:val="6D39596D"/>
    <w:rsid w:val="6D89BE22"/>
    <w:rsid w:val="6DAA323E"/>
    <w:rsid w:val="6DB7256E"/>
    <w:rsid w:val="6DD824B1"/>
    <w:rsid w:val="6DE22015"/>
    <w:rsid w:val="6DF4D8F7"/>
    <w:rsid w:val="6E01BCB6"/>
    <w:rsid w:val="6E15BDFA"/>
    <w:rsid w:val="6E211E75"/>
    <w:rsid w:val="6E3FC433"/>
    <w:rsid w:val="6E543846"/>
    <w:rsid w:val="6E64F9AA"/>
    <w:rsid w:val="6E7812C3"/>
    <w:rsid w:val="6E7FCA0E"/>
    <w:rsid w:val="6E9171EE"/>
    <w:rsid w:val="6E9373D8"/>
    <w:rsid w:val="6EADA19C"/>
    <w:rsid w:val="6EDDEE66"/>
    <w:rsid w:val="6EE8EA3F"/>
    <w:rsid w:val="6EFE9C15"/>
    <w:rsid w:val="6F0251B4"/>
    <w:rsid w:val="6F0795F5"/>
    <w:rsid w:val="6F0D8B5A"/>
    <w:rsid w:val="6F226AD1"/>
    <w:rsid w:val="6F27DDF7"/>
    <w:rsid w:val="6F328335"/>
    <w:rsid w:val="6F3321F4"/>
    <w:rsid w:val="6F3CA2A1"/>
    <w:rsid w:val="6F81CFDF"/>
    <w:rsid w:val="6F8745DC"/>
    <w:rsid w:val="6F8C99D8"/>
    <w:rsid w:val="6FACCDF0"/>
    <w:rsid w:val="6FB09885"/>
    <w:rsid w:val="6FDB9494"/>
    <w:rsid w:val="6FDBBF54"/>
    <w:rsid w:val="6FE1BEEB"/>
    <w:rsid w:val="6FEA801B"/>
    <w:rsid w:val="6FF4BBE2"/>
    <w:rsid w:val="6FFA52B6"/>
    <w:rsid w:val="6FFF9555"/>
    <w:rsid w:val="700AD40E"/>
    <w:rsid w:val="701057BF"/>
    <w:rsid w:val="7033BABB"/>
    <w:rsid w:val="7044F7B5"/>
    <w:rsid w:val="7048E4AE"/>
    <w:rsid w:val="707573AB"/>
    <w:rsid w:val="70A47026"/>
    <w:rsid w:val="70B91729"/>
    <w:rsid w:val="70D8D740"/>
    <w:rsid w:val="70E2D551"/>
    <w:rsid w:val="70E6824D"/>
    <w:rsid w:val="70EBEAF6"/>
    <w:rsid w:val="710B76DF"/>
    <w:rsid w:val="7123A8F9"/>
    <w:rsid w:val="7142CCE7"/>
    <w:rsid w:val="715DD9CF"/>
    <w:rsid w:val="7172167E"/>
    <w:rsid w:val="718538CD"/>
    <w:rsid w:val="71B949C6"/>
    <w:rsid w:val="71BCD3CA"/>
    <w:rsid w:val="71DE3866"/>
    <w:rsid w:val="71EA8E7D"/>
    <w:rsid w:val="71EC5487"/>
    <w:rsid w:val="71EEEBEC"/>
    <w:rsid w:val="7212418C"/>
    <w:rsid w:val="721D2237"/>
    <w:rsid w:val="7221EC0D"/>
    <w:rsid w:val="722F1C8D"/>
    <w:rsid w:val="724D0CB8"/>
    <w:rsid w:val="729275F4"/>
    <w:rsid w:val="72C8CE21"/>
    <w:rsid w:val="72DFCF4C"/>
    <w:rsid w:val="72F42ABA"/>
    <w:rsid w:val="73115C46"/>
    <w:rsid w:val="73294118"/>
    <w:rsid w:val="733F7C05"/>
    <w:rsid w:val="73439384"/>
    <w:rsid w:val="7350E226"/>
    <w:rsid w:val="7373CC6E"/>
    <w:rsid w:val="737C7BA2"/>
    <w:rsid w:val="737CC8E6"/>
    <w:rsid w:val="738AC087"/>
    <w:rsid w:val="738BEF77"/>
    <w:rsid w:val="739E617A"/>
    <w:rsid w:val="73E6D1CE"/>
    <w:rsid w:val="73E7F023"/>
    <w:rsid w:val="73F4EF14"/>
    <w:rsid w:val="7419CAE0"/>
    <w:rsid w:val="7428F79E"/>
    <w:rsid w:val="746BE6F8"/>
    <w:rsid w:val="746FA588"/>
    <w:rsid w:val="74732B3E"/>
    <w:rsid w:val="747C67BF"/>
    <w:rsid w:val="747F4026"/>
    <w:rsid w:val="74A5F0B7"/>
    <w:rsid w:val="74A9DE44"/>
    <w:rsid w:val="74DB8624"/>
    <w:rsid w:val="74DDC3A6"/>
    <w:rsid w:val="74EC8DEA"/>
    <w:rsid w:val="74EDF1CC"/>
    <w:rsid w:val="7505AAB3"/>
    <w:rsid w:val="7508669E"/>
    <w:rsid w:val="750E6506"/>
    <w:rsid w:val="751C55D1"/>
    <w:rsid w:val="7533B525"/>
    <w:rsid w:val="7542FB5F"/>
    <w:rsid w:val="7554E366"/>
    <w:rsid w:val="75595042"/>
    <w:rsid w:val="756BF50B"/>
    <w:rsid w:val="7576DCAD"/>
    <w:rsid w:val="75B42487"/>
    <w:rsid w:val="75BF4785"/>
    <w:rsid w:val="75BF5C19"/>
    <w:rsid w:val="75D4CDE9"/>
    <w:rsid w:val="7623B29B"/>
    <w:rsid w:val="762EEE31"/>
    <w:rsid w:val="764A4FC7"/>
    <w:rsid w:val="7677B2D7"/>
    <w:rsid w:val="76850D9A"/>
    <w:rsid w:val="76B1A366"/>
    <w:rsid w:val="7709D31F"/>
    <w:rsid w:val="771BE967"/>
    <w:rsid w:val="7721648E"/>
    <w:rsid w:val="77289E8B"/>
    <w:rsid w:val="77542829"/>
    <w:rsid w:val="7765BE8A"/>
    <w:rsid w:val="7780E2FF"/>
    <w:rsid w:val="7786ADF3"/>
    <w:rsid w:val="77984574"/>
    <w:rsid w:val="77B40881"/>
    <w:rsid w:val="77B61310"/>
    <w:rsid w:val="77C3D989"/>
    <w:rsid w:val="77F2B8F2"/>
    <w:rsid w:val="77F599E4"/>
    <w:rsid w:val="780E39D4"/>
    <w:rsid w:val="783191B5"/>
    <w:rsid w:val="7846D44A"/>
    <w:rsid w:val="78499CD4"/>
    <w:rsid w:val="784B06F5"/>
    <w:rsid w:val="785689FD"/>
    <w:rsid w:val="78668DD0"/>
    <w:rsid w:val="7879AD51"/>
    <w:rsid w:val="78BC5057"/>
    <w:rsid w:val="78C18E54"/>
    <w:rsid w:val="78E288C8"/>
    <w:rsid w:val="791AAF7E"/>
    <w:rsid w:val="791BA1B5"/>
    <w:rsid w:val="7979040A"/>
    <w:rsid w:val="799CCBEF"/>
    <w:rsid w:val="79B2A60E"/>
    <w:rsid w:val="79C23673"/>
    <w:rsid w:val="79D2D273"/>
    <w:rsid w:val="79F7ABAF"/>
    <w:rsid w:val="7A2528CE"/>
    <w:rsid w:val="7A5F3028"/>
    <w:rsid w:val="7A6237B3"/>
    <w:rsid w:val="7A741C53"/>
    <w:rsid w:val="7A94E105"/>
    <w:rsid w:val="7ABE18C2"/>
    <w:rsid w:val="7ABF280F"/>
    <w:rsid w:val="7AC939FD"/>
    <w:rsid w:val="7AD2AD33"/>
    <w:rsid w:val="7AE52150"/>
    <w:rsid w:val="7AEE1D39"/>
    <w:rsid w:val="7AF58261"/>
    <w:rsid w:val="7AF61084"/>
    <w:rsid w:val="7AFE9841"/>
    <w:rsid w:val="7B0BEB09"/>
    <w:rsid w:val="7B1CB295"/>
    <w:rsid w:val="7B25C378"/>
    <w:rsid w:val="7B354010"/>
    <w:rsid w:val="7B4524B9"/>
    <w:rsid w:val="7B4D6C3A"/>
    <w:rsid w:val="7B4EC43B"/>
    <w:rsid w:val="7B833B49"/>
    <w:rsid w:val="7B910C14"/>
    <w:rsid w:val="7BABD91B"/>
    <w:rsid w:val="7BB219CE"/>
    <w:rsid w:val="7BFCA392"/>
    <w:rsid w:val="7C26B0B6"/>
    <w:rsid w:val="7C300500"/>
    <w:rsid w:val="7C45FE6F"/>
    <w:rsid w:val="7C4CF7A4"/>
    <w:rsid w:val="7C588E48"/>
    <w:rsid w:val="7C59BDAE"/>
    <w:rsid w:val="7C6F2D6B"/>
    <w:rsid w:val="7C72B9FB"/>
    <w:rsid w:val="7C7418AC"/>
    <w:rsid w:val="7C93F03E"/>
    <w:rsid w:val="7CEC7D21"/>
    <w:rsid w:val="7CF86405"/>
    <w:rsid w:val="7D0F7804"/>
    <w:rsid w:val="7D3297D2"/>
    <w:rsid w:val="7D3467F4"/>
    <w:rsid w:val="7D4007AC"/>
    <w:rsid w:val="7D430DBB"/>
    <w:rsid w:val="7D4D6DB2"/>
    <w:rsid w:val="7D8ED66E"/>
    <w:rsid w:val="7DB9C9A3"/>
    <w:rsid w:val="7DD8F0E6"/>
    <w:rsid w:val="7DF1B0CA"/>
    <w:rsid w:val="7E0FA56D"/>
    <w:rsid w:val="7E3EF451"/>
    <w:rsid w:val="7E69F468"/>
    <w:rsid w:val="7E7C7F39"/>
    <w:rsid w:val="7EAC1A49"/>
    <w:rsid w:val="7EAC1DE1"/>
    <w:rsid w:val="7EB0032A"/>
    <w:rsid w:val="7EFCC776"/>
    <w:rsid w:val="7F1056F8"/>
    <w:rsid w:val="7F1120A2"/>
    <w:rsid w:val="7F1BB7C4"/>
    <w:rsid w:val="7F27BF68"/>
    <w:rsid w:val="7F34AA59"/>
    <w:rsid w:val="7F3F8F39"/>
    <w:rsid w:val="7F56EE31"/>
    <w:rsid w:val="7F5B72F5"/>
    <w:rsid w:val="7F5D22E4"/>
    <w:rsid w:val="7F74234E"/>
    <w:rsid w:val="7F9A9D5B"/>
    <w:rsid w:val="7FA10BDC"/>
    <w:rsid w:val="7FB0B2A8"/>
    <w:rsid w:val="7FDAC8A5"/>
    <w:rsid w:val="7FE29BB0"/>
    <w:rsid w:val="7FEFD4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9DACC"/>
  <w15:docId w15:val="{5A4EC7E6-D4C8-44FA-B2DB-82D2B581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NormalWeb">
    <w:name w:val="Normal (Web)"/>
    <w:basedOn w:val="Normal"/>
    <w:uiPriority w:val="99"/>
    <w:semiHidden/>
    <w:unhideWhenUsed/>
    <w:rsid w:val="00556639"/>
    <w:pPr>
      <w:spacing w:before="100" w:beforeAutospacing="1" w:after="100" w:afterAutospacing="1"/>
      <w:ind w:firstLine="0"/>
      <w:jc w:val="left"/>
    </w:pPr>
    <w:rPr>
      <w:rFonts w:eastAsia="Times New Roman"/>
      <w:sz w:val="24"/>
      <w:szCs w:val="24"/>
    </w:rPr>
  </w:style>
  <w:style w:type="character" w:styleId="Emphasis">
    <w:name w:val="Emphasis"/>
    <w:basedOn w:val="DefaultParagraphFont"/>
    <w:uiPriority w:val="20"/>
    <w:qFormat/>
    <w:rsid w:val="00CD0357"/>
    <w:rPr>
      <w:i/>
      <w:iCs/>
    </w:rPr>
  </w:style>
  <w:style w:type="character" w:styleId="CommentReference">
    <w:name w:val="annotation reference"/>
    <w:basedOn w:val="DefaultParagraphFont"/>
    <w:uiPriority w:val="99"/>
    <w:semiHidden/>
    <w:unhideWhenUsed/>
    <w:rsid w:val="00E439F1"/>
    <w:rPr>
      <w:sz w:val="16"/>
      <w:szCs w:val="16"/>
    </w:rPr>
  </w:style>
  <w:style w:type="paragraph" w:styleId="CommentText">
    <w:name w:val="annotation text"/>
    <w:basedOn w:val="Normal"/>
    <w:link w:val="CommentTextChar"/>
    <w:uiPriority w:val="99"/>
    <w:semiHidden/>
    <w:unhideWhenUsed/>
    <w:rsid w:val="00E439F1"/>
    <w:rPr>
      <w:sz w:val="20"/>
      <w:szCs w:val="20"/>
    </w:rPr>
  </w:style>
  <w:style w:type="character" w:customStyle="1" w:styleId="CommentTextChar">
    <w:name w:val="Comment Text Char"/>
    <w:basedOn w:val="DefaultParagraphFont"/>
    <w:link w:val="CommentText"/>
    <w:uiPriority w:val="99"/>
    <w:semiHidden/>
    <w:rsid w:val="00E439F1"/>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E439F1"/>
    <w:rPr>
      <w:b/>
      <w:bCs/>
    </w:rPr>
  </w:style>
  <w:style w:type="character" w:customStyle="1" w:styleId="CommentSubjectChar">
    <w:name w:val="Comment Subject Char"/>
    <w:basedOn w:val="CommentTextChar"/>
    <w:link w:val="CommentSubject"/>
    <w:uiPriority w:val="99"/>
    <w:semiHidden/>
    <w:rsid w:val="00E439F1"/>
    <w:rPr>
      <w:rFonts w:ascii="Times New Roman" w:hAnsi="Times New Roman"/>
      <w:b/>
      <w:bCs/>
      <w:lang w:val="is-IS"/>
    </w:rPr>
  </w:style>
  <w:style w:type="paragraph" w:styleId="BalloonText">
    <w:name w:val="Balloon Text"/>
    <w:basedOn w:val="Normal"/>
    <w:link w:val="BalloonTextChar"/>
    <w:uiPriority w:val="99"/>
    <w:semiHidden/>
    <w:unhideWhenUsed/>
    <w:rsid w:val="00E43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9F1"/>
    <w:rPr>
      <w:rFonts w:ascii="Segoe UI" w:hAnsi="Segoe UI" w:cs="Segoe UI"/>
      <w:sz w:val="18"/>
      <w:szCs w:val="18"/>
      <w:lang w:val="is-IS"/>
    </w:rPr>
  </w:style>
  <w:style w:type="paragraph" w:customStyle="1" w:styleId="paragraph">
    <w:name w:val="paragraph"/>
    <w:basedOn w:val="Normal"/>
    <w:rsid w:val="00036817"/>
    <w:pPr>
      <w:spacing w:before="100" w:beforeAutospacing="1" w:after="100" w:afterAutospacing="1"/>
      <w:ind w:firstLine="0"/>
      <w:jc w:val="left"/>
    </w:pPr>
    <w:rPr>
      <w:rFonts w:eastAsia="Times New Roman"/>
      <w:sz w:val="24"/>
      <w:szCs w:val="24"/>
    </w:rPr>
  </w:style>
  <w:style w:type="character" w:customStyle="1" w:styleId="normaltextrun">
    <w:name w:val="normaltextrun"/>
    <w:basedOn w:val="DefaultParagraphFont"/>
    <w:rsid w:val="00036817"/>
  </w:style>
  <w:style w:type="character" w:customStyle="1" w:styleId="scxw108988494">
    <w:name w:val="scxw108988494"/>
    <w:basedOn w:val="DefaultParagraphFont"/>
    <w:rsid w:val="00036817"/>
  </w:style>
  <w:style w:type="character" w:customStyle="1" w:styleId="eop">
    <w:name w:val="eop"/>
    <w:basedOn w:val="DefaultParagraphFont"/>
    <w:rsid w:val="00036817"/>
  </w:style>
  <w:style w:type="table" w:styleId="TableGrid">
    <w:name w:val="Table Grid"/>
    <w:basedOn w:val="TableNormal"/>
    <w:uiPriority w:val="59"/>
    <w:rsid w:val="002958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4F4F02"/>
    <w:rPr>
      <w:color w:val="605E5C"/>
      <w:shd w:val="clear" w:color="auto" w:fill="E1DFDD"/>
    </w:rPr>
  </w:style>
  <w:style w:type="character" w:styleId="Mention">
    <w:name w:val="Mention"/>
    <w:basedOn w:val="DefaultParagraphFont"/>
    <w:uiPriority w:val="99"/>
    <w:unhideWhenUsed/>
    <w:rsid w:val="004F4F02"/>
    <w:rPr>
      <w:color w:val="2B579A"/>
      <w:shd w:val="clear" w:color="auto" w:fill="E1DFDD"/>
    </w:rPr>
  </w:style>
  <w:style w:type="paragraph" w:styleId="Revision">
    <w:name w:val="Revision"/>
    <w:hidden/>
    <w:uiPriority w:val="99"/>
    <w:semiHidden/>
    <w:rsid w:val="001B3375"/>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70560586">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61991045">
      <w:bodyDiv w:val="1"/>
      <w:marLeft w:val="0"/>
      <w:marRight w:val="0"/>
      <w:marTop w:val="0"/>
      <w:marBottom w:val="0"/>
      <w:divBdr>
        <w:top w:val="none" w:sz="0" w:space="0" w:color="auto"/>
        <w:left w:val="none" w:sz="0" w:space="0" w:color="auto"/>
        <w:bottom w:val="none" w:sz="0" w:space="0" w:color="auto"/>
        <w:right w:val="none" w:sz="0" w:space="0" w:color="auto"/>
      </w:divBdr>
      <w:divsChild>
        <w:div w:id="274020404">
          <w:marLeft w:val="0"/>
          <w:marRight w:val="0"/>
          <w:marTop w:val="0"/>
          <w:marBottom w:val="0"/>
          <w:divBdr>
            <w:top w:val="none" w:sz="0" w:space="0" w:color="auto"/>
            <w:left w:val="none" w:sz="0" w:space="0" w:color="auto"/>
            <w:bottom w:val="none" w:sz="0" w:space="0" w:color="auto"/>
            <w:right w:val="none" w:sz="0" w:space="0" w:color="auto"/>
          </w:divBdr>
        </w:div>
        <w:div w:id="745537988">
          <w:marLeft w:val="0"/>
          <w:marRight w:val="0"/>
          <w:marTop w:val="0"/>
          <w:marBottom w:val="0"/>
          <w:divBdr>
            <w:top w:val="none" w:sz="0" w:space="0" w:color="auto"/>
            <w:left w:val="none" w:sz="0" w:space="0" w:color="auto"/>
            <w:bottom w:val="none" w:sz="0" w:space="0" w:color="auto"/>
            <w:right w:val="none" w:sz="0" w:space="0" w:color="auto"/>
          </w:divBdr>
        </w:div>
        <w:div w:id="838695065">
          <w:marLeft w:val="0"/>
          <w:marRight w:val="0"/>
          <w:marTop w:val="0"/>
          <w:marBottom w:val="0"/>
          <w:divBdr>
            <w:top w:val="none" w:sz="0" w:space="0" w:color="auto"/>
            <w:left w:val="none" w:sz="0" w:space="0" w:color="auto"/>
            <w:bottom w:val="none" w:sz="0" w:space="0" w:color="auto"/>
            <w:right w:val="none" w:sz="0" w:space="0" w:color="auto"/>
          </w:divBdr>
        </w:div>
        <w:div w:id="994795771">
          <w:marLeft w:val="0"/>
          <w:marRight w:val="0"/>
          <w:marTop w:val="0"/>
          <w:marBottom w:val="0"/>
          <w:divBdr>
            <w:top w:val="none" w:sz="0" w:space="0" w:color="auto"/>
            <w:left w:val="none" w:sz="0" w:space="0" w:color="auto"/>
            <w:bottom w:val="none" w:sz="0" w:space="0" w:color="auto"/>
            <w:right w:val="none" w:sz="0" w:space="0" w:color="auto"/>
          </w:divBdr>
        </w:div>
        <w:div w:id="1383017273">
          <w:marLeft w:val="0"/>
          <w:marRight w:val="0"/>
          <w:marTop w:val="0"/>
          <w:marBottom w:val="0"/>
          <w:divBdr>
            <w:top w:val="none" w:sz="0" w:space="0" w:color="auto"/>
            <w:left w:val="none" w:sz="0" w:space="0" w:color="auto"/>
            <w:bottom w:val="none" w:sz="0" w:space="0" w:color="auto"/>
            <w:right w:val="none" w:sz="0" w:space="0" w:color="auto"/>
          </w:divBdr>
        </w:div>
        <w:div w:id="1808357350">
          <w:marLeft w:val="0"/>
          <w:marRight w:val="0"/>
          <w:marTop w:val="0"/>
          <w:marBottom w:val="0"/>
          <w:divBdr>
            <w:top w:val="none" w:sz="0" w:space="0" w:color="auto"/>
            <w:left w:val="none" w:sz="0" w:space="0" w:color="auto"/>
            <w:bottom w:val="none" w:sz="0" w:space="0" w:color="auto"/>
            <w:right w:val="none" w:sz="0" w:space="0" w:color="auto"/>
          </w:divBdr>
        </w:div>
      </w:divsChild>
    </w:div>
    <w:div w:id="930089193">
      <w:bodyDiv w:val="1"/>
      <w:marLeft w:val="0"/>
      <w:marRight w:val="0"/>
      <w:marTop w:val="0"/>
      <w:marBottom w:val="0"/>
      <w:divBdr>
        <w:top w:val="none" w:sz="0" w:space="0" w:color="auto"/>
        <w:left w:val="none" w:sz="0" w:space="0" w:color="auto"/>
        <w:bottom w:val="none" w:sz="0" w:space="0" w:color="auto"/>
        <w:right w:val="none" w:sz="0" w:space="0" w:color="auto"/>
      </w:divBdr>
    </w:div>
    <w:div w:id="13162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4167D265A234F8FD536F8D067398D" ma:contentTypeVersion="2" ma:contentTypeDescription="Create a new document." ma:contentTypeScope="" ma:versionID="df5c4149232a0ca54b282ab005e4004a">
  <xsd:schema xmlns:xsd="http://www.w3.org/2001/XMLSchema" xmlns:xs="http://www.w3.org/2001/XMLSchema" xmlns:p="http://schemas.microsoft.com/office/2006/metadata/properties" xmlns:ns2="1d6191ed-a15a-42b5-bde2-9405b36cdb1c" targetNamespace="http://schemas.microsoft.com/office/2006/metadata/properties" ma:root="true" ma:fieldsID="fe4b0ce9979acb899a8cce74b923a369" ns2:_="">
    <xsd:import namespace="1d6191ed-a15a-42b5-bde2-9405b36cdb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91ed-a15a-42b5-bde2-9405b36cd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1D416-4026-43BE-8243-FF473DFD7D32}">
  <ds:schemaRefs>
    <ds:schemaRef ds:uri="http://schemas.openxmlformats.org/officeDocument/2006/bibliography"/>
  </ds:schemaRefs>
</ds:datastoreItem>
</file>

<file path=customXml/itemProps2.xml><?xml version="1.0" encoding="utf-8"?>
<ds:datastoreItem xmlns:ds="http://schemas.openxmlformats.org/officeDocument/2006/customXml" ds:itemID="{EF80C11A-C4E0-4C4A-A0F2-EC19B72A5D3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6191ed-a15a-42b5-bde2-9405b36cdb1c"/>
    <ds:schemaRef ds:uri="http://www.w3.org/XML/1998/namespace"/>
    <ds:schemaRef ds:uri="http://purl.org/dc/dcmitype/"/>
  </ds:schemaRefs>
</ds:datastoreItem>
</file>

<file path=customXml/itemProps3.xml><?xml version="1.0" encoding="utf-8"?>
<ds:datastoreItem xmlns:ds="http://schemas.openxmlformats.org/officeDocument/2006/customXml" ds:itemID="{18FA043F-7CCD-49D8-88C1-F56C44EC1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191ed-a15a-42b5-bde2-9405b36cd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09498-A480-4B25-9C76-6CB353937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2902</Words>
  <Characters>16544</Characters>
  <DocSecurity>0</DocSecurity>
  <Lines>137</Lines>
  <Paragraphs>38</Paragraphs>
  <ScaleCrop>false</ScaleCrop>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2021-02-11T14:45:00Z</dcterms:created>
  <dcterms:modified xsi:type="dcterms:W3CDTF">2021-02-11T14:45:00Z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0x0101005244167D265A234F8FD536F8D067398D</vt:lpwstr>
  </property>
</Properties>
</file>