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E5460" w14:textId="77777777" w:rsidR="00CA01E2" w:rsidRDefault="00A8788B" w:rsidP="00A8788B">
      <w:pPr>
        <w:pStyle w:val="Fyrirsgn1"/>
      </w:pPr>
      <w:r>
        <w:t>REGLUGERÐ</w:t>
      </w:r>
    </w:p>
    <w:p w14:paraId="73C7C535" w14:textId="77777777" w:rsidR="00A8788B" w:rsidRDefault="00A8788B" w:rsidP="00A8788B">
      <w:pPr>
        <w:pStyle w:val="Fyrirsgn2"/>
      </w:pPr>
      <w:r>
        <w:t xml:space="preserve">um </w:t>
      </w:r>
      <w:r w:rsidR="0039464B">
        <w:t xml:space="preserve">(1.) breytingu á reglugerð nr. 740/2020 um lyfjaávísanir og afhendingu lyfja. </w:t>
      </w:r>
    </w:p>
    <w:p w14:paraId="51E57664" w14:textId="77777777" w:rsidR="00A8788B" w:rsidRDefault="00A8788B" w:rsidP="00A8788B">
      <w:pPr>
        <w:rPr>
          <w:lang w:eastAsia="en-GB"/>
        </w:rPr>
      </w:pPr>
    </w:p>
    <w:p w14:paraId="6AFBC925" w14:textId="77777777" w:rsidR="0072686E" w:rsidRDefault="0072686E" w:rsidP="003739F0">
      <w:pPr>
        <w:pStyle w:val="Undirritun1"/>
      </w:pPr>
    </w:p>
    <w:p w14:paraId="58608315" w14:textId="77777777" w:rsidR="003739F0" w:rsidRDefault="003739F0" w:rsidP="003739F0">
      <w:pPr>
        <w:pStyle w:val="Undirritun1"/>
      </w:pPr>
    </w:p>
    <w:p w14:paraId="0991932D" w14:textId="77777777" w:rsidR="0072686E" w:rsidRDefault="0072686E" w:rsidP="0072686E">
      <w:pPr>
        <w:pStyle w:val="Fyrirsgn3"/>
      </w:pPr>
      <w:r>
        <w:t>1. gr.</w:t>
      </w:r>
    </w:p>
    <w:p w14:paraId="30C7D0F5" w14:textId="75DBF2DC" w:rsidR="003739F0" w:rsidRDefault="003739F0" w:rsidP="003739F0">
      <w:pPr>
        <w:pStyle w:val="Undirritun1"/>
        <w:jc w:val="both"/>
      </w:pPr>
      <w:r>
        <w:t>Við 3. gr. bæt</w:t>
      </w:r>
      <w:r w:rsidR="000C0FB7">
        <w:t>a</w:t>
      </w:r>
      <w:r>
        <w:t>st eftirfarandi skilgreining</w:t>
      </w:r>
      <w:r w:rsidR="00452E2A">
        <w:t>ar</w:t>
      </w:r>
      <w:r>
        <w:t>:</w:t>
      </w:r>
    </w:p>
    <w:p w14:paraId="7CA815E6" w14:textId="77777777" w:rsidR="003739F0" w:rsidRDefault="003739F0" w:rsidP="003739F0">
      <w:pPr>
        <w:pStyle w:val="Undirritun1"/>
        <w:jc w:val="both"/>
      </w:pPr>
    </w:p>
    <w:p w14:paraId="575D2305" w14:textId="7CAB95C1" w:rsidR="0072686E" w:rsidRDefault="001175A3" w:rsidP="003739F0">
      <w:pPr>
        <w:pStyle w:val="Undirritun1"/>
        <w:jc w:val="both"/>
      </w:pPr>
      <w:r>
        <w:rPr>
          <w:i/>
          <w:iCs/>
        </w:rPr>
        <w:t>Afhendingaru</w:t>
      </w:r>
      <w:r w:rsidR="56F164E5" w:rsidRPr="6AB933A6">
        <w:rPr>
          <w:i/>
          <w:iCs/>
        </w:rPr>
        <w:t>mboð</w:t>
      </w:r>
      <w:r w:rsidR="254268BF" w:rsidRPr="6AB933A6">
        <w:rPr>
          <w:i/>
          <w:iCs/>
        </w:rPr>
        <w:t>:</w:t>
      </w:r>
      <w:r w:rsidR="56F164E5">
        <w:t xml:space="preserve"> miðlægt umboð sem heimilar þriðja aðila að sækja</w:t>
      </w:r>
      <w:r w:rsidR="0BC99839">
        <w:t xml:space="preserve"> ávísanaskyld</w:t>
      </w:r>
      <w:r w:rsidR="56F164E5">
        <w:t xml:space="preserve"> lyf</w:t>
      </w:r>
      <w:r w:rsidR="0BC99839">
        <w:t xml:space="preserve"> einstaklings í lyfjabúð</w:t>
      </w:r>
      <w:r w:rsidR="56F164E5">
        <w:t>.</w:t>
      </w:r>
    </w:p>
    <w:p w14:paraId="2B156A6F" w14:textId="62B634DC" w:rsidR="00452E2A" w:rsidRPr="0072686E" w:rsidRDefault="001175A3" w:rsidP="003739F0">
      <w:pPr>
        <w:pStyle w:val="Undirritun1"/>
        <w:jc w:val="both"/>
      </w:pPr>
      <w:r>
        <w:rPr>
          <w:i/>
          <w:iCs/>
        </w:rPr>
        <w:t>Upplýsingaumboð</w:t>
      </w:r>
      <w:r w:rsidR="27368B14" w:rsidRPr="6AB933A6">
        <w:rPr>
          <w:i/>
          <w:iCs/>
        </w:rPr>
        <w:t>:</w:t>
      </w:r>
      <w:r w:rsidR="27368B14">
        <w:t xml:space="preserve"> umboð sem veitir þriðja aðila heimild til að </w:t>
      </w:r>
      <w:r w:rsidR="27368B14" w:rsidRPr="001175A3">
        <w:t xml:space="preserve">bæði sækja </w:t>
      </w:r>
      <w:r w:rsidR="0BC99839" w:rsidRPr="001175A3">
        <w:t xml:space="preserve">ávísunarskyld </w:t>
      </w:r>
      <w:r w:rsidR="27368B14" w:rsidRPr="001175A3">
        <w:t>lyf</w:t>
      </w:r>
      <w:r w:rsidR="0BC99839" w:rsidRPr="001175A3">
        <w:t xml:space="preserve"> einstaklings í lyfjabúð</w:t>
      </w:r>
      <w:r w:rsidR="27368B14" w:rsidRPr="00B05B84">
        <w:t xml:space="preserve"> og</w:t>
      </w:r>
      <w:r w:rsidR="27368B14">
        <w:t xml:space="preserve"> </w:t>
      </w:r>
      <w:r w:rsidR="0BC99839">
        <w:t xml:space="preserve">fá aðgang að </w:t>
      </w:r>
      <w:r w:rsidR="27368B14">
        <w:t>upplýsing</w:t>
      </w:r>
      <w:r w:rsidR="0BC99839">
        <w:t xml:space="preserve">um </w:t>
      </w:r>
      <w:r w:rsidR="00E64240">
        <w:t xml:space="preserve">í lyfjaávísunagátt </w:t>
      </w:r>
      <w:r w:rsidR="0BC99839">
        <w:t xml:space="preserve">um lyfjaávísanir sem sami einstaklingur á </w:t>
      </w:r>
      <w:r w:rsidR="27368B14">
        <w:t>í lyfjaávísunargátt.</w:t>
      </w:r>
    </w:p>
    <w:p w14:paraId="2AC278A0" w14:textId="1E216449" w:rsidR="0F500203" w:rsidRDefault="0F500203" w:rsidP="6AB933A6">
      <w:pPr>
        <w:pStyle w:val="Undirritun1"/>
        <w:jc w:val="both"/>
        <w:rPr>
          <w:szCs w:val="21"/>
        </w:rPr>
      </w:pPr>
      <w:r w:rsidRPr="00523BF9">
        <w:rPr>
          <w:i/>
          <w:iCs/>
          <w:szCs w:val="21"/>
        </w:rPr>
        <w:t>Umboð:</w:t>
      </w:r>
      <w:r w:rsidRPr="6AB933A6">
        <w:rPr>
          <w:szCs w:val="21"/>
        </w:rPr>
        <w:t xml:space="preserve"> Með umboði er átt við afhendingarumboð og </w:t>
      </w:r>
      <w:r w:rsidR="008635DC">
        <w:rPr>
          <w:szCs w:val="21"/>
        </w:rPr>
        <w:t>upplýsingaumboð</w:t>
      </w:r>
      <w:r w:rsidRPr="6AB933A6">
        <w:rPr>
          <w:szCs w:val="21"/>
        </w:rPr>
        <w:t xml:space="preserve">. </w:t>
      </w:r>
    </w:p>
    <w:p w14:paraId="6FA0E236" w14:textId="77777777" w:rsidR="0072686E" w:rsidRDefault="0072686E" w:rsidP="003739F0">
      <w:pPr>
        <w:pStyle w:val="Undirritun1"/>
      </w:pPr>
    </w:p>
    <w:p w14:paraId="0A13332C" w14:textId="77777777" w:rsidR="0072686E" w:rsidRDefault="0072686E" w:rsidP="003739F0">
      <w:pPr>
        <w:pStyle w:val="Undirritun1"/>
      </w:pPr>
    </w:p>
    <w:p w14:paraId="1D9ED4B6" w14:textId="77777777" w:rsidR="0072686E" w:rsidRDefault="0072686E" w:rsidP="003739F0">
      <w:pPr>
        <w:pStyle w:val="Undirritun1"/>
      </w:pPr>
    </w:p>
    <w:p w14:paraId="715306A8" w14:textId="77777777" w:rsidR="00A8788B" w:rsidRDefault="004A5347" w:rsidP="00FD1354">
      <w:pPr>
        <w:pStyle w:val="Fyrirsgn3"/>
      </w:pPr>
      <w:r>
        <w:t>2</w:t>
      </w:r>
      <w:r w:rsidR="00A8788B">
        <w:t>. gr.</w:t>
      </w:r>
    </w:p>
    <w:p w14:paraId="1933523F" w14:textId="77777777" w:rsidR="00FD1354" w:rsidRDefault="00452E2A" w:rsidP="00FD1354">
      <w:pPr>
        <w:ind w:firstLine="0"/>
        <w:rPr>
          <w:lang w:eastAsia="en-GB"/>
        </w:rPr>
      </w:pPr>
      <w:r>
        <w:rPr>
          <w:lang w:eastAsia="en-GB"/>
        </w:rPr>
        <w:t xml:space="preserve">Ný </w:t>
      </w:r>
      <w:r w:rsidR="00FD1354">
        <w:rPr>
          <w:lang w:eastAsia="en-GB"/>
        </w:rPr>
        <w:t>14. gr. verður svohljóðandi:</w:t>
      </w:r>
      <w:r w:rsidR="00632B34">
        <w:rPr>
          <w:lang w:eastAsia="en-GB"/>
        </w:rPr>
        <w:t xml:space="preserve"> </w:t>
      </w:r>
    </w:p>
    <w:p w14:paraId="60E6EE10" w14:textId="77777777" w:rsidR="00FD1354" w:rsidRDefault="00FD1354" w:rsidP="00FD1354">
      <w:pPr>
        <w:ind w:firstLine="0"/>
        <w:rPr>
          <w:lang w:eastAsia="en-GB"/>
        </w:rPr>
      </w:pPr>
    </w:p>
    <w:p w14:paraId="1647B7FA" w14:textId="77777777" w:rsidR="00FD1354" w:rsidRDefault="00FD1354" w:rsidP="00FD1354">
      <w:pPr>
        <w:pStyle w:val="Fyrirsgn4"/>
      </w:pPr>
      <w:r>
        <w:t>Breytingar á lyfjaávísun.</w:t>
      </w:r>
    </w:p>
    <w:p w14:paraId="3884ABF9" w14:textId="57B92363" w:rsidR="00632B34" w:rsidRDefault="09B2B77E" w:rsidP="4CB6D5AE">
      <w:pPr>
        <w:rPr>
          <w:lang w:eastAsia="en-GB"/>
        </w:rPr>
      </w:pPr>
      <w:r w:rsidRPr="4CB6D5AE">
        <w:rPr>
          <w:lang w:eastAsia="en-GB"/>
        </w:rPr>
        <w:t>Lyfjafræðingi er heimilt að breyta lyfjaávísun að því marki að lyfjameðferð haldist óbreytt og með tilliti til fáanlegra pakkningastærða. Lyfjafræðingur skal upplýsa sjúkling um þær breytingar sem gerðar eru á lyfjaávísun.</w:t>
      </w:r>
    </w:p>
    <w:p w14:paraId="3FE0B3EC" w14:textId="7456BE4C" w:rsidR="00632B34" w:rsidRDefault="6E660E87" w:rsidP="4CB6D5AE">
      <w:pPr>
        <w:rPr>
          <w:lang w:eastAsia="en-GB"/>
        </w:rPr>
      </w:pPr>
      <w:r w:rsidRPr="4CB6D5AE">
        <w:rPr>
          <w:lang w:eastAsia="en-GB"/>
        </w:rPr>
        <w:t>Leyfilegt er að skipta út töflum fyrir hylki en ekki milli lyfjaforma með mismunandi losunarhraða. Ekki er heimilt að skipta út öðru en lyfjum með sama virka innihaldsefni.</w:t>
      </w:r>
    </w:p>
    <w:p w14:paraId="678699D9" w14:textId="77777777" w:rsidR="00B05B84" w:rsidRDefault="79C5201C" w:rsidP="6AB933A6">
      <w:pPr>
        <w:rPr>
          <w:lang w:eastAsia="en-GB"/>
        </w:rPr>
      </w:pPr>
      <w:r w:rsidRPr="0048623C">
        <w:rPr>
          <w:lang w:eastAsia="en-GB"/>
        </w:rPr>
        <w:t>Við afgreiðslu lyfjaávísunar í lyfjabúð er lyfjafræðingi heimilt að breyta ávísun læknis í annað lyf í sambærilegu magni og lyfjaávísun hljóðar upp á, en þó aðeins ef lyfið er að finna á skiptiskrá Lyfjastofnunar. Þetta ákvæði á þó ekki við um leyfisskyld lyf</w:t>
      </w:r>
      <w:r w:rsidR="00B05B84">
        <w:rPr>
          <w:lang w:eastAsia="en-GB"/>
        </w:rPr>
        <w:t xml:space="preserve">. </w:t>
      </w:r>
    </w:p>
    <w:p w14:paraId="28CFE17A" w14:textId="792DA7AD" w:rsidR="00632B34" w:rsidRPr="0048623C" w:rsidRDefault="391B39CB" w:rsidP="6AB933A6">
      <w:pPr>
        <w:rPr>
          <w:lang w:eastAsia="en-GB"/>
        </w:rPr>
      </w:pPr>
      <w:r w:rsidRPr="0048623C">
        <w:rPr>
          <w:lang w:eastAsia="en-GB"/>
        </w:rPr>
        <w:t xml:space="preserve"> Í sérstökum tilvikum, þegar skortur er á markaðssettu lyfi, getur Lyfjastofnun heimilað lyfjafræðingi að breyta lyfjaávísun í undanþágulyf, enda sé slík heimild veitt að undangengnu mati stofnunarinnar á öryggi við slíka breytingu.</w:t>
      </w:r>
    </w:p>
    <w:p w14:paraId="4A09DEB6" w14:textId="45B6658B" w:rsidR="00632B34" w:rsidRPr="0048623C" w:rsidRDefault="391B39CB" w:rsidP="6AB933A6">
      <w:pPr>
        <w:rPr>
          <w:lang w:eastAsia="en-GB"/>
        </w:rPr>
      </w:pPr>
      <w:r w:rsidRPr="0048623C">
        <w:rPr>
          <w:lang w:eastAsia="en-GB"/>
        </w:rPr>
        <w:t xml:space="preserve"> </w:t>
      </w:r>
      <w:r w:rsidR="354F8E3D" w:rsidRPr="0048623C">
        <w:rPr>
          <w:lang w:eastAsia="en-GB"/>
        </w:rPr>
        <w:t xml:space="preserve">Sá </w:t>
      </w:r>
      <w:r w:rsidRPr="0048623C">
        <w:rPr>
          <w:lang w:eastAsia="en-GB"/>
        </w:rPr>
        <w:t>sem ávísar lyfi, sbr. 48. gr. lyfjalaga</w:t>
      </w:r>
      <w:r w:rsidR="741EA1FA" w:rsidRPr="0048623C">
        <w:rPr>
          <w:lang w:eastAsia="en-GB"/>
        </w:rPr>
        <w:t xml:space="preserve"> nr. 100/2020</w:t>
      </w:r>
      <w:r w:rsidRPr="0048623C">
        <w:rPr>
          <w:lang w:eastAsia="en-GB"/>
        </w:rPr>
        <w:t xml:space="preserve">, er heimilt að takmarka heimild lyfjafræðings skv. </w:t>
      </w:r>
      <w:r w:rsidR="3A02169A" w:rsidRPr="00785E8F">
        <w:rPr>
          <w:lang w:eastAsia="en-GB"/>
        </w:rPr>
        <w:t>3</w:t>
      </w:r>
      <w:r w:rsidR="741EA1FA" w:rsidRPr="0048623C">
        <w:rPr>
          <w:lang w:eastAsia="en-GB"/>
        </w:rPr>
        <w:t>.</w:t>
      </w:r>
      <w:r w:rsidR="56F164E5" w:rsidRPr="0048623C">
        <w:rPr>
          <w:lang w:eastAsia="en-GB"/>
        </w:rPr>
        <w:t xml:space="preserve"> </w:t>
      </w:r>
      <w:r w:rsidRPr="0048623C">
        <w:rPr>
          <w:lang w:eastAsia="en-GB"/>
        </w:rPr>
        <w:t>mgr.</w:t>
      </w:r>
    </w:p>
    <w:p w14:paraId="77B1BA57" w14:textId="77777777" w:rsidR="00FD1354" w:rsidRDefault="00FD1354" w:rsidP="00FD1354">
      <w:pPr>
        <w:rPr>
          <w:lang w:eastAsia="en-GB"/>
        </w:rPr>
      </w:pPr>
      <w:r>
        <w:rPr>
          <w:lang w:eastAsia="en-GB"/>
        </w:rPr>
        <w:t>Fyrirspurnir til útgefanda um vafaatriði vegna lyfjaávísunar skulu gerðar af lyfjafræðingi.</w:t>
      </w:r>
    </w:p>
    <w:p w14:paraId="78468DB8" w14:textId="4941ADA5" w:rsidR="00FD1354" w:rsidRDefault="00FD1354" w:rsidP="00FD1354">
      <w:pPr>
        <w:rPr>
          <w:lang w:eastAsia="en-GB"/>
        </w:rPr>
      </w:pPr>
      <w:r>
        <w:rPr>
          <w:lang w:eastAsia="en-GB"/>
        </w:rPr>
        <w:t>Lyfjafræðingur ber ábyrgð á að breytingar skv. 1. - 3. mgr. séu auðkenndar með skýrum og ótvíræðum hætti.</w:t>
      </w:r>
    </w:p>
    <w:p w14:paraId="45B7BE42" w14:textId="77777777" w:rsidR="00632B34" w:rsidRDefault="00632B34" w:rsidP="00A8788B">
      <w:pPr>
        <w:ind w:firstLine="0"/>
        <w:rPr>
          <w:lang w:eastAsia="en-GB"/>
        </w:rPr>
      </w:pPr>
    </w:p>
    <w:p w14:paraId="350AD1E7" w14:textId="77777777" w:rsidR="00632B34" w:rsidRDefault="00632B34" w:rsidP="00A8788B">
      <w:pPr>
        <w:ind w:firstLine="0"/>
        <w:rPr>
          <w:lang w:eastAsia="en-GB"/>
        </w:rPr>
      </w:pPr>
    </w:p>
    <w:p w14:paraId="7B236248" w14:textId="77777777" w:rsidR="00A8788B" w:rsidRDefault="004A5347" w:rsidP="00452E2A">
      <w:pPr>
        <w:pStyle w:val="Fyrirsgn3"/>
      </w:pPr>
      <w:r>
        <w:t>3</w:t>
      </w:r>
      <w:r w:rsidR="00A8788B">
        <w:t>. gr.</w:t>
      </w:r>
    </w:p>
    <w:p w14:paraId="177E5C6B" w14:textId="77777777" w:rsidR="00A8788B" w:rsidRDefault="00632B34" w:rsidP="00261B90">
      <w:pPr>
        <w:ind w:firstLine="0"/>
        <w:rPr>
          <w:lang w:eastAsia="en-GB"/>
        </w:rPr>
      </w:pPr>
      <w:r>
        <w:rPr>
          <w:lang w:eastAsia="en-GB"/>
        </w:rPr>
        <w:t>V. kafli reglugerðarinnar endurnefnist sem „Umboð og afhending lyfja“</w:t>
      </w:r>
      <w:r w:rsidR="003739F0">
        <w:rPr>
          <w:lang w:eastAsia="en-GB"/>
        </w:rPr>
        <w:t xml:space="preserve"> og verður svohljóðandi:</w:t>
      </w:r>
    </w:p>
    <w:p w14:paraId="65AC3CE0" w14:textId="77777777" w:rsidR="00632B34" w:rsidRDefault="00632B34" w:rsidP="00A8788B">
      <w:pPr>
        <w:rPr>
          <w:lang w:eastAsia="en-GB"/>
        </w:rPr>
      </w:pPr>
    </w:p>
    <w:p w14:paraId="1BA84C92" w14:textId="77777777" w:rsidR="00632B34" w:rsidRDefault="00632B34" w:rsidP="00261B90">
      <w:pPr>
        <w:ind w:firstLine="0"/>
        <w:rPr>
          <w:lang w:eastAsia="en-GB"/>
        </w:rPr>
      </w:pPr>
      <w:r>
        <w:rPr>
          <w:lang w:eastAsia="en-GB"/>
        </w:rPr>
        <w:t>19. gr. verður svohljóðandi</w:t>
      </w:r>
      <w:r w:rsidR="0072686E">
        <w:rPr>
          <w:lang w:eastAsia="en-GB"/>
        </w:rPr>
        <w:t xml:space="preserve">: </w:t>
      </w:r>
    </w:p>
    <w:p w14:paraId="228E45CC" w14:textId="77777777" w:rsidR="001231CD" w:rsidRDefault="001231CD" w:rsidP="00261B90">
      <w:pPr>
        <w:ind w:firstLine="0"/>
        <w:rPr>
          <w:lang w:eastAsia="en-GB"/>
        </w:rPr>
      </w:pPr>
    </w:p>
    <w:p w14:paraId="471864E5" w14:textId="77777777" w:rsidR="001231CD" w:rsidRDefault="001231CD" w:rsidP="001231CD">
      <w:pPr>
        <w:pStyle w:val="Fyrirsgn4"/>
      </w:pPr>
      <w:r>
        <w:t xml:space="preserve">Afhending lyfja. </w:t>
      </w:r>
    </w:p>
    <w:p w14:paraId="0DE39177" w14:textId="77777777" w:rsidR="001231CD" w:rsidRDefault="001231CD" w:rsidP="001231CD">
      <w:pPr>
        <w:ind w:firstLine="0"/>
      </w:pPr>
      <w:r>
        <w:tab/>
      </w:r>
      <w:r w:rsidR="4E19C826">
        <w:t xml:space="preserve">Lyf verða einungis afhent sjúklingi eða umboðsmanni hans, eiganda dýrs eða umráðamanni þess gegn framvísun persónuskilríkja og skal skrá með rekjanlegum hætti kennitölu þess sem fær lyfið afhent. Umboð skal veitt með skriflegum eða rafrænum hætti. </w:t>
      </w:r>
    </w:p>
    <w:p w14:paraId="18DDF343" w14:textId="59B46CED" w:rsidR="001231CD" w:rsidRPr="00B05B84" w:rsidRDefault="001231CD" w:rsidP="6AB933A6">
      <w:pPr>
        <w:ind w:firstLine="0"/>
      </w:pPr>
      <w:r>
        <w:tab/>
      </w:r>
      <w:r w:rsidRPr="00B05B84">
        <w:t>Tryggja skal að unnt sé að rekja afhendingu lyfja til viðkomandi starfsmanns.</w:t>
      </w:r>
    </w:p>
    <w:p w14:paraId="15CA08B7" w14:textId="7E95187C" w:rsidR="001231CD" w:rsidRPr="00523BF9" w:rsidRDefault="001231CD" w:rsidP="6AB933A6">
      <w:pPr>
        <w:ind w:firstLine="0"/>
      </w:pPr>
      <w:r w:rsidRPr="00B05B84">
        <w:tab/>
      </w:r>
      <w:r w:rsidR="4E19C826" w:rsidRPr="00B05B84">
        <w:t xml:space="preserve">Lyfjafræðingi er heimilt að víkja frá kröfu um </w:t>
      </w:r>
      <w:r w:rsidR="00EE1649" w:rsidRPr="00B05B84">
        <w:t>afhendingar</w:t>
      </w:r>
      <w:r w:rsidR="4E19C826" w:rsidRPr="00B05B84">
        <w:t>umboð þegar sérstaklega stendur á.</w:t>
      </w:r>
    </w:p>
    <w:p w14:paraId="02BD10E0" w14:textId="77777777" w:rsidR="001231CD" w:rsidRDefault="001231CD" w:rsidP="00261B90">
      <w:pPr>
        <w:ind w:firstLine="0"/>
        <w:rPr>
          <w:lang w:eastAsia="en-GB"/>
        </w:rPr>
      </w:pPr>
    </w:p>
    <w:p w14:paraId="2A3D244A" w14:textId="77777777" w:rsidR="001231CD" w:rsidRDefault="001231CD" w:rsidP="001231CD">
      <w:pPr>
        <w:ind w:firstLine="0"/>
        <w:rPr>
          <w:lang w:eastAsia="en-GB"/>
        </w:rPr>
      </w:pPr>
    </w:p>
    <w:p w14:paraId="06A5E63B" w14:textId="77777777" w:rsidR="004A5347" w:rsidRDefault="004A5347" w:rsidP="001231CD">
      <w:pPr>
        <w:ind w:firstLine="0"/>
        <w:rPr>
          <w:lang w:eastAsia="en-GB"/>
        </w:rPr>
      </w:pPr>
    </w:p>
    <w:p w14:paraId="257E2A85" w14:textId="77777777" w:rsidR="001231CD" w:rsidRDefault="001231CD" w:rsidP="001231CD">
      <w:pPr>
        <w:ind w:firstLine="0"/>
        <w:rPr>
          <w:lang w:eastAsia="en-GB"/>
        </w:rPr>
      </w:pPr>
      <w:r>
        <w:rPr>
          <w:lang w:eastAsia="en-GB"/>
        </w:rPr>
        <w:t>Ný grein, 19. gr. a. bætist við og verður svohljóðandi:</w:t>
      </w:r>
    </w:p>
    <w:p w14:paraId="7431F5EC" w14:textId="77777777" w:rsidR="001231CD" w:rsidRDefault="001231CD" w:rsidP="00261B90">
      <w:pPr>
        <w:ind w:firstLine="0"/>
        <w:rPr>
          <w:lang w:eastAsia="en-GB"/>
        </w:rPr>
      </w:pPr>
    </w:p>
    <w:p w14:paraId="7BEF6140" w14:textId="2EBD4A9D" w:rsidR="004233E0" w:rsidRDefault="002372F8" w:rsidP="00B05B84">
      <w:pPr>
        <w:pStyle w:val="Fyrirsgn4"/>
      </w:pPr>
      <w:r>
        <w:t xml:space="preserve"> </w:t>
      </w:r>
      <w:r w:rsidRPr="00523BF9">
        <w:t>U</w:t>
      </w:r>
      <w:r w:rsidR="00B05B84">
        <w:t>pplýsinga</w:t>
      </w:r>
      <w:r w:rsidRPr="00523BF9">
        <w:t>umboð</w:t>
      </w:r>
      <w:r w:rsidR="00B05B84">
        <w:t>.</w:t>
      </w:r>
    </w:p>
    <w:p w14:paraId="30E38067" w14:textId="34309471" w:rsidR="003C2FB3" w:rsidRDefault="56F164E5" w:rsidP="004A5347">
      <w:bookmarkStart w:id="0" w:name="_Hlk68867487"/>
      <w:r>
        <w:t xml:space="preserve">Skilyrði fyrir </w:t>
      </w:r>
      <w:r w:rsidR="29E64227">
        <w:t xml:space="preserve">notkun </w:t>
      </w:r>
      <w:r w:rsidR="63D52609">
        <w:t>u</w:t>
      </w:r>
      <w:r w:rsidR="001617F7">
        <w:t>pplýsinga</w:t>
      </w:r>
      <w:r w:rsidR="63D52609">
        <w:t>u</w:t>
      </w:r>
      <w:r>
        <w:t>umboð</w:t>
      </w:r>
      <w:r w:rsidR="60D80204">
        <w:t>s</w:t>
      </w:r>
      <w:r>
        <w:t xml:space="preserve">  er að </w:t>
      </w:r>
      <w:r w:rsidR="008D10E3">
        <w:t>sérfræði</w:t>
      </w:r>
      <w:r>
        <w:t>læknir</w:t>
      </w:r>
      <w:r w:rsidR="00D30776">
        <w:t xml:space="preserve">, </w:t>
      </w:r>
      <w:r w:rsidR="00B05B84">
        <w:t xml:space="preserve">sem hefur </w:t>
      </w:r>
      <w:r w:rsidR="00D30776">
        <w:t>gilt sérfræðileyfi,</w:t>
      </w:r>
      <w:r>
        <w:t xml:space="preserve"> hafi vottað að einstaklingur geti ekki sótt sín lyf sjálfur né veitt til þess umboð.</w:t>
      </w:r>
      <w:r w:rsidR="003C2FB3">
        <w:t xml:space="preserve"> </w:t>
      </w:r>
      <w:bookmarkEnd w:id="0"/>
      <w:r w:rsidR="003C2FB3">
        <w:t xml:space="preserve">Embætti landlæknis skal birta leiðbeiningar fyrir </w:t>
      </w:r>
      <w:r w:rsidR="008D10E3">
        <w:t>sérfræði</w:t>
      </w:r>
      <w:r w:rsidR="003C2FB3">
        <w:t>lækna á heimasíðu sinni varðandi vottorð u</w:t>
      </w:r>
      <w:r w:rsidR="001617F7">
        <w:t>pplýsinga</w:t>
      </w:r>
      <w:r w:rsidR="003C2FB3">
        <w:t>umboða</w:t>
      </w:r>
      <w:r w:rsidR="00D30776">
        <w:t xml:space="preserve"> og meðal annars mæla fyrir um gildistíma vottorðanna. </w:t>
      </w:r>
    </w:p>
    <w:p w14:paraId="10325FCE" w14:textId="16A935DF" w:rsidR="003739F0" w:rsidRDefault="56F164E5" w:rsidP="004A5347">
      <w:r>
        <w:t xml:space="preserve">Embætti landlæknis skal tryggja það að </w:t>
      </w:r>
      <w:r w:rsidR="26E62D96">
        <w:t>u</w:t>
      </w:r>
      <w:r w:rsidR="001617F7">
        <w:t>pplýsinga</w:t>
      </w:r>
      <w:r>
        <w:t xml:space="preserve">umboð birtist í lyfjaávísunargátt.  </w:t>
      </w:r>
    </w:p>
    <w:p w14:paraId="3AA18BBA" w14:textId="77777777" w:rsidR="001231CD" w:rsidRDefault="001231CD" w:rsidP="0072686E"/>
    <w:p w14:paraId="627A2B5F" w14:textId="77777777" w:rsidR="003739F0" w:rsidRDefault="003739F0" w:rsidP="0072686E"/>
    <w:p w14:paraId="03DEBC53" w14:textId="77777777" w:rsidR="003739F0" w:rsidRDefault="003739F0" w:rsidP="00261B90">
      <w:pPr>
        <w:ind w:firstLine="0"/>
        <w:rPr>
          <w:lang w:eastAsia="en-GB"/>
        </w:rPr>
      </w:pPr>
      <w:r>
        <w:rPr>
          <w:lang w:eastAsia="en-GB"/>
        </w:rPr>
        <w:t xml:space="preserve">Ný grein, 19. gr. </w:t>
      </w:r>
      <w:r w:rsidR="001231CD">
        <w:rPr>
          <w:lang w:eastAsia="en-GB"/>
        </w:rPr>
        <w:t>b</w:t>
      </w:r>
      <w:r>
        <w:rPr>
          <w:lang w:eastAsia="en-GB"/>
        </w:rPr>
        <w:t>. bætist við og verður svohljóðandi:</w:t>
      </w:r>
    </w:p>
    <w:p w14:paraId="12EB6358" w14:textId="77777777" w:rsidR="001231CD" w:rsidRDefault="001231CD" w:rsidP="00261B90">
      <w:pPr>
        <w:ind w:firstLine="0"/>
        <w:rPr>
          <w:lang w:eastAsia="en-GB"/>
        </w:rPr>
      </w:pPr>
    </w:p>
    <w:p w14:paraId="6B4EDA5E" w14:textId="77777777" w:rsidR="003739F0" w:rsidRDefault="4E19C826" w:rsidP="001231CD">
      <w:pPr>
        <w:pStyle w:val="Fyrirsgn4"/>
      </w:pPr>
      <w:r>
        <w:t>Miðlægur gagnagrunnur.</w:t>
      </w:r>
    </w:p>
    <w:p w14:paraId="4B1C3937" w14:textId="02110B08" w:rsidR="0072686E" w:rsidRDefault="26EBFCB1">
      <w:r w:rsidRPr="6AB933A6">
        <w:rPr>
          <w:rFonts w:ascii="Times New Roman" w:hAnsi="Times New Roman"/>
          <w:szCs w:val="21"/>
        </w:rPr>
        <w:t xml:space="preserve">Embætti landlæknis skal gera </w:t>
      </w:r>
      <w:r w:rsidR="006357E5">
        <w:rPr>
          <w:rFonts w:ascii="Times New Roman" w:hAnsi="Times New Roman"/>
          <w:szCs w:val="21"/>
        </w:rPr>
        <w:t>sjúklingum</w:t>
      </w:r>
      <w:r w:rsidRPr="6AB933A6">
        <w:rPr>
          <w:rFonts w:ascii="Times New Roman" w:hAnsi="Times New Roman"/>
          <w:szCs w:val="21"/>
        </w:rPr>
        <w:t xml:space="preserve"> kleift að tilgreina umboðsmann með rafrænum hætti. </w:t>
      </w:r>
      <w:r w:rsidR="56F164E5">
        <w:t>Öll umboð skulu skráð í miðlægan gagnagrunn embætti</w:t>
      </w:r>
      <w:r w:rsidR="52907D97">
        <w:t>s</w:t>
      </w:r>
      <w:r w:rsidR="56F164E5">
        <w:t xml:space="preserve"> landlæknis</w:t>
      </w:r>
      <w:r w:rsidR="3C402850">
        <w:t xml:space="preserve"> og </w:t>
      </w:r>
      <w:r w:rsidR="2C13DE05">
        <w:t xml:space="preserve">vera </w:t>
      </w:r>
      <w:r w:rsidR="3C402850">
        <w:t xml:space="preserve">aðgengileg eftirlitsaðilum, sbr. 31. gr. </w:t>
      </w:r>
    </w:p>
    <w:p w14:paraId="14CBD092" w14:textId="77777777" w:rsidR="00452E2A" w:rsidRDefault="00452E2A" w:rsidP="0072686E"/>
    <w:p w14:paraId="6A0D1F7E" w14:textId="2C71B828" w:rsidR="00452E2A" w:rsidRDefault="00452E2A" w:rsidP="00261B90">
      <w:pPr>
        <w:ind w:firstLine="0"/>
        <w:rPr>
          <w:lang w:eastAsia="en-GB"/>
        </w:rPr>
      </w:pPr>
      <w:r>
        <w:rPr>
          <w:lang w:eastAsia="en-GB"/>
        </w:rPr>
        <w:t xml:space="preserve">Ný grein, 19. gr. </w:t>
      </w:r>
      <w:r w:rsidR="001231CD">
        <w:rPr>
          <w:lang w:eastAsia="en-GB"/>
        </w:rPr>
        <w:t>c</w:t>
      </w:r>
      <w:r>
        <w:rPr>
          <w:lang w:eastAsia="en-GB"/>
        </w:rPr>
        <w:t>. bætist við og verður svohljóðandi:</w:t>
      </w:r>
    </w:p>
    <w:p w14:paraId="21B2A50F" w14:textId="77777777" w:rsidR="00523BF9" w:rsidRDefault="00523BF9" w:rsidP="00261B90">
      <w:pPr>
        <w:ind w:firstLine="0"/>
        <w:rPr>
          <w:lang w:eastAsia="en-GB"/>
        </w:rPr>
      </w:pPr>
    </w:p>
    <w:p w14:paraId="5410A6A6" w14:textId="1DAFB4FA" w:rsidR="00F233A9" w:rsidRPr="001A1E08" w:rsidRDefault="00523BF9" w:rsidP="001231CD">
      <w:pPr>
        <w:pStyle w:val="Fyrirsgn4"/>
      </w:pPr>
      <w:r>
        <w:t xml:space="preserve">Upplýsingar úr lyfjaávísunargátt. </w:t>
      </w:r>
    </w:p>
    <w:p w14:paraId="18C91498" w14:textId="6522EA09" w:rsidR="0072686E" w:rsidRDefault="00F233A9" w:rsidP="6AB933A6">
      <w:pPr>
        <w:ind w:firstLine="0"/>
      </w:pPr>
      <w:r>
        <w:t>Lyfjabúðum er e</w:t>
      </w:r>
      <w:r w:rsidR="6CB8D303">
        <w:t xml:space="preserve">kki er heimilt að veita öðrum en </w:t>
      </w:r>
      <w:r w:rsidR="267F7A83">
        <w:t>eiganda lyfjaávísunar/sjúklingi o</w:t>
      </w:r>
      <w:r w:rsidR="191B343A">
        <w:t>g</w:t>
      </w:r>
      <w:r w:rsidR="6CB8D303">
        <w:t xml:space="preserve"> þeim sem hafa u</w:t>
      </w:r>
      <w:r w:rsidR="00B05B84">
        <w:t>pplýsinga</w:t>
      </w:r>
      <w:r w:rsidR="6CB8D303">
        <w:t>umboð</w:t>
      </w:r>
      <w:r w:rsidR="7F56BE2C">
        <w:t xml:space="preserve"> </w:t>
      </w:r>
      <w:r w:rsidR="1C7368FC">
        <w:t xml:space="preserve"> skv.</w:t>
      </w:r>
      <w:r w:rsidR="006357E5">
        <w:t xml:space="preserve"> 19.</w:t>
      </w:r>
      <w:r w:rsidR="1C7368FC">
        <w:t xml:space="preserve"> </w:t>
      </w:r>
      <w:r w:rsidR="006357E5">
        <w:t>gr</w:t>
      </w:r>
      <w:r w:rsidR="1C7368FC">
        <w:t>.</w:t>
      </w:r>
      <w:r w:rsidR="006357E5">
        <w:t xml:space="preserve"> a.</w:t>
      </w:r>
      <w:r w:rsidR="1C7368FC">
        <w:t xml:space="preserve">  u</w:t>
      </w:r>
      <w:r w:rsidR="00F41085">
        <w:t>p</w:t>
      </w:r>
      <w:bookmarkStart w:id="1" w:name="_GoBack"/>
      <w:bookmarkEnd w:id="1"/>
      <w:r w:rsidR="6CB8D303">
        <w:t>plýsingar um lyfjaávísanir úr lyfjaávísanagátt.</w:t>
      </w:r>
    </w:p>
    <w:p w14:paraId="7527DCBD" w14:textId="4B6D1410" w:rsidR="0072686E" w:rsidRDefault="0072686E" w:rsidP="0072686E">
      <w:r>
        <w:t xml:space="preserve">Jafnframt er óheimilt að veita upplýsingar skv. 1. mgr. með rafrænum hætti. </w:t>
      </w:r>
    </w:p>
    <w:p w14:paraId="32A79530" w14:textId="62131113" w:rsidR="008635DC" w:rsidRDefault="008635DC" w:rsidP="0072686E"/>
    <w:p w14:paraId="1083006A" w14:textId="0CB39550" w:rsidR="008635DC" w:rsidRDefault="008635DC" w:rsidP="0072686E"/>
    <w:p w14:paraId="571AA2B7" w14:textId="77777777" w:rsidR="008635DC" w:rsidRDefault="008635DC" w:rsidP="008635DC">
      <w:pPr>
        <w:pStyle w:val="Fyrirsgn3"/>
      </w:pPr>
      <w:r>
        <w:t>4. gr.</w:t>
      </w:r>
    </w:p>
    <w:p w14:paraId="6073D762" w14:textId="0CA31A10" w:rsidR="008635DC" w:rsidRDefault="001617F7" w:rsidP="0072686E">
      <w:r>
        <w:t>Á eftir orðunum „</w:t>
      </w:r>
      <w:r w:rsidRPr="001617F7">
        <w:t>og virkni sjúkraskrárkerfa</w:t>
      </w:r>
      <w:r>
        <w:t>“ í</w:t>
      </w:r>
      <w:r w:rsidR="008635DC">
        <w:t xml:space="preserve"> </w:t>
      </w:r>
      <w:r>
        <w:t xml:space="preserve">2. mgr. </w:t>
      </w:r>
      <w:r w:rsidR="008635DC">
        <w:t xml:space="preserve">32. gr. bætist: </w:t>
      </w:r>
      <w:r>
        <w:t>ásamt vottorðum sérfræðilækna</w:t>
      </w:r>
    </w:p>
    <w:p w14:paraId="3991F761" w14:textId="2FCC195C" w:rsidR="008635DC" w:rsidRDefault="008635DC" w:rsidP="0072686E"/>
    <w:p w14:paraId="154C307B" w14:textId="77777777" w:rsidR="0072686E" w:rsidRDefault="0072686E" w:rsidP="0072686E">
      <w:pPr>
        <w:pStyle w:val="Venjulegtvefur"/>
        <w:shd w:val="clear" w:color="auto" w:fill="FFFFFF"/>
        <w:spacing w:before="0" w:beforeAutospacing="0" w:after="240" w:afterAutospacing="0"/>
        <w:rPr>
          <w:rFonts w:ascii="Arial" w:hAnsi="Arial" w:cs="Arial"/>
          <w:color w:val="272727"/>
          <w:sz w:val="21"/>
          <w:szCs w:val="21"/>
        </w:rPr>
      </w:pPr>
    </w:p>
    <w:p w14:paraId="26EC8EDD" w14:textId="6954CA02" w:rsidR="003739F0" w:rsidRDefault="001617F7" w:rsidP="00452E2A">
      <w:pPr>
        <w:pStyle w:val="Fyrirsgn3"/>
      </w:pPr>
      <w:r>
        <w:t>5</w:t>
      </w:r>
      <w:r w:rsidR="003739F0">
        <w:t>. gr.</w:t>
      </w:r>
    </w:p>
    <w:p w14:paraId="5C318641" w14:textId="0318E31C" w:rsidR="003739F0" w:rsidRPr="003739F0" w:rsidRDefault="003739F0" w:rsidP="003739F0">
      <w:pPr>
        <w:rPr>
          <w:lang w:eastAsia="en-GB"/>
        </w:rPr>
      </w:pPr>
      <w:r>
        <w:rPr>
          <w:lang w:eastAsia="en-GB"/>
        </w:rPr>
        <w:t xml:space="preserve">Reglugerð þessi, sem </w:t>
      </w:r>
      <w:r w:rsidR="00C546A2">
        <w:rPr>
          <w:lang w:eastAsia="en-GB"/>
        </w:rPr>
        <w:t xml:space="preserve">sett er með heimild í 53. gr., sbr. 109. gr.,  lyfjalaga nr. 100/2020 öðlast </w:t>
      </w:r>
      <w:r w:rsidR="008635DC">
        <w:rPr>
          <w:lang w:eastAsia="en-GB"/>
        </w:rPr>
        <w:t xml:space="preserve">gildi 1. </w:t>
      </w:r>
      <w:r w:rsidR="002C2B72">
        <w:rPr>
          <w:lang w:eastAsia="en-GB"/>
        </w:rPr>
        <w:t>n</w:t>
      </w:r>
      <w:r w:rsidR="008635DC">
        <w:rPr>
          <w:lang w:eastAsia="en-GB"/>
        </w:rPr>
        <w:t>óvember 2021</w:t>
      </w:r>
      <w:r w:rsidR="00C546A2">
        <w:rPr>
          <w:lang w:eastAsia="en-GB"/>
        </w:rPr>
        <w:t xml:space="preserve"> </w:t>
      </w:r>
    </w:p>
    <w:p w14:paraId="72F860E0" w14:textId="77777777" w:rsidR="00632B34" w:rsidRDefault="00632B34" w:rsidP="00A8788B">
      <w:pPr>
        <w:rPr>
          <w:lang w:eastAsia="en-GB"/>
        </w:rPr>
      </w:pPr>
    </w:p>
    <w:p w14:paraId="3DA9557B" w14:textId="77777777" w:rsidR="00632B34" w:rsidRDefault="00632B34" w:rsidP="00A8788B">
      <w:pPr>
        <w:rPr>
          <w:lang w:eastAsia="en-GB"/>
        </w:rPr>
      </w:pPr>
    </w:p>
    <w:p w14:paraId="24411CF0" w14:textId="77777777" w:rsidR="00632B34" w:rsidRDefault="00632B34" w:rsidP="00A8788B">
      <w:pPr>
        <w:rPr>
          <w:lang w:eastAsia="en-GB"/>
        </w:rPr>
      </w:pPr>
    </w:p>
    <w:p w14:paraId="70FFE113" w14:textId="77777777" w:rsidR="00632B34" w:rsidRDefault="00632B34" w:rsidP="00A8788B">
      <w:pPr>
        <w:rPr>
          <w:lang w:eastAsia="en-GB"/>
        </w:rPr>
      </w:pPr>
    </w:p>
    <w:p w14:paraId="236A9775" w14:textId="77777777" w:rsidR="001C0E06" w:rsidRDefault="001C0E06" w:rsidP="00A8788B">
      <w:pPr>
        <w:rPr>
          <w:lang w:eastAsia="en-GB"/>
        </w:rPr>
      </w:pPr>
    </w:p>
    <w:p w14:paraId="4B41193A" w14:textId="03AD87C5" w:rsidR="001C0E06" w:rsidRDefault="00AB2C97" w:rsidP="00CE79CB">
      <w:pPr>
        <w:pStyle w:val="Fyrirsgn4"/>
      </w:pPr>
      <w:r>
        <w:t>Heilbrigðisráðuneytinu</w:t>
      </w:r>
      <w:r w:rsidR="0034189C">
        <w:t>,</w:t>
      </w:r>
      <w:r>
        <w:t xml:space="preserve"> </w:t>
      </w:r>
      <w:r w:rsidR="001C0E06">
        <w:t xml:space="preserve">1. </w:t>
      </w:r>
      <w:r w:rsidR="005B235E">
        <w:t>júní</w:t>
      </w:r>
      <w:r w:rsidR="00704B32">
        <w:t xml:space="preserve"> </w:t>
      </w:r>
      <w:r w:rsidR="001C0E06">
        <w:t>20</w:t>
      </w:r>
      <w:r w:rsidR="00F970E4">
        <w:t>2</w:t>
      </w:r>
      <w:r w:rsidR="00452E2A">
        <w:t>1</w:t>
      </w:r>
      <w:r w:rsidR="00A84260">
        <w:t>.</w:t>
      </w:r>
    </w:p>
    <w:p w14:paraId="1B71A8FA" w14:textId="77777777" w:rsidR="001C0E06" w:rsidRDefault="001C0E06" w:rsidP="00A8788B">
      <w:pPr>
        <w:rPr>
          <w:lang w:eastAsia="en-GB"/>
        </w:rPr>
      </w:pPr>
    </w:p>
    <w:p w14:paraId="726C4FAA" w14:textId="77777777" w:rsidR="0034189C" w:rsidRDefault="0034189C" w:rsidP="00A8788B">
      <w:pPr>
        <w:rPr>
          <w:lang w:eastAsia="en-GB"/>
        </w:rPr>
      </w:pPr>
    </w:p>
    <w:p w14:paraId="40392C96" w14:textId="77777777" w:rsidR="00632B34" w:rsidRDefault="00632B34" w:rsidP="00A8788B">
      <w:pPr>
        <w:rPr>
          <w:lang w:eastAsia="en-GB"/>
        </w:rPr>
      </w:pPr>
    </w:p>
    <w:p w14:paraId="6C704BD5" w14:textId="77777777" w:rsidR="00632B34" w:rsidRDefault="00632B34" w:rsidP="00A8788B">
      <w:pPr>
        <w:rPr>
          <w:lang w:eastAsia="en-GB"/>
        </w:rPr>
      </w:pPr>
    </w:p>
    <w:p w14:paraId="2B1A2650" w14:textId="77777777" w:rsidR="00632B34" w:rsidRDefault="00632B34" w:rsidP="00A8788B">
      <w:pPr>
        <w:rPr>
          <w:lang w:eastAsia="en-GB"/>
        </w:rPr>
      </w:pPr>
    </w:p>
    <w:p w14:paraId="253C8F53" w14:textId="77777777" w:rsidR="001C0E06" w:rsidRDefault="005C1809" w:rsidP="003739F0">
      <w:pPr>
        <w:pStyle w:val="Undirritun1"/>
      </w:pPr>
      <w:r>
        <w:t>Svandís Svavarsdóttir</w:t>
      </w:r>
    </w:p>
    <w:p w14:paraId="1F5328D7" w14:textId="77777777" w:rsidR="001C0E06" w:rsidRDefault="00CE79CB" w:rsidP="00CE79CB">
      <w:pPr>
        <w:pStyle w:val="Fyrirsgn3"/>
      </w:pPr>
      <w:r>
        <w:t>heilbrigðisráðherra.</w:t>
      </w:r>
    </w:p>
    <w:p w14:paraId="545270BC" w14:textId="77777777" w:rsidR="00632B34" w:rsidRDefault="00632B34" w:rsidP="00632B34">
      <w:pPr>
        <w:rPr>
          <w:lang w:eastAsia="en-GB"/>
        </w:rPr>
      </w:pPr>
    </w:p>
    <w:p w14:paraId="79BBB1B6" w14:textId="77777777" w:rsidR="00632B34" w:rsidRPr="00632B34" w:rsidRDefault="00632B34" w:rsidP="00632B34">
      <w:pPr>
        <w:rPr>
          <w:lang w:eastAsia="en-GB"/>
        </w:rPr>
      </w:pPr>
    </w:p>
    <w:p w14:paraId="309D9605" w14:textId="77777777" w:rsidR="00CE79CB" w:rsidRDefault="00CE79CB" w:rsidP="00CE79CB">
      <w:pPr>
        <w:ind w:firstLine="0"/>
        <w:rPr>
          <w:lang w:eastAsia="en-GB"/>
        </w:rPr>
      </w:pPr>
    </w:p>
    <w:p w14:paraId="2890FDE2" w14:textId="77777777" w:rsidR="00CE79CB" w:rsidRDefault="00CE79CB" w:rsidP="00CE79CB">
      <w:pPr>
        <w:ind w:firstLine="0"/>
        <w:jc w:val="right"/>
      </w:pPr>
      <w:r>
        <w:t>___________________________</w:t>
      </w:r>
    </w:p>
    <w:p w14:paraId="402BCFEB" w14:textId="7FDE7245" w:rsidR="00CE79CB" w:rsidRPr="00F609ED" w:rsidRDefault="00F609ED" w:rsidP="00F609ED">
      <w:pPr>
        <w:ind w:firstLine="0"/>
        <w:jc w:val="right"/>
        <w:rPr>
          <w:i/>
          <w:lang w:eastAsia="en-GB"/>
        </w:rPr>
      </w:pPr>
      <w:r>
        <w:rPr>
          <w:i/>
          <w:lang w:eastAsia="en-GB"/>
        </w:rPr>
        <w:t>Þórunn Oddný Steinsdóttir</w:t>
      </w:r>
      <w:r w:rsidR="00CE79CB" w:rsidRPr="00CE79CB">
        <w:rPr>
          <w:i/>
          <w:lang w:eastAsia="en-GB"/>
        </w:rPr>
        <w:t>.</w:t>
      </w:r>
    </w:p>
    <w:sectPr w:rsidR="00CE79CB" w:rsidRPr="00F609ED" w:rsidSect="00840702">
      <w:headerReference w:type="default" r:id="rId10"/>
      <w:pgSz w:w="11907" w:h="16840" w:code="9"/>
      <w:pgMar w:top="2495" w:right="1758" w:bottom="1361" w:left="164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64E32B3" w16cex:dateUtc="2021-03-23T10:55:00Z"/>
  <w16cex:commentExtensible w16cex:durableId="138046F0" w16cex:dateUtc="2021-03-23T10:27:00Z"/>
  <w16cex:commentExtensible w16cex:durableId="241AB2AC" w16cex:dateUtc="2021-04-09T11:02:00Z"/>
  <w16cex:commentExtensible w16cex:durableId="5BCB73AA" w16cex:dateUtc="2021-03-22T13:30:00Z"/>
  <w16cex:commentExtensible w16cex:durableId="241AB4BA" w16cex:dateUtc="2021-04-09T11:10:00Z"/>
  <w16cex:commentExtensible w16cex:durableId="0A796370" w16cex:dateUtc="2021-03-23T09:35:00Z"/>
  <w16cex:commentExtensible w16cex:durableId="1E572968" w16cex:dateUtc="2021-03-22T13:34:00Z"/>
  <w16cex:commentExtensible w16cex:durableId="241AB69D" w16cex:dateUtc="2021-04-09T11:18:00Z"/>
  <w16cex:commentExtensible w16cex:durableId="064077EA" w16cex:dateUtc="2021-03-23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4F8F3" w14:textId="77777777" w:rsidR="001A7090" w:rsidRDefault="001A7090" w:rsidP="000130AF">
      <w:r>
        <w:separator/>
      </w:r>
    </w:p>
  </w:endnote>
  <w:endnote w:type="continuationSeparator" w:id="0">
    <w:p w14:paraId="509AE900" w14:textId="77777777" w:rsidR="001A7090" w:rsidRDefault="001A7090" w:rsidP="000130AF">
      <w:r>
        <w:continuationSeparator/>
      </w:r>
    </w:p>
  </w:endnote>
  <w:endnote w:type="continuationNotice" w:id="1">
    <w:p w14:paraId="586E505A" w14:textId="77777777" w:rsidR="001A7090" w:rsidRDefault="001A7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1BD98" w14:textId="77777777" w:rsidR="001A7090" w:rsidRDefault="001A7090" w:rsidP="000130AF">
      <w:r>
        <w:separator/>
      </w:r>
    </w:p>
  </w:footnote>
  <w:footnote w:type="continuationSeparator" w:id="0">
    <w:p w14:paraId="7A2743EE" w14:textId="77777777" w:rsidR="001A7090" w:rsidRDefault="001A7090" w:rsidP="000130AF">
      <w:r>
        <w:continuationSeparator/>
      </w:r>
    </w:p>
  </w:footnote>
  <w:footnote w:type="continuationNotice" w:id="1">
    <w:p w14:paraId="1715AB9C" w14:textId="77777777" w:rsidR="001A7090" w:rsidRDefault="001A7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C98" w14:textId="77777777" w:rsidR="000A4392" w:rsidRDefault="000A4392" w:rsidP="006B4431">
    <w:pPr>
      <w:pStyle w:val="Suhaus"/>
      <w:tabs>
        <w:tab w:val="clear" w:pos="4153"/>
        <w:tab w:val="clear" w:pos="8306"/>
        <w:tab w:val="right" w:pos="7938"/>
      </w:tabs>
      <w:ind w:firstLine="0"/>
    </w:pPr>
  </w:p>
  <w:p w14:paraId="776D4CD4" w14:textId="77777777" w:rsidR="000A4392" w:rsidRDefault="000A4392" w:rsidP="006B4431">
    <w:pPr>
      <w:pStyle w:val="Suhaus"/>
      <w:tabs>
        <w:tab w:val="clear" w:pos="4153"/>
        <w:tab w:val="clear" w:pos="8306"/>
        <w:tab w:val="right" w:pos="7938"/>
      </w:tabs>
      <w:ind w:firstLine="0"/>
    </w:pPr>
  </w:p>
  <w:p w14:paraId="37294A4A" w14:textId="77777777" w:rsidR="000A4392" w:rsidRDefault="000A4392" w:rsidP="006B4431">
    <w:pPr>
      <w:pStyle w:val="Suhaus"/>
      <w:tabs>
        <w:tab w:val="clear" w:pos="4153"/>
        <w:tab w:val="clear" w:pos="8306"/>
        <w:tab w:val="right" w:pos="7938"/>
      </w:tabs>
      <w:ind w:firstLine="0"/>
    </w:pPr>
  </w:p>
  <w:p w14:paraId="4613DAAA" w14:textId="77777777" w:rsidR="000A4392" w:rsidRDefault="000A4392" w:rsidP="006B4431">
    <w:pPr>
      <w:pStyle w:val="Suhaus"/>
      <w:tabs>
        <w:tab w:val="clear" w:pos="4153"/>
        <w:tab w:val="clear" w:pos="8306"/>
        <w:tab w:val="right" w:pos="7938"/>
      </w:tabs>
      <w:ind w:firstLine="0"/>
    </w:pPr>
  </w:p>
  <w:p w14:paraId="02B8872D" w14:textId="77777777" w:rsidR="000A4392" w:rsidRDefault="000A4392" w:rsidP="006B4431">
    <w:pPr>
      <w:pStyle w:val="Suhaus"/>
      <w:tabs>
        <w:tab w:val="clear" w:pos="4153"/>
        <w:tab w:val="clear" w:pos="8306"/>
        <w:tab w:val="right" w:pos="7938"/>
      </w:tabs>
      <w:ind w:firstLine="0"/>
    </w:pPr>
  </w:p>
  <w:p w14:paraId="7C266D89" w14:textId="77777777" w:rsidR="000A4392" w:rsidRDefault="00F75093" w:rsidP="00086235">
    <w:pPr>
      <w:pStyle w:val="Suhaus"/>
      <w:tabs>
        <w:tab w:val="clear" w:pos="397"/>
        <w:tab w:val="clear" w:pos="709"/>
        <w:tab w:val="clear" w:pos="4153"/>
        <w:tab w:val="clear" w:pos="8306"/>
        <w:tab w:val="right" w:pos="8505"/>
      </w:tabs>
      <w:ind w:firstLine="0"/>
    </w:pPr>
    <w:r>
      <w:t xml:space="preserve">Nr. </w:t>
    </w:r>
    <w:r>
      <w:tab/>
      <w:t>20</w:t>
    </w:r>
    <w:r w:rsidR="00F970E4">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attachedTemplate r:id="rId1"/>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4B"/>
    <w:rsid w:val="00005750"/>
    <w:rsid w:val="000130AF"/>
    <w:rsid w:val="000469DE"/>
    <w:rsid w:val="00054EA9"/>
    <w:rsid w:val="00086235"/>
    <w:rsid w:val="000A4392"/>
    <w:rsid w:val="000B3DA2"/>
    <w:rsid w:val="000C0FB7"/>
    <w:rsid w:val="00110CD7"/>
    <w:rsid w:val="001134BD"/>
    <w:rsid w:val="001175A3"/>
    <w:rsid w:val="001231CD"/>
    <w:rsid w:val="00137EBD"/>
    <w:rsid w:val="00147B4A"/>
    <w:rsid w:val="001617F7"/>
    <w:rsid w:val="001627FD"/>
    <w:rsid w:val="001702F8"/>
    <w:rsid w:val="00183AC8"/>
    <w:rsid w:val="001A7090"/>
    <w:rsid w:val="001B7372"/>
    <w:rsid w:val="001C0E06"/>
    <w:rsid w:val="001D64A6"/>
    <w:rsid w:val="001F45AB"/>
    <w:rsid w:val="002112AE"/>
    <w:rsid w:val="00212F5D"/>
    <w:rsid w:val="002372F8"/>
    <w:rsid w:val="0025272F"/>
    <w:rsid w:val="00254B0C"/>
    <w:rsid w:val="00257518"/>
    <w:rsid w:val="00261B90"/>
    <w:rsid w:val="002926D1"/>
    <w:rsid w:val="002A0FD9"/>
    <w:rsid w:val="002A2BBD"/>
    <w:rsid w:val="002A4A56"/>
    <w:rsid w:val="002A77D0"/>
    <w:rsid w:val="002C2B72"/>
    <w:rsid w:val="002E0C78"/>
    <w:rsid w:val="002F32BF"/>
    <w:rsid w:val="0031021D"/>
    <w:rsid w:val="0034189C"/>
    <w:rsid w:val="0034638B"/>
    <w:rsid w:val="003739F0"/>
    <w:rsid w:val="00382807"/>
    <w:rsid w:val="00391FD9"/>
    <w:rsid w:val="0039464B"/>
    <w:rsid w:val="003B1A1A"/>
    <w:rsid w:val="003C2FB3"/>
    <w:rsid w:val="004128D7"/>
    <w:rsid w:val="004233E0"/>
    <w:rsid w:val="00444757"/>
    <w:rsid w:val="00452E2A"/>
    <w:rsid w:val="00466723"/>
    <w:rsid w:val="0048623C"/>
    <w:rsid w:val="004A5347"/>
    <w:rsid w:val="0050133A"/>
    <w:rsid w:val="00523BF9"/>
    <w:rsid w:val="0054117A"/>
    <w:rsid w:val="00553D4A"/>
    <w:rsid w:val="00583A7E"/>
    <w:rsid w:val="005A028E"/>
    <w:rsid w:val="005A4E70"/>
    <w:rsid w:val="005B235E"/>
    <w:rsid w:val="005C1809"/>
    <w:rsid w:val="005D7946"/>
    <w:rsid w:val="005F412B"/>
    <w:rsid w:val="00604A65"/>
    <w:rsid w:val="00626B50"/>
    <w:rsid w:val="00632B34"/>
    <w:rsid w:val="006357E5"/>
    <w:rsid w:val="00642983"/>
    <w:rsid w:val="00647372"/>
    <w:rsid w:val="006B4431"/>
    <w:rsid w:val="006D0A62"/>
    <w:rsid w:val="006D70EA"/>
    <w:rsid w:val="00704B32"/>
    <w:rsid w:val="00717432"/>
    <w:rsid w:val="0072686E"/>
    <w:rsid w:val="007419BB"/>
    <w:rsid w:val="00752A94"/>
    <w:rsid w:val="00785E8F"/>
    <w:rsid w:val="007D1ABF"/>
    <w:rsid w:val="00840702"/>
    <w:rsid w:val="00857896"/>
    <w:rsid w:val="008635DC"/>
    <w:rsid w:val="008D10E3"/>
    <w:rsid w:val="008E6838"/>
    <w:rsid w:val="00953F1B"/>
    <w:rsid w:val="00990CBD"/>
    <w:rsid w:val="009A3AD7"/>
    <w:rsid w:val="009C4355"/>
    <w:rsid w:val="00A06595"/>
    <w:rsid w:val="00A211D0"/>
    <w:rsid w:val="00A668E2"/>
    <w:rsid w:val="00A77D74"/>
    <w:rsid w:val="00A84260"/>
    <w:rsid w:val="00A8788B"/>
    <w:rsid w:val="00AB2C97"/>
    <w:rsid w:val="00AB2D5F"/>
    <w:rsid w:val="00AB582B"/>
    <w:rsid w:val="00AF187C"/>
    <w:rsid w:val="00AF5ACB"/>
    <w:rsid w:val="00B05B84"/>
    <w:rsid w:val="00B113CE"/>
    <w:rsid w:val="00B15D96"/>
    <w:rsid w:val="00B36491"/>
    <w:rsid w:val="00B41879"/>
    <w:rsid w:val="00B46779"/>
    <w:rsid w:val="00B86F75"/>
    <w:rsid w:val="00BA17DC"/>
    <w:rsid w:val="00BF1E68"/>
    <w:rsid w:val="00BF1EFC"/>
    <w:rsid w:val="00C01933"/>
    <w:rsid w:val="00C3570D"/>
    <w:rsid w:val="00C546A2"/>
    <w:rsid w:val="00C611D0"/>
    <w:rsid w:val="00C85169"/>
    <w:rsid w:val="00C91787"/>
    <w:rsid w:val="00CA01E2"/>
    <w:rsid w:val="00CE79CB"/>
    <w:rsid w:val="00D20E53"/>
    <w:rsid w:val="00D30776"/>
    <w:rsid w:val="00D459F0"/>
    <w:rsid w:val="00D61388"/>
    <w:rsid w:val="00D714EA"/>
    <w:rsid w:val="00DA0481"/>
    <w:rsid w:val="00DB6F4B"/>
    <w:rsid w:val="00DC1AD9"/>
    <w:rsid w:val="00DD1AE4"/>
    <w:rsid w:val="00E20AA9"/>
    <w:rsid w:val="00E52058"/>
    <w:rsid w:val="00E6248C"/>
    <w:rsid w:val="00E64240"/>
    <w:rsid w:val="00E74E39"/>
    <w:rsid w:val="00E87A3B"/>
    <w:rsid w:val="00EA1A33"/>
    <w:rsid w:val="00ED3ECA"/>
    <w:rsid w:val="00ED4EFA"/>
    <w:rsid w:val="00EE0E91"/>
    <w:rsid w:val="00EE1649"/>
    <w:rsid w:val="00F1205C"/>
    <w:rsid w:val="00F15708"/>
    <w:rsid w:val="00F233A9"/>
    <w:rsid w:val="00F41085"/>
    <w:rsid w:val="00F41C6C"/>
    <w:rsid w:val="00F609ED"/>
    <w:rsid w:val="00F75093"/>
    <w:rsid w:val="00F91734"/>
    <w:rsid w:val="00F970E4"/>
    <w:rsid w:val="00FD1354"/>
    <w:rsid w:val="00FE71CC"/>
    <w:rsid w:val="01DC7249"/>
    <w:rsid w:val="0525B35E"/>
    <w:rsid w:val="09B2B77E"/>
    <w:rsid w:val="09E543C9"/>
    <w:rsid w:val="0BC99839"/>
    <w:rsid w:val="0D7A06BD"/>
    <w:rsid w:val="0E3A7CD7"/>
    <w:rsid w:val="0F500203"/>
    <w:rsid w:val="0FDAD627"/>
    <w:rsid w:val="177D2541"/>
    <w:rsid w:val="190D0175"/>
    <w:rsid w:val="191B343A"/>
    <w:rsid w:val="1A54FDF0"/>
    <w:rsid w:val="1C7368FC"/>
    <w:rsid w:val="20C8AAC2"/>
    <w:rsid w:val="21CA0E9C"/>
    <w:rsid w:val="21F9CDD3"/>
    <w:rsid w:val="23E71D1C"/>
    <w:rsid w:val="24C6A8CB"/>
    <w:rsid w:val="254268BF"/>
    <w:rsid w:val="255E8381"/>
    <w:rsid w:val="25F855B7"/>
    <w:rsid w:val="267F7A83"/>
    <w:rsid w:val="26E62D96"/>
    <w:rsid w:val="26EBFCB1"/>
    <w:rsid w:val="27368B14"/>
    <w:rsid w:val="27C7C056"/>
    <w:rsid w:val="29E64227"/>
    <w:rsid w:val="2B39C878"/>
    <w:rsid w:val="2C13DE05"/>
    <w:rsid w:val="2F6340AD"/>
    <w:rsid w:val="2FC40D89"/>
    <w:rsid w:val="332D83A6"/>
    <w:rsid w:val="354F8E3D"/>
    <w:rsid w:val="3740C32D"/>
    <w:rsid w:val="391B39CB"/>
    <w:rsid w:val="394BC8FB"/>
    <w:rsid w:val="3A02169A"/>
    <w:rsid w:val="3A5A6E25"/>
    <w:rsid w:val="3A8BFF2E"/>
    <w:rsid w:val="3C402850"/>
    <w:rsid w:val="3E0D022D"/>
    <w:rsid w:val="3EAB7A49"/>
    <w:rsid w:val="3F93F32F"/>
    <w:rsid w:val="4036A650"/>
    <w:rsid w:val="464234CD"/>
    <w:rsid w:val="49D40F67"/>
    <w:rsid w:val="4CB6D5AE"/>
    <w:rsid w:val="4E19C826"/>
    <w:rsid w:val="500D450B"/>
    <w:rsid w:val="51BBAE1C"/>
    <w:rsid w:val="52907D97"/>
    <w:rsid w:val="56F164E5"/>
    <w:rsid w:val="59F66A20"/>
    <w:rsid w:val="5A6D28B5"/>
    <w:rsid w:val="5AAA244A"/>
    <w:rsid w:val="5D3E830A"/>
    <w:rsid w:val="5F0E4A19"/>
    <w:rsid w:val="60D80204"/>
    <w:rsid w:val="62A9D3B3"/>
    <w:rsid w:val="634687EF"/>
    <w:rsid w:val="638953CF"/>
    <w:rsid w:val="63D52609"/>
    <w:rsid w:val="65763E9A"/>
    <w:rsid w:val="65E82F62"/>
    <w:rsid w:val="670FD144"/>
    <w:rsid w:val="6A4F01FA"/>
    <w:rsid w:val="6AB933A6"/>
    <w:rsid w:val="6BB0F2A8"/>
    <w:rsid w:val="6CB8D303"/>
    <w:rsid w:val="6D90DDCD"/>
    <w:rsid w:val="6E660E87"/>
    <w:rsid w:val="7121FC0D"/>
    <w:rsid w:val="72B62526"/>
    <w:rsid w:val="741EA1FA"/>
    <w:rsid w:val="77D7A354"/>
    <w:rsid w:val="79C5201C"/>
    <w:rsid w:val="7B935A5A"/>
    <w:rsid w:val="7D5F6E13"/>
    <w:rsid w:val="7E0403D5"/>
    <w:rsid w:val="7E4D638A"/>
    <w:rsid w:val="7F56BE2C"/>
    <w:rsid w:val="7FDEEC0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64E303"/>
  <w15:docId w15:val="{7EF199FE-92B9-40BB-A383-885489E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4128D7"/>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523BF9"/>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4128D7"/>
    <w:rPr>
      <w:rFonts w:ascii="Times" w:eastAsia="Times New Roman" w:hAnsi="Times" w:cs="Times New Roman"/>
      <w:b/>
      <w:sz w:val="21"/>
      <w:szCs w:val="20"/>
      <w:lang w:eastAsia="en-GB"/>
    </w:rPr>
  </w:style>
  <w:style w:type="character" w:customStyle="1" w:styleId="Fyrirsgn4Staf">
    <w:name w:val="Fyrirsögn 4 Staf"/>
    <w:basedOn w:val="Sjlfgefinleturgermlsgreinar"/>
    <w:link w:val="Fyrirsgn4"/>
    <w:rsid w:val="00523BF9"/>
    <w:rPr>
      <w:rFonts w:ascii="Times" w:hAnsi="Times"/>
      <w:bCs/>
      <w:i/>
      <w:sz w:val="21"/>
      <w:szCs w:val="28"/>
      <w:lang w:eastAsia="en-GB"/>
    </w:rPr>
  </w:style>
  <w:style w:type="paragraph" w:customStyle="1" w:styleId="Undirritun1">
    <w:name w:val="Undirritun 1"/>
    <w:basedOn w:val="Venjulegur"/>
    <w:autoRedefine/>
    <w:qFormat/>
    <w:rsid w:val="003739F0"/>
    <w:pPr>
      <w:tabs>
        <w:tab w:val="right" w:pos="7796"/>
      </w:tabs>
      <w:ind w:firstLine="0"/>
      <w:jc w:val="center"/>
    </w:pPr>
    <w:rPr>
      <w:bCs/>
      <w:szCs w:val="20"/>
      <w:lang w:eastAsia="en-GB"/>
    </w:rPr>
  </w:style>
  <w:style w:type="paragraph" w:customStyle="1" w:styleId="Undirritun2">
    <w:name w:val="Undirritun 2"/>
    <w:basedOn w:val="Venjulegur"/>
    <w:autoRedefine/>
    <w:qFormat/>
    <w:rsid w:val="004128D7"/>
    <w:pPr>
      <w:pBdr>
        <w:top w:val="single" w:sz="4" w:space="1" w:color="auto"/>
      </w:pBdr>
      <w:tabs>
        <w:tab w:val="right" w:pos="7796"/>
      </w:tabs>
      <w:ind w:firstLine="0"/>
      <w:jc w:val="right"/>
    </w:pPr>
    <w:rPr>
      <w:i/>
      <w:szCs w:val="20"/>
      <w:lang w:eastAsia="en-GB"/>
    </w:rPr>
  </w:style>
  <w:style w:type="paragraph" w:styleId="Mlsgreinlista">
    <w:name w:val="List Paragraph"/>
    <w:basedOn w:val="Venjulegur"/>
    <w:uiPriority w:val="34"/>
    <w:qFormat/>
    <w:rsid w:val="00A8788B"/>
    <w:pPr>
      <w:ind w:left="720"/>
      <w:contextualSpacing/>
    </w:pPr>
  </w:style>
  <w:style w:type="paragraph" w:styleId="Blrutexti">
    <w:name w:val="Balloon Text"/>
    <w:basedOn w:val="Venjulegur"/>
    <w:link w:val="BlrutextiStaf"/>
    <w:uiPriority w:val="99"/>
    <w:semiHidden/>
    <w:unhideWhenUsed/>
    <w:rsid w:val="00632B34"/>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32B34"/>
    <w:rPr>
      <w:rFonts w:ascii="Segoe UI" w:hAnsi="Segoe UI" w:cs="Segoe UI"/>
      <w:noProof/>
      <w:sz w:val="18"/>
      <w:szCs w:val="18"/>
      <w:lang w:eastAsia="en-US"/>
    </w:rPr>
  </w:style>
  <w:style w:type="paragraph" w:styleId="Venjulegtvefur">
    <w:name w:val="Normal (Web)"/>
    <w:basedOn w:val="Venjulegur"/>
    <w:uiPriority w:val="99"/>
    <w:semiHidden/>
    <w:unhideWhenUsed/>
    <w:rsid w:val="0072686E"/>
    <w:pPr>
      <w:tabs>
        <w:tab w:val="clear" w:pos="397"/>
        <w:tab w:val="clear" w:pos="709"/>
      </w:tabs>
      <w:spacing w:before="100" w:beforeAutospacing="1" w:after="100" w:afterAutospacing="1"/>
      <w:ind w:firstLine="0"/>
      <w:jc w:val="left"/>
    </w:pPr>
    <w:rPr>
      <w:rFonts w:ascii="Times New Roman" w:hAnsi="Times New Roman"/>
      <w:noProof w:val="0"/>
      <w:sz w:val="24"/>
    </w:rPr>
  </w:style>
  <w:style w:type="character" w:styleId="Tilvsunathugasemd">
    <w:name w:val="annotation reference"/>
    <w:basedOn w:val="Sjlfgefinleturgermlsgreinar"/>
    <w:uiPriority w:val="99"/>
    <w:semiHidden/>
    <w:unhideWhenUsed/>
    <w:rsid w:val="00953F1B"/>
    <w:rPr>
      <w:sz w:val="16"/>
      <w:szCs w:val="16"/>
    </w:rPr>
  </w:style>
  <w:style w:type="paragraph" w:styleId="Textiathugasemdar">
    <w:name w:val="annotation text"/>
    <w:basedOn w:val="Venjulegur"/>
    <w:link w:val="TextiathugasemdarStaf"/>
    <w:uiPriority w:val="99"/>
    <w:semiHidden/>
    <w:unhideWhenUsed/>
    <w:rsid w:val="00953F1B"/>
    <w:rPr>
      <w:sz w:val="20"/>
      <w:szCs w:val="20"/>
    </w:rPr>
  </w:style>
  <w:style w:type="character" w:customStyle="1" w:styleId="TextiathugasemdarStaf">
    <w:name w:val="Texti athugasemdar Staf"/>
    <w:basedOn w:val="Sjlfgefinleturgermlsgreinar"/>
    <w:link w:val="Textiathugasemdar"/>
    <w:uiPriority w:val="99"/>
    <w:semiHidden/>
    <w:rsid w:val="00953F1B"/>
    <w:rPr>
      <w:rFonts w:ascii="Times" w:hAnsi="Times"/>
      <w:noProof/>
      <w:lang w:eastAsia="en-US"/>
    </w:rPr>
  </w:style>
  <w:style w:type="paragraph" w:styleId="Efniathugasemdar">
    <w:name w:val="annotation subject"/>
    <w:basedOn w:val="Textiathugasemdar"/>
    <w:next w:val="Textiathugasemdar"/>
    <w:link w:val="EfniathugasemdarStaf"/>
    <w:uiPriority w:val="99"/>
    <w:semiHidden/>
    <w:unhideWhenUsed/>
    <w:rsid w:val="00953F1B"/>
    <w:rPr>
      <w:b/>
      <w:bCs/>
    </w:rPr>
  </w:style>
  <w:style w:type="character" w:customStyle="1" w:styleId="EfniathugasemdarStaf">
    <w:name w:val="Efni athugasemdar Staf"/>
    <w:basedOn w:val="TextiathugasemdarStaf"/>
    <w:link w:val="Efniathugasemdar"/>
    <w:uiPriority w:val="99"/>
    <w:semiHidden/>
    <w:rsid w:val="00953F1B"/>
    <w:rPr>
      <w:rFonts w:ascii="Times" w:hAnsi="Times"/>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39689">
      <w:bodyDiv w:val="1"/>
      <w:marLeft w:val="0"/>
      <w:marRight w:val="0"/>
      <w:marTop w:val="0"/>
      <w:marBottom w:val="0"/>
      <w:divBdr>
        <w:top w:val="none" w:sz="0" w:space="0" w:color="auto"/>
        <w:left w:val="none" w:sz="0" w:space="0" w:color="auto"/>
        <w:bottom w:val="none" w:sz="0" w:space="0" w:color="auto"/>
        <w:right w:val="none" w:sz="0" w:space="0" w:color="auto"/>
      </w:divBdr>
    </w:div>
    <w:div w:id="20872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8klh\Desktop\REGLUGER&#208;%202020%20sni&#240;m&#225;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18829D3988C4EA74B100621E9B066" ma:contentTypeVersion="2" ma:contentTypeDescription="Create a new document." ma:contentTypeScope="" ma:versionID="23db6f610ae4901b646b69aedd9e1bf5">
  <xsd:schema xmlns:xsd="http://www.w3.org/2001/XMLSchema" xmlns:xs="http://www.w3.org/2001/XMLSchema" xmlns:p="http://schemas.microsoft.com/office/2006/metadata/properties" xmlns:ns2="6381f6f5-23f2-4f30-9760-04421f287b84" targetNamespace="http://schemas.microsoft.com/office/2006/metadata/properties" ma:root="true" ma:fieldsID="ecaccc312aadc3a9de5dcf13e32753cd" ns2:_="">
    <xsd:import namespace="6381f6f5-23f2-4f30-9760-04421f287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1f6f5-23f2-4f30-9760-04421f287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B14-D025-4AC9-9D7D-D8D5FD0FAF1D}">
  <ds:schemaRefs>
    <ds:schemaRef ds:uri="http://schemas.microsoft.com/sharepoint/v3/contenttype/forms"/>
  </ds:schemaRefs>
</ds:datastoreItem>
</file>

<file path=customXml/itemProps2.xml><?xml version="1.0" encoding="utf-8"?>
<ds:datastoreItem xmlns:ds="http://schemas.openxmlformats.org/officeDocument/2006/customXml" ds:itemID="{EDF4419A-A7C2-46C3-9104-76658C24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1f6f5-23f2-4f30-9760-04421f287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65C8D-F5CC-4E80-BD3A-C0D7208AB442}">
  <ds:schemaRefs>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6381f6f5-23f2-4f30-9760-04421f287b8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985DFCC-5129-42B4-A401-9134A3D4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REGLUGERÐ 2020 sniðmát</Template>
  <TotalTime>1606</TotalTime>
  <Pages>2</Pages>
  <Words>588</Words>
  <Characters>3355</Characters>
  <Application>Microsoft Office Word</Application>
  <DocSecurity>0</DocSecurity>
  <Lines>27</Lines>
  <Paragraphs>7</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Lára Helgadóttir</dc:creator>
  <cp:keywords/>
  <cp:lastModifiedBy>Kristín Lára Helgadóttir</cp:lastModifiedBy>
  <cp:revision>5</cp:revision>
  <cp:lastPrinted>2008-12-24T16:48:00Z</cp:lastPrinted>
  <dcterms:created xsi:type="dcterms:W3CDTF">2021-04-14T15:19:00Z</dcterms:created>
  <dcterms:modified xsi:type="dcterms:W3CDTF">2021-05-18T14:14:00Z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0x010100CAD18829D3988C4EA74B100621E9B066</vt:lpwstr>
  </property>
</Properties>
</file>