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4451C" w14:textId="77777777" w:rsidR="004E1935" w:rsidRPr="00106E79" w:rsidRDefault="004E1935" w:rsidP="004E1935">
      <w:pPr>
        <w:pStyle w:val="Heading1"/>
      </w:pPr>
      <w:bookmarkStart w:id="0" w:name="_Hlk34298193"/>
      <w:r w:rsidRPr="00106E79">
        <w:t>REGLUGERÐ</w:t>
      </w:r>
    </w:p>
    <w:p w14:paraId="1EE4E12A" w14:textId="5DEF33E2" w:rsidR="0088108D" w:rsidRPr="00106E79" w:rsidRDefault="004E1935" w:rsidP="004E1935">
      <w:pPr>
        <w:pStyle w:val="Heading2"/>
      </w:pPr>
      <w:r w:rsidRPr="00106E79">
        <w:t>um</w:t>
      </w:r>
      <w:r w:rsidR="007A4524" w:rsidRPr="00106E79">
        <w:t xml:space="preserve"> (2.)</w:t>
      </w:r>
      <w:r w:rsidRPr="00106E79">
        <w:t xml:space="preserve"> </w:t>
      </w:r>
      <w:r w:rsidR="0088108D" w:rsidRPr="00106E79">
        <w:t>breytingu á reglugerð um varfærniskröfur vegna starfsemi fjármálafyrirtækja, nr. 233/2017.</w:t>
      </w:r>
    </w:p>
    <w:p w14:paraId="570A3335" w14:textId="77777777" w:rsidR="004E1935" w:rsidRPr="00106E79" w:rsidRDefault="004E1935" w:rsidP="0088108D">
      <w:pPr>
        <w:ind w:firstLine="0"/>
      </w:pPr>
    </w:p>
    <w:p w14:paraId="3D5B6BF2" w14:textId="73A311FB" w:rsidR="004E1935" w:rsidRPr="00106E79" w:rsidRDefault="004E1935" w:rsidP="00DB35D9">
      <w:pPr>
        <w:pStyle w:val="Heading3"/>
        <w:rPr>
          <w:strike w:val="0"/>
        </w:rPr>
      </w:pPr>
      <w:r w:rsidRPr="00106E79">
        <w:rPr>
          <w:strike w:val="0"/>
        </w:rPr>
        <w:t>1. gr.</w:t>
      </w:r>
    </w:p>
    <w:p w14:paraId="057E99BC" w14:textId="18492E98" w:rsidR="0075112A" w:rsidRPr="00106E79" w:rsidRDefault="0075112A" w:rsidP="00E737C1">
      <w:pPr>
        <w:rPr>
          <w:lang w:eastAsia="en-GB"/>
        </w:rPr>
      </w:pPr>
      <w:r w:rsidRPr="00106E79">
        <w:rPr>
          <w:lang w:eastAsia="en-GB"/>
        </w:rPr>
        <w:t>3. mgr. 1. gr. reglugerðarinnar orðast svo:</w:t>
      </w:r>
    </w:p>
    <w:p w14:paraId="43C1E491" w14:textId="51E71662" w:rsidR="003009FB" w:rsidRPr="00106E79" w:rsidRDefault="00340A60" w:rsidP="00E737C1">
      <w:pPr>
        <w:rPr>
          <w:lang w:eastAsia="en-GB"/>
        </w:rPr>
      </w:pPr>
      <w:r w:rsidRPr="00106E79">
        <w:rPr>
          <w:lang w:eastAsia="en-GB"/>
        </w:rPr>
        <w:t>Eftirtaldar reglugerðir</w:t>
      </w:r>
      <w:r w:rsidR="003009FB" w:rsidRPr="00106E79">
        <w:rPr>
          <w:lang w:eastAsia="en-GB"/>
        </w:rPr>
        <w:t xml:space="preserve"> skulu gilda hér á landi með þeim aðlögunum sem leiðir af bókun 1 um altæka aðlögun við EES-samninginn, sbr. lög um Evrópska efnahagssvæðið, nr. 2/1993, þar sem bókunin er lögfest</w:t>
      </w:r>
      <w:r w:rsidR="00106E79" w:rsidRPr="00106E79">
        <w:rPr>
          <w:lang w:eastAsia="en-GB"/>
        </w:rPr>
        <w:t>, og viðkomandi ákvörðunum sameiginlegu EES-nefndarinnar:</w:t>
      </w:r>
    </w:p>
    <w:p w14:paraId="0ADF9CA8" w14:textId="5A0A0D7E" w:rsidR="003009FB" w:rsidRPr="00106E79" w:rsidRDefault="003009FB" w:rsidP="003009FB">
      <w:pPr>
        <w:rPr>
          <w:lang w:eastAsia="en-GB"/>
        </w:rPr>
      </w:pPr>
      <w:r w:rsidRPr="00106E79">
        <w:rPr>
          <w:lang w:eastAsia="en-GB"/>
        </w:rPr>
        <w:t xml:space="preserve">1. Reglugerð Evrópuþingsins og ráðsins (ESB) nr. 575/2013 frá 26. júní 2013 um varfærniskröfur að því er varðar lánastofnanir og verðbréfafyrirtæki og um breytingu á reglugerð (ESB) nr. 648/2012 </w:t>
      </w:r>
      <w:r w:rsidR="00106E79">
        <w:rPr>
          <w:lang w:eastAsia="en-GB"/>
        </w:rPr>
        <w:t>sem var tekin upp í EES-samninginn með</w:t>
      </w:r>
      <w:r w:rsidRPr="00106E79">
        <w:rPr>
          <w:lang w:eastAsia="en-GB"/>
        </w:rPr>
        <w:t xml:space="preserve"> ákvörðun sameiginlegu EES-nefndarinnar nr. 79/2019 frá 29. mars 2019. Reglugerðin er birt á bls. 1 í EES-viðbæti</w:t>
      </w:r>
      <w:r w:rsidR="00FD7908" w:rsidRPr="00106E79">
        <w:rPr>
          <w:lang w:eastAsia="en-GB"/>
        </w:rPr>
        <w:t xml:space="preserve"> </w:t>
      </w:r>
      <w:r w:rsidRPr="00106E79">
        <w:rPr>
          <w:lang w:eastAsia="en-GB"/>
        </w:rPr>
        <w:t>við Stjórnar</w:t>
      </w:r>
      <w:r w:rsidR="00FD7908" w:rsidRPr="00106E79">
        <w:rPr>
          <w:lang w:eastAsia="en-GB"/>
        </w:rPr>
        <w:t>tíðindi Evrópusambandsins nr. 12 frá 27. febrúar 2020. Ákvörðunin er birt á bls. 1 í EES-viðbæti við Stjórnartíðindi Evrópusambandsins nr. 99 frá 12. desember 2019.</w:t>
      </w:r>
    </w:p>
    <w:p w14:paraId="4F49224A" w14:textId="1182C223" w:rsidR="00FD7908" w:rsidRPr="00106E79" w:rsidRDefault="00FD7908" w:rsidP="00FD7908">
      <w:r w:rsidRPr="00106E79">
        <w:t>2</w:t>
      </w:r>
      <w:r w:rsidR="006B142F" w:rsidRPr="00106E79">
        <w:t xml:space="preserve">. </w:t>
      </w:r>
      <w:r w:rsidR="003D4FD4" w:rsidRPr="00106E79">
        <w:t>Framkvæmdarreglugerð framkvæmdastjórnarinnar</w:t>
      </w:r>
      <w:r w:rsidR="00810DC1" w:rsidRPr="00106E79">
        <w:t xml:space="preserve"> (ESB) nr. 591/2014 frá 3. júní 2014 um</w:t>
      </w:r>
      <w:r w:rsidR="006B142F" w:rsidRPr="00106E79">
        <w:t xml:space="preserve"> framlengingu umbreytingartímabilanna sem tengjast kröfum vegna eiginfjárgrunns að því er varðar áhættuskuldbindingar vegna miðlægra mótaðila í reglugerðum Evrópuþingsins og ráðsins (ESB) nr. 575/2013 og (ESB) nr. 648/2012</w:t>
      </w:r>
      <w:r w:rsidRPr="00106E79">
        <w:t xml:space="preserve"> sem var tekin upp í EES-samninginn með ákvörðun sameiginlegu EES-nefndarinnar nr. 81/2019 frá 29. mars 2019. </w:t>
      </w:r>
      <w:r w:rsidRPr="00106E79">
        <w:rPr>
          <w:lang w:eastAsia="en-GB"/>
        </w:rPr>
        <w:t xml:space="preserve">Með heimild í ákvæði til bráðabirgða I í </w:t>
      </w:r>
      <w:r w:rsidR="008578EA">
        <w:rPr>
          <w:lang w:eastAsia="en-GB"/>
        </w:rPr>
        <w:t>lögum um fjármálafyrirtæki</w:t>
      </w:r>
      <w:r w:rsidRPr="00106E79">
        <w:rPr>
          <w:lang w:eastAsia="en-GB"/>
        </w:rPr>
        <w:t xml:space="preserve">, nr. 161/2002, sbr. lög nr. 57/2015, vísast til enskrar útgáfu reglugerðarinnar í Stjórnartíðindum Evrópusambandsins: </w:t>
      </w:r>
      <w:r w:rsidRPr="00106E79">
        <w:t>https://eur-lex.europa.eu/legal-content/EN/TXT/?uri=CELEX:32014R0591.</w:t>
      </w:r>
      <w:r w:rsidR="00DB35D9" w:rsidRPr="00106E79">
        <w:t xml:space="preserve"> </w:t>
      </w:r>
      <w:r w:rsidR="00106E79">
        <w:t>Ákvörðunin er birt á bls. 65 í EES-viðbæti við Stjórnartíðindi Evrópusambandsins nr. 44 frá 2. júlí 2020.</w:t>
      </w:r>
    </w:p>
    <w:p w14:paraId="5AE3ADFF" w14:textId="1FDCB752" w:rsidR="0075112A" w:rsidRPr="00106E79" w:rsidRDefault="005F7589" w:rsidP="00FD7908">
      <w:pPr>
        <w:rPr>
          <w:lang w:eastAsia="en-GB"/>
        </w:rPr>
      </w:pPr>
      <w:r w:rsidRPr="00106E79">
        <w:t>3</w:t>
      </w:r>
      <w:r w:rsidR="0075112A" w:rsidRPr="00106E79">
        <w:t xml:space="preserve">. Framkvæmdarreglugerð framkvæmdastjórnarinnar (ESB) nr. 650/2014 frá 4. júní 2014 um tæknilega framkvæmdarstaðla að því er varðar snið, uppbyggingu, innihaldslista og árlega birtingardagsetningu upplýsinganna sem lögbær yfirvöld skulu birta í samræmi við tilskipun Evrópuþingsins og ráðsins 2013/36/ESB </w:t>
      </w:r>
      <w:r w:rsidR="00C14345">
        <w:t>sem var tekin upp í EES-samninginn með</w:t>
      </w:r>
      <w:r w:rsidR="0075112A" w:rsidRPr="00106E79">
        <w:t xml:space="preserve"> </w:t>
      </w:r>
      <w:r w:rsidR="0075112A" w:rsidRPr="00106E79">
        <w:rPr>
          <w:lang w:eastAsia="en-GB"/>
        </w:rPr>
        <w:t xml:space="preserve">ákvörðun sameiginlegu EES-nefndarinnar nr. 81/2019 frá 29. mars 2019. Með heimild í ákvæði til bráðabirgða II í </w:t>
      </w:r>
      <w:r w:rsidR="008578EA">
        <w:rPr>
          <w:lang w:eastAsia="en-GB"/>
        </w:rPr>
        <w:t>lögum um fjármálafyrirtæki</w:t>
      </w:r>
      <w:r w:rsidR="0075112A" w:rsidRPr="00106E79">
        <w:rPr>
          <w:lang w:eastAsia="en-GB"/>
        </w:rPr>
        <w:t xml:space="preserve">, nr. 161/2002, sbr. lög nr. 57/2015, vísast til enskrar útgáfu reglugerðarinnar í Stjórnartíðindum Evrópusambandsins: </w:t>
      </w:r>
      <w:r w:rsidR="001420A8" w:rsidRPr="00106E79">
        <w:rPr>
          <w:lang w:eastAsia="en-GB"/>
        </w:rPr>
        <w:t>https://eur-lex.europa.eu/legal-content/EN/ALL/?uri=CELEX%3A32014R0650</w:t>
      </w:r>
      <w:r w:rsidR="0075112A" w:rsidRPr="00106E79">
        <w:rPr>
          <w:lang w:eastAsia="en-GB"/>
        </w:rPr>
        <w:t xml:space="preserve">. </w:t>
      </w:r>
      <w:r w:rsidR="0075112A" w:rsidRPr="00106E79">
        <w:t xml:space="preserve">Ákvörðunin er birt á bls. 65 í EES-viðbæti við Stjórnartíðindi Evrópusambandsins nr. </w:t>
      </w:r>
      <w:r w:rsidR="001420A8" w:rsidRPr="00106E79">
        <w:t>44</w:t>
      </w:r>
      <w:r w:rsidR="0075112A" w:rsidRPr="00106E79">
        <w:t xml:space="preserve"> frá 2. júlí 2020.</w:t>
      </w:r>
    </w:p>
    <w:p w14:paraId="7D987D96" w14:textId="209048B9" w:rsidR="00810DC1" w:rsidRPr="00106E79" w:rsidRDefault="005F7589" w:rsidP="006B142F">
      <w:r w:rsidRPr="00106E79">
        <w:t>4</w:t>
      </w:r>
      <w:r w:rsidR="006B142F" w:rsidRPr="00106E79">
        <w:t xml:space="preserve">. </w:t>
      </w:r>
      <w:r w:rsidR="00A945F5" w:rsidRPr="00106E79">
        <w:t xml:space="preserve">Framkvæmdarreglugerð framkvæmdastjórnarinnar </w:t>
      </w:r>
      <w:r w:rsidR="00810DC1" w:rsidRPr="00106E79">
        <w:t xml:space="preserve">(ESB) nr. 1317/2014 frá 11. desember 2014 um </w:t>
      </w:r>
      <w:r w:rsidR="006B142F" w:rsidRPr="00106E79">
        <w:t>framlengingu umbreytingartímabilanna sem tengjast kröfum vegna eiginfjárgrunns að því er varðar áhættuskuldbindingar vegna miðlægra mótaðila í reglugerðum Evrópuþingsins og ráðsins (ESB) nr. 575/2013 og (ESB) nr. 648/2012</w:t>
      </w:r>
      <w:r w:rsidR="00FD7908" w:rsidRPr="00106E79">
        <w:t xml:space="preserve"> sem var tekin upp í EES-samninginn með ákvörðun sameiginlegu EES-nefn</w:t>
      </w:r>
      <w:r w:rsidR="00B86BD9">
        <w:t>d</w:t>
      </w:r>
      <w:r w:rsidR="00FD7908" w:rsidRPr="00106E79">
        <w:t xml:space="preserve">arinnar nr. 83/2019 frá 29. mars 2019. </w:t>
      </w:r>
      <w:r w:rsidR="00FD7908" w:rsidRPr="00106E79">
        <w:rPr>
          <w:lang w:eastAsia="en-GB"/>
        </w:rPr>
        <w:t xml:space="preserve">Með heimild í ákvæði til bráðabirgða I í </w:t>
      </w:r>
      <w:r w:rsidR="008578EA">
        <w:rPr>
          <w:lang w:eastAsia="en-GB"/>
        </w:rPr>
        <w:t>lögum um fjármálafyrirtæki</w:t>
      </w:r>
      <w:r w:rsidR="00FD7908" w:rsidRPr="00106E79">
        <w:rPr>
          <w:lang w:eastAsia="en-GB"/>
        </w:rPr>
        <w:t>, nr. 161/2002, sbr. lög nr. 57/2015, vísast til enskrar útgáfu reglugerðarinnar í Stjórnartíðindum Evrópusambandsins: https://eur-lex.europa.eu/legal-content/EN/TXT/?uri=CELEX:32014R1317.</w:t>
      </w:r>
      <w:r w:rsidR="00F60469">
        <w:rPr>
          <w:lang w:eastAsia="en-GB"/>
        </w:rPr>
        <w:t xml:space="preserve"> Ákvörðunin er birt á bls. 77 í EES-viðbæti við Stjórnartíðindi Evrópusambandsins nr. 44 frá 2. júlí 2020.</w:t>
      </w:r>
    </w:p>
    <w:p w14:paraId="2AC95FD8" w14:textId="53433C30" w:rsidR="00810DC1" w:rsidRPr="00106E79" w:rsidRDefault="005F7589" w:rsidP="006B142F">
      <w:r w:rsidRPr="00106E79">
        <w:t>5</w:t>
      </w:r>
      <w:r w:rsidR="006B142F" w:rsidRPr="00106E79">
        <w:t xml:space="preserve">. </w:t>
      </w:r>
      <w:r w:rsidR="00A945F5" w:rsidRPr="00106E79">
        <w:t xml:space="preserve">Framkvæmdarreglugerð framkvæmdastjórnarinnar </w:t>
      </w:r>
      <w:r w:rsidR="00810DC1" w:rsidRPr="00106E79">
        <w:t xml:space="preserve">(ESB) 2015/880 frá 4. júní 2015 um </w:t>
      </w:r>
      <w:r w:rsidR="006B142F" w:rsidRPr="00106E79">
        <w:t>framlengingu umbreytingartímabilanna sem tengjast kröfum vegna eiginfjárgrunns að því er varðar áhættuskuldbindingar vegna miðlægra mótaðila í reglugerðum Evrópuþingsins og ráðsins (ESB) nr. 575/2013 og (ESB) nr. 648/2012</w:t>
      </w:r>
      <w:r w:rsidR="00FD7908" w:rsidRPr="00106E79">
        <w:t xml:space="preserve"> sem var tekin upp í EES-samninginn með ákvörðun sameiginlegu EES-nefndarinnar nr. 83/2019</w:t>
      </w:r>
      <w:r w:rsidR="0074682B" w:rsidRPr="00106E79">
        <w:t xml:space="preserve"> frá 29. mars 2019</w:t>
      </w:r>
      <w:r w:rsidR="00FD7908" w:rsidRPr="00106E79">
        <w:t>. Reglugerðin er birt á bls. 384 í EES-viðbæti við Stjórnartíðindi Evrópusambandsins nr. 50 frá 23. júlí 2020.</w:t>
      </w:r>
      <w:r w:rsidR="0061302C">
        <w:t xml:space="preserve"> </w:t>
      </w:r>
      <w:r w:rsidR="0061302C">
        <w:rPr>
          <w:lang w:eastAsia="en-GB"/>
        </w:rPr>
        <w:t>Ákvörðunin er birt á bls. 77 í EES-viðbæti við Stjórnartíðindi Evrópusambandsins nr. 44 frá 2. júlí 2020.</w:t>
      </w:r>
    </w:p>
    <w:p w14:paraId="783261D8" w14:textId="74DB1679" w:rsidR="00810DC1" w:rsidRPr="00106E79" w:rsidRDefault="005F7589" w:rsidP="006B142F">
      <w:r w:rsidRPr="00106E79">
        <w:t>6</w:t>
      </w:r>
      <w:r w:rsidR="006B142F" w:rsidRPr="00106E79">
        <w:t xml:space="preserve">. </w:t>
      </w:r>
      <w:r w:rsidR="00A945F5" w:rsidRPr="00106E79">
        <w:t xml:space="preserve">Framkvæmdarreglugerð framkvæmdastjórnarinnar </w:t>
      </w:r>
      <w:r w:rsidR="00810DC1" w:rsidRPr="00106E79">
        <w:t>(ESB) 2015/2326 frá 11. desember 2015 um</w:t>
      </w:r>
      <w:r w:rsidR="006B142F" w:rsidRPr="00106E79">
        <w:t xml:space="preserve"> framlengingu umbreytingartímabilanna sem tengjast kröfum vegna eiginfjárgrunns að því er varðar áhættuskuldbindingar vegna miðlægra mótaðila í reglugerðum Evrópuþingsins og ráðsins </w:t>
      </w:r>
      <w:r w:rsidR="006B142F" w:rsidRPr="00106E79">
        <w:lastRenderedPageBreak/>
        <w:t>(ESB) nr. 575/2013 og (ESB) nr. 648/2012</w:t>
      </w:r>
      <w:r w:rsidR="002F6062" w:rsidRPr="00106E79">
        <w:t xml:space="preserve"> sem var tekin upp í EES-samninginn með ákvörðun sameiginlegu EES-nefndarinnar nr. 83/2019 frá 29. mars 2019. Reglugerðin er birt á bls. 386 í EES-viðbæti við Stjórnartíðindi Evrópusambandsins nr. 50 frá 23. júlí 2020.</w:t>
      </w:r>
      <w:r w:rsidR="00444646">
        <w:t xml:space="preserve"> </w:t>
      </w:r>
      <w:r w:rsidR="00444646">
        <w:rPr>
          <w:lang w:eastAsia="en-GB"/>
        </w:rPr>
        <w:t>Ákvörðunin er birt á bls. 77 í EES-viðbæti við Stjórnartíðindi Evrópusambandsins nr. 44 frá 2. júlí 2020.</w:t>
      </w:r>
    </w:p>
    <w:p w14:paraId="59D34891" w14:textId="5F6DC905" w:rsidR="00810DC1" w:rsidRPr="00106E79" w:rsidRDefault="005F7589" w:rsidP="006B142F">
      <w:r w:rsidRPr="00106E79">
        <w:t>7</w:t>
      </w:r>
      <w:r w:rsidR="006B142F" w:rsidRPr="00106E79">
        <w:t xml:space="preserve">. </w:t>
      </w:r>
      <w:r w:rsidR="00A945F5" w:rsidRPr="00106E79">
        <w:t xml:space="preserve">Framkvæmdarreglugerð framkvæmdastjórnarinnar </w:t>
      </w:r>
      <w:r w:rsidR="00810DC1" w:rsidRPr="00106E79">
        <w:t>(ESB) 2016/892 frá 7. júní 2016 um</w:t>
      </w:r>
      <w:r w:rsidR="006B142F" w:rsidRPr="00106E79">
        <w:t xml:space="preserve"> framlengingu umbreytingartímabilanna sem tengjast kröfum vegna eiginfjárgrunns að því er varðar áhættuskuldbindingar vegna miðlægra mótaðila í reglugerðum Evrópuþingsins og ráðsins (ESB) nr. 575/2013 og (ESB) nr. 648/2012</w:t>
      </w:r>
      <w:r w:rsidR="002F6062" w:rsidRPr="00106E79">
        <w:t xml:space="preserve"> sem var tekin upp í EES-samninginn með ákvörðun sameiginlegu EES-nefndarinnar nr. 83/2019</w:t>
      </w:r>
      <w:r w:rsidR="0074682B" w:rsidRPr="00106E79">
        <w:t xml:space="preserve"> frá 29. mars 2019</w:t>
      </w:r>
      <w:r w:rsidR="002F6062" w:rsidRPr="00106E79">
        <w:t xml:space="preserve">. </w:t>
      </w:r>
      <w:r w:rsidR="002F6062" w:rsidRPr="00106E79">
        <w:rPr>
          <w:lang w:eastAsia="en-GB"/>
        </w:rPr>
        <w:t xml:space="preserve">Með heimild í ákvæði til bráðabirgða I í </w:t>
      </w:r>
      <w:r w:rsidR="008578EA">
        <w:rPr>
          <w:lang w:eastAsia="en-GB"/>
        </w:rPr>
        <w:t>lögum um fjármálafyrirtæki</w:t>
      </w:r>
      <w:r w:rsidR="002F6062" w:rsidRPr="00106E79">
        <w:rPr>
          <w:lang w:eastAsia="en-GB"/>
        </w:rPr>
        <w:t>, nr. 161/2002, sbr. lög nr. 57/2015, vísast til enskrar útgáfu reglugerðarinnar í Stjórnartíðindum Evrópusambandsins: https://eur-lex.europa.eu/legal-content/EN/TXT/?uri=CELEX:32016R0892.</w:t>
      </w:r>
      <w:r w:rsidR="00CA020A">
        <w:rPr>
          <w:lang w:eastAsia="en-GB"/>
        </w:rPr>
        <w:t xml:space="preserve"> Ákvörðunin er birt á bls. 77 í EES-viðbæti við Stjórnartíðindi Evrópusambandsins nr. 44 frá 2. júlí 2020.</w:t>
      </w:r>
    </w:p>
    <w:p w14:paraId="7C61E32D" w14:textId="6E5F0F76" w:rsidR="00810DC1" w:rsidRPr="00941656" w:rsidRDefault="005F7589" w:rsidP="00E737C1">
      <w:r w:rsidRPr="00941656">
        <w:t>8</w:t>
      </w:r>
      <w:r w:rsidR="006B142F" w:rsidRPr="00941656">
        <w:t xml:space="preserve">. </w:t>
      </w:r>
      <w:r w:rsidR="00F76514" w:rsidRPr="00941656">
        <w:t xml:space="preserve">Reglugerð </w:t>
      </w:r>
      <w:r w:rsidR="005C4F3F" w:rsidRPr="00941656">
        <w:t>Evrópuþingsins og ráðsins (ESB) 2016/1014 frá 8. júní 2016 um breytingu á reglugerð (ESB) nr. 575/2013 að því er varðar undanþágur fyrir seljendur hrávöru</w:t>
      </w:r>
      <w:r w:rsidR="00930151" w:rsidRPr="00941656">
        <w:t xml:space="preserve"> sem var tekin upp í EES-samninginn með ákvörðun sameiginlegu EES-nefndarinnar nr. 82/2019 frá 29. mars 2019. Reglugerðin er birt á bls. 342 í EES-viðbæti við Stjórnartíðindi Evrópusambandsins nr. 50 frá 23. júlí 2020.</w:t>
      </w:r>
      <w:r w:rsidR="00941656">
        <w:t xml:space="preserve"> </w:t>
      </w:r>
      <w:r w:rsidR="00941656">
        <w:rPr>
          <w:lang w:eastAsia="en-GB"/>
        </w:rPr>
        <w:t>Ákvörðunin er birt á bls. 71 í EES-viðbæti við Stjórnartíðindi Evrópusambandsins nr. 44 frá 2. júlí 2020.</w:t>
      </w:r>
    </w:p>
    <w:p w14:paraId="75FD3783" w14:textId="10443E84" w:rsidR="00810DC1" w:rsidRPr="00106E79" w:rsidRDefault="005F7589" w:rsidP="006B142F">
      <w:r w:rsidRPr="00106E79">
        <w:t>9</w:t>
      </w:r>
      <w:r w:rsidR="006B142F" w:rsidRPr="00106E79">
        <w:t xml:space="preserve">. </w:t>
      </w:r>
      <w:r w:rsidR="00A945F5" w:rsidRPr="00106E79">
        <w:t xml:space="preserve">Framkvæmdarreglugerð framkvæmdastjórnarinnar </w:t>
      </w:r>
      <w:r w:rsidR="00810DC1" w:rsidRPr="00106E79">
        <w:t>(ESB) 2016/2227 frá 9. desember 2016 um</w:t>
      </w:r>
      <w:r w:rsidR="006B142F" w:rsidRPr="00106E79">
        <w:t xml:space="preserve"> framlengingu umbreytingartímabilanna sem tengjast kröfum vegna eiginfjárgrunns að því er varðar áhættuskuldbindingar vegna miðlægra mótaðila í reglugerðum Evrópuþingsins og ráðsins (ESB) nr. 575/2013 og (ESB) nr. 648/2012</w:t>
      </w:r>
      <w:r w:rsidR="0098330F" w:rsidRPr="00106E79">
        <w:t xml:space="preserve"> sem var tekin upp í EES-samninginn með ákvörðun sameiginlegu EES-nefndarinnar nr. 83/2019</w:t>
      </w:r>
      <w:r w:rsidR="00E96C8B" w:rsidRPr="00106E79">
        <w:t xml:space="preserve"> frá 29. mars 2019</w:t>
      </w:r>
      <w:r w:rsidR="0098330F" w:rsidRPr="00106E79">
        <w:t xml:space="preserve">. </w:t>
      </w:r>
      <w:r w:rsidR="0098330F" w:rsidRPr="00106E79">
        <w:rPr>
          <w:lang w:eastAsia="en-GB"/>
        </w:rPr>
        <w:t xml:space="preserve">Með heimild í ákvæði til bráðabirgða I í </w:t>
      </w:r>
      <w:r w:rsidR="008578EA">
        <w:rPr>
          <w:lang w:eastAsia="en-GB"/>
        </w:rPr>
        <w:t>lögum um fjármálafyrirtæki</w:t>
      </w:r>
      <w:r w:rsidR="0098330F" w:rsidRPr="00106E79">
        <w:rPr>
          <w:lang w:eastAsia="en-GB"/>
        </w:rPr>
        <w:t>, nr. 161/2002, sbr. lög nr. 57/2015, vísast til enskrar útgáfu reglugerðarinnar í Stjórnartíðindum Evrópusambandsins: https://eur-lex.europa.eu/legal-content/EN/TXT/?uri=CELEX%3A32016R2227.</w:t>
      </w:r>
      <w:r w:rsidR="009C1FE1">
        <w:rPr>
          <w:lang w:eastAsia="en-GB"/>
        </w:rPr>
        <w:t xml:space="preserve"> Ákvörðunin er birt á bls. 77 í EES-viðbæti við Stjórnartíðindi Evrópusambandsins nr. 44 frá 2. júlí 2020.</w:t>
      </w:r>
    </w:p>
    <w:p w14:paraId="3090A4B1" w14:textId="433A2D37" w:rsidR="00810DC1" w:rsidRPr="00106E79" w:rsidRDefault="005F7589" w:rsidP="006B142F">
      <w:r w:rsidRPr="00106E79">
        <w:t>10</w:t>
      </w:r>
      <w:r w:rsidR="006B142F" w:rsidRPr="00106E79">
        <w:t xml:space="preserve">. </w:t>
      </w:r>
      <w:r w:rsidR="00A945F5" w:rsidRPr="00106E79">
        <w:t xml:space="preserve">Framkvæmdarreglugerð framkvæmdastjórnarinnar </w:t>
      </w:r>
      <w:r w:rsidR="00810DC1" w:rsidRPr="00106E79">
        <w:t xml:space="preserve">(ESB) 2017/954 frá 6. júní 2017 um </w:t>
      </w:r>
      <w:r w:rsidR="006B142F" w:rsidRPr="00106E79">
        <w:t>framlengingu umbreytingartímabilanna sem tengjast kröfum vegna eiginfjárgrunns að því er varðar áhættuskuldbindingar vegna miðlægra mótaðila í reglugerðum Evrópuþingsins og ráðsins (ESB) nr. 575/2013 og (ESB) nr. 648/2012</w:t>
      </w:r>
      <w:r w:rsidR="0098330F" w:rsidRPr="00106E79">
        <w:t xml:space="preserve"> sem var tekin upp í EES-samninginn með ákvörðun sameiginlegu EES-nefndarinnar nr. 83/2019 frá 29. mars 2019. </w:t>
      </w:r>
      <w:r w:rsidR="0098330F" w:rsidRPr="00106E79">
        <w:rPr>
          <w:lang w:eastAsia="en-GB"/>
        </w:rPr>
        <w:t xml:space="preserve">Með heimild í ákvæði til bráðabirgða I í </w:t>
      </w:r>
      <w:r w:rsidR="008578EA">
        <w:rPr>
          <w:lang w:eastAsia="en-GB"/>
        </w:rPr>
        <w:t>lögum um fjármálafyrirtæki</w:t>
      </w:r>
      <w:r w:rsidR="0098330F" w:rsidRPr="00106E79">
        <w:rPr>
          <w:lang w:eastAsia="en-GB"/>
        </w:rPr>
        <w:t xml:space="preserve">, nr. 161/2002, sbr. lög nr. 57/2015, vísast til enskrar útgáfu reglugerðarinnar í Stjórnartíðindum Evrópusambandsins: </w:t>
      </w:r>
      <w:r w:rsidR="00E96C8B" w:rsidRPr="00106E79">
        <w:rPr>
          <w:lang w:eastAsia="en-GB"/>
        </w:rPr>
        <w:t>https://eur-lex.europa.eu/legal-content/EN/TXT/?uri=CELEX:32017R0954</w:t>
      </w:r>
      <w:r w:rsidR="0098330F" w:rsidRPr="00106E79">
        <w:rPr>
          <w:lang w:eastAsia="en-GB"/>
        </w:rPr>
        <w:t>.</w:t>
      </w:r>
      <w:r w:rsidR="00310670">
        <w:rPr>
          <w:lang w:eastAsia="en-GB"/>
        </w:rPr>
        <w:t xml:space="preserve"> Ákvörðunin er birt á bls. 77 í EES-viðbæti við Stjórnartíðindi Evrópusambandsins nr. 44 frá 2. júlí 2020.</w:t>
      </w:r>
    </w:p>
    <w:p w14:paraId="2331A446" w14:textId="780A192F" w:rsidR="00B6655B" w:rsidRPr="002E15E3" w:rsidRDefault="005F7589" w:rsidP="00E96C8B">
      <w:r w:rsidRPr="002E15E3">
        <w:t>11</w:t>
      </w:r>
      <w:r w:rsidR="003D4FD4" w:rsidRPr="002E15E3">
        <w:t xml:space="preserve">. </w:t>
      </w:r>
      <w:r w:rsidR="00E96C8B" w:rsidRPr="002E15E3">
        <w:t>Framseld reglugerð</w:t>
      </w:r>
      <w:r w:rsidR="00B6655B" w:rsidRPr="002E15E3">
        <w:t xml:space="preserve"> framkvæmdastjórnarinnar (ESB) 2017/2188 frá 11. ágúst 2017 um </w:t>
      </w:r>
      <w:r w:rsidR="00E96C8B" w:rsidRPr="002E15E3">
        <w:t>breytingu á reglugerð Evrópuþingsins og ráðsins (ESB) nr. 575/2013 að því er varðar undanþágu á kröfum vegna eiginfjárgrunns að því er varðar tiltekin sértryggð skuldabréf</w:t>
      </w:r>
      <w:r w:rsidR="0098330F" w:rsidRPr="002E15E3">
        <w:t xml:space="preserve"> sem var tekin upp í EES-samninginn með ákvörðun sameiginlegu EES-nefndarinnar nr. 64/2020 frá 30. apríl 2020. </w:t>
      </w:r>
      <w:r w:rsidR="0098330F" w:rsidRPr="002E15E3">
        <w:rPr>
          <w:lang w:eastAsia="en-GB"/>
        </w:rPr>
        <w:t xml:space="preserve">Með heimild í ákvæði til bráðabirgða I í </w:t>
      </w:r>
      <w:r w:rsidR="008578EA">
        <w:rPr>
          <w:lang w:eastAsia="en-GB"/>
        </w:rPr>
        <w:t>lögum um fjármálafyrirtæki</w:t>
      </w:r>
      <w:r w:rsidR="0098330F" w:rsidRPr="002E15E3">
        <w:rPr>
          <w:lang w:eastAsia="en-GB"/>
        </w:rPr>
        <w:t>, nr. 161/2002, sbr. lög nr. 57/2015, vísast til enskrar útgáfu reglugerðarinnar í Stjórnartíðindum Evrópusambandsins:</w:t>
      </w:r>
      <w:r w:rsidR="0098330F" w:rsidRPr="002E15E3">
        <w:t xml:space="preserve"> </w:t>
      </w:r>
      <w:r w:rsidR="00E96C8B" w:rsidRPr="002E15E3">
        <w:t>https://eur-lex.europa.eu/legal-content/GA/TXT/?uri=CELEX:32017R2188</w:t>
      </w:r>
      <w:r w:rsidR="0098330F" w:rsidRPr="002E15E3">
        <w:t>.</w:t>
      </w:r>
    </w:p>
    <w:p w14:paraId="71C560C9" w14:textId="7A445C8F" w:rsidR="00810DC1" w:rsidRPr="00106E79" w:rsidRDefault="005F7589" w:rsidP="00810DC1">
      <w:r w:rsidRPr="00106E79">
        <w:t>12</w:t>
      </w:r>
      <w:r w:rsidR="006B142F" w:rsidRPr="00106E79">
        <w:t xml:space="preserve">. </w:t>
      </w:r>
      <w:r w:rsidR="00A945F5" w:rsidRPr="00106E79">
        <w:t xml:space="preserve">Framkvæmdarreglugerð framkvæmdastjórnarinnar </w:t>
      </w:r>
      <w:r w:rsidR="00810DC1" w:rsidRPr="00106E79">
        <w:t>(ESB) 2017/2241</w:t>
      </w:r>
      <w:r w:rsidR="006B142F" w:rsidRPr="00106E79">
        <w:t xml:space="preserve"> </w:t>
      </w:r>
      <w:r w:rsidR="00810DC1" w:rsidRPr="00106E79">
        <w:t xml:space="preserve">frá 6. desember 2017 </w:t>
      </w:r>
      <w:r w:rsidR="00E00060" w:rsidRPr="00106E79">
        <w:t>um</w:t>
      </w:r>
      <w:r w:rsidR="006B142F" w:rsidRPr="00106E79">
        <w:t xml:space="preserve"> framlengingu umbreytingartímabilanna sem tengjast kröfum vegna eiginfjárgrunns að því er varðar áhættuskuldbindingar vegna miðlægra mótaðila í reglugerðum Evrópuþingsins og ráðsins (ESB) nr. 575/2013 og (ESB) nr. 648/2012</w:t>
      </w:r>
      <w:r w:rsidR="0098330F" w:rsidRPr="00106E79">
        <w:t xml:space="preserve"> sem var tekin upp í EES-samninginn með ákvörðun sameiginlegu EES-nefndarinnar nr. 64/2020</w:t>
      </w:r>
      <w:r w:rsidR="00370880" w:rsidRPr="00106E79">
        <w:t xml:space="preserve"> frá 30. apríl 2020</w:t>
      </w:r>
      <w:r w:rsidR="0098330F" w:rsidRPr="00106E79">
        <w:t xml:space="preserve">. </w:t>
      </w:r>
      <w:r w:rsidR="0098330F" w:rsidRPr="00106E79">
        <w:rPr>
          <w:lang w:eastAsia="en-GB"/>
        </w:rPr>
        <w:t xml:space="preserve">Með heimild í ákvæði til bráðabirgða I í </w:t>
      </w:r>
      <w:r w:rsidR="008578EA">
        <w:rPr>
          <w:lang w:eastAsia="en-GB"/>
        </w:rPr>
        <w:t>lögum um fjármálafyrirtæki</w:t>
      </w:r>
      <w:r w:rsidR="0098330F" w:rsidRPr="00106E79">
        <w:rPr>
          <w:lang w:eastAsia="en-GB"/>
        </w:rPr>
        <w:t>, nr. 161/2002, sbr. lög nr. 57/2015, vísast til enskrar útgáfu reglugerðarinnar í Stjórnartíðindum Evrópusambandsins: https://eur-lex.europa.eu/legal-content/EN/TXT/?uri=CELEX:32017R2241.</w:t>
      </w:r>
    </w:p>
    <w:p w14:paraId="72B38478" w14:textId="4400F41E" w:rsidR="0088108D" w:rsidRPr="001E112F" w:rsidRDefault="005F7589" w:rsidP="00E737C1">
      <w:r w:rsidRPr="001E112F">
        <w:lastRenderedPageBreak/>
        <w:t>13</w:t>
      </w:r>
      <w:r w:rsidR="006B142F" w:rsidRPr="001E112F">
        <w:t xml:space="preserve">. </w:t>
      </w:r>
      <w:r w:rsidR="00F76514" w:rsidRPr="001E112F">
        <w:t xml:space="preserve">Reglugerð </w:t>
      </w:r>
      <w:r w:rsidR="008D26DE" w:rsidRPr="001E112F">
        <w:t xml:space="preserve">Evrópuþingsins og ráðsins (ESB) 2017/2395 frá 12. desember 2017 um breytingu á reglugerð (ESB) nr. 575/2013 að því er varðar umbreytingarfyrirkomulag til að </w:t>
      </w:r>
      <w:r w:rsidR="00DA7BCD" w:rsidRPr="001E112F">
        <w:t xml:space="preserve">draga úr </w:t>
      </w:r>
      <w:r w:rsidR="008D26DE" w:rsidRPr="001E112F">
        <w:t>áhrif</w:t>
      </w:r>
      <w:r w:rsidR="00DA7BCD" w:rsidRPr="001E112F">
        <w:t>um</w:t>
      </w:r>
      <w:r w:rsidR="008D26DE" w:rsidRPr="001E112F">
        <w:t xml:space="preserve"> á eiginfjárgrunn vegna innleiðingar IFRS-staðals 9 og fyrir meðhöndlun tiltekinna áhættuskuldbindinga opinberra aðila gefnum upp í heimagjaldmiðli aðildarríkis sem stórra áhættuskuldbindinga</w:t>
      </w:r>
      <w:r w:rsidR="0098330F" w:rsidRPr="001E112F">
        <w:t xml:space="preserve"> </w:t>
      </w:r>
      <w:r w:rsidR="001E112F">
        <w:rPr>
          <w:lang w:eastAsia="en-GB"/>
        </w:rPr>
        <w:t>sem var tekin upp í EES-samninginn með</w:t>
      </w:r>
      <w:r w:rsidR="0098330F" w:rsidRPr="001E112F">
        <w:rPr>
          <w:lang w:eastAsia="en-GB"/>
        </w:rPr>
        <w:t xml:space="preserve"> ákvörðun sameiginlegu EES-nefndarinnar nr. 79/2019 frá 29. mars 2019</w:t>
      </w:r>
      <w:r w:rsidR="007059E0" w:rsidRPr="001E112F">
        <w:t>,</w:t>
      </w:r>
      <w:r w:rsidR="00E77153" w:rsidRPr="001E112F">
        <w:t xml:space="preserve"> þó þannig að í stað dagsetningarinnar „1. febrúar 2018“ tvívegis í 9. efnismgr. 1. tölul.</w:t>
      </w:r>
      <w:r w:rsidR="00CD7FF8" w:rsidRPr="001E112F">
        <w:t xml:space="preserve"> 1. gr.</w:t>
      </w:r>
      <w:r w:rsidR="00E77153" w:rsidRPr="001E112F">
        <w:t xml:space="preserve"> reglugerðar</w:t>
      </w:r>
      <w:r w:rsidR="00AB0FF1" w:rsidRPr="001E112F">
        <w:t xml:space="preserve"> (ESB) 2017/2395</w:t>
      </w:r>
      <w:r w:rsidR="00E77153" w:rsidRPr="001E112F">
        <w:t xml:space="preserve"> kemur: </w:t>
      </w:r>
      <w:r w:rsidR="00AB0FF1" w:rsidRPr="001E112F">
        <w:t xml:space="preserve">1. </w:t>
      </w:r>
      <w:r w:rsidR="0070022B" w:rsidRPr="001E112F">
        <w:t xml:space="preserve">maí </w:t>
      </w:r>
      <w:r w:rsidR="00AB0FF1" w:rsidRPr="001E112F">
        <w:t>2020</w:t>
      </w:r>
      <w:r w:rsidR="00F76514" w:rsidRPr="001E112F">
        <w:t>.</w:t>
      </w:r>
      <w:r w:rsidR="0098330F" w:rsidRPr="001E112F">
        <w:t xml:space="preserve"> </w:t>
      </w:r>
      <w:r w:rsidR="0098330F" w:rsidRPr="001E112F">
        <w:rPr>
          <w:lang w:eastAsia="en-GB"/>
        </w:rPr>
        <w:t xml:space="preserve">Reglugerðin er birt á bls. </w:t>
      </w:r>
      <w:r w:rsidR="00D4360B" w:rsidRPr="001E112F">
        <w:rPr>
          <w:lang w:eastAsia="en-GB"/>
        </w:rPr>
        <w:t>94</w:t>
      </w:r>
      <w:r w:rsidR="0098330F" w:rsidRPr="001E112F">
        <w:rPr>
          <w:lang w:eastAsia="en-GB"/>
        </w:rPr>
        <w:t xml:space="preserve"> í EES-viðbæti við Stjórnartíðindi Evrópusambandsins nr. </w:t>
      </w:r>
      <w:r w:rsidR="00D4360B" w:rsidRPr="001E112F">
        <w:rPr>
          <w:lang w:eastAsia="en-GB"/>
        </w:rPr>
        <w:t>42</w:t>
      </w:r>
      <w:r w:rsidR="0098330F" w:rsidRPr="001E112F">
        <w:rPr>
          <w:lang w:eastAsia="en-GB"/>
        </w:rPr>
        <w:t xml:space="preserve"> frá 2</w:t>
      </w:r>
      <w:r w:rsidR="00D4360B" w:rsidRPr="001E112F">
        <w:rPr>
          <w:lang w:eastAsia="en-GB"/>
        </w:rPr>
        <w:t xml:space="preserve">5. júní </w:t>
      </w:r>
      <w:r w:rsidR="0098330F" w:rsidRPr="001E112F">
        <w:rPr>
          <w:lang w:eastAsia="en-GB"/>
        </w:rPr>
        <w:t>2020. Ákvörðunin er birt á bls. 1 í EES-viðbæti við Stjórnartíðindi Evrópusambandsins nr. 99 frá 12. desember 2019.</w:t>
      </w:r>
    </w:p>
    <w:p w14:paraId="10297EEF" w14:textId="681C8E7A" w:rsidR="00810DC1" w:rsidRPr="00106E79" w:rsidRDefault="005F7589" w:rsidP="00810DC1">
      <w:r w:rsidRPr="00106E79">
        <w:t>14</w:t>
      </w:r>
      <w:r w:rsidR="006B142F" w:rsidRPr="00106E79">
        <w:t xml:space="preserve">. </w:t>
      </w:r>
      <w:r w:rsidR="00A945F5" w:rsidRPr="00106E79">
        <w:t xml:space="preserve">Framkvæmdarreglugerð framkvæmdastjórnarinnar </w:t>
      </w:r>
      <w:r w:rsidR="00810DC1" w:rsidRPr="00106E79">
        <w:t xml:space="preserve">(ESB) 2018/815 frá 1. júní 2018 </w:t>
      </w:r>
      <w:r w:rsidR="00E00060" w:rsidRPr="00106E79">
        <w:t>um</w:t>
      </w:r>
      <w:r w:rsidR="006B142F" w:rsidRPr="00106E79">
        <w:t xml:space="preserve"> framlengingu umbreytingartímabilanna sem tengjast kröfum vegna eiginfjárgrunns að því er varðar áhættuskuldbindingar vegna miðlægra mótaðila í reglugerðum Evrópuþingsins og ráðsins (ESB) nr. 575/2013 og (ESB) nr. 648/2012</w:t>
      </w:r>
      <w:r w:rsidR="0031723C" w:rsidRPr="00106E79">
        <w:t xml:space="preserve"> sem var tekin upp í EES-samninginn með ákvörðun sameiginlegu EES-nefndarinnar nr. 64/2020 frá 30. apríl 2020. </w:t>
      </w:r>
      <w:r w:rsidR="0031723C" w:rsidRPr="00106E79">
        <w:rPr>
          <w:lang w:eastAsia="en-GB"/>
        </w:rPr>
        <w:t xml:space="preserve">Með heimild í ákvæði til bráðabirgða I í </w:t>
      </w:r>
      <w:r w:rsidR="008578EA">
        <w:rPr>
          <w:lang w:eastAsia="en-GB"/>
        </w:rPr>
        <w:t>lögum um fjármálafyrirtæki</w:t>
      </w:r>
      <w:r w:rsidR="0031723C" w:rsidRPr="00106E79">
        <w:rPr>
          <w:lang w:eastAsia="en-GB"/>
        </w:rPr>
        <w:t xml:space="preserve">, nr. 161/2002, sbr. lög nr. 57/2015, vísast til enskrar útgáfu reglugerðarinnar í Stjórnartíðindum Evrópusambandsins: </w:t>
      </w:r>
      <w:r w:rsidR="0031723C" w:rsidRPr="00106E79">
        <w:t>https://eur-lex.europa.eu/legal-content/EN/TXT/?uri=CELEX:32018R0815.</w:t>
      </w:r>
    </w:p>
    <w:p w14:paraId="52A7E984" w14:textId="5E69F81E" w:rsidR="0075112A" w:rsidRPr="00106E79" w:rsidRDefault="005F7589" w:rsidP="0075112A">
      <w:r w:rsidRPr="00106E79">
        <w:t>15</w:t>
      </w:r>
      <w:r w:rsidR="006B142F" w:rsidRPr="00106E79">
        <w:t>.</w:t>
      </w:r>
      <w:r w:rsidR="00A945F5" w:rsidRPr="00106E79">
        <w:t xml:space="preserve"> Framkvæmdarreglugerð framkvæmdastjórnarinnar</w:t>
      </w:r>
      <w:r w:rsidR="00810DC1" w:rsidRPr="00106E79">
        <w:t xml:space="preserve"> (ESB) 2018/1889 frá </w:t>
      </w:r>
      <w:r w:rsidR="006F02EA" w:rsidRPr="00106E79">
        <w:t>4. desember</w:t>
      </w:r>
      <w:r w:rsidR="00810DC1" w:rsidRPr="00106E79">
        <w:t xml:space="preserve"> 2018 </w:t>
      </w:r>
      <w:r w:rsidR="00E00060" w:rsidRPr="00106E79">
        <w:t>um</w:t>
      </w:r>
      <w:r w:rsidR="006B142F" w:rsidRPr="00106E79">
        <w:t xml:space="preserve"> framlengingu umbreytingartímabilanna sem tengjast kröfum vegna eiginfjárgrunns að því er varðar áhættuskuldbindingar vegna miðlægra mótaðila í reglugerðum Evrópuþingsins og ráðsins (ESB) nr. 575/2013 og (ESB) nr. 648/2012</w:t>
      </w:r>
      <w:r w:rsidR="0031723C" w:rsidRPr="00106E79">
        <w:t xml:space="preserve"> sem var tekin upp í EES-samninginn með ákvörðun sameiginlegu EES-nefndarinnar nr. 64/2020 frá 30. apríl 2020. </w:t>
      </w:r>
      <w:r w:rsidR="0031723C" w:rsidRPr="00106E79">
        <w:rPr>
          <w:lang w:eastAsia="en-GB"/>
        </w:rPr>
        <w:t xml:space="preserve">Með heimild í ákvæði til bráðabirgða I í </w:t>
      </w:r>
      <w:r w:rsidR="008578EA">
        <w:rPr>
          <w:lang w:eastAsia="en-GB"/>
        </w:rPr>
        <w:t>lögum um fjármálafyrirtæki</w:t>
      </w:r>
      <w:r w:rsidR="0031723C" w:rsidRPr="00106E79">
        <w:rPr>
          <w:lang w:eastAsia="en-GB"/>
        </w:rPr>
        <w:t>, nr. 161/2002, sbr. lög nr. 57/2015, vísast til enskrar útgáfu reglugerðarinnar í Stjórnartíðindum Evrópusambandsins:</w:t>
      </w:r>
      <w:r w:rsidR="0075112A" w:rsidRPr="00106E79">
        <w:rPr>
          <w:lang w:eastAsia="en-GB"/>
        </w:rPr>
        <w:t xml:space="preserve"> </w:t>
      </w:r>
      <w:r w:rsidR="0075112A" w:rsidRPr="00106E79">
        <w:t xml:space="preserve">https://eur-lex.europa.eu/legal-content/EN/TXT/?uri=CELEX%3A32018R1889. </w:t>
      </w:r>
    </w:p>
    <w:p w14:paraId="58CDCF87" w14:textId="6D35C1C3" w:rsidR="00721B03" w:rsidRPr="00C36C7B" w:rsidRDefault="005F7589" w:rsidP="000A305F">
      <w:r w:rsidRPr="00C36C7B">
        <w:t>16</w:t>
      </w:r>
      <w:r w:rsidR="0075112A" w:rsidRPr="00C36C7B">
        <w:t xml:space="preserve">. Framkvæmdarreglugerð framkvæmdastjórnarinnar (ESB) 2019/912 frá 28. maí 2019 um breytingu á framkvæmdarreglugerð (ESB) nr. 650/2014 um tæknilega framkvæmdarstaðla að því er varðar snið, uppbyggingu, innihaldslista og árlega birtingardagsetningu upplýsinganna sem lögbær yfirvöld skulu birta í samræmi við tilskipun Evrópuþingsins og ráðsins 2013/36/ESB sem var tekin upp í EES-samninginn með ákvörðun sameiginlegu EES-nefndarinnar nr. 17/2020 frá 7. febrúar 2020. </w:t>
      </w:r>
      <w:r w:rsidR="0075112A" w:rsidRPr="00C36C7B">
        <w:rPr>
          <w:lang w:eastAsia="en-GB"/>
        </w:rPr>
        <w:t xml:space="preserve">Með heimild í ákvæði til bráðabirgða II í </w:t>
      </w:r>
      <w:r w:rsidR="008578EA">
        <w:rPr>
          <w:lang w:eastAsia="en-GB"/>
        </w:rPr>
        <w:t>lögum um fjármálafyrirtæki</w:t>
      </w:r>
      <w:r w:rsidR="0075112A" w:rsidRPr="00C36C7B">
        <w:rPr>
          <w:lang w:eastAsia="en-GB"/>
        </w:rPr>
        <w:t>, nr. 161/2002, sbr. lög nr. 57/2015, vísast til enskrar útgáfu reglugerðarinnar í Stjórnartíðindum Evrópusambandsins:</w:t>
      </w:r>
      <w:r w:rsidR="0075112A" w:rsidRPr="00C36C7B">
        <w:t xml:space="preserve"> </w:t>
      </w:r>
      <w:r w:rsidR="00DD2F58" w:rsidRPr="00C36C7B">
        <w:rPr>
          <w:lang w:eastAsia="en-GB"/>
        </w:rPr>
        <w:t>https://eur-lex.europa.eu/legal-content/EN/ALL/?uri=CELEX%3A32019R0912</w:t>
      </w:r>
      <w:r w:rsidR="0075112A" w:rsidRPr="00C36C7B">
        <w:rPr>
          <w:lang w:eastAsia="en-GB"/>
        </w:rPr>
        <w:t>.</w:t>
      </w:r>
    </w:p>
    <w:p w14:paraId="1F3B17B5" w14:textId="0E8C78A3" w:rsidR="0088108D" w:rsidRPr="00106E79" w:rsidRDefault="0088108D" w:rsidP="00E737C1">
      <w:pPr>
        <w:rPr>
          <w:i/>
          <w:iCs/>
          <w:lang w:eastAsia="en-GB"/>
        </w:rPr>
      </w:pPr>
    </w:p>
    <w:p w14:paraId="2299B7BC" w14:textId="62E3D40F" w:rsidR="008D26DE" w:rsidRPr="00106E79" w:rsidRDefault="008D26DE" w:rsidP="00DB35D9">
      <w:pPr>
        <w:pStyle w:val="Heading3"/>
        <w:rPr>
          <w:strike w:val="0"/>
        </w:rPr>
      </w:pPr>
      <w:bookmarkStart w:id="1" w:name="_GoBack"/>
      <w:bookmarkEnd w:id="1"/>
      <w:r w:rsidRPr="00106E79">
        <w:rPr>
          <w:strike w:val="0"/>
        </w:rPr>
        <w:t>2. gr.</w:t>
      </w:r>
    </w:p>
    <w:p w14:paraId="722C0380" w14:textId="3A3EE985" w:rsidR="008933D4" w:rsidRPr="00106E79" w:rsidRDefault="008933D4" w:rsidP="000A305F">
      <w:pPr>
        <w:rPr>
          <w:lang w:eastAsia="en-GB"/>
        </w:rPr>
      </w:pPr>
      <w:r w:rsidRPr="00106E79">
        <w:rPr>
          <w:lang w:eastAsia="en-GB"/>
        </w:rPr>
        <w:t xml:space="preserve">92. gr. reglugerðarinnar </w:t>
      </w:r>
      <w:r w:rsidR="0075112A" w:rsidRPr="00106E79">
        <w:rPr>
          <w:lang w:eastAsia="en-GB"/>
        </w:rPr>
        <w:t>fellur brott.</w:t>
      </w:r>
    </w:p>
    <w:p w14:paraId="10820BA4" w14:textId="77777777" w:rsidR="00F76514" w:rsidRPr="00106E79" w:rsidRDefault="00F76514" w:rsidP="004E1935"/>
    <w:p w14:paraId="3FCCC8CA" w14:textId="76DD4F97" w:rsidR="00592AC6" w:rsidRPr="00106E79" w:rsidRDefault="008D26DE" w:rsidP="00DB35D9">
      <w:pPr>
        <w:pStyle w:val="Heading3"/>
        <w:rPr>
          <w:strike w:val="0"/>
        </w:rPr>
      </w:pPr>
      <w:r w:rsidRPr="00106E79">
        <w:rPr>
          <w:strike w:val="0"/>
        </w:rPr>
        <w:t>3</w:t>
      </w:r>
      <w:r w:rsidR="00592AC6" w:rsidRPr="00106E79">
        <w:rPr>
          <w:strike w:val="0"/>
        </w:rPr>
        <w:t>. gr.</w:t>
      </w:r>
    </w:p>
    <w:p w14:paraId="44CB4C4E" w14:textId="5A3EB686" w:rsidR="00592AC6" w:rsidRPr="00106E79" w:rsidRDefault="00592AC6" w:rsidP="004E1935">
      <w:r w:rsidRPr="00106E79">
        <w:t xml:space="preserve">Reglugerð þessi, sem sett er með stoð í </w:t>
      </w:r>
      <w:r w:rsidR="00BB4D06" w:rsidRPr="00106E79">
        <w:t>117</w:t>
      </w:r>
      <w:r w:rsidRPr="00106E79">
        <w:t>. gr.</w:t>
      </w:r>
      <w:r w:rsidR="00BB4D06" w:rsidRPr="00106E79">
        <w:t xml:space="preserve"> a</w:t>
      </w:r>
      <w:r w:rsidR="0075112A" w:rsidRPr="00106E79">
        <w:t xml:space="preserve"> og 1. mgr. 117. gr. b</w:t>
      </w:r>
      <w:r w:rsidRPr="00106E79">
        <w:t xml:space="preserve"> laga um </w:t>
      </w:r>
      <w:r w:rsidR="00BB4D06" w:rsidRPr="00106E79">
        <w:t>fjármálafyrirtæki, nr. 161/2002</w:t>
      </w:r>
      <w:r w:rsidRPr="00106E79">
        <w:t>,</w:t>
      </w:r>
      <w:r w:rsidR="00F05743" w:rsidRPr="00106E79">
        <w:t xml:space="preserve"> og 19. tölul. 15. gr. laga um afleiðuviðskipti, miðlæga mótaðila og afleiðuviðskiptaskrár, nr. 15/2018,</w:t>
      </w:r>
      <w:r w:rsidRPr="00106E79">
        <w:t xml:space="preserve"> öðlast þegar gildi.</w:t>
      </w:r>
    </w:p>
    <w:p w14:paraId="42F8F5C3" w14:textId="77777777" w:rsidR="004E1935" w:rsidRPr="00106E79" w:rsidRDefault="004E1935" w:rsidP="004E1935"/>
    <w:p w14:paraId="63F915B3" w14:textId="4CE5BA8B" w:rsidR="004E1935" w:rsidRPr="00106E79" w:rsidRDefault="004E1935" w:rsidP="00485869">
      <w:pPr>
        <w:pStyle w:val="Heading4"/>
        <w:rPr>
          <w:strike w:val="0"/>
        </w:rPr>
      </w:pPr>
      <w:r w:rsidRPr="00106E79">
        <w:rPr>
          <w:strike w:val="0"/>
        </w:rPr>
        <w:t xml:space="preserve">Fjármála- og efnahagsráðuneytinu, </w:t>
      </w:r>
      <w:r w:rsidR="00E67A15" w:rsidRPr="00106E79">
        <w:rPr>
          <w:strike w:val="0"/>
        </w:rPr>
        <w:t>...</w:t>
      </w:r>
      <w:r w:rsidRPr="00106E79">
        <w:rPr>
          <w:strike w:val="0"/>
        </w:rPr>
        <w:t xml:space="preserve"> 20</w:t>
      </w:r>
      <w:r w:rsidR="00E67A15" w:rsidRPr="00106E79">
        <w:rPr>
          <w:strike w:val="0"/>
        </w:rPr>
        <w:t>20</w:t>
      </w:r>
      <w:r w:rsidRPr="00106E79">
        <w:rPr>
          <w:strike w:val="0"/>
        </w:rPr>
        <w:t>.</w:t>
      </w:r>
    </w:p>
    <w:p w14:paraId="65C26864" w14:textId="77777777" w:rsidR="00BE3365" w:rsidRPr="00106E79" w:rsidRDefault="00BE3365" w:rsidP="00BE3365">
      <w:pPr>
        <w:rPr>
          <w:lang w:eastAsia="en-GB"/>
        </w:rPr>
      </w:pPr>
    </w:p>
    <w:p w14:paraId="6E2BA189" w14:textId="77777777" w:rsidR="004E1935" w:rsidRPr="00106E79" w:rsidRDefault="004E1935" w:rsidP="00DB35D9">
      <w:pPr>
        <w:pStyle w:val="Heading3"/>
        <w:rPr>
          <w:strike w:val="0"/>
        </w:rPr>
      </w:pPr>
      <w:r w:rsidRPr="00106E79">
        <w:rPr>
          <w:strike w:val="0"/>
        </w:rPr>
        <w:t>F. h. r.</w:t>
      </w:r>
    </w:p>
    <w:p w14:paraId="1AE1037A" w14:textId="042955EE" w:rsidR="004E1935" w:rsidRPr="00106E79" w:rsidRDefault="00AF21AA" w:rsidP="004E1935">
      <w:pPr>
        <w:pStyle w:val="Undirritun1"/>
      </w:pPr>
      <w:r w:rsidRPr="00106E79">
        <w:t>Guðrún Þorleifsdóttir</w:t>
      </w:r>
      <w:r w:rsidR="004E1935" w:rsidRPr="00106E79">
        <w:t>.</w:t>
      </w:r>
    </w:p>
    <w:p w14:paraId="40D2406F" w14:textId="77777777" w:rsidR="00686D8D" w:rsidRPr="00106E79" w:rsidRDefault="00686D8D" w:rsidP="004E1935">
      <w:pPr>
        <w:pStyle w:val="Undirritun1"/>
      </w:pPr>
    </w:p>
    <w:p w14:paraId="7EC2FA61" w14:textId="5CA0D970" w:rsidR="00DD2F58" w:rsidRPr="00B55E88" w:rsidRDefault="00AF21AA" w:rsidP="00B55E88">
      <w:pPr>
        <w:pStyle w:val="Undirritun2"/>
      </w:pPr>
      <w:r w:rsidRPr="00106E79">
        <w:t>Gunnlaugur Helgason</w:t>
      </w:r>
      <w:r w:rsidR="004E1935" w:rsidRPr="00106E79">
        <w:t>.</w:t>
      </w:r>
      <w:bookmarkEnd w:id="0"/>
    </w:p>
    <w:sectPr w:rsidR="00DD2F58" w:rsidRPr="00B55E88" w:rsidSect="00840702">
      <w:headerReference w:type="even" r:id="rId7"/>
      <w:headerReference w:type="default" r:id="rId8"/>
      <w:headerReference w:type="first" r:id="rId9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AA755" w14:textId="77777777" w:rsidR="00AE4339" w:rsidRDefault="00AE4339" w:rsidP="000130AF">
      <w:r>
        <w:separator/>
      </w:r>
    </w:p>
  </w:endnote>
  <w:endnote w:type="continuationSeparator" w:id="0">
    <w:p w14:paraId="5703AEA2" w14:textId="77777777" w:rsidR="00AE4339" w:rsidRDefault="00AE4339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FDDFF" w14:textId="77777777" w:rsidR="00AE4339" w:rsidRDefault="00AE4339" w:rsidP="000130AF">
      <w:r>
        <w:separator/>
      </w:r>
    </w:p>
  </w:footnote>
  <w:footnote w:type="continuationSeparator" w:id="0">
    <w:p w14:paraId="0AE5B153" w14:textId="77777777" w:rsidR="00AE4339" w:rsidRDefault="00AE4339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928C" w14:textId="3E0EB187" w:rsidR="00367D45" w:rsidRDefault="00823E54">
    <w:pPr>
      <w:pStyle w:val="Header"/>
    </w:pPr>
    <w:r>
      <w:pict w14:anchorId="6DA069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202094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10998" w14:textId="2DDBC58B" w:rsidR="000A4392" w:rsidRDefault="00823E54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 w14:anchorId="0C5181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202095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14:paraId="0839E77C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30723CAA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298E1D93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4C1165BF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527925F4" w14:textId="02C37FEC" w:rsidR="000A4392" w:rsidRDefault="00F75093" w:rsidP="00086235">
    <w:pPr>
      <w:pStyle w:val="Header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t xml:space="preserve">Nr. </w:t>
    </w:r>
    <w:r w:rsidR="00A0269A">
      <w:t>...</w:t>
    </w:r>
    <w:r>
      <w:tab/>
    </w:r>
    <w:r w:rsidR="00A0269A">
      <w:t>...</w:t>
    </w:r>
    <w:r w:rsidR="004E1935">
      <w:t xml:space="preserve"> </w:t>
    </w:r>
    <w:r>
      <w:t>20</w:t>
    </w:r>
    <w:r w:rsidR="00A0269A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BAE9" w14:textId="429A34C0" w:rsidR="00367D45" w:rsidRDefault="00823E54">
    <w:pPr>
      <w:pStyle w:val="Header"/>
    </w:pPr>
    <w:r>
      <w:pict w14:anchorId="15CF09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202093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5E1E"/>
    <w:multiLevelType w:val="hybridMultilevel"/>
    <w:tmpl w:val="D03C15DE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2AEE1C9C"/>
    <w:multiLevelType w:val="hybridMultilevel"/>
    <w:tmpl w:val="46F46FC0"/>
    <w:lvl w:ilvl="0" w:tplc="40988AF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35"/>
    <w:rsid w:val="000130AF"/>
    <w:rsid w:val="00023E09"/>
    <w:rsid w:val="0004346C"/>
    <w:rsid w:val="000469DE"/>
    <w:rsid w:val="00054EA9"/>
    <w:rsid w:val="0008511C"/>
    <w:rsid w:val="00086235"/>
    <w:rsid w:val="000A305F"/>
    <w:rsid w:val="000A4392"/>
    <w:rsid w:val="000B3DA2"/>
    <w:rsid w:val="000B4ED4"/>
    <w:rsid w:val="000C3BD5"/>
    <w:rsid w:val="00106E79"/>
    <w:rsid w:val="00110CD7"/>
    <w:rsid w:val="001134BD"/>
    <w:rsid w:val="001420A8"/>
    <w:rsid w:val="00155AD1"/>
    <w:rsid w:val="001561BD"/>
    <w:rsid w:val="001B7372"/>
    <w:rsid w:val="001C0006"/>
    <w:rsid w:val="001C0833"/>
    <w:rsid w:val="001D209E"/>
    <w:rsid w:val="001D64A6"/>
    <w:rsid w:val="001E112F"/>
    <w:rsid w:val="001F3D24"/>
    <w:rsid w:val="001F45AB"/>
    <w:rsid w:val="00211068"/>
    <w:rsid w:val="00212F5D"/>
    <w:rsid w:val="0023487E"/>
    <w:rsid w:val="002450C8"/>
    <w:rsid w:val="00254B0C"/>
    <w:rsid w:val="00257177"/>
    <w:rsid w:val="002926D1"/>
    <w:rsid w:val="002A0FD9"/>
    <w:rsid w:val="002A2BBD"/>
    <w:rsid w:val="002A77D0"/>
    <w:rsid w:val="002B1B0B"/>
    <w:rsid w:val="002C5FFC"/>
    <w:rsid w:val="002D72D2"/>
    <w:rsid w:val="002E15E3"/>
    <w:rsid w:val="002F32BF"/>
    <w:rsid w:val="002F6062"/>
    <w:rsid w:val="003009FB"/>
    <w:rsid w:val="0031021D"/>
    <w:rsid w:val="00310670"/>
    <w:rsid w:val="0031723C"/>
    <w:rsid w:val="003253C9"/>
    <w:rsid w:val="0033356D"/>
    <w:rsid w:val="00340A60"/>
    <w:rsid w:val="0034638B"/>
    <w:rsid w:val="0035309C"/>
    <w:rsid w:val="00355313"/>
    <w:rsid w:val="00357715"/>
    <w:rsid w:val="00367D45"/>
    <w:rsid w:val="00370880"/>
    <w:rsid w:val="00391FD9"/>
    <w:rsid w:val="00397DDC"/>
    <w:rsid w:val="003D4FD4"/>
    <w:rsid w:val="004128D7"/>
    <w:rsid w:val="00444646"/>
    <w:rsid w:val="00466D5F"/>
    <w:rsid w:val="00485869"/>
    <w:rsid w:val="004E0519"/>
    <w:rsid w:val="004E0AB7"/>
    <w:rsid w:val="004E1935"/>
    <w:rsid w:val="0050133A"/>
    <w:rsid w:val="005329CB"/>
    <w:rsid w:val="0054117A"/>
    <w:rsid w:val="00551121"/>
    <w:rsid w:val="005522BB"/>
    <w:rsid w:val="00553D4A"/>
    <w:rsid w:val="00584059"/>
    <w:rsid w:val="00592AC6"/>
    <w:rsid w:val="005A4E70"/>
    <w:rsid w:val="005A63A9"/>
    <w:rsid w:val="005B05A1"/>
    <w:rsid w:val="005C4F3F"/>
    <w:rsid w:val="005C6F61"/>
    <w:rsid w:val="005D10D9"/>
    <w:rsid w:val="005D7946"/>
    <w:rsid w:val="005F412B"/>
    <w:rsid w:val="005F7589"/>
    <w:rsid w:val="00604A65"/>
    <w:rsid w:val="00604FA8"/>
    <w:rsid w:val="0061302C"/>
    <w:rsid w:val="00616318"/>
    <w:rsid w:val="00623437"/>
    <w:rsid w:val="00642983"/>
    <w:rsid w:val="00670D1F"/>
    <w:rsid w:val="00686D8D"/>
    <w:rsid w:val="006B142F"/>
    <w:rsid w:val="006B4431"/>
    <w:rsid w:val="006C3F96"/>
    <w:rsid w:val="006D3C8D"/>
    <w:rsid w:val="006D70EA"/>
    <w:rsid w:val="006E3E8C"/>
    <w:rsid w:val="006F02EA"/>
    <w:rsid w:val="0070022B"/>
    <w:rsid w:val="007059E0"/>
    <w:rsid w:val="0070742E"/>
    <w:rsid w:val="00717432"/>
    <w:rsid w:val="00721B03"/>
    <w:rsid w:val="007419BB"/>
    <w:rsid w:val="00743A20"/>
    <w:rsid w:val="0074682B"/>
    <w:rsid w:val="0075112A"/>
    <w:rsid w:val="007525FD"/>
    <w:rsid w:val="00752A94"/>
    <w:rsid w:val="007735C8"/>
    <w:rsid w:val="00793B0C"/>
    <w:rsid w:val="007A4524"/>
    <w:rsid w:val="007D1ABF"/>
    <w:rsid w:val="00810DC1"/>
    <w:rsid w:val="00823E54"/>
    <w:rsid w:val="00840702"/>
    <w:rsid w:val="008578EA"/>
    <w:rsid w:val="0088108D"/>
    <w:rsid w:val="008933D4"/>
    <w:rsid w:val="008D26DE"/>
    <w:rsid w:val="008F0DCD"/>
    <w:rsid w:val="008F106B"/>
    <w:rsid w:val="00930151"/>
    <w:rsid w:val="00941656"/>
    <w:rsid w:val="0097426D"/>
    <w:rsid w:val="009762DE"/>
    <w:rsid w:val="0098330F"/>
    <w:rsid w:val="00990CBD"/>
    <w:rsid w:val="009A476A"/>
    <w:rsid w:val="009A48D3"/>
    <w:rsid w:val="009C1FE1"/>
    <w:rsid w:val="00A0269A"/>
    <w:rsid w:val="00A211D0"/>
    <w:rsid w:val="00A63DA6"/>
    <w:rsid w:val="00A668E2"/>
    <w:rsid w:val="00A77D74"/>
    <w:rsid w:val="00A945F5"/>
    <w:rsid w:val="00AA3B94"/>
    <w:rsid w:val="00AB0FF1"/>
    <w:rsid w:val="00AE4339"/>
    <w:rsid w:val="00AE6F6A"/>
    <w:rsid w:val="00AF133F"/>
    <w:rsid w:val="00AF21AA"/>
    <w:rsid w:val="00B113CE"/>
    <w:rsid w:val="00B15D96"/>
    <w:rsid w:val="00B41879"/>
    <w:rsid w:val="00B55E88"/>
    <w:rsid w:val="00B6655B"/>
    <w:rsid w:val="00B769F5"/>
    <w:rsid w:val="00B86232"/>
    <w:rsid w:val="00B86BD9"/>
    <w:rsid w:val="00B86F75"/>
    <w:rsid w:val="00BA17DC"/>
    <w:rsid w:val="00BB1789"/>
    <w:rsid w:val="00BB4D06"/>
    <w:rsid w:val="00BE3365"/>
    <w:rsid w:val="00BF1E68"/>
    <w:rsid w:val="00BF1EFC"/>
    <w:rsid w:val="00C01933"/>
    <w:rsid w:val="00C14345"/>
    <w:rsid w:val="00C1744B"/>
    <w:rsid w:val="00C175DA"/>
    <w:rsid w:val="00C3570D"/>
    <w:rsid w:val="00C36C7B"/>
    <w:rsid w:val="00C577B2"/>
    <w:rsid w:val="00C611D0"/>
    <w:rsid w:val="00CA01E2"/>
    <w:rsid w:val="00CA020A"/>
    <w:rsid w:val="00CB315C"/>
    <w:rsid w:val="00CD7FF8"/>
    <w:rsid w:val="00CF738F"/>
    <w:rsid w:val="00D036D7"/>
    <w:rsid w:val="00D20E53"/>
    <w:rsid w:val="00D27443"/>
    <w:rsid w:val="00D33D7D"/>
    <w:rsid w:val="00D33F11"/>
    <w:rsid w:val="00D4360B"/>
    <w:rsid w:val="00D61388"/>
    <w:rsid w:val="00D714EA"/>
    <w:rsid w:val="00DA0481"/>
    <w:rsid w:val="00DA4C9D"/>
    <w:rsid w:val="00DA5BA6"/>
    <w:rsid w:val="00DA7BCD"/>
    <w:rsid w:val="00DB35D9"/>
    <w:rsid w:val="00DC1AD9"/>
    <w:rsid w:val="00DD2F58"/>
    <w:rsid w:val="00DE4021"/>
    <w:rsid w:val="00DF692E"/>
    <w:rsid w:val="00E00060"/>
    <w:rsid w:val="00E329E7"/>
    <w:rsid w:val="00E41F53"/>
    <w:rsid w:val="00E44C2F"/>
    <w:rsid w:val="00E6248C"/>
    <w:rsid w:val="00E67A15"/>
    <w:rsid w:val="00E737C1"/>
    <w:rsid w:val="00E77153"/>
    <w:rsid w:val="00E87A3B"/>
    <w:rsid w:val="00E96C8B"/>
    <w:rsid w:val="00EA6037"/>
    <w:rsid w:val="00ED335F"/>
    <w:rsid w:val="00ED4AC1"/>
    <w:rsid w:val="00ED4EFA"/>
    <w:rsid w:val="00EE0E91"/>
    <w:rsid w:val="00EE5F35"/>
    <w:rsid w:val="00F05743"/>
    <w:rsid w:val="00F05EAD"/>
    <w:rsid w:val="00F1205C"/>
    <w:rsid w:val="00F23555"/>
    <w:rsid w:val="00F60469"/>
    <w:rsid w:val="00F75093"/>
    <w:rsid w:val="00F76514"/>
    <w:rsid w:val="00F91734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AD2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DB35D9"/>
    <w:pPr>
      <w:keepNext/>
      <w:tabs>
        <w:tab w:val="right" w:pos="7796"/>
      </w:tabs>
      <w:ind w:firstLine="0"/>
      <w:jc w:val="center"/>
      <w:outlineLvl w:val="2"/>
    </w:pPr>
    <w:rPr>
      <w:strike/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85869"/>
    <w:pPr>
      <w:keepNext/>
      <w:tabs>
        <w:tab w:val="right" w:pos="7796"/>
      </w:tabs>
      <w:ind w:firstLine="0"/>
      <w:jc w:val="center"/>
      <w:outlineLvl w:val="3"/>
    </w:pPr>
    <w:rPr>
      <w:bCs/>
      <w:i/>
      <w:strike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35D9"/>
    <w:rPr>
      <w:rFonts w:ascii="Times" w:hAnsi="Times"/>
      <w:strike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85869"/>
    <w:rPr>
      <w:rFonts w:ascii="Times" w:hAnsi="Times"/>
      <w:bCs/>
      <w:i/>
      <w:strike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9A476A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4E1935"/>
    <w:pPr>
      <w:pBdr>
        <w:top w:val="single" w:sz="4" w:space="1" w:color="auto"/>
      </w:pBdr>
      <w:tabs>
        <w:tab w:val="right" w:pos="7796"/>
      </w:tabs>
      <w:ind w:left="6271" w:firstLine="0"/>
      <w:jc w:val="right"/>
    </w:pPr>
    <w:rPr>
      <w:i/>
      <w:szCs w:val="20"/>
      <w:lang w:eastAsia="en-GB"/>
    </w:rPr>
  </w:style>
  <w:style w:type="paragraph" w:customStyle="1" w:styleId="Dagsetning">
    <w:name w:val="Dagsetning"/>
    <w:basedOn w:val="Normal"/>
    <w:rsid w:val="004E1935"/>
    <w:pPr>
      <w:tabs>
        <w:tab w:val="clear" w:pos="709"/>
      </w:tabs>
      <w:ind w:firstLine="0"/>
      <w:jc w:val="center"/>
    </w:pPr>
    <w:rPr>
      <w:i/>
      <w:noProof w:val="0"/>
      <w:szCs w:val="20"/>
      <w:lang w:eastAsia="is-IS"/>
    </w:rPr>
  </w:style>
  <w:style w:type="paragraph" w:styleId="BodyTextIndent">
    <w:name w:val="Body Text Indent"/>
    <w:basedOn w:val="Normal"/>
    <w:link w:val="BodyTextIndentChar"/>
    <w:uiPriority w:val="99"/>
    <w:unhideWhenUsed/>
    <w:rsid w:val="004E1935"/>
    <w:pPr>
      <w:tabs>
        <w:tab w:val="clear" w:pos="709"/>
        <w:tab w:val="right" w:pos="7796"/>
      </w:tabs>
    </w:pPr>
    <w:rPr>
      <w:noProof w:val="0"/>
      <w:szCs w:val="20"/>
      <w:lang w:eastAsia="is-I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1935"/>
    <w:rPr>
      <w:rFonts w:ascii="Times" w:hAnsi="Times"/>
      <w:sz w:val="21"/>
    </w:rPr>
  </w:style>
  <w:style w:type="paragraph" w:styleId="ListParagraph">
    <w:name w:val="List Paragraph"/>
    <w:basedOn w:val="Normal"/>
    <w:uiPriority w:val="34"/>
    <w:qFormat/>
    <w:rsid w:val="004E1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1C"/>
    <w:rPr>
      <w:rFonts w:ascii="Segoe UI" w:hAnsi="Segoe UI" w:cs="Segoe UI"/>
      <w:noProof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22B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22B"/>
    <w:rPr>
      <w:rFonts w:ascii="Times" w:hAnsi="Times"/>
      <w:b/>
      <w:bCs/>
      <w:noProof/>
      <w:lang w:eastAsia="en-US"/>
    </w:rPr>
  </w:style>
  <w:style w:type="character" w:styleId="Hyperlink">
    <w:name w:val="Hyperlink"/>
    <w:basedOn w:val="DefaultParagraphFont"/>
    <w:uiPriority w:val="99"/>
    <w:unhideWhenUsed/>
    <w:rsid w:val="00257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1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0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2020-08-24T15:29:00Z</dcterms:created>
  <dcterms:modified xsi:type="dcterms:W3CDTF">2020-08-24T15:36:00Z</dcterms:modified>
</cp:coreProperties>
</file>