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12608" w:rsidRPr="00184BD6" w14:paraId="46076387" w14:textId="77777777" w:rsidTr="00CB5C6F">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B5393BE" w14:textId="77777777" w:rsidR="00212608" w:rsidRPr="00C16582" w:rsidRDefault="00212608" w:rsidP="00B4633A">
            <w:pPr>
              <w:spacing w:before="120" w:after="120" w:line="240" w:lineRule="auto"/>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26F40EDD" wp14:editId="7BEAF08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57CD58" w14:textId="77777777" w:rsidR="00212608" w:rsidRPr="00C3045B" w:rsidRDefault="00212608" w:rsidP="00B4633A">
            <w:pPr>
              <w:spacing w:before="400" w:after="0" w:line="240" w:lineRule="auto"/>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MAT Á ÁHRIFUM LAGASETNINGAR</w:t>
            </w:r>
            <w:r>
              <w:rPr>
                <w:rFonts w:ascii="Times New Roman" w:hAnsi="Times New Roman" w:cs="Times New Roman"/>
                <w:b/>
                <w:sz w:val="32"/>
                <w:szCs w:val="32"/>
                <w:lang w:val="is-IS"/>
              </w:rPr>
              <w:t>*</w:t>
            </w:r>
          </w:p>
          <w:p w14:paraId="536D8368" w14:textId="77777777" w:rsidR="00212608" w:rsidRDefault="00212608" w:rsidP="00B4633A">
            <w:pPr>
              <w:spacing w:before="120" w:after="0" w:line="240" w:lineRule="auto"/>
              <w:rPr>
                <w:rFonts w:ascii="Times New Roman" w:hAnsi="Times New Roman" w:cs="Times New Roman"/>
                <w:i/>
                <w:lang w:val="is-IS"/>
              </w:rPr>
            </w:pPr>
            <w:r w:rsidRPr="00C3045B">
              <w:rPr>
                <w:rFonts w:ascii="Times New Roman" w:hAnsi="Times New Roman" w:cs="Times New Roman"/>
                <w:i/>
                <w:lang w:val="is-IS"/>
              </w:rPr>
              <w:t xml:space="preserve">                   – sbr. samþykkt ríkisstjórnar frá 10. mars 2017</w:t>
            </w:r>
          </w:p>
          <w:p w14:paraId="2B570FD7" w14:textId="77777777" w:rsidR="00212608" w:rsidRPr="003C7B0C" w:rsidRDefault="00212608" w:rsidP="00B4633A">
            <w:pPr>
              <w:spacing w:before="60" w:after="0" w:line="240" w:lineRule="auto"/>
              <w:rPr>
                <w:rFonts w:ascii="Times New Roman" w:hAnsi="Times New Roman" w:cs="Times New Roman"/>
                <w:i/>
                <w:lang w:val="is-IS"/>
              </w:rPr>
            </w:pPr>
            <w:r>
              <w:rPr>
                <w:rFonts w:ascii="Times New Roman" w:hAnsi="Times New Roman" w:cs="Times New Roman"/>
                <w:b/>
                <w:sz w:val="32"/>
                <w:szCs w:val="32"/>
                <w:lang w:val="is-IS"/>
              </w:rPr>
              <w:t>*</w:t>
            </w:r>
            <w:r w:rsidRPr="00F33A33">
              <w:rPr>
                <w:rFonts w:ascii="Times New Roman" w:hAnsi="Times New Roman" w:cs="Times New Roman"/>
                <w:sz w:val="20"/>
                <w:szCs w:val="20"/>
                <w:lang w:val="is-IS"/>
              </w:rPr>
              <w:t>umfjöllun um einstök efnisatriði misjafnlega ítarleg, eftir umfangi máls og eðli</w:t>
            </w:r>
          </w:p>
        </w:tc>
      </w:tr>
      <w:tr w:rsidR="00212608" w:rsidRPr="00BF5ACD" w14:paraId="40B229E5" w14:textId="77777777" w:rsidTr="00CB5C6F">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4820344"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2643B80E41C44E648894BDC3DD2DAA14"/>
            </w:placeholder>
          </w:sdtPr>
          <w:sdtEndPr/>
          <w:sdtContent>
            <w:tc>
              <w:tcPr>
                <w:tcW w:w="7479" w:type="dxa"/>
                <w:tcBorders>
                  <w:top w:val="single" w:sz="4" w:space="0" w:color="auto"/>
                  <w:bottom w:val="single" w:sz="4" w:space="0" w:color="auto"/>
                </w:tcBorders>
              </w:tcPr>
              <w:p w14:paraId="2AC41DA6" w14:textId="77777777"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Frumvarp til laga um milligjöld fyrir kortatengdar greiðslur / FJR18070013</w:t>
                </w:r>
              </w:p>
            </w:tc>
          </w:sdtContent>
        </w:sdt>
      </w:tr>
      <w:tr w:rsidR="00212608" w:rsidRPr="00BF5ACD" w14:paraId="1A26DEFE" w14:textId="77777777" w:rsidTr="00CB5C6F">
        <w:tblPrEx>
          <w:tblBorders>
            <w:insideH w:val="single" w:sz="4" w:space="0" w:color="auto"/>
            <w:insideV w:val="single" w:sz="4" w:space="0" w:color="auto"/>
          </w:tblBorders>
        </w:tblPrEx>
        <w:tc>
          <w:tcPr>
            <w:tcW w:w="1809" w:type="dxa"/>
            <w:tcBorders>
              <w:bottom w:val="single" w:sz="4" w:space="0" w:color="auto"/>
            </w:tcBorders>
          </w:tcPr>
          <w:p w14:paraId="0DFDFFB3"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8A113D35B5EA40B0AC35B7A9A243CAB8"/>
            </w:placeholder>
          </w:sdtPr>
          <w:sdtEndPr/>
          <w:sdtContent>
            <w:tc>
              <w:tcPr>
                <w:tcW w:w="7479" w:type="dxa"/>
                <w:tcBorders>
                  <w:bottom w:val="nil"/>
                </w:tcBorders>
              </w:tcPr>
              <w:p w14:paraId="644730C5" w14:textId="77777777"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Fjármála- og efnahagsráðuneyti</w:t>
                </w:r>
              </w:p>
            </w:tc>
          </w:sdtContent>
        </w:sdt>
      </w:tr>
      <w:tr w:rsidR="00212608" w:rsidRPr="00BF5ACD" w14:paraId="5B25775B" w14:textId="77777777" w:rsidTr="00CB5C6F">
        <w:tblPrEx>
          <w:tblBorders>
            <w:insideH w:val="single" w:sz="4" w:space="0" w:color="auto"/>
            <w:insideV w:val="single" w:sz="4" w:space="0" w:color="auto"/>
          </w:tblBorders>
        </w:tblPrEx>
        <w:tc>
          <w:tcPr>
            <w:tcW w:w="1809" w:type="dxa"/>
            <w:tcBorders>
              <w:bottom w:val="single" w:sz="4" w:space="0" w:color="auto"/>
            </w:tcBorders>
          </w:tcPr>
          <w:p w14:paraId="60457F8D"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Stig mats</w:t>
            </w:r>
          </w:p>
        </w:tc>
        <w:tc>
          <w:tcPr>
            <w:tcW w:w="7479" w:type="dxa"/>
            <w:tcBorders>
              <w:bottom w:val="nil"/>
            </w:tcBorders>
          </w:tcPr>
          <w:p w14:paraId="653B36C9" w14:textId="77777777" w:rsidR="00212608" w:rsidRPr="00C20441" w:rsidRDefault="00FB3CF2" w:rsidP="00B4633A">
            <w:pPr>
              <w:spacing w:before="60" w:after="0" w:line="240" w:lineRule="auto"/>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12608" w:rsidRPr="00C20441">
                  <w:rPr>
                    <w:rFonts w:ascii="MS Gothic" w:eastAsia="MS Gothic" w:hAnsi="MS Gothic" w:cs="Times New Roman" w:hint="eastAsia"/>
                    <w:lang w:val="is-IS"/>
                  </w:rPr>
                  <w:t>☒</w:t>
                </w:r>
              </w:sdtContent>
            </w:sdt>
            <w:r w:rsidR="00212608" w:rsidRPr="00C20441">
              <w:rPr>
                <w:rFonts w:ascii="Times New Roman" w:hAnsi="Times New Roman" w:cs="Times New Roman"/>
                <w:lang w:val="is-IS"/>
              </w:rPr>
              <w:t xml:space="preserve"> Frummat, sbr. 1. gr.</w:t>
            </w:r>
          </w:p>
          <w:p w14:paraId="2BB1B2CF" w14:textId="77777777" w:rsidR="00212608" w:rsidRPr="00C20441" w:rsidRDefault="00FB3CF2" w:rsidP="00B4633A">
            <w:pPr>
              <w:spacing w:before="60" w:after="0" w:line="240" w:lineRule="auto"/>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212608" w:rsidRPr="00C20441">
                  <w:rPr>
                    <w:rFonts w:ascii="MS Gothic" w:eastAsia="MS Gothic" w:hAnsi="MS Gothic" w:cs="Times New Roman" w:hint="eastAsia"/>
                    <w:lang w:val="is-IS"/>
                  </w:rPr>
                  <w:t>☐</w:t>
                </w:r>
              </w:sdtContent>
            </w:sdt>
            <w:r w:rsidR="00212608" w:rsidRPr="00C20441">
              <w:rPr>
                <w:rFonts w:ascii="Times New Roman" w:hAnsi="Times New Roman" w:cs="Times New Roman"/>
                <w:lang w:val="is-IS"/>
              </w:rPr>
              <w:t xml:space="preserve"> Endanlegt mat, sbr. 10. gr. </w:t>
            </w:r>
          </w:p>
        </w:tc>
      </w:tr>
      <w:tr w:rsidR="00212608" w:rsidRPr="00BF5ACD" w14:paraId="51DCC8F1" w14:textId="77777777" w:rsidTr="00CB5C6F">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760B4D3" w14:textId="77777777" w:rsidR="00212608" w:rsidRPr="004E0E11" w:rsidRDefault="00212608" w:rsidP="00B4633A">
            <w:pPr>
              <w:spacing w:before="60" w:after="60" w:line="240" w:lineRule="auto"/>
              <w:rPr>
                <w:rFonts w:ascii="Times New Roman" w:hAnsi="Times New Roman" w:cs="Times New Roman"/>
                <w:b/>
                <w:lang w:val="is-IS"/>
              </w:rPr>
            </w:pPr>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405E987" w14:textId="6FC839D0" w:rsidR="00212608" w:rsidRPr="00C20441" w:rsidRDefault="00212608" w:rsidP="00B4633A">
                <w:pPr>
                  <w:spacing w:before="60" w:after="0" w:line="240" w:lineRule="auto"/>
                  <w:rPr>
                    <w:rFonts w:ascii="Times New Roman" w:hAnsi="Times New Roman" w:cs="Times New Roman"/>
                    <w:lang w:val="is-IS"/>
                  </w:rPr>
                </w:pPr>
                <w:r w:rsidRPr="00C20441">
                  <w:rPr>
                    <w:rFonts w:ascii="Times New Roman" w:hAnsi="Times New Roman" w:cs="Times New Roman"/>
                    <w:lang w:val="is-IS"/>
                  </w:rPr>
                  <w:t xml:space="preserve"> </w:t>
                </w:r>
                <w:r w:rsidR="00E31BC4">
                  <w:rPr>
                    <w:rFonts w:ascii="Times New Roman" w:hAnsi="Times New Roman" w:cs="Times New Roman"/>
                    <w:lang w:val="is-IS"/>
                  </w:rPr>
                  <w:t>7. september</w:t>
                </w:r>
                <w:r w:rsidRPr="00C20441">
                  <w:rPr>
                    <w:rFonts w:ascii="Times New Roman" w:hAnsi="Times New Roman" w:cs="Times New Roman"/>
                    <w:lang w:val="is-IS"/>
                  </w:rPr>
                  <w:t xml:space="preserve"> 2018</w:t>
                </w:r>
              </w:p>
            </w:tc>
          </w:sdtContent>
        </w:sdt>
      </w:tr>
    </w:tbl>
    <w:p w14:paraId="1E15AAC8" w14:textId="77777777" w:rsidR="00212608" w:rsidRPr="007414CB" w:rsidRDefault="00212608" w:rsidP="00B4633A">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12608" w:rsidRPr="00BF5ACD" w14:paraId="44E665C5" w14:textId="77777777" w:rsidTr="29F2945F">
        <w:tc>
          <w:tcPr>
            <w:tcW w:w="9288" w:type="dxa"/>
            <w:shd w:val="clear" w:color="auto" w:fill="9CC2E5" w:themeFill="accent5" w:themeFillTint="99"/>
          </w:tcPr>
          <w:p w14:paraId="40457D58" w14:textId="77777777" w:rsidR="00212608" w:rsidRPr="007478E0" w:rsidRDefault="00212608" w:rsidP="00B4633A">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212608" w:rsidRPr="0047580A" w14:paraId="216E3290" w14:textId="77777777" w:rsidTr="29F2945F">
        <w:trPr>
          <w:trHeight w:val="826"/>
        </w:trPr>
        <w:tc>
          <w:tcPr>
            <w:tcW w:w="9288" w:type="dxa"/>
          </w:tcPr>
          <w:sdt>
            <w:sdtPr>
              <w:rPr>
                <w:rFonts w:ascii="Times New Roman" w:eastAsia="Times New Roman" w:hAnsi="Times New Roman" w:cs="Times New Roman"/>
                <w:b/>
                <w:bCs/>
                <w:lang w:val="is-IS"/>
              </w:rPr>
              <w:id w:val="580805120"/>
            </w:sdtPr>
            <w:sdtEndPr>
              <w:rPr>
                <w:rFonts w:asciiTheme="minorHAnsi" w:eastAsiaTheme="minorEastAsia" w:hAnsiTheme="minorHAnsi" w:cstheme="minorBidi"/>
                <w:b w:val="0"/>
                <w:bCs w:val="0"/>
              </w:rPr>
            </w:sdtEndPr>
            <w:sdtContent>
              <w:p w14:paraId="55DB175F" w14:textId="77777777" w:rsidR="00212608" w:rsidRPr="00D96089" w:rsidRDefault="00212608" w:rsidP="00B4633A">
                <w:pPr>
                  <w:pStyle w:val="Mlsgreinlista"/>
                  <w:numPr>
                    <w:ilvl w:val="0"/>
                    <w:numId w:val="3"/>
                  </w:numPr>
                  <w:spacing w:before="60" w:after="60" w:line="240" w:lineRule="auto"/>
                  <w:contextualSpacing w:val="0"/>
                  <w:jc w:val="both"/>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Pr>
                    <w:rFonts w:ascii="Times New Roman" w:hAnsi="Times New Roman" w:cs="Times New Roman"/>
                    <w:b/>
                    <w:lang w:val="is-IS"/>
                  </w:rPr>
                  <w:t xml:space="preserve">helstu </w:t>
                </w:r>
                <w:r w:rsidRPr="00AD6D06">
                  <w:rPr>
                    <w:rFonts w:ascii="Times New Roman" w:hAnsi="Times New Roman" w:cs="Times New Roman"/>
                    <w:b/>
                    <w:lang w:val="is-IS"/>
                  </w:rPr>
                  <w:t>breytinga</w:t>
                </w:r>
                <w:r>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Pr>
                    <w:rFonts w:ascii="Times New Roman" w:hAnsi="Times New Roman" w:cs="Times New Roman"/>
                    <w:b/>
                    <w:lang w:val="is-IS"/>
                  </w:rPr>
                  <w:t>ríkissjóðs</w:t>
                </w:r>
              </w:p>
              <w:p w14:paraId="511C8B6D" w14:textId="77777777" w:rsidR="00212608" w:rsidRPr="00922DEC" w:rsidRDefault="00212608" w:rsidP="00B4633A">
                <w:pPr>
                  <w:pStyle w:val="Mlsgreinlista"/>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Hvaða fjárhagsgreining, rekstraráætlanir, reiknilíkön eða önnur áætlanagerð hefur farið fram við undirbúning fjárhagsmatsins?</w:t>
                </w:r>
              </w:p>
              <w:p w14:paraId="4F1DAE5C"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 xml:space="preserve">Óskað var eftir mati Fjármálaeftirlitsins á áhrifum á starfsemi stofnunarinnar, þar á meðal hvort fyrirséð væri að fjölga þyrfti starfsfólki eða að annar viðvarandi eða einskiptiskostnaður félli til. </w:t>
                </w:r>
              </w:p>
              <w:p w14:paraId="40B6F07D"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Fjármála- og efnahagsráðuneytið mat hagræn áhrif og áhrif á tekjur og útgjöld ríkissjóðs.</w:t>
                </w:r>
              </w:p>
              <w:p w14:paraId="4534C8EC" w14:textId="77777777" w:rsidR="00212608" w:rsidRPr="00922DEC" w:rsidRDefault="00212608" w:rsidP="00B4633A">
                <w:pPr>
                  <w:pStyle w:val="Mlsgreinlista"/>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Helstu forsendur sem áætlanir byggja á og næmni niðurstaðna fyrir frávikum</w:t>
                </w:r>
              </w:p>
              <w:p w14:paraId="150CD396"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Mat Fjármálaeftirlitsins byggist á áætlun um þau verkefni sem fylgi lögfestingu IFR. Ekki er talin ástæða til að vænta verulegra frávika frá því mati.</w:t>
                </w:r>
              </w:p>
              <w:p w14:paraId="281DF0C5"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Mat ráðuneytisins á hagrænum áhrifum og áhrifum á tekjur og útgjöld ríkissjóðs byggist á mjög einfölduðum forsendum og er næmt fyrir frávikum. Áætlaðar fjárhæðir veita því aðeins grófa vísbendingu um möguleg áhrif.</w:t>
                </w:r>
              </w:p>
              <w:p w14:paraId="1FAA6FCA" w14:textId="77777777" w:rsidR="00212608" w:rsidRPr="00922DEC" w:rsidRDefault="00212608" w:rsidP="00B4633A">
                <w:pPr>
                  <w:pStyle w:val="Mlsgreinlista"/>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Eru fjárhagsáhrif tímabundin eða varanleg?</w:t>
                </w:r>
              </w:p>
              <w:p w14:paraId="688F5107" w14:textId="77777777" w:rsidR="00212608" w:rsidRPr="003226E3" w:rsidRDefault="00212608" w:rsidP="00B4633A">
                <w:pPr>
                  <w:spacing w:before="60" w:after="60" w:line="240" w:lineRule="auto"/>
                  <w:ind w:left="720"/>
                  <w:jc w:val="both"/>
                  <w:rPr>
                    <w:rFonts w:ascii="Times New Roman" w:hAnsi="Times New Roman" w:cs="Times New Roman"/>
                    <w:lang w:val="is-IS"/>
                  </w:rPr>
                </w:pPr>
                <w:r w:rsidRPr="003226E3">
                  <w:rPr>
                    <w:rFonts w:ascii="Times New Roman" w:hAnsi="Times New Roman" w:cs="Times New Roman"/>
                    <w:lang w:val="is-IS"/>
                  </w:rPr>
                  <w:t>Varanleg.</w:t>
                </w:r>
              </w:p>
              <w:p w14:paraId="5D245FAB" w14:textId="77777777" w:rsidR="00212608" w:rsidRPr="00922DEC" w:rsidRDefault="00212608" w:rsidP="00B4633A">
                <w:pPr>
                  <w:pStyle w:val="Mlsgreinlista"/>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Skorður sem eru settar fyrir útgjöldum og hvatar sem geta haft áhrif á útgjaldaþróun</w:t>
                </w:r>
              </w:p>
              <w:p w14:paraId="57771310" w14:textId="7176F0F7" w:rsidR="00212608" w:rsidRPr="003226E3" w:rsidRDefault="00C026F3" w:rsidP="00887E40">
                <w:pPr>
                  <w:shd w:val="clear" w:color="auto" w:fill="FFFFFF"/>
                  <w:spacing w:before="60" w:after="60" w:line="240" w:lineRule="auto"/>
                  <w:ind w:left="720"/>
                  <w:jc w:val="both"/>
                  <w:rPr>
                    <w:rFonts w:ascii="Times New Roman" w:hAnsi="Times New Roman" w:cs="Times New Roman"/>
                    <w:lang w:val="is-IS"/>
                  </w:rPr>
                </w:pPr>
                <w:r w:rsidRPr="002D2A70">
                  <w:rPr>
                    <w:rFonts w:ascii="Times New Roman" w:eastAsia="Times New Roman" w:hAnsi="Times New Roman" w:cs="Times New Roman"/>
                    <w:color w:val="242424"/>
                    <w:lang w:val="is-IS" w:eastAsia="is-IS"/>
                  </w:rPr>
                  <w:t xml:space="preserve">Um </w:t>
                </w:r>
                <w:r w:rsidR="00084AF5">
                  <w:rPr>
                    <w:rFonts w:ascii="Times New Roman" w:eastAsia="Times New Roman" w:hAnsi="Times New Roman" w:cs="Times New Roman"/>
                    <w:color w:val="242424"/>
                    <w:lang w:val="is-IS" w:eastAsia="is-IS"/>
                  </w:rPr>
                  <w:t>kostnað við rekstur</w:t>
                </w:r>
                <w:r w:rsidRPr="002D2A70">
                  <w:rPr>
                    <w:rFonts w:ascii="Times New Roman" w:eastAsia="Times New Roman" w:hAnsi="Times New Roman" w:cs="Times New Roman"/>
                    <w:color w:val="242424"/>
                    <w:lang w:val="is-IS" w:eastAsia="is-IS"/>
                  </w:rPr>
                  <w:t xml:space="preserve"> Fjármálaeftirlitsins fer samkvæmt </w:t>
                </w:r>
                <w:hyperlink r:id="rId8" w:history="1">
                  <w:r w:rsidRPr="009A5FCF">
                    <w:rPr>
                      <w:rStyle w:val="Tengill"/>
                      <w:rFonts w:ascii="Times New Roman" w:eastAsia="Times New Roman" w:hAnsi="Times New Roman" w:cs="Times New Roman"/>
                      <w:lang w:val="is-IS" w:eastAsia="is-IS"/>
                    </w:rPr>
                    <w:t xml:space="preserve">lögum </w:t>
                  </w:r>
                  <w:r w:rsidR="002B7EE8" w:rsidRPr="009A5FCF">
                    <w:rPr>
                      <w:rStyle w:val="Tengill"/>
                      <w:rFonts w:ascii="Times New Roman" w:eastAsia="Times New Roman" w:hAnsi="Times New Roman" w:cs="Times New Roman"/>
                      <w:lang w:val="is-IS" w:eastAsia="is-IS"/>
                    </w:rPr>
                    <w:t>um greiðslu kostnaðar við opinbert eftirlit með fjármálastarfsemi, nr. 99/1999</w:t>
                  </w:r>
                </w:hyperlink>
                <w:r w:rsidR="002B7EE8" w:rsidRPr="002D2A70">
                  <w:rPr>
                    <w:rFonts w:ascii="Times New Roman" w:eastAsia="Times New Roman" w:hAnsi="Times New Roman" w:cs="Times New Roman"/>
                    <w:color w:val="242424"/>
                    <w:lang w:val="is-IS" w:eastAsia="is-IS"/>
                  </w:rPr>
                  <w:t>.</w:t>
                </w:r>
                <w:r w:rsidR="002B7EE8" w:rsidRPr="002D2A70" w:rsidDel="00B43FF0">
                  <w:rPr>
                    <w:rFonts w:ascii="Times New Roman" w:hAnsi="Times New Roman" w:cs="Times New Roman"/>
                    <w:lang w:val="is-IS"/>
                  </w:rPr>
                  <w:t xml:space="preserve"> </w:t>
                </w:r>
              </w:p>
              <w:p w14:paraId="0E2334E4" w14:textId="77777777" w:rsidR="00212608" w:rsidRPr="00922DEC" w:rsidRDefault="00212608" w:rsidP="00B4633A">
                <w:pPr>
                  <w:pStyle w:val="Mlsgreinlista"/>
                  <w:numPr>
                    <w:ilvl w:val="0"/>
                    <w:numId w:val="7"/>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Aðskilin umfjöllun um brúttóáhrif á tekjuhlið og gjaldahlið en einnig tilgreind nettóáhrif á afkomu</w:t>
                </w:r>
              </w:p>
              <w:p w14:paraId="77B0CDC4" w14:textId="77777777" w:rsidR="00212608" w:rsidRPr="003226E3" w:rsidRDefault="00212608" w:rsidP="00B4633A">
                <w:pPr>
                  <w:spacing w:before="60" w:after="60" w:line="240" w:lineRule="auto"/>
                  <w:ind w:left="720"/>
                  <w:jc w:val="both"/>
                  <w:rPr>
                    <w:rFonts w:ascii="Times New Roman" w:hAnsi="Times New Roman" w:cs="Times New Roman"/>
                    <w:b/>
                    <w:lang w:val="is-IS"/>
                  </w:rPr>
                </w:pPr>
                <w:r w:rsidRPr="003226E3">
                  <w:rPr>
                    <w:rFonts w:ascii="Times New Roman" w:hAnsi="Times New Roman" w:cs="Times New Roman"/>
                    <w:lang w:val="is-IS"/>
                  </w:rPr>
                  <w:t>Sjá umfjöllun um brúttóáhrif í liðum A.2 og A.3. Nettóáhrif á ríkissjóð eru talin lítil.</w:t>
                </w:r>
              </w:p>
              <w:p w14:paraId="54D2C838" w14:textId="77777777" w:rsidR="00212608" w:rsidRPr="003226E3" w:rsidRDefault="00212608" w:rsidP="00B4633A">
                <w:pPr>
                  <w:pStyle w:val="Mlsgreinlista"/>
                  <w:numPr>
                    <w:ilvl w:val="0"/>
                    <w:numId w:val="3"/>
                  </w:numPr>
                  <w:spacing w:before="60" w:after="60" w:line="240" w:lineRule="auto"/>
                  <w:contextualSpacing w:val="0"/>
                  <w:jc w:val="both"/>
                  <w:rPr>
                    <w:rFonts w:ascii="Times New Roman" w:hAnsi="Times New Roman" w:cs="Times New Roman"/>
                    <w:b/>
                    <w:lang w:val="is-IS"/>
                  </w:rPr>
                </w:pPr>
                <w:r w:rsidRPr="003226E3">
                  <w:rPr>
                    <w:rFonts w:ascii="Times New Roman" w:hAnsi="Times New Roman" w:cs="Times New Roman"/>
                    <w:b/>
                    <w:lang w:val="is-IS"/>
                  </w:rPr>
                  <w:t>Tekjubreytingar</w:t>
                </w:r>
              </w:p>
              <w:p w14:paraId="3557FB77" w14:textId="6FE84468" w:rsidR="00212608" w:rsidRPr="00922DEC" w:rsidRDefault="00960C60" w:rsidP="00B4633A">
                <w:pPr>
                  <w:tabs>
                    <w:tab w:val="left" w:pos="2553"/>
                  </w:tabs>
                  <w:spacing w:before="60" w:after="60" w:line="240" w:lineRule="auto"/>
                  <w:ind w:left="360"/>
                  <w:jc w:val="both"/>
                  <w:rPr>
                    <w:rFonts w:ascii="Times New Roman" w:hAnsi="Times New Roman" w:cs="Times New Roman"/>
                    <w:lang w:val="is-IS"/>
                  </w:rPr>
                </w:pPr>
                <w:r>
                  <w:rPr>
                    <w:rFonts w:ascii="Times New Roman" w:hAnsi="Times New Roman" w:cs="Times New Roman"/>
                    <w:lang w:val="is-IS"/>
                  </w:rPr>
                  <w:t>Líkur eru á að lögfesting IFR geti lækkað verðlag</w:t>
                </w:r>
                <w:r w:rsidR="005A561E">
                  <w:rPr>
                    <w:rFonts w:ascii="Times New Roman" w:hAnsi="Times New Roman" w:cs="Times New Roman"/>
                    <w:lang w:val="is-IS"/>
                  </w:rPr>
                  <w:t xml:space="preserve"> </w:t>
                </w:r>
                <w:r w:rsidR="001F6AC4">
                  <w:rPr>
                    <w:rFonts w:ascii="Times New Roman" w:hAnsi="Times New Roman" w:cs="Times New Roman"/>
                    <w:lang w:val="is-IS"/>
                  </w:rPr>
                  <w:t>og</w:t>
                </w:r>
                <w:r w:rsidR="000E691C">
                  <w:rPr>
                    <w:rFonts w:ascii="Times New Roman" w:hAnsi="Times New Roman" w:cs="Times New Roman"/>
                    <w:lang w:val="is-IS"/>
                  </w:rPr>
                  <w:t xml:space="preserve"> lækka</w:t>
                </w:r>
                <w:r w:rsidR="001F6AC4">
                  <w:rPr>
                    <w:rFonts w:ascii="Times New Roman" w:hAnsi="Times New Roman" w:cs="Times New Roman"/>
                    <w:lang w:val="is-IS"/>
                  </w:rPr>
                  <w:t>ð þannig</w:t>
                </w:r>
                <w:r w:rsidR="000E691C">
                  <w:rPr>
                    <w:rFonts w:ascii="Times New Roman" w:hAnsi="Times New Roman" w:cs="Times New Roman"/>
                    <w:lang w:val="is-IS"/>
                  </w:rPr>
                  <w:t xml:space="preserve"> virðisaukaskattstekjur ríkissjóðs lítillega (</w:t>
                </w:r>
                <w:r w:rsidR="00396C67">
                  <w:rPr>
                    <w:rFonts w:ascii="Times New Roman" w:hAnsi="Times New Roman" w:cs="Times New Roman"/>
                    <w:lang w:val="is-IS"/>
                  </w:rPr>
                  <w:t>~</w:t>
                </w:r>
                <w:r w:rsidR="001A41C3">
                  <w:rPr>
                    <w:rFonts w:ascii="Times New Roman" w:hAnsi="Times New Roman" w:cs="Times New Roman"/>
                    <w:lang w:val="is-IS"/>
                  </w:rPr>
                  <w:t>0,</w:t>
                </w:r>
                <w:r w:rsidR="00ED5D4C">
                  <w:rPr>
                    <w:rFonts w:ascii="Times New Roman" w:hAnsi="Times New Roman" w:cs="Times New Roman"/>
                    <w:lang w:val="is-IS"/>
                  </w:rPr>
                  <w:t xml:space="preserve">1%). Lægra verðlag </w:t>
                </w:r>
                <w:r w:rsidR="00A53CC2">
                  <w:rPr>
                    <w:rFonts w:ascii="Times New Roman" w:hAnsi="Times New Roman" w:cs="Times New Roman"/>
                    <w:lang w:val="is-IS"/>
                  </w:rPr>
                  <w:t xml:space="preserve">gæti </w:t>
                </w:r>
                <w:r w:rsidR="0030443D">
                  <w:rPr>
                    <w:rFonts w:ascii="Times New Roman" w:hAnsi="Times New Roman" w:cs="Times New Roman"/>
                    <w:lang w:val="is-IS"/>
                  </w:rPr>
                  <w:t xml:space="preserve">aftur á móti leitt til aukinnar neyslu </w:t>
                </w:r>
                <w:r w:rsidR="00041EAE">
                  <w:rPr>
                    <w:rFonts w:ascii="Times New Roman" w:hAnsi="Times New Roman" w:cs="Times New Roman"/>
                    <w:lang w:val="is-IS"/>
                  </w:rPr>
                  <w:t>sem skila</w:t>
                </w:r>
                <w:r w:rsidR="006D3213">
                  <w:rPr>
                    <w:rFonts w:ascii="Times New Roman" w:hAnsi="Times New Roman" w:cs="Times New Roman"/>
                    <w:lang w:val="is-IS"/>
                  </w:rPr>
                  <w:t>ði</w:t>
                </w:r>
                <w:r w:rsidR="00041EAE">
                  <w:rPr>
                    <w:rFonts w:ascii="Times New Roman" w:hAnsi="Times New Roman" w:cs="Times New Roman"/>
                    <w:lang w:val="is-IS"/>
                  </w:rPr>
                  <w:t xml:space="preserve"> auknum tekjum af virðisaukaskatti</w:t>
                </w:r>
                <w:r w:rsidR="006C161A">
                  <w:rPr>
                    <w:rFonts w:ascii="Times New Roman" w:hAnsi="Times New Roman" w:cs="Times New Roman"/>
                    <w:lang w:val="is-IS"/>
                  </w:rPr>
                  <w:t xml:space="preserve">. Nettóáhrif af breytingunni eru því líkleg til þess að vera minni en 0,1% samdráttur í virðisaukaskattstekjum ríkissjóðs, sem </w:t>
                </w:r>
                <w:hyperlink r:id="rId9" w:history="1">
                  <w:r w:rsidR="006C161A" w:rsidRPr="0047166C">
                    <w:rPr>
                      <w:rStyle w:val="Tengill"/>
                      <w:rFonts w:ascii="Times New Roman" w:hAnsi="Times New Roman" w:cs="Times New Roman"/>
                      <w:lang w:val="is-IS"/>
                    </w:rPr>
                    <w:t>fjárlög fyrir árið 2018</w:t>
                  </w:r>
                </w:hyperlink>
                <w:r w:rsidR="006C161A">
                  <w:rPr>
                    <w:rFonts w:ascii="Times New Roman" w:hAnsi="Times New Roman" w:cs="Times New Roman"/>
                    <w:lang w:val="is-IS"/>
                  </w:rPr>
                  <w:t xml:space="preserve"> gera ráð fyrir að </w:t>
                </w:r>
                <w:r w:rsidR="00714051">
                  <w:rPr>
                    <w:rFonts w:ascii="Times New Roman" w:hAnsi="Times New Roman" w:cs="Times New Roman"/>
                    <w:lang w:val="is-IS"/>
                  </w:rPr>
                  <w:t>nemi</w:t>
                </w:r>
                <w:r w:rsidR="006C161A">
                  <w:rPr>
                    <w:rFonts w:ascii="Times New Roman" w:hAnsi="Times New Roman" w:cs="Times New Roman"/>
                    <w:lang w:val="is-IS"/>
                  </w:rPr>
                  <w:t xml:space="preserve"> um 240 millj</w:t>
                </w:r>
                <w:r w:rsidR="00714051">
                  <w:rPr>
                    <w:rFonts w:ascii="Times New Roman" w:hAnsi="Times New Roman" w:cs="Times New Roman"/>
                    <w:lang w:val="is-IS"/>
                  </w:rPr>
                  <w:t>örðum</w:t>
                </w:r>
                <w:r w:rsidR="006C161A">
                  <w:rPr>
                    <w:rFonts w:ascii="Times New Roman" w:hAnsi="Times New Roman" w:cs="Times New Roman"/>
                    <w:lang w:val="is-IS"/>
                  </w:rPr>
                  <w:t xml:space="preserve"> króna.</w:t>
                </w:r>
                <w:r w:rsidR="00C46E63">
                  <w:rPr>
                    <w:rFonts w:ascii="Times New Roman" w:hAnsi="Times New Roman" w:cs="Times New Roman"/>
                    <w:lang w:val="is-IS"/>
                  </w:rPr>
                  <w:t xml:space="preserve"> </w:t>
                </w:r>
              </w:p>
              <w:p w14:paraId="0B56C605" w14:textId="77777777" w:rsidR="00212608" w:rsidRPr="00195ECC" w:rsidRDefault="00212608" w:rsidP="00B4633A">
                <w:pPr>
                  <w:pStyle w:val="Mlsgreinlista"/>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t xml:space="preserve">Útgjaldabreytingar </w:t>
                </w:r>
              </w:p>
              <w:p w14:paraId="1AF773BA" w14:textId="0A018B7B" w:rsidR="00212608" w:rsidRPr="00922DEC" w:rsidRDefault="00212608" w:rsidP="00B4633A">
                <w:pPr>
                  <w:spacing w:before="60" w:after="60" w:line="240" w:lineRule="auto"/>
                  <w:ind w:left="360"/>
                  <w:jc w:val="both"/>
                  <w:rPr>
                    <w:rFonts w:ascii="Times New Roman" w:hAnsi="Times New Roman" w:cs="Times New Roman"/>
                    <w:lang w:val="is-IS"/>
                  </w:rPr>
                </w:pPr>
                <w:r w:rsidRPr="00922DEC">
                  <w:rPr>
                    <w:rFonts w:ascii="Times New Roman" w:hAnsi="Times New Roman" w:cs="Times New Roman"/>
                    <w:lang w:val="is-IS"/>
                  </w:rPr>
                  <w:t>Fjármálaeftirlitið telur þau verkefni sem fylg</w:t>
                </w:r>
                <w:r w:rsidR="00B20166">
                  <w:rPr>
                    <w:rFonts w:ascii="Times New Roman" w:hAnsi="Times New Roman" w:cs="Times New Roman"/>
                    <w:lang w:val="is-IS"/>
                  </w:rPr>
                  <w:t>ja</w:t>
                </w:r>
                <w:r w:rsidRPr="00922DEC">
                  <w:rPr>
                    <w:rFonts w:ascii="Times New Roman" w:hAnsi="Times New Roman" w:cs="Times New Roman"/>
                    <w:lang w:val="is-IS"/>
                  </w:rPr>
                  <w:t xml:space="preserve"> lögfestingu IFR falla undir núverandi eftirlitsstarfsemi og því hvorki kalla á fjölgun starfsfólks né annan viðvarandi kostnað eða einskiptiskostnað.</w:t>
                </w:r>
              </w:p>
              <w:p w14:paraId="221F6C1B" w14:textId="354B48AD" w:rsidR="00212608" w:rsidRPr="00922DEC" w:rsidRDefault="00FA268C" w:rsidP="00B4633A">
                <w:pPr>
                  <w:spacing w:before="60" w:after="60" w:line="240" w:lineRule="auto"/>
                  <w:ind w:left="360"/>
                  <w:jc w:val="both"/>
                  <w:rPr>
                    <w:rFonts w:ascii="Times New Roman" w:hAnsi="Times New Roman" w:cs="Times New Roman"/>
                    <w:lang w:val="is-IS"/>
                  </w:rPr>
                </w:pPr>
                <w:r>
                  <w:rPr>
                    <w:rFonts w:ascii="Times New Roman" w:hAnsi="Times New Roman" w:cs="Times New Roman"/>
                    <w:lang w:val="is-IS"/>
                  </w:rPr>
                  <w:t xml:space="preserve">Leiði lögfesting IFR til lægra verðlags gætu útgjöld ríkisins vegna kaupa á vörum og þjónustu dregist saman. </w:t>
                </w:r>
                <w:r w:rsidRPr="00922DEC" w:rsidDel="00FA268C">
                  <w:rPr>
                    <w:rFonts w:ascii="Times New Roman" w:hAnsi="Times New Roman" w:cs="Times New Roman"/>
                    <w:lang w:val="is-IS"/>
                  </w:rPr>
                  <w:t xml:space="preserve"> </w:t>
                </w:r>
              </w:p>
              <w:p w14:paraId="2A8310DE" w14:textId="77777777" w:rsidR="00212608" w:rsidRPr="00195ECC" w:rsidRDefault="00212608" w:rsidP="00B4633A">
                <w:pPr>
                  <w:pStyle w:val="Mlsgreinlista"/>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lastRenderedPageBreak/>
                  <w:t>Eignabreytingar</w:t>
                </w:r>
              </w:p>
              <w:p w14:paraId="012ACBF3" w14:textId="7E52956E" w:rsidR="00212608" w:rsidRPr="00922DEC" w:rsidRDefault="00212608" w:rsidP="00B4633A">
                <w:pPr>
                  <w:spacing w:before="60" w:after="60" w:line="240" w:lineRule="auto"/>
                  <w:ind w:left="360"/>
                  <w:jc w:val="both"/>
                  <w:rPr>
                    <w:rFonts w:ascii="Times New Roman" w:hAnsi="Times New Roman" w:cs="Times New Roman"/>
                    <w:lang w:val="is-IS"/>
                  </w:rPr>
                </w:pPr>
                <w:r w:rsidRPr="00922DEC">
                  <w:rPr>
                    <w:rFonts w:ascii="Times New Roman" w:hAnsi="Times New Roman" w:cs="Times New Roman"/>
                    <w:lang w:val="is-IS"/>
                  </w:rPr>
                  <w:t>Lækkun milligjalda vegna lögfestingar IFR gæti lækkað tekjur kortaútgefenda</w:t>
                </w:r>
                <w:r w:rsidR="00D82E2F">
                  <w:rPr>
                    <w:rFonts w:ascii="Times New Roman" w:hAnsi="Times New Roman" w:cs="Times New Roman"/>
                    <w:lang w:val="is-IS"/>
                  </w:rPr>
                  <w:t xml:space="preserve"> og þar með dregið úr virði hluta í þeim félögum. Viðskiptabankar sem ríkið á eignarhluti </w:t>
                </w:r>
                <w:r w:rsidR="00B300D2">
                  <w:rPr>
                    <w:rFonts w:ascii="Times New Roman" w:hAnsi="Times New Roman" w:cs="Times New Roman"/>
                    <w:lang w:val="is-IS"/>
                  </w:rPr>
                  <w:t xml:space="preserve">í </w:t>
                </w:r>
                <w:r w:rsidR="00946A54">
                  <w:rPr>
                    <w:rFonts w:ascii="Times New Roman" w:hAnsi="Times New Roman" w:cs="Times New Roman"/>
                    <w:lang w:val="is-IS"/>
                  </w:rPr>
                  <w:t xml:space="preserve">eru </w:t>
                </w:r>
                <w:r w:rsidR="007E689E">
                  <w:rPr>
                    <w:rFonts w:ascii="Times New Roman" w:hAnsi="Times New Roman" w:cs="Times New Roman"/>
                    <w:lang w:val="is-IS"/>
                  </w:rPr>
                  <w:t>meðal</w:t>
                </w:r>
                <w:r w:rsidR="00B300D2">
                  <w:rPr>
                    <w:rFonts w:ascii="Times New Roman" w:hAnsi="Times New Roman" w:cs="Times New Roman"/>
                    <w:lang w:val="is-IS"/>
                  </w:rPr>
                  <w:t xml:space="preserve"> kortaútgefe</w:t>
                </w:r>
                <w:r w:rsidR="007E689E">
                  <w:rPr>
                    <w:rFonts w:ascii="Times New Roman" w:hAnsi="Times New Roman" w:cs="Times New Roman"/>
                    <w:lang w:val="is-IS"/>
                  </w:rPr>
                  <w:t>nda</w:t>
                </w:r>
                <w:r w:rsidR="00B300D2">
                  <w:rPr>
                    <w:rFonts w:ascii="Times New Roman" w:hAnsi="Times New Roman" w:cs="Times New Roman"/>
                    <w:lang w:val="is-IS"/>
                  </w:rPr>
                  <w:t xml:space="preserve">. </w:t>
                </w:r>
                <w:r w:rsidRPr="00922DEC">
                  <w:rPr>
                    <w:rFonts w:ascii="Times New Roman" w:hAnsi="Times New Roman" w:cs="Times New Roman"/>
                    <w:lang w:val="is-IS"/>
                  </w:rPr>
                  <w:t>Þó má ætla að markaðsvirði kortaútgefenda endurspegli þegar að mestu leyti reglur IFR þar sem lengi hefur legið fyrir að gerðin yrði tekin upp í EES-samninginn og innleidd hér á landi. Þess er því vart að vænta að áhrifin verði mikil.</w:t>
                </w:r>
              </w:p>
              <w:p w14:paraId="61DEDEB3" w14:textId="77777777" w:rsidR="00212608" w:rsidRPr="00195ECC" w:rsidRDefault="00212608" w:rsidP="00B4633A">
                <w:pPr>
                  <w:pStyle w:val="Mlsgreinlista"/>
                  <w:numPr>
                    <w:ilvl w:val="0"/>
                    <w:numId w:val="3"/>
                  </w:numPr>
                  <w:spacing w:before="60" w:after="60" w:line="240" w:lineRule="auto"/>
                  <w:contextualSpacing w:val="0"/>
                  <w:jc w:val="both"/>
                  <w:rPr>
                    <w:rFonts w:ascii="Times New Roman" w:hAnsi="Times New Roman" w:cs="Times New Roman"/>
                    <w:b/>
                    <w:lang w:val="is-IS"/>
                  </w:rPr>
                </w:pPr>
                <w:r w:rsidRPr="00195ECC">
                  <w:rPr>
                    <w:rFonts w:ascii="Times New Roman" w:hAnsi="Times New Roman" w:cs="Times New Roman"/>
                    <w:b/>
                    <w:lang w:val="is-IS"/>
                  </w:rPr>
                  <w:t>Aðrir áhrifaþættir varðandi ríkisfjármál</w:t>
                </w:r>
              </w:p>
              <w:p w14:paraId="3E12666D"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Samræmi við viðmið og sjónarmið um fyrirkomulag á útgjaldastýringu og umbúnað í fjárlögum</w:t>
                </w:r>
              </w:p>
              <w:p w14:paraId="62F02A07"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Ekki er gert ráð fyrir því að útgjöld ríkisins aukist vegna lögfestingar IFR.</w:t>
                </w:r>
              </w:p>
              <w:p w14:paraId="328944DB"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Samræmi við viðmið um framsetningu fjárlaga og reikningshaldslegan grundvöll samkvæmt lögum um opinber fjármál</w:t>
                </w:r>
              </w:p>
              <w:p w14:paraId="57235821"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A.5.a.</w:t>
                </w:r>
              </w:p>
              <w:p w14:paraId="01F8CA46"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Uppbygging skattkerfis og tekjuöflunar ríkissjóðs</w:t>
                </w:r>
              </w:p>
              <w:p w14:paraId="4074A291"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58D64ED"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Forsendur og umbúnaður þjónustugjalda – lagakröfur</w:t>
                </w:r>
              </w:p>
              <w:p w14:paraId="2C65B72F"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5314CCE"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Rekstrarform ríkisstarfsemi</w:t>
                </w:r>
              </w:p>
              <w:p w14:paraId="5F5C66A8"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76DB237A"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Opinber innkaup og útboð</w:t>
                </w:r>
              </w:p>
              <w:p w14:paraId="4FED0777"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53443BB8"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Eignaumsýsla ríkisins</w:t>
                </w:r>
              </w:p>
              <w:p w14:paraId="7BB3D35D"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3CC0889A"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Réttindi og skyldur ríkisstarfsmanna</w:t>
                </w:r>
              </w:p>
              <w:p w14:paraId="4145527D" w14:textId="77777777" w:rsidR="00212608" w:rsidRPr="00195EC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195ECC">
                  <w:rPr>
                    <w:rFonts w:ascii="Times New Roman" w:hAnsi="Times New Roman" w:cs="Times New Roman"/>
                    <w:lang w:val="is-IS"/>
                  </w:rPr>
                  <w:t>Á ekki við.</w:t>
                </w:r>
              </w:p>
              <w:p w14:paraId="1B7A5762" w14:textId="77777777" w:rsidR="00212608" w:rsidRPr="00922DEC" w:rsidRDefault="00212608" w:rsidP="00B4633A">
                <w:pPr>
                  <w:pStyle w:val="Mlsgreinlista"/>
                  <w:numPr>
                    <w:ilvl w:val="0"/>
                    <w:numId w:val="8"/>
                  </w:numPr>
                  <w:spacing w:before="60" w:after="60" w:line="240" w:lineRule="auto"/>
                  <w:contextualSpacing w:val="0"/>
                  <w:jc w:val="both"/>
                  <w:rPr>
                    <w:rFonts w:ascii="Times New Roman" w:hAnsi="Times New Roman" w:cs="Times New Roman"/>
                    <w:b/>
                    <w:i/>
                    <w:lang w:val="is-IS"/>
                  </w:rPr>
                </w:pPr>
                <w:r w:rsidRPr="00922DEC">
                  <w:rPr>
                    <w:rFonts w:ascii="Times New Roman" w:hAnsi="Times New Roman" w:cs="Times New Roman"/>
                    <w:i/>
                    <w:lang w:val="is-IS"/>
                  </w:rPr>
                  <w:t>Ríkisstyrkir og ívilnanir, þ.m.t. samræmi við reglur ESA, sbr. 61. gr. EES-samningsins. Ath. tilkynningarskyldu með tveggja mánaða fyrirvara.</w:t>
                </w:r>
              </w:p>
              <w:p w14:paraId="3EE416D2" w14:textId="1C685F2F" w:rsidR="29F2945F" w:rsidRPr="00EE0119" w:rsidRDefault="00212608" w:rsidP="00EE0119">
                <w:pPr>
                  <w:pStyle w:val="Mlsgreinlista"/>
                  <w:spacing w:before="60" w:after="60" w:line="240" w:lineRule="auto"/>
                  <w:ind w:left="1080"/>
                  <w:contextualSpacing w:val="0"/>
                  <w:jc w:val="both"/>
                  <w:rPr>
                    <w:rFonts w:ascii="Times New Roman" w:hAnsi="Times New Roman" w:cs="Times New Roman"/>
                    <w:b/>
                    <w:lang w:val="is-IS"/>
                  </w:rPr>
                </w:pPr>
                <w:r w:rsidRPr="00195ECC">
                  <w:rPr>
                    <w:rFonts w:ascii="Times New Roman" w:hAnsi="Times New Roman" w:cs="Times New Roman"/>
                    <w:lang w:val="is-IS"/>
                  </w:rPr>
                  <w:t>Á ekki við.</w:t>
                </w:r>
                <w:r w:rsidR="00922DEC">
                  <w:rPr>
                    <w:lang w:val="is-IS"/>
                  </w:rPr>
                  <w:t xml:space="preserve"> </w:t>
                </w:r>
              </w:p>
            </w:sdtContent>
          </w:sdt>
        </w:tc>
      </w:tr>
      <w:tr w:rsidR="00212608" w:rsidRPr="00BF5ACD" w14:paraId="7727B213" w14:textId="77777777" w:rsidTr="29F2945F">
        <w:tc>
          <w:tcPr>
            <w:tcW w:w="9288" w:type="dxa"/>
            <w:shd w:val="clear" w:color="auto" w:fill="9CC2E5" w:themeFill="accent5" w:themeFillTint="99"/>
          </w:tcPr>
          <w:p w14:paraId="1B967C35" w14:textId="77777777" w:rsidR="00212608" w:rsidRPr="007478E0" w:rsidRDefault="00212608" w:rsidP="00B4633A">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212608" w:rsidRPr="0047580A" w14:paraId="635FA940" w14:textId="77777777" w:rsidTr="29F2945F">
        <w:trPr>
          <w:trHeight w:val="826"/>
        </w:trPr>
        <w:tc>
          <w:tcPr>
            <w:tcW w:w="9288" w:type="dxa"/>
          </w:tcPr>
          <w:sdt>
            <w:sdtPr>
              <w:rPr>
                <w:rFonts w:ascii="Times New Roman" w:eastAsia="Times New Roman" w:hAnsi="Times New Roman" w:cs="Times New Roman"/>
                <w:b/>
                <w:bCs/>
                <w:lang w:val="is-IS"/>
              </w:rPr>
              <w:id w:val="-197159978"/>
            </w:sdtPr>
            <w:sdtEndPr/>
            <w:sdtContent>
              <w:p w14:paraId="48E78547" w14:textId="77777777" w:rsidR="00212608" w:rsidRDefault="00212608" w:rsidP="00B4633A">
                <w:pPr>
                  <w:pStyle w:val="Mlsgreinlista"/>
                  <w:numPr>
                    <w:ilvl w:val="0"/>
                    <w:numId w:val="4"/>
                  </w:numPr>
                  <w:spacing w:before="60" w:after="60" w:line="240" w:lineRule="auto"/>
                  <w:contextualSpacing w:val="0"/>
                  <w:jc w:val="both"/>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4F0D0BA" w14:textId="77777777" w:rsidR="00212608" w:rsidRPr="00922DEC" w:rsidRDefault="00212608" w:rsidP="00B4633A">
                <w:pPr>
                  <w:pStyle w:val="Mlsgreinlista"/>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gildandi fjárlögum</w:t>
                </w:r>
              </w:p>
              <w:p w14:paraId="55846AE7" w14:textId="19780E78"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Ekki er gert ráð fyrir því að útgjöld ríkisins aukist vegna lögfestingar IFR.</w:t>
                </w:r>
              </w:p>
              <w:p w14:paraId="5405F928" w14:textId="77777777" w:rsidR="00212608" w:rsidRPr="00922DEC" w:rsidRDefault="00212608" w:rsidP="00B4633A">
                <w:pPr>
                  <w:pStyle w:val="Mlsgreinlista"/>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fjárlagafrumvarpi komandi árs</w:t>
                </w:r>
              </w:p>
              <w:p w14:paraId="04345A30"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B.1.a.</w:t>
                </w:r>
              </w:p>
              <w:p w14:paraId="67749111" w14:textId="77777777" w:rsidR="00212608" w:rsidRPr="00922DEC" w:rsidRDefault="00212608" w:rsidP="00B4633A">
                <w:pPr>
                  <w:pStyle w:val="Mlsgreinlista"/>
                  <w:numPr>
                    <w:ilvl w:val="0"/>
                    <w:numId w:val="9"/>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í fimm ára fjármálaáætlun ríkisstjórnarinnar</w:t>
                </w:r>
              </w:p>
              <w:p w14:paraId="7DEE2AC3"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Sjá lið B.1.a.</w:t>
                </w:r>
              </w:p>
              <w:p w14:paraId="34EB8921" w14:textId="77777777" w:rsidR="00212608" w:rsidRPr="00D84BE3" w:rsidRDefault="00212608" w:rsidP="00B4633A">
                <w:pPr>
                  <w:pStyle w:val="Mlsgreinlista"/>
                  <w:numPr>
                    <w:ilvl w:val="0"/>
                    <w:numId w:val="4"/>
                  </w:numPr>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AF88E6E" w14:textId="77777777" w:rsidR="00212608" w:rsidRPr="00D84BE3" w:rsidRDefault="00212608" w:rsidP="00B4633A">
                <w:pPr>
                  <w:pStyle w:val="Mlsgreinlista"/>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lang w:val="is-IS"/>
                  </w:rPr>
                  <w:t>Á ekki við.</w:t>
                </w:r>
              </w:p>
              <w:p w14:paraId="3C7CEAD4" w14:textId="77777777" w:rsidR="00212608" w:rsidRPr="00D84BE3" w:rsidRDefault="00212608" w:rsidP="00B4633A">
                <w:pPr>
                  <w:pStyle w:val="Mlsgreinlista"/>
                  <w:numPr>
                    <w:ilvl w:val="0"/>
                    <w:numId w:val="4"/>
                  </w:numPr>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b/>
                    <w:lang w:val="is-IS"/>
                  </w:rPr>
                  <w:t>Tengist einhver ný eða aukin tekjuöflun verkefninu?</w:t>
                </w:r>
              </w:p>
              <w:p w14:paraId="01FF62E0" w14:textId="04BA95FF" w:rsidR="29F2945F" w:rsidRPr="001F11C2" w:rsidRDefault="00212608" w:rsidP="001F11C2">
                <w:pPr>
                  <w:pStyle w:val="Mlsgreinlista"/>
                  <w:spacing w:before="60" w:after="60" w:line="240" w:lineRule="auto"/>
                  <w:contextualSpacing w:val="0"/>
                  <w:jc w:val="both"/>
                  <w:rPr>
                    <w:rFonts w:ascii="Times New Roman" w:hAnsi="Times New Roman" w:cs="Times New Roman"/>
                    <w:b/>
                    <w:lang w:val="is-IS"/>
                  </w:rPr>
                </w:pPr>
                <w:r w:rsidRPr="00D84BE3">
                  <w:rPr>
                    <w:rFonts w:ascii="Times New Roman" w:hAnsi="Times New Roman" w:cs="Times New Roman"/>
                    <w:lang w:val="is-IS"/>
                  </w:rPr>
                  <w:t>Nei.</w:t>
                </w:r>
              </w:p>
            </w:sdtContent>
          </w:sdt>
        </w:tc>
      </w:tr>
      <w:tr w:rsidR="00212608" w:rsidRPr="00BF5ACD" w14:paraId="07255C45" w14:textId="77777777" w:rsidTr="29F2945F">
        <w:tc>
          <w:tcPr>
            <w:tcW w:w="9288" w:type="dxa"/>
            <w:shd w:val="clear" w:color="auto" w:fill="9CC2E5" w:themeFill="accent5" w:themeFillTint="99"/>
          </w:tcPr>
          <w:p w14:paraId="67ECEBF7" w14:textId="77777777" w:rsidR="00212608" w:rsidRPr="007478E0" w:rsidRDefault="00212608" w:rsidP="00B4633A">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212608" w:rsidRPr="00CA3381" w14:paraId="107FE3A8" w14:textId="77777777" w:rsidTr="29F2945F">
        <w:trPr>
          <w:trHeight w:val="826"/>
        </w:trPr>
        <w:tc>
          <w:tcPr>
            <w:tcW w:w="9288" w:type="dxa"/>
          </w:tcPr>
          <w:sdt>
            <w:sdtPr>
              <w:rPr>
                <w:rFonts w:ascii="Times New Roman" w:eastAsia="Times New Roman" w:hAnsi="Times New Roman" w:cs="Times New Roman"/>
                <w:b/>
                <w:bCs/>
                <w:lang w:val="is-IS"/>
              </w:rPr>
              <w:id w:val="-355357149"/>
            </w:sdtPr>
            <w:sdtEndPr>
              <w:rPr>
                <w:rFonts w:asciiTheme="minorHAnsi" w:eastAsiaTheme="minorEastAsia" w:hAnsiTheme="minorHAnsi" w:cstheme="minorBidi"/>
                <w:b w:val="0"/>
                <w:bCs w:val="0"/>
              </w:rPr>
            </w:sdtEndPr>
            <w:sdtContent>
              <w:p w14:paraId="3F516802" w14:textId="77777777" w:rsidR="00212608" w:rsidRDefault="00212608" w:rsidP="00B4633A">
                <w:pPr>
                  <w:pStyle w:val="Mlsgreinlista"/>
                  <w:numPr>
                    <w:ilvl w:val="0"/>
                    <w:numId w:val="2"/>
                  </w:numPr>
                  <w:spacing w:before="60" w:after="60" w:line="240" w:lineRule="auto"/>
                  <w:contextualSpacing w:val="0"/>
                  <w:jc w:val="both"/>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Pr>
                    <w:rFonts w:ascii="Times New Roman" w:hAnsi="Times New Roman" w:cs="Times New Roman"/>
                    <w:b/>
                    <w:lang w:val="is-IS"/>
                  </w:rPr>
                  <w:t xml:space="preserve"> </w:t>
                </w:r>
              </w:p>
              <w:p w14:paraId="310FDD42" w14:textId="77777777" w:rsidR="00212608" w:rsidRPr="00922DEC" w:rsidRDefault="00212608" w:rsidP="00B4633A">
                <w:pPr>
                  <w:pStyle w:val="Mlsgreinlista"/>
                  <w:spacing w:before="60" w:after="60" w:line="240" w:lineRule="auto"/>
                  <w:contextualSpacing w:val="0"/>
                  <w:jc w:val="both"/>
                  <w:rPr>
                    <w:rFonts w:ascii="Times New Roman" w:hAnsi="Times New Roman" w:cs="Times New Roman"/>
                    <w:color w:val="000000" w:themeColor="text1"/>
                    <w:lang w:val="is-IS"/>
                  </w:rPr>
                </w:pPr>
                <w:r w:rsidRPr="00922DEC">
                  <w:rPr>
                    <w:rFonts w:ascii="Times New Roman" w:hAnsi="Times New Roman" w:cs="Times New Roman"/>
                    <w:lang w:val="is-IS"/>
                  </w:rPr>
                  <w:t xml:space="preserve">Mikilvægustu áhrif af innleiðingu IFR verða sennilega lækkun milligjalda vegna kreditkortaviðskipta, en hámark milligjalda vegna debetkortaviðskipta samkvæmt reglugerðinni er hið sama og þegar gildir almennt samkvæmt sáttum sem Samkeppniseftirlitið hefur gert við kortaútgefendur og færsluhirða, sbr. </w:t>
                </w:r>
                <w:hyperlink r:id="rId10" w:history="1">
                  <w:r w:rsidRPr="00922DEC">
                    <w:rPr>
                      <w:rStyle w:val="Tengill"/>
                      <w:rFonts w:ascii="Times New Roman" w:hAnsi="Times New Roman" w:cs="Times New Roman"/>
                      <w:lang w:val="is-IS"/>
                    </w:rPr>
                    <w:t>ákvörðun Samkeppniseftirlitsins nr. 8/2015 frá 30. apríl 2015</w:t>
                  </w:r>
                </w:hyperlink>
                <w:r w:rsidRPr="00623EC6">
                  <w:rPr>
                    <w:rStyle w:val="Tengill"/>
                    <w:rFonts w:ascii="Times New Roman" w:hAnsi="Times New Roman" w:cs="Times New Roman"/>
                    <w:color w:val="000000" w:themeColor="text1"/>
                    <w:u w:val="none"/>
                    <w:lang w:val="is-IS"/>
                  </w:rPr>
                  <w:t xml:space="preserve">. </w:t>
                </w:r>
                <w:r w:rsidRPr="00922DEC">
                  <w:rPr>
                    <w:rFonts w:ascii="Times New Roman" w:hAnsi="Times New Roman" w:cs="Times New Roman"/>
                    <w:lang w:val="is-IS"/>
                  </w:rPr>
                  <w:t>Að því marki sem lækkun milligjaldanna skilar sér í lækkun þjónustugjalda sem færsluhirðar taka af söluaðilum má ætla að hún leiði til lækkunar á almennu verðlagi, söluaðilum og neytendum til hagsbóta.</w:t>
                </w:r>
              </w:p>
              <w:p w14:paraId="48A80039" w14:textId="165D8B7E" w:rsidR="00212608" w:rsidRPr="00922DEC" w:rsidRDefault="00212608" w:rsidP="00B4633A">
                <w:pPr>
                  <w:pStyle w:val="Mlsgreinlista"/>
                  <w:spacing w:before="60" w:after="60" w:line="240" w:lineRule="auto"/>
                  <w:contextualSpacing w:val="0"/>
                  <w:jc w:val="both"/>
                  <w:rPr>
                    <w:rFonts w:ascii="Times New Roman" w:hAnsi="Times New Roman" w:cs="Times New Roman"/>
                    <w:lang w:val="is-IS"/>
                  </w:rPr>
                </w:pPr>
                <w:r w:rsidRPr="00922DEC">
                  <w:rPr>
                    <w:rFonts w:ascii="Times New Roman" w:hAnsi="Times New Roman" w:cs="Times New Roman"/>
                    <w:lang w:val="is-IS"/>
                  </w:rPr>
                  <w:t>Kreditkortavelta innanlands, að meðtöldum fyrirtækjakortum, ágúst 2017 til júlí 2018 nam samtals 383,7 milljörðum króna. Ef gert er ráð fyrir því að um 0,6% þeirrar fjárhæðar hafi verið vegna milligjalda þá nam kostnaður vegna þeirra um 2,3 milljörðum króna á tímabilinu. Miðað við þá forsendu og það að milligjöldin lækki um 0,3 prósentustig við lögfestingu IFR og að sú lækkun skili sér að fullu til neytenda lækkar kostnaður þeirra því um 1,15 milljarða króna á ári og tekjur kortaútgefenda um sömu fjárhæð vegna lögfestingar IFR.</w:t>
                </w:r>
              </w:p>
              <w:p w14:paraId="701D5CFA" w14:textId="04AFED46" w:rsidR="00212608" w:rsidRPr="00922DEC" w:rsidRDefault="29F2945F" w:rsidP="29F2945F">
                <w:pPr>
                  <w:pStyle w:val="Mlsgreinlista"/>
                  <w:spacing w:before="60" w:after="60" w:line="240" w:lineRule="auto"/>
                  <w:contextualSpacing w:val="0"/>
                  <w:jc w:val="both"/>
                  <w:rPr>
                    <w:rFonts w:ascii="Times New Roman" w:eastAsia="Times New Roman" w:hAnsi="Times New Roman" w:cs="Times New Roman"/>
                    <w:lang w:val="is-IS"/>
                  </w:rPr>
                </w:pPr>
                <w:r w:rsidRPr="29F2945F">
                  <w:rPr>
                    <w:rFonts w:ascii="Times New Roman" w:eastAsia="Times New Roman" w:hAnsi="Times New Roman" w:cs="Times New Roman"/>
                    <w:lang w:val="is-IS"/>
                  </w:rPr>
                  <w:t>Áréttað skal að framangreint mat byggist á mjög einfölduðum forsendum og er næmt fyrir frávikum. Þannig er til dæmis óvíst að raunveruleg milligjöld vegna kreditkortaviðskipta lækki um 0,3% prósentustig vegna lögfestingar IFR, þótt hámarkið lækki um þá tölu, og að lækkunin skili sér að fullu í almennt verðlag. Áætlaðar fjárhæðir veita því aðeins grófa vísbendingu um möguleg áhrif.</w:t>
                </w:r>
              </w:p>
              <w:p w14:paraId="3184CD98" w14:textId="77777777" w:rsidR="00212608" w:rsidRPr="00AA0B07" w:rsidRDefault="00212608" w:rsidP="00B4633A">
                <w:pPr>
                  <w:pStyle w:val="Mlsgreinlista"/>
                  <w:numPr>
                    <w:ilvl w:val="0"/>
                    <w:numId w:val="2"/>
                  </w:numPr>
                  <w:spacing w:before="60" w:after="60" w:line="240" w:lineRule="auto"/>
                  <w:contextualSpacing w:val="0"/>
                  <w:jc w:val="both"/>
                  <w:rPr>
                    <w:rFonts w:ascii="Times New Roman" w:hAnsi="Times New Roman" w:cs="Times New Roman"/>
                    <w:b/>
                    <w:lang w:val="is-IS"/>
                  </w:rPr>
                </w:pPr>
                <w:r w:rsidRPr="00AA0B07">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4ED013EA" w14:textId="3AADF749" w:rsidR="00212608" w:rsidRPr="00922DEC" w:rsidRDefault="00212608" w:rsidP="00B4633A">
                <w:pPr>
                  <w:pStyle w:val="Mlsgreinlista"/>
                  <w:spacing w:before="60" w:after="60" w:line="240" w:lineRule="auto"/>
                  <w:contextualSpacing w:val="0"/>
                  <w:jc w:val="both"/>
                  <w:rPr>
                    <w:rFonts w:ascii="Times New Roman" w:hAnsi="Times New Roman" w:cs="Times New Roman"/>
                    <w:lang w:val="is-IS"/>
                  </w:rPr>
                </w:pPr>
                <w:r w:rsidRPr="00922DEC">
                  <w:rPr>
                    <w:rFonts w:ascii="Times New Roman" w:hAnsi="Times New Roman" w:cs="Times New Roman"/>
                    <w:lang w:val="is-IS"/>
                  </w:rPr>
                  <w:t>Að mati Fjármálaeftirlitsins verða áhrif innleiðingar á eftirlit og reglubyrði minni háttar, meðal annars í ljósi fyrrnefndrar ákvörðunar Samkeppniseftirlitsins og einkenna innlends greiðslukortamarkaðar, þar sem ekki er notast við innlend greiðslukortakerfi og alþjóðlegu greiðslukortakerfin MasterCard og VISA eru þess í stað allsráðandi. Þá eru kortaútgefendur og færsluhirðar hér á landi fáir og hafa lengi verið meðvitaðir um</w:t>
                </w:r>
                <w:r w:rsidR="006D52A3">
                  <w:rPr>
                    <w:rFonts w:ascii="Times New Roman" w:hAnsi="Times New Roman" w:cs="Times New Roman"/>
                    <w:lang w:val="is-IS"/>
                  </w:rPr>
                  <w:t xml:space="preserve"> til stæði að innleiða </w:t>
                </w:r>
                <w:r w:rsidR="007F307B">
                  <w:rPr>
                    <w:rFonts w:ascii="Times New Roman" w:hAnsi="Times New Roman" w:cs="Times New Roman"/>
                    <w:lang w:val="is-IS"/>
                  </w:rPr>
                  <w:t xml:space="preserve">ákvæði </w:t>
                </w:r>
                <w:r w:rsidRPr="00922DEC">
                  <w:rPr>
                    <w:rFonts w:ascii="Times New Roman" w:hAnsi="Times New Roman" w:cs="Times New Roman"/>
                    <w:lang w:val="is-IS"/>
                  </w:rPr>
                  <w:t>IFR</w:t>
                </w:r>
                <w:r w:rsidR="007F307B">
                  <w:rPr>
                    <w:rFonts w:ascii="Times New Roman" w:hAnsi="Times New Roman" w:cs="Times New Roman"/>
                    <w:lang w:val="is-IS"/>
                  </w:rPr>
                  <w:t xml:space="preserve"> hér á landi</w:t>
                </w:r>
                <w:r w:rsidRPr="00922DEC">
                  <w:rPr>
                    <w:rFonts w:ascii="Times New Roman" w:hAnsi="Times New Roman" w:cs="Times New Roman"/>
                    <w:lang w:val="is-IS"/>
                  </w:rPr>
                  <w:t>.</w:t>
                </w:r>
              </w:p>
              <w:p w14:paraId="1F98CDBA" w14:textId="77777777" w:rsidR="00212608" w:rsidRPr="00922DEC" w:rsidRDefault="00212608" w:rsidP="00B4633A">
                <w:pPr>
                  <w:pStyle w:val="Mlsgreinlista"/>
                  <w:spacing w:before="60" w:after="60" w:line="240" w:lineRule="auto"/>
                  <w:contextualSpacing w:val="0"/>
                  <w:jc w:val="both"/>
                  <w:rPr>
                    <w:rFonts w:ascii="Times New Roman" w:hAnsi="Times New Roman" w:cs="Times New Roman"/>
                    <w:lang w:val="is-IS"/>
                  </w:rPr>
                </w:pPr>
                <w:r w:rsidRPr="00922DEC">
                  <w:rPr>
                    <w:rFonts w:ascii="Times New Roman" w:hAnsi="Times New Roman" w:cs="Times New Roman"/>
                    <w:lang w:val="is-IS"/>
                  </w:rPr>
                  <w:t>Ekki hefur verið leitað umsagnar ráðgjafarnefndar um opinberar eftirlitsreglur.</w:t>
                </w:r>
              </w:p>
              <w:p w14:paraId="44192A9E" w14:textId="77777777" w:rsidR="00212608" w:rsidRPr="00AA0B07" w:rsidRDefault="00212608" w:rsidP="00B4633A">
                <w:pPr>
                  <w:pStyle w:val="Mlsgreinlista"/>
                  <w:numPr>
                    <w:ilvl w:val="0"/>
                    <w:numId w:val="2"/>
                  </w:numPr>
                  <w:spacing w:before="60" w:after="60" w:line="240" w:lineRule="auto"/>
                  <w:contextualSpacing w:val="0"/>
                  <w:jc w:val="both"/>
                  <w:rPr>
                    <w:rFonts w:ascii="Times New Roman" w:hAnsi="Times New Roman" w:cs="Times New Roman"/>
                    <w:b/>
                    <w:lang w:val="is-IS"/>
                  </w:rPr>
                </w:pPr>
                <w:r w:rsidRPr="00AA0B07">
                  <w:rPr>
                    <w:rFonts w:ascii="Times New Roman" w:hAnsi="Times New Roman" w:cs="Times New Roman"/>
                    <w:b/>
                    <w:lang w:val="is-IS"/>
                  </w:rPr>
                  <w:t>Samkeppnisskilyrði</w:t>
                </w:r>
              </w:p>
              <w:p w14:paraId="1484C545" w14:textId="77777777" w:rsidR="00212608" w:rsidRPr="00922DEC" w:rsidRDefault="00212608" w:rsidP="00B4633A">
                <w:pPr>
                  <w:pStyle w:val="Mlsgreinlista"/>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4490A1B0"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Ekki er gert ráð fyrir því að lögfesting IFR hafi bein áhrif á fjölda fyrirtækja á markaðnum.</w:t>
                </w:r>
              </w:p>
              <w:p w14:paraId="7B97AA8F" w14:textId="77777777" w:rsidR="00212608" w:rsidRPr="00922DEC" w:rsidRDefault="00212608" w:rsidP="00B4633A">
                <w:pPr>
                  <w:pStyle w:val="Mlsgreinlista"/>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0477370D"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Lækkun milligjalda kann að draga úr hvata til útgáfu korta. Líklega sjá viðskiptabankar og sparisjóðir sér þó áfram hag í að bjóða upp á greiðslukort til að halda í viðskiptavini sem vilja notast við greiðslukort. Ekki er því talið að fyrirtækjum á markaði fækki með óbeinum hætti vegna lögfestingar IFR.</w:t>
                </w:r>
              </w:p>
              <w:p w14:paraId="6C878E04" w14:textId="77777777" w:rsidR="00212608" w:rsidRPr="00922DEC" w:rsidRDefault="00212608" w:rsidP="00B4633A">
                <w:pPr>
                  <w:pStyle w:val="Mlsgreinlista"/>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2760144F" w14:textId="77777777" w:rsidR="00212608" w:rsidRPr="00922DEC" w:rsidRDefault="00212608" w:rsidP="00B4633A">
                <w:pPr>
                  <w:pStyle w:val="Mlsgreinlista"/>
                  <w:spacing w:before="60" w:after="60" w:line="240" w:lineRule="auto"/>
                  <w:ind w:left="1080"/>
                  <w:contextualSpacing w:val="0"/>
                  <w:jc w:val="both"/>
                  <w:rPr>
                    <w:rFonts w:ascii="Times New Roman" w:hAnsi="Times New Roman" w:cs="Times New Roman"/>
                    <w:lang w:val="is-IS"/>
                  </w:rPr>
                </w:pPr>
                <w:r w:rsidRPr="00922DEC">
                  <w:rPr>
                    <w:rFonts w:ascii="Times New Roman" w:hAnsi="Times New Roman" w:cs="Times New Roman"/>
                    <w:lang w:val="is-IS"/>
                  </w:rPr>
                  <w:t>IFR setur hámark á milligjöld en gerir fyrirtækjum áfram kleift að keppa með lægri gjöldum og/eða betri þjónustu.</w:t>
                </w:r>
              </w:p>
              <w:p w14:paraId="2BF7E10F" w14:textId="77777777" w:rsidR="00212608" w:rsidRPr="00922DEC" w:rsidRDefault="00212608" w:rsidP="00B4633A">
                <w:pPr>
                  <w:pStyle w:val="Mlsgreinlista"/>
                  <w:numPr>
                    <w:ilvl w:val="0"/>
                    <w:numId w:val="10"/>
                  </w:numPr>
                  <w:spacing w:before="60" w:after="60" w:line="240" w:lineRule="auto"/>
                  <w:contextualSpacing w:val="0"/>
                  <w:jc w:val="both"/>
                  <w:rPr>
                    <w:rFonts w:ascii="Times New Roman" w:hAnsi="Times New Roman" w:cs="Times New Roman"/>
                    <w:i/>
                    <w:lang w:val="is-IS"/>
                  </w:rPr>
                </w:pPr>
                <w:r w:rsidRPr="00922DEC">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D74A71F" w14:textId="26A253E3" w:rsidR="29F2945F" w:rsidRPr="00766BCA" w:rsidRDefault="00212608" w:rsidP="00766BCA">
                <w:pPr>
                  <w:pStyle w:val="Mlsgreinlista"/>
                  <w:spacing w:before="60" w:after="60" w:line="240" w:lineRule="auto"/>
                  <w:ind w:left="1080"/>
                  <w:contextualSpacing w:val="0"/>
                  <w:jc w:val="both"/>
                  <w:rPr>
                    <w:rFonts w:ascii="Times New Roman" w:hAnsi="Times New Roman" w:cs="Times New Roman"/>
                    <w:lang w:val="is-IS"/>
                  </w:rPr>
                </w:pPr>
                <w:r w:rsidRPr="00016B9C">
                  <w:rPr>
                    <w:rFonts w:ascii="Times New Roman" w:hAnsi="Times New Roman" w:cs="Times New Roman"/>
                    <w:lang w:val="is-IS"/>
                  </w:rPr>
                  <w:lastRenderedPageBreak/>
                  <w:t>Ákvæði IFR eru fremur talin til þess fallin að ýta undir en hefta samkeppni á greiðslukortamarkaði.</w:t>
                </w:r>
              </w:p>
            </w:sdtContent>
          </w:sdt>
        </w:tc>
      </w:tr>
      <w:tr w:rsidR="00212608" w:rsidRPr="00BF5ACD" w14:paraId="540BBD6C" w14:textId="77777777" w:rsidTr="29F2945F">
        <w:tc>
          <w:tcPr>
            <w:tcW w:w="9288" w:type="dxa"/>
            <w:shd w:val="clear" w:color="auto" w:fill="9CC2E5" w:themeFill="accent5" w:themeFillTint="99"/>
          </w:tcPr>
          <w:p w14:paraId="154D5D94" w14:textId="77777777" w:rsidR="00212608" w:rsidRPr="007478E0" w:rsidRDefault="00212608" w:rsidP="00B4633A">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212608" w:rsidRPr="00CA3381" w14:paraId="59439D25" w14:textId="77777777" w:rsidTr="29F2945F">
        <w:trPr>
          <w:trHeight w:val="269"/>
        </w:trPr>
        <w:tc>
          <w:tcPr>
            <w:tcW w:w="9288" w:type="dxa"/>
          </w:tcPr>
          <w:sdt>
            <w:sdtPr>
              <w:rPr>
                <w:rFonts w:ascii="Times New Roman" w:eastAsia="Times New Roman" w:hAnsi="Times New Roman" w:cs="Times New Roman"/>
                <w:b/>
                <w:bCs/>
                <w:lang w:val="is-IS"/>
              </w:rPr>
              <w:id w:val="-853185132"/>
            </w:sdtPr>
            <w:sdtEndPr>
              <w:rPr>
                <w:rFonts w:asciiTheme="minorHAnsi" w:eastAsiaTheme="minorEastAsia" w:hAnsiTheme="minorHAnsi" w:cstheme="minorBidi"/>
                <w:b w:val="0"/>
                <w:bCs w:val="0"/>
              </w:rPr>
            </w:sdtEndPr>
            <w:sdtContent>
              <w:p w14:paraId="616EBD16" w14:textId="77777777" w:rsidR="00212608" w:rsidRPr="00CE06FC" w:rsidRDefault="00212608" w:rsidP="00B4633A">
                <w:pPr>
                  <w:pStyle w:val="Mlsgreinlista"/>
                  <w:numPr>
                    <w:ilvl w:val="0"/>
                    <w:numId w:val="6"/>
                  </w:numPr>
                  <w:spacing w:before="60" w:after="60" w:line="240" w:lineRule="auto"/>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058E190" w14:textId="77777777" w:rsidR="00212608" w:rsidRPr="00016B9C" w:rsidRDefault="00212608" w:rsidP="00B4633A">
                <w:pPr>
                  <w:pStyle w:val="Mlsgreinlista"/>
                  <w:spacing w:before="60" w:after="60" w:line="240" w:lineRule="auto"/>
                  <w:contextualSpacing w:val="0"/>
                  <w:jc w:val="both"/>
                  <w:rPr>
                    <w:rFonts w:ascii="Times New Roman" w:hAnsi="Times New Roman" w:cs="Times New Roman"/>
                    <w:lang w:val="is-IS"/>
                  </w:rPr>
                </w:pPr>
                <w:r w:rsidRPr="00016B9C">
                  <w:rPr>
                    <w:rFonts w:ascii="Times New Roman" w:hAnsi="Times New Roman" w:cs="Times New Roman"/>
                    <w:lang w:val="is-IS"/>
                  </w:rPr>
                  <w:t>Lækkun verðlag vegna lögfestingar IFR gæti lækkað útgjöld sveitarfélaga. Ekki er þó talið að áhrifin verði veruleg.</w:t>
                </w:r>
              </w:p>
              <w:p w14:paraId="1CD232B9"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b/>
                    <w:lang w:val="is-IS"/>
                  </w:rPr>
                  <w:t>Áhrif á frelsi til að veita þjónustu (með eða án staðfestu á Íslandi)</w:t>
                </w:r>
              </w:p>
              <w:p w14:paraId="46F09BC7" w14:textId="77777777" w:rsidR="00212608" w:rsidRPr="00F82D8E" w:rsidRDefault="00212608" w:rsidP="00B4633A">
                <w:pPr>
                  <w:pStyle w:val="Mlsgreinlista"/>
                  <w:spacing w:before="60" w:after="60" w:line="240" w:lineRule="auto"/>
                  <w:contextualSpacing w:val="0"/>
                  <w:jc w:val="both"/>
                  <w:rPr>
                    <w:rFonts w:ascii="Times New Roman" w:hAnsi="Times New Roman" w:cs="Times New Roman"/>
                    <w:lang w:val="is-IS"/>
                  </w:rPr>
                </w:pPr>
                <w:r w:rsidRPr="00F82D8E">
                  <w:rPr>
                    <w:rFonts w:ascii="Times New Roman" w:hAnsi="Times New Roman" w:cs="Times New Roman"/>
                  </w:rPr>
                  <w:t>Á ekki við.</w:t>
                </w:r>
              </w:p>
              <w:p w14:paraId="17950074"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b/>
                    <w:lang w:val="is-IS"/>
                  </w:rPr>
                  <w:t xml:space="preserve">Áhrif á tæknilegar reglur um vöru og fjarþjónustu, sbr. lög nr. 57/2000  </w:t>
                </w:r>
              </w:p>
              <w:p w14:paraId="4A3F2FD7"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Á ekki við.</w:t>
                </w:r>
              </w:p>
              <w:p w14:paraId="751B32CE"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byggðalög</w:t>
                </w:r>
              </w:p>
              <w:p w14:paraId="2F78F1A9"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Innleiðing IFR er ekki talin hafa teljandi sértæk áhrif á byggðalög.</w:t>
                </w:r>
              </w:p>
              <w:p w14:paraId="4DDBBEBB"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frjáls félagasamtök</w:t>
                </w:r>
              </w:p>
              <w:p w14:paraId="0230D9B7"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Innleiðing IFR er ekki talin hafa teljandi sértæk áhrif á frjáls félagasamtök.</w:t>
                </w:r>
              </w:p>
              <w:p w14:paraId="271CE36D"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jafnrétti kynjanna</w:t>
                </w:r>
              </w:p>
              <w:p w14:paraId="1A4D8AF1" w14:textId="0E5A21DF" w:rsidR="00212608" w:rsidRPr="00B12304" w:rsidRDefault="00212608" w:rsidP="00B4633A">
                <w:pPr>
                  <w:pStyle w:val="Mlsgreinlista"/>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Innleiðing IFR er ekki talin hafa teljandi sértæk áhrif á jafnrétti kynjanna.</w:t>
                </w:r>
              </w:p>
              <w:p w14:paraId="2BD80ED4"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a lýðheilsu</w:t>
                </w:r>
              </w:p>
              <w:p w14:paraId="1ABD953D"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Innleiðing IFR er ekki talin hafa teljandi sértæk áhrif á lýðheilsu.</w:t>
                </w:r>
              </w:p>
              <w:p w14:paraId="7612FDCE"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menntun, nýsköpun og rannsóknir</w:t>
                </w:r>
              </w:p>
              <w:p w14:paraId="519FADF6"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Innleiðing IFR er ekki talin hafa teljandi sértæk áhrif á menntun og rannsóknir, en kann að ýta undir nýsköpun á sviði greiðslumiðlunar.</w:t>
                </w:r>
              </w:p>
              <w:p w14:paraId="75E1A662"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möguleika einstaklinga og fyrirtækja til að eiga samskipti þvert á norræn landamæri</w:t>
                </w:r>
              </w:p>
              <w:p w14:paraId="6CB8ECA5" w14:textId="77777777" w:rsidR="00212608" w:rsidRPr="00016B9C" w:rsidRDefault="00212608" w:rsidP="00B4633A">
                <w:pPr>
                  <w:pStyle w:val="Mlsgreinlista"/>
                  <w:spacing w:before="60" w:after="60" w:line="240" w:lineRule="auto"/>
                  <w:contextualSpacing w:val="0"/>
                  <w:jc w:val="both"/>
                  <w:rPr>
                    <w:rFonts w:ascii="Times New Roman" w:hAnsi="Times New Roman" w:cs="Times New Roman"/>
                    <w:b/>
                    <w:lang w:val="is-IS"/>
                  </w:rPr>
                </w:pPr>
                <w:r w:rsidRPr="00016B9C">
                  <w:rPr>
                    <w:rFonts w:ascii="Times New Roman" w:hAnsi="Times New Roman" w:cs="Times New Roman"/>
                    <w:lang w:val="is-IS"/>
                  </w:rPr>
                  <w:t>Innleiðing IFR kann að greiða fyrir greiðslukortaviðskiptum þvert á norræn landamæri.</w:t>
                </w:r>
              </w:p>
              <w:p w14:paraId="0D5B5747"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stjórnsýslu, s.s. hvort ráðuneyti og stofnanir eru í stakk búin til að taka við verkefni</w:t>
                </w:r>
              </w:p>
              <w:p w14:paraId="042FF079" w14:textId="77777777" w:rsidR="00212608" w:rsidRPr="00016B9C" w:rsidRDefault="00212608" w:rsidP="00B4633A">
                <w:pPr>
                  <w:pStyle w:val="Mlsgreinlista"/>
                  <w:spacing w:before="60" w:after="60" w:line="240" w:lineRule="auto"/>
                  <w:contextualSpacing w:val="0"/>
                  <w:jc w:val="both"/>
                  <w:rPr>
                    <w:rFonts w:ascii="Times New Roman" w:hAnsi="Times New Roman" w:cs="Times New Roman"/>
                    <w:b/>
                    <w:lang w:val="is-IS"/>
                  </w:rPr>
                </w:pPr>
                <w:r w:rsidRPr="00016B9C">
                  <w:rPr>
                    <w:rFonts w:ascii="Times New Roman" w:hAnsi="Times New Roman" w:cs="Times New Roman"/>
                    <w:lang w:val="is-IS"/>
                  </w:rPr>
                  <w:t>Fjármálaeftirlitið telur sig í stakk búið til að takast á við verkefni sem lögbært yfirvald sem tryggi framkvæmd IFR.</w:t>
                </w:r>
              </w:p>
              <w:p w14:paraId="3E2915D8"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Áhrif á stöðu tiltekinna þjóðfélagshópa, s.s. aldurshópa, tekjuhópa, mismunandi fjölskyldugerðir, launþega</w:t>
                </w:r>
                <w:r w:rsidRPr="00B12304">
                  <w:rPr>
                    <w:rFonts w:ascii="Times New Roman" w:hAnsi="Times New Roman" w:cs="Times New Roman"/>
                    <w:b/>
                    <w:color w:val="FF0000"/>
                    <w:lang w:val="is-IS"/>
                  </w:rPr>
                  <w:t>/</w:t>
                </w:r>
                <w:r w:rsidRPr="00B12304">
                  <w:rPr>
                    <w:rFonts w:ascii="Times New Roman" w:hAnsi="Times New Roman" w:cs="Times New Roman"/>
                    <w:b/>
                    <w:lang w:val="is-IS"/>
                  </w:rPr>
                  <w:t>sjálfstætt starfandi</w:t>
                </w:r>
                <w:r w:rsidRPr="00B12304">
                  <w:rPr>
                    <w:rFonts w:ascii="Times New Roman" w:hAnsi="Times New Roman" w:cs="Times New Roman"/>
                    <w:b/>
                    <w:color w:val="FF0000"/>
                    <w:lang w:val="is-IS"/>
                  </w:rPr>
                  <w:t>/</w:t>
                </w:r>
                <w:r w:rsidRPr="00B12304">
                  <w:rPr>
                    <w:rFonts w:ascii="Times New Roman" w:hAnsi="Times New Roman" w:cs="Times New Roman"/>
                    <w:b/>
                    <w:lang w:val="is-IS"/>
                  </w:rPr>
                  <w:t>utan vinnumarkaðar</w:t>
                </w:r>
              </w:p>
              <w:p w14:paraId="4937C8AC" w14:textId="77777777" w:rsidR="00212608" w:rsidRPr="00B12304" w:rsidRDefault="00212608" w:rsidP="00B4633A">
                <w:pPr>
                  <w:pStyle w:val="Mlsgreinlista"/>
                  <w:spacing w:before="60" w:after="60" w:line="240" w:lineRule="auto"/>
                  <w:contextualSpacing w:val="0"/>
                  <w:jc w:val="both"/>
                  <w:rPr>
                    <w:rFonts w:ascii="Times New Roman" w:hAnsi="Times New Roman" w:cs="Times New Roman"/>
                    <w:lang w:val="is-IS"/>
                  </w:rPr>
                </w:pPr>
                <w:r w:rsidRPr="00B12304">
                  <w:rPr>
                    <w:rFonts w:ascii="Times New Roman" w:hAnsi="Times New Roman" w:cs="Times New Roman"/>
                    <w:lang w:val="is-IS"/>
                  </w:rPr>
                  <w:t>Innleiðing IFR er ekki talin hafa teljandi sértæk áhrif á stöðu tiltekinna þjóðfélagshópa.</w:t>
                </w:r>
              </w:p>
              <w:p w14:paraId="7C1A5A14" w14:textId="77777777" w:rsidR="00212608" w:rsidRPr="00B12304" w:rsidRDefault="00212608" w:rsidP="00B4633A">
                <w:pPr>
                  <w:pStyle w:val="Mlsgreinlista"/>
                  <w:numPr>
                    <w:ilvl w:val="0"/>
                    <w:numId w:val="6"/>
                  </w:numPr>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b/>
                    <w:lang w:val="is-IS"/>
                  </w:rPr>
                  <w:t xml:space="preserve">Áhrif á umhverfi og sjálfbæra þróun </w:t>
                </w:r>
              </w:p>
              <w:p w14:paraId="68331446" w14:textId="164825E5" w:rsidR="29F2945F" w:rsidRPr="00A53E01" w:rsidRDefault="00212608" w:rsidP="00A53E01">
                <w:pPr>
                  <w:pStyle w:val="Mlsgreinlista"/>
                  <w:spacing w:before="60" w:after="60" w:line="240" w:lineRule="auto"/>
                  <w:contextualSpacing w:val="0"/>
                  <w:jc w:val="both"/>
                  <w:rPr>
                    <w:rFonts w:ascii="Times New Roman" w:hAnsi="Times New Roman" w:cs="Times New Roman"/>
                    <w:b/>
                    <w:lang w:val="is-IS"/>
                  </w:rPr>
                </w:pPr>
                <w:r w:rsidRPr="00B12304">
                  <w:rPr>
                    <w:rFonts w:ascii="Times New Roman" w:hAnsi="Times New Roman" w:cs="Times New Roman"/>
                    <w:lang w:val="is-IS"/>
                  </w:rPr>
                  <w:t>Innleiðing IFR er ekki talin hafa teljandi sértæk áhrif á umhverfi og sjálfbæra þróun.</w:t>
                </w:r>
              </w:p>
            </w:sdtContent>
          </w:sdt>
        </w:tc>
      </w:tr>
      <w:tr w:rsidR="00212608" w:rsidRPr="0047580A" w14:paraId="54301EDF" w14:textId="77777777" w:rsidTr="29F2945F">
        <w:tc>
          <w:tcPr>
            <w:tcW w:w="9288" w:type="dxa"/>
            <w:shd w:val="clear" w:color="auto" w:fill="9CC2E5" w:themeFill="accent5" w:themeFillTint="99"/>
          </w:tcPr>
          <w:p w14:paraId="11F08BCE" w14:textId="77777777" w:rsidR="00212608" w:rsidRPr="007478E0" w:rsidRDefault="00212608" w:rsidP="00B4633A">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  – með vísun í fylgiskjöl ef við á</w:t>
            </w:r>
          </w:p>
        </w:tc>
      </w:tr>
      <w:tr w:rsidR="00212608" w:rsidRPr="00CA3381" w14:paraId="5D5FA124" w14:textId="77777777" w:rsidTr="29F2945F">
        <w:tc>
          <w:tcPr>
            <w:tcW w:w="9288" w:type="dxa"/>
          </w:tcPr>
          <w:sdt>
            <w:sdtPr>
              <w:rPr>
                <w:rFonts w:ascii="Times New Roman" w:eastAsia="Times New Roman" w:hAnsi="Times New Roman" w:cs="Times New Roman"/>
                <w:b/>
                <w:bCs/>
                <w:lang w:val="is-IS"/>
              </w:rPr>
              <w:id w:val="515513155"/>
            </w:sdtPr>
            <w:sdtEndPr>
              <w:rPr>
                <w:rFonts w:asciiTheme="minorHAnsi" w:eastAsiaTheme="minorEastAsia" w:hAnsiTheme="minorHAnsi" w:cstheme="minorBidi"/>
                <w:b w:val="0"/>
                <w:bCs w:val="0"/>
              </w:rPr>
            </w:sdtEndPr>
            <w:sdtContent>
              <w:p w14:paraId="551D4453" w14:textId="77777777" w:rsidR="00212608" w:rsidRDefault="00212608" w:rsidP="00B4633A">
                <w:pPr>
                  <w:pStyle w:val="Mlsgreinlista"/>
                  <w:numPr>
                    <w:ilvl w:val="0"/>
                    <w:numId w:val="5"/>
                  </w:numPr>
                  <w:spacing w:before="60" w:after="60" w:line="240" w:lineRule="auto"/>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ED312E5" w14:textId="35AC4CC5" w:rsidR="00212608" w:rsidRPr="00AD3E60" w:rsidRDefault="00212608" w:rsidP="00B4633A">
                <w:pPr>
                  <w:pStyle w:val="Mlsgreinlista"/>
                  <w:spacing w:before="60" w:after="60" w:line="240" w:lineRule="auto"/>
                  <w:contextualSpacing w:val="0"/>
                  <w:jc w:val="both"/>
                  <w:rPr>
                    <w:rFonts w:ascii="Times New Roman" w:hAnsi="Times New Roman" w:cs="Times New Roman"/>
                    <w:lang w:val="is-IS"/>
                  </w:rPr>
                </w:pPr>
                <w:r w:rsidRPr="00AD3E60">
                  <w:rPr>
                    <w:rFonts w:ascii="Times New Roman" w:hAnsi="Times New Roman" w:cs="Times New Roman"/>
                    <w:lang w:val="is-IS"/>
                  </w:rPr>
                  <w:t>Tekju</w:t>
                </w:r>
                <w:r>
                  <w:rPr>
                    <w:rFonts w:ascii="Times New Roman" w:hAnsi="Times New Roman" w:cs="Times New Roman"/>
                    <w:lang w:val="is-IS"/>
                  </w:rPr>
                  <w:t>r</w:t>
                </w:r>
                <w:r w:rsidRPr="00AD3E60">
                  <w:rPr>
                    <w:rFonts w:ascii="Times New Roman" w:hAnsi="Times New Roman" w:cs="Times New Roman"/>
                    <w:lang w:val="is-IS"/>
                  </w:rPr>
                  <w:t>, útgjöld og virði eigna</w:t>
                </w:r>
                <w:r w:rsidR="00D14A20">
                  <w:rPr>
                    <w:rFonts w:ascii="Times New Roman" w:hAnsi="Times New Roman" w:cs="Times New Roman"/>
                    <w:lang w:val="is-IS"/>
                  </w:rPr>
                  <w:t>rhluta í kortaútgefendum</w:t>
                </w:r>
                <w:r w:rsidRPr="00AD3E60">
                  <w:rPr>
                    <w:rFonts w:ascii="Times New Roman" w:hAnsi="Times New Roman" w:cs="Times New Roman"/>
                    <w:lang w:val="is-IS"/>
                  </w:rPr>
                  <w:t xml:space="preserve"> gæti lækkað lítillega. Nettóáhrif eru talin lítil.</w:t>
                </w:r>
              </w:p>
              <w:p w14:paraId="6288C6DD" w14:textId="77777777" w:rsidR="00212608" w:rsidRPr="00AD3E60" w:rsidRDefault="00212608" w:rsidP="00B4633A">
                <w:pPr>
                  <w:pStyle w:val="Mlsgreinlista"/>
                  <w:numPr>
                    <w:ilvl w:val="0"/>
                    <w:numId w:val="5"/>
                  </w:numPr>
                  <w:spacing w:before="60" w:after="60" w:line="240" w:lineRule="auto"/>
                  <w:contextualSpacing w:val="0"/>
                  <w:jc w:val="both"/>
                  <w:rPr>
                    <w:rFonts w:ascii="Times New Roman" w:hAnsi="Times New Roman" w:cs="Times New Roman"/>
                    <w:b/>
                    <w:lang w:val="is-IS"/>
                  </w:rPr>
                </w:pPr>
                <w:r w:rsidRPr="00AD3E60">
                  <w:rPr>
                    <w:rFonts w:ascii="Times New Roman" w:hAnsi="Times New Roman" w:cs="Times New Roman"/>
                    <w:b/>
                    <w:lang w:val="is-IS"/>
                  </w:rPr>
                  <w:t xml:space="preserve">Önnur áhrif en bein fjárhagsáhrif, álitamál eða fyrirvarar sem ástæða þykir til að vekja athygli á </w:t>
                </w:r>
              </w:p>
              <w:p w14:paraId="3441E6CD" w14:textId="77777777" w:rsidR="00212608" w:rsidRPr="00E048EC" w:rsidRDefault="00212608" w:rsidP="00B4633A">
                <w:pPr>
                  <w:pStyle w:val="Mlsgreinlista"/>
                  <w:tabs>
                    <w:tab w:val="center" w:pos="4896"/>
                    <w:tab w:val="left" w:pos="5327"/>
                  </w:tabs>
                  <w:spacing w:before="60" w:after="60" w:line="240" w:lineRule="auto"/>
                  <w:contextualSpacing w:val="0"/>
                  <w:jc w:val="both"/>
                  <w:rPr>
                    <w:rFonts w:ascii="Times New Roman" w:hAnsi="Times New Roman" w:cs="Times New Roman"/>
                    <w:lang w:val="is-IS"/>
                  </w:rPr>
                </w:pPr>
                <w:r w:rsidRPr="00E048EC">
                  <w:rPr>
                    <w:rFonts w:ascii="Times New Roman" w:hAnsi="Times New Roman" w:cs="Times New Roman"/>
                    <w:lang w:val="is-IS"/>
                  </w:rPr>
                  <w:t>Nei.</w:t>
                </w:r>
              </w:p>
              <w:p w14:paraId="5F400A22" w14:textId="77777777" w:rsidR="00212608" w:rsidRPr="00AD3E60" w:rsidRDefault="00212608" w:rsidP="00B4633A">
                <w:pPr>
                  <w:pStyle w:val="Mlsgreinlista"/>
                  <w:numPr>
                    <w:ilvl w:val="0"/>
                    <w:numId w:val="5"/>
                  </w:numPr>
                  <w:spacing w:before="60" w:after="60" w:line="240" w:lineRule="auto"/>
                  <w:contextualSpacing w:val="0"/>
                  <w:jc w:val="both"/>
                  <w:rPr>
                    <w:rFonts w:ascii="Times New Roman" w:hAnsi="Times New Roman" w:cs="Times New Roman"/>
                    <w:b/>
                    <w:lang w:val="is-IS"/>
                  </w:rPr>
                </w:pPr>
                <w:r w:rsidRPr="00AD3E60">
                  <w:rPr>
                    <w:rFonts w:ascii="Times New Roman" w:hAnsi="Times New Roman" w:cs="Times New Roman"/>
                    <w:b/>
                    <w:lang w:val="is-IS"/>
                  </w:rPr>
                  <w:t>Samfélagslegur ávinningur veginn á móti kostnaði og fyrirhöfn (ekki gerð krafa um tölulegt mat)</w:t>
                </w:r>
              </w:p>
              <w:p w14:paraId="4500E45D" w14:textId="001491B4" w:rsidR="29F2945F" w:rsidRPr="00240DB4" w:rsidRDefault="00212608" w:rsidP="00240DB4">
                <w:pPr>
                  <w:pStyle w:val="Mlsgreinlista"/>
                  <w:spacing w:before="60" w:after="60" w:line="240" w:lineRule="auto"/>
                  <w:contextualSpacing w:val="0"/>
                  <w:jc w:val="both"/>
                  <w:rPr>
                    <w:rFonts w:ascii="Times New Roman" w:hAnsi="Times New Roman" w:cs="Times New Roman"/>
                    <w:i/>
                    <w:lang w:val="is-IS"/>
                  </w:rPr>
                </w:pPr>
                <w:r w:rsidRPr="00016B9C">
                  <w:rPr>
                    <w:rFonts w:ascii="Times New Roman" w:hAnsi="Times New Roman" w:cs="Times New Roman"/>
                    <w:lang w:val="is-IS"/>
                  </w:rPr>
                  <w:t xml:space="preserve">Innleiðing IFR er til þess fallin að lækka kostnað söluaðila og neytenda og auka samkeppni í greiðslumiðlun, einkum þvert á landamæri innan Evrópska efnahagssvæðisins. Á móti er hún </w:t>
                </w:r>
                <w:r w:rsidRPr="00016B9C">
                  <w:rPr>
                    <w:rFonts w:ascii="Times New Roman" w:hAnsi="Times New Roman" w:cs="Times New Roman"/>
                    <w:lang w:val="is-IS"/>
                  </w:rPr>
                  <w:lastRenderedPageBreak/>
                  <w:t>til þess fallin að lækka tekjur kortaútgefenda. Heilt yfir er talið að samfélagslegur ávinningur af gerðinni sé meiri en samfélagslegur kostnaður.</w:t>
                </w:r>
              </w:p>
            </w:sdtContent>
          </w:sdt>
        </w:tc>
      </w:tr>
      <w:tr w:rsidR="00212608" w:rsidRPr="0047580A" w14:paraId="339742C3" w14:textId="77777777" w:rsidTr="29F2945F">
        <w:tc>
          <w:tcPr>
            <w:tcW w:w="9288" w:type="dxa"/>
            <w:shd w:val="clear" w:color="auto" w:fill="9CC2E5" w:themeFill="accent5" w:themeFillTint="99"/>
          </w:tcPr>
          <w:p w14:paraId="38B5DACA" w14:textId="77777777" w:rsidR="00212608" w:rsidRPr="00BF3F59" w:rsidRDefault="00212608" w:rsidP="00B4633A">
            <w:pPr>
              <w:pStyle w:val="Mlsgreinlista"/>
              <w:numPr>
                <w:ilvl w:val="0"/>
                <w:numId w:val="1"/>
              </w:numPr>
              <w:spacing w:before="60" w:after="60" w:line="240" w:lineRule="auto"/>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212608" w:rsidRPr="00CA3381" w14:paraId="3CE92F04" w14:textId="77777777" w:rsidTr="29F2945F">
        <w:tc>
          <w:tcPr>
            <w:tcW w:w="9288" w:type="dxa"/>
          </w:tcPr>
          <w:sdt>
            <w:sdtPr>
              <w:rPr>
                <w:rFonts w:ascii="Times New Roman" w:eastAsia="Times New Roman" w:hAnsi="Times New Roman" w:cs="Times New Roman"/>
                <w:b/>
                <w:bCs/>
                <w:lang w:val="is-IS"/>
              </w:rPr>
              <w:id w:val="-1269299813"/>
            </w:sdtPr>
            <w:sdtEndPr/>
            <w:sdtContent>
              <w:p w14:paraId="4CE90257" w14:textId="77777777" w:rsidR="00212608" w:rsidRDefault="00212608" w:rsidP="00B4633A">
                <w:pPr>
                  <w:pStyle w:val="Mlsgreinlista"/>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 xml:space="preserve">Voru áform um lagasetninguna ásamt frummati á áhrifum kynnt fyrir FJR? </w:t>
                </w:r>
              </w:p>
              <w:p w14:paraId="220B92BB" w14:textId="77777777" w:rsidR="00212608" w:rsidRPr="00BF3F59" w:rsidRDefault="00212608" w:rsidP="00B4633A">
                <w:pPr>
                  <w:pStyle w:val="Mlsgreinlista"/>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 xml:space="preserve">Eru helstu efnisatriði frumvarpsins óbreytt/lítið breytt frá þeim tíma? </w:t>
                </w:r>
              </w:p>
              <w:p w14:paraId="1670E768" w14:textId="33ADF07B" w:rsidR="29F2945F" w:rsidRPr="00240DB4" w:rsidRDefault="00212608" w:rsidP="00240DB4">
                <w:pPr>
                  <w:pStyle w:val="Mlsgreinlista"/>
                  <w:numPr>
                    <w:ilvl w:val="0"/>
                    <w:numId w:val="11"/>
                  </w:numPr>
                  <w:spacing w:before="60" w:after="60" w:line="240" w:lineRule="auto"/>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 umfram það, sbr. það frummat á áhrifum frumvarpsins sem áður var kynnt, hverjar eru þær</w:t>
                </w:r>
                <w:r>
                  <w:rPr>
                    <w:rFonts w:ascii="Times New Roman" w:hAnsi="Times New Roman" w:cs="Times New Roman"/>
                    <w:b/>
                    <w:lang w:val="is-IS"/>
                  </w:rPr>
                  <w:t xml:space="preserve"> og hver eru fjárhagsáhrifin</w:t>
                </w:r>
                <w:r w:rsidRPr="00BF3F59">
                  <w:rPr>
                    <w:rFonts w:ascii="Times New Roman" w:hAnsi="Times New Roman" w:cs="Times New Roman"/>
                    <w:b/>
                    <w:lang w:val="is-IS"/>
                  </w:rPr>
                  <w:t xml:space="preserve">? </w:t>
                </w:r>
              </w:p>
            </w:sdtContent>
          </w:sdt>
        </w:tc>
      </w:tr>
    </w:tbl>
    <w:p w14:paraId="58BD91D4" w14:textId="77777777" w:rsidR="00212608" w:rsidRDefault="00212608" w:rsidP="00B4633A">
      <w:pPr>
        <w:spacing w:line="240" w:lineRule="auto"/>
        <w:rPr>
          <w:rFonts w:ascii="Times New Roman" w:hAnsi="Times New Roman" w:cs="Times New Roman"/>
          <w:lang w:val="is-IS"/>
        </w:rPr>
      </w:pPr>
    </w:p>
    <w:p w14:paraId="7B906900" w14:textId="77777777" w:rsidR="00212608" w:rsidRDefault="00212608" w:rsidP="00B4633A">
      <w:pPr>
        <w:spacing w:line="240" w:lineRule="auto"/>
        <w:rPr>
          <w:rFonts w:ascii="Times New Roman" w:hAnsi="Times New Roman" w:cs="Times New Roman"/>
          <w:lang w:val="is-IS"/>
        </w:rPr>
      </w:pPr>
    </w:p>
    <w:p w14:paraId="6E190FEC" w14:textId="77777777" w:rsidR="00212608" w:rsidRPr="00E568F6" w:rsidRDefault="00212608" w:rsidP="00B4633A">
      <w:pPr>
        <w:spacing w:line="240" w:lineRule="auto"/>
        <w:rPr>
          <w:rFonts w:ascii="Times New Roman" w:hAnsi="Times New Roman" w:cs="Times New Roman"/>
          <w:lang w:val="is-IS"/>
        </w:rPr>
      </w:pPr>
    </w:p>
    <w:p w14:paraId="5284B25D" w14:textId="77777777" w:rsidR="00C95ED5" w:rsidRDefault="00C95ED5" w:rsidP="00B4633A">
      <w:pPr>
        <w:spacing w:line="240" w:lineRule="auto"/>
      </w:pPr>
    </w:p>
    <w:sectPr w:rsidR="00C95E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12DF" w14:textId="77777777" w:rsidR="00212608" w:rsidRDefault="00212608" w:rsidP="00212608">
      <w:pPr>
        <w:spacing w:after="0" w:line="240" w:lineRule="auto"/>
      </w:pPr>
      <w:r>
        <w:separator/>
      </w:r>
    </w:p>
  </w:endnote>
  <w:endnote w:type="continuationSeparator" w:id="0">
    <w:p w14:paraId="59F2A7E0" w14:textId="77777777" w:rsidR="00212608" w:rsidRDefault="00212608" w:rsidP="0021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BD23718" w14:textId="07F520BD" w:rsidR="008B51EB" w:rsidRDefault="002A2F34" w:rsidP="002A4788">
        <w:pPr>
          <w:pStyle w:val="Suftur"/>
          <w:jc w:val="center"/>
        </w:pPr>
        <w:r>
          <w:fldChar w:fldCharType="begin"/>
        </w:r>
        <w:r>
          <w:instrText>PAGE   \* MERGEFORMAT</w:instrText>
        </w:r>
        <w:r>
          <w:fldChar w:fldCharType="separate"/>
        </w:r>
        <w:r w:rsidR="00FB3CF2" w:rsidRPr="00FB3CF2">
          <w:rPr>
            <w:noProof/>
            <w:lang w:val="is-IS"/>
          </w:rPr>
          <w:t>1</w:t>
        </w:r>
        <w:r>
          <w:rPr>
            <w:noProof/>
          </w:rPr>
          <w:fldChar w:fldCharType="end"/>
        </w:r>
      </w:p>
    </w:sdtContent>
  </w:sdt>
  <w:p w14:paraId="0A98670B" w14:textId="77777777" w:rsidR="008B51EB" w:rsidRPr="00063E97" w:rsidRDefault="002A2F34"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383D" w14:textId="77777777" w:rsidR="00212608" w:rsidRDefault="00212608" w:rsidP="00212608">
      <w:pPr>
        <w:spacing w:after="0" w:line="240" w:lineRule="auto"/>
      </w:pPr>
      <w:r>
        <w:separator/>
      </w:r>
    </w:p>
  </w:footnote>
  <w:footnote w:type="continuationSeparator" w:id="0">
    <w:p w14:paraId="5246085F" w14:textId="77777777" w:rsidR="00212608" w:rsidRDefault="00212608" w:rsidP="0021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41DAB8BC"/>
    <w:lvl w:ilvl="0" w:tplc="86CA85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A98AA57A"/>
    <w:lvl w:ilvl="0" w:tplc="CE30A944">
      <w:start w:val="1"/>
      <w:numFmt w:val="lowerLetter"/>
      <w:lvlText w:val="%1)"/>
      <w:lvlJc w:val="left"/>
      <w:pPr>
        <w:ind w:left="1080" w:hanging="360"/>
      </w:pPr>
      <w:rPr>
        <w:rFonts w:hint="default"/>
        <w:b w:val="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08"/>
    <w:rsid w:val="00013DB1"/>
    <w:rsid w:val="00016B9C"/>
    <w:rsid w:val="00041EAE"/>
    <w:rsid w:val="00042212"/>
    <w:rsid w:val="00077EEC"/>
    <w:rsid w:val="00084AF5"/>
    <w:rsid w:val="000E691C"/>
    <w:rsid w:val="001424E1"/>
    <w:rsid w:val="001A13AA"/>
    <w:rsid w:val="001A41C3"/>
    <w:rsid w:val="001F11C2"/>
    <w:rsid w:val="001F6AC4"/>
    <w:rsid w:val="00212608"/>
    <w:rsid w:val="00235308"/>
    <w:rsid w:val="00240DB4"/>
    <w:rsid w:val="0029042B"/>
    <w:rsid w:val="002A2F34"/>
    <w:rsid w:val="002B7EE8"/>
    <w:rsid w:val="002D2A70"/>
    <w:rsid w:val="0030443D"/>
    <w:rsid w:val="00396C67"/>
    <w:rsid w:val="004456A2"/>
    <w:rsid w:val="0047166C"/>
    <w:rsid w:val="00487828"/>
    <w:rsid w:val="004A5290"/>
    <w:rsid w:val="004E6106"/>
    <w:rsid w:val="004F72E9"/>
    <w:rsid w:val="00531A13"/>
    <w:rsid w:val="0054300B"/>
    <w:rsid w:val="00551C81"/>
    <w:rsid w:val="00557264"/>
    <w:rsid w:val="0057506B"/>
    <w:rsid w:val="005A2872"/>
    <w:rsid w:val="005A561E"/>
    <w:rsid w:val="005C68C3"/>
    <w:rsid w:val="0060441C"/>
    <w:rsid w:val="00623EC6"/>
    <w:rsid w:val="00624629"/>
    <w:rsid w:val="006273BF"/>
    <w:rsid w:val="00647B47"/>
    <w:rsid w:val="006C161A"/>
    <w:rsid w:val="006C4E0C"/>
    <w:rsid w:val="006C5DA9"/>
    <w:rsid w:val="006D3213"/>
    <w:rsid w:val="006D52A3"/>
    <w:rsid w:val="00714051"/>
    <w:rsid w:val="00740FBB"/>
    <w:rsid w:val="0074445A"/>
    <w:rsid w:val="00760A92"/>
    <w:rsid w:val="00766BCA"/>
    <w:rsid w:val="007A7FDC"/>
    <w:rsid w:val="007C25B0"/>
    <w:rsid w:val="007D6081"/>
    <w:rsid w:val="007D61A9"/>
    <w:rsid w:val="007E689E"/>
    <w:rsid w:val="007F307B"/>
    <w:rsid w:val="00875E00"/>
    <w:rsid w:val="00887E40"/>
    <w:rsid w:val="009160A0"/>
    <w:rsid w:val="00922DEC"/>
    <w:rsid w:val="00935C75"/>
    <w:rsid w:val="00946A54"/>
    <w:rsid w:val="00960C60"/>
    <w:rsid w:val="0097198C"/>
    <w:rsid w:val="00997A12"/>
    <w:rsid w:val="009A2180"/>
    <w:rsid w:val="009A5FCF"/>
    <w:rsid w:val="009B6985"/>
    <w:rsid w:val="009C13C9"/>
    <w:rsid w:val="009D5807"/>
    <w:rsid w:val="009E014F"/>
    <w:rsid w:val="00A03ECA"/>
    <w:rsid w:val="00A04549"/>
    <w:rsid w:val="00A45AF5"/>
    <w:rsid w:val="00A473D6"/>
    <w:rsid w:val="00A53CC2"/>
    <w:rsid w:val="00A53E01"/>
    <w:rsid w:val="00AB09E0"/>
    <w:rsid w:val="00AE0E93"/>
    <w:rsid w:val="00B20166"/>
    <w:rsid w:val="00B300D2"/>
    <w:rsid w:val="00B43FF0"/>
    <w:rsid w:val="00B4633A"/>
    <w:rsid w:val="00C026F3"/>
    <w:rsid w:val="00C46E63"/>
    <w:rsid w:val="00C56950"/>
    <w:rsid w:val="00C95ED5"/>
    <w:rsid w:val="00CE5D80"/>
    <w:rsid w:val="00CF3338"/>
    <w:rsid w:val="00D14A20"/>
    <w:rsid w:val="00D810F5"/>
    <w:rsid w:val="00D82E2F"/>
    <w:rsid w:val="00DB214D"/>
    <w:rsid w:val="00E048EC"/>
    <w:rsid w:val="00E31BC4"/>
    <w:rsid w:val="00E4525D"/>
    <w:rsid w:val="00E6480E"/>
    <w:rsid w:val="00EC0318"/>
    <w:rsid w:val="00ED0F29"/>
    <w:rsid w:val="00ED5D4C"/>
    <w:rsid w:val="00EE0119"/>
    <w:rsid w:val="00F372DB"/>
    <w:rsid w:val="00F51624"/>
    <w:rsid w:val="00F701D3"/>
    <w:rsid w:val="00FA268C"/>
    <w:rsid w:val="00FB3CF2"/>
    <w:rsid w:val="00FE07E5"/>
    <w:rsid w:val="29F294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B8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212608"/>
    <w:pPr>
      <w:spacing w:after="200" w:line="276" w:lineRule="auto"/>
    </w:pPr>
    <w:rPr>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126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12608"/>
    <w:pPr>
      <w:ind w:left="720"/>
      <w:contextualSpacing/>
    </w:pPr>
  </w:style>
  <w:style w:type="character" w:styleId="Tilvsunathugasemd">
    <w:name w:val="annotation reference"/>
    <w:basedOn w:val="Sjlfgefinleturgermlsgreinar"/>
    <w:uiPriority w:val="99"/>
    <w:semiHidden/>
    <w:unhideWhenUsed/>
    <w:rsid w:val="00212608"/>
    <w:rPr>
      <w:sz w:val="16"/>
      <w:szCs w:val="16"/>
    </w:rPr>
  </w:style>
  <w:style w:type="paragraph" w:styleId="Textiathugasemdar">
    <w:name w:val="annotation text"/>
    <w:basedOn w:val="Venjulegur"/>
    <w:link w:val="TextiathugasemdarStaf"/>
    <w:uiPriority w:val="99"/>
    <w:unhideWhenUsed/>
    <w:rsid w:val="00212608"/>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212608"/>
    <w:rPr>
      <w:sz w:val="20"/>
      <w:szCs w:val="20"/>
      <w:lang w:val="en-GB"/>
    </w:rPr>
  </w:style>
  <w:style w:type="paragraph" w:styleId="Suftur">
    <w:name w:val="footer"/>
    <w:basedOn w:val="Venjulegur"/>
    <w:link w:val="SufturStaf"/>
    <w:uiPriority w:val="99"/>
    <w:unhideWhenUsed/>
    <w:rsid w:val="00212608"/>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212608"/>
    <w:rPr>
      <w:lang w:val="en-GB"/>
    </w:rPr>
  </w:style>
  <w:style w:type="paragraph" w:styleId="Textineanmlsgreinar">
    <w:name w:val="footnote text"/>
    <w:basedOn w:val="Venjulegur"/>
    <w:link w:val="TextineanmlsgreinarStaf"/>
    <w:uiPriority w:val="99"/>
    <w:semiHidden/>
    <w:unhideWhenUsed/>
    <w:rsid w:val="00212608"/>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212608"/>
    <w:rPr>
      <w:sz w:val="20"/>
      <w:szCs w:val="20"/>
      <w:lang w:val="en-GB"/>
    </w:rPr>
  </w:style>
  <w:style w:type="character" w:styleId="Tilvsunneanmlsgrein">
    <w:name w:val="footnote reference"/>
    <w:basedOn w:val="Sjlfgefinleturgermlsgreinar"/>
    <w:uiPriority w:val="99"/>
    <w:semiHidden/>
    <w:unhideWhenUsed/>
    <w:rsid w:val="00212608"/>
    <w:rPr>
      <w:vertAlign w:val="superscript"/>
    </w:rPr>
  </w:style>
  <w:style w:type="character" w:styleId="Tengill">
    <w:name w:val="Hyperlink"/>
    <w:basedOn w:val="Sjlfgefinleturgermlsgreinar"/>
    <w:uiPriority w:val="99"/>
    <w:unhideWhenUsed/>
    <w:rsid w:val="00212608"/>
    <w:rPr>
      <w:color w:val="0563C1" w:themeColor="hyperlink"/>
      <w:u w:val="single"/>
    </w:rPr>
  </w:style>
  <w:style w:type="paragraph" w:styleId="Blrutexti">
    <w:name w:val="Balloon Text"/>
    <w:basedOn w:val="Venjulegur"/>
    <w:link w:val="BlrutextiStaf"/>
    <w:uiPriority w:val="99"/>
    <w:semiHidden/>
    <w:unhideWhenUsed/>
    <w:rsid w:val="0021260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12608"/>
    <w:rPr>
      <w:rFonts w:ascii="Segoe UI" w:hAnsi="Segoe UI" w:cs="Segoe UI"/>
      <w:sz w:val="18"/>
      <w:szCs w:val="18"/>
      <w:lang w:val="en-GB"/>
    </w:rPr>
  </w:style>
  <w:style w:type="paragraph" w:styleId="Efniathugasemdar">
    <w:name w:val="annotation subject"/>
    <w:basedOn w:val="Textiathugasemdar"/>
    <w:next w:val="Textiathugasemdar"/>
    <w:link w:val="EfniathugasemdarStaf"/>
    <w:uiPriority w:val="99"/>
    <w:semiHidden/>
    <w:unhideWhenUsed/>
    <w:rsid w:val="00042212"/>
    <w:rPr>
      <w:b/>
      <w:bCs/>
    </w:rPr>
  </w:style>
  <w:style w:type="character" w:customStyle="1" w:styleId="EfniathugasemdarStaf">
    <w:name w:val="Efni athugasemdar Staf"/>
    <w:basedOn w:val="TextiathugasemdarStaf"/>
    <w:link w:val="Efniathugasemdar"/>
    <w:uiPriority w:val="99"/>
    <w:semiHidden/>
    <w:rsid w:val="00042212"/>
    <w:rPr>
      <w:b/>
      <w:bCs/>
      <w:sz w:val="20"/>
      <w:szCs w:val="20"/>
      <w:lang w:val="en-GB"/>
    </w:rPr>
  </w:style>
  <w:style w:type="character" w:styleId="Ekkileystrtilgreiningu">
    <w:name w:val="Unresolved Mention"/>
    <w:basedOn w:val="Sjlfgefinleturgermlsgreinar"/>
    <w:uiPriority w:val="99"/>
    <w:semiHidden/>
    <w:unhideWhenUsed/>
    <w:rsid w:val="009A5FCF"/>
    <w:rPr>
      <w:color w:val="808080"/>
      <w:shd w:val="clear" w:color="auto" w:fill="E6E6E6"/>
    </w:rPr>
  </w:style>
  <w:style w:type="character" w:styleId="NotaurTengill">
    <w:name w:val="FollowedHyperlink"/>
    <w:basedOn w:val="Sjlfgefinleturgermlsgreinar"/>
    <w:uiPriority w:val="99"/>
    <w:semiHidden/>
    <w:unhideWhenUsed/>
    <w:rsid w:val="009A5FCF"/>
    <w:rPr>
      <w:color w:val="954F72" w:themeColor="followedHyperlink"/>
      <w:u w:val="single"/>
    </w:rPr>
  </w:style>
  <w:style w:type="paragraph" w:styleId="Suhaus">
    <w:name w:val="header"/>
    <w:basedOn w:val="Venjulegur"/>
    <w:link w:val="SuhausStaf"/>
    <w:uiPriority w:val="99"/>
    <w:unhideWhenUsed/>
    <w:rsid w:val="009E014F"/>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9E01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9038">
      <w:bodyDiv w:val="1"/>
      <w:marLeft w:val="0"/>
      <w:marRight w:val="0"/>
      <w:marTop w:val="0"/>
      <w:marBottom w:val="0"/>
      <w:divBdr>
        <w:top w:val="none" w:sz="0" w:space="0" w:color="auto"/>
        <w:left w:val="none" w:sz="0" w:space="0" w:color="auto"/>
        <w:bottom w:val="none" w:sz="0" w:space="0" w:color="auto"/>
        <w:right w:val="none" w:sz="0" w:space="0" w:color="auto"/>
      </w:divBdr>
    </w:div>
    <w:div w:id="1646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1999099.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keppni.is/media/akvardanir-2015/Akvordun_8_2015_Breytingar-a-skipulagi-og-framkvaemd-a-greidslukortamarkadi.pdf" TargetMode="External"/><Relationship Id="rId4" Type="http://schemas.openxmlformats.org/officeDocument/2006/relationships/webSettings" Target="webSettings.xml"/><Relationship Id="rId9" Type="http://schemas.openxmlformats.org/officeDocument/2006/relationships/hyperlink" Target="https://www.althingi.is/altext/pdf/148/s/0144.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3B80E41C44E648894BDC3DD2DAA14"/>
        <w:category>
          <w:name w:val="Almennt"/>
          <w:gallery w:val="placeholder"/>
        </w:category>
        <w:types>
          <w:type w:val="bbPlcHdr"/>
        </w:types>
        <w:behaviors>
          <w:behavior w:val="content"/>
        </w:behaviors>
        <w:guid w:val="{247B83E4-8049-4C09-A897-6DCC83B717B6}"/>
      </w:docPartPr>
      <w:docPartBody>
        <w:p w:rsidR="00B71627" w:rsidRDefault="00245221" w:rsidP="00245221">
          <w:pPr>
            <w:pStyle w:val="2643B80E41C44E648894BDC3DD2DAA14"/>
          </w:pPr>
          <w:r>
            <w:rPr>
              <w:rFonts w:ascii="Times New Roman" w:hAnsi="Times New Roman" w:cs="Times New Roman"/>
            </w:rPr>
            <w:t>Textasvæði</w:t>
          </w:r>
        </w:p>
      </w:docPartBody>
    </w:docPart>
    <w:docPart>
      <w:docPartPr>
        <w:name w:val="8A113D35B5EA40B0AC35B7A9A243CAB8"/>
        <w:category>
          <w:name w:val="Almennt"/>
          <w:gallery w:val="placeholder"/>
        </w:category>
        <w:types>
          <w:type w:val="bbPlcHdr"/>
        </w:types>
        <w:behaviors>
          <w:behavior w:val="content"/>
        </w:behaviors>
        <w:guid w:val="{FDB1824F-F1B8-4753-A5E3-6BC38E107489}"/>
      </w:docPartPr>
      <w:docPartBody>
        <w:p w:rsidR="00B71627" w:rsidRDefault="00245221" w:rsidP="00245221">
          <w:pPr>
            <w:pStyle w:val="8A113D35B5EA40B0AC35B7A9A243CAB8"/>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21"/>
    <w:rsid w:val="00245221"/>
    <w:rsid w:val="00B716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2643B80E41C44E648894BDC3DD2DAA14">
    <w:name w:val="2643B80E41C44E648894BDC3DD2DAA14"/>
    <w:rsid w:val="00245221"/>
  </w:style>
  <w:style w:type="paragraph" w:customStyle="1" w:styleId="8A113D35B5EA40B0AC35B7A9A243CAB8">
    <w:name w:val="8A113D35B5EA40B0AC35B7A9A243CAB8"/>
    <w:rsid w:val="0024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9991</Characters>
  <Application>Microsoft Office Word</Application>
  <DocSecurity>0</DocSecurity>
  <Lines>83</Lines>
  <Paragraphs>23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2018-08-23T09:56:00Z</dcterms:created>
  <dcterms:modified xsi:type="dcterms:W3CDTF">2018-09-07T15:15:00Z</dcterms:modified>
</cp:coreProperties>
</file>