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8C5D" w14:textId="77777777" w:rsidR="00E71F27" w:rsidRDefault="00E71F27" w:rsidP="00E71F27">
      <w:pPr>
        <w:pStyle w:val="Nmeringsskjalsmls"/>
      </w:pPr>
      <w:bookmarkStart w:id="0" w:name="_Toc303616026"/>
      <w:bookmarkStart w:id="1" w:name="_Toc303616027"/>
      <w:bookmarkStart w:id="2" w:name="_GoBack"/>
      <w:bookmarkEnd w:id="2"/>
      <w:r>
        <w:t>14</w:t>
      </w:r>
      <w:r w:rsidR="005303CF">
        <w:t>9</w:t>
      </w:r>
      <w:r>
        <w:t>. löggjafarþing 201</w:t>
      </w:r>
      <w:bookmarkEnd w:id="0"/>
      <w:r w:rsidR="005303CF">
        <w:t>8</w:t>
      </w:r>
      <w:r>
        <w:t>–201</w:t>
      </w:r>
      <w:r w:rsidR="005303CF">
        <w:t>9</w:t>
      </w:r>
      <w:r>
        <w:t xml:space="preserve">. </w:t>
      </w:r>
    </w:p>
    <w:p w14:paraId="5D7D9909" w14:textId="77777777" w:rsidR="00E71F27" w:rsidRDefault="00E71F27" w:rsidP="00E71F27">
      <w:pPr>
        <w:pStyle w:val="Nmeringsskjalsmls"/>
      </w:pPr>
      <w:r>
        <w:t>Þingskjal x — x. mál</w:t>
      </w:r>
      <w:bookmarkEnd w:id="1"/>
      <w:r>
        <w:t>.</w:t>
      </w:r>
    </w:p>
    <w:p w14:paraId="3664D286" w14:textId="77777777" w:rsidR="00E71F27" w:rsidRDefault="00E71F27" w:rsidP="00E71F27">
      <w:pPr>
        <w:pStyle w:val="Nmeringsskjalsmls"/>
      </w:pPr>
      <w:r>
        <w:t xml:space="preserve">Stjórnarfrumvarp. </w:t>
      </w:r>
    </w:p>
    <w:p w14:paraId="54ED39DE" w14:textId="77777777" w:rsidR="00E71F27" w:rsidRPr="002675EE" w:rsidRDefault="00E71F27" w:rsidP="002675EE">
      <w:pPr>
        <w:pStyle w:val="Fyrirsgn-skjalategund"/>
      </w:pPr>
      <w:r w:rsidRPr="002675EE">
        <w:t>Frumvarp til laga</w:t>
      </w:r>
    </w:p>
    <w:p w14:paraId="2BD1D5A9" w14:textId="77777777" w:rsidR="00E71F27" w:rsidRPr="002675EE" w:rsidRDefault="00E71F27" w:rsidP="002675EE">
      <w:pPr>
        <w:pStyle w:val="Fyrirsgn-undirfyrirsgn"/>
      </w:pPr>
      <w:r w:rsidRPr="002675EE">
        <w:t xml:space="preserve">um </w:t>
      </w:r>
      <w:r w:rsidR="00C91617">
        <w:t>breytingu á lögum um íslenskan ríkisborgararétt, nr. 100/1952, með síðari breytingum (sektir o.fl.).</w:t>
      </w:r>
    </w:p>
    <w:p w14:paraId="2BFE9055" w14:textId="77777777" w:rsidR="005D5AEE" w:rsidRPr="005D5AEE" w:rsidRDefault="005D5AEE" w:rsidP="005D5AEE"/>
    <w:p w14:paraId="5FF3E1D9" w14:textId="77777777" w:rsidR="00E71F27" w:rsidRDefault="00E71F27" w:rsidP="00E71F27">
      <w:pPr>
        <w:pStyle w:val="Frrherra"/>
      </w:pPr>
      <w:r>
        <w:t xml:space="preserve">Frá </w:t>
      </w:r>
      <w:r w:rsidR="00C91617">
        <w:t>dómsmála</w:t>
      </w:r>
      <w:r>
        <w:t xml:space="preserve">ráðherra. </w:t>
      </w:r>
    </w:p>
    <w:p w14:paraId="2A2C1AEC" w14:textId="77777777" w:rsidR="00E71F27" w:rsidRPr="005B08E3" w:rsidRDefault="00E71F27" w:rsidP="00E71F27"/>
    <w:p w14:paraId="7911A872" w14:textId="77777777" w:rsidR="00E71F27" w:rsidRDefault="00E71F27" w:rsidP="00E71F27"/>
    <w:p w14:paraId="35782004" w14:textId="77777777" w:rsidR="00C35574" w:rsidRDefault="00C35574" w:rsidP="00943B67">
      <w:pPr>
        <w:pStyle w:val="Greinarnmer"/>
      </w:pPr>
      <w:r>
        <w:t>1. gr.</w:t>
      </w:r>
    </w:p>
    <w:p w14:paraId="5C710401" w14:textId="77777777" w:rsidR="00C35574" w:rsidRDefault="00C91617" w:rsidP="00943B67">
      <w:r>
        <w:t>II. kafli og 6. gr. laganna falla brott</w:t>
      </w:r>
      <w:r w:rsidR="00C35574">
        <w:t>.</w:t>
      </w:r>
    </w:p>
    <w:p w14:paraId="76B3904C" w14:textId="77777777" w:rsidR="00C91617" w:rsidRDefault="00C91617" w:rsidP="00943B67"/>
    <w:p w14:paraId="61B3B010" w14:textId="77777777" w:rsidR="00C91617" w:rsidRDefault="00C91617" w:rsidP="00C91617">
      <w:pPr>
        <w:pStyle w:val="Greinarnmer"/>
      </w:pPr>
      <w:r>
        <w:t>2. gr.</w:t>
      </w:r>
    </w:p>
    <w:p w14:paraId="45764AC7" w14:textId="34E2C57B" w:rsidR="00C91617" w:rsidRDefault="00C91617" w:rsidP="00C91617">
      <w:pPr>
        <w:pStyle w:val="Greinarnmer"/>
        <w:rPr>
          <w:b/>
        </w:rPr>
      </w:pPr>
      <w:r>
        <w:t xml:space="preserve">Fyrirsögn III. kafla laganna verður: </w:t>
      </w:r>
      <w:r w:rsidR="00DF27E5" w:rsidRPr="00AE62F3">
        <w:rPr>
          <w:b/>
        </w:rPr>
        <w:t>Umsókn um</w:t>
      </w:r>
      <w:r w:rsidR="00DF27E5">
        <w:t xml:space="preserve"> r</w:t>
      </w:r>
      <w:r w:rsidRPr="00C91617">
        <w:rPr>
          <w:b/>
        </w:rPr>
        <w:t>íkisborgararétt.</w:t>
      </w:r>
    </w:p>
    <w:p w14:paraId="661F7C86" w14:textId="59FF221D" w:rsidR="006D6962" w:rsidRPr="006D6962" w:rsidRDefault="006D6962" w:rsidP="006D6962"/>
    <w:p w14:paraId="60F8FE6A" w14:textId="77777777" w:rsidR="00C91617" w:rsidRDefault="00C91617" w:rsidP="00C91617"/>
    <w:p w14:paraId="4B450B43" w14:textId="77777777" w:rsidR="00C91617" w:rsidRDefault="00C91617" w:rsidP="00C91617">
      <w:pPr>
        <w:pStyle w:val="Greinarnmer"/>
      </w:pPr>
      <w:r>
        <w:t>3. gr.</w:t>
      </w:r>
    </w:p>
    <w:p w14:paraId="32CDF29D" w14:textId="77777777" w:rsidR="00C91617" w:rsidRDefault="00C91617" w:rsidP="00C91617">
      <w:r>
        <w:t>7. gr. laganna orðast svo:</w:t>
      </w:r>
    </w:p>
    <w:p w14:paraId="21E152BE" w14:textId="47705685" w:rsidR="00C91617" w:rsidRDefault="00C91617" w:rsidP="00C91617">
      <w:pPr>
        <w:ind w:left="284"/>
      </w:pPr>
      <w:r>
        <w:t>Útlendingastofnun</w:t>
      </w:r>
      <w:r w:rsidR="00D66C65">
        <w:t xml:space="preserve"> </w:t>
      </w:r>
      <w:r>
        <w:t>veitir íslenskan ríkisborgararétt samkvæmt umsókn.</w:t>
      </w:r>
      <w:r w:rsidR="00A8643A">
        <w:t xml:space="preserve"> </w:t>
      </w:r>
    </w:p>
    <w:p w14:paraId="5C301777" w14:textId="3771F57F" w:rsidR="004453ED" w:rsidRDefault="004453ED" w:rsidP="00C91617">
      <w:pPr>
        <w:ind w:left="284"/>
      </w:pPr>
      <w:r>
        <w:t xml:space="preserve">Umsókn skal </w:t>
      </w:r>
      <w:r w:rsidR="00226DC8">
        <w:t xml:space="preserve">undirrituð </w:t>
      </w:r>
      <w:r>
        <w:t xml:space="preserve">af umsækjanda sjálfum eða forsjármönnum hans hafi hann ekki náð 18 ára aldri. </w:t>
      </w:r>
      <w:r w:rsidR="008143B9">
        <w:t>G</w:t>
      </w:r>
      <w:r>
        <w:t xml:space="preserve">eti </w:t>
      </w:r>
      <w:r w:rsidR="008143B9">
        <w:t xml:space="preserve">umsækjandi </w:t>
      </w:r>
      <w:r>
        <w:t>ekki skrifað undir vegna líkamlegrar eða andlegrar hömlunar</w:t>
      </w:r>
      <w:r w:rsidR="008143B9">
        <w:t xml:space="preserve"> skal það gert af umboðsmanni hans.</w:t>
      </w:r>
    </w:p>
    <w:p w14:paraId="3C012545" w14:textId="20990782" w:rsidR="004453ED" w:rsidRDefault="004453ED" w:rsidP="00C91617">
      <w:pPr>
        <w:ind w:left="284"/>
      </w:pPr>
      <w:r>
        <w:t>Við afhendingu umsóknar ber að greiða gjald fyrir afgreiðslu umsóknar</w:t>
      </w:r>
      <w:r w:rsidR="00C9420B">
        <w:t xml:space="preserve"> samkvæmt</w:t>
      </w:r>
      <w:r>
        <w:t xml:space="preserve"> l</w:t>
      </w:r>
      <w:r w:rsidR="00C9420B">
        <w:t>ögum</w:t>
      </w:r>
      <w:r>
        <w:t xml:space="preserve"> um aukatekjur ríkissjóðs</w:t>
      </w:r>
      <w:r w:rsidR="00CF7888">
        <w:t>.</w:t>
      </w:r>
      <w:r w:rsidR="00A83B13">
        <w:t xml:space="preserve"> </w:t>
      </w:r>
    </w:p>
    <w:p w14:paraId="12FF9745" w14:textId="77777777" w:rsidR="004453ED" w:rsidRDefault="004453ED" w:rsidP="00C91617">
      <w:pPr>
        <w:ind w:left="284"/>
      </w:pPr>
      <w:r>
        <w:t>Áður en umsókn er afgreidd skal Útlendingastofnun afla umsagnar frá lögreglu um umsækjanda.</w:t>
      </w:r>
    </w:p>
    <w:p w14:paraId="725AE551" w14:textId="220A4368" w:rsidR="004453ED" w:rsidRDefault="004453ED" w:rsidP="00C91617">
      <w:pPr>
        <w:ind w:left="284"/>
      </w:pPr>
      <w:r>
        <w:t>Þegar allra gagna hefur verið aflað metur Útlendingastofnun á grundvelli heildarupplýsinga sem fram hafa komið um umsækjanda, hvort skilyrði 8.</w:t>
      </w:r>
      <w:r w:rsidR="00934C22">
        <w:t>,</w:t>
      </w:r>
      <w:r>
        <w:t xml:space="preserve"> 9. </w:t>
      </w:r>
      <w:r w:rsidR="00934C22">
        <w:t xml:space="preserve">og 9. </w:t>
      </w:r>
      <w:r>
        <w:t>gr.</w:t>
      </w:r>
      <w:r w:rsidR="00934C22">
        <w:t xml:space="preserve"> a</w:t>
      </w:r>
      <w:r>
        <w:t xml:space="preserve"> laganna séu uppfyllt og hvort veita skuli íslenskan ríkisborgararétt. </w:t>
      </w:r>
    </w:p>
    <w:p w14:paraId="241C378F" w14:textId="3E9E842A" w:rsidR="004453ED" w:rsidRDefault="00EA7BBC" w:rsidP="00C91617">
      <w:pPr>
        <w:ind w:left="284"/>
      </w:pPr>
      <w:r>
        <w:t>Sá sem talinn er ógna</w:t>
      </w:r>
      <w:r w:rsidR="004453ED">
        <w:t xml:space="preserve"> </w:t>
      </w:r>
      <w:r>
        <w:t>mikilvægum þjóðarhagsmunum, öryggi ríkisins eða utanríkisstefnu þess á ekki rétt á íslenskum ríkisborgararétti</w:t>
      </w:r>
      <w:r w:rsidR="00CB3202">
        <w:t>.</w:t>
      </w:r>
    </w:p>
    <w:p w14:paraId="698C2869" w14:textId="33097C3F" w:rsidR="006031A9" w:rsidRDefault="006031A9" w:rsidP="00C91617">
      <w:pPr>
        <w:ind w:left="284"/>
      </w:pPr>
      <w:r>
        <w:t>Ráðherra setur reglugerð um nánari framkvæmd ákvæðis þessa, m.a. hvaða gögn og vottorð umsækjandi skuli leggja fram, hvaða kröfur skuli gerðar til framlagðra gagna, hver skuli leggja mat á gildi skjala og um undanþágu frá kröfu um gögn.</w:t>
      </w:r>
    </w:p>
    <w:p w14:paraId="40F73E94" w14:textId="77777777" w:rsidR="00F24B6C" w:rsidRDefault="00F24B6C" w:rsidP="00C91617">
      <w:pPr>
        <w:ind w:left="284"/>
      </w:pPr>
    </w:p>
    <w:p w14:paraId="682885F6" w14:textId="77777777" w:rsidR="00F24B6C" w:rsidRDefault="00D93026" w:rsidP="00D93026">
      <w:pPr>
        <w:pStyle w:val="Greinarnmer"/>
      </w:pPr>
      <w:r>
        <w:t>4. gr.</w:t>
      </w:r>
    </w:p>
    <w:p w14:paraId="75A8122B" w14:textId="77777777" w:rsidR="00D93026" w:rsidRDefault="00D93026" w:rsidP="00D93026">
      <w:r>
        <w:t>Eftirfarandi breytingar verða á 8. gr. laganna:</w:t>
      </w:r>
    </w:p>
    <w:p w14:paraId="4BCDF9BA" w14:textId="77777777" w:rsidR="00F9305C" w:rsidRDefault="00F9305C" w:rsidP="00D93026">
      <w:pPr>
        <w:pStyle w:val="Mlsgreinlista"/>
        <w:numPr>
          <w:ilvl w:val="0"/>
          <w:numId w:val="15"/>
        </w:numPr>
      </w:pPr>
      <w:r>
        <w:t>Í stað orðanna „1. mgr. 7. gr.“ í 1. málsl. 1. mgr. kemur: umsókn.</w:t>
      </w:r>
    </w:p>
    <w:p w14:paraId="37F22305" w14:textId="63EA8D9E" w:rsidR="00373C97" w:rsidRDefault="00885AE2" w:rsidP="00D93026">
      <w:pPr>
        <w:pStyle w:val="Mlsgreinlista"/>
        <w:numPr>
          <w:ilvl w:val="0"/>
          <w:numId w:val="15"/>
        </w:numPr>
      </w:pPr>
      <w:r>
        <w:t xml:space="preserve">Í stað orðsins „þrjú“ í </w:t>
      </w:r>
      <w:r w:rsidR="00373C97">
        <w:t>2. tölul. 1. mgr.</w:t>
      </w:r>
      <w:r>
        <w:t xml:space="preserve"> kemur</w:t>
      </w:r>
      <w:r w:rsidR="00373C97">
        <w:t>:</w:t>
      </w:r>
      <w:r>
        <w:t xml:space="preserve"> fjögur.</w:t>
      </w:r>
    </w:p>
    <w:p w14:paraId="42C6A2EF" w14:textId="0CFB4549" w:rsidR="00ED186D" w:rsidRDefault="00890CC2" w:rsidP="001C5039">
      <w:pPr>
        <w:pStyle w:val="Mlsgreinlista"/>
        <w:numPr>
          <w:ilvl w:val="0"/>
          <w:numId w:val="15"/>
        </w:numPr>
      </w:pPr>
      <w:r>
        <w:t>2</w:t>
      </w:r>
      <w:r w:rsidR="00ED186D">
        <w:t>. mgr. orðast svo:</w:t>
      </w:r>
    </w:p>
    <w:p w14:paraId="607776FF" w14:textId="28245769" w:rsidR="00237525" w:rsidRPr="00AE62F3" w:rsidRDefault="00ED186D" w:rsidP="00FE089D">
      <w:pPr>
        <w:pStyle w:val="Mlsgreinlista"/>
        <w:ind w:left="644" w:firstLine="0"/>
        <w:rPr>
          <w:sz w:val="22"/>
        </w:rPr>
      </w:pPr>
      <w:r>
        <w:t xml:space="preserve">Skilyrði 1. mgr. miðast við fasta búsetu hér á landi þegar umsókn er lögð fram og þegar ákvörðun er tekin. </w:t>
      </w:r>
      <w:r w:rsidR="00342D14">
        <w:t xml:space="preserve">Enn fremur skal föst búseta vera samfelld og dvöl hér á landi lögleg </w:t>
      </w:r>
      <w:r w:rsidR="00342D14">
        <w:lastRenderedPageBreak/>
        <w:t xml:space="preserve">síðustu ár áður en umsókn er lögð fram. </w:t>
      </w:r>
      <w:r w:rsidR="00435638">
        <w:t xml:space="preserve">Með fastri búsetu er átt við lögheimili samkvæmt lögum um lögheimili og aðsetur. </w:t>
      </w:r>
      <w:r w:rsidR="00342D14">
        <w:t xml:space="preserve">Heimilt er að víkja frá þessum skilyrðum hafi dvöl umsækjanda hér </w:t>
      </w:r>
      <w:r w:rsidR="00435638">
        <w:t xml:space="preserve">á landi </w:t>
      </w:r>
      <w:r w:rsidR="00342D14">
        <w:t>verið rofin allt að tveimur árum samtals á þeim tíma sem umsækjandi verður að uppfylla skv. 1. mgr.</w:t>
      </w:r>
      <w:r w:rsidR="00435638">
        <w:t xml:space="preserve">, </w:t>
      </w:r>
      <w:r w:rsidR="00CF37F0">
        <w:t>eins og</w:t>
      </w:r>
      <w:r w:rsidR="00435638">
        <w:t xml:space="preserve"> vegna tímabundinnar atvinnu erlendis, náms eða af öðrum óviðráðanlegum ástæðum svo sem vegna veikinda eða veikinda nákomins ættingja. </w:t>
      </w:r>
      <w:r w:rsidR="00FE089D">
        <w:t xml:space="preserve">Sá tími, sem umsækjandi hefur átt hér lögheimili og dvöl, verður þó að vera að minnsta kosti jafnlangur þeim tíma sem hann verður að uppfylla skv. 1. mgr. </w:t>
      </w:r>
      <w:r w:rsidR="002F1F35">
        <w:t xml:space="preserve">Búseta telst </w:t>
      </w:r>
      <w:r w:rsidR="00FE089D">
        <w:t xml:space="preserve">þó </w:t>
      </w:r>
      <w:r w:rsidR="002F1F35">
        <w:t xml:space="preserve">vera samfelld hér á landi </w:t>
      </w:r>
      <w:r w:rsidR="0080209A">
        <w:t>dvelji</w:t>
      </w:r>
      <w:r w:rsidR="002F1F35">
        <w:t xml:space="preserve"> umsækjandi ekki lengur en 90 daga samtals </w:t>
      </w:r>
      <w:r w:rsidR="00FE089D">
        <w:t xml:space="preserve">erlendis </w:t>
      </w:r>
      <w:r w:rsidR="002F1F35">
        <w:t xml:space="preserve">á hverju almanaksári. Ef dvölin </w:t>
      </w:r>
      <w:r w:rsidR="0080209A">
        <w:t xml:space="preserve">erlendis </w:t>
      </w:r>
      <w:r w:rsidR="002F1F35">
        <w:t xml:space="preserve">er lengri dregst </w:t>
      </w:r>
      <w:r w:rsidR="0080209A">
        <w:t xml:space="preserve">hún </w:t>
      </w:r>
      <w:r w:rsidR="002F1F35">
        <w:t xml:space="preserve">öll frá búsetutímanum. </w:t>
      </w:r>
    </w:p>
    <w:p w14:paraId="004D7A6E" w14:textId="15A0C979" w:rsidR="00D00AE6" w:rsidRPr="000E5825" w:rsidRDefault="00C652B7" w:rsidP="003D64E4">
      <w:pPr>
        <w:pStyle w:val="Mlsgreinlista"/>
        <w:ind w:left="644" w:firstLine="0"/>
        <w:rPr>
          <w:color w:val="FF0000"/>
        </w:rPr>
      </w:pPr>
      <w:r>
        <w:t xml:space="preserve"> </w:t>
      </w:r>
    </w:p>
    <w:p w14:paraId="6CD91B80" w14:textId="77777777" w:rsidR="00394A37" w:rsidRDefault="00394A37" w:rsidP="00394A37">
      <w:pPr>
        <w:pStyle w:val="Greinarfyrirsgn"/>
        <w:rPr>
          <w:i w:val="0"/>
        </w:rPr>
      </w:pPr>
      <w:r>
        <w:rPr>
          <w:i w:val="0"/>
        </w:rPr>
        <w:t>5. gr.</w:t>
      </w:r>
    </w:p>
    <w:p w14:paraId="3F987ABA" w14:textId="2C8175A9" w:rsidR="00397D73" w:rsidRPr="00A250BA" w:rsidRDefault="00397D73" w:rsidP="00C652B7">
      <w:pPr>
        <w:pStyle w:val="Mlsgreinlista"/>
        <w:ind w:left="644" w:firstLine="0"/>
      </w:pPr>
      <w:r w:rsidRPr="00A250BA">
        <w:t>Eftirfarandi breytingar verða á 9. gr. laganna:</w:t>
      </w:r>
    </w:p>
    <w:p w14:paraId="454AD36F" w14:textId="0056BC39" w:rsidR="00864419" w:rsidRPr="00A250BA" w:rsidRDefault="00397D73" w:rsidP="00864419">
      <w:pPr>
        <w:pStyle w:val="Mlsgreinlista"/>
        <w:numPr>
          <w:ilvl w:val="0"/>
          <w:numId w:val="19"/>
        </w:numPr>
      </w:pPr>
      <w:r w:rsidRPr="00A250BA">
        <w:t>Í stað orðanna „1. mgr. 7. gr.“ í</w:t>
      </w:r>
      <w:r w:rsidR="00AE42C9" w:rsidRPr="00A250BA">
        <w:t xml:space="preserve"> </w:t>
      </w:r>
      <w:r w:rsidR="00864419" w:rsidRPr="00A250BA">
        <w:t>1. málsl. kemur: umsókn.</w:t>
      </w:r>
    </w:p>
    <w:p w14:paraId="7C4D4E22" w14:textId="77777777" w:rsidR="00864419" w:rsidRPr="00A250BA" w:rsidRDefault="00864419" w:rsidP="00864419">
      <w:pPr>
        <w:pStyle w:val="Mlsgreinlista"/>
        <w:numPr>
          <w:ilvl w:val="0"/>
          <w:numId w:val="19"/>
        </w:numPr>
      </w:pPr>
      <w:r w:rsidRPr="00A250BA">
        <w:t>1. tölul. orðast svo:</w:t>
      </w:r>
    </w:p>
    <w:p w14:paraId="3CBB7AFE" w14:textId="77777777" w:rsidR="00864419" w:rsidRPr="00A250BA" w:rsidRDefault="00864419" w:rsidP="00A250BA">
      <w:pPr>
        <w:pStyle w:val="Mlsgreinlista"/>
        <w:ind w:left="1004" w:firstLine="0"/>
      </w:pPr>
      <w:r w:rsidRPr="00A250BA">
        <w:t xml:space="preserve">Umsækjandi hafi sannað með fullnægjandi hætti hver hann sé. Heimilt er að víkja frá þessu skilyrði þegar sérstaklega stendur á, t.d. þegar ósanngjarnt eða ómögulegt er að ætlast til þess að umsækjandi framvísi fullnægjandi skilríkjum. Komi í ljós að umsækjandi hafi dvalist hér á landi á grundvelli skilríkja sem ekki reyndust hans, reiknast sá dvalartími ekki sem búseta samkvæmt 8. gr . </w:t>
      </w:r>
    </w:p>
    <w:p w14:paraId="455343DF" w14:textId="7CF681FD" w:rsidR="00F70FCB" w:rsidRPr="00AE62F3" w:rsidRDefault="00186CEE" w:rsidP="00186CEE">
      <w:pPr>
        <w:pStyle w:val="Mlsgreinlista"/>
        <w:numPr>
          <w:ilvl w:val="0"/>
          <w:numId w:val="19"/>
        </w:numPr>
      </w:pPr>
      <w:r w:rsidRPr="00C040C9">
        <w:t>2. tölul. fellur brott.</w:t>
      </w:r>
    </w:p>
    <w:p w14:paraId="17E5BAFA" w14:textId="7C4C9631" w:rsidR="00F70FCB" w:rsidRPr="00AE62F3" w:rsidRDefault="00F70FCB" w:rsidP="00186CEE">
      <w:pPr>
        <w:pStyle w:val="Mlsgreinlista"/>
        <w:numPr>
          <w:ilvl w:val="0"/>
          <w:numId w:val="19"/>
        </w:numPr>
      </w:pPr>
      <w:r w:rsidRPr="00AE62F3">
        <w:t>Í stað orðsins „Námsmatsstofnun“ í 3. tölul. kemur: Menntamálastofnun.</w:t>
      </w:r>
    </w:p>
    <w:p w14:paraId="6D6B53EA" w14:textId="33F4C5A6" w:rsidR="00397D73" w:rsidRPr="00AE62F3" w:rsidRDefault="00F70FCB" w:rsidP="00186CEE">
      <w:pPr>
        <w:pStyle w:val="Mlsgreinlista"/>
        <w:numPr>
          <w:ilvl w:val="0"/>
          <w:numId w:val="19"/>
        </w:numPr>
      </w:pPr>
      <w:r w:rsidRPr="00AE62F3">
        <w:t>2. málsl. 5. tölul. orðast svo:</w:t>
      </w:r>
    </w:p>
    <w:p w14:paraId="4454689B" w14:textId="6038FB5B" w:rsidR="00F70FCB" w:rsidRPr="00AE62F3" w:rsidRDefault="00A24027" w:rsidP="00F70FCB">
      <w:pPr>
        <w:pStyle w:val="Mlsgreinlista"/>
        <w:ind w:left="1004" w:firstLine="0"/>
      </w:pPr>
      <w:r w:rsidRPr="00AE62F3">
        <w:t xml:space="preserve">Enn fremur </w:t>
      </w:r>
      <w:r w:rsidR="00864419" w:rsidRPr="00AE62F3">
        <w:t>e</w:t>
      </w:r>
      <w:r w:rsidR="00F70FCB" w:rsidRPr="00AE62F3">
        <w:t xml:space="preserve">r umsækjanda skylt að sýna fram á að </w:t>
      </w:r>
      <w:r w:rsidRPr="00AE62F3">
        <w:t xml:space="preserve">á sama tíma hafi </w:t>
      </w:r>
      <w:r w:rsidR="00F70FCB" w:rsidRPr="00AE62F3">
        <w:t>hann framfært sig með löglegum hætti hér á landi og er Útlendingastofnun heimilt að afla skattframtala og gagna frá skattyfirvöldum því til staðfestingar.</w:t>
      </w:r>
    </w:p>
    <w:p w14:paraId="2F4B81A7" w14:textId="25AA9563" w:rsidR="00186CEE" w:rsidRPr="00C040C9" w:rsidRDefault="00186CEE" w:rsidP="00F301FB">
      <w:pPr>
        <w:pStyle w:val="Mlsgreinlista"/>
        <w:numPr>
          <w:ilvl w:val="0"/>
          <w:numId w:val="19"/>
        </w:numPr>
      </w:pPr>
      <w:r w:rsidRPr="00C040C9">
        <w:t>6. tölul orðast svo:</w:t>
      </w:r>
      <w:r w:rsidR="002A01DB" w:rsidRPr="00C040C9">
        <w:t xml:space="preserve"> </w:t>
      </w:r>
    </w:p>
    <w:p w14:paraId="4EFA9642" w14:textId="45EF8381" w:rsidR="002A01DB" w:rsidRPr="00C040C9" w:rsidRDefault="002A01DB" w:rsidP="00A250BA">
      <w:pPr>
        <w:pStyle w:val="Mlsgreinlista"/>
        <w:ind w:left="1004" w:firstLine="0"/>
      </w:pPr>
      <w:r w:rsidRPr="00C040C9">
        <w:t>Umsækjandi hafi ekki, hérlendis eða erlendis, sætt sektum eða fangelsisrefsingu eða eigi ólokið máli í refsivörslukerfinu þar sem hann er grunaður eða sakaður um refsiverða háttsemi samkvæmt íslenskum lögum. Frá þessu má þó víkja að liðnum biðtíma sem greinir í 9. gr. a</w:t>
      </w:r>
      <w:r w:rsidR="009C1924" w:rsidRPr="00A250BA">
        <w:t>.</w:t>
      </w:r>
    </w:p>
    <w:p w14:paraId="1D71448A" w14:textId="77777777" w:rsidR="00B775B2" w:rsidRDefault="00B775B2" w:rsidP="00B775B2"/>
    <w:p w14:paraId="1D5F1F20" w14:textId="77777777" w:rsidR="00B775B2" w:rsidRDefault="00B775B2" w:rsidP="00B775B2">
      <w:pPr>
        <w:pStyle w:val="Greinarnmer"/>
      </w:pPr>
      <w:r>
        <w:t>6. gr.</w:t>
      </w:r>
    </w:p>
    <w:p w14:paraId="6539E2EB" w14:textId="77777777" w:rsidR="00B775B2" w:rsidRDefault="00B775B2" w:rsidP="00B775B2">
      <w:r>
        <w:t>Á eftir 9. gr. laganna kemur ný grein, 9. gr. a, svohljóðandi:</w:t>
      </w:r>
    </w:p>
    <w:p w14:paraId="78C33878" w14:textId="14C17F18" w:rsidR="00B775B2" w:rsidRDefault="00B775B2" w:rsidP="00B775B2">
      <w:r>
        <w:t xml:space="preserve">Hafi umsækjandi sætt sektum eða fangelsisrefsingu </w:t>
      </w:r>
      <w:r w:rsidR="00A24027">
        <w:t>eða eigi ól</w:t>
      </w:r>
      <w:r w:rsidR="00A67E05">
        <w:t>o</w:t>
      </w:r>
      <w:r w:rsidR="00A24027">
        <w:t xml:space="preserve">kið máli í refsivörslukerfinu </w:t>
      </w:r>
      <w:r w:rsidR="002F2C58">
        <w:t xml:space="preserve">er heimilt að </w:t>
      </w:r>
      <w:r w:rsidR="0094270B">
        <w:t xml:space="preserve">víkja </w:t>
      </w:r>
      <w:r w:rsidR="002F2C58">
        <w:t>frá skilyrð</w:t>
      </w:r>
      <w:r w:rsidR="00A24027">
        <w:t>um</w:t>
      </w:r>
      <w:r w:rsidR="002F2C58">
        <w:t xml:space="preserve"> 6. tölul. 9. gr. </w:t>
      </w:r>
      <w:r w:rsidR="0094270B">
        <w:t xml:space="preserve">að </w:t>
      </w:r>
      <w:r>
        <w:t xml:space="preserve">liðnum biðtíma sem hér greinir ef </w:t>
      </w:r>
      <w:r w:rsidR="003C4F82" w:rsidRPr="00523407">
        <w:t xml:space="preserve"> brot teljast ekki alvarleg </w:t>
      </w:r>
      <w:r w:rsidR="00DF6982" w:rsidRPr="00523407">
        <w:t xml:space="preserve">eða að öðru leyti gróf </w:t>
      </w:r>
      <w:r w:rsidR="003C4F82" w:rsidRPr="00523407">
        <w:t>skv. lögum um fullnustu refsinga,</w:t>
      </w:r>
      <w:r w:rsidR="009C1924" w:rsidRPr="00523407">
        <w:t>?</w:t>
      </w:r>
      <w:r>
        <w:t xml:space="preserve"> sekt hefur verið greidd að fullu eða fullnustuð með öðrum hætti og aðrar upplýsingar um umsækjanda mæla ekki gegn því: </w:t>
      </w:r>
    </w:p>
    <w:p w14:paraId="745A5165" w14:textId="77777777" w:rsidR="00523C78" w:rsidRPr="00B775B2" w:rsidRDefault="00B775B2" w:rsidP="00B775B2">
      <w:r>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7"/>
        <w:gridCol w:w="4907"/>
      </w:tblGrid>
      <w:tr w:rsidR="00523C78" w:rsidRPr="00523C78" w14:paraId="534B81DB" w14:textId="77777777" w:rsidTr="00F301FB">
        <w:trPr>
          <w:tblCellSpacing w:w="15" w:type="dxa"/>
        </w:trPr>
        <w:tc>
          <w:tcPr>
            <w:tcW w:w="0" w:type="auto"/>
            <w:hideMark/>
          </w:tcPr>
          <w:p w14:paraId="47F18EFF" w14:textId="77777777" w:rsidR="00523C78" w:rsidRPr="00523C78" w:rsidRDefault="00523C78" w:rsidP="00F301FB">
            <w:pPr>
              <w:ind w:firstLine="0"/>
              <w:jc w:val="left"/>
              <w:rPr>
                <w:rFonts w:eastAsia="Times New Roman"/>
                <w:szCs w:val="21"/>
                <w:lang w:eastAsia="is-IS"/>
              </w:rPr>
            </w:pPr>
            <w:r w:rsidRPr="00523C78">
              <w:rPr>
                <w:rFonts w:eastAsia="Times New Roman"/>
                <w:i/>
                <w:iCs/>
                <w:szCs w:val="21"/>
                <w:lang w:eastAsia="is-IS"/>
              </w:rPr>
              <w:t>Refsing</w:t>
            </w:r>
          </w:p>
        </w:tc>
        <w:tc>
          <w:tcPr>
            <w:tcW w:w="0" w:type="auto"/>
            <w:hideMark/>
          </w:tcPr>
          <w:p w14:paraId="1907977E" w14:textId="77777777" w:rsidR="00523C78" w:rsidRPr="00523C78" w:rsidRDefault="00523C78" w:rsidP="00F301FB">
            <w:pPr>
              <w:ind w:firstLine="0"/>
              <w:jc w:val="left"/>
              <w:rPr>
                <w:rFonts w:eastAsia="Times New Roman"/>
                <w:szCs w:val="21"/>
                <w:lang w:eastAsia="is-IS"/>
              </w:rPr>
            </w:pPr>
            <w:r w:rsidRPr="00523C78">
              <w:rPr>
                <w:rFonts w:eastAsia="Times New Roman"/>
                <w:i/>
                <w:iCs/>
                <w:szCs w:val="21"/>
                <w:lang w:eastAsia="is-IS"/>
              </w:rPr>
              <w:t>Biðtími</w:t>
            </w:r>
          </w:p>
        </w:tc>
      </w:tr>
      <w:tr w:rsidR="00523C78" w:rsidRPr="00523C78" w14:paraId="72260C7F" w14:textId="77777777" w:rsidTr="00F301FB">
        <w:trPr>
          <w:tblCellSpacing w:w="15" w:type="dxa"/>
        </w:trPr>
        <w:tc>
          <w:tcPr>
            <w:tcW w:w="0" w:type="auto"/>
            <w:hideMark/>
          </w:tcPr>
          <w:p w14:paraId="12C19A89"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 xml:space="preserve">Sekt lægri en </w:t>
            </w:r>
            <w:r w:rsidR="004B2E7F">
              <w:rPr>
                <w:rFonts w:eastAsia="Times New Roman"/>
                <w:szCs w:val="21"/>
                <w:lang w:eastAsia="is-IS"/>
              </w:rPr>
              <w:t>8</w:t>
            </w:r>
            <w:r w:rsidRPr="00523C78">
              <w:rPr>
                <w:rFonts w:eastAsia="Times New Roman"/>
                <w:szCs w:val="21"/>
                <w:lang w:eastAsia="is-IS"/>
              </w:rPr>
              <w:t>0.000 kr.</w:t>
            </w:r>
          </w:p>
        </w:tc>
        <w:tc>
          <w:tcPr>
            <w:tcW w:w="0" w:type="auto"/>
            <w:hideMark/>
          </w:tcPr>
          <w:p w14:paraId="2852236E"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Enginn biðtími.</w:t>
            </w:r>
          </w:p>
        </w:tc>
      </w:tr>
      <w:tr w:rsidR="00523C78" w:rsidRPr="00523C78" w14:paraId="66B72288" w14:textId="77777777" w:rsidTr="00F301FB">
        <w:trPr>
          <w:tblCellSpacing w:w="15" w:type="dxa"/>
        </w:trPr>
        <w:tc>
          <w:tcPr>
            <w:tcW w:w="0" w:type="auto"/>
            <w:hideMark/>
          </w:tcPr>
          <w:p w14:paraId="38BA66AA"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 xml:space="preserve">Sekt </w:t>
            </w:r>
            <w:r w:rsidR="003532B6">
              <w:rPr>
                <w:rFonts w:eastAsia="Times New Roman"/>
                <w:szCs w:val="21"/>
                <w:lang w:eastAsia="is-IS"/>
              </w:rPr>
              <w:t>80</w:t>
            </w:r>
            <w:r w:rsidRPr="00523C78">
              <w:rPr>
                <w:rFonts w:eastAsia="Times New Roman"/>
                <w:szCs w:val="21"/>
                <w:lang w:eastAsia="is-IS"/>
              </w:rPr>
              <w:t>.000–</w:t>
            </w:r>
            <w:r w:rsidR="004877DC">
              <w:rPr>
                <w:rFonts w:eastAsia="Times New Roman"/>
                <w:szCs w:val="21"/>
                <w:lang w:eastAsia="is-IS"/>
              </w:rPr>
              <w:t>2</w:t>
            </w:r>
            <w:r w:rsidRPr="00523C78">
              <w:rPr>
                <w:rFonts w:eastAsia="Times New Roman"/>
                <w:szCs w:val="21"/>
                <w:lang w:eastAsia="is-IS"/>
              </w:rPr>
              <w:t>00.000 kr.</w:t>
            </w:r>
          </w:p>
        </w:tc>
        <w:tc>
          <w:tcPr>
            <w:tcW w:w="0" w:type="auto"/>
            <w:hideMark/>
          </w:tcPr>
          <w:p w14:paraId="62014B6B"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 einu ári frá því að brot var framið.</w:t>
            </w:r>
          </w:p>
        </w:tc>
      </w:tr>
      <w:tr w:rsidR="00523C78" w:rsidRPr="00523C78" w14:paraId="5F608662" w14:textId="77777777" w:rsidTr="00F301FB">
        <w:trPr>
          <w:tblCellSpacing w:w="15" w:type="dxa"/>
        </w:trPr>
        <w:tc>
          <w:tcPr>
            <w:tcW w:w="0" w:type="auto"/>
            <w:hideMark/>
          </w:tcPr>
          <w:p w14:paraId="1AB4B35E"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 xml:space="preserve">Sekt </w:t>
            </w:r>
            <w:r w:rsidR="004877DC">
              <w:rPr>
                <w:rFonts w:eastAsia="Times New Roman"/>
                <w:szCs w:val="21"/>
                <w:lang w:eastAsia="is-IS"/>
              </w:rPr>
              <w:t>2</w:t>
            </w:r>
            <w:r w:rsidRPr="00523C78">
              <w:rPr>
                <w:rFonts w:eastAsia="Times New Roman"/>
                <w:szCs w:val="21"/>
                <w:lang w:eastAsia="is-IS"/>
              </w:rPr>
              <w:t>01.000–</w:t>
            </w:r>
            <w:r w:rsidR="004877DC">
              <w:rPr>
                <w:rFonts w:eastAsia="Times New Roman"/>
                <w:szCs w:val="21"/>
                <w:lang w:eastAsia="is-IS"/>
              </w:rPr>
              <w:t>30</w:t>
            </w:r>
            <w:r w:rsidRPr="00523C78">
              <w:rPr>
                <w:rFonts w:eastAsia="Times New Roman"/>
                <w:szCs w:val="21"/>
                <w:lang w:eastAsia="is-IS"/>
              </w:rPr>
              <w:t>0.000 kr.</w:t>
            </w:r>
          </w:p>
        </w:tc>
        <w:tc>
          <w:tcPr>
            <w:tcW w:w="0" w:type="auto"/>
            <w:hideMark/>
          </w:tcPr>
          <w:p w14:paraId="2151EF92"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tveimur árum frá því að brot var framið.</w:t>
            </w:r>
          </w:p>
        </w:tc>
      </w:tr>
      <w:tr w:rsidR="00523C78" w:rsidRPr="00523C78" w14:paraId="548B74B8" w14:textId="77777777" w:rsidTr="00F301FB">
        <w:trPr>
          <w:tblCellSpacing w:w="15" w:type="dxa"/>
        </w:trPr>
        <w:tc>
          <w:tcPr>
            <w:tcW w:w="0" w:type="auto"/>
            <w:hideMark/>
          </w:tcPr>
          <w:p w14:paraId="15104F58"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 xml:space="preserve">Sekt </w:t>
            </w:r>
            <w:r w:rsidR="004877DC">
              <w:rPr>
                <w:rFonts w:eastAsia="Times New Roman"/>
                <w:szCs w:val="21"/>
                <w:lang w:eastAsia="is-IS"/>
              </w:rPr>
              <w:t>3</w:t>
            </w:r>
            <w:r w:rsidRPr="00523C78">
              <w:rPr>
                <w:rFonts w:eastAsia="Times New Roman"/>
                <w:szCs w:val="21"/>
                <w:lang w:eastAsia="is-IS"/>
              </w:rPr>
              <w:t>01.000–1.000.000 kr.</w:t>
            </w:r>
          </w:p>
        </w:tc>
        <w:tc>
          <w:tcPr>
            <w:tcW w:w="0" w:type="auto"/>
            <w:hideMark/>
          </w:tcPr>
          <w:p w14:paraId="2DC0B278"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þremur árum frá því að brot var framið.</w:t>
            </w:r>
          </w:p>
        </w:tc>
      </w:tr>
      <w:tr w:rsidR="00523C78" w:rsidRPr="00523C78" w14:paraId="5D51A3C5" w14:textId="77777777" w:rsidTr="00F301FB">
        <w:trPr>
          <w:tblCellSpacing w:w="15" w:type="dxa"/>
        </w:trPr>
        <w:tc>
          <w:tcPr>
            <w:tcW w:w="0" w:type="auto"/>
            <w:hideMark/>
          </w:tcPr>
          <w:p w14:paraId="0509897E"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Sekt hærri en 1.000.000 kr.</w:t>
            </w:r>
          </w:p>
        </w:tc>
        <w:tc>
          <w:tcPr>
            <w:tcW w:w="0" w:type="auto"/>
            <w:hideMark/>
          </w:tcPr>
          <w:p w14:paraId="59EC67A9"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fimm árum frá því að brot var framið.</w:t>
            </w:r>
          </w:p>
        </w:tc>
      </w:tr>
      <w:tr w:rsidR="00523C78" w:rsidRPr="00523C78" w14:paraId="2D105400" w14:textId="77777777" w:rsidTr="00F301FB">
        <w:trPr>
          <w:tblCellSpacing w:w="15" w:type="dxa"/>
        </w:trPr>
        <w:tc>
          <w:tcPr>
            <w:tcW w:w="0" w:type="auto"/>
            <w:hideMark/>
          </w:tcPr>
          <w:p w14:paraId="2004B38E"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Fangelsi allt að 60 dagar.</w:t>
            </w:r>
          </w:p>
        </w:tc>
        <w:tc>
          <w:tcPr>
            <w:tcW w:w="0" w:type="auto"/>
            <w:hideMark/>
          </w:tcPr>
          <w:p w14:paraId="6F691325"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sex árum frá því að refsing var afplánuð eða frá veitingu reynslulausnar.</w:t>
            </w:r>
          </w:p>
        </w:tc>
      </w:tr>
      <w:tr w:rsidR="00523C78" w:rsidRPr="00523C78" w14:paraId="62B011AC" w14:textId="77777777" w:rsidTr="00F301FB">
        <w:trPr>
          <w:tblCellSpacing w:w="15" w:type="dxa"/>
        </w:trPr>
        <w:tc>
          <w:tcPr>
            <w:tcW w:w="0" w:type="auto"/>
            <w:hideMark/>
          </w:tcPr>
          <w:p w14:paraId="66734AA8"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Fangelsi allt að sex mánuðir.</w:t>
            </w:r>
          </w:p>
        </w:tc>
        <w:tc>
          <w:tcPr>
            <w:tcW w:w="0" w:type="auto"/>
            <w:hideMark/>
          </w:tcPr>
          <w:p w14:paraId="7003F3E2"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átta árum frá því að refsing var afplánuð eða frá veitingu reynslulausnar.</w:t>
            </w:r>
          </w:p>
        </w:tc>
      </w:tr>
      <w:tr w:rsidR="00523C78" w:rsidRPr="00523C78" w14:paraId="56393AE3" w14:textId="77777777" w:rsidTr="00F301FB">
        <w:trPr>
          <w:tblCellSpacing w:w="15" w:type="dxa"/>
        </w:trPr>
        <w:tc>
          <w:tcPr>
            <w:tcW w:w="0" w:type="auto"/>
            <w:hideMark/>
          </w:tcPr>
          <w:p w14:paraId="17A2D4F8"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Fangelsi allt að eitt ár.</w:t>
            </w:r>
          </w:p>
        </w:tc>
        <w:tc>
          <w:tcPr>
            <w:tcW w:w="0" w:type="auto"/>
            <w:hideMark/>
          </w:tcPr>
          <w:p w14:paraId="5CD0EDA2" w14:textId="4E9084D1"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 xml:space="preserve">Að </w:t>
            </w:r>
            <w:r w:rsidRPr="00450F77">
              <w:rPr>
                <w:rFonts w:eastAsia="Times New Roman"/>
                <w:szCs w:val="21"/>
                <w:lang w:eastAsia="is-IS"/>
              </w:rPr>
              <w:t xml:space="preserve">liðnum </w:t>
            </w:r>
            <w:r w:rsidR="00BE4AE4" w:rsidRPr="00450F77">
              <w:rPr>
                <w:rFonts w:eastAsia="Times New Roman"/>
                <w:szCs w:val="21"/>
                <w:lang w:eastAsia="is-IS"/>
              </w:rPr>
              <w:t xml:space="preserve">níu </w:t>
            </w:r>
            <w:r w:rsidRPr="00523C78">
              <w:rPr>
                <w:rFonts w:eastAsia="Times New Roman"/>
                <w:szCs w:val="21"/>
                <w:lang w:eastAsia="is-IS"/>
              </w:rPr>
              <w:t>árum frá því að refsing var afplánuð eða frá veitingu reynslulausnar.</w:t>
            </w:r>
          </w:p>
        </w:tc>
      </w:tr>
      <w:tr w:rsidR="00F301FB" w:rsidRPr="00523C78" w14:paraId="63981CFD" w14:textId="77777777" w:rsidTr="00F301FB">
        <w:trPr>
          <w:tblCellSpacing w:w="15" w:type="dxa"/>
        </w:trPr>
        <w:tc>
          <w:tcPr>
            <w:tcW w:w="0" w:type="auto"/>
            <w:hideMark/>
          </w:tcPr>
          <w:p w14:paraId="2AB537CF" w14:textId="6E7374FC" w:rsidR="00F301FB" w:rsidRDefault="00F301FB" w:rsidP="00F301FB">
            <w:pPr>
              <w:ind w:firstLine="0"/>
              <w:jc w:val="left"/>
              <w:rPr>
                <w:rFonts w:eastAsia="Times New Roman"/>
                <w:szCs w:val="21"/>
                <w:lang w:eastAsia="is-IS"/>
              </w:rPr>
            </w:pPr>
            <w:r>
              <w:rPr>
                <w:rFonts w:eastAsia="Times New Roman"/>
                <w:szCs w:val="21"/>
                <w:lang w:eastAsia="is-IS"/>
              </w:rPr>
              <w:t>Fangelsi allt að tveimur árum.</w:t>
            </w:r>
          </w:p>
          <w:p w14:paraId="052AC8BC" w14:textId="77777777" w:rsidR="00F301FB" w:rsidRPr="00523C78" w:rsidRDefault="00F301FB" w:rsidP="00F301FB">
            <w:pPr>
              <w:ind w:firstLine="0"/>
              <w:jc w:val="left"/>
              <w:rPr>
                <w:rFonts w:eastAsia="Times New Roman"/>
                <w:szCs w:val="21"/>
                <w:lang w:eastAsia="is-IS"/>
              </w:rPr>
            </w:pPr>
          </w:p>
        </w:tc>
        <w:tc>
          <w:tcPr>
            <w:tcW w:w="0" w:type="auto"/>
            <w:hideMark/>
          </w:tcPr>
          <w:p w14:paraId="2DA30F8B" w14:textId="1F441834" w:rsidR="00F301FB" w:rsidRPr="00523C78" w:rsidRDefault="00F301FB" w:rsidP="00F301FB">
            <w:pPr>
              <w:ind w:firstLine="0"/>
              <w:jc w:val="left"/>
              <w:rPr>
                <w:rFonts w:eastAsia="Times New Roman"/>
                <w:szCs w:val="21"/>
                <w:lang w:eastAsia="is-IS"/>
              </w:rPr>
            </w:pPr>
            <w:r>
              <w:rPr>
                <w:rFonts w:eastAsia="Times New Roman"/>
                <w:szCs w:val="21"/>
                <w:lang w:eastAsia="is-IS"/>
              </w:rPr>
              <w:t xml:space="preserve">Að </w:t>
            </w:r>
            <w:r w:rsidRPr="00BE4AE4">
              <w:rPr>
                <w:rFonts w:eastAsia="Times New Roman"/>
                <w:szCs w:val="21"/>
                <w:lang w:eastAsia="is-IS"/>
              </w:rPr>
              <w:t xml:space="preserve">liðnum </w:t>
            </w:r>
            <w:r w:rsidRPr="00450F77">
              <w:rPr>
                <w:rFonts w:eastAsia="Times New Roman"/>
                <w:szCs w:val="21"/>
                <w:lang w:eastAsia="is-IS"/>
              </w:rPr>
              <w:t xml:space="preserve">10 árum </w:t>
            </w:r>
            <w:r w:rsidRPr="00523C78">
              <w:rPr>
                <w:rFonts w:eastAsia="Times New Roman"/>
                <w:szCs w:val="21"/>
                <w:lang w:eastAsia="is-IS"/>
              </w:rPr>
              <w:t>frá því að refsing var afplánuð eða frá veitingu reynslulausnar.</w:t>
            </w:r>
          </w:p>
        </w:tc>
      </w:tr>
      <w:tr w:rsidR="00F301FB" w:rsidRPr="00523C78" w14:paraId="4F4E10AB" w14:textId="77777777" w:rsidTr="00F301FB">
        <w:trPr>
          <w:tblCellSpacing w:w="15" w:type="dxa"/>
        </w:trPr>
        <w:tc>
          <w:tcPr>
            <w:tcW w:w="0" w:type="auto"/>
          </w:tcPr>
          <w:p w14:paraId="259AABA4" w14:textId="00148106" w:rsidR="00F301FB" w:rsidRDefault="00F301FB" w:rsidP="00F301FB">
            <w:pPr>
              <w:ind w:firstLine="0"/>
              <w:jc w:val="left"/>
              <w:rPr>
                <w:rFonts w:eastAsia="Times New Roman"/>
                <w:szCs w:val="21"/>
                <w:lang w:eastAsia="is-IS"/>
              </w:rPr>
            </w:pPr>
            <w:r>
              <w:rPr>
                <w:rFonts w:eastAsia="Times New Roman"/>
                <w:szCs w:val="21"/>
                <w:lang w:eastAsia="is-IS"/>
              </w:rPr>
              <w:t>Fangelsi allt að fimm árum.</w:t>
            </w:r>
          </w:p>
        </w:tc>
        <w:tc>
          <w:tcPr>
            <w:tcW w:w="0" w:type="auto"/>
          </w:tcPr>
          <w:p w14:paraId="39B77D48" w14:textId="7E6297DB" w:rsidR="00F301FB" w:rsidRDefault="00F301FB" w:rsidP="00F301FB">
            <w:pPr>
              <w:ind w:firstLine="0"/>
              <w:jc w:val="left"/>
              <w:rPr>
                <w:rFonts w:eastAsia="Times New Roman"/>
                <w:szCs w:val="21"/>
                <w:lang w:eastAsia="is-IS"/>
              </w:rPr>
            </w:pPr>
            <w:r>
              <w:rPr>
                <w:rFonts w:eastAsia="Times New Roman"/>
                <w:szCs w:val="21"/>
                <w:lang w:eastAsia="is-IS"/>
              </w:rPr>
              <w:t xml:space="preserve">Að liðnum 12 árum </w:t>
            </w:r>
            <w:r w:rsidRPr="00523C78">
              <w:rPr>
                <w:rFonts w:eastAsia="Times New Roman"/>
                <w:szCs w:val="21"/>
                <w:lang w:eastAsia="is-IS"/>
              </w:rPr>
              <w:t>frá því að refsing var afplánuð eða frá veitingu reynslulausnar.</w:t>
            </w:r>
          </w:p>
        </w:tc>
      </w:tr>
      <w:tr w:rsidR="00F301FB" w:rsidRPr="00523C78" w14:paraId="28A30E85" w14:textId="77777777" w:rsidTr="00F301FB">
        <w:trPr>
          <w:tblCellSpacing w:w="15" w:type="dxa"/>
        </w:trPr>
        <w:tc>
          <w:tcPr>
            <w:tcW w:w="0" w:type="auto"/>
          </w:tcPr>
          <w:p w14:paraId="00E23DFA" w14:textId="48B02BD9" w:rsidR="00F301FB" w:rsidRDefault="00F301FB" w:rsidP="00F301FB">
            <w:pPr>
              <w:ind w:firstLine="0"/>
              <w:jc w:val="left"/>
              <w:rPr>
                <w:rFonts w:eastAsia="Times New Roman"/>
                <w:szCs w:val="21"/>
                <w:lang w:eastAsia="is-IS"/>
              </w:rPr>
            </w:pPr>
            <w:r>
              <w:rPr>
                <w:rFonts w:eastAsia="Times New Roman"/>
                <w:szCs w:val="21"/>
                <w:lang w:eastAsia="is-IS"/>
              </w:rPr>
              <w:t>Fangelsi meira en fimm ár.</w:t>
            </w:r>
          </w:p>
        </w:tc>
        <w:tc>
          <w:tcPr>
            <w:tcW w:w="0" w:type="auto"/>
          </w:tcPr>
          <w:p w14:paraId="027048BC" w14:textId="75068350" w:rsidR="00F301FB" w:rsidRDefault="00F301FB" w:rsidP="00F301FB">
            <w:pPr>
              <w:ind w:firstLine="0"/>
              <w:jc w:val="left"/>
              <w:rPr>
                <w:rFonts w:eastAsia="Times New Roman"/>
                <w:szCs w:val="21"/>
                <w:lang w:eastAsia="is-IS"/>
              </w:rPr>
            </w:pPr>
            <w:r>
              <w:rPr>
                <w:rFonts w:eastAsia="Times New Roman"/>
                <w:szCs w:val="21"/>
                <w:lang w:eastAsia="is-IS"/>
              </w:rPr>
              <w:t xml:space="preserve">Að liðnum 14 árum </w:t>
            </w:r>
            <w:r w:rsidRPr="00523C78">
              <w:rPr>
                <w:rFonts w:eastAsia="Times New Roman"/>
                <w:szCs w:val="21"/>
                <w:lang w:eastAsia="is-IS"/>
              </w:rPr>
              <w:t>frá því að refsing var afplánuð eða frá veitingu reynslulausnar.</w:t>
            </w:r>
          </w:p>
        </w:tc>
      </w:tr>
      <w:tr w:rsidR="00523C78" w:rsidRPr="00523C78" w14:paraId="64C8E684" w14:textId="77777777" w:rsidTr="00F301FB">
        <w:trPr>
          <w:tblCellSpacing w:w="15" w:type="dxa"/>
        </w:trPr>
        <w:tc>
          <w:tcPr>
            <w:tcW w:w="0" w:type="auto"/>
            <w:hideMark/>
          </w:tcPr>
          <w:p w14:paraId="5D9CF96A"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Skilorðsbundinn dómur.</w:t>
            </w:r>
          </w:p>
        </w:tc>
        <w:tc>
          <w:tcPr>
            <w:tcW w:w="0" w:type="auto"/>
            <w:hideMark/>
          </w:tcPr>
          <w:p w14:paraId="6A1939BD"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þremur árum frá því að skilorðstími er liðinn.</w:t>
            </w:r>
          </w:p>
        </w:tc>
      </w:tr>
      <w:tr w:rsidR="00523C78" w:rsidRPr="00523C78" w14:paraId="77BEA0AF" w14:textId="77777777" w:rsidTr="00F301FB">
        <w:trPr>
          <w:tblCellSpacing w:w="15" w:type="dxa"/>
        </w:trPr>
        <w:tc>
          <w:tcPr>
            <w:tcW w:w="0" w:type="auto"/>
            <w:hideMark/>
          </w:tcPr>
          <w:p w14:paraId="0A405483"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Ákvörðun refsingar frestað skilorðsbundið.</w:t>
            </w:r>
          </w:p>
        </w:tc>
        <w:tc>
          <w:tcPr>
            <w:tcW w:w="0" w:type="auto"/>
            <w:hideMark/>
          </w:tcPr>
          <w:p w14:paraId="60F6D10C"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liðnum tveimur árum frá því að skilorðstími er liðinn.</w:t>
            </w:r>
          </w:p>
        </w:tc>
      </w:tr>
      <w:tr w:rsidR="00523C78" w:rsidRPr="00523C78" w14:paraId="189D17D7" w14:textId="77777777" w:rsidTr="00F301FB">
        <w:trPr>
          <w:tblCellSpacing w:w="15" w:type="dxa"/>
        </w:trPr>
        <w:tc>
          <w:tcPr>
            <w:tcW w:w="0" w:type="auto"/>
            <w:hideMark/>
          </w:tcPr>
          <w:p w14:paraId="672745EB"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Ákvörðun um skilorðsbundna ákærufrestun.</w:t>
            </w:r>
          </w:p>
        </w:tc>
        <w:tc>
          <w:tcPr>
            <w:tcW w:w="0" w:type="auto"/>
            <w:hideMark/>
          </w:tcPr>
          <w:p w14:paraId="68B23B62" w14:textId="77777777" w:rsidR="00523C78" w:rsidRPr="00523C78" w:rsidRDefault="00523C78" w:rsidP="00F301FB">
            <w:pPr>
              <w:ind w:firstLine="0"/>
              <w:jc w:val="left"/>
              <w:rPr>
                <w:rFonts w:eastAsia="Times New Roman"/>
                <w:szCs w:val="21"/>
                <w:lang w:eastAsia="is-IS"/>
              </w:rPr>
            </w:pPr>
            <w:r w:rsidRPr="00523C78">
              <w:rPr>
                <w:rFonts w:eastAsia="Times New Roman"/>
                <w:szCs w:val="21"/>
                <w:lang w:eastAsia="is-IS"/>
              </w:rPr>
              <w:t>Að liðnu einu ári frá því að skilorðstími er liðinn.</w:t>
            </w:r>
          </w:p>
        </w:tc>
      </w:tr>
    </w:tbl>
    <w:p w14:paraId="5DA84289" w14:textId="3F95C71E" w:rsidR="00523C78" w:rsidRDefault="00523C78" w:rsidP="00394A37"/>
    <w:p w14:paraId="1B0D5AC9" w14:textId="77777777" w:rsidR="00AF02B6" w:rsidRDefault="00AF02B6" w:rsidP="00394A37">
      <w:r>
        <w:t>Þegar talið er að refsing sé úttekin með gæsluvarðhaldi reiknast tíminn frá því að viðkomandi var látinn laus.</w:t>
      </w:r>
    </w:p>
    <w:p w14:paraId="6A60A2C4" w14:textId="77777777" w:rsidR="00AF02B6" w:rsidRDefault="00AF02B6" w:rsidP="00394A37">
      <w:r>
        <w:t xml:space="preserve">Ef hluti dóms er skilorðsbundinn hefst biðtími þegar afplánun lýkur og miðast hann við lengd óskilorðsbundna dómsins.  </w:t>
      </w:r>
    </w:p>
    <w:p w14:paraId="18511990" w14:textId="15D7E1D8" w:rsidR="00AF02B6" w:rsidRDefault="00AF02B6" w:rsidP="00394A37">
      <w:r>
        <w:t xml:space="preserve">Ef umsækjandi hefur einungis sætt sektarrefsingu og samanlögð fjárhæð sekta er lægri en 201.000 kr. er heimilt að veita íslenskan ríkisborgararétt ef aðrar upplýsingar um umsækjanda mæla ekki gegn því, enda sé liðið a.m.k. eitt ár frá því að síðasta brot var framið. </w:t>
      </w:r>
    </w:p>
    <w:p w14:paraId="7A4E736A" w14:textId="76EA2DEF" w:rsidR="00AF02B6" w:rsidRPr="00AE62F3" w:rsidRDefault="00AF02B6" w:rsidP="00394A37">
      <w:pPr>
        <w:rPr>
          <w:color w:val="FF0000"/>
        </w:rPr>
      </w:pPr>
      <w:r>
        <w:t xml:space="preserve">Ef umsækjandi hefur framið fleiri en eitt brot sem ekki heyrir undir síðustu </w:t>
      </w:r>
      <w:r w:rsidR="00C60DBE">
        <w:t xml:space="preserve">mgr. </w:t>
      </w:r>
      <w:r w:rsidR="00F90321">
        <w:t>reiknast biðtíminn frá því broti sem síðast var framið, en við tímann bætist biðtím</w:t>
      </w:r>
      <w:r w:rsidR="002E2E4B">
        <w:t>i</w:t>
      </w:r>
      <w:r w:rsidR="00F90321">
        <w:t xml:space="preserve"> sem gildir um</w:t>
      </w:r>
      <w:r w:rsidR="00246B26">
        <w:t xml:space="preserve"> </w:t>
      </w:r>
      <w:r w:rsidR="00F90321">
        <w:t xml:space="preserve">hvert og eitt brot sem framið hefur verið þar á undan. </w:t>
      </w:r>
    </w:p>
    <w:p w14:paraId="2EAE9C00" w14:textId="5D186913" w:rsidR="00F90321" w:rsidRDefault="00F90321" w:rsidP="00394A37">
      <w:r>
        <w:t>Ef umsækjandi hefur verið dæmdur til að sæta öryggisgæslu á viðeigandi stofnun er biðtíminn 14 ár frá því að öryggisgæslu lýkur.</w:t>
      </w:r>
    </w:p>
    <w:p w14:paraId="5D411FD2" w14:textId="40BD9AA8" w:rsidR="00630048" w:rsidRDefault="00630048" w:rsidP="000E4B1B">
      <w:pPr>
        <w:pStyle w:val="Mlsgreinlista"/>
        <w:ind w:left="644" w:firstLine="0"/>
        <w:rPr>
          <w:color w:val="FF0000"/>
        </w:rPr>
      </w:pPr>
    </w:p>
    <w:p w14:paraId="44E308AE" w14:textId="4E5AA6D0" w:rsidR="00630048" w:rsidRDefault="0070410C" w:rsidP="00630048">
      <w:pPr>
        <w:pStyle w:val="Greinarnmer"/>
      </w:pPr>
      <w:r>
        <w:t>7</w:t>
      </w:r>
      <w:r w:rsidR="00630048">
        <w:t>. gr.</w:t>
      </w:r>
    </w:p>
    <w:p w14:paraId="33506CA9" w14:textId="53AECB83" w:rsidR="00630048" w:rsidRDefault="00630048" w:rsidP="00630048">
      <w:r>
        <w:t>17. gr. laganna orðast svo:</w:t>
      </w:r>
    </w:p>
    <w:p w14:paraId="73C2376E" w14:textId="78FE9195" w:rsidR="00630048" w:rsidRDefault="00630048" w:rsidP="00630048">
      <w:r>
        <w:t>Ákvarðanir sýslumanns og Þjóðskrár Íslands samkvæmt lögum þessum er hægt að kæra til ráðuneytisins. Ákvarðanir Útlendingastofnunar er hægt að kæra til kærunefndar útlendingamála. Um kærufrest og málsmeðferð að öðru leyti fer eftir ákvæðum VII. kafla stjórnsýslulaga, nr. 37/1993.</w:t>
      </w:r>
    </w:p>
    <w:p w14:paraId="5923FA10" w14:textId="2CCC1A2C" w:rsidR="00630048" w:rsidRDefault="00630048" w:rsidP="00630048"/>
    <w:p w14:paraId="2D14C6C1" w14:textId="7F181EBF" w:rsidR="00630048" w:rsidRPr="00630048" w:rsidRDefault="0070410C" w:rsidP="00630048">
      <w:pPr>
        <w:pStyle w:val="Greinarnmer"/>
      </w:pPr>
      <w:r>
        <w:t>8</w:t>
      </w:r>
      <w:r w:rsidR="00630048">
        <w:t>. gr.</w:t>
      </w:r>
    </w:p>
    <w:p w14:paraId="6800E17F" w14:textId="25136855" w:rsidR="00F90321" w:rsidRDefault="00F90321" w:rsidP="00F90321">
      <w:r>
        <w:t xml:space="preserve">Á eftir 17. gr. </w:t>
      </w:r>
      <w:r w:rsidR="00630048">
        <w:t xml:space="preserve">laganna </w:t>
      </w:r>
      <w:r>
        <w:t>kemur ný grein er verðu</w:t>
      </w:r>
      <w:r w:rsidR="00C82C11">
        <w:t>r</w:t>
      </w:r>
      <w:r>
        <w:t xml:space="preserve"> 18. gr.</w:t>
      </w:r>
      <w:r w:rsidR="00C82C11">
        <w:t>, svohljóðandi:</w:t>
      </w:r>
    </w:p>
    <w:p w14:paraId="04D7BA67" w14:textId="0B37E2F8" w:rsidR="00C82C11" w:rsidRDefault="00C82C11" w:rsidP="00F90321">
      <w:r>
        <w:t xml:space="preserve">Sá sem misst hefur íslenskt ríkisfang samkvæmt upphaflegum ákvæðum 7. gr. laga nr. 100/1952 en hefði haldið því ef greinin hefði verið fallin úr gildi á þeim tíma er hann missti íslenska ríkisfangið getur óskað þess við Útlendingastofnun að öðlast ríkisfangið að nýju, enda uppfylli hann skilyrði 12. gr. og leggi fram fullnægjandi gögn að mati Útlendingastofnunar. </w:t>
      </w:r>
    </w:p>
    <w:p w14:paraId="2A335772" w14:textId="38A48BBE" w:rsidR="006A3080" w:rsidRDefault="006A3080" w:rsidP="006A3080">
      <w:r w:rsidRPr="00C82C11">
        <w:t xml:space="preserve">Ef sá sem öðlast íslenskt ríkisfang samkvæmt þessu ákvæði á ógift börn yngri en 18 ára, sem hann hefur forsjá fyrir, öðlast þau einnig ríkisfangið. Hafi barnið náð 12 ára aldri og sé með erlent ríkisfang skal það veita samþykki sitt til að fá íslenskan ríkisborgararétt. Samþykkis skal þó ekki krafist ef barnið er ófært um að veita það sökum </w:t>
      </w:r>
      <w:r>
        <w:t xml:space="preserve">líkamlegrar eða </w:t>
      </w:r>
      <w:r w:rsidRPr="00C82C11">
        <w:t xml:space="preserve">andlegrar </w:t>
      </w:r>
      <w:r>
        <w:t>hömlunar</w:t>
      </w:r>
      <w:r w:rsidRPr="00C82C11">
        <w:t xml:space="preserve"> eða annars sambærilegs ástands.</w:t>
      </w:r>
    </w:p>
    <w:p w14:paraId="7A0AF192" w14:textId="413DE527" w:rsidR="006A3080" w:rsidRDefault="006A3080" w:rsidP="00F90321"/>
    <w:p w14:paraId="21144090" w14:textId="50A8B50F" w:rsidR="004E5C6B" w:rsidRDefault="004E5C6B" w:rsidP="0070410C">
      <w:pPr>
        <w:pStyle w:val="Greinarnmer"/>
        <w:numPr>
          <w:ilvl w:val="0"/>
          <w:numId w:val="22"/>
        </w:numPr>
      </w:pPr>
      <w:r>
        <w:t>gr.</w:t>
      </w:r>
    </w:p>
    <w:p w14:paraId="20FD8DEF" w14:textId="19FE3748" w:rsidR="004E5C6B" w:rsidRPr="004E5C6B" w:rsidRDefault="004E5C6B" w:rsidP="00AE62F3">
      <w:pPr>
        <w:tabs>
          <w:tab w:val="left" w:pos="6792"/>
        </w:tabs>
      </w:pPr>
      <w:r>
        <w:t>Lög þessi öðlast þegar gildi</w:t>
      </w:r>
      <w:r w:rsidR="004408FF">
        <w:t>.</w:t>
      </w:r>
    </w:p>
    <w:p w14:paraId="3A3AD773" w14:textId="77777777" w:rsidR="00C35574" w:rsidRDefault="00C35574" w:rsidP="00943B67"/>
    <w:p w14:paraId="7E683782" w14:textId="77777777" w:rsidR="00E71F27" w:rsidRDefault="00E71F27" w:rsidP="00E71F27">
      <w:pPr>
        <w:pStyle w:val="Fyrirsgn-greinarger"/>
      </w:pPr>
      <w:r w:rsidRPr="001B6AC6">
        <w:t>Greinargerð</w:t>
      </w:r>
      <w:r>
        <w:t>.</w:t>
      </w:r>
    </w:p>
    <w:p w14:paraId="0A8AF4D7" w14:textId="77777777" w:rsidR="00D0740D" w:rsidRDefault="00E71F27" w:rsidP="00D0740D">
      <w:pPr>
        <w:pStyle w:val="Millifyrirsgn1"/>
      </w:pPr>
      <w:r>
        <w:t>1</w:t>
      </w:r>
      <w:r w:rsidR="00D0740D">
        <w:t xml:space="preserve">. Inngangur. </w:t>
      </w:r>
    </w:p>
    <w:p w14:paraId="6617D7C6" w14:textId="0BE0B6E1" w:rsidR="00A8643A" w:rsidRPr="003E5669" w:rsidRDefault="00A8643A" w:rsidP="00746750">
      <w:pPr>
        <w:rPr>
          <w:szCs w:val="21"/>
        </w:rPr>
      </w:pPr>
      <w:r>
        <w:t xml:space="preserve">Frumvarp þetta er samið í dómsmálaráðuneytinu </w:t>
      </w:r>
      <w:r w:rsidR="00501653">
        <w:t xml:space="preserve">að höfðu </w:t>
      </w:r>
      <w:r>
        <w:t>samráði við Útlendingastofnun</w:t>
      </w:r>
      <w:r w:rsidR="004408FF">
        <w:t xml:space="preserve"> og allsherjar- og mennamálanefnd</w:t>
      </w:r>
      <w:r>
        <w:t xml:space="preserve">. Með frumvarpinu er </w:t>
      </w:r>
      <w:r w:rsidRPr="003E5669">
        <w:rPr>
          <w:szCs w:val="21"/>
        </w:rPr>
        <w:t xml:space="preserve">lagt til að gerðar verði nokkrar breytingar á lögum um íslenskan ríkisborgararétt, meðal annars í þeim tilgangi að </w:t>
      </w:r>
      <w:r w:rsidR="00746750">
        <w:rPr>
          <w:szCs w:val="21"/>
        </w:rPr>
        <w:t>breyta ákvæðum</w:t>
      </w:r>
      <w:r w:rsidRPr="003E5669">
        <w:rPr>
          <w:szCs w:val="21"/>
        </w:rPr>
        <w:t xml:space="preserve"> um biðtíma vegna refsinga í kjölfar breyttra reglna um fjárhæðir sekta </w:t>
      </w:r>
      <w:r w:rsidR="008A3300">
        <w:rPr>
          <w:szCs w:val="21"/>
        </w:rPr>
        <w:t>vegna brota á umferðarlögum. Til að auka skilvirkni og gegnsæi laganna eru e</w:t>
      </w:r>
      <w:r w:rsidRPr="003E5669">
        <w:rPr>
          <w:szCs w:val="21"/>
        </w:rPr>
        <w:t xml:space="preserve">innig lagðar til breytingar á ákvæðum um skilyrði fyrir veitingu ríkisborgararéttar. </w:t>
      </w:r>
      <w:r w:rsidR="008A3300">
        <w:rPr>
          <w:szCs w:val="21"/>
        </w:rPr>
        <w:t>Í því skyni</w:t>
      </w:r>
      <w:r w:rsidRPr="003E5669">
        <w:rPr>
          <w:szCs w:val="21"/>
        </w:rPr>
        <w:t xml:space="preserve"> að auka jafnræði við afgreiðslu umsókna um íslenskan ríkisborgararétt er enn fremur áformað að afgreiðsla ríkisborgaraumsókna verði </w:t>
      </w:r>
      <w:r w:rsidR="008A3300">
        <w:rPr>
          <w:szCs w:val="21"/>
        </w:rPr>
        <w:t>eingöngu á stjórnsýslustigi</w:t>
      </w:r>
      <w:r w:rsidR="00746750">
        <w:rPr>
          <w:szCs w:val="21"/>
        </w:rPr>
        <w:t xml:space="preserve"> eins og í flestum nágrannalöndum okkar.</w:t>
      </w:r>
    </w:p>
    <w:p w14:paraId="3BBDBA78" w14:textId="77777777" w:rsidR="00A8643A" w:rsidRDefault="00A8643A" w:rsidP="00D0740D"/>
    <w:p w14:paraId="49BC190C" w14:textId="77777777" w:rsidR="00D0740D" w:rsidRDefault="00E71F27" w:rsidP="00D0740D">
      <w:pPr>
        <w:pStyle w:val="Millifyrirsgn1"/>
      </w:pPr>
      <w:r>
        <w:t>2</w:t>
      </w:r>
      <w:r w:rsidR="00D0740D">
        <w:t xml:space="preserve">. Tilefni og nauðsyn lagasetningar. </w:t>
      </w:r>
    </w:p>
    <w:p w14:paraId="469BD931" w14:textId="46F7C59C" w:rsidR="00A8643A" w:rsidRPr="003E5669" w:rsidRDefault="00A8643A" w:rsidP="00A8643A">
      <w:pPr>
        <w:rPr>
          <w:szCs w:val="21"/>
        </w:rPr>
      </w:pPr>
      <w:r w:rsidRPr="003E5669">
        <w:rPr>
          <w:szCs w:val="21"/>
        </w:rPr>
        <w:t xml:space="preserve">Frá því lög um íslenskan ríkisborgararétt nr. 100/1952 voru sett hafa þó nokkrar breytingar verið gerðar á lögunum. Að baki breytingunum liggja meðal annars </w:t>
      </w:r>
      <w:r w:rsidR="00DF744D" w:rsidRPr="00746750">
        <w:rPr>
          <w:szCs w:val="21"/>
        </w:rPr>
        <w:t xml:space="preserve">breyttir þjóðfélagshættir, </w:t>
      </w:r>
      <w:r w:rsidRPr="00746750">
        <w:rPr>
          <w:szCs w:val="21"/>
        </w:rPr>
        <w:t xml:space="preserve"> </w:t>
      </w:r>
      <w:r w:rsidRPr="003E5669">
        <w:rPr>
          <w:szCs w:val="21"/>
        </w:rPr>
        <w:t xml:space="preserve">lagaþróun hér á landi og í nágrannaríkjum, mannúðarsjónarmið, breyttar aðstæður og aðild Íslands að alþjóðasamningum. Mikil fjölgun útlendinga sem hér hafa sest að hefur sömuleiðis gjörbreytt aðstæðum í þessum málaflokki og kallað á yfirferð yfir ákvæði laganna. </w:t>
      </w:r>
    </w:p>
    <w:p w14:paraId="63E7FD0C" w14:textId="7746B41B" w:rsidR="00A8643A" w:rsidRPr="003E5669" w:rsidRDefault="00A8643A" w:rsidP="00A8643A">
      <w:pPr>
        <w:rPr>
          <w:szCs w:val="21"/>
        </w:rPr>
      </w:pPr>
      <w:r w:rsidRPr="003E5669">
        <w:rPr>
          <w:szCs w:val="21"/>
        </w:rPr>
        <w:t xml:space="preserve">Frumvarp þetta felur í sér allnokkrar breytingar á lögum um íslenskan ríkisborgararétt. Megintilgangur frumvarpsins er í fyrsta lagi að gera úrbætur á ákvæðum </w:t>
      </w:r>
      <w:r w:rsidR="00B7782A">
        <w:rPr>
          <w:szCs w:val="21"/>
        </w:rPr>
        <w:t xml:space="preserve">6. tölul. 9. gr. </w:t>
      </w:r>
      <w:r w:rsidRPr="003E5669">
        <w:rPr>
          <w:szCs w:val="21"/>
        </w:rPr>
        <w:t xml:space="preserve">laganna um biðtíma vegna refsinga, </w:t>
      </w:r>
      <w:r w:rsidR="00B7782A">
        <w:rPr>
          <w:szCs w:val="21"/>
        </w:rPr>
        <w:t>vegna</w:t>
      </w:r>
      <w:r w:rsidRPr="003E5669">
        <w:rPr>
          <w:szCs w:val="21"/>
        </w:rPr>
        <w:t xml:space="preserve"> breytinga </w:t>
      </w:r>
      <w:r w:rsidR="00B7782A">
        <w:rPr>
          <w:szCs w:val="21"/>
        </w:rPr>
        <w:t>sem</w:t>
      </w:r>
      <w:r w:rsidRPr="003E5669">
        <w:rPr>
          <w:szCs w:val="21"/>
        </w:rPr>
        <w:t xml:space="preserve"> nýverið </w:t>
      </w:r>
      <w:r w:rsidR="00B7782A">
        <w:rPr>
          <w:szCs w:val="21"/>
        </w:rPr>
        <w:t>hafa verið gerðar</w:t>
      </w:r>
      <w:r w:rsidRPr="003E5669">
        <w:rPr>
          <w:szCs w:val="21"/>
        </w:rPr>
        <w:t xml:space="preserve"> á reglum um fjárhæðir sekta vegna umferðarlagabrota,</w:t>
      </w:r>
      <w:r w:rsidR="00DF744D">
        <w:rPr>
          <w:szCs w:val="21"/>
        </w:rPr>
        <w:t xml:space="preserve"> </w:t>
      </w:r>
      <w:r w:rsidRPr="003E5669">
        <w:rPr>
          <w:szCs w:val="21"/>
        </w:rPr>
        <w:t xml:space="preserve">sbr. nú síðast reglugerð nr. 288/2018 um sektir og önnur viðurlög vegna brota á umferðarlögum og reglum settum samkvæmt þeim. </w:t>
      </w:r>
      <w:r w:rsidR="00DF744D">
        <w:rPr>
          <w:szCs w:val="21"/>
        </w:rPr>
        <w:t xml:space="preserve">Samtímis eru lagðar til nokkrar breytingar á biðtíma vegna fangelsisrefsinga. </w:t>
      </w:r>
      <w:r w:rsidRPr="003E5669">
        <w:rPr>
          <w:szCs w:val="21"/>
        </w:rPr>
        <w:t xml:space="preserve">Að óbreyttum lögum munu breytingar </w:t>
      </w:r>
      <w:r w:rsidR="00443991">
        <w:rPr>
          <w:szCs w:val="21"/>
        </w:rPr>
        <w:t>á sektarrefsingum</w:t>
      </w:r>
      <w:r w:rsidRPr="003E5669">
        <w:rPr>
          <w:szCs w:val="21"/>
        </w:rPr>
        <w:t xml:space="preserve"> hafa þau áhrif að biðtími eftir ríkisborgararétti lengist í sumum tilvikum, einkum vegna refsinga fyrir </w:t>
      </w:r>
      <w:r w:rsidR="00746750">
        <w:rPr>
          <w:szCs w:val="21"/>
        </w:rPr>
        <w:t xml:space="preserve">vægari </w:t>
      </w:r>
      <w:r w:rsidRPr="003E5669">
        <w:rPr>
          <w:szCs w:val="21"/>
        </w:rPr>
        <w:t xml:space="preserve">brot, sem raskar upphaflegum tilgangi ríkisborgaralaga um biðtíma vegna refsinga. </w:t>
      </w:r>
    </w:p>
    <w:p w14:paraId="55E3A3CD" w14:textId="0A27C401" w:rsidR="00A8643A" w:rsidRPr="004042B8" w:rsidRDefault="00A8643A" w:rsidP="00A8643A">
      <w:pPr>
        <w:rPr>
          <w:szCs w:val="21"/>
        </w:rPr>
      </w:pPr>
      <w:r w:rsidRPr="003E5669">
        <w:rPr>
          <w:szCs w:val="21"/>
        </w:rPr>
        <w:t xml:space="preserve">Í öðru lagi eru lagðar til nokkrar breytingar á skilyrðum fyrir veitingu ríkisborgararéttar </w:t>
      </w:r>
      <w:r w:rsidR="00443991">
        <w:rPr>
          <w:szCs w:val="21"/>
        </w:rPr>
        <w:t>í þeim tilgangi að  gera</w:t>
      </w:r>
      <w:r w:rsidRPr="003E5669">
        <w:rPr>
          <w:szCs w:val="21"/>
        </w:rPr>
        <w:t xml:space="preserve"> ákvæði laga</w:t>
      </w:r>
      <w:r w:rsidR="00925D02" w:rsidRPr="00746750">
        <w:rPr>
          <w:szCs w:val="21"/>
        </w:rPr>
        <w:t>nna</w:t>
      </w:r>
      <w:r w:rsidRPr="00746750">
        <w:rPr>
          <w:szCs w:val="21"/>
        </w:rPr>
        <w:t xml:space="preserve"> </w:t>
      </w:r>
      <w:r w:rsidR="00443991">
        <w:rPr>
          <w:szCs w:val="21"/>
        </w:rPr>
        <w:t>skýrari</w:t>
      </w:r>
      <w:r w:rsidRPr="003E5669">
        <w:rPr>
          <w:szCs w:val="21"/>
        </w:rPr>
        <w:t xml:space="preserve"> </w:t>
      </w:r>
      <w:r w:rsidRPr="00C040C9">
        <w:rPr>
          <w:szCs w:val="21"/>
        </w:rPr>
        <w:t>og auka skilvirkni</w:t>
      </w:r>
      <w:r w:rsidRPr="003E5669">
        <w:rPr>
          <w:szCs w:val="21"/>
        </w:rPr>
        <w:t xml:space="preserve">. </w:t>
      </w:r>
      <w:r w:rsidR="00443991">
        <w:rPr>
          <w:szCs w:val="21"/>
        </w:rPr>
        <w:t xml:space="preserve">Þá </w:t>
      </w:r>
      <w:r w:rsidR="00443991" w:rsidRPr="004042B8">
        <w:rPr>
          <w:szCs w:val="21"/>
        </w:rPr>
        <w:t>miða</w:t>
      </w:r>
      <w:r w:rsidR="00925D02" w:rsidRPr="004042B8">
        <w:rPr>
          <w:szCs w:val="21"/>
        </w:rPr>
        <w:t xml:space="preserve"> sumar breytinganna að </w:t>
      </w:r>
      <w:r w:rsidR="00BB05B5" w:rsidRPr="004042B8">
        <w:rPr>
          <w:szCs w:val="21"/>
        </w:rPr>
        <w:t xml:space="preserve">því að </w:t>
      </w:r>
      <w:r w:rsidR="004F4010" w:rsidRPr="004042B8">
        <w:rPr>
          <w:szCs w:val="21"/>
        </w:rPr>
        <w:t>koma í veg fyrir misræmi milli laga um útlendinga og laga um íslenskan ríkisborgararétt, sem skapast hefur við setningu nýrra laga um útlendinga nr. 80/2016.</w:t>
      </w:r>
      <w:r w:rsidR="00443991" w:rsidRPr="004042B8">
        <w:rPr>
          <w:szCs w:val="21"/>
        </w:rPr>
        <w:t xml:space="preserve"> </w:t>
      </w:r>
      <w:r w:rsidR="00925D02" w:rsidRPr="004042B8">
        <w:rPr>
          <w:szCs w:val="21"/>
        </w:rPr>
        <w:t xml:space="preserve">  Útlendingastofnun hefur meðal annars bent á að </w:t>
      </w:r>
      <w:r w:rsidR="00BB05B5" w:rsidRPr="004042B8">
        <w:rPr>
          <w:szCs w:val="21"/>
        </w:rPr>
        <w:t>í dag sé</w:t>
      </w:r>
      <w:r w:rsidR="00801DDF" w:rsidRPr="004042B8">
        <w:rPr>
          <w:szCs w:val="21"/>
        </w:rPr>
        <w:t>u</w:t>
      </w:r>
      <w:r w:rsidR="00BB05B5" w:rsidRPr="004042B8">
        <w:rPr>
          <w:szCs w:val="21"/>
        </w:rPr>
        <w:t xml:space="preserve"> búsetuskilyrði hin sömu fyrir </w:t>
      </w:r>
      <w:r w:rsidR="00801DDF" w:rsidRPr="004042B8">
        <w:rPr>
          <w:szCs w:val="21"/>
        </w:rPr>
        <w:t xml:space="preserve">veitingu </w:t>
      </w:r>
      <w:r w:rsidR="00BB05B5" w:rsidRPr="004042B8">
        <w:rPr>
          <w:szCs w:val="21"/>
        </w:rPr>
        <w:t>ótímabund</w:t>
      </w:r>
      <w:r w:rsidR="00801DDF" w:rsidRPr="004042B8">
        <w:rPr>
          <w:szCs w:val="21"/>
        </w:rPr>
        <w:t>ins</w:t>
      </w:r>
      <w:r w:rsidR="00BB05B5" w:rsidRPr="004042B8">
        <w:rPr>
          <w:szCs w:val="21"/>
        </w:rPr>
        <w:t xml:space="preserve"> dvalarleyfi</w:t>
      </w:r>
      <w:r w:rsidR="00801DDF" w:rsidRPr="004042B8">
        <w:rPr>
          <w:szCs w:val="21"/>
        </w:rPr>
        <w:t>s</w:t>
      </w:r>
      <w:r w:rsidR="00BB05B5" w:rsidRPr="004042B8">
        <w:rPr>
          <w:szCs w:val="21"/>
        </w:rPr>
        <w:t xml:space="preserve"> og fyrir </w:t>
      </w:r>
      <w:r w:rsidR="00801DDF" w:rsidRPr="004042B8">
        <w:rPr>
          <w:szCs w:val="21"/>
        </w:rPr>
        <w:t xml:space="preserve">ríkisborgararétti </w:t>
      </w:r>
      <w:r w:rsidR="00BB05B5" w:rsidRPr="004042B8">
        <w:rPr>
          <w:szCs w:val="21"/>
        </w:rPr>
        <w:t xml:space="preserve">maka íslensks ríkisborgara, eða þrjú ár, sem hefur leitt til þess að umsækjendur </w:t>
      </w:r>
      <w:r w:rsidR="00801DDF" w:rsidRPr="004042B8">
        <w:rPr>
          <w:szCs w:val="21"/>
        </w:rPr>
        <w:t>geta</w:t>
      </w:r>
      <w:r w:rsidR="00BB05B5" w:rsidRPr="004042B8">
        <w:rPr>
          <w:szCs w:val="21"/>
        </w:rPr>
        <w:t xml:space="preserve"> </w:t>
      </w:r>
      <w:r w:rsidR="00801DDF" w:rsidRPr="004042B8">
        <w:rPr>
          <w:szCs w:val="21"/>
        </w:rPr>
        <w:t>lagt</w:t>
      </w:r>
      <w:r w:rsidR="00BB05B5" w:rsidRPr="004042B8">
        <w:rPr>
          <w:szCs w:val="21"/>
        </w:rPr>
        <w:t xml:space="preserve"> fram umsóknir fyrir hvoru tveggja á sama tíma. Af því skapist óhagræði og segja má að </w:t>
      </w:r>
      <w:r w:rsidR="004F4010" w:rsidRPr="004042B8">
        <w:rPr>
          <w:szCs w:val="21"/>
        </w:rPr>
        <w:t>krafan um ót</w:t>
      </w:r>
      <w:r w:rsidR="002C2AC6">
        <w:rPr>
          <w:szCs w:val="21"/>
        </w:rPr>
        <w:t>í</w:t>
      </w:r>
      <w:r w:rsidR="004F4010" w:rsidRPr="004042B8">
        <w:rPr>
          <w:szCs w:val="21"/>
        </w:rPr>
        <w:t xml:space="preserve">mabundið dvalarleyfi missi að nokkru leyti </w:t>
      </w:r>
      <w:r w:rsidR="00746750" w:rsidRPr="004042B8">
        <w:rPr>
          <w:szCs w:val="21"/>
        </w:rPr>
        <w:t>marks</w:t>
      </w:r>
      <w:r w:rsidR="004F4010" w:rsidRPr="004042B8">
        <w:rPr>
          <w:szCs w:val="21"/>
        </w:rPr>
        <w:t xml:space="preserve"> í þessu samhengi</w:t>
      </w:r>
      <w:r w:rsidR="00746750" w:rsidRPr="004042B8">
        <w:rPr>
          <w:szCs w:val="21"/>
        </w:rPr>
        <w:t>.</w:t>
      </w:r>
      <w:r w:rsidR="004F4010" w:rsidRPr="004042B8">
        <w:rPr>
          <w:szCs w:val="21"/>
        </w:rPr>
        <w:t xml:space="preserve"> Þá er </w:t>
      </w:r>
      <w:r w:rsidR="00BB05B5" w:rsidRPr="004042B8">
        <w:rPr>
          <w:szCs w:val="21"/>
        </w:rPr>
        <w:t xml:space="preserve">ekki alls kostar í samræmi við tilgang ríkisborgaralaga að heimild til ótímabundins dvalarleyfis og heimild til að óska eftir ríkisborgararétti </w:t>
      </w:r>
      <w:r w:rsidR="00746750" w:rsidRPr="004042B8">
        <w:rPr>
          <w:szCs w:val="21"/>
        </w:rPr>
        <w:t>skapist</w:t>
      </w:r>
      <w:r w:rsidR="00BB05B5" w:rsidRPr="004042B8">
        <w:rPr>
          <w:szCs w:val="21"/>
        </w:rPr>
        <w:t xml:space="preserve"> á sama tíma</w:t>
      </w:r>
      <w:r w:rsidR="00F47BDF" w:rsidRPr="004042B8">
        <w:rPr>
          <w:szCs w:val="21"/>
        </w:rPr>
        <w:t xml:space="preserve"> heldur </w:t>
      </w:r>
      <w:r w:rsidR="00801DDF" w:rsidRPr="004042B8">
        <w:rPr>
          <w:szCs w:val="21"/>
        </w:rPr>
        <w:t xml:space="preserve">miðist búsetuskilyrði ríkisborgaralaga við að </w:t>
      </w:r>
      <w:r w:rsidR="00F47BDF" w:rsidRPr="004042B8">
        <w:rPr>
          <w:szCs w:val="21"/>
        </w:rPr>
        <w:t xml:space="preserve">viðkomandi </w:t>
      </w:r>
      <w:r w:rsidR="00801DDF" w:rsidRPr="004042B8">
        <w:rPr>
          <w:szCs w:val="21"/>
        </w:rPr>
        <w:t xml:space="preserve">hafi </w:t>
      </w:r>
      <w:r w:rsidR="00F47BDF" w:rsidRPr="004042B8">
        <w:rPr>
          <w:szCs w:val="21"/>
        </w:rPr>
        <w:t xml:space="preserve">haft ótímabundið dvalarleyfi í tiltekinn tíma áður en réttur til ríkisborgararéttar myndast. </w:t>
      </w:r>
    </w:p>
    <w:p w14:paraId="11E962DA" w14:textId="0D733B46" w:rsidR="00A8643A" w:rsidRPr="003E5669" w:rsidRDefault="00A8643A" w:rsidP="00A8643A">
      <w:pPr>
        <w:rPr>
          <w:szCs w:val="21"/>
        </w:rPr>
      </w:pPr>
      <w:r w:rsidRPr="003E5669">
        <w:rPr>
          <w:szCs w:val="21"/>
        </w:rPr>
        <w:t xml:space="preserve">Þriðja meginbreytingin sem lögð er til í frumvarpinu er að leggja til að umsóknir um íslenskan ríkisborgararétt verði framvegis afgreiddar af stjórnvöldum með það að markmiði að veita </w:t>
      </w:r>
      <w:r w:rsidR="004042B8">
        <w:rPr>
          <w:szCs w:val="21"/>
        </w:rPr>
        <w:t xml:space="preserve">að jafnaði </w:t>
      </w:r>
      <w:r w:rsidRPr="003E5669">
        <w:rPr>
          <w:szCs w:val="21"/>
        </w:rPr>
        <w:t>þeim ríkisborgararétt sem hafa tengsl við landið og uppfylla skilyrði laga um veitingu íslensks ríkisborgararéttar</w:t>
      </w:r>
      <w:r w:rsidR="004042B8">
        <w:rPr>
          <w:szCs w:val="21"/>
        </w:rPr>
        <w:t xml:space="preserve"> í</w:t>
      </w:r>
      <w:r w:rsidRPr="003E5669">
        <w:rPr>
          <w:szCs w:val="21"/>
        </w:rPr>
        <w:t xml:space="preserve"> stað þess að afgreiðsla umsókna um íslenskan ríkisborgararétt sé bæði hjá Alþingi og stjórnvöldum. Samhliða þeirri breytingu er nauðsynlegt að leggja til að heimildir til veitingar ríkisborgararéttar með stjórnvaldsákvörðun verði rýmkaðar svo tryggja megi sanngjarna meðferð mála. </w:t>
      </w:r>
      <w:r w:rsidR="004408FF">
        <w:rPr>
          <w:szCs w:val="21"/>
        </w:rPr>
        <w:t xml:space="preserve">Ákvarðanir myndu aðeins sæta endurskoðun með kæru til kærunefndar útlendingamála en ekki verði unnt að </w:t>
      </w:r>
      <w:r w:rsidR="005D4AC3">
        <w:rPr>
          <w:szCs w:val="21"/>
        </w:rPr>
        <w:t>leita til Alþingis</w:t>
      </w:r>
      <w:r w:rsidR="004408FF">
        <w:rPr>
          <w:szCs w:val="21"/>
        </w:rPr>
        <w:t xml:space="preserve">. </w:t>
      </w:r>
      <w:r w:rsidRPr="003E5669">
        <w:rPr>
          <w:szCs w:val="21"/>
        </w:rPr>
        <w:t>Tilefni þessarar breytingartillögu er einkum sú að afgreiðsla umsókna um íslenskan ríkisborgararétt hefur í auknum mæli færst til Alþingis og að mati ráðuneytisins og Útlendingastofnunar hefur framkvæmd laga um íslenskan ríkisborgararétt að ýmsu leyti gengið úr skorðum og færst frá tilgangi laganna</w:t>
      </w:r>
      <w:r w:rsidR="004042B8">
        <w:rPr>
          <w:szCs w:val="21"/>
        </w:rPr>
        <w:t xml:space="preserve"> eins og þau eru í dag.</w:t>
      </w:r>
    </w:p>
    <w:p w14:paraId="4182075B" w14:textId="31F0212B" w:rsidR="00A8643A" w:rsidRPr="003E5669" w:rsidRDefault="00A8643A" w:rsidP="00A8643A">
      <w:pPr>
        <w:rPr>
          <w:szCs w:val="21"/>
        </w:rPr>
      </w:pPr>
      <w:r w:rsidRPr="003E5669">
        <w:rPr>
          <w:szCs w:val="21"/>
        </w:rPr>
        <w:t xml:space="preserve">Fram til 1. október 1998 var íslenskur ríkisborgararéttur samkvæmt umsókn einungis veittur með lögum frá Alþingi. Með lögum nr. 62/1998 var gerð breyting á lögum um íslenskan ríkisborgararétt nr. 100/1952 þess efnis að dómsmálaráðherra var veitt heimild til að veita íslenskan ríkisborgararétt </w:t>
      </w:r>
      <w:r w:rsidR="00262FC2" w:rsidRPr="004042B8">
        <w:rPr>
          <w:szCs w:val="21"/>
        </w:rPr>
        <w:t xml:space="preserve">með stjórnvaldsákvörðun </w:t>
      </w:r>
      <w:r w:rsidR="00880D3A" w:rsidRPr="004042B8">
        <w:rPr>
          <w:szCs w:val="21"/>
        </w:rPr>
        <w:t>ef</w:t>
      </w:r>
      <w:r w:rsidR="00AD4543" w:rsidRPr="004042B8">
        <w:rPr>
          <w:szCs w:val="21"/>
        </w:rPr>
        <w:t xml:space="preserve"> umsókn</w:t>
      </w:r>
      <w:r w:rsidRPr="004042B8">
        <w:rPr>
          <w:szCs w:val="21"/>
        </w:rPr>
        <w:t xml:space="preserve"> uppfyll</w:t>
      </w:r>
      <w:r w:rsidR="004042B8">
        <w:rPr>
          <w:szCs w:val="21"/>
        </w:rPr>
        <w:t>t</w:t>
      </w:r>
      <w:r w:rsidRPr="004042B8">
        <w:rPr>
          <w:szCs w:val="21"/>
        </w:rPr>
        <w:t xml:space="preserve">i </w:t>
      </w:r>
      <w:r w:rsidRPr="003E5669">
        <w:rPr>
          <w:szCs w:val="21"/>
        </w:rPr>
        <w:t>lögbundin skilyrði</w:t>
      </w:r>
      <w:r w:rsidR="00262FC2">
        <w:rPr>
          <w:szCs w:val="21"/>
        </w:rPr>
        <w:t xml:space="preserve"> fyrir veitingu ríkisborgararéttar,</w:t>
      </w:r>
      <w:r w:rsidRPr="003E5669">
        <w:rPr>
          <w:szCs w:val="21"/>
        </w:rPr>
        <w:t xml:space="preserve"> án þess að leggja þ</w:t>
      </w:r>
      <w:r w:rsidR="004042B8">
        <w:rPr>
          <w:szCs w:val="21"/>
        </w:rPr>
        <w:t>yrfti</w:t>
      </w:r>
      <w:r w:rsidRPr="003E5669">
        <w:rPr>
          <w:szCs w:val="21"/>
        </w:rPr>
        <w:t xml:space="preserve"> umsókn fyrir Alþingi. Lagabreytingin var gerð í kjölfar breytingar sem gerð var á stjórnarskránni með 4. gr. stjórnarskipunarlaga, nr. 97/1995</w:t>
      </w:r>
      <w:r w:rsidR="00880D3A">
        <w:rPr>
          <w:szCs w:val="21"/>
        </w:rPr>
        <w:t>,</w:t>
      </w:r>
      <w:r w:rsidRPr="003E5669">
        <w:rPr>
          <w:szCs w:val="21"/>
        </w:rPr>
        <w:t xml:space="preserve"> um hvernig útlendingur öðlast íslenskan ríkisborgararétt. Samkvæmt breytingunni segir nú i 66. gr. stjórnarskrárinnar: „Útlendingi verður aðeins veittur íslenskur ríkisborgararéttur samkvæmt lögum.“ Í athugasemdum með frumvarpi til stjórnarskipunarlagabreytingarinnar segir svo um þetta ákvæði: „Í 3. málsl. 1. mgr. 4. gr. frumvarpsins er regla sem er um margt sambærileg núgildandi 68. gr. stjórnarskrárinnar um hvernig útlendingur öðlast íslenskan ríkisborgararétt. Tillaga er þó gerð um þá breytingu að í stað þess að mæla fyrir um að útlendingi verði aðeins veittur ríkisborgararéttur „með“ lögum, eins og nú er gert í 68. gr. stjórnarskrárinnar, er rætt í þessu ákvæði frumvarpsins um að útlendingi verði veittur ríkisborgararéttur „samkvæmt“ lögum. Með þessu er lagt til að löggjafanum verði veitt svigrúm til að setja almenn lög um veitingu ríkisborgararéttar þar sem mætti setja almenn skilyrði fyrir að öðlast íslenskt ríkisfang og fela stjórnvöldum að annast veitingu ríkisborgararéttar, í stað þess að setja sérstök lög um að veita tilteknum einstaklingum ríkisborgararétt eins og nú er gert. Eftir þessu orðalagi hefði löggjafinn val um hvor leiðin yrði farin til að veita íslenskan ríkisborgararétt eða gæti jafnvel ákveðið að báðum aðferðum verði beitt.“ Breyting sú sem gerð var með lögum nr. 62/1998 byggir á því að </w:t>
      </w:r>
      <w:r w:rsidR="004042B8">
        <w:rPr>
          <w:szCs w:val="21"/>
        </w:rPr>
        <w:t>beitt</w:t>
      </w:r>
      <w:r w:rsidRPr="003E5669">
        <w:rPr>
          <w:szCs w:val="21"/>
        </w:rPr>
        <w:t xml:space="preserve"> verði þ</w:t>
      </w:r>
      <w:r w:rsidR="004042B8">
        <w:rPr>
          <w:szCs w:val="21"/>
        </w:rPr>
        <w:t>ví</w:t>
      </w:r>
      <w:r w:rsidRPr="003E5669">
        <w:rPr>
          <w:szCs w:val="21"/>
        </w:rPr>
        <w:t xml:space="preserve"> fyrirkomulag</w:t>
      </w:r>
      <w:r w:rsidR="004042B8">
        <w:rPr>
          <w:szCs w:val="21"/>
        </w:rPr>
        <w:t>i</w:t>
      </w:r>
      <w:r w:rsidRPr="003E5669">
        <w:rPr>
          <w:szCs w:val="21"/>
        </w:rPr>
        <w:t xml:space="preserve"> sem fram kemur í niðurlagi athugasemdanna, þ.e. að bæði sé hægt að veita íslenskan ríkisborgararétt með sérstökum lögum og með </w:t>
      </w:r>
      <w:r w:rsidRPr="004042B8">
        <w:rPr>
          <w:szCs w:val="21"/>
        </w:rPr>
        <w:t>stjórnvaldsákvörðun</w:t>
      </w:r>
      <w:r w:rsidR="00E14989" w:rsidRPr="004042B8">
        <w:rPr>
          <w:szCs w:val="21"/>
        </w:rPr>
        <w:t xml:space="preserve"> </w:t>
      </w:r>
      <w:r w:rsidR="00E14989" w:rsidRPr="00C040C9">
        <w:rPr>
          <w:szCs w:val="21"/>
        </w:rPr>
        <w:t>samkvæmt almennum reglum í lögum um ríkisborgararétt</w:t>
      </w:r>
      <w:r w:rsidRPr="00C040C9">
        <w:rPr>
          <w:szCs w:val="21"/>
        </w:rPr>
        <w:t xml:space="preserve">. </w:t>
      </w:r>
      <w:r w:rsidRPr="003E5669">
        <w:rPr>
          <w:szCs w:val="21"/>
        </w:rPr>
        <w:t>Skilyrði þau sem lögfest voru með lögum nr. 62/1998 fyrir veitingu ríkisborgararéttar með stjórnvaldsákvörðun voru að mörgu leyti í samræmi við verklagsreglur allsherjarnefndar Alþingis frá 1995 um veitingu ríkisborgararéttar með lögum en önnur skilyrði voru þrengri. Í athugasemdum með frumvarpi því er varð að lögum nr. 62/1998 segir um 6. gr. laganna</w:t>
      </w:r>
      <w:r w:rsidR="00880D3A">
        <w:rPr>
          <w:szCs w:val="21"/>
        </w:rPr>
        <w:t>,</w:t>
      </w:r>
      <w:r w:rsidRPr="003E5669">
        <w:rPr>
          <w:szCs w:val="21"/>
        </w:rPr>
        <w:t xml:space="preserve"> sem fjallar um að Alþingi veiti ríkisborgararétt með lögum, að sú grein sé efnislega óbreytt. Með tillögu 5. gr. frumvarpsins sé hins vegar tekinn kúfurinn af umsóknum um ríkisborgararétt þannig að einungis muni koma til Alþingis þær umsóknir sem ekki fullnægja skilyrðum sem fram koma í lögunum um heimild til veitingar ríkisborgararéttar með stjórnvaldsákvörðun. Með breytingum sem gerðar voru á ríkisborgaralögum með lögum nr. 62/1998 var m.a. horft til Evrópusamnings um ríkisborgararétt sem Ísland hafði þá undirritað, en samningurinn öðlaðist gildi 1. júlí 2003. Í samningnum kemur m.a. fram í 12. gr. að samningsríki skuli tryggja að ákvarðanir sem teknar eru varðandi ríkisborgarétt geti sætt endurskoðun stjórnvalds eða dómstóls í samræmi við landslög. </w:t>
      </w:r>
    </w:p>
    <w:p w14:paraId="346116CF" w14:textId="77777777" w:rsidR="00A8643A" w:rsidRPr="003E5669" w:rsidRDefault="00A8643A" w:rsidP="00A8643A">
      <w:pPr>
        <w:rPr>
          <w:szCs w:val="21"/>
        </w:rPr>
      </w:pPr>
      <w:r w:rsidRPr="003E5669">
        <w:rPr>
          <w:szCs w:val="21"/>
        </w:rPr>
        <w:t xml:space="preserve">Eftir að framangreindar breytingar voru samþykktar var stærstur hluti umsókna um íslenskan ríkisborgararétt afgreiddur af dómsmálaráðherra en Alþingi fjallaði um fá mál sem sérstök ástæða þótti að gefa gaum án þess að lögmælt skilyrði væru uppfyllt. </w:t>
      </w:r>
    </w:p>
    <w:p w14:paraId="342EDEB4" w14:textId="16BCEE76" w:rsidR="00A8643A" w:rsidRPr="003E5669" w:rsidRDefault="00A8643A" w:rsidP="00A8643A">
      <w:pPr>
        <w:rPr>
          <w:szCs w:val="21"/>
        </w:rPr>
      </w:pPr>
      <w:r w:rsidRPr="003E5669">
        <w:rPr>
          <w:szCs w:val="21"/>
        </w:rPr>
        <w:t>Með lögum nr. 145/2013 var samþykkt sú breyting á lögum um íslenskan ríkisborgararétt nr. 100/1952 að afgreiðsla umsókna um ríkisborgararétt</w:t>
      </w:r>
      <w:r w:rsidR="00880D3A">
        <w:rPr>
          <w:szCs w:val="21"/>
        </w:rPr>
        <w:t xml:space="preserve">, </w:t>
      </w:r>
      <w:r w:rsidR="00880D3A" w:rsidRPr="00B67E01">
        <w:rPr>
          <w:szCs w:val="21"/>
        </w:rPr>
        <w:t>sem var á hendi þáverandi innanríkisráðuneytis,</w:t>
      </w:r>
      <w:r w:rsidR="00880D3A">
        <w:rPr>
          <w:color w:val="FF0000"/>
          <w:szCs w:val="21"/>
        </w:rPr>
        <w:t xml:space="preserve"> </w:t>
      </w:r>
      <w:r w:rsidRPr="003E5669">
        <w:rPr>
          <w:szCs w:val="21"/>
        </w:rPr>
        <w:t xml:space="preserve">var flutt til Útlendingastofnunar. Í samræmi við almennar reglur stjórnsýslunnar var jafnframt lögfest að ákvarðanir Útlendingastofnunar væru kæranlegar til ráðuneytisins. Þar sem </w:t>
      </w:r>
      <w:r w:rsidR="00DF2161" w:rsidRPr="00B67E01">
        <w:rPr>
          <w:szCs w:val="21"/>
        </w:rPr>
        <w:t>það ákvæði laganna að Alþingi veiti ríkisborgararétt með lögum er óbreytt</w:t>
      </w:r>
      <w:r w:rsidRPr="003E5669">
        <w:rPr>
          <w:szCs w:val="21"/>
        </w:rPr>
        <w:t xml:space="preserve">, ásamt ákvæði um að heimilt sé að veita íslenskan ríkisborgararétt með stjórnvaldsákvörðun að tilteknum skilyrðum </w:t>
      </w:r>
      <w:r w:rsidR="00B67E01">
        <w:rPr>
          <w:szCs w:val="21"/>
        </w:rPr>
        <w:t>uppfylltum</w:t>
      </w:r>
      <w:r w:rsidRPr="003E5669">
        <w:rPr>
          <w:szCs w:val="21"/>
        </w:rPr>
        <w:t xml:space="preserve">, </w:t>
      </w:r>
      <w:r w:rsidRPr="00B67E01">
        <w:rPr>
          <w:szCs w:val="21"/>
        </w:rPr>
        <w:t xml:space="preserve">hefur </w:t>
      </w:r>
      <w:r w:rsidR="00626A39" w:rsidRPr="00B67E01">
        <w:rPr>
          <w:szCs w:val="21"/>
        </w:rPr>
        <w:t xml:space="preserve">þróunin </w:t>
      </w:r>
      <w:r w:rsidRPr="003E5669">
        <w:rPr>
          <w:szCs w:val="21"/>
        </w:rPr>
        <w:t xml:space="preserve">smám </w:t>
      </w:r>
      <w:r w:rsidRPr="00B67E01">
        <w:rPr>
          <w:szCs w:val="21"/>
        </w:rPr>
        <w:t xml:space="preserve">saman </w:t>
      </w:r>
      <w:r w:rsidR="001B5E0D" w:rsidRPr="00B67E01">
        <w:rPr>
          <w:szCs w:val="21"/>
        </w:rPr>
        <w:t xml:space="preserve">orðið sú </w:t>
      </w:r>
      <w:r w:rsidRPr="003E5669">
        <w:rPr>
          <w:szCs w:val="21"/>
        </w:rPr>
        <w:t xml:space="preserve">að framkvæmd laganna </w:t>
      </w:r>
      <w:r w:rsidRPr="00B67E01">
        <w:rPr>
          <w:szCs w:val="21"/>
        </w:rPr>
        <w:t xml:space="preserve">hefur </w:t>
      </w:r>
      <w:r w:rsidR="00DF2161" w:rsidRPr="00B67E01">
        <w:rPr>
          <w:szCs w:val="21"/>
        </w:rPr>
        <w:t xml:space="preserve">færst frá </w:t>
      </w:r>
      <w:r w:rsidR="001B5E0D" w:rsidRPr="00B67E01">
        <w:rPr>
          <w:szCs w:val="21"/>
        </w:rPr>
        <w:t>þeim</w:t>
      </w:r>
      <w:r w:rsidRPr="00B67E01">
        <w:rPr>
          <w:szCs w:val="21"/>
        </w:rPr>
        <w:t xml:space="preserve"> </w:t>
      </w:r>
      <w:r w:rsidRPr="003E5669">
        <w:rPr>
          <w:szCs w:val="21"/>
        </w:rPr>
        <w:t>tilgang</w:t>
      </w:r>
      <w:r w:rsidR="00DF2161">
        <w:rPr>
          <w:szCs w:val="21"/>
        </w:rPr>
        <w:t>i</w:t>
      </w:r>
      <w:r w:rsidRPr="003E5669">
        <w:rPr>
          <w:szCs w:val="21"/>
        </w:rPr>
        <w:t xml:space="preserve"> þeirra að flestar umsóknir afgreiðist á stjórnsýslustigi en aðeins lítill hluti þeirra verði sendur til Alþingis. Hefur þetta leitt til </w:t>
      </w:r>
      <w:r w:rsidR="001B5E0D" w:rsidRPr="00B67E01">
        <w:rPr>
          <w:szCs w:val="21"/>
        </w:rPr>
        <w:t xml:space="preserve">ákveðinnar mismununar </w:t>
      </w:r>
      <w:r w:rsidRPr="00B67E01">
        <w:rPr>
          <w:szCs w:val="21"/>
        </w:rPr>
        <w:t>á</w:t>
      </w:r>
      <w:r w:rsidRPr="003E5669">
        <w:rPr>
          <w:szCs w:val="21"/>
        </w:rPr>
        <w:t xml:space="preserve"> </w:t>
      </w:r>
      <w:r w:rsidRPr="00B67E01">
        <w:rPr>
          <w:szCs w:val="21"/>
        </w:rPr>
        <w:t xml:space="preserve">afgreiðslu </w:t>
      </w:r>
      <w:r w:rsidR="001B5E0D" w:rsidRPr="00B67E01">
        <w:rPr>
          <w:szCs w:val="21"/>
        </w:rPr>
        <w:t>umsókna</w:t>
      </w:r>
      <w:r w:rsidRPr="003E5669">
        <w:rPr>
          <w:szCs w:val="21"/>
        </w:rPr>
        <w:t xml:space="preserve">. </w:t>
      </w:r>
      <w:r w:rsidRPr="00B67E01">
        <w:rPr>
          <w:szCs w:val="21"/>
        </w:rPr>
        <w:t>Umsækjendu</w:t>
      </w:r>
      <w:r w:rsidR="00B67E01">
        <w:rPr>
          <w:szCs w:val="21"/>
        </w:rPr>
        <w:t>r</w:t>
      </w:r>
      <w:r w:rsidRPr="00B67E01">
        <w:rPr>
          <w:szCs w:val="21"/>
        </w:rPr>
        <w:t xml:space="preserve"> sem </w:t>
      </w:r>
      <w:r w:rsidR="001B5E0D" w:rsidRPr="00B67E01">
        <w:rPr>
          <w:szCs w:val="21"/>
        </w:rPr>
        <w:t xml:space="preserve">synjað </w:t>
      </w:r>
      <w:r w:rsidR="00B67E01">
        <w:rPr>
          <w:szCs w:val="21"/>
        </w:rPr>
        <w:t xml:space="preserve">er </w:t>
      </w:r>
      <w:r w:rsidR="001B5E0D" w:rsidRPr="00B67E01">
        <w:rPr>
          <w:szCs w:val="21"/>
        </w:rPr>
        <w:t>um ríkisborgararétt</w:t>
      </w:r>
      <w:r w:rsidRPr="003E5669">
        <w:rPr>
          <w:szCs w:val="21"/>
        </w:rPr>
        <w:t xml:space="preserve"> hjá Útlendingastofnun kæra </w:t>
      </w:r>
      <w:r w:rsidR="00FF16A6">
        <w:rPr>
          <w:szCs w:val="21"/>
        </w:rPr>
        <w:t xml:space="preserve">í sumum tilfellum </w:t>
      </w:r>
      <w:r w:rsidRPr="003E5669">
        <w:rPr>
          <w:szCs w:val="21"/>
        </w:rPr>
        <w:t xml:space="preserve">ákvörðunina til dómsmálaráðuneytisins og beina umsókn sinni jafnvel til Alþingis ef ráðuneytið staðfestir ákvörðun Útlendingastofnunar. Aðrir velja ekki kæruleið til ráðuneytisins heldur óska eftir því að umsókn verði endurskoðuð af Alþingi. Enn aðrir senda umsókn til Útlendingastofnunar og óska eftir því að hún verði send Alþingi til afgreiðslu án þess að hljóta efnislega afgreiðslu hjá Útlendingastofnun. Er staðan orðin sú að síðastnefndum umsóknum hefur fjölgað umtalsvert og fer stór hluti af tíma starfsmanna Útlendingastofnunar í að undirbúa umsóknir til Alþingis án þess að skoða þær efnislega en á meðan bíða umsóknir afgreiðslu sem beint er til stofnunarinnar til hefðbundinnar stjórnsýlumeðferðar. Þróunin hefur þannig verið í þá átt að umsóknir um ríkisborgararétt eru í raun afgreiddar á tveimur mismunandi stöðum og með mismunandi áherslum á hin lögmæltu skilyrði fyrir veitingu ríkisborgararéttar. Þar sem tími Útlendingastofnunar fer mikið til í að undirbúa umsóknir til Alþingis hafa þær umsóknir jafnframt verið afgreiddar á mun skemmri tíma en almennar umsóknir sem bíða afgreiðslu á meðan og lengist afgreiðslutími þeirra umsókna hjá stofnuninni að sama skapi. </w:t>
      </w:r>
    </w:p>
    <w:p w14:paraId="05226B72" w14:textId="0FCA32F5" w:rsidR="00A8643A" w:rsidRPr="003E5669" w:rsidRDefault="00A8643A" w:rsidP="00A8643A">
      <w:pPr>
        <w:rPr>
          <w:szCs w:val="21"/>
        </w:rPr>
      </w:pPr>
      <w:r w:rsidRPr="003E5669">
        <w:rPr>
          <w:szCs w:val="21"/>
        </w:rPr>
        <w:t>Á síðastliðnum 13 árum hafa 840 manns fengið ríkisborgararétt með lögum frá Alþingi, en mikill hluti þeirra er frá síðari hluta tímabilsins. Þannig fengu nálægt 30 manns á ári ríkisborgararétt með lögum á árunum 2005-2007, en nær 130 á árinu 2017</w:t>
      </w:r>
      <w:r w:rsidR="005D4AC3">
        <w:rPr>
          <w:szCs w:val="21"/>
        </w:rPr>
        <w:t>.</w:t>
      </w:r>
    </w:p>
    <w:p w14:paraId="1480B5E8" w14:textId="19C20C9E" w:rsidR="00A8643A" w:rsidRPr="003E5669" w:rsidRDefault="00A8643A" w:rsidP="00A8643A">
      <w:pPr>
        <w:rPr>
          <w:szCs w:val="21"/>
        </w:rPr>
      </w:pPr>
      <w:r w:rsidRPr="003E5669">
        <w:rPr>
          <w:szCs w:val="21"/>
        </w:rPr>
        <w:t xml:space="preserve">Mjög er vegið að jafnræði með þeirri framkvæmd sem viðhefst í dag </w:t>
      </w:r>
      <w:r w:rsidR="006C2D82" w:rsidRPr="00B67E01">
        <w:rPr>
          <w:szCs w:val="21"/>
        </w:rPr>
        <w:t xml:space="preserve">við vinnslu ríkisborgaraumsókna </w:t>
      </w:r>
      <w:r w:rsidRPr="003E5669">
        <w:rPr>
          <w:szCs w:val="21"/>
        </w:rPr>
        <w:t xml:space="preserve">því meirihluti útlendinga sem hér sest að bíður einfaldlega eftir því að öll lögmælt skilyrði fyrir veitingu ríkisborgararéttar séu uppfyllt áður en sótt er um íslenskt ríkisfang. Stækkandi hópur fær hins vegar ríkisborgararétt án þess að uppfylla þessi skilyrði og án þess að í neinu sé upplýst hvað ráði niðurstöðum. Þá benda tölur til þess að um fimmtungur fyrrgreinds 840 manna hóps sé ekki búsettur á Íslandi. Þessi þróun á afgreiðslu mála virðist ekki samrýmast tilgangi laga um íslenskan ríkisborgararétt eins og þeim var breytt árið 1998. Til að tryggja aukið jafnræði við afgreiðslu umsókna um íslenskan ríkisborgararétt er því lagt til í frumvarpi þessu að afgreiðsla umsókna verði hjá Útlendingastofnun og að </w:t>
      </w:r>
      <w:r w:rsidR="006C2D82" w:rsidRPr="00F301FB">
        <w:rPr>
          <w:szCs w:val="21"/>
        </w:rPr>
        <w:t xml:space="preserve">niðurstöður hennar </w:t>
      </w:r>
      <w:r w:rsidRPr="003E5669">
        <w:rPr>
          <w:szCs w:val="21"/>
        </w:rPr>
        <w:t xml:space="preserve">sæti kærumeðferð </w:t>
      </w:r>
      <w:r w:rsidRPr="00F301FB">
        <w:rPr>
          <w:szCs w:val="21"/>
        </w:rPr>
        <w:t>til kærunefndar um útlendingamál</w:t>
      </w:r>
      <w:r w:rsidR="009C2ABC" w:rsidRPr="00F301FB">
        <w:rPr>
          <w:szCs w:val="21"/>
        </w:rPr>
        <w:t>a</w:t>
      </w:r>
      <w:r w:rsidRPr="00F301FB">
        <w:rPr>
          <w:szCs w:val="21"/>
        </w:rPr>
        <w:t>.</w:t>
      </w:r>
      <w:r w:rsidRPr="003E5669">
        <w:rPr>
          <w:szCs w:val="21"/>
        </w:rPr>
        <w:t xml:space="preserve"> Er það í samræmi </w:t>
      </w:r>
      <w:r w:rsidRPr="00F301FB">
        <w:rPr>
          <w:szCs w:val="21"/>
        </w:rPr>
        <w:t xml:space="preserve">við </w:t>
      </w:r>
      <w:r w:rsidR="006C2D82" w:rsidRPr="00F301FB">
        <w:rPr>
          <w:szCs w:val="21"/>
        </w:rPr>
        <w:t>núgildandi ákvæði 66. gr. stjórnarskrárinnar</w:t>
      </w:r>
      <w:r w:rsidR="00F301FB">
        <w:rPr>
          <w:szCs w:val="21"/>
        </w:rPr>
        <w:t>,</w:t>
      </w:r>
      <w:r w:rsidR="006C2D82" w:rsidRPr="00F301FB">
        <w:rPr>
          <w:szCs w:val="21"/>
        </w:rPr>
        <w:t xml:space="preserve"> </w:t>
      </w:r>
      <w:r w:rsidR="006C2D82">
        <w:rPr>
          <w:szCs w:val="21"/>
        </w:rPr>
        <w:t>s</w:t>
      </w:r>
      <w:r w:rsidRPr="003E5669">
        <w:rPr>
          <w:szCs w:val="21"/>
        </w:rPr>
        <w:t xml:space="preserve">br. fyrrgreindar athugasemdir með </w:t>
      </w:r>
      <w:r w:rsidR="006C2D82" w:rsidRPr="00F301FB">
        <w:rPr>
          <w:szCs w:val="21"/>
        </w:rPr>
        <w:t xml:space="preserve">frumvarpi að </w:t>
      </w:r>
      <w:r w:rsidRPr="00F301FB">
        <w:rPr>
          <w:szCs w:val="21"/>
        </w:rPr>
        <w:t xml:space="preserve">stjórnarskipunarlögum </w:t>
      </w:r>
      <w:r w:rsidRPr="003E5669">
        <w:rPr>
          <w:szCs w:val="21"/>
        </w:rPr>
        <w:t xml:space="preserve">nr. 97/1995. Þessi breytingartillaga leiðir enn fremur til þess að nauðsynlegt er að víkka heimildir til veitingar ríkisborgararéttar á stjórnsýslustigi svo tryggja megi sanngjarna meðferð umsókna. Eru breytingar sem lagðar eru til í frumvarpinu um biðtíma vegna sekta og aðrar breytingar á skilyrðum fyrir veitingu ríkisborgararéttar í samræmi við það. </w:t>
      </w:r>
    </w:p>
    <w:p w14:paraId="46E76DD7" w14:textId="1B10BB27" w:rsidR="00A8643A" w:rsidRDefault="00A8643A" w:rsidP="00A8643A">
      <w:pPr>
        <w:rPr>
          <w:szCs w:val="21"/>
        </w:rPr>
      </w:pPr>
      <w:r w:rsidRPr="003E5669">
        <w:rPr>
          <w:szCs w:val="21"/>
        </w:rPr>
        <w:t>Til viðbótar þeim breytingatillögum sem að framan greinir er síðan lagt til að tekið verði upp í lögin ákvæði sem tvívegis hefur verið í lögunum til bráðabirgða</w:t>
      </w:r>
      <w:r w:rsidR="00541067">
        <w:rPr>
          <w:szCs w:val="21"/>
        </w:rPr>
        <w:t xml:space="preserve">. </w:t>
      </w:r>
      <w:r w:rsidR="00CB1BB9" w:rsidRPr="00CB1BB9">
        <w:rPr>
          <w:szCs w:val="21"/>
        </w:rPr>
        <w:t>Á</w:t>
      </w:r>
      <w:r w:rsidR="00541067" w:rsidRPr="00CB1BB9">
        <w:rPr>
          <w:szCs w:val="21"/>
        </w:rPr>
        <w:t>kvæðið</w:t>
      </w:r>
      <w:r w:rsidRPr="00CB1BB9">
        <w:rPr>
          <w:szCs w:val="21"/>
        </w:rPr>
        <w:t xml:space="preserve"> s</w:t>
      </w:r>
      <w:r w:rsidRPr="003E5669">
        <w:rPr>
          <w:szCs w:val="21"/>
        </w:rPr>
        <w:t xml:space="preserve">nýr að heimild til að endurveita </w:t>
      </w:r>
      <w:r w:rsidRPr="00CB1BB9">
        <w:rPr>
          <w:szCs w:val="21"/>
        </w:rPr>
        <w:t xml:space="preserve">þeim </w:t>
      </w:r>
      <w:r w:rsidR="00876452" w:rsidRPr="00CB1BB9">
        <w:rPr>
          <w:szCs w:val="21"/>
        </w:rPr>
        <w:t xml:space="preserve">íslenskan ríkisborgararétt </w:t>
      </w:r>
      <w:r w:rsidRPr="003E5669">
        <w:rPr>
          <w:szCs w:val="21"/>
        </w:rPr>
        <w:t>sem misst hafa íslenskt ríkisfang sitt við það að sækja um annað ríkisfang áður en lögum um íslenskan ríkisborgararétt var breytt með lögum nr. 9/2003. Með þeim lögum var íslenskum ríkisborgurum heimilað að halda íslensku ríkisfangi þótt þeir öðlist ríkisborgararétt í öðru ríki og var jafnframt samþykkt ákvæði til bráðabirgða sem var í gildi í fjögur ár þess efnis að sá sem misst hefur íslenskt ríkisfang skv. 7. gr. laga nr. 100/1952, sem felld var úr lög</w:t>
      </w:r>
      <w:r w:rsidR="00876452">
        <w:rPr>
          <w:szCs w:val="21"/>
        </w:rPr>
        <w:t>u</w:t>
      </w:r>
      <w:r w:rsidRPr="003E5669">
        <w:rPr>
          <w:szCs w:val="21"/>
        </w:rPr>
        <w:t xml:space="preserve">num með lögum nr. 9/2003, hefði heimild til þess að öðlast íslenska ríkisfangið að nýju, að uppfylltum tilteknum skilyrðum, ef um það yrði sótt innan fjögurra ára frá gildistöku ákvæðisins. Þar sem </w:t>
      </w:r>
      <w:r w:rsidR="00C251A2">
        <w:rPr>
          <w:szCs w:val="21"/>
        </w:rPr>
        <w:t>einhverjir</w:t>
      </w:r>
      <w:r w:rsidRPr="003E5669">
        <w:rPr>
          <w:szCs w:val="21"/>
        </w:rPr>
        <w:t xml:space="preserve"> sem hefðu getað nýtt sér </w:t>
      </w:r>
      <w:r w:rsidR="00C251A2">
        <w:rPr>
          <w:szCs w:val="21"/>
        </w:rPr>
        <w:t>heimildina</w:t>
      </w:r>
      <w:r w:rsidRPr="003E5669">
        <w:rPr>
          <w:szCs w:val="21"/>
        </w:rPr>
        <w:t xml:space="preserve"> vissu ekki af </w:t>
      </w:r>
      <w:r w:rsidR="00C251A2">
        <w:rPr>
          <w:szCs w:val="21"/>
        </w:rPr>
        <w:t>henni</w:t>
      </w:r>
      <w:r w:rsidRPr="003E5669">
        <w:rPr>
          <w:szCs w:val="21"/>
        </w:rPr>
        <w:t xml:space="preserve"> leiddi það til þess að </w:t>
      </w:r>
      <w:r w:rsidR="00876452">
        <w:rPr>
          <w:szCs w:val="21"/>
        </w:rPr>
        <w:t>sumir</w:t>
      </w:r>
      <w:r w:rsidR="00C251A2">
        <w:rPr>
          <w:szCs w:val="21"/>
        </w:rPr>
        <w:t xml:space="preserve"> </w:t>
      </w:r>
      <w:r w:rsidRPr="003E5669">
        <w:rPr>
          <w:szCs w:val="21"/>
        </w:rPr>
        <w:t xml:space="preserve">þeirra óskuðu eftir að umsóknir þeirra um endurveitingu færu fyrir Alþingi. Heimildin var því tekin tímabundið upp í lögin á ný með lögum nr. 40/2012 og stóð hún til 1. júlí 2016. Þar </w:t>
      </w:r>
      <w:r w:rsidR="00C251A2">
        <w:rPr>
          <w:szCs w:val="21"/>
        </w:rPr>
        <w:t>eð</w:t>
      </w:r>
      <w:r w:rsidRPr="003E5669">
        <w:rPr>
          <w:szCs w:val="21"/>
        </w:rPr>
        <w:t xml:space="preserve"> reynslan sýnir enn að ýmsir hafa ekki vitað af þeim möguleika að óska eftir endurveitingu íslensks ríkisborgararéttar er hér lagt til að sambærilegt ákvæði verði tekið upp í lögin á ný en nú án tiltekins gildistíma</w:t>
      </w:r>
      <w:r w:rsidR="00C251A2">
        <w:rPr>
          <w:szCs w:val="21"/>
        </w:rPr>
        <w:t>.</w:t>
      </w:r>
    </w:p>
    <w:p w14:paraId="06690A66" w14:textId="77777777" w:rsidR="00D0740D" w:rsidRDefault="00D0740D" w:rsidP="00D0740D"/>
    <w:p w14:paraId="06C09FBC" w14:textId="77777777" w:rsidR="00D0740D" w:rsidRDefault="00E71F27" w:rsidP="00D0740D">
      <w:pPr>
        <w:pStyle w:val="Millifyrirsgn1"/>
      </w:pPr>
      <w:r>
        <w:t>3</w:t>
      </w:r>
      <w:r w:rsidR="00D0740D">
        <w:t xml:space="preserve">. Meginefni frumvarpsins. </w:t>
      </w:r>
    </w:p>
    <w:p w14:paraId="60EEC76A" w14:textId="0910E61D" w:rsidR="00D614BB" w:rsidRDefault="00D614BB" w:rsidP="00D0740D">
      <w:r>
        <w:t>Með frumvarpinu er stefnt að því að bæta gæði við vinnslu umsókna um ríkisborgar</w:t>
      </w:r>
      <w:r w:rsidR="009846BD">
        <w:t>a</w:t>
      </w:r>
      <w:r>
        <w:t>r</w:t>
      </w:r>
      <w:r w:rsidR="009846BD">
        <w:t>é</w:t>
      </w:r>
      <w:r>
        <w:t xml:space="preserve">tt </w:t>
      </w:r>
      <w:r w:rsidR="009846BD">
        <w:t>með því að auka skýrleika þeirra ákvæða sem mæla fyrir um skilyrði fyrir veitingu íslensks ríkisborgararétta</w:t>
      </w:r>
      <w:r w:rsidR="00D00857">
        <w:t>r</w:t>
      </w:r>
      <w:r w:rsidR="009846BD">
        <w:t xml:space="preserve">. </w:t>
      </w:r>
      <w:r w:rsidR="00EC6715" w:rsidRPr="00C251A2">
        <w:t>Frumvarpinu er einnig ætlað</w:t>
      </w:r>
      <w:r w:rsidR="009846BD">
        <w:t xml:space="preserve"> að</w:t>
      </w:r>
      <w:r>
        <w:t xml:space="preserve"> auka jafnræði </w:t>
      </w:r>
      <w:r w:rsidR="009846BD">
        <w:t xml:space="preserve">við afgreiðslu umsókna með því að leggja til að afgreiðsla þeirra verði allar á einni hendi og sæti endurskoðun á einum stað. Þá eru lagðar til breytingar á ákvæðum um biðtíma vegna refsinga til hagræðingar vegna breyttra reglna um fjárhæðir sekta vegna umferðarlagabrota. </w:t>
      </w:r>
      <w:r w:rsidR="00EC6715" w:rsidRPr="00C251A2">
        <w:t xml:space="preserve">Samhliða eru lagðar til nokkrar breytingar á biðtíma vegna fangelsisrefsinga. </w:t>
      </w:r>
      <w:r w:rsidR="009846BD" w:rsidRPr="00C251A2">
        <w:t>T</w:t>
      </w:r>
      <w:r w:rsidR="009846BD">
        <w:t xml:space="preserve">il að koma til móts við fyrrum íslenska ríkisborgara sem misstu sitt íslenska ríkisfang við það að öðlast annað ríkisfang, áður en breyting varð á lögum um íslenskan ríkisborgararétt hinn 1. júlí 2003, er </w:t>
      </w:r>
      <w:r w:rsidR="004B374C">
        <w:t>loks</w:t>
      </w:r>
      <w:r w:rsidR="009846BD">
        <w:t xml:space="preserve"> lagt til að fyrrum bráðabirgðaákvæði um heimild til endurveitingar íslensks ríkisborgar</w:t>
      </w:r>
      <w:r w:rsidR="00EC6715">
        <w:t>ar</w:t>
      </w:r>
      <w:r w:rsidR="009846BD">
        <w:t>éttar verði tekið upp í lögin á ný</w:t>
      </w:r>
      <w:r w:rsidR="004B374C">
        <w:t xml:space="preserve"> sem varanlegt ákvæði</w:t>
      </w:r>
      <w:r w:rsidR="009846BD">
        <w:t xml:space="preserve">. </w:t>
      </w:r>
    </w:p>
    <w:p w14:paraId="43650600" w14:textId="18E6A6B3" w:rsidR="00D614BB" w:rsidRDefault="00D00857" w:rsidP="00D0740D">
      <w:r>
        <w:t>Helstu breytingar sem fram koma í frumvarpinu eru eftirfarandi:</w:t>
      </w:r>
    </w:p>
    <w:p w14:paraId="15A3F556" w14:textId="77777777" w:rsidR="008E52C9" w:rsidRDefault="006C675A" w:rsidP="008E52C9">
      <w:pPr>
        <w:pStyle w:val="Mlsgreinlista"/>
        <w:numPr>
          <w:ilvl w:val="0"/>
          <w:numId w:val="14"/>
        </w:numPr>
      </w:pPr>
      <w:r>
        <w:t xml:space="preserve">Lagt er til </w:t>
      </w:r>
      <w:r w:rsidR="0053492F">
        <w:t xml:space="preserve">í 1. gr. frumvarpsins </w:t>
      </w:r>
      <w:r>
        <w:t>a</w:t>
      </w:r>
      <w:r w:rsidR="008E52C9">
        <w:t>ð ákvæði 6. gr. um að Alþingi veiti ríkisborgararétt með lögum falli brott.</w:t>
      </w:r>
    </w:p>
    <w:p w14:paraId="55249EE1" w14:textId="686810F0" w:rsidR="000C7F25" w:rsidRPr="00C251A2" w:rsidRDefault="0053492F" w:rsidP="008E52C9">
      <w:pPr>
        <w:pStyle w:val="Mlsgreinlista"/>
        <w:numPr>
          <w:ilvl w:val="0"/>
          <w:numId w:val="14"/>
        </w:numPr>
      </w:pPr>
      <w:r>
        <w:t xml:space="preserve">Í 2. gr. </w:t>
      </w:r>
      <w:r w:rsidRPr="00C251A2">
        <w:t xml:space="preserve">frumvarpsins </w:t>
      </w:r>
      <w:r w:rsidR="00EC6715" w:rsidRPr="00C251A2">
        <w:t>er lögð til breyting á heiti III. kafla laganna til samræmis við þá tillögu sem fram</w:t>
      </w:r>
      <w:r w:rsidR="000C7F25" w:rsidRPr="00C251A2">
        <w:t xml:space="preserve"> </w:t>
      </w:r>
      <w:r w:rsidR="00EC6715" w:rsidRPr="00C251A2">
        <w:t>kemur</w:t>
      </w:r>
      <w:r w:rsidR="000C7F25" w:rsidRPr="00C251A2">
        <w:t xml:space="preserve"> </w:t>
      </w:r>
      <w:r w:rsidR="00EC6715" w:rsidRPr="00C251A2">
        <w:t>í frumvarpinu að Útlendingastofnun afgreiði allar ums</w:t>
      </w:r>
      <w:r w:rsidR="000C7F25" w:rsidRPr="00C251A2">
        <w:t>ó</w:t>
      </w:r>
      <w:r w:rsidR="00EC6715" w:rsidRPr="00C251A2">
        <w:t xml:space="preserve">knir um </w:t>
      </w:r>
      <w:r w:rsidR="000C7F25" w:rsidRPr="00C251A2">
        <w:t>r</w:t>
      </w:r>
      <w:r w:rsidR="00EC6715" w:rsidRPr="00C251A2">
        <w:t>íkisborgararétt</w:t>
      </w:r>
      <w:r w:rsidR="000C7F25" w:rsidRPr="00C251A2">
        <w:t xml:space="preserve">. </w:t>
      </w:r>
    </w:p>
    <w:p w14:paraId="4E0794B8" w14:textId="33A91295" w:rsidR="0053492F" w:rsidRDefault="000C7F25" w:rsidP="008E52C9">
      <w:pPr>
        <w:pStyle w:val="Mlsgreinlista"/>
        <w:numPr>
          <w:ilvl w:val="0"/>
          <w:numId w:val="14"/>
        </w:numPr>
      </w:pPr>
      <w:r>
        <w:t xml:space="preserve">Í 3. gr. </w:t>
      </w:r>
      <w:r w:rsidR="0053492F">
        <w:t xml:space="preserve">eru lagðar til nokkrar breytingar á 7. gr. laganna um heimild Útlendingastofnunar til að veita íslenskan ríkisborgararétt. Margar þeirra þjóna þeim tilgangi fyrst og fremst að auka skýrleika </w:t>
      </w:r>
      <w:r w:rsidR="0053492F" w:rsidRPr="00C251A2">
        <w:t>laganna</w:t>
      </w:r>
      <w:r w:rsidR="000B7E45" w:rsidRPr="00C251A2">
        <w:t xml:space="preserve"> um málsmeðferð</w:t>
      </w:r>
      <w:r w:rsidR="0053492F">
        <w:t xml:space="preserve">. </w:t>
      </w:r>
    </w:p>
    <w:p w14:paraId="13E144B1" w14:textId="1731B9E9" w:rsidR="002203ED" w:rsidRDefault="0053492F" w:rsidP="008E52C9">
      <w:pPr>
        <w:pStyle w:val="Mlsgreinlista"/>
        <w:numPr>
          <w:ilvl w:val="0"/>
          <w:numId w:val="14"/>
        </w:numPr>
      </w:pPr>
      <w:r>
        <w:t xml:space="preserve">Í </w:t>
      </w:r>
      <w:r w:rsidR="004B374C">
        <w:t>4</w:t>
      </w:r>
      <w:r>
        <w:t xml:space="preserve">. gr. frumvarpsins eru </w:t>
      </w:r>
      <w:r w:rsidR="002215D0">
        <w:t xml:space="preserve">lagðar </w:t>
      </w:r>
      <w:r>
        <w:t>til breytingar á 8. gr. laganna</w:t>
      </w:r>
      <w:r w:rsidR="00CA79BD">
        <w:t>.</w:t>
      </w:r>
      <w:r w:rsidRPr="00C251A2">
        <w:t xml:space="preserve"> </w:t>
      </w:r>
      <w:r w:rsidR="002215D0" w:rsidRPr="00C251A2">
        <w:t>Miða þær einkum að því að tryggja samræmi milli útlendingalaga og ríkisborgaralaga</w:t>
      </w:r>
      <w:r>
        <w:t xml:space="preserve">. Með hliðsjón af  því er lögð </w:t>
      </w:r>
      <w:r w:rsidRPr="00C251A2">
        <w:t xml:space="preserve">til </w:t>
      </w:r>
      <w:r w:rsidR="00B72E0F" w:rsidRPr="00C251A2">
        <w:t xml:space="preserve">sú </w:t>
      </w:r>
      <w:r w:rsidRPr="00C251A2">
        <w:t xml:space="preserve">breyting </w:t>
      </w:r>
      <w:r>
        <w:t xml:space="preserve">á 2. tölul. 1. mgr. 8. gr. að maki íslensks ríkisborgara, sem óskar eftir ríkisborgararétti, þurfi að hafa verið búsettur löglega hér á landi í fjögur ár í stað þriggja ára eins og núgildandi lög kveða á um. </w:t>
      </w:r>
      <w:r w:rsidR="002203ED">
        <w:t xml:space="preserve">Ástæða þess er sú að eftir þriggja ára búsetu geta makar óskað eftir að fá útgefið </w:t>
      </w:r>
      <w:r w:rsidR="00B72E0F">
        <w:t>ótímabundið</w:t>
      </w:r>
      <w:r w:rsidR="002203ED">
        <w:t xml:space="preserve"> dvalarleyfi hjá </w:t>
      </w:r>
      <w:r w:rsidR="002203ED" w:rsidRPr="00C251A2">
        <w:t xml:space="preserve">Útlendingastofnun. </w:t>
      </w:r>
      <w:r w:rsidR="00867771" w:rsidRPr="00C251A2">
        <w:t xml:space="preserve">Með </w:t>
      </w:r>
      <w:r w:rsidR="00C251A2" w:rsidRPr="00C251A2">
        <w:t>þessu</w:t>
      </w:r>
      <w:r w:rsidR="00867771" w:rsidRPr="00C251A2">
        <w:t xml:space="preserve"> ákvæði í útlendingalögum hefur samhengi milli þessara tveggja laga raskast þar sem unnt er að sækja um ríkisborgararétt á sama tíma og réttur myndast til </w:t>
      </w:r>
      <w:r w:rsidR="00C251A2" w:rsidRPr="00C251A2">
        <w:t xml:space="preserve">ótímabundins </w:t>
      </w:r>
      <w:r w:rsidR="00867771" w:rsidRPr="00C251A2">
        <w:t xml:space="preserve">dvalarleyfis sem er skilyrði fyrir veitingu ríkisborgararéttar. </w:t>
      </w:r>
      <w:r w:rsidR="00C251A2">
        <w:t xml:space="preserve">Þykir það ekki í samræmi við tilgang ríkisborgaralaga. </w:t>
      </w:r>
      <w:r w:rsidR="002203ED">
        <w:t>Þá eru lagðar til breytingar á 2. mgr. 8. gr. um</w:t>
      </w:r>
      <w:r w:rsidR="00C251A2">
        <w:t xml:space="preserve"> </w:t>
      </w:r>
      <w:r w:rsidR="002203ED">
        <w:t xml:space="preserve">það hvernig dvalartími skuli reiknaður </w:t>
      </w:r>
      <w:r w:rsidR="00C251A2">
        <w:t xml:space="preserve">hafi </w:t>
      </w:r>
      <w:r w:rsidR="002203ED">
        <w:t xml:space="preserve">umsækjandi dvalið erlendis í tiltekinn tíma áður en óskað er eftir ríkisborgararétti. </w:t>
      </w:r>
      <w:r w:rsidR="00ED579A">
        <w:t>E</w:t>
      </w:r>
      <w:r w:rsidR="002203ED">
        <w:t xml:space="preserve">ru heimildir til dvalar erlendis  </w:t>
      </w:r>
      <w:r w:rsidR="00ED579A">
        <w:t xml:space="preserve">að </w:t>
      </w:r>
      <w:r w:rsidR="004B374C">
        <w:t>sumu</w:t>
      </w:r>
      <w:r w:rsidR="00ED579A">
        <w:t xml:space="preserve"> leyti </w:t>
      </w:r>
      <w:r w:rsidR="002203ED">
        <w:t>rýmkaðar</w:t>
      </w:r>
      <w:r w:rsidR="00ED579A">
        <w:t xml:space="preserve"> til að </w:t>
      </w:r>
      <w:r w:rsidR="004B374C">
        <w:t>aðlaga</w:t>
      </w:r>
      <w:r w:rsidR="00ED579A">
        <w:t xml:space="preserve"> ákvæði laganna að lög</w:t>
      </w:r>
      <w:r w:rsidR="004B374C">
        <w:t>um</w:t>
      </w:r>
      <w:r w:rsidR="00ED579A">
        <w:t xml:space="preserve"> um útlendinga en einnig til að gera ákvæði laganna </w:t>
      </w:r>
      <w:r w:rsidR="004B374C">
        <w:t>gleggri</w:t>
      </w:r>
      <w:r w:rsidR="00ED579A">
        <w:t>.</w:t>
      </w:r>
    </w:p>
    <w:p w14:paraId="6E7AAED9" w14:textId="62ACCB1B" w:rsidR="003C4F82" w:rsidRDefault="00C66AC1" w:rsidP="008E52C9">
      <w:pPr>
        <w:pStyle w:val="Mlsgreinlista"/>
        <w:numPr>
          <w:ilvl w:val="0"/>
          <w:numId w:val="14"/>
        </w:numPr>
      </w:pPr>
      <w:r>
        <w:t xml:space="preserve">Í </w:t>
      </w:r>
      <w:r w:rsidR="00514356">
        <w:t>5</w:t>
      </w:r>
      <w:r w:rsidRPr="00ED579A">
        <w:t xml:space="preserve">. gr. </w:t>
      </w:r>
      <w:r w:rsidR="00135290" w:rsidRPr="00ED579A">
        <w:t xml:space="preserve">og 6. gr. </w:t>
      </w:r>
      <w:r w:rsidR="003F3CF3" w:rsidRPr="00ED579A">
        <w:t>frumvarpsins</w:t>
      </w:r>
      <w:r w:rsidRPr="00ED579A">
        <w:t xml:space="preserve"> eru lagðar til nokkrar breyt</w:t>
      </w:r>
      <w:r w:rsidR="008F15FA" w:rsidRPr="00ED579A">
        <w:t>i</w:t>
      </w:r>
      <w:r w:rsidRPr="00ED579A">
        <w:t>n</w:t>
      </w:r>
      <w:r w:rsidR="008F15FA" w:rsidRPr="00ED579A">
        <w:t>g</w:t>
      </w:r>
      <w:r w:rsidRPr="00ED579A">
        <w:t>ar á 9. gr. laganna</w:t>
      </w:r>
      <w:r w:rsidR="00002534" w:rsidRPr="00ED579A">
        <w:t>,</w:t>
      </w:r>
      <w:r w:rsidR="00135290" w:rsidRPr="00ED579A">
        <w:t xml:space="preserve"> þar á meðal að greininni verði skipt upp í tvær greinar</w:t>
      </w:r>
      <w:r w:rsidR="00002534" w:rsidRPr="00ED579A">
        <w:t xml:space="preserve"> til að </w:t>
      </w:r>
      <w:r w:rsidR="00FD55A8">
        <w:t>auka skýrleika</w:t>
      </w:r>
      <w:r w:rsidR="00002534" w:rsidRPr="00ED579A">
        <w:t xml:space="preserve"> núverandi 9. gr.</w:t>
      </w:r>
      <w:r w:rsidR="00135290" w:rsidRPr="00ED579A">
        <w:t xml:space="preserve"> </w:t>
      </w:r>
      <w:r w:rsidR="00002534" w:rsidRPr="00ED579A">
        <w:t xml:space="preserve"> Í 9. gr. verði áfram talin upp skilyrði fyrir veitingu ríkisborgararéttar önnur en búsetuskilyrði en í 9. gr. a verði undantekningarákvæði um biðtíma vegna refsinga. </w:t>
      </w:r>
      <w:r w:rsidR="00135290" w:rsidRPr="00ED579A">
        <w:t>Í 5. gr</w:t>
      </w:r>
      <w:r w:rsidR="00C543E1">
        <w:t>.</w:t>
      </w:r>
      <w:r w:rsidR="00135290" w:rsidRPr="00ED579A">
        <w:t xml:space="preserve"> eru lagðar til breytingar á ákvæði 1. tölul. um að  umsækjandi þurfi að sanna með fullnægjandi hætti hver hann sé. Er tillögunum</w:t>
      </w:r>
      <w:r w:rsidR="002E75A8" w:rsidRPr="00ED579A">
        <w:t xml:space="preserve"> </w:t>
      </w:r>
      <w:r w:rsidRPr="00ED579A">
        <w:t xml:space="preserve">fyrst og fremst </w:t>
      </w:r>
      <w:r w:rsidR="003F3CF3" w:rsidRPr="00ED579A">
        <w:t xml:space="preserve">ætlað að </w:t>
      </w:r>
      <w:r w:rsidR="00C543E1">
        <w:t>efla</w:t>
      </w:r>
      <w:r w:rsidR="003F3CF3" w:rsidRPr="00ED579A">
        <w:t xml:space="preserve"> heimildi</w:t>
      </w:r>
      <w:r w:rsidR="00514356" w:rsidRPr="00ED579A">
        <w:t>r</w:t>
      </w:r>
      <w:r w:rsidR="003F3CF3" w:rsidRPr="00ED579A">
        <w:t xml:space="preserve"> Útlendingastofnunar til að leggja mat á tiltekin atriði við afgreiðslu umsókna um ríkisborgar</w:t>
      </w:r>
      <w:r w:rsidR="00514356" w:rsidRPr="00ED579A">
        <w:t>a</w:t>
      </w:r>
      <w:r w:rsidR="003F3CF3" w:rsidRPr="00ED579A">
        <w:t>r</w:t>
      </w:r>
      <w:r w:rsidR="00514356" w:rsidRPr="00ED579A">
        <w:t>é</w:t>
      </w:r>
      <w:r w:rsidR="003F3CF3" w:rsidRPr="00ED579A">
        <w:t>tt</w:t>
      </w:r>
      <w:r w:rsidR="002A01DB" w:rsidRPr="00ED579A">
        <w:t xml:space="preserve"> þar eð umsóknir verða ekki lengur lagðar fyrir Alþingi verði frumvarpið að lögum</w:t>
      </w:r>
      <w:r w:rsidR="00514356" w:rsidRPr="00ED579A">
        <w:t xml:space="preserve">. </w:t>
      </w:r>
      <w:r w:rsidR="003F3CF3" w:rsidRPr="00ED579A">
        <w:t xml:space="preserve"> </w:t>
      </w:r>
      <w:r w:rsidR="00135290" w:rsidRPr="00ED579A">
        <w:t xml:space="preserve">Þá er lagt til að ákvæði um að umsækjandi leggi fram meðmæli tveggja valinkunnra manna með umsókn um ríkisborgararétt falli niður þar sem ákvæðið </w:t>
      </w:r>
      <w:r w:rsidR="00C543E1">
        <w:t>þykir</w:t>
      </w:r>
      <w:r w:rsidR="00135290" w:rsidRPr="00ED579A">
        <w:t xml:space="preserve"> ekki hafa þjónað tilgangi sínum nógu vel. </w:t>
      </w:r>
      <w:r w:rsidR="00002534" w:rsidRPr="00ED579A">
        <w:t xml:space="preserve">Að lokum er lögð til </w:t>
      </w:r>
      <w:r w:rsidR="00C543E1">
        <w:t xml:space="preserve">sú </w:t>
      </w:r>
      <w:r w:rsidR="00002534" w:rsidRPr="00ED579A">
        <w:t xml:space="preserve">breyting á 6. tölul. að fyrri hluti </w:t>
      </w:r>
      <w:r w:rsidR="00C543E1">
        <w:t>hans</w:t>
      </w:r>
      <w:r w:rsidR="00002534" w:rsidRPr="00ED579A">
        <w:t xml:space="preserve"> ver</w:t>
      </w:r>
      <w:r w:rsidR="003C4F82" w:rsidRPr="00ED579A">
        <w:t>ð</w:t>
      </w:r>
      <w:r w:rsidR="00002534" w:rsidRPr="00ED579A">
        <w:t>i áfram í 9. gr.</w:t>
      </w:r>
      <w:r w:rsidR="003C4F82" w:rsidRPr="00ED579A">
        <w:t xml:space="preserve"> en seinni hluti</w:t>
      </w:r>
      <w:r w:rsidR="00C543E1">
        <w:t>nn</w:t>
      </w:r>
      <w:r w:rsidR="003C4F82" w:rsidRPr="00ED579A">
        <w:t xml:space="preserve"> verði í nýrri grein</w:t>
      </w:r>
      <w:r w:rsidR="00C543E1">
        <w:t xml:space="preserve"> með </w:t>
      </w:r>
      <w:r w:rsidR="00AB60AC">
        <w:t>tilteknum</w:t>
      </w:r>
      <w:r w:rsidR="00C543E1">
        <w:t xml:space="preserve"> breytingum</w:t>
      </w:r>
      <w:r w:rsidR="003C4F82" w:rsidRPr="00ED579A">
        <w:t xml:space="preserve">. </w:t>
      </w:r>
      <w:r w:rsidR="00514356">
        <w:t xml:space="preserve"> </w:t>
      </w:r>
    </w:p>
    <w:p w14:paraId="4414F8B7" w14:textId="792B3995" w:rsidR="008F15FA" w:rsidRPr="00523407" w:rsidRDefault="00002534" w:rsidP="008E52C9">
      <w:pPr>
        <w:pStyle w:val="Mlsgreinlista"/>
        <w:numPr>
          <w:ilvl w:val="0"/>
          <w:numId w:val="14"/>
        </w:numPr>
      </w:pPr>
      <w:r>
        <w:t xml:space="preserve">Í 6. gr. er </w:t>
      </w:r>
      <w:r w:rsidR="00C543E1">
        <w:t xml:space="preserve">lagt </w:t>
      </w:r>
      <w:r>
        <w:t>til að við lögin bætist ný grein er verði 9. gr. a.</w:t>
      </w:r>
      <w:r w:rsidR="00514356" w:rsidRPr="00ED579A">
        <w:rPr>
          <w:color w:val="FF0000"/>
        </w:rPr>
        <w:t xml:space="preserve"> </w:t>
      </w:r>
      <w:r w:rsidR="00DF6982" w:rsidRPr="00ED579A">
        <w:t>og</w:t>
      </w:r>
      <w:r w:rsidRPr="00ED579A">
        <w:t xml:space="preserve"> </w:t>
      </w:r>
      <w:r w:rsidR="003C4F82" w:rsidRPr="00ED579A">
        <w:t>fjalli um</w:t>
      </w:r>
      <w:r w:rsidRPr="00ED579A">
        <w:t xml:space="preserve"> biðtíma vegna refsinga. Ákvæ</w:t>
      </w:r>
      <w:r w:rsidR="003C4F82" w:rsidRPr="00ED579A">
        <w:t xml:space="preserve">ði núgildandi 9. gr. hefur verið fremur óskýrt í uppsetningu og ekki öllum ljóst hvort hún skiptist í málsgreinar. Er hér lagt til að 9. gr. a. verði </w:t>
      </w:r>
      <w:r w:rsidR="00ED579A" w:rsidRPr="00ED579A">
        <w:t>skipt í</w:t>
      </w:r>
      <w:r w:rsidR="003C4F82" w:rsidRPr="00ED579A">
        <w:t xml:space="preserve"> málsgreinar.</w:t>
      </w:r>
      <w:r w:rsidRPr="00ED579A">
        <w:t xml:space="preserve"> </w:t>
      </w:r>
      <w:r w:rsidR="00DF305B" w:rsidRPr="00ED579A">
        <w:t>Nokkrar breytingar eru lagðar til á ákvæð</w:t>
      </w:r>
      <w:r w:rsidR="00C543E1">
        <w:t>um</w:t>
      </w:r>
      <w:r w:rsidR="00DF305B" w:rsidRPr="00ED579A">
        <w:t xml:space="preserve"> um biðtíma, meðal annars vegna tillögu í frumvarpinu um að Útlendingastofnun afgreiði allar umsóknir um ríkisborgararétt. </w:t>
      </w:r>
      <w:r w:rsidR="00267862">
        <w:t xml:space="preserve">Þar á meðal er það nýmæli að Útlendingastofnun geti heimilað veitingu ríkisborgararéttar þó umsækjandi hafi endurtekið framið brot, en að biðtími muni lengjast með hverju broti. Fjöldi og alvarleiki brota geta þó komið í veg fyrir veitingu ríkisborgararéttar. </w:t>
      </w:r>
      <w:r w:rsidR="00C66AC1" w:rsidRPr="00ED579A">
        <w:t xml:space="preserve">Vegna breytinga á refsingum vegna umferðarlagabrota eru lagðar til </w:t>
      </w:r>
      <w:r w:rsidR="00C66AC1">
        <w:t>breytingar á biðtíma til að koma í veg fyrir að biðtími fyrir smærri umferðarlagabrot verði lengr</w:t>
      </w:r>
      <w:r w:rsidR="008F15FA">
        <w:t>i</w:t>
      </w:r>
      <w:r w:rsidR="00C66AC1">
        <w:t xml:space="preserve"> en núgildandi ákvæði gera ráð fyrir. </w:t>
      </w:r>
      <w:r w:rsidR="00135290">
        <w:t xml:space="preserve">Til viðbótar eru lagðar til nokkrar breytingar á biðtíma vegna fangelsisrefsinga. </w:t>
      </w:r>
    </w:p>
    <w:p w14:paraId="73966A15" w14:textId="5D2F7327" w:rsidR="008F15FA" w:rsidRDefault="008F15FA" w:rsidP="008E52C9">
      <w:pPr>
        <w:pStyle w:val="Mlsgreinlista"/>
        <w:numPr>
          <w:ilvl w:val="0"/>
          <w:numId w:val="14"/>
        </w:numPr>
      </w:pPr>
      <w:r>
        <w:t xml:space="preserve">Í </w:t>
      </w:r>
      <w:r w:rsidR="00DF305B">
        <w:t>7</w:t>
      </w:r>
      <w:r>
        <w:t>. gr. er síðan lagt til að teki</w:t>
      </w:r>
      <w:r w:rsidR="00267862">
        <w:t xml:space="preserve">ð </w:t>
      </w:r>
      <w:r>
        <w:t xml:space="preserve">verði </w:t>
      </w:r>
      <w:r w:rsidR="00267862">
        <w:t xml:space="preserve">aftur </w:t>
      </w:r>
      <w:r>
        <w:t xml:space="preserve">upp í lögin </w:t>
      </w:r>
      <w:r w:rsidR="00ED5318">
        <w:t xml:space="preserve">ákvæði um </w:t>
      </w:r>
      <w:r>
        <w:t xml:space="preserve">heimild til </w:t>
      </w:r>
      <w:r w:rsidR="00ED5318">
        <w:t xml:space="preserve">að </w:t>
      </w:r>
      <w:r>
        <w:t>endurveit</w:t>
      </w:r>
      <w:r w:rsidR="00ED5318">
        <w:t>a</w:t>
      </w:r>
      <w:r>
        <w:t xml:space="preserve"> íslensk</w:t>
      </w:r>
      <w:r w:rsidR="00ED5318">
        <w:t>an</w:t>
      </w:r>
      <w:r>
        <w:t xml:space="preserve"> ríkisborgararétt, þeim sem misstu sitt íslenska ríkisfang fyrir 1. júlí 2003, vegna ákvæða í eldri lögum. </w:t>
      </w:r>
      <w:r w:rsidR="00ED5318">
        <w:t xml:space="preserve">Bráðabirgðaákvæði þess efnis hefur tvívegis verið í lögunum frá því þeim var breytt með lögum nr. 9/2003 er íslenskum ríkisborgurum var heimilað að halda íslensku ríkisfangi þótt þeir öðlist ríkisborgararétt í öðru ríki. </w:t>
      </w:r>
      <w:r>
        <w:t>Reynslan hefur sýnt að margir vissu ekki af heimild til endurveitingar íslensks ríkisborgararéttar og misstu því af því að sækja um ríkisborgararétt</w:t>
      </w:r>
      <w:r w:rsidR="00ED5318">
        <w:t>inn</w:t>
      </w:r>
      <w:r>
        <w:t xml:space="preserve"> meðan tímabundin heimild var í lögunum.</w:t>
      </w:r>
    </w:p>
    <w:p w14:paraId="6C708D28" w14:textId="77777777" w:rsidR="008F15FA" w:rsidRDefault="008F15FA" w:rsidP="008F15FA">
      <w:pPr>
        <w:pStyle w:val="Mlsgreinlista"/>
        <w:ind w:left="644" w:firstLine="0"/>
      </w:pPr>
    </w:p>
    <w:p w14:paraId="2D3332FC" w14:textId="46478038" w:rsidR="00D614BB" w:rsidRPr="00985503" w:rsidRDefault="00D614BB" w:rsidP="00262A03">
      <w:pPr>
        <w:pStyle w:val="Mlsgreinlista"/>
        <w:ind w:left="0"/>
        <w:rPr>
          <w:szCs w:val="21"/>
        </w:rPr>
      </w:pPr>
      <w:r w:rsidRPr="00985503">
        <w:rPr>
          <w:szCs w:val="21"/>
        </w:rPr>
        <w:t>Við vinnslu frumvarpsins var litið til ríkisborgararéttarlöggjafar annars staðar á</w:t>
      </w:r>
      <w:r w:rsidR="005D4AC3">
        <w:rPr>
          <w:szCs w:val="21"/>
        </w:rPr>
        <w:t xml:space="preserve"> </w:t>
      </w:r>
      <w:r w:rsidRPr="00985503">
        <w:rPr>
          <w:szCs w:val="21"/>
        </w:rPr>
        <w:t xml:space="preserve">Norðurlöndum, en löggjöf Norðurlandanna á þessu sviði hefur verið nokkuð samræmd til margra ára. Í Finnlandi, Noregi og Svíþjóð er ríkisborgararéttur samkvæmt umsókn veittur á stjórnsýslustigi en með lögum í Danmörku. Ísland er </w:t>
      </w:r>
      <w:r w:rsidR="00ED5318">
        <w:rPr>
          <w:szCs w:val="21"/>
        </w:rPr>
        <w:t>eitt Norðurlandanna</w:t>
      </w:r>
      <w:r w:rsidRPr="00985503">
        <w:rPr>
          <w:szCs w:val="21"/>
        </w:rPr>
        <w:t xml:space="preserve"> þar sem umsóknir eru afgreiddar bæði á stjórnsýslustigi og með lögum frá þinginu. Hvað varðar biðtíma vegna refsinga þá eru öll Norðurlöndin með reglur um biðtíma.</w:t>
      </w:r>
      <w:r w:rsidR="00ED579A">
        <w:rPr>
          <w:szCs w:val="21"/>
        </w:rPr>
        <w:t xml:space="preserve"> </w:t>
      </w:r>
      <w:r w:rsidRPr="00985503">
        <w:rPr>
          <w:szCs w:val="21"/>
        </w:rPr>
        <w:t xml:space="preserve">Flest þeirra ákvarða þó nánar um biðtímann í reglum eða reglugerðum. </w:t>
      </w:r>
    </w:p>
    <w:p w14:paraId="12DB4154" w14:textId="77777777" w:rsidR="00D0740D" w:rsidRDefault="00D0740D" w:rsidP="00D0740D"/>
    <w:p w14:paraId="0065DE14" w14:textId="77777777" w:rsidR="00D0740D" w:rsidRDefault="00E71F27" w:rsidP="00D0740D">
      <w:pPr>
        <w:pStyle w:val="Millifyrirsgn1"/>
      </w:pPr>
      <w:r>
        <w:t>4</w:t>
      </w:r>
      <w:r w:rsidR="00D0740D">
        <w:t xml:space="preserve">. Samræmi við stjórnarskrá og alþjóðlegar skuldbindingar. </w:t>
      </w:r>
    </w:p>
    <w:p w14:paraId="6C273750" w14:textId="7ED61716" w:rsidR="00D20E41" w:rsidRPr="002F1BBA" w:rsidRDefault="00B025A4" w:rsidP="00AB60AC">
      <w:pPr>
        <w:pStyle w:val="Mlsgreinlista"/>
        <w:ind w:left="0"/>
        <w:rPr>
          <w:szCs w:val="21"/>
        </w:rPr>
      </w:pPr>
      <w:r w:rsidRPr="00A250BA">
        <w:t>Eins og áður er vísað til í kafla 2, um breytingar sem gerðar voru á stjórnarskrá lýðveldisins Íslands með lögum nr. 97/1995, segir nú í</w:t>
      </w:r>
      <w:r w:rsidR="00D20E41" w:rsidRPr="00A250BA">
        <w:t xml:space="preserve"> 66. gr. stjórnarskrárinnar </w:t>
      </w:r>
      <w:r w:rsidR="00D20E41" w:rsidRPr="00A250BA">
        <w:rPr>
          <w:szCs w:val="21"/>
        </w:rPr>
        <w:t>að útlendingi verði aðeins veittur íslenskur ríkisborgararéttur samkvæmt lögum</w:t>
      </w:r>
      <w:r w:rsidRPr="00A250BA">
        <w:rPr>
          <w:szCs w:val="21"/>
        </w:rPr>
        <w:t>, en eldra ákvæði kvað á um að útlendingi yrði aðeins veittur ríkisborgararéttur „með lögum“</w:t>
      </w:r>
      <w:r w:rsidR="00D20E41" w:rsidRPr="00A250BA">
        <w:rPr>
          <w:szCs w:val="21"/>
        </w:rPr>
        <w:t xml:space="preserve">.  </w:t>
      </w:r>
      <w:r w:rsidR="00D20E41" w:rsidRPr="002F1BBA">
        <w:rPr>
          <w:szCs w:val="21"/>
        </w:rPr>
        <w:t xml:space="preserve">Með þessari breytingu var </w:t>
      </w:r>
      <w:r w:rsidR="00AB60AC">
        <w:rPr>
          <w:szCs w:val="21"/>
        </w:rPr>
        <w:t>þannig</w:t>
      </w:r>
      <w:r w:rsidR="00D20E41" w:rsidRPr="002F1BBA">
        <w:rPr>
          <w:szCs w:val="21"/>
        </w:rPr>
        <w:t xml:space="preserve"> lagt til að löggjafinn hefði svigrúm til að setja almenn lög um veitingu ríkisborgararéttar, þar sem mætti setja almenn skilyrði fyrir því að öðlast íslenskt ríkisfang og fela stjórnvöldum að annast veitingu ríkisborgararéttar. Löggjafinn hefði því val um hvort farin yrði sú leið til að veita íslenskan ríkisborgararétt </w:t>
      </w:r>
      <w:r w:rsidR="007750B1">
        <w:rPr>
          <w:szCs w:val="21"/>
        </w:rPr>
        <w:t xml:space="preserve">með stjórnvaldsákvörðun, samkvæmt almennum lögum um ríkisborgararétt </w:t>
      </w:r>
      <w:r w:rsidR="00D20E41" w:rsidRPr="002F1BBA">
        <w:rPr>
          <w:szCs w:val="21"/>
        </w:rPr>
        <w:t xml:space="preserve">eða að setja sérstök lög um að veita tilteknum einstaklingum ríkisborgararétt, eða gæti jafnvel ákveðið að báðum aðferðum yrði beitt. </w:t>
      </w:r>
      <w:r w:rsidR="0086557F" w:rsidRPr="00ED579A">
        <w:rPr>
          <w:szCs w:val="21"/>
        </w:rPr>
        <w:t>Er á því</w:t>
      </w:r>
      <w:r w:rsidR="005D4AC3">
        <w:rPr>
          <w:szCs w:val="21"/>
        </w:rPr>
        <w:t xml:space="preserve"> </w:t>
      </w:r>
      <w:r w:rsidR="0086557F" w:rsidRPr="00ED579A">
        <w:rPr>
          <w:szCs w:val="21"/>
        </w:rPr>
        <w:t>byggt að f</w:t>
      </w:r>
      <w:r w:rsidR="00D20E41" w:rsidRPr="00ED579A">
        <w:rPr>
          <w:szCs w:val="21"/>
        </w:rPr>
        <w:t xml:space="preserve">rumvarp þetta </w:t>
      </w:r>
      <w:r w:rsidR="0086557F" w:rsidRPr="00ED579A">
        <w:rPr>
          <w:szCs w:val="21"/>
        </w:rPr>
        <w:t>sé</w:t>
      </w:r>
      <w:r w:rsidR="00D20E41" w:rsidRPr="00ED579A">
        <w:rPr>
          <w:szCs w:val="21"/>
        </w:rPr>
        <w:t xml:space="preserve"> til samræmis við framangreint ákvæði</w:t>
      </w:r>
      <w:r w:rsidR="0086557F" w:rsidRPr="00ED579A">
        <w:rPr>
          <w:szCs w:val="21"/>
        </w:rPr>
        <w:t xml:space="preserve"> stjórnarskrárinnar</w:t>
      </w:r>
      <w:r w:rsidR="00D20E41" w:rsidRPr="00ED579A">
        <w:rPr>
          <w:szCs w:val="21"/>
        </w:rPr>
        <w:t xml:space="preserve">, þar sem nú er valin sú leið að fela stjórnvöldum að annast veitingu ríkisborgararéttar. </w:t>
      </w:r>
    </w:p>
    <w:p w14:paraId="0F99E067" w14:textId="77777777" w:rsidR="00D0740D" w:rsidRDefault="00D0740D" w:rsidP="00D0740D"/>
    <w:p w14:paraId="1D42872B" w14:textId="77777777" w:rsidR="00D0740D" w:rsidRDefault="00E71F27" w:rsidP="00D0740D">
      <w:pPr>
        <w:pStyle w:val="Millifyrirsgn1"/>
      </w:pPr>
      <w:r>
        <w:t>5</w:t>
      </w:r>
      <w:r w:rsidR="00D0740D">
        <w:t xml:space="preserve">. Samráð. </w:t>
      </w:r>
    </w:p>
    <w:p w14:paraId="077A34AE" w14:textId="5E734427" w:rsidR="00D20E41" w:rsidRDefault="0072383E" w:rsidP="00D0740D">
      <w:r>
        <w:t>. . .. . . .</w:t>
      </w:r>
    </w:p>
    <w:p w14:paraId="7643A969" w14:textId="473114BF" w:rsidR="00D20E41" w:rsidRPr="002F1BBA" w:rsidRDefault="00D20E41" w:rsidP="00D20E41">
      <w:pPr>
        <w:rPr>
          <w:szCs w:val="21"/>
        </w:rPr>
      </w:pPr>
      <w:r>
        <w:t xml:space="preserve">Undirbúningur frumvarpsins </w:t>
      </w:r>
      <w:r w:rsidRPr="002F1BBA">
        <w:rPr>
          <w:szCs w:val="21"/>
        </w:rPr>
        <w:t xml:space="preserve">hefur verið á hendi dómsmálaráðuneytisins,  . .  </w:t>
      </w:r>
    </w:p>
    <w:p w14:paraId="1CC715CF" w14:textId="77777777" w:rsidR="00D20E41" w:rsidRDefault="00D20E41" w:rsidP="00D0740D"/>
    <w:p w14:paraId="1C9C78FF" w14:textId="77777777" w:rsidR="00D0740D" w:rsidRDefault="00D0740D" w:rsidP="00D0740D"/>
    <w:p w14:paraId="39DA9D76" w14:textId="77777777" w:rsidR="00D0740D" w:rsidRDefault="00E71F27" w:rsidP="00D0740D">
      <w:pPr>
        <w:pStyle w:val="Millifyrirsgn1"/>
      </w:pPr>
      <w:r>
        <w:t>6</w:t>
      </w:r>
      <w:r w:rsidR="00D0740D">
        <w:t xml:space="preserve">. Mat á áhrifum. </w:t>
      </w:r>
    </w:p>
    <w:p w14:paraId="7BD18F36" w14:textId="54065299" w:rsidR="00D20E41" w:rsidRPr="002F1BBA" w:rsidRDefault="00A40149" w:rsidP="00D20E41">
      <w:pPr>
        <w:rPr>
          <w:szCs w:val="21"/>
        </w:rPr>
      </w:pPr>
      <w:r>
        <w:rPr>
          <w:szCs w:val="21"/>
        </w:rPr>
        <w:t>F</w:t>
      </w:r>
      <w:r w:rsidR="00D20E41" w:rsidRPr="002F1BBA">
        <w:rPr>
          <w:szCs w:val="21"/>
        </w:rPr>
        <w:t xml:space="preserve">rumvarp það sem hér um ræðir </w:t>
      </w:r>
      <w:r>
        <w:rPr>
          <w:szCs w:val="21"/>
        </w:rPr>
        <w:t xml:space="preserve">er </w:t>
      </w:r>
      <w:r w:rsidR="00D20E41" w:rsidRPr="002F1BBA">
        <w:rPr>
          <w:szCs w:val="21"/>
        </w:rPr>
        <w:t xml:space="preserve">liður í að bæta gæði við vinnslu umsókna um íslenskan ríkisborgararétt og gera framkvæmdina markvissari. Er frumvarpinu jafnframt ætlað að stuðla að </w:t>
      </w:r>
      <w:r w:rsidRPr="0072383E">
        <w:rPr>
          <w:szCs w:val="21"/>
        </w:rPr>
        <w:t xml:space="preserve">auknu jafnræði </w:t>
      </w:r>
      <w:r w:rsidR="00D20E41" w:rsidRPr="0072383E">
        <w:rPr>
          <w:szCs w:val="21"/>
        </w:rPr>
        <w:t xml:space="preserve">við </w:t>
      </w:r>
      <w:r w:rsidR="00D20E41" w:rsidRPr="002F1BBA">
        <w:rPr>
          <w:szCs w:val="21"/>
        </w:rPr>
        <w:t>afgreiðslu umsókna. Liður í því er meðal annars að leggja til að afgreiðsla ríkisborgaramála verð</w:t>
      </w:r>
      <w:r>
        <w:rPr>
          <w:szCs w:val="21"/>
        </w:rPr>
        <w:t>i</w:t>
      </w:r>
      <w:r w:rsidR="00D20E41" w:rsidRPr="002F1BBA">
        <w:rPr>
          <w:szCs w:val="21"/>
        </w:rPr>
        <w:t xml:space="preserve"> eingöngu hjá Útlendingastofnun en </w:t>
      </w:r>
      <w:r w:rsidRPr="0072383E">
        <w:rPr>
          <w:szCs w:val="21"/>
        </w:rPr>
        <w:t>hætt verði að leggja umsóknir fyrir Alþingi.</w:t>
      </w:r>
      <w:r>
        <w:rPr>
          <w:szCs w:val="21"/>
        </w:rPr>
        <w:t xml:space="preserve"> </w:t>
      </w:r>
      <w:r w:rsidR="00D20E41" w:rsidRPr="002F1BBA">
        <w:rPr>
          <w:szCs w:val="21"/>
        </w:rPr>
        <w:t>Í samræmi við stjórnsýslulög geta ákvarðanir Útlendingastofnunar sætt endurskoðun æðra stjórnvalds</w:t>
      </w:r>
      <w:r w:rsidR="0072383E">
        <w:rPr>
          <w:szCs w:val="21"/>
        </w:rPr>
        <w:t xml:space="preserve"> til kærunefndar útlendingamála.</w:t>
      </w:r>
      <w:r w:rsidR="00D20E41" w:rsidRPr="002F1BBA">
        <w:rPr>
          <w:szCs w:val="21"/>
        </w:rPr>
        <w:t xml:space="preserve"> </w:t>
      </w:r>
    </w:p>
    <w:p w14:paraId="317013D0" w14:textId="1AF4B53E" w:rsidR="00D20E41" w:rsidRPr="0072383E" w:rsidRDefault="00D20E41" w:rsidP="00D20E41">
      <w:pPr>
        <w:rPr>
          <w:szCs w:val="21"/>
        </w:rPr>
      </w:pPr>
      <w:r w:rsidRPr="002F1BBA">
        <w:rPr>
          <w:szCs w:val="21"/>
        </w:rPr>
        <w:t xml:space="preserve">Ekki er gert ráð fyrir að samþykkt frumvarpsins hafi kostnaðarauka fyrir ríkissjóð í för með sér. Helstu áhrif á opinbera stjórnsýslu, verði frumvarpið að lögum, verða þau að einhver fjölgun gæti orðið á endurskoðun ákvarðana Útlendingastofnunar innan stjórnsýslunnar þar sem ekki er gert ráð fyrir því að Alþingi endurskoði ákvarðanir eins og tíðkast samkvæmt núgildandi lögum. </w:t>
      </w:r>
      <w:r w:rsidR="00A40149" w:rsidRPr="0072383E">
        <w:rPr>
          <w:szCs w:val="21"/>
        </w:rPr>
        <w:t xml:space="preserve">Að sama skapi gæti umsóknum einnig fækkað þar sem umsækjendur bíði með að leggja umsóknir fram þar til skilyrði laga um ríkisborgararétt eru uppfyllt. </w:t>
      </w:r>
    </w:p>
    <w:p w14:paraId="33B4DC85" w14:textId="48239CDE" w:rsidR="00D20E41" w:rsidRPr="002F1BBA" w:rsidRDefault="00D20E41" w:rsidP="00D20E41">
      <w:pPr>
        <w:rPr>
          <w:szCs w:val="21"/>
        </w:rPr>
      </w:pPr>
      <w:r w:rsidRPr="002F1BBA">
        <w:rPr>
          <w:szCs w:val="21"/>
        </w:rPr>
        <w:t>Verði frumvarpið óbreytt að lögum er ekki gert ráð fyrir að lögfesting þess hafi fjárhagsáhrif á ríkissjóð sem nokkru nemur.</w:t>
      </w:r>
    </w:p>
    <w:p w14:paraId="3C7C9882" w14:textId="77777777" w:rsidR="00D20E41" w:rsidRDefault="00D20E41" w:rsidP="00943B67"/>
    <w:p w14:paraId="12F383ED" w14:textId="77777777" w:rsidR="00D0740D" w:rsidRDefault="00D0740D" w:rsidP="00943B67"/>
    <w:p w14:paraId="2318E6A1" w14:textId="77777777" w:rsidR="00E71F27" w:rsidRDefault="00E71F27" w:rsidP="00E71F27">
      <w:pPr>
        <w:pStyle w:val="Greinarfyrirsgn"/>
      </w:pPr>
      <w:r w:rsidRPr="009627CF">
        <w:t>Um einstakar greinar frumvarpsins.</w:t>
      </w:r>
    </w:p>
    <w:p w14:paraId="0D546590" w14:textId="77777777" w:rsidR="00E71F27" w:rsidRDefault="00E71F27" w:rsidP="00E71F27">
      <w:pPr>
        <w:pStyle w:val="Greinarnmer"/>
      </w:pPr>
      <w:r>
        <w:t>Um 1. gr.</w:t>
      </w:r>
    </w:p>
    <w:p w14:paraId="30E5AD8F" w14:textId="7873AD9C" w:rsidR="00B87D79" w:rsidRDefault="00D27690" w:rsidP="00D27690">
      <w:r>
        <w:t xml:space="preserve">Hér er lagt til að </w:t>
      </w:r>
      <w:r w:rsidR="000D1316">
        <w:t xml:space="preserve">II. kafli og </w:t>
      </w:r>
      <w:r>
        <w:t xml:space="preserve">6. gr. laganna falli niður </w:t>
      </w:r>
      <w:r w:rsidR="008C1F68">
        <w:t xml:space="preserve">en það er </w:t>
      </w:r>
      <w:r>
        <w:t xml:space="preserve">í samræmi við tillögu 3. gr. frumvarpsins um að veiting ríkisborgararéttar verði einungis á stjórnsýslustigi. Þegar heimild var veitt með lögum árið 1998 um að dómsmálaráðherra gæti veitt íslenskan ríkisborgararétt að tilteknum skilyrðum uppfylltum, auk þess sem Alþingi veitti áfram ríkisborgararétt með lögum, </w:t>
      </w:r>
      <w:r w:rsidR="00B87D79">
        <w:t>var ge</w:t>
      </w:r>
      <w:r>
        <w:t xml:space="preserve">rt </w:t>
      </w:r>
      <w:r w:rsidR="00B87D79">
        <w:t xml:space="preserve">ráð fyrir að kúfur umsókna yrði afgreiddur af ráðherra þó til Alþingis yrði vísað málum í sérstökum tilvikum. Þróunin í seinni tíð hefur hins vegar verið </w:t>
      </w:r>
      <w:r>
        <w:t>á aðra leið og</w:t>
      </w:r>
      <w:r w:rsidR="00B87D79">
        <w:t xml:space="preserve"> afgreiðsla umsókna hefur í miklum mæli færst til Alþingis. Árið 2014 varð sú breyting á lögum um íslenskan ríkisborgararétt að Útlendingastofnun tók við verkefni ráðherra um veitingu ríkisborgararéttar en </w:t>
      </w:r>
      <w:r w:rsidR="00191201">
        <w:t>ákvarðanir stofnunarinnar eru kæranlegar</w:t>
      </w:r>
      <w:r w:rsidR="00B87D79">
        <w:t xml:space="preserve"> til ráðuneytisins. Synji Útlendingastofnun um ríkisborgararétt </w:t>
      </w:r>
      <w:r w:rsidR="00191201">
        <w:t>er</w:t>
      </w:r>
      <w:r w:rsidR="00B87D79">
        <w:t xml:space="preserve"> því bæði mögule</w:t>
      </w:r>
      <w:r w:rsidR="00191201">
        <w:t>gt</w:t>
      </w:r>
      <w:r w:rsidR="00B87D79">
        <w:t xml:space="preserve"> að vísa umsókn til endurskoðunar hjá ráðuneytinu </w:t>
      </w:r>
      <w:r w:rsidR="00E0477E">
        <w:t xml:space="preserve">en jafnframt er unnt að óska eftir að </w:t>
      </w:r>
      <w:r w:rsidR="00B87D79">
        <w:t>Alþingi</w:t>
      </w:r>
      <w:r w:rsidR="00E0477E">
        <w:t xml:space="preserve"> taki umsókn til meðferðar</w:t>
      </w:r>
      <w:r w:rsidR="00B87D79">
        <w:t>. Þá hefur Alþingi einnig tekið við umsóknum sem ekki hafa hlotið afgreiðslu á stjórnsýslustigi</w:t>
      </w:r>
      <w:r w:rsidR="000628F9">
        <w:t xml:space="preserve">, </w:t>
      </w:r>
      <w:r w:rsidR="00044592" w:rsidRPr="0072383E">
        <w:t xml:space="preserve">en mikill fjöldi umsækjenda hefur óskað eftir því við Útlendingstofnun að umsóknir sem þangað eru sendar fari beint til afgreiðslu hjá Alþingi, án þess að Útlendingastofnun taki þær til efnislegrar umfjöllunar. </w:t>
      </w:r>
      <w:r w:rsidR="00B87D79" w:rsidRPr="0072383E">
        <w:t xml:space="preserve">Þetta </w:t>
      </w:r>
      <w:r w:rsidR="00B87D79">
        <w:t xml:space="preserve">hefur leitt til þess að ekki hefur ríkt fullkomið jafnræði við afgreiðslu umsókna um ríkisborgararétt hvorki </w:t>
      </w:r>
      <w:r w:rsidR="000D1316">
        <w:t>viðvíkjandi</w:t>
      </w:r>
      <w:r w:rsidR="00B87D79">
        <w:t xml:space="preserve"> mat á skilyrðum fyrir veitingu ríkisborgararéttar né </w:t>
      </w:r>
      <w:r w:rsidR="000D1316">
        <w:t xml:space="preserve">hvað </w:t>
      </w:r>
      <w:r w:rsidR="00B87D79">
        <w:t>varða</w:t>
      </w:r>
      <w:r w:rsidR="000D1316">
        <w:t>r</w:t>
      </w:r>
      <w:r w:rsidR="00B87D79">
        <w:t xml:space="preserve"> afgreiðslutíma umsókna. </w:t>
      </w:r>
      <w:r w:rsidR="00E0477E">
        <w:t xml:space="preserve">Vinna Útlendingastofnunar við þær </w:t>
      </w:r>
      <w:r w:rsidR="00E0477E" w:rsidRPr="0072383E">
        <w:t xml:space="preserve">umsóknir </w:t>
      </w:r>
      <w:r w:rsidR="00044592" w:rsidRPr="0072383E">
        <w:t xml:space="preserve">sem hljóta eingöngu afgreiðslu á Alþingi </w:t>
      </w:r>
      <w:r w:rsidR="00E0477E">
        <w:t xml:space="preserve">felst þá fyrst og fremst í því að undirbúa þær og taka saman gögn sem send eru til þingsins. </w:t>
      </w:r>
      <w:r w:rsidR="00B87D79">
        <w:t xml:space="preserve">Til að auka jafnræði með afgreiðslu umsókna um ríkisborgararétt og </w:t>
      </w:r>
      <w:r w:rsidR="00E0477E">
        <w:t xml:space="preserve">stuðla að auknu réttaröryggi við meðferð þessara mála </w:t>
      </w:r>
      <w:r w:rsidR="00B87D79" w:rsidRPr="0072383E">
        <w:t>er breytingatillaga þessi lögð fram.</w:t>
      </w:r>
      <w:r w:rsidR="00044592" w:rsidRPr="0072383E">
        <w:t xml:space="preserve"> </w:t>
      </w:r>
      <w:r w:rsidR="00E0477E" w:rsidRPr="0072383E">
        <w:t xml:space="preserve">Breytingin </w:t>
      </w:r>
      <w:r w:rsidR="000628F9" w:rsidRPr="0072383E">
        <w:t>stuðlar enn fre</w:t>
      </w:r>
      <w:r w:rsidR="00450F77">
        <w:t>mur</w:t>
      </w:r>
      <w:r w:rsidR="000628F9" w:rsidRPr="0072383E">
        <w:t xml:space="preserve"> að því að framkvæmdin sé </w:t>
      </w:r>
      <w:r w:rsidR="00E0477E" w:rsidRPr="0072383E">
        <w:t xml:space="preserve">í </w:t>
      </w:r>
      <w:r w:rsidR="00E0477E">
        <w:t>samræmi við þau meginviðhorf í stjórns</w:t>
      </w:r>
      <w:r w:rsidR="00033D1F">
        <w:t>ý</w:t>
      </w:r>
      <w:r w:rsidR="00E0477E">
        <w:t>slurétti að aðili stjórnsýslumáls geti fengið stjórnvaldsákvörðun endurskoðaða hjá öðru stjórnvaldi en þv</w:t>
      </w:r>
      <w:r w:rsidR="00033D1F">
        <w:t>í</w:t>
      </w:r>
      <w:r w:rsidR="00E0477E">
        <w:t xml:space="preserve"> sem ákvörðunina tók</w:t>
      </w:r>
      <w:r w:rsidR="0072383E">
        <w:t>.</w:t>
      </w:r>
    </w:p>
    <w:p w14:paraId="7AC10012" w14:textId="77777777" w:rsidR="002F0CAA" w:rsidRDefault="002F0CAA" w:rsidP="002F0CAA"/>
    <w:p w14:paraId="592CA0FB" w14:textId="77777777" w:rsidR="002F0CAA" w:rsidRDefault="002F0CAA" w:rsidP="002F0CAA">
      <w:pPr>
        <w:pStyle w:val="Greinarnmer"/>
      </w:pPr>
      <w:r>
        <w:t>Um 2. gr.</w:t>
      </w:r>
    </w:p>
    <w:p w14:paraId="2028B37F" w14:textId="41D2D57A" w:rsidR="00B87D79" w:rsidRDefault="00033D1F" w:rsidP="00B87D79">
      <w:r>
        <w:t>Til</w:t>
      </w:r>
      <w:r w:rsidR="00205712">
        <w:t xml:space="preserve"> samræmi</w:t>
      </w:r>
      <w:r>
        <w:t>s</w:t>
      </w:r>
      <w:r w:rsidR="00205712">
        <w:t xml:space="preserve"> við</w:t>
      </w:r>
      <w:r>
        <w:t xml:space="preserve"> </w:t>
      </w:r>
      <w:r w:rsidR="00205712">
        <w:t xml:space="preserve">tillögu frumvarpsins um breytingu á afgreiðslum ríkisborgaramála </w:t>
      </w:r>
      <w:r>
        <w:t xml:space="preserve">og að II. kafli laganna um veitingu ríkisborgararéttar með lögum falli brott, </w:t>
      </w:r>
      <w:r w:rsidR="00205712">
        <w:t xml:space="preserve">er hér lögð til breyting á heiti III. kafla laganna þannig að hann nefnist </w:t>
      </w:r>
      <w:r w:rsidR="0072383E">
        <w:t>Umsókn um</w:t>
      </w:r>
      <w:r w:rsidR="00205712">
        <w:t xml:space="preserve"> ríkisborgararétt í stað </w:t>
      </w:r>
      <w:r>
        <w:t>V</w:t>
      </w:r>
      <w:r w:rsidR="00205712">
        <w:t xml:space="preserve">eiting ríkisborgararéttar með stjórnvaldskákvörðun. </w:t>
      </w:r>
    </w:p>
    <w:p w14:paraId="0931BD0A" w14:textId="77777777" w:rsidR="002F0CAA" w:rsidRDefault="002F0CAA" w:rsidP="002F0CAA"/>
    <w:p w14:paraId="542DEBC5" w14:textId="77777777" w:rsidR="002F0CAA" w:rsidRDefault="002F0CAA" w:rsidP="002F0CAA">
      <w:pPr>
        <w:pStyle w:val="Greinarnmer"/>
      </w:pPr>
      <w:r>
        <w:t>Um 3. gr.</w:t>
      </w:r>
    </w:p>
    <w:p w14:paraId="00BAB4D2" w14:textId="463D0766" w:rsidR="00033D1F" w:rsidRDefault="00120B58" w:rsidP="00205712">
      <w:r>
        <w:t xml:space="preserve">Í 3. gr. frumvarpsins </w:t>
      </w:r>
      <w:r w:rsidR="00205712">
        <w:t>er</w:t>
      </w:r>
      <w:r w:rsidR="00E709C3">
        <w:t>u lagðar til breytingar á 7. gr. laganna</w:t>
      </w:r>
      <w:r w:rsidR="00033D1F">
        <w:t xml:space="preserve"> </w:t>
      </w:r>
      <w:r>
        <w:t>sem fjallar um heimild Útlendingastofnunar til að veita íslenskan ríkisborgararétt. Í ljósi þeirra breytinga sem lagðar eru til í frumvarpinu</w:t>
      </w:r>
      <w:r w:rsidR="00033D1F">
        <w:t xml:space="preserve"> um breytt verklag</w:t>
      </w:r>
      <w:r w:rsidR="00A250BA">
        <w:t xml:space="preserve"> </w:t>
      </w:r>
      <w:r w:rsidR="00033D1F">
        <w:t>hjá Útlendingastofnun við afgreiðslu umsókna um ríkisborgararétt</w:t>
      </w:r>
      <w:r>
        <w:t xml:space="preserve"> er mikilvægt að </w:t>
      </w:r>
      <w:r w:rsidR="000D1316">
        <w:t>stofnuninni</w:t>
      </w:r>
      <w:r>
        <w:t xml:space="preserve"> verði veitt heimil</w:t>
      </w:r>
      <w:r w:rsidR="00EA2001">
        <w:t>d</w:t>
      </w:r>
      <w:r>
        <w:t xml:space="preserve"> til að leggja mat á tiltekin atriði við afgreiðslu umsókna. </w:t>
      </w:r>
      <w:r w:rsidR="00317FEA">
        <w:t>Nokkur ákvæðanna eru nýmæli en önnur eru efnislega samhljóða gildandi lögum eða staðfesting á núverandi framkvæmd við meðferð umsókna.</w:t>
      </w:r>
      <w:r w:rsidR="009E1C66">
        <w:t xml:space="preserve"> </w:t>
      </w:r>
      <w:r w:rsidR="00C73416">
        <w:t>Lagt er til að ákvæði 7. gr. verði breytt í heild þar sem frumvarpið felur í sér töluverðar breytingar á greininni</w:t>
      </w:r>
      <w:r w:rsidR="00A250BA">
        <w:t>.</w:t>
      </w:r>
    </w:p>
    <w:p w14:paraId="15B77E02" w14:textId="2A979287" w:rsidR="00C73416" w:rsidRDefault="00C73416" w:rsidP="00205712">
      <w:r>
        <w:t xml:space="preserve">Í </w:t>
      </w:r>
      <w:r w:rsidR="00BB75DB">
        <w:t>1.</w:t>
      </w:r>
      <w:r>
        <w:t xml:space="preserve"> mgr. er áréttað að Útlendingastofnun veiti íslenskan ríkisborgararétt samkvæmt umsókn. Hins vegar er lagt til að ákvæði </w:t>
      </w:r>
      <w:r w:rsidR="0056012D">
        <w:t xml:space="preserve">núgildandi </w:t>
      </w:r>
      <w:r>
        <w:t xml:space="preserve">2. mgr. falli brott þar sem segir </w:t>
      </w:r>
      <w:r w:rsidR="004B6D0C">
        <w:t>að stofnuninni sé einungis heimilt að veita ríkisborgararétt ef vafalaust er að umsækjandi uppfylli lögmælt skilyrði</w:t>
      </w:r>
      <w:r w:rsidR="00317FEA">
        <w:t xml:space="preserve"> og ákvæði um að Útlendingastofnun sé ávallt heimilt að vísa umsóknum til ákvörðunar Alþingis. Verði </w:t>
      </w:r>
      <w:r w:rsidR="004B6D0C">
        <w:t>afgreiðsl</w:t>
      </w:r>
      <w:r w:rsidR="00317FEA">
        <w:t>a</w:t>
      </w:r>
      <w:r w:rsidR="004B6D0C">
        <w:t xml:space="preserve"> ríkisborgaramála </w:t>
      </w:r>
      <w:r w:rsidR="00317FEA">
        <w:t xml:space="preserve">eingöngu hjá Útlendingastofnun </w:t>
      </w:r>
      <w:r w:rsidR="004B6D0C">
        <w:t>getur verið nauðsynl</w:t>
      </w:r>
      <w:r w:rsidR="00C8527B">
        <w:t xml:space="preserve">egt að leggja mat á tiltekin atriði </w:t>
      </w:r>
      <w:r w:rsidR="00317FEA">
        <w:t xml:space="preserve">svo sem </w:t>
      </w:r>
      <w:r w:rsidR="00C8527B">
        <w:t>til að koma í veg fyrir ósanngjarna afgreiðslu í alveg sé</w:t>
      </w:r>
      <w:r w:rsidR="00A250BA">
        <w:t>r</w:t>
      </w:r>
      <w:r w:rsidR="00C8527B">
        <w:t xml:space="preserve">stökum tilvikum. </w:t>
      </w:r>
    </w:p>
    <w:p w14:paraId="3B69E287" w14:textId="721426C1" w:rsidR="00BB75DB" w:rsidRDefault="00C73416" w:rsidP="00205712">
      <w:r>
        <w:t xml:space="preserve">Ákvæði 2. mgr. er í samræmi við gildandi lög en það nýmæli er í 3. mgr. </w:t>
      </w:r>
      <w:r w:rsidR="00C8527B">
        <w:t>að t</w:t>
      </w:r>
      <w:r w:rsidR="00BB75DB">
        <w:t xml:space="preserve">ekið er </w:t>
      </w:r>
      <w:r w:rsidR="00C8527B">
        <w:t xml:space="preserve">fram að gjald </w:t>
      </w:r>
      <w:r w:rsidR="00344EC9">
        <w:t xml:space="preserve">samkvæmt lögum um aukatekjur ríkissjóðs </w:t>
      </w:r>
      <w:r w:rsidR="00C8527B">
        <w:t>skuli greitt við framlagningu umsóknar</w:t>
      </w:r>
      <w:r w:rsidR="00BB75DB">
        <w:t>. Efni ákvæðisins</w:t>
      </w:r>
      <w:r w:rsidR="00C8527B">
        <w:t xml:space="preserve"> er fyrst og fremst lö</w:t>
      </w:r>
      <w:r w:rsidR="00BB75DB">
        <w:t>g</w:t>
      </w:r>
      <w:r w:rsidR="00C8527B">
        <w:t xml:space="preserve">festing á </w:t>
      </w:r>
      <w:r w:rsidR="00F11F8E">
        <w:t xml:space="preserve">núverandi </w:t>
      </w:r>
      <w:r w:rsidR="00344EC9">
        <w:t>framkvæmd</w:t>
      </w:r>
      <w:r w:rsidR="00A250BA">
        <w:t>.</w:t>
      </w:r>
      <w:r w:rsidR="00344EC9">
        <w:t xml:space="preserve"> </w:t>
      </w:r>
    </w:p>
    <w:p w14:paraId="6824252D" w14:textId="77777777" w:rsidR="00BB75DB" w:rsidRDefault="00BB75DB" w:rsidP="00205712">
      <w:r>
        <w:t>Ákvæði 4. mgr. um að Útlendingastofnun skuli afla umsagnar lögreglu um umsækjanda er óbreytt.</w:t>
      </w:r>
    </w:p>
    <w:p w14:paraId="4DB3267C" w14:textId="2C70BCBA" w:rsidR="00BB75DB" w:rsidRPr="00371C6D" w:rsidRDefault="00BB75DB" w:rsidP="00205712">
      <w:r w:rsidRPr="00371C6D">
        <w:t xml:space="preserve">Ákvæði 5. mgr. </w:t>
      </w:r>
      <w:r w:rsidR="0056012D" w:rsidRPr="00371C6D">
        <w:t>e</w:t>
      </w:r>
      <w:r w:rsidRPr="00371C6D">
        <w:t xml:space="preserve">r </w:t>
      </w:r>
      <w:r w:rsidR="00D10285" w:rsidRPr="00371C6D">
        <w:t xml:space="preserve">að mestu staðfesting á núverandi framkvæmd en hún hefur þó að geyma það </w:t>
      </w:r>
      <w:r w:rsidRPr="00371C6D">
        <w:t xml:space="preserve">nýmæli </w:t>
      </w:r>
      <w:r w:rsidR="00D10285" w:rsidRPr="00371C6D">
        <w:t xml:space="preserve">að Útlendingastofnun leggi mat á umsóknir, </w:t>
      </w:r>
      <w:r w:rsidRPr="00371C6D">
        <w:t xml:space="preserve">sem leiðir af </w:t>
      </w:r>
      <w:r w:rsidR="0056012D" w:rsidRPr="00371C6D">
        <w:t>þeirri tillögu frumvarpsins</w:t>
      </w:r>
      <w:r w:rsidR="00D10285" w:rsidRPr="00371C6D">
        <w:t xml:space="preserve"> að</w:t>
      </w:r>
      <w:r w:rsidRPr="00371C6D">
        <w:t xml:space="preserve"> afgreiðsl</w:t>
      </w:r>
      <w:r w:rsidR="00D10285" w:rsidRPr="00371C6D">
        <w:t>a</w:t>
      </w:r>
      <w:r w:rsidRPr="00371C6D">
        <w:t xml:space="preserve"> ríkisborgaraumsókna </w:t>
      </w:r>
      <w:r w:rsidR="00D10285" w:rsidRPr="00371C6D">
        <w:t xml:space="preserve">verði alfarið hjá Útlendingastofnun. </w:t>
      </w:r>
      <w:r w:rsidRPr="00371C6D">
        <w:t xml:space="preserve"> </w:t>
      </w:r>
    </w:p>
    <w:p w14:paraId="6CD8358A" w14:textId="69E24D6F" w:rsidR="00F11F8E" w:rsidRDefault="00F11F8E" w:rsidP="00205712">
      <w:r>
        <w:t>Þá er lagt til það nýmæli að ums</w:t>
      </w:r>
      <w:r w:rsidR="00317FEA">
        <w:t>æ</w:t>
      </w:r>
      <w:r>
        <w:t xml:space="preserve">kjandi eigi ekki rétt á íslenskum ríkisborgararétti ef hann er talinn ógna </w:t>
      </w:r>
      <w:r w:rsidR="00371C6D">
        <w:t>mikilvægum þjóðarhagsmunum,</w:t>
      </w:r>
      <w:r>
        <w:t xml:space="preserve"> öryggi ríkisins eða </w:t>
      </w:r>
      <w:r w:rsidR="00371C6D">
        <w:t>utanríkisstefnu.</w:t>
      </w:r>
      <w:r>
        <w:t xml:space="preserve"> </w:t>
      </w:r>
      <w:r w:rsidR="00371C6D">
        <w:t>Sambærilegt ákvæði er að finna í útlendingalögum og í norrænum rétti.</w:t>
      </w:r>
    </w:p>
    <w:p w14:paraId="3D8AEED0" w14:textId="74AA8305" w:rsidR="00205712" w:rsidRPr="00205712" w:rsidRDefault="00371C6D" w:rsidP="00205712">
      <w:r>
        <w:t>L</w:t>
      </w:r>
      <w:r w:rsidR="00F11F8E">
        <w:t xml:space="preserve">agt er til að ráðherra setji reglugerð um nánari framkvæmd við vinnslu ríkisborgaraumsókna, enda nauðsynlegt að Útlendingastofnun hafi skýrar reglur til að vinna eftir til að auka </w:t>
      </w:r>
      <w:r w:rsidR="005F3242">
        <w:t>á gagnsæi og skýra framkvæmd.</w:t>
      </w:r>
    </w:p>
    <w:p w14:paraId="15F868D2" w14:textId="77777777" w:rsidR="002F0CAA" w:rsidRDefault="002F0CAA" w:rsidP="002F0CAA"/>
    <w:p w14:paraId="75DA1029" w14:textId="77777777" w:rsidR="002F0CAA" w:rsidRDefault="002F0CAA" w:rsidP="002F0CAA">
      <w:pPr>
        <w:pStyle w:val="Greinarnmer"/>
      </w:pPr>
      <w:r>
        <w:t>Um 4. gr.</w:t>
      </w:r>
    </w:p>
    <w:p w14:paraId="49AAE6DC" w14:textId="0E678950" w:rsidR="00717F4B" w:rsidRPr="00371C6D" w:rsidRDefault="00521968" w:rsidP="00717F4B">
      <w:r w:rsidRPr="00371C6D">
        <w:t xml:space="preserve">Í þessari grein </w:t>
      </w:r>
      <w:r w:rsidR="00717F4B" w:rsidRPr="00371C6D">
        <w:t>eru lagðar til nokkrar breytingar á 8. gr. laganna</w:t>
      </w:r>
      <w:r w:rsidR="00BC6A0A" w:rsidRPr="00371C6D">
        <w:t xml:space="preserve"> sem </w:t>
      </w:r>
      <w:r w:rsidR="00BA156E" w:rsidRPr="00371C6D">
        <w:t>fjallar um búsetuskilyrði fyrir veitingu ríkisborgararéttar</w:t>
      </w:r>
      <w:r w:rsidR="00717F4B" w:rsidRPr="00371C6D">
        <w:t xml:space="preserve">. Í fyrsta lagi er lögð </w:t>
      </w:r>
      <w:r w:rsidR="00BB75DB" w:rsidRPr="00371C6D">
        <w:t xml:space="preserve">til smávægileg </w:t>
      </w:r>
      <w:r w:rsidR="00717F4B" w:rsidRPr="00371C6D">
        <w:t xml:space="preserve"> orðalagsbreyting </w:t>
      </w:r>
      <w:r w:rsidR="00BA156E" w:rsidRPr="00371C6D">
        <w:t>á</w:t>
      </w:r>
      <w:r w:rsidR="00717F4B" w:rsidRPr="00371C6D">
        <w:t xml:space="preserve"> 1. málsl. 1. mgr. </w:t>
      </w:r>
      <w:r w:rsidR="00BA156E" w:rsidRPr="00371C6D">
        <w:t>í samræmi við þá tillögu sem fram kemur</w:t>
      </w:r>
      <w:r w:rsidR="00717F4B" w:rsidRPr="00371C6D">
        <w:t xml:space="preserve"> </w:t>
      </w:r>
      <w:r w:rsidR="00BA156E" w:rsidRPr="00371C6D">
        <w:t xml:space="preserve">í frumvarpi þessu að </w:t>
      </w:r>
      <w:r w:rsidR="00717F4B" w:rsidRPr="00371C6D">
        <w:t xml:space="preserve">eingöngu </w:t>
      </w:r>
      <w:r w:rsidR="00BA156E" w:rsidRPr="00371C6D">
        <w:t>verði</w:t>
      </w:r>
      <w:r w:rsidR="00717F4B" w:rsidRPr="00371C6D">
        <w:t xml:space="preserve"> gert ráð fyrir að umsóknir um ríkisborga</w:t>
      </w:r>
      <w:r w:rsidR="00BB75DB" w:rsidRPr="00371C6D">
        <w:t>ra</w:t>
      </w:r>
      <w:r w:rsidR="00717F4B" w:rsidRPr="00371C6D">
        <w:t>r</w:t>
      </w:r>
      <w:r w:rsidR="00BB75DB" w:rsidRPr="00371C6D">
        <w:t>é</w:t>
      </w:r>
      <w:r w:rsidR="00717F4B" w:rsidRPr="00371C6D">
        <w:t>tt verði afgre</w:t>
      </w:r>
      <w:r w:rsidR="00BB75DB" w:rsidRPr="00371C6D">
        <w:t>i</w:t>
      </w:r>
      <w:r w:rsidR="00717F4B" w:rsidRPr="00371C6D">
        <w:t xml:space="preserve">ddar á stjórnsýslustigi. </w:t>
      </w:r>
    </w:p>
    <w:p w14:paraId="1D9F9EF9" w14:textId="51B59EBC" w:rsidR="00A001A8" w:rsidRPr="00AE62F3" w:rsidRDefault="008809B5" w:rsidP="00A001A8">
      <w:pPr>
        <w:pStyle w:val="Textiathugasemdar"/>
        <w:rPr>
          <w:sz w:val="21"/>
          <w:szCs w:val="21"/>
        </w:rPr>
      </w:pPr>
      <w:r w:rsidRPr="00AE62F3">
        <w:rPr>
          <w:sz w:val="21"/>
          <w:szCs w:val="21"/>
        </w:rPr>
        <w:t xml:space="preserve">Í öðru lagi eru lagðar </w:t>
      </w:r>
      <w:r w:rsidR="00717F4B" w:rsidRPr="00AE62F3">
        <w:rPr>
          <w:sz w:val="21"/>
          <w:szCs w:val="21"/>
        </w:rPr>
        <w:t>til breyting</w:t>
      </w:r>
      <w:r w:rsidRPr="00AE62F3">
        <w:rPr>
          <w:sz w:val="21"/>
          <w:szCs w:val="21"/>
        </w:rPr>
        <w:t>ar</w:t>
      </w:r>
      <w:r w:rsidR="00717F4B" w:rsidRPr="00AE62F3">
        <w:rPr>
          <w:sz w:val="21"/>
          <w:szCs w:val="21"/>
        </w:rPr>
        <w:t xml:space="preserve"> á 2. tölul. 1. mgr. </w:t>
      </w:r>
      <w:r w:rsidRPr="00AE62F3">
        <w:rPr>
          <w:sz w:val="21"/>
          <w:szCs w:val="21"/>
        </w:rPr>
        <w:t xml:space="preserve">sem fjallar um búsetuskilyrði umsækjanda sem er í hjúskap með íslenskum </w:t>
      </w:r>
      <w:r w:rsidRPr="00371C6D">
        <w:rPr>
          <w:sz w:val="21"/>
          <w:szCs w:val="21"/>
        </w:rPr>
        <w:t>ríkisborga.</w:t>
      </w:r>
      <w:r w:rsidR="00521968" w:rsidRPr="00371C6D">
        <w:rPr>
          <w:sz w:val="21"/>
          <w:szCs w:val="21"/>
        </w:rPr>
        <w:t xml:space="preserve"> Eitt af skilyrðum fyrir því að búsetuskilyrði ríkisborgaralaga séu uppfyllt er að umsækjandi hafi </w:t>
      </w:r>
      <w:r w:rsidR="00CE673F" w:rsidRPr="00371C6D">
        <w:rPr>
          <w:sz w:val="21"/>
          <w:szCs w:val="21"/>
        </w:rPr>
        <w:t xml:space="preserve">verið hér búsettur í þrjú ár og hafi </w:t>
      </w:r>
      <w:r w:rsidR="00521968" w:rsidRPr="00371C6D">
        <w:rPr>
          <w:sz w:val="21"/>
          <w:szCs w:val="21"/>
        </w:rPr>
        <w:t xml:space="preserve">fengið útgefið ótímabundið dvalarleyfi af Útlendingastofnun. Þar sem ný lög um útlendinga gera ráð fyrir að útlendingur geti öðlast ótímabundið dvalarleyfi eftir þriggja ára löglega búsetu hér á landi, </w:t>
      </w:r>
      <w:r w:rsidR="00CE673F" w:rsidRPr="00523407">
        <w:rPr>
          <w:sz w:val="21"/>
          <w:szCs w:val="21"/>
        </w:rPr>
        <w:t>renna þessar reglur saman</w:t>
      </w:r>
      <w:r w:rsidR="00CE673F" w:rsidRPr="00371C6D">
        <w:rPr>
          <w:sz w:val="21"/>
          <w:szCs w:val="21"/>
        </w:rPr>
        <w:t xml:space="preserve"> og útlendingur </w:t>
      </w:r>
      <w:r w:rsidR="00184491" w:rsidRPr="00371C6D">
        <w:rPr>
          <w:sz w:val="21"/>
          <w:szCs w:val="21"/>
        </w:rPr>
        <w:t xml:space="preserve">sem á íslenskan maka </w:t>
      </w:r>
      <w:r w:rsidR="00CE673F" w:rsidRPr="00371C6D">
        <w:rPr>
          <w:sz w:val="21"/>
          <w:szCs w:val="21"/>
        </w:rPr>
        <w:t xml:space="preserve">getur sótt um ótímabundið dvalarleyfi og ríkisborgararétt á sama tíma. Þykir það ekki vera í samræmi við tilgang ríkisborgaralaga að heimildir þessar myndist samtímis, heldur hafa lögin miðað við að </w:t>
      </w:r>
      <w:r w:rsidR="00184491" w:rsidRPr="00371C6D">
        <w:rPr>
          <w:sz w:val="21"/>
          <w:szCs w:val="21"/>
        </w:rPr>
        <w:t xml:space="preserve">rétturinn myndist hver á eftir öðrum. </w:t>
      </w:r>
      <w:r w:rsidRPr="00371C6D">
        <w:rPr>
          <w:sz w:val="21"/>
          <w:szCs w:val="21"/>
        </w:rPr>
        <w:t>Til að samræma og tengja saman þau skilyrði sem útlendingar þurfa að uppfylla til að fá ótímabundið dvalarleyfi hér á landi og þau skilyrði sem þeir</w:t>
      </w:r>
      <w:r w:rsidR="005F31D5" w:rsidRPr="00371C6D">
        <w:rPr>
          <w:sz w:val="21"/>
          <w:szCs w:val="21"/>
        </w:rPr>
        <w:t xml:space="preserve"> </w:t>
      </w:r>
      <w:r w:rsidRPr="00371C6D">
        <w:rPr>
          <w:sz w:val="21"/>
          <w:szCs w:val="21"/>
        </w:rPr>
        <w:t>þurfa að uppfylla til að öðlast ísl</w:t>
      </w:r>
      <w:r w:rsidR="005F31D5" w:rsidRPr="00371C6D">
        <w:rPr>
          <w:sz w:val="21"/>
          <w:szCs w:val="21"/>
        </w:rPr>
        <w:t>e</w:t>
      </w:r>
      <w:r w:rsidRPr="00371C6D">
        <w:rPr>
          <w:sz w:val="21"/>
          <w:szCs w:val="21"/>
        </w:rPr>
        <w:t>nskt ríki</w:t>
      </w:r>
      <w:r w:rsidR="005F31D5" w:rsidRPr="00371C6D">
        <w:rPr>
          <w:sz w:val="21"/>
          <w:szCs w:val="21"/>
        </w:rPr>
        <w:t>s</w:t>
      </w:r>
      <w:r w:rsidRPr="00371C6D">
        <w:rPr>
          <w:sz w:val="21"/>
          <w:szCs w:val="21"/>
        </w:rPr>
        <w:t>fang</w:t>
      </w:r>
      <w:r w:rsidR="005F31D5" w:rsidRPr="00371C6D">
        <w:rPr>
          <w:sz w:val="21"/>
          <w:szCs w:val="21"/>
        </w:rPr>
        <w:t xml:space="preserve"> </w:t>
      </w:r>
      <w:r w:rsidR="00184491" w:rsidRPr="00371C6D">
        <w:rPr>
          <w:sz w:val="21"/>
          <w:szCs w:val="21"/>
        </w:rPr>
        <w:t>er hér lagt til að umsækjandi sem er í hjúskap með íslenskum ríkisborgara hafi verið hér búsettur í fjögur ár</w:t>
      </w:r>
      <w:r w:rsidR="005F31D5" w:rsidRPr="00371C6D">
        <w:rPr>
          <w:sz w:val="21"/>
          <w:szCs w:val="21"/>
        </w:rPr>
        <w:t>.</w:t>
      </w:r>
      <w:r w:rsidR="00A001A8" w:rsidRPr="00AE62F3">
        <w:rPr>
          <w:sz w:val="21"/>
          <w:szCs w:val="21"/>
        </w:rPr>
        <w:t xml:space="preserve"> </w:t>
      </w:r>
    </w:p>
    <w:p w14:paraId="00E863C3" w14:textId="3C5AB577" w:rsidR="000354E1" w:rsidRPr="00371C6D" w:rsidRDefault="000354E1" w:rsidP="00A001A8">
      <w:pPr>
        <w:pStyle w:val="Textiathugasemdar"/>
        <w:rPr>
          <w:sz w:val="21"/>
          <w:szCs w:val="21"/>
        </w:rPr>
      </w:pPr>
      <w:r w:rsidRPr="00371C6D">
        <w:rPr>
          <w:sz w:val="21"/>
          <w:szCs w:val="21"/>
        </w:rPr>
        <w:t xml:space="preserve">Samkvæmt nýjum lögum </w:t>
      </w:r>
      <w:r w:rsidR="00A001A8" w:rsidRPr="00371C6D">
        <w:rPr>
          <w:sz w:val="21"/>
          <w:szCs w:val="21"/>
        </w:rPr>
        <w:t xml:space="preserve"> um lögheimili og aðsetur, nr. 80/2018, </w:t>
      </w:r>
      <w:r w:rsidRPr="00371C6D">
        <w:rPr>
          <w:sz w:val="21"/>
          <w:szCs w:val="21"/>
        </w:rPr>
        <w:t xml:space="preserve">er </w:t>
      </w:r>
      <w:r w:rsidR="00A001A8" w:rsidRPr="00371C6D">
        <w:rPr>
          <w:sz w:val="21"/>
          <w:szCs w:val="21"/>
        </w:rPr>
        <w:t>hjónum heimilað að skrá lögheimili hvort á sínum stað</w:t>
      </w:r>
      <w:r w:rsidRPr="00371C6D">
        <w:rPr>
          <w:sz w:val="21"/>
          <w:szCs w:val="21"/>
        </w:rPr>
        <w:t xml:space="preserve">. Þrátt fyrir það er það ávallt mat Útlendingastofnunar hvort hjón í slíkum tilvikum séu samvistum í skilningi ríkisborgaralaga eða ekki, enda á umsækjandi sem er í hjúskap með íslenskum ríkisborgara og samvistum við hann rétt á ríkisborgararétti eftir skemmri búsetu hér á landi en almennur umsækjandi. </w:t>
      </w:r>
    </w:p>
    <w:p w14:paraId="6440FFBD" w14:textId="4B6A46CF" w:rsidR="0033544A" w:rsidRPr="00AE62F3" w:rsidRDefault="00E57D76" w:rsidP="00E57D76">
      <w:pPr>
        <w:pStyle w:val="Textiathugasemdar"/>
        <w:rPr>
          <w:sz w:val="21"/>
          <w:szCs w:val="21"/>
        </w:rPr>
      </w:pPr>
      <w:r w:rsidRPr="00371C6D">
        <w:rPr>
          <w:sz w:val="21"/>
          <w:szCs w:val="21"/>
        </w:rPr>
        <w:t xml:space="preserve">Lagðar eru til nokkrar breytingar á </w:t>
      </w:r>
      <w:r w:rsidR="00A229A3" w:rsidRPr="00371C6D">
        <w:rPr>
          <w:sz w:val="21"/>
          <w:szCs w:val="21"/>
        </w:rPr>
        <w:t>2</w:t>
      </w:r>
      <w:r w:rsidRPr="00371C6D">
        <w:rPr>
          <w:sz w:val="21"/>
          <w:szCs w:val="21"/>
        </w:rPr>
        <w:t xml:space="preserve">. mgr. um </w:t>
      </w:r>
      <w:r w:rsidR="00A229A3" w:rsidRPr="00371C6D">
        <w:rPr>
          <w:sz w:val="21"/>
          <w:szCs w:val="21"/>
        </w:rPr>
        <w:t>heimild til dvalar</w:t>
      </w:r>
      <w:r w:rsidRPr="00371C6D">
        <w:rPr>
          <w:sz w:val="21"/>
          <w:szCs w:val="21"/>
        </w:rPr>
        <w:t xml:space="preserve"> erlendis</w:t>
      </w:r>
      <w:r w:rsidR="00A229A3" w:rsidRPr="00371C6D">
        <w:rPr>
          <w:sz w:val="21"/>
          <w:szCs w:val="21"/>
        </w:rPr>
        <w:t xml:space="preserve">. Ákvæði núgildandi 2. mgr. hefur ekki þótt nógu skýrt og ákvæði útlendingalaga og ríkisborgaralaga um heimild til dvalar erlendis </w:t>
      </w:r>
      <w:r w:rsidR="00371C6D">
        <w:rPr>
          <w:sz w:val="21"/>
          <w:szCs w:val="21"/>
        </w:rPr>
        <w:t xml:space="preserve">gætu í sumum tilvikum </w:t>
      </w:r>
      <w:r w:rsidR="00A229A3" w:rsidRPr="00371C6D">
        <w:rPr>
          <w:sz w:val="21"/>
          <w:szCs w:val="21"/>
        </w:rPr>
        <w:t>stangast</w:t>
      </w:r>
      <w:r w:rsidR="00371C6D">
        <w:rPr>
          <w:sz w:val="21"/>
          <w:szCs w:val="21"/>
        </w:rPr>
        <w:t xml:space="preserve"> á að einhverju leyti</w:t>
      </w:r>
      <w:r w:rsidR="00A229A3" w:rsidRPr="00371C6D">
        <w:rPr>
          <w:sz w:val="21"/>
          <w:szCs w:val="21"/>
        </w:rPr>
        <w:t xml:space="preserve">. </w:t>
      </w:r>
      <w:r w:rsidR="00A229A3" w:rsidRPr="00AE62F3">
        <w:rPr>
          <w:sz w:val="21"/>
          <w:szCs w:val="21"/>
        </w:rPr>
        <w:t>Einnig er litið til þess að þjóðfélags- og atvinnuhættir hafa breyst töluvert frá gildistöku núgildandi ákvæðis</w:t>
      </w:r>
      <w:r w:rsidR="0033544A" w:rsidRPr="00AE62F3">
        <w:rPr>
          <w:sz w:val="21"/>
          <w:szCs w:val="21"/>
        </w:rPr>
        <w:t xml:space="preserve">. </w:t>
      </w:r>
      <w:r w:rsidRPr="00AE62F3">
        <w:rPr>
          <w:sz w:val="21"/>
          <w:szCs w:val="21"/>
        </w:rPr>
        <w:t xml:space="preserve"> </w:t>
      </w:r>
    </w:p>
    <w:p w14:paraId="6E6FC3F4" w14:textId="09EDC252" w:rsidR="00214F2D" w:rsidRPr="00AE62F3" w:rsidRDefault="0033544A" w:rsidP="00523407">
      <w:pPr>
        <w:pStyle w:val="Textiathugasemdar"/>
        <w:rPr>
          <w:sz w:val="21"/>
          <w:szCs w:val="21"/>
        </w:rPr>
      </w:pPr>
      <w:r w:rsidRPr="00AE62F3">
        <w:rPr>
          <w:sz w:val="21"/>
          <w:szCs w:val="21"/>
        </w:rPr>
        <w:t>Til að skýra nánar ák</w:t>
      </w:r>
      <w:r w:rsidR="00313FC2" w:rsidRPr="00AE62F3">
        <w:rPr>
          <w:sz w:val="21"/>
          <w:szCs w:val="21"/>
        </w:rPr>
        <w:t>v</w:t>
      </w:r>
      <w:r w:rsidRPr="00AE62F3">
        <w:rPr>
          <w:sz w:val="21"/>
          <w:szCs w:val="21"/>
        </w:rPr>
        <w:t>æði laga</w:t>
      </w:r>
      <w:r w:rsidR="00D66428">
        <w:rPr>
          <w:sz w:val="21"/>
          <w:szCs w:val="21"/>
        </w:rPr>
        <w:t>nna</w:t>
      </w:r>
      <w:r w:rsidRPr="00AE62F3">
        <w:rPr>
          <w:sz w:val="21"/>
          <w:szCs w:val="21"/>
        </w:rPr>
        <w:t xml:space="preserve"> er kveðið á um a</w:t>
      </w:r>
      <w:r w:rsidR="00313FC2" w:rsidRPr="00AE62F3">
        <w:rPr>
          <w:sz w:val="21"/>
          <w:szCs w:val="21"/>
        </w:rPr>
        <w:t xml:space="preserve">ð búseta teljist vera samfelld hér á landi hafi umsækjandi ekki dvalist erlendis lengur en 90 daga samtals á hverju almanaksári. </w:t>
      </w:r>
      <w:r w:rsidR="004A44C9" w:rsidRPr="00AE62F3">
        <w:rPr>
          <w:sz w:val="21"/>
          <w:szCs w:val="21"/>
        </w:rPr>
        <w:t xml:space="preserve">Dvöl erlendis innan þeirra marka </w:t>
      </w:r>
      <w:r w:rsidR="003B3AE0">
        <w:rPr>
          <w:sz w:val="21"/>
          <w:szCs w:val="21"/>
        </w:rPr>
        <w:t>dregst</w:t>
      </w:r>
      <w:r w:rsidR="004A44C9" w:rsidRPr="00AE62F3">
        <w:rPr>
          <w:sz w:val="21"/>
          <w:szCs w:val="21"/>
        </w:rPr>
        <w:t xml:space="preserve"> þá ekki frá búsetutíma hér á landi. En e</w:t>
      </w:r>
      <w:r w:rsidR="00313FC2" w:rsidRPr="00AE62F3">
        <w:rPr>
          <w:sz w:val="21"/>
          <w:szCs w:val="21"/>
        </w:rPr>
        <w:t xml:space="preserve">f dvölin er lengri er </w:t>
      </w:r>
      <w:r w:rsidR="004A44C9" w:rsidRPr="00AE62F3">
        <w:rPr>
          <w:sz w:val="21"/>
          <w:szCs w:val="21"/>
        </w:rPr>
        <w:t xml:space="preserve">hins vegar </w:t>
      </w:r>
      <w:r w:rsidR="00313FC2" w:rsidRPr="00AE62F3">
        <w:rPr>
          <w:sz w:val="21"/>
          <w:szCs w:val="21"/>
        </w:rPr>
        <w:t>kveðið á um að hún dragist öll frá búsetutímanum hér</w:t>
      </w:r>
      <w:r w:rsidR="003B3AE0">
        <w:rPr>
          <w:sz w:val="21"/>
          <w:szCs w:val="21"/>
        </w:rPr>
        <w:t>lendis</w:t>
      </w:r>
      <w:r w:rsidR="00313FC2" w:rsidRPr="00AE62F3">
        <w:rPr>
          <w:sz w:val="21"/>
          <w:szCs w:val="21"/>
        </w:rPr>
        <w:t xml:space="preserve">. Í framkvæmd er þá haldið áfram að telja </w:t>
      </w:r>
      <w:r w:rsidR="003F6A01" w:rsidRPr="00AE62F3">
        <w:rPr>
          <w:sz w:val="21"/>
          <w:szCs w:val="21"/>
        </w:rPr>
        <w:t>búsetutímann þegar umsækjandi kemur aftur til landsins</w:t>
      </w:r>
      <w:r w:rsidR="00371C6D" w:rsidRPr="000E4ABD">
        <w:rPr>
          <w:sz w:val="21"/>
          <w:szCs w:val="21"/>
        </w:rPr>
        <w:t xml:space="preserve">. </w:t>
      </w:r>
      <w:r w:rsidR="003F6A01" w:rsidRPr="00AE62F3">
        <w:rPr>
          <w:sz w:val="21"/>
          <w:szCs w:val="21"/>
        </w:rPr>
        <w:t xml:space="preserve">Þá er lagt til að umsækjandi geti dvalið erlendis í </w:t>
      </w:r>
      <w:r w:rsidR="00371C6D" w:rsidRPr="000E4ABD">
        <w:rPr>
          <w:sz w:val="21"/>
          <w:szCs w:val="21"/>
        </w:rPr>
        <w:t>allt að tvö ár</w:t>
      </w:r>
      <w:r w:rsidR="000E4ABD" w:rsidRPr="000E4ABD">
        <w:rPr>
          <w:sz w:val="21"/>
          <w:szCs w:val="21"/>
        </w:rPr>
        <w:t xml:space="preserve"> </w:t>
      </w:r>
      <w:r w:rsidR="003F6A01" w:rsidRPr="00AE62F3">
        <w:rPr>
          <w:sz w:val="21"/>
          <w:szCs w:val="21"/>
        </w:rPr>
        <w:t xml:space="preserve">samtals </w:t>
      </w:r>
      <w:r w:rsidR="000E4ABD" w:rsidRPr="000E4ABD">
        <w:rPr>
          <w:sz w:val="21"/>
          <w:szCs w:val="21"/>
        </w:rPr>
        <w:t>ve</w:t>
      </w:r>
      <w:r w:rsidR="003F6A01" w:rsidRPr="00AE62F3">
        <w:rPr>
          <w:sz w:val="21"/>
          <w:szCs w:val="21"/>
        </w:rPr>
        <w:t>gna tímabundinnar vinnu sinnar</w:t>
      </w:r>
      <w:r w:rsidR="000E4ABD" w:rsidRPr="000E4ABD">
        <w:rPr>
          <w:sz w:val="21"/>
          <w:szCs w:val="21"/>
        </w:rPr>
        <w:t>,</w:t>
      </w:r>
      <w:r w:rsidR="003F6A01" w:rsidRPr="00AE62F3">
        <w:rPr>
          <w:sz w:val="21"/>
          <w:szCs w:val="21"/>
        </w:rPr>
        <w:t xml:space="preserve"> </w:t>
      </w:r>
      <w:r w:rsidR="000E4ABD" w:rsidRPr="000E4ABD">
        <w:rPr>
          <w:sz w:val="21"/>
          <w:szCs w:val="21"/>
        </w:rPr>
        <w:t>náms eða sjúkdóms síns eða nákomins ættingja. Er með þessu reynt að einfalda ákvæðið um dvöl erlendis frá því sem nú er.</w:t>
      </w:r>
      <w:r w:rsidR="003F6A01" w:rsidRPr="00AE62F3">
        <w:rPr>
          <w:sz w:val="21"/>
          <w:szCs w:val="21"/>
        </w:rPr>
        <w:t xml:space="preserve"> </w:t>
      </w:r>
      <w:r w:rsidR="000E4ABD" w:rsidRPr="000E4ABD">
        <w:rPr>
          <w:sz w:val="21"/>
          <w:szCs w:val="21"/>
        </w:rPr>
        <w:t>Með þessari breytingu er einnig litið til breytinga á atv</w:t>
      </w:r>
      <w:r w:rsidR="003F6A01" w:rsidRPr="00AE62F3">
        <w:rPr>
          <w:sz w:val="21"/>
          <w:szCs w:val="21"/>
        </w:rPr>
        <w:t xml:space="preserve">innuháttum þar sem fólk sækir í meira mæli atvinnu til útlanda og er </w:t>
      </w:r>
      <w:r w:rsidR="000E4ABD" w:rsidRPr="000E4ABD">
        <w:rPr>
          <w:sz w:val="21"/>
          <w:szCs w:val="21"/>
        </w:rPr>
        <w:t xml:space="preserve">jafnvel </w:t>
      </w:r>
      <w:r w:rsidR="003F6A01" w:rsidRPr="00AE62F3">
        <w:rPr>
          <w:sz w:val="21"/>
          <w:szCs w:val="21"/>
        </w:rPr>
        <w:t>sent til vinnu erlendis af vinnuveitendum.</w:t>
      </w:r>
      <w:r w:rsidR="00A10102">
        <w:rPr>
          <w:sz w:val="21"/>
          <w:szCs w:val="21"/>
        </w:rPr>
        <w:t xml:space="preserve"> </w:t>
      </w:r>
      <w:r w:rsidR="003B3AE0">
        <w:rPr>
          <w:sz w:val="21"/>
          <w:szCs w:val="21"/>
        </w:rPr>
        <w:t xml:space="preserve">Dvöl lengri en 90 dagar á hverju almanaksári dregst öll frá búsetutíma hér á landi en haldið er áfram að telja búsetutímann þegar komið er til baka ef dvöl erlendis </w:t>
      </w:r>
      <w:r w:rsidR="000D2B36">
        <w:rPr>
          <w:sz w:val="21"/>
          <w:szCs w:val="21"/>
        </w:rPr>
        <w:t xml:space="preserve">hefur </w:t>
      </w:r>
      <w:r w:rsidR="003B3AE0">
        <w:rPr>
          <w:sz w:val="21"/>
          <w:szCs w:val="21"/>
        </w:rPr>
        <w:t xml:space="preserve">verið innan þess tveggja ára tíma sem kveðið er á um. </w:t>
      </w:r>
      <w:r w:rsidR="003F6A01" w:rsidRPr="00AE62F3">
        <w:rPr>
          <w:sz w:val="21"/>
          <w:szCs w:val="21"/>
        </w:rPr>
        <w:t xml:space="preserve">  </w:t>
      </w:r>
    </w:p>
    <w:p w14:paraId="013D7075" w14:textId="77777777" w:rsidR="002F0CAA" w:rsidRPr="002F2C58" w:rsidRDefault="002F0CAA" w:rsidP="002F0CAA">
      <w:pPr>
        <w:rPr>
          <w:szCs w:val="21"/>
        </w:rPr>
      </w:pPr>
    </w:p>
    <w:p w14:paraId="2D0FEF34" w14:textId="61CC5C46" w:rsidR="002F0CAA" w:rsidRPr="0094270B" w:rsidRDefault="002F0CAA" w:rsidP="002F0CAA">
      <w:pPr>
        <w:pStyle w:val="Greinarnmer"/>
        <w:rPr>
          <w:szCs w:val="21"/>
        </w:rPr>
      </w:pPr>
      <w:r w:rsidRPr="0094270B">
        <w:rPr>
          <w:szCs w:val="21"/>
        </w:rPr>
        <w:t>Um 5. gr.</w:t>
      </w:r>
    </w:p>
    <w:p w14:paraId="57EE618B" w14:textId="5869FB50" w:rsidR="00FC003C" w:rsidRPr="00AE62F3" w:rsidRDefault="00471A13" w:rsidP="00A0616C">
      <w:pPr>
        <w:autoSpaceDE w:val="0"/>
        <w:autoSpaceDN w:val="0"/>
        <w:spacing w:before="40" w:after="40"/>
        <w:rPr>
          <w:szCs w:val="21"/>
        </w:rPr>
      </w:pPr>
      <w:r w:rsidRPr="00AE62F3">
        <w:rPr>
          <w:szCs w:val="21"/>
        </w:rPr>
        <w:t>Í 9. gr. laganna eru ákvæði um skilyrði fyrir veitingu ríkisborararéttar önnur en búsetuskilyrði. Hér eru lagðar til nokkrar breytingar á 9. gr. sem meðal annars tengjast tillögu frumvarpsins um að afgreiðsla umsókna um ríkisborgararétt verði einungis á stjórnsýslustigi</w:t>
      </w:r>
      <w:r w:rsidR="00713BD1" w:rsidRPr="00AE62F3">
        <w:rPr>
          <w:szCs w:val="21"/>
        </w:rPr>
        <w:t xml:space="preserve"> og ekki verði unnt að leggja þær fyr</w:t>
      </w:r>
      <w:r w:rsidR="005D4AC3">
        <w:rPr>
          <w:szCs w:val="21"/>
        </w:rPr>
        <w:t>i</w:t>
      </w:r>
      <w:r w:rsidR="00713BD1" w:rsidRPr="00AE62F3">
        <w:rPr>
          <w:szCs w:val="21"/>
        </w:rPr>
        <w:t>r Alþingi.</w:t>
      </w:r>
      <w:r w:rsidR="00EB7415" w:rsidRPr="00AE62F3">
        <w:rPr>
          <w:szCs w:val="21"/>
        </w:rPr>
        <w:t xml:space="preserve"> Þar sem </w:t>
      </w:r>
      <w:r w:rsidR="00BA14E4" w:rsidRPr="00AE62F3">
        <w:rPr>
          <w:szCs w:val="21"/>
        </w:rPr>
        <w:t>uppsetning</w:t>
      </w:r>
      <w:r w:rsidR="00EB7415" w:rsidRPr="00AE62F3">
        <w:rPr>
          <w:szCs w:val="21"/>
        </w:rPr>
        <w:t xml:space="preserve"> 9</w:t>
      </w:r>
      <w:r w:rsidR="00BA14E4" w:rsidRPr="00AE62F3">
        <w:rPr>
          <w:szCs w:val="21"/>
        </w:rPr>
        <w:t xml:space="preserve">. gr. hefur þótt fremur óskýr, einkum hvort hún skiptist í fleiri málsgreinar en eina, er lagt til að greininni verði skipt upp í tvær greinar, sbr. einnig 6. gr. frumvarpsins. </w:t>
      </w:r>
    </w:p>
    <w:p w14:paraId="7C24FB20" w14:textId="30FA7F7B" w:rsidR="002857E4" w:rsidRPr="00AE62F3" w:rsidRDefault="000E4ABD" w:rsidP="00A0616C">
      <w:pPr>
        <w:autoSpaceDE w:val="0"/>
        <w:autoSpaceDN w:val="0"/>
        <w:spacing w:before="40" w:after="40"/>
        <w:rPr>
          <w:szCs w:val="21"/>
        </w:rPr>
      </w:pPr>
      <w:r w:rsidRPr="005D3793">
        <w:rPr>
          <w:szCs w:val="21"/>
        </w:rPr>
        <w:t>L</w:t>
      </w:r>
      <w:r w:rsidR="00FC003C" w:rsidRPr="00AE62F3">
        <w:rPr>
          <w:szCs w:val="21"/>
        </w:rPr>
        <w:t xml:space="preserve">agðar </w:t>
      </w:r>
      <w:r w:rsidRPr="005D3793">
        <w:rPr>
          <w:szCs w:val="21"/>
        </w:rPr>
        <w:t xml:space="preserve">eru </w:t>
      </w:r>
      <w:r w:rsidR="00FC003C" w:rsidRPr="00AE62F3">
        <w:rPr>
          <w:szCs w:val="21"/>
        </w:rPr>
        <w:t xml:space="preserve">til breytingar á 1. tölul. 9. gr. </w:t>
      </w:r>
      <w:r w:rsidR="00260800" w:rsidRPr="00AE62F3">
        <w:rPr>
          <w:szCs w:val="21"/>
        </w:rPr>
        <w:t xml:space="preserve">sem fjallar um það að umsækjandi </w:t>
      </w:r>
      <w:r w:rsidR="00A37DB3" w:rsidRPr="00AE62F3">
        <w:rPr>
          <w:szCs w:val="21"/>
        </w:rPr>
        <w:t xml:space="preserve">sanni með fullnægjandi hætti hver hann sé. Útlendingastofnun </w:t>
      </w:r>
      <w:r w:rsidRPr="005D3793">
        <w:rPr>
          <w:szCs w:val="21"/>
        </w:rPr>
        <w:t>metur</w:t>
      </w:r>
      <w:r w:rsidR="00A37DB3" w:rsidRPr="00AE62F3">
        <w:rPr>
          <w:szCs w:val="21"/>
        </w:rPr>
        <w:t xml:space="preserve"> hvaða persónuskilríki skuli leggja fram og gert er ráð fyrir að ráðherra </w:t>
      </w:r>
      <w:r w:rsidR="002857E4" w:rsidRPr="00AE62F3">
        <w:rPr>
          <w:szCs w:val="21"/>
        </w:rPr>
        <w:t xml:space="preserve">kveði nánar á um í reglugerð hver skilyrði eru fyrir framlagningu gagna. </w:t>
      </w:r>
      <w:r w:rsidR="00A37DB3" w:rsidRPr="00AE62F3">
        <w:rPr>
          <w:szCs w:val="21"/>
        </w:rPr>
        <w:t xml:space="preserve">Lagt er til það nýmæli að heimilt sé að víkja frá almennum skilyrðum um framlagningu persónuskilríkja ef sérstaklega stendur á og krafa um það teljist ósanngjörn eða ómöguleg. Sem dæmi má nefna </w:t>
      </w:r>
      <w:r w:rsidR="00C07818" w:rsidRPr="00AE62F3">
        <w:rPr>
          <w:szCs w:val="21"/>
        </w:rPr>
        <w:t xml:space="preserve">flóttamenn </w:t>
      </w:r>
      <w:r w:rsidR="002857E4" w:rsidRPr="00AE62F3">
        <w:rPr>
          <w:szCs w:val="21"/>
        </w:rPr>
        <w:t>eða aðra sem ómögulegt getur verið að sanni á sér deili</w:t>
      </w:r>
      <w:r w:rsidR="00C07818" w:rsidRPr="00AE62F3">
        <w:rPr>
          <w:szCs w:val="21"/>
        </w:rPr>
        <w:t>.</w:t>
      </w:r>
      <w:r w:rsidR="002857E4" w:rsidRPr="00AE62F3">
        <w:rPr>
          <w:szCs w:val="21"/>
        </w:rPr>
        <w:t xml:space="preserve"> </w:t>
      </w:r>
      <w:r w:rsidR="00A37DB3" w:rsidRPr="00AE62F3">
        <w:rPr>
          <w:szCs w:val="21"/>
        </w:rPr>
        <w:t xml:space="preserve"> </w:t>
      </w:r>
      <w:r w:rsidR="00471A13" w:rsidRPr="00AE62F3">
        <w:rPr>
          <w:szCs w:val="21"/>
        </w:rPr>
        <w:t xml:space="preserve">  </w:t>
      </w:r>
    </w:p>
    <w:p w14:paraId="7A557DE5" w14:textId="349BA0D0" w:rsidR="00713BD1" w:rsidRPr="005D3793" w:rsidRDefault="00A0616C" w:rsidP="00713BD1">
      <w:pPr>
        <w:autoSpaceDE w:val="0"/>
        <w:autoSpaceDN w:val="0"/>
        <w:spacing w:before="40" w:after="40"/>
        <w:rPr>
          <w:szCs w:val="21"/>
        </w:rPr>
      </w:pPr>
      <w:r w:rsidRPr="005D3793">
        <w:rPr>
          <w:szCs w:val="21"/>
        </w:rPr>
        <w:t xml:space="preserve">Lagt er til að </w:t>
      </w:r>
      <w:r w:rsidR="002857E4" w:rsidRPr="005D3793">
        <w:rPr>
          <w:szCs w:val="21"/>
        </w:rPr>
        <w:t xml:space="preserve">ákvæði </w:t>
      </w:r>
      <w:r w:rsidRPr="005D3793">
        <w:rPr>
          <w:szCs w:val="21"/>
        </w:rPr>
        <w:t>2. t</w:t>
      </w:r>
      <w:r w:rsidR="002857E4" w:rsidRPr="005D3793">
        <w:rPr>
          <w:szCs w:val="21"/>
        </w:rPr>
        <w:t>ölu</w:t>
      </w:r>
      <w:r w:rsidRPr="005D3793">
        <w:rPr>
          <w:szCs w:val="21"/>
        </w:rPr>
        <w:t xml:space="preserve">l. falli brott. Umsagnir </w:t>
      </w:r>
      <w:r w:rsidR="00E76876" w:rsidRPr="005D3793">
        <w:rPr>
          <w:szCs w:val="21"/>
        </w:rPr>
        <w:t xml:space="preserve">tveggja valinkunnra manna </w:t>
      </w:r>
      <w:r w:rsidRPr="005D3793">
        <w:rPr>
          <w:szCs w:val="21"/>
        </w:rPr>
        <w:t xml:space="preserve">eins og </w:t>
      </w:r>
      <w:r w:rsidR="002857E4" w:rsidRPr="005D3793">
        <w:rPr>
          <w:szCs w:val="21"/>
        </w:rPr>
        <w:t xml:space="preserve">þær sem </w:t>
      </w:r>
      <w:r w:rsidRPr="005D3793">
        <w:rPr>
          <w:szCs w:val="21"/>
        </w:rPr>
        <w:t xml:space="preserve">krafist hefur verið samkvæmt ákvæðinu hafa mjög lítið vægi og bæta litlu sem engu við umsókn að mati Útlendingastofnunar. Þá er augljóst að erfitt er fyrir Útlendingastofnun að leggja mat á umsagnaraðila og ekki þykir rétt að setja óháða aðila í þá stöðu að leggja mat á umsækjendur um ríkisborgararétt enda hefur komið fyrir að það sem fram kemur í slíkum umsögnum stangist </w:t>
      </w:r>
      <w:r w:rsidR="00B02D96">
        <w:rPr>
          <w:szCs w:val="21"/>
        </w:rPr>
        <w:t>jafnvel</w:t>
      </w:r>
      <w:r w:rsidRPr="005D3793">
        <w:rPr>
          <w:szCs w:val="21"/>
        </w:rPr>
        <w:t xml:space="preserve"> á við það sem fram kemur í umsögn lögreglu.</w:t>
      </w:r>
    </w:p>
    <w:p w14:paraId="4E3FA7AF" w14:textId="438D6E46" w:rsidR="00713BD1" w:rsidRPr="005D3793" w:rsidRDefault="00713BD1" w:rsidP="00713BD1">
      <w:pPr>
        <w:autoSpaceDE w:val="0"/>
        <w:autoSpaceDN w:val="0"/>
        <w:spacing w:before="40" w:after="40"/>
        <w:rPr>
          <w:szCs w:val="21"/>
        </w:rPr>
      </w:pPr>
      <w:r w:rsidRPr="005D3793">
        <w:rPr>
          <w:szCs w:val="21"/>
        </w:rPr>
        <w:t>Lagðar eru til nokkrar breytingar á 6. tölul</w:t>
      </w:r>
      <w:r w:rsidR="00D66428">
        <w:rPr>
          <w:szCs w:val="21"/>
        </w:rPr>
        <w:t>. en jafnframt</w:t>
      </w:r>
      <w:r w:rsidRPr="005D3793">
        <w:rPr>
          <w:szCs w:val="21"/>
        </w:rPr>
        <w:t xml:space="preserve"> er lagt til að síðari hluti hans verði fluttur í nýja grein er verði 9. gr. a, sbr. nánar 6. gr. frumvarpsins er fjallar um</w:t>
      </w:r>
      <w:r w:rsidR="00D36D01">
        <w:rPr>
          <w:szCs w:val="21"/>
        </w:rPr>
        <w:t xml:space="preserve"> </w:t>
      </w:r>
      <w:r w:rsidRPr="005D3793">
        <w:rPr>
          <w:szCs w:val="21"/>
        </w:rPr>
        <w:t>biðtíma vegna refsinga. Sá hluti 6. töluliðar sem eftir stendur í 9. gr. er efnislega óbreyttur.</w:t>
      </w:r>
    </w:p>
    <w:p w14:paraId="16A4CA82" w14:textId="77777777" w:rsidR="00713BD1" w:rsidRPr="005D3793" w:rsidRDefault="00713BD1" w:rsidP="00713BD1">
      <w:pPr>
        <w:autoSpaceDE w:val="0"/>
        <w:autoSpaceDN w:val="0"/>
        <w:spacing w:before="40" w:after="40"/>
        <w:rPr>
          <w:rFonts w:ascii="Segoe UI" w:hAnsi="Segoe UI" w:cs="Segoe UI"/>
          <w:color w:val="000000"/>
          <w:szCs w:val="21"/>
        </w:rPr>
      </w:pPr>
    </w:p>
    <w:p w14:paraId="49E57066" w14:textId="77777777" w:rsidR="00713BD1" w:rsidRPr="00017822" w:rsidRDefault="00713BD1" w:rsidP="00713BD1">
      <w:pPr>
        <w:pStyle w:val="Greinarnmer"/>
        <w:rPr>
          <w:szCs w:val="21"/>
        </w:rPr>
      </w:pPr>
      <w:bookmarkStart w:id="3" w:name="_Hlk979290"/>
      <w:r w:rsidRPr="00017822">
        <w:rPr>
          <w:szCs w:val="21"/>
        </w:rPr>
        <w:t>Um 6. gr.</w:t>
      </w:r>
    </w:p>
    <w:p w14:paraId="0322E031" w14:textId="05AF781C" w:rsidR="00A0616C" w:rsidRPr="005D3793" w:rsidRDefault="00713BD1" w:rsidP="00713BD1">
      <w:pPr>
        <w:pStyle w:val="Greinarnmer"/>
        <w:jc w:val="both"/>
        <w:rPr>
          <w:szCs w:val="21"/>
        </w:rPr>
      </w:pPr>
      <w:r w:rsidRPr="002F2C58">
        <w:rPr>
          <w:szCs w:val="21"/>
        </w:rPr>
        <w:tab/>
      </w:r>
      <w:r w:rsidRPr="005D3793">
        <w:rPr>
          <w:szCs w:val="21"/>
        </w:rPr>
        <w:t>Hér er lagt til að við lögin bætist ný grein er verði 9. gr. a og fjallar um undantekningar frá ákvæðum 6. tölul. 9. gr. og biðtíma vegna refsinga.</w:t>
      </w:r>
      <w:r w:rsidR="00E76876" w:rsidRPr="005D3793">
        <w:rPr>
          <w:szCs w:val="21"/>
        </w:rPr>
        <w:t xml:space="preserve"> Lagt er til að greinin skiptist í </w:t>
      </w:r>
      <w:r w:rsidR="00462843">
        <w:rPr>
          <w:szCs w:val="21"/>
        </w:rPr>
        <w:t>nokkrar</w:t>
      </w:r>
      <w:r w:rsidR="00E76876" w:rsidRPr="005D3793">
        <w:rPr>
          <w:szCs w:val="21"/>
        </w:rPr>
        <w:t xml:space="preserve"> málsgreinar en uppsetning ákvæðis gildandi 9. gr. hefur þótt fremur óskýrt og ekki ljóst hvort hún skiptist í </w:t>
      </w:r>
      <w:r w:rsidR="00462843">
        <w:rPr>
          <w:szCs w:val="21"/>
        </w:rPr>
        <w:t xml:space="preserve">fleiri en eina </w:t>
      </w:r>
      <w:r w:rsidR="00E76876" w:rsidRPr="005D3793">
        <w:rPr>
          <w:szCs w:val="21"/>
        </w:rPr>
        <w:t>málsgrein. Nokkur ný ákvæði eru lögð til í hinni nýju grein. Helgast sumar hverjar af því markmiði frumvarpsins að afgreiðsla ríkisborgaraumsókna verði á stjórnsýslustigi, en einnig af breytingum sem orðið hafa á refsingum vegna umferðarlagabrota með reglugerð nr. 288/2018 um sektir og önnur viðurlög vegna brota á umferðarlögum og reglum settum samkvæmt þeim. Hefur sú breyting haft í för með sér að biðtími sem kveðið er á um í ríkisborgaralögum vegna refsinga hefur lengst, einkum biðtími vegna smærri brota</w:t>
      </w:r>
      <w:r w:rsidR="00462843">
        <w:rPr>
          <w:szCs w:val="21"/>
        </w:rPr>
        <w:t>.</w:t>
      </w:r>
      <w:r w:rsidR="0036284A" w:rsidRPr="005D3793">
        <w:rPr>
          <w:szCs w:val="21"/>
        </w:rPr>
        <w:t xml:space="preserve"> </w:t>
      </w:r>
    </w:p>
    <w:p w14:paraId="0D57E8C7" w14:textId="24D59C31" w:rsidR="0036284A" w:rsidRPr="005D3793" w:rsidRDefault="0036284A" w:rsidP="0036284A">
      <w:pPr>
        <w:rPr>
          <w:szCs w:val="21"/>
        </w:rPr>
      </w:pPr>
      <w:r w:rsidRPr="005D3793">
        <w:rPr>
          <w:szCs w:val="21"/>
        </w:rPr>
        <w:t>Þar sem ákvæði núgildandi laga gera ráð fyrir að biðtími sé ekki til staðar ef umsækjandi hefur endurtekið framið refsiverð brot, og margar umsóknir hafa verið sendar Alþingi til meðferðar af þeim sökum, e</w:t>
      </w:r>
      <w:r w:rsidR="00462843">
        <w:rPr>
          <w:szCs w:val="21"/>
        </w:rPr>
        <w:t>r</w:t>
      </w:r>
      <w:r w:rsidRPr="005D3793">
        <w:rPr>
          <w:szCs w:val="21"/>
        </w:rPr>
        <w:t xml:space="preserve"> hér lagt til að </w:t>
      </w:r>
      <w:r w:rsidR="004B51EA" w:rsidRPr="005D3793">
        <w:rPr>
          <w:szCs w:val="21"/>
        </w:rPr>
        <w:t xml:space="preserve">Útlendingastofnun geti heimilað veitingu ríkisborgararéttar þó umsækjandi hafi endurtekið framið brot, en að í þeim tilvikum muni biðtími lengjast með hverju broti. </w:t>
      </w:r>
    </w:p>
    <w:bookmarkEnd w:id="3"/>
    <w:p w14:paraId="7B44A454" w14:textId="77777777" w:rsidR="002F0CAA" w:rsidRPr="002F2C58" w:rsidRDefault="002F0CAA" w:rsidP="002F0CAA">
      <w:pPr>
        <w:rPr>
          <w:szCs w:val="21"/>
        </w:rPr>
      </w:pPr>
    </w:p>
    <w:p w14:paraId="13612EEB" w14:textId="39D611D5" w:rsidR="002F0CAA" w:rsidRDefault="002F0CAA" w:rsidP="002F0CAA">
      <w:pPr>
        <w:pStyle w:val="Greinarnmer"/>
        <w:rPr>
          <w:szCs w:val="21"/>
        </w:rPr>
      </w:pPr>
      <w:r w:rsidRPr="0094270B">
        <w:rPr>
          <w:szCs w:val="21"/>
        </w:rPr>
        <w:t>Um 7. gr.</w:t>
      </w:r>
    </w:p>
    <w:p w14:paraId="6476D8D1" w14:textId="6C64FCA2" w:rsidR="00704C78" w:rsidRPr="00704C78" w:rsidRDefault="00704C78" w:rsidP="00704C78">
      <w:r>
        <w:t>Breyting sú sem hér er lögð til á 17. gr. laganna byggir á því að í frumvarpinu er gert ráð fyrir að ákvarðanir Útlendingastofnunar samkvæmt lögunum sæti kæru til kærunefndar útlendingamála í stað ráðuneytisins.</w:t>
      </w:r>
    </w:p>
    <w:p w14:paraId="47BF1B7A" w14:textId="00396B31" w:rsidR="00B87D79" w:rsidRDefault="00CB7E71" w:rsidP="00CB7E71">
      <w:pPr>
        <w:pStyle w:val="Mlsgreinlista"/>
      </w:pPr>
      <w:r>
        <w:t>  </w:t>
      </w:r>
    </w:p>
    <w:p w14:paraId="098DFFD9" w14:textId="6D7E15CA" w:rsidR="00B87D79" w:rsidRDefault="00B87D79" w:rsidP="00B87D79">
      <w:pPr>
        <w:pStyle w:val="Greinarnmer"/>
      </w:pPr>
      <w:r>
        <w:t xml:space="preserve">Um </w:t>
      </w:r>
      <w:r w:rsidR="00704C78">
        <w:t>8</w:t>
      </w:r>
      <w:r>
        <w:t>. gr.</w:t>
      </w:r>
    </w:p>
    <w:p w14:paraId="279CEA38" w14:textId="4F0559C6" w:rsidR="00B87D79" w:rsidRDefault="00250641" w:rsidP="00B87D79">
      <w:r>
        <w:t xml:space="preserve">Lagt er til að endurvakið verði ákvæði sem tvívegis hefur verið í lögunum, </w:t>
      </w:r>
      <w:r w:rsidR="004172AE">
        <w:t>f</w:t>
      </w:r>
      <w:r>
        <w:t>rá 1. júlí 2003 til 1. júlí 2007 og frá 9. júní 2012 til 1. júlí 2016</w:t>
      </w:r>
      <w:r w:rsidR="004172AE">
        <w:t>,</w:t>
      </w:r>
      <w:r>
        <w:t xml:space="preserve"> um heimild til að endurveita íslenskan ríkisborgarar</w:t>
      </w:r>
      <w:r w:rsidR="004172AE">
        <w:t>é</w:t>
      </w:r>
      <w:r>
        <w:t>tt þeim sem miss</w:t>
      </w:r>
      <w:r w:rsidR="004172AE">
        <w:t>t</w:t>
      </w:r>
      <w:r>
        <w:t xml:space="preserve"> hafa íslenskt ríkisfang sitt við það að sækja um annað ríkisfang. Með lögum nr. 9/2003 var fellt úr lögum um íslenskan ríkisborgarar</w:t>
      </w:r>
      <w:r w:rsidR="004172AE">
        <w:t>é</w:t>
      </w:r>
      <w:r>
        <w:t>tt nr. 100/1952 ákvæði sem</w:t>
      </w:r>
      <w:r w:rsidR="004172AE">
        <w:t xml:space="preserve"> </w:t>
      </w:r>
      <w:r>
        <w:t>þ</w:t>
      </w:r>
      <w:r w:rsidR="004172AE">
        <w:t xml:space="preserve">á </w:t>
      </w:r>
      <w:r>
        <w:t>var í 7. gr. laganna um að sá sem öðlaðist erlent ríkisfang missti við það íslenska ríkisfangið. Á sama tíma var samþykkt br</w:t>
      </w:r>
      <w:r w:rsidR="004172AE">
        <w:t>á</w:t>
      </w:r>
      <w:r>
        <w:t>ðabirgðaákvæði um að heimilt væri að</w:t>
      </w:r>
      <w:r w:rsidR="004172AE">
        <w:t xml:space="preserve"> </w:t>
      </w:r>
      <w:r>
        <w:t>endurveita íslens</w:t>
      </w:r>
      <w:r w:rsidR="004172AE">
        <w:t>k</w:t>
      </w:r>
      <w:r>
        <w:t>a ríkisfangið að tilteknum skilyrðum uppfylltum, ef fólk hafði tapað því á grundvelli þágildandi 7. gr. Margir nýttu s</w:t>
      </w:r>
      <w:r w:rsidR="004172AE">
        <w:t>é</w:t>
      </w:r>
      <w:r>
        <w:t>r bráðabirgðaákv</w:t>
      </w:r>
      <w:r w:rsidR="004172AE">
        <w:t>æ</w:t>
      </w:r>
      <w:r>
        <w:t xml:space="preserve">ðið á þeim tíma sem það var </w:t>
      </w:r>
      <w:r w:rsidR="004172AE">
        <w:t xml:space="preserve">upphaflega </w:t>
      </w:r>
      <w:r>
        <w:t>í gildi en þar sem margir vissu ekki af þeim mögul</w:t>
      </w:r>
      <w:r w:rsidR="004172AE">
        <w:t>e</w:t>
      </w:r>
      <w:r>
        <w:t>ika var bráðabirgðaákvæ</w:t>
      </w:r>
      <w:r w:rsidR="004172AE">
        <w:t>ði</w:t>
      </w:r>
      <w:r>
        <w:t>ð tekið aftur upp í lögin með</w:t>
      </w:r>
      <w:r w:rsidR="004172AE">
        <w:t xml:space="preserve"> </w:t>
      </w:r>
      <w:r>
        <w:t>lögum nr. 40/2012, og gilti það til 1. júlí 2016.  Á þeim tíma sem ekki hefur ver</w:t>
      </w:r>
      <w:r w:rsidR="004172AE">
        <w:t>i</w:t>
      </w:r>
      <w:r>
        <w:t>ð heimil</w:t>
      </w:r>
      <w:r w:rsidR="004172AE">
        <w:t>d</w:t>
      </w:r>
      <w:r>
        <w:t xml:space="preserve"> til slíkrar endurveitingar hafa þó nokkrir sem búsettir eru erlendis og voru íslens</w:t>
      </w:r>
      <w:r w:rsidR="004172AE">
        <w:t>k</w:t>
      </w:r>
      <w:r>
        <w:t>ir rí</w:t>
      </w:r>
      <w:r w:rsidR="004172AE">
        <w:t>k</w:t>
      </w:r>
      <w:r>
        <w:t>isborgarar, en ö</w:t>
      </w:r>
      <w:r w:rsidR="004172AE">
        <w:t>ð</w:t>
      </w:r>
      <w:r>
        <w:t>luðust erlendan ríkisborgar</w:t>
      </w:r>
      <w:r w:rsidR="004172AE">
        <w:t>a</w:t>
      </w:r>
      <w:r>
        <w:t>r</w:t>
      </w:r>
      <w:r w:rsidR="004172AE">
        <w:t>é</w:t>
      </w:r>
      <w:r>
        <w:t>tt fyrir 1. júlí 2003, sótt um íslenskan ríkisborgarar</w:t>
      </w:r>
      <w:r w:rsidR="004172AE">
        <w:t>é</w:t>
      </w:r>
      <w:r>
        <w:t>tt og óskað eftir undan</w:t>
      </w:r>
      <w:r w:rsidR="004172AE">
        <w:t>þ</w:t>
      </w:r>
      <w:r>
        <w:t>águ frá lögunum með því að</w:t>
      </w:r>
      <w:r w:rsidR="004172AE">
        <w:t xml:space="preserve"> </w:t>
      </w:r>
      <w:r>
        <w:t>umsókn þeirra fari fyri</w:t>
      </w:r>
      <w:r w:rsidR="004172AE">
        <w:t>r</w:t>
      </w:r>
      <w:r>
        <w:t xml:space="preserve"> Alþingi. Sá sem óskar eftir að fá </w:t>
      </w:r>
      <w:r w:rsidR="004172AE">
        <w:t>íslenskt ríkisfang að nýju verður að uppfylla skilyrði 12. gr. laganna um búsetu eða dvöl hér á landi, ef hann er ekki fæddur á Íslandi</w:t>
      </w:r>
      <w:r w:rsidR="00B02D96">
        <w:t>,</w:t>
      </w:r>
      <w:r w:rsidR="004172AE">
        <w:t xml:space="preserve"> eða geta sýnt fram á tengsl við landið sem heimila að hann geti haldið ísl</w:t>
      </w:r>
      <w:r w:rsidR="00D66428">
        <w:t>e</w:t>
      </w:r>
      <w:r w:rsidR="004172AE">
        <w:t>nsku ríkisfangi að mati Útlendingastofnunar. Beiðni um að fá íslenskan ríkisborgararétt endurveittan verður að leggja fram á sérstöku eyðublaði.</w:t>
      </w:r>
    </w:p>
    <w:p w14:paraId="49D23DA3" w14:textId="77777777" w:rsidR="00B87D79" w:rsidRPr="00B87D79" w:rsidRDefault="00B87D79" w:rsidP="00B87D79"/>
    <w:sectPr w:rsidR="00B87D79" w:rsidRPr="00B87D79" w:rsidSect="00947F0E">
      <w:headerReference w:type="even" r:id="rId8"/>
      <w:headerReference w:type="default" r:id="rId9"/>
      <w:footerReference w:type="even" r:id="rId10"/>
      <w:footerReference w:type="default" r:id="rId11"/>
      <w:headerReference w:type="first" r:id="rId12"/>
      <w:footerReference w:type="first" r:id="rId13"/>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FBADA" w14:textId="77777777" w:rsidR="00ED5318" w:rsidRDefault="00ED5318" w:rsidP="006258D7">
      <w:r>
        <w:separator/>
      </w:r>
    </w:p>
    <w:p w14:paraId="19300102" w14:textId="77777777" w:rsidR="00ED5318" w:rsidRDefault="00ED5318"/>
  </w:endnote>
  <w:endnote w:type="continuationSeparator" w:id="0">
    <w:p w14:paraId="5571AC16" w14:textId="77777777" w:rsidR="00ED5318" w:rsidRDefault="00ED5318" w:rsidP="006258D7">
      <w:r>
        <w:continuationSeparator/>
      </w:r>
    </w:p>
    <w:p w14:paraId="04E39B2B" w14:textId="77777777" w:rsidR="00ED5318" w:rsidRDefault="00ED5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9CC3" w14:textId="77777777" w:rsidR="00ED5318" w:rsidRDefault="00ED5318">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CA4" w14:textId="77777777" w:rsidR="00ED5318" w:rsidRDefault="00ED5318">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2013" w14:textId="77777777" w:rsidR="00ED5318" w:rsidRDefault="00ED5318">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513C8" w14:textId="77777777" w:rsidR="00ED5318" w:rsidRDefault="00ED5318" w:rsidP="005B4CD6">
      <w:pPr>
        <w:ind w:firstLine="0"/>
      </w:pPr>
      <w:r>
        <w:separator/>
      </w:r>
    </w:p>
    <w:p w14:paraId="4CA4906F" w14:textId="77777777" w:rsidR="00ED5318" w:rsidRDefault="00ED5318"/>
  </w:footnote>
  <w:footnote w:type="continuationSeparator" w:id="0">
    <w:p w14:paraId="72234881" w14:textId="77777777" w:rsidR="00ED5318" w:rsidRDefault="00ED5318" w:rsidP="006258D7">
      <w:r>
        <w:continuationSeparator/>
      </w:r>
    </w:p>
    <w:p w14:paraId="4EA163F7" w14:textId="77777777" w:rsidR="00ED5318" w:rsidRDefault="00ED5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3356" w14:textId="77777777" w:rsidR="00ED5318" w:rsidRDefault="00ED5318">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0DD8" w14:textId="3CDC5157" w:rsidR="00ED5318" w:rsidRDefault="00BB5FD3" w:rsidP="006258D7">
    <w:pPr>
      <w:pStyle w:val="Suhaus"/>
      <w:tabs>
        <w:tab w:val="clear" w:pos="4536"/>
        <w:tab w:val="clear" w:pos="9072"/>
        <w:tab w:val="center" w:pos="3969"/>
        <w:tab w:val="right" w:pos="7797"/>
      </w:tabs>
    </w:pPr>
    <w:sdt>
      <w:sdtPr>
        <w:id w:val="301579438"/>
        <w:docPartObj>
          <w:docPartGallery w:val="Watermarks"/>
          <w:docPartUnique/>
        </w:docPartObj>
      </w:sdtPr>
      <w:sdtEndPr/>
      <w:sdtContent>
        <w:r>
          <w:pict w14:anchorId="3E7C6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6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sdtContent>
    </w:sdt>
    <w:r w:rsidR="00ED5318">
      <w:tab/>
    </w:r>
    <w:r w:rsidR="00ED5318">
      <w:fldChar w:fldCharType="begin"/>
    </w:r>
    <w:r w:rsidR="00ED5318">
      <w:instrText>PAGE   \* MERGEFORMAT</w:instrText>
    </w:r>
    <w:r w:rsidR="00ED5318">
      <w:fldChar w:fldCharType="separate"/>
    </w:r>
    <w:r>
      <w:rPr>
        <w:noProof/>
      </w:rPr>
      <w:t>13</w:t>
    </w:r>
    <w:r w:rsidR="00ED5318">
      <w:rPr>
        <w:noProof/>
      </w:rPr>
      <w:fldChar w:fldCharType="end"/>
    </w:r>
    <w:r w:rsidR="00ED5318">
      <w:rPr>
        <w:noProof/>
      </w:rPr>
      <w:tab/>
    </w:r>
    <w:r w:rsidR="00ED5318" w:rsidRPr="00655EE3">
      <w:rPr>
        <w:b/>
        <w:i/>
        <w:color w:val="7F7F7F"/>
        <w:sz w:val="24"/>
        <w:szCs w:val="24"/>
      </w:rPr>
      <w:t>Í vinnslu</w:t>
    </w:r>
    <w:r w:rsidR="00ED5318">
      <w:rPr>
        <w:b/>
        <w:i/>
        <w:color w:val="7F7F7F"/>
        <w:sz w:val="24"/>
        <w:szCs w:val="24"/>
      </w:rPr>
      <w:t xml:space="preserve"> – </w:t>
    </w:r>
    <w:r w:rsidR="00ED5318">
      <w:rPr>
        <w:b/>
        <w:i/>
        <w:color w:val="7F7F7F"/>
        <w:sz w:val="24"/>
        <w:szCs w:val="24"/>
      </w:rPr>
      <w:fldChar w:fldCharType="begin"/>
    </w:r>
    <w:r w:rsidR="00ED5318">
      <w:rPr>
        <w:b/>
        <w:i/>
        <w:color w:val="7F7F7F"/>
        <w:sz w:val="24"/>
        <w:szCs w:val="24"/>
      </w:rPr>
      <w:instrText xml:space="preserve"> TIME \@ "d. MMMM yyyy" </w:instrText>
    </w:r>
    <w:r w:rsidR="00ED5318">
      <w:rPr>
        <w:b/>
        <w:i/>
        <w:color w:val="7F7F7F"/>
        <w:sz w:val="24"/>
        <w:szCs w:val="24"/>
      </w:rPr>
      <w:fldChar w:fldCharType="separate"/>
    </w:r>
    <w:r>
      <w:rPr>
        <w:b/>
        <w:i/>
        <w:noProof/>
        <w:color w:val="7F7F7F"/>
        <w:sz w:val="24"/>
        <w:szCs w:val="24"/>
      </w:rPr>
      <w:t>20. febrúar 2019</w:t>
    </w:r>
    <w:r w:rsidR="00ED5318">
      <w:rPr>
        <w:b/>
        <w:i/>
        <w:color w:val="7F7F7F"/>
        <w:sz w:val="24"/>
        <w:szCs w:val="24"/>
      </w:rPr>
      <w:fldChar w:fldCharType="end"/>
    </w:r>
  </w:p>
  <w:p w14:paraId="7E14EAB6" w14:textId="77777777" w:rsidR="00ED5318" w:rsidRDefault="00ED53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F0AB" w14:textId="1D195462" w:rsidR="00ED5318" w:rsidRDefault="00ED5318"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BB5FD3">
      <w:rPr>
        <w:b/>
        <w:i/>
        <w:noProof/>
        <w:color w:val="7F7F7F"/>
        <w:sz w:val="24"/>
        <w:szCs w:val="24"/>
      </w:rPr>
      <w:t>20. febrúar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1CF753E4"/>
    <w:multiLevelType w:val="hybridMultilevel"/>
    <w:tmpl w:val="C49E5BFA"/>
    <w:lvl w:ilvl="0" w:tplc="3C5AC082">
      <w:start w:val="7"/>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 w15:restartNumberingAfterBreak="0">
    <w:nsid w:val="25A84B3E"/>
    <w:multiLevelType w:val="hybridMultilevel"/>
    <w:tmpl w:val="8FC6216E"/>
    <w:lvl w:ilvl="0" w:tplc="EA7C45B4">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2F63279F"/>
    <w:multiLevelType w:val="hybridMultilevel"/>
    <w:tmpl w:val="C96EFA46"/>
    <w:lvl w:ilvl="0" w:tplc="0F2436CE">
      <w:start w:val="1"/>
      <w:numFmt w:val="decimal"/>
      <w:lvlText w:val="%1."/>
      <w:lvlJc w:val="left"/>
      <w:pPr>
        <w:ind w:left="644" w:hanging="360"/>
      </w:pPr>
      <w:rPr>
        <w:rFonts w:hint="default"/>
        <w:color w:val="auto"/>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8" w15:restartNumberingAfterBreak="0">
    <w:nsid w:val="3B480B4E"/>
    <w:multiLevelType w:val="multilevel"/>
    <w:tmpl w:val="6DEC8882"/>
    <w:numStyleLink w:val="Althingi---"/>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D3C2F40"/>
    <w:multiLevelType w:val="hybridMultilevel"/>
    <w:tmpl w:val="426A4776"/>
    <w:lvl w:ilvl="0" w:tplc="71DC60DC">
      <w:start w:val="8"/>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1"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2" w15:restartNumberingAfterBreak="0">
    <w:nsid w:val="4FF35071"/>
    <w:multiLevelType w:val="multilevel"/>
    <w:tmpl w:val="83C6DAE2"/>
    <w:numStyleLink w:val="Althingi"/>
  </w:abstractNum>
  <w:abstractNum w:abstractNumId="13" w15:restartNumberingAfterBreak="0">
    <w:nsid w:val="5A552E72"/>
    <w:multiLevelType w:val="hybridMultilevel"/>
    <w:tmpl w:val="6CE28E1A"/>
    <w:lvl w:ilvl="0" w:tplc="696CEBA2">
      <w:start w:val="1"/>
      <w:numFmt w:val="lowerLetter"/>
      <w:lvlText w:val="%1."/>
      <w:lvlJc w:val="left"/>
      <w:pPr>
        <w:ind w:left="1070" w:hanging="360"/>
      </w:pPr>
      <w:rPr>
        <w:rFonts w:hint="default"/>
      </w:r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4" w15:restartNumberingAfterBreak="0">
    <w:nsid w:val="5AC454EF"/>
    <w:multiLevelType w:val="hybridMultilevel"/>
    <w:tmpl w:val="F54C1208"/>
    <w:lvl w:ilvl="0" w:tplc="89889A68">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5" w15:restartNumberingAfterBreak="0">
    <w:nsid w:val="5D984E7F"/>
    <w:multiLevelType w:val="hybridMultilevel"/>
    <w:tmpl w:val="73063330"/>
    <w:lvl w:ilvl="0" w:tplc="EEA26A74">
      <w:start w:val="1"/>
      <w:numFmt w:val="decimal"/>
      <w:lvlText w:val="%1."/>
      <w:lvlJc w:val="left"/>
      <w:pPr>
        <w:ind w:left="1004" w:hanging="360"/>
      </w:pPr>
      <w:rPr>
        <w:rFonts w:hint="default"/>
      </w:r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6" w15:restartNumberingAfterBreak="0">
    <w:nsid w:val="641428C1"/>
    <w:multiLevelType w:val="hybridMultilevel"/>
    <w:tmpl w:val="3CA27C0E"/>
    <w:lvl w:ilvl="0" w:tplc="407E71D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7"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8"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9" w15:restartNumberingAfterBreak="0">
    <w:nsid w:val="73351963"/>
    <w:multiLevelType w:val="hybridMultilevel"/>
    <w:tmpl w:val="3836FA6A"/>
    <w:lvl w:ilvl="0" w:tplc="6AE4365E">
      <w:start w:val="9"/>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0"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1"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1"/>
  </w:num>
  <w:num w:numId="2">
    <w:abstractNumId w:val="17"/>
  </w:num>
  <w:num w:numId="3">
    <w:abstractNumId w:val="20"/>
  </w:num>
  <w:num w:numId="4">
    <w:abstractNumId w:val="4"/>
  </w:num>
  <w:num w:numId="5">
    <w:abstractNumId w:val="11"/>
  </w:num>
  <w:num w:numId="6">
    <w:abstractNumId w:val="18"/>
  </w:num>
  <w:num w:numId="7">
    <w:abstractNumId w:val="5"/>
  </w:num>
  <w:num w:numId="8">
    <w:abstractNumId w:val="1"/>
  </w:num>
  <w:num w:numId="9">
    <w:abstractNumId w:val="9"/>
  </w:num>
  <w:num w:numId="10">
    <w:abstractNumId w:val="6"/>
  </w:num>
  <w:num w:numId="11">
    <w:abstractNumId w:val="8"/>
  </w:num>
  <w:num w:numId="12">
    <w:abstractNumId w:val="12"/>
  </w:num>
  <w:num w:numId="13">
    <w:abstractNumId w:val="0"/>
  </w:num>
  <w:num w:numId="14">
    <w:abstractNumId w:val="7"/>
  </w:num>
  <w:num w:numId="15">
    <w:abstractNumId w:val="3"/>
  </w:num>
  <w:num w:numId="16">
    <w:abstractNumId w:val="15"/>
  </w:num>
  <w:num w:numId="17">
    <w:abstractNumId w:val="16"/>
  </w:num>
  <w:num w:numId="18">
    <w:abstractNumId w:val="14"/>
  </w:num>
  <w:num w:numId="19">
    <w:abstractNumId w:val="13"/>
  </w:num>
  <w:num w:numId="20">
    <w:abstractNumId w:val="2"/>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defaultTabStop w:val="284"/>
  <w:hyphenationZone w:val="425"/>
  <w:characterSpacingControl w:val="doNotCompress"/>
  <w:hdrShapeDefaults>
    <o:shapedefaults v:ext="edit" spidmax="40962"/>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534"/>
    <w:rsid w:val="000145B6"/>
    <w:rsid w:val="00017822"/>
    <w:rsid w:val="000300CD"/>
    <w:rsid w:val="00030C42"/>
    <w:rsid w:val="00033D1F"/>
    <w:rsid w:val="000354E1"/>
    <w:rsid w:val="00044592"/>
    <w:rsid w:val="00055B22"/>
    <w:rsid w:val="000628F9"/>
    <w:rsid w:val="000A7848"/>
    <w:rsid w:val="000B7E45"/>
    <w:rsid w:val="000C7F25"/>
    <w:rsid w:val="000D1316"/>
    <w:rsid w:val="000D2B36"/>
    <w:rsid w:val="000D40D8"/>
    <w:rsid w:val="000D5F2A"/>
    <w:rsid w:val="000E16E7"/>
    <w:rsid w:val="000E4ABD"/>
    <w:rsid w:val="000E4B1B"/>
    <w:rsid w:val="000E5825"/>
    <w:rsid w:val="000F46B1"/>
    <w:rsid w:val="0010424D"/>
    <w:rsid w:val="00117680"/>
    <w:rsid w:val="00120B58"/>
    <w:rsid w:val="001222CE"/>
    <w:rsid w:val="0012232F"/>
    <w:rsid w:val="00122EE4"/>
    <w:rsid w:val="00132BDE"/>
    <w:rsid w:val="00132E7E"/>
    <w:rsid w:val="00135290"/>
    <w:rsid w:val="00136DC3"/>
    <w:rsid w:val="001371CD"/>
    <w:rsid w:val="0015772E"/>
    <w:rsid w:val="00170315"/>
    <w:rsid w:val="00181038"/>
    <w:rsid w:val="001831FB"/>
    <w:rsid w:val="00184491"/>
    <w:rsid w:val="00186CEE"/>
    <w:rsid w:val="00191201"/>
    <w:rsid w:val="001A76A8"/>
    <w:rsid w:val="001B5E0D"/>
    <w:rsid w:val="001B79C7"/>
    <w:rsid w:val="001C5039"/>
    <w:rsid w:val="001D3D5C"/>
    <w:rsid w:val="00205712"/>
    <w:rsid w:val="00210BB9"/>
    <w:rsid w:val="00214F2D"/>
    <w:rsid w:val="00214F99"/>
    <w:rsid w:val="0022006D"/>
    <w:rsid w:val="002202EB"/>
    <w:rsid w:val="002203ED"/>
    <w:rsid w:val="002215D0"/>
    <w:rsid w:val="002224E3"/>
    <w:rsid w:val="00226DC8"/>
    <w:rsid w:val="002272FE"/>
    <w:rsid w:val="002349B0"/>
    <w:rsid w:val="00237525"/>
    <w:rsid w:val="00246B26"/>
    <w:rsid w:val="00250641"/>
    <w:rsid w:val="002553E5"/>
    <w:rsid w:val="00260800"/>
    <w:rsid w:val="00260FE0"/>
    <w:rsid w:val="00262A03"/>
    <w:rsid w:val="00262FC2"/>
    <w:rsid w:val="002675EE"/>
    <w:rsid w:val="00267862"/>
    <w:rsid w:val="00270A34"/>
    <w:rsid w:val="0028203E"/>
    <w:rsid w:val="002857E4"/>
    <w:rsid w:val="00293FEE"/>
    <w:rsid w:val="002A01DB"/>
    <w:rsid w:val="002A0447"/>
    <w:rsid w:val="002B3385"/>
    <w:rsid w:val="002C2AC6"/>
    <w:rsid w:val="002C510C"/>
    <w:rsid w:val="002D034E"/>
    <w:rsid w:val="002D340A"/>
    <w:rsid w:val="002D7FC2"/>
    <w:rsid w:val="002E2E4B"/>
    <w:rsid w:val="002E7193"/>
    <w:rsid w:val="002E75A8"/>
    <w:rsid w:val="002F0CAA"/>
    <w:rsid w:val="002F1582"/>
    <w:rsid w:val="002F1F35"/>
    <w:rsid w:val="002F2C58"/>
    <w:rsid w:val="002F3AFA"/>
    <w:rsid w:val="00304464"/>
    <w:rsid w:val="003077BC"/>
    <w:rsid w:val="00313FC2"/>
    <w:rsid w:val="00317FEA"/>
    <w:rsid w:val="00322573"/>
    <w:rsid w:val="00322F35"/>
    <w:rsid w:val="0032645E"/>
    <w:rsid w:val="0032704C"/>
    <w:rsid w:val="0033544A"/>
    <w:rsid w:val="00335852"/>
    <w:rsid w:val="003373C2"/>
    <w:rsid w:val="00342D14"/>
    <w:rsid w:val="00344EC9"/>
    <w:rsid w:val="003532B6"/>
    <w:rsid w:val="00354B6C"/>
    <w:rsid w:val="0036284A"/>
    <w:rsid w:val="00370546"/>
    <w:rsid w:val="00371C6D"/>
    <w:rsid w:val="00373C97"/>
    <w:rsid w:val="00375E00"/>
    <w:rsid w:val="00381ECF"/>
    <w:rsid w:val="00382AE7"/>
    <w:rsid w:val="003917F4"/>
    <w:rsid w:val="00394A37"/>
    <w:rsid w:val="00397D73"/>
    <w:rsid w:val="003A0A09"/>
    <w:rsid w:val="003B3AE0"/>
    <w:rsid w:val="003B68AB"/>
    <w:rsid w:val="003B7AF5"/>
    <w:rsid w:val="003C098E"/>
    <w:rsid w:val="003C4F82"/>
    <w:rsid w:val="003D64E4"/>
    <w:rsid w:val="003F2088"/>
    <w:rsid w:val="003F3CF3"/>
    <w:rsid w:val="003F5B37"/>
    <w:rsid w:val="003F6A01"/>
    <w:rsid w:val="003F6BB9"/>
    <w:rsid w:val="004042B8"/>
    <w:rsid w:val="00407B48"/>
    <w:rsid w:val="004172AE"/>
    <w:rsid w:val="004227F2"/>
    <w:rsid w:val="00426D2D"/>
    <w:rsid w:val="00435638"/>
    <w:rsid w:val="00436458"/>
    <w:rsid w:val="004408FF"/>
    <w:rsid w:val="00443991"/>
    <w:rsid w:val="004453ED"/>
    <w:rsid w:val="00450CC5"/>
    <w:rsid w:val="00450F77"/>
    <w:rsid w:val="00455A48"/>
    <w:rsid w:val="00462843"/>
    <w:rsid w:val="00471A13"/>
    <w:rsid w:val="00485942"/>
    <w:rsid w:val="004877DC"/>
    <w:rsid w:val="0049606B"/>
    <w:rsid w:val="004A00EE"/>
    <w:rsid w:val="004A44C9"/>
    <w:rsid w:val="004A5DDB"/>
    <w:rsid w:val="004B2E7F"/>
    <w:rsid w:val="004B374C"/>
    <w:rsid w:val="004B3D9B"/>
    <w:rsid w:val="004B51EA"/>
    <w:rsid w:val="004B6D0C"/>
    <w:rsid w:val="004C4D11"/>
    <w:rsid w:val="004C568E"/>
    <w:rsid w:val="004E5C6B"/>
    <w:rsid w:val="004F2DC6"/>
    <w:rsid w:val="004F37F2"/>
    <w:rsid w:val="004F4010"/>
    <w:rsid w:val="00501653"/>
    <w:rsid w:val="0050458D"/>
    <w:rsid w:val="00507601"/>
    <w:rsid w:val="00514356"/>
    <w:rsid w:val="00521968"/>
    <w:rsid w:val="00523407"/>
    <w:rsid w:val="00523C78"/>
    <w:rsid w:val="00527B20"/>
    <w:rsid w:val="005303CF"/>
    <w:rsid w:val="0053492F"/>
    <w:rsid w:val="005375B7"/>
    <w:rsid w:val="00541067"/>
    <w:rsid w:val="00554241"/>
    <w:rsid w:val="0056012D"/>
    <w:rsid w:val="00564348"/>
    <w:rsid w:val="0057228A"/>
    <w:rsid w:val="005871B2"/>
    <w:rsid w:val="00592AA8"/>
    <w:rsid w:val="005B4CD6"/>
    <w:rsid w:val="005D121D"/>
    <w:rsid w:val="005D1F5E"/>
    <w:rsid w:val="005D3793"/>
    <w:rsid w:val="005D4AC3"/>
    <w:rsid w:val="005D5AEE"/>
    <w:rsid w:val="005D7863"/>
    <w:rsid w:val="005E66FF"/>
    <w:rsid w:val="005F31D5"/>
    <w:rsid w:val="005F3242"/>
    <w:rsid w:val="006031A9"/>
    <w:rsid w:val="006258D7"/>
    <w:rsid w:val="00626A39"/>
    <w:rsid w:val="00630048"/>
    <w:rsid w:val="006469FF"/>
    <w:rsid w:val="006514F9"/>
    <w:rsid w:val="00652C9A"/>
    <w:rsid w:val="00655AEA"/>
    <w:rsid w:val="00655EE3"/>
    <w:rsid w:val="0066420A"/>
    <w:rsid w:val="00683169"/>
    <w:rsid w:val="00687D91"/>
    <w:rsid w:val="006927CA"/>
    <w:rsid w:val="006A113B"/>
    <w:rsid w:val="006A3080"/>
    <w:rsid w:val="006B6B37"/>
    <w:rsid w:val="006C2D82"/>
    <w:rsid w:val="006C675A"/>
    <w:rsid w:val="006D6962"/>
    <w:rsid w:val="006F069F"/>
    <w:rsid w:val="006F180C"/>
    <w:rsid w:val="006F4043"/>
    <w:rsid w:val="006F4D1E"/>
    <w:rsid w:val="006F74FF"/>
    <w:rsid w:val="0070410C"/>
    <w:rsid w:val="00704C78"/>
    <w:rsid w:val="00706572"/>
    <w:rsid w:val="00707D37"/>
    <w:rsid w:val="00713BD1"/>
    <w:rsid w:val="007165B9"/>
    <w:rsid w:val="007176DC"/>
    <w:rsid w:val="00717F4B"/>
    <w:rsid w:val="0072383E"/>
    <w:rsid w:val="00734D5E"/>
    <w:rsid w:val="00736A89"/>
    <w:rsid w:val="00746750"/>
    <w:rsid w:val="007555E3"/>
    <w:rsid w:val="007750B1"/>
    <w:rsid w:val="007A08F8"/>
    <w:rsid w:val="007D4338"/>
    <w:rsid w:val="007E1B7B"/>
    <w:rsid w:val="007E291A"/>
    <w:rsid w:val="007F3B99"/>
    <w:rsid w:val="007F7B45"/>
    <w:rsid w:val="00801DDF"/>
    <w:rsid w:val="0080209A"/>
    <w:rsid w:val="00803FAF"/>
    <w:rsid w:val="008143B9"/>
    <w:rsid w:val="008418C1"/>
    <w:rsid w:val="00852033"/>
    <w:rsid w:val="00852FF3"/>
    <w:rsid w:val="0085674C"/>
    <w:rsid w:val="008577B7"/>
    <w:rsid w:val="008626AF"/>
    <w:rsid w:val="00864419"/>
    <w:rsid w:val="0086557F"/>
    <w:rsid w:val="00867771"/>
    <w:rsid w:val="00867937"/>
    <w:rsid w:val="00876452"/>
    <w:rsid w:val="008809B5"/>
    <w:rsid w:val="00880D3A"/>
    <w:rsid w:val="00885AE2"/>
    <w:rsid w:val="00886D68"/>
    <w:rsid w:val="00887678"/>
    <w:rsid w:val="00890CC2"/>
    <w:rsid w:val="0089183D"/>
    <w:rsid w:val="00892115"/>
    <w:rsid w:val="00895423"/>
    <w:rsid w:val="008A3300"/>
    <w:rsid w:val="008C1F68"/>
    <w:rsid w:val="008C75B2"/>
    <w:rsid w:val="008D0068"/>
    <w:rsid w:val="008E52C9"/>
    <w:rsid w:val="008F09D1"/>
    <w:rsid w:val="008F15FA"/>
    <w:rsid w:val="0091130F"/>
    <w:rsid w:val="00925D02"/>
    <w:rsid w:val="00931EA5"/>
    <w:rsid w:val="00934C22"/>
    <w:rsid w:val="00941163"/>
    <w:rsid w:val="0094270B"/>
    <w:rsid w:val="00943B67"/>
    <w:rsid w:val="00947F0E"/>
    <w:rsid w:val="009846BD"/>
    <w:rsid w:val="00985503"/>
    <w:rsid w:val="00995085"/>
    <w:rsid w:val="009A31DA"/>
    <w:rsid w:val="009C1924"/>
    <w:rsid w:val="009C2ABC"/>
    <w:rsid w:val="009E1C66"/>
    <w:rsid w:val="00A001A8"/>
    <w:rsid w:val="00A05BB4"/>
    <w:rsid w:val="00A0616C"/>
    <w:rsid w:val="00A10102"/>
    <w:rsid w:val="00A10AE9"/>
    <w:rsid w:val="00A141B9"/>
    <w:rsid w:val="00A2280D"/>
    <w:rsid w:val="00A229A3"/>
    <w:rsid w:val="00A24027"/>
    <w:rsid w:val="00A24367"/>
    <w:rsid w:val="00A250BA"/>
    <w:rsid w:val="00A356E8"/>
    <w:rsid w:val="00A366EA"/>
    <w:rsid w:val="00A37DB3"/>
    <w:rsid w:val="00A40149"/>
    <w:rsid w:val="00A425DE"/>
    <w:rsid w:val="00A67E05"/>
    <w:rsid w:val="00A74357"/>
    <w:rsid w:val="00A83B13"/>
    <w:rsid w:val="00A84C9D"/>
    <w:rsid w:val="00A8643A"/>
    <w:rsid w:val="00A90212"/>
    <w:rsid w:val="00AB0925"/>
    <w:rsid w:val="00AB4DB6"/>
    <w:rsid w:val="00AB60AC"/>
    <w:rsid w:val="00AC68DE"/>
    <w:rsid w:val="00AC7C2A"/>
    <w:rsid w:val="00AD0879"/>
    <w:rsid w:val="00AD4543"/>
    <w:rsid w:val="00AE42C9"/>
    <w:rsid w:val="00AE62F3"/>
    <w:rsid w:val="00AF02B6"/>
    <w:rsid w:val="00AF581E"/>
    <w:rsid w:val="00AF5990"/>
    <w:rsid w:val="00B025A4"/>
    <w:rsid w:val="00B02D96"/>
    <w:rsid w:val="00B07515"/>
    <w:rsid w:val="00B203DC"/>
    <w:rsid w:val="00B20E81"/>
    <w:rsid w:val="00B50DA6"/>
    <w:rsid w:val="00B56947"/>
    <w:rsid w:val="00B67E01"/>
    <w:rsid w:val="00B718D3"/>
    <w:rsid w:val="00B72E0F"/>
    <w:rsid w:val="00B775B2"/>
    <w:rsid w:val="00B7782A"/>
    <w:rsid w:val="00B84D5B"/>
    <w:rsid w:val="00B87D79"/>
    <w:rsid w:val="00BA1310"/>
    <w:rsid w:val="00BA14E4"/>
    <w:rsid w:val="00BA156E"/>
    <w:rsid w:val="00BA3D33"/>
    <w:rsid w:val="00BA52D3"/>
    <w:rsid w:val="00BA58D9"/>
    <w:rsid w:val="00BA71B1"/>
    <w:rsid w:val="00BB05B5"/>
    <w:rsid w:val="00BB5FD3"/>
    <w:rsid w:val="00BB75DB"/>
    <w:rsid w:val="00BC31E7"/>
    <w:rsid w:val="00BC3809"/>
    <w:rsid w:val="00BC3BC3"/>
    <w:rsid w:val="00BC6A0A"/>
    <w:rsid w:val="00BE3357"/>
    <w:rsid w:val="00BE35BA"/>
    <w:rsid w:val="00BE4AE4"/>
    <w:rsid w:val="00BF2C1E"/>
    <w:rsid w:val="00BF3D23"/>
    <w:rsid w:val="00C040C9"/>
    <w:rsid w:val="00C07818"/>
    <w:rsid w:val="00C20FB2"/>
    <w:rsid w:val="00C251A2"/>
    <w:rsid w:val="00C34A72"/>
    <w:rsid w:val="00C350BA"/>
    <w:rsid w:val="00C35574"/>
    <w:rsid w:val="00C36086"/>
    <w:rsid w:val="00C543E1"/>
    <w:rsid w:val="00C56D20"/>
    <w:rsid w:val="00C60DBE"/>
    <w:rsid w:val="00C652B7"/>
    <w:rsid w:val="00C66316"/>
    <w:rsid w:val="00C66AC1"/>
    <w:rsid w:val="00C710B1"/>
    <w:rsid w:val="00C73416"/>
    <w:rsid w:val="00C82C11"/>
    <w:rsid w:val="00C8527B"/>
    <w:rsid w:val="00C91617"/>
    <w:rsid w:val="00C91C43"/>
    <w:rsid w:val="00C9414D"/>
    <w:rsid w:val="00C9420B"/>
    <w:rsid w:val="00CA2245"/>
    <w:rsid w:val="00CA31D0"/>
    <w:rsid w:val="00CA37B0"/>
    <w:rsid w:val="00CA47C6"/>
    <w:rsid w:val="00CA79BD"/>
    <w:rsid w:val="00CB1BB9"/>
    <w:rsid w:val="00CB3202"/>
    <w:rsid w:val="00CB7E71"/>
    <w:rsid w:val="00CC7ED2"/>
    <w:rsid w:val="00CD44F5"/>
    <w:rsid w:val="00CD54BE"/>
    <w:rsid w:val="00CE62F6"/>
    <w:rsid w:val="00CE673F"/>
    <w:rsid w:val="00CF37F0"/>
    <w:rsid w:val="00CF7888"/>
    <w:rsid w:val="00D00857"/>
    <w:rsid w:val="00D00AE6"/>
    <w:rsid w:val="00D0740D"/>
    <w:rsid w:val="00D10285"/>
    <w:rsid w:val="00D205B5"/>
    <w:rsid w:val="00D20E41"/>
    <w:rsid w:val="00D23F5F"/>
    <w:rsid w:val="00D25E73"/>
    <w:rsid w:val="00D27690"/>
    <w:rsid w:val="00D30C48"/>
    <w:rsid w:val="00D3167E"/>
    <w:rsid w:val="00D337AE"/>
    <w:rsid w:val="00D36822"/>
    <w:rsid w:val="00D36D01"/>
    <w:rsid w:val="00D45F78"/>
    <w:rsid w:val="00D512A4"/>
    <w:rsid w:val="00D5461B"/>
    <w:rsid w:val="00D5679C"/>
    <w:rsid w:val="00D56E29"/>
    <w:rsid w:val="00D614BB"/>
    <w:rsid w:val="00D66428"/>
    <w:rsid w:val="00D66C65"/>
    <w:rsid w:val="00D75DA7"/>
    <w:rsid w:val="00D837F9"/>
    <w:rsid w:val="00D93026"/>
    <w:rsid w:val="00DA0E37"/>
    <w:rsid w:val="00DC3A1F"/>
    <w:rsid w:val="00DD303D"/>
    <w:rsid w:val="00DF2161"/>
    <w:rsid w:val="00DF27E5"/>
    <w:rsid w:val="00DF305B"/>
    <w:rsid w:val="00DF6705"/>
    <w:rsid w:val="00DF6982"/>
    <w:rsid w:val="00DF744D"/>
    <w:rsid w:val="00E0477E"/>
    <w:rsid w:val="00E11B67"/>
    <w:rsid w:val="00E14989"/>
    <w:rsid w:val="00E158FE"/>
    <w:rsid w:val="00E24E49"/>
    <w:rsid w:val="00E255CC"/>
    <w:rsid w:val="00E34FCE"/>
    <w:rsid w:val="00E45CB1"/>
    <w:rsid w:val="00E57D76"/>
    <w:rsid w:val="00E61D77"/>
    <w:rsid w:val="00E709C3"/>
    <w:rsid w:val="00E71F27"/>
    <w:rsid w:val="00E7395A"/>
    <w:rsid w:val="00E76876"/>
    <w:rsid w:val="00EA2001"/>
    <w:rsid w:val="00EA4BBC"/>
    <w:rsid w:val="00EA7BBC"/>
    <w:rsid w:val="00EB12F6"/>
    <w:rsid w:val="00EB281B"/>
    <w:rsid w:val="00EB3C39"/>
    <w:rsid w:val="00EB7415"/>
    <w:rsid w:val="00EC6715"/>
    <w:rsid w:val="00ED186D"/>
    <w:rsid w:val="00ED1890"/>
    <w:rsid w:val="00ED5318"/>
    <w:rsid w:val="00ED579A"/>
    <w:rsid w:val="00EF776B"/>
    <w:rsid w:val="00F11F8E"/>
    <w:rsid w:val="00F13238"/>
    <w:rsid w:val="00F156B9"/>
    <w:rsid w:val="00F24B6C"/>
    <w:rsid w:val="00F24C59"/>
    <w:rsid w:val="00F301FB"/>
    <w:rsid w:val="00F40FB7"/>
    <w:rsid w:val="00F47BDF"/>
    <w:rsid w:val="00F54C9A"/>
    <w:rsid w:val="00F563A2"/>
    <w:rsid w:val="00F70FCB"/>
    <w:rsid w:val="00F90321"/>
    <w:rsid w:val="00F9305C"/>
    <w:rsid w:val="00F97AB1"/>
    <w:rsid w:val="00FC003C"/>
    <w:rsid w:val="00FD1DD2"/>
    <w:rsid w:val="00FD55A8"/>
    <w:rsid w:val="00FE089D"/>
    <w:rsid w:val="00FF0694"/>
    <w:rsid w:val="00FF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6CA63DE3"/>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hersla">
    <w:name w:val="Emphasis"/>
    <w:basedOn w:val="Sjlfgefinleturgermlsgreinar"/>
    <w:uiPriority w:val="20"/>
    <w:qFormat/>
    <w:rsid w:val="004E5C6B"/>
    <w:rPr>
      <w:i/>
      <w:iCs/>
    </w:rPr>
  </w:style>
  <w:style w:type="paragraph" w:styleId="Blrutexti">
    <w:name w:val="Balloon Text"/>
    <w:basedOn w:val="Venjulegur"/>
    <w:link w:val="BlrutextiStaf"/>
    <w:uiPriority w:val="99"/>
    <w:semiHidden/>
    <w:unhideWhenUsed/>
    <w:rsid w:val="00C56D20"/>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56D20"/>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C9420B"/>
    <w:rPr>
      <w:sz w:val="16"/>
      <w:szCs w:val="16"/>
    </w:rPr>
  </w:style>
  <w:style w:type="paragraph" w:styleId="Textiathugasemdar">
    <w:name w:val="annotation text"/>
    <w:basedOn w:val="Venjulegur"/>
    <w:link w:val="TextiathugasemdarStaf"/>
    <w:uiPriority w:val="99"/>
    <w:unhideWhenUsed/>
    <w:rsid w:val="00C9420B"/>
    <w:rPr>
      <w:sz w:val="20"/>
      <w:szCs w:val="20"/>
    </w:rPr>
  </w:style>
  <w:style w:type="character" w:customStyle="1" w:styleId="TextiathugasemdarStaf">
    <w:name w:val="Texti athugasemdar Staf"/>
    <w:basedOn w:val="Sjlfgefinleturgermlsgreinar"/>
    <w:link w:val="Textiathugasemdar"/>
    <w:uiPriority w:val="99"/>
    <w:rsid w:val="00C9420B"/>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C9420B"/>
    <w:rPr>
      <w:b/>
      <w:bCs/>
    </w:rPr>
  </w:style>
  <w:style w:type="character" w:customStyle="1" w:styleId="EfniathugasemdarStaf">
    <w:name w:val="Efni athugasemdar Staf"/>
    <w:basedOn w:val="TextiathugasemdarStaf"/>
    <w:link w:val="Efniathugasemdar"/>
    <w:uiPriority w:val="99"/>
    <w:semiHidden/>
    <w:rsid w:val="00C9420B"/>
    <w:rPr>
      <w:rFonts w:ascii="Times New Roman" w:hAnsi="Times New Roman"/>
      <w:b/>
      <w:bCs/>
      <w:lang w:val="is-IS"/>
    </w:rPr>
  </w:style>
  <w:style w:type="paragraph" w:styleId="Endurskoun">
    <w:name w:val="Revision"/>
    <w:hidden/>
    <w:uiPriority w:val="99"/>
    <w:semiHidden/>
    <w:rsid w:val="00941163"/>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031762547">
      <w:bodyDiv w:val="1"/>
      <w:marLeft w:val="0"/>
      <w:marRight w:val="0"/>
      <w:marTop w:val="0"/>
      <w:marBottom w:val="0"/>
      <w:divBdr>
        <w:top w:val="none" w:sz="0" w:space="0" w:color="auto"/>
        <w:left w:val="none" w:sz="0" w:space="0" w:color="auto"/>
        <w:bottom w:val="none" w:sz="0" w:space="0" w:color="auto"/>
        <w:right w:val="none" w:sz="0" w:space="0" w:color="auto"/>
      </w:divBdr>
    </w:div>
    <w:div w:id="1260138297">
      <w:bodyDiv w:val="1"/>
      <w:marLeft w:val="0"/>
      <w:marRight w:val="0"/>
      <w:marTop w:val="0"/>
      <w:marBottom w:val="0"/>
      <w:divBdr>
        <w:top w:val="none" w:sz="0" w:space="0" w:color="auto"/>
        <w:left w:val="none" w:sz="0" w:space="0" w:color="auto"/>
        <w:bottom w:val="none" w:sz="0" w:space="0" w:color="auto"/>
        <w:right w:val="none" w:sz="0" w:space="0" w:color="auto"/>
      </w:divBdr>
    </w:div>
    <w:div w:id="1337610765">
      <w:bodyDiv w:val="1"/>
      <w:marLeft w:val="0"/>
      <w:marRight w:val="0"/>
      <w:marTop w:val="0"/>
      <w:marBottom w:val="0"/>
      <w:divBdr>
        <w:top w:val="none" w:sz="0" w:space="0" w:color="auto"/>
        <w:left w:val="none" w:sz="0" w:space="0" w:color="auto"/>
        <w:bottom w:val="none" w:sz="0" w:space="0" w:color="auto"/>
        <w:right w:val="none" w:sz="0" w:space="0" w:color="auto"/>
      </w:divBdr>
      <w:divsChild>
        <w:div w:id="925267441">
          <w:marLeft w:val="0"/>
          <w:marRight w:val="0"/>
          <w:marTop w:val="0"/>
          <w:marBottom w:val="0"/>
          <w:divBdr>
            <w:top w:val="none" w:sz="0" w:space="0" w:color="auto"/>
            <w:left w:val="none" w:sz="0" w:space="0" w:color="auto"/>
            <w:bottom w:val="none" w:sz="0" w:space="0" w:color="auto"/>
            <w:right w:val="none" w:sz="0" w:space="0" w:color="auto"/>
          </w:divBdr>
          <w:divsChild>
            <w:div w:id="43062448">
              <w:marLeft w:val="0"/>
              <w:marRight w:val="0"/>
              <w:marTop w:val="0"/>
              <w:marBottom w:val="0"/>
              <w:divBdr>
                <w:top w:val="none" w:sz="0" w:space="0" w:color="auto"/>
                <w:left w:val="none" w:sz="0" w:space="0" w:color="auto"/>
                <w:bottom w:val="none" w:sz="0" w:space="0" w:color="auto"/>
                <w:right w:val="none" w:sz="0" w:space="0" w:color="auto"/>
              </w:divBdr>
              <w:divsChild>
                <w:div w:id="101540507">
                  <w:marLeft w:val="0"/>
                  <w:marRight w:val="0"/>
                  <w:marTop w:val="0"/>
                  <w:marBottom w:val="0"/>
                  <w:divBdr>
                    <w:top w:val="none" w:sz="0" w:space="0" w:color="auto"/>
                    <w:left w:val="none" w:sz="0" w:space="0" w:color="auto"/>
                    <w:bottom w:val="none" w:sz="0" w:space="0" w:color="auto"/>
                    <w:right w:val="none" w:sz="0" w:space="0" w:color="auto"/>
                  </w:divBdr>
                  <w:divsChild>
                    <w:div w:id="582032820">
                      <w:marLeft w:val="0"/>
                      <w:marRight w:val="0"/>
                      <w:marTop w:val="0"/>
                      <w:marBottom w:val="0"/>
                      <w:divBdr>
                        <w:top w:val="none" w:sz="0" w:space="0" w:color="auto"/>
                        <w:left w:val="none" w:sz="0" w:space="0" w:color="auto"/>
                        <w:bottom w:val="none" w:sz="0" w:space="0" w:color="auto"/>
                        <w:right w:val="none" w:sz="0" w:space="0" w:color="auto"/>
                      </w:divBdr>
                      <w:divsChild>
                        <w:div w:id="6132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71404">
      <w:bodyDiv w:val="1"/>
      <w:marLeft w:val="0"/>
      <w:marRight w:val="0"/>
      <w:marTop w:val="0"/>
      <w:marBottom w:val="0"/>
      <w:divBdr>
        <w:top w:val="none" w:sz="0" w:space="0" w:color="auto"/>
        <w:left w:val="none" w:sz="0" w:space="0" w:color="auto"/>
        <w:bottom w:val="none" w:sz="0" w:space="0" w:color="auto"/>
        <w:right w:val="none" w:sz="0" w:space="0" w:color="auto"/>
      </w:divBdr>
    </w:div>
    <w:div w:id="19464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E4C5-04FC-4989-B796-B513EA41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6247</Words>
  <Characters>35612</Characters>
  <Application>Microsoft Office Word</Application>
  <DocSecurity>0</DocSecurity>
  <Lines>296</Lines>
  <Paragraphs>83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cp:lastModifiedBy>Fanney Óskarsdóttir</cp:lastModifiedBy>
  <cp:revision>2</cp:revision>
  <cp:lastPrinted>2019-02-20T11:07:00Z</cp:lastPrinted>
  <dcterms:created xsi:type="dcterms:W3CDTF">2019-02-20T12:24:00Z</dcterms:created>
  <dcterms:modified xsi:type="dcterms:W3CDTF">2019-02-20T12:24:00Z</dcterms:modified>
</cp:coreProperties>
</file>