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82EE3" w14:textId="2AF426B5" w:rsidR="00F56376" w:rsidRDefault="004C10FA" w:rsidP="006D00A9">
      <w:pPr>
        <w:spacing w:after="0" w:line="240" w:lineRule="auto"/>
      </w:pPr>
      <w:proofErr w:type="spellStart"/>
      <w:r>
        <w:t>Fjámála</w:t>
      </w:r>
      <w:proofErr w:type="spellEnd"/>
      <w:r>
        <w:t xml:space="preserve">- og </w:t>
      </w:r>
      <w:proofErr w:type="spellStart"/>
      <w:r>
        <w:t>efnhagsráðuneytið</w:t>
      </w:r>
      <w:proofErr w:type="spellEnd"/>
    </w:p>
    <w:p w14:paraId="63E0D310" w14:textId="77777777" w:rsidR="00692EF8" w:rsidRDefault="00692EF8" w:rsidP="00692EF8">
      <w:pPr>
        <w:jc w:val="right"/>
      </w:pPr>
    </w:p>
    <w:p w14:paraId="101DBF0C" w14:textId="61A64CDD" w:rsidR="00692EF8" w:rsidRDefault="00692EF8" w:rsidP="006D00A9">
      <w:pPr>
        <w:jc w:val="center"/>
        <w:rPr>
          <w:b/>
          <w:bCs/>
          <w:sz w:val="28"/>
          <w:szCs w:val="28"/>
        </w:rPr>
      </w:pPr>
      <w:r w:rsidRPr="006D00A9">
        <w:rPr>
          <w:b/>
          <w:bCs/>
          <w:sz w:val="28"/>
          <w:szCs w:val="28"/>
        </w:rPr>
        <w:t xml:space="preserve">Umsögn um </w:t>
      </w:r>
      <w:r w:rsidR="004C10FA">
        <w:rPr>
          <w:b/>
          <w:bCs/>
          <w:sz w:val="28"/>
          <w:szCs w:val="28"/>
        </w:rPr>
        <w:t xml:space="preserve">áform um </w:t>
      </w:r>
      <w:r w:rsidRPr="006D00A9">
        <w:rPr>
          <w:b/>
          <w:bCs/>
          <w:sz w:val="28"/>
          <w:szCs w:val="28"/>
        </w:rPr>
        <w:t xml:space="preserve">frumvarp til laga um breytingu á lögum um </w:t>
      </w:r>
      <w:r w:rsidR="004C10FA">
        <w:rPr>
          <w:b/>
          <w:bCs/>
          <w:sz w:val="28"/>
          <w:szCs w:val="28"/>
        </w:rPr>
        <w:t xml:space="preserve">virðisaukaskatt. </w:t>
      </w:r>
      <w:proofErr w:type="spellStart"/>
      <w:r w:rsidR="004C10FA">
        <w:rPr>
          <w:b/>
          <w:bCs/>
          <w:sz w:val="28"/>
          <w:szCs w:val="28"/>
        </w:rPr>
        <w:t>Nr</w:t>
      </w:r>
      <w:proofErr w:type="spellEnd"/>
      <w:r w:rsidR="004C10FA">
        <w:rPr>
          <w:b/>
          <w:bCs/>
          <w:sz w:val="28"/>
          <w:szCs w:val="28"/>
        </w:rPr>
        <w:t xml:space="preserve"> 50/1988</w:t>
      </w:r>
    </w:p>
    <w:p w14:paraId="43DF9639" w14:textId="77777777" w:rsidR="004C10FA" w:rsidRPr="006D00A9" w:rsidRDefault="004C10FA" w:rsidP="006D00A9">
      <w:pPr>
        <w:jc w:val="center"/>
        <w:rPr>
          <w:b/>
          <w:bCs/>
          <w:sz w:val="28"/>
          <w:szCs w:val="28"/>
        </w:rPr>
      </w:pPr>
    </w:p>
    <w:p w14:paraId="52F0D342" w14:textId="77777777" w:rsidR="004C10FA" w:rsidRPr="004C10FA" w:rsidRDefault="004C10FA" w:rsidP="004C10FA">
      <w:pPr>
        <w:jc w:val="both"/>
        <w:rPr>
          <w:rFonts w:cstheme="minorHAnsi"/>
          <w:b/>
          <w:bCs/>
          <w:sz w:val="24"/>
          <w:szCs w:val="24"/>
        </w:rPr>
      </w:pPr>
      <w:r w:rsidRPr="004C10FA">
        <w:rPr>
          <w:rFonts w:cstheme="minorHAnsi"/>
          <w:b/>
          <w:bCs/>
          <w:sz w:val="24"/>
          <w:szCs w:val="24"/>
        </w:rPr>
        <w:t>Virðisaukaskattur af akstri í almannaþágu</w:t>
      </w:r>
    </w:p>
    <w:p w14:paraId="7BE575AC" w14:textId="233D3231" w:rsidR="004C10FA" w:rsidRPr="004C10FA" w:rsidRDefault="004C10FA" w:rsidP="004C10FA">
      <w:pPr>
        <w:jc w:val="both"/>
        <w:rPr>
          <w:rFonts w:cstheme="minorHAnsi"/>
          <w:sz w:val="24"/>
          <w:szCs w:val="24"/>
        </w:rPr>
      </w:pPr>
      <w:r w:rsidRPr="004C10FA">
        <w:rPr>
          <w:rFonts w:cstheme="minorHAnsi"/>
          <w:sz w:val="24"/>
          <w:szCs w:val="24"/>
        </w:rPr>
        <w:t>Fyrir liggur áform um frumvarp um breytingar á lögum um virðisaukaskatt. Lagt er m.a. til í fyrirhuguðu frumvarpi að kveðið verði á með skýrum hætti um skattskyldu verktaka í almenningssamgöngum.</w:t>
      </w:r>
      <w:r>
        <w:rPr>
          <w:rFonts w:cstheme="minorHAnsi"/>
          <w:sz w:val="24"/>
          <w:szCs w:val="24"/>
        </w:rPr>
        <w:t xml:space="preserve"> Í umsögn þessari er reynt að gera grein fyrir áhrifum þessara áforma á rekstur Strætó, að sama skapi mun þetta hafa áhrif á kostnað allra þeirra sem kaupa að akstur vegna almenningssamgangna á landinu svo sem Vegagerðina, Suðurnesjabæ o.fl..</w:t>
      </w:r>
    </w:p>
    <w:p w14:paraId="2CE03A80" w14:textId="77777777" w:rsidR="004C10FA" w:rsidRPr="004C10FA" w:rsidRDefault="004C10FA" w:rsidP="004C10FA">
      <w:pPr>
        <w:jc w:val="both"/>
        <w:rPr>
          <w:rFonts w:cstheme="minorHAnsi"/>
          <w:b/>
          <w:bCs/>
          <w:sz w:val="24"/>
          <w:szCs w:val="24"/>
        </w:rPr>
      </w:pPr>
      <w:r w:rsidRPr="004C10FA">
        <w:rPr>
          <w:rFonts w:cstheme="minorHAnsi"/>
          <w:b/>
          <w:bCs/>
          <w:sz w:val="24"/>
          <w:szCs w:val="24"/>
        </w:rPr>
        <w:t xml:space="preserve">Um virðisaukaskatt af  almenningssamgöngum </w:t>
      </w:r>
    </w:p>
    <w:p w14:paraId="31311372" w14:textId="2232B1EC" w:rsidR="004C10FA" w:rsidRPr="004C10FA" w:rsidRDefault="004C10FA" w:rsidP="004C10FA">
      <w:pPr>
        <w:jc w:val="both"/>
        <w:rPr>
          <w:rFonts w:cstheme="minorHAnsi"/>
          <w:sz w:val="24"/>
          <w:szCs w:val="24"/>
        </w:rPr>
      </w:pPr>
      <w:r>
        <w:rPr>
          <w:rFonts w:cstheme="minorHAnsi"/>
          <w:sz w:val="24"/>
          <w:szCs w:val="24"/>
        </w:rPr>
        <w:t xml:space="preserve">Í allnokkurn tíma hefur verið áformað að gera umræddar breytingar á lögum um virðisaukaskatt og hafa stjórnendur Strætó fundað með sérfræðingum fjármála- og efnahagsráðaneytis um áhrif þess að rekstrarkostnað Strætó. </w:t>
      </w:r>
      <w:r w:rsidRPr="004C10FA">
        <w:rPr>
          <w:rFonts w:cstheme="minorHAnsi"/>
          <w:sz w:val="24"/>
          <w:szCs w:val="24"/>
        </w:rPr>
        <w:t>Almenningssamgöngur eru undanþegnar virðisaukaskatti samkvæmt gildandi lögum um virðisaukaskatt. Í skattframkvæmd nær sú undanþága einnig til verktaka</w:t>
      </w:r>
      <w:r>
        <w:rPr>
          <w:rFonts w:cstheme="minorHAnsi"/>
          <w:sz w:val="24"/>
          <w:szCs w:val="24"/>
        </w:rPr>
        <w:t xml:space="preserve"> sem Strætó kaupir aðkeyptan akstur af.</w:t>
      </w:r>
      <w:r w:rsidRPr="004C10FA">
        <w:rPr>
          <w:rFonts w:cstheme="minorHAnsi"/>
          <w:sz w:val="24"/>
          <w:szCs w:val="24"/>
        </w:rPr>
        <w:t xml:space="preserve"> </w:t>
      </w:r>
      <w:r>
        <w:rPr>
          <w:rFonts w:cstheme="minorHAnsi"/>
          <w:sz w:val="24"/>
          <w:szCs w:val="24"/>
        </w:rPr>
        <w:t>Ljóst er að m</w:t>
      </w:r>
      <w:r w:rsidRPr="004C10FA">
        <w:rPr>
          <w:rFonts w:cstheme="minorHAnsi"/>
          <w:sz w:val="24"/>
          <w:szCs w:val="24"/>
        </w:rPr>
        <w:t xml:space="preserve">argir þeirra </w:t>
      </w:r>
      <w:r>
        <w:rPr>
          <w:rFonts w:cstheme="minorHAnsi"/>
          <w:sz w:val="24"/>
          <w:szCs w:val="24"/>
        </w:rPr>
        <w:t xml:space="preserve">eru í blandaðri starfssemi það er aka </w:t>
      </w:r>
      <w:r w:rsidRPr="004C10FA">
        <w:rPr>
          <w:rFonts w:cstheme="minorHAnsi"/>
          <w:sz w:val="24"/>
          <w:szCs w:val="24"/>
        </w:rPr>
        <w:t>bæði á undanþágu í verktöku fyrir þjónustuaðila almenningssamgangna og í virðisaukaskattsskyldri starfsemi fyrir einkaaðila.</w:t>
      </w:r>
    </w:p>
    <w:p w14:paraId="42FEE4A5" w14:textId="77777777" w:rsidR="004C10FA" w:rsidRPr="004C10FA" w:rsidRDefault="004C10FA" w:rsidP="004C10FA">
      <w:pPr>
        <w:jc w:val="both"/>
        <w:rPr>
          <w:rFonts w:cstheme="minorHAnsi"/>
          <w:b/>
          <w:bCs/>
          <w:sz w:val="24"/>
          <w:szCs w:val="24"/>
        </w:rPr>
      </w:pPr>
      <w:r w:rsidRPr="004C10FA">
        <w:rPr>
          <w:rFonts w:cstheme="minorHAnsi"/>
          <w:b/>
          <w:bCs/>
          <w:sz w:val="24"/>
          <w:szCs w:val="24"/>
        </w:rPr>
        <w:t>Áhrif virðisaukaskattskyldu</w:t>
      </w:r>
    </w:p>
    <w:p w14:paraId="47966AC7" w14:textId="77777777" w:rsidR="004C10FA" w:rsidRPr="004C10FA" w:rsidRDefault="004C10FA" w:rsidP="004C10FA">
      <w:pPr>
        <w:jc w:val="both"/>
        <w:rPr>
          <w:rFonts w:cstheme="minorHAnsi"/>
          <w:sz w:val="24"/>
          <w:szCs w:val="24"/>
        </w:rPr>
      </w:pPr>
      <w:r w:rsidRPr="004C10FA">
        <w:rPr>
          <w:rFonts w:cstheme="minorHAnsi"/>
          <w:sz w:val="24"/>
          <w:szCs w:val="24"/>
        </w:rPr>
        <w:t xml:space="preserve">Virðisaukaskattskyld starfsemi felur í sér að sala vöru og þjónustu skal bera virðisaukaskatt sem skilað skal til ríkissjóðs. Seljanda vörunnar er þó heimilt að draga frá greiddan virðisaukaskatt af aðföngum og fjárfestingum sem tengjast rekstrinum. Við virðisaukaskattskyldu lækka tekjur seljanda sem nemur virðisaukaskattinum en kostnaður lækkar þó einnig samhliða, að því gefnu að öðru sé haldið jöfnu. </w:t>
      </w:r>
    </w:p>
    <w:p w14:paraId="708B3027" w14:textId="5116D18E" w:rsidR="004C10FA" w:rsidRDefault="00037405" w:rsidP="004C10FA">
      <w:pPr>
        <w:jc w:val="both"/>
        <w:rPr>
          <w:rFonts w:cstheme="minorHAnsi"/>
          <w:sz w:val="24"/>
          <w:szCs w:val="24"/>
        </w:rPr>
      </w:pPr>
      <w:r>
        <w:rPr>
          <w:rFonts w:cstheme="minorHAnsi"/>
          <w:sz w:val="24"/>
          <w:szCs w:val="24"/>
        </w:rPr>
        <w:t>Það er hinsvegar þannig um rekstur verktaka sem selja slíka þjónustu til almenningssamgangna að allt að 50% af rekstrarkostnaði eru laun</w:t>
      </w:r>
      <w:r w:rsidR="004C10FA" w:rsidRPr="004C10FA">
        <w:rPr>
          <w:rFonts w:cstheme="minorHAnsi"/>
          <w:sz w:val="24"/>
          <w:szCs w:val="24"/>
        </w:rPr>
        <w:t>.</w:t>
      </w:r>
      <w:r>
        <w:rPr>
          <w:rFonts w:cstheme="minorHAnsi"/>
          <w:sz w:val="24"/>
          <w:szCs w:val="24"/>
        </w:rPr>
        <w:t xml:space="preserve"> Það eru því augljóst að þó verktakanum verði heimilt að taka innskatt af aðkeyptri þjónustu á móti útsköttuðum tekjum til almenningssamgöngufyrirtækisins (Strætó eða aðrir), að til að halda sömu hagnaðarhlutdeild að hann verður að hækka tekjuhlutfall (hækka reikning sinn) sitt, þ.e. hann getur ekki rukkað sömu krónutölu fyrir og eftir breytingu. Það er því ljóst að virðisaukaskattskylda á þjónustu seldri til almenningssamgöngufyrirtækja mun hækka kostnað þeirra að því gefnu að þeim sé ekki heimilt að innskatta eða útskatta.</w:t>
      </w:r>
    </w:p>
    <w:p w14:paraId="7372232D" w14:textId="6A2756CC" w:rsidR="00037405" w:rsidRPr="004C10FA" w:rsidRDefault="00037405" w:rsidP="004C10FA">
      <w:pPr>
        <w:jc w:val="both"/>
        <w:rPr>
          <w:rFonts w:cstheme="minorHAnsi"/>
          <w:sz w:val="24"/>
          <w:szCs w:val="24"/>
        </w:rPr>
      </w:pPr>
      <w:r>
        <w:rPr>
          <w:rFonts w:cstheme="minorHAnsi"/>
          <w:sz w:val="24"/>
          <w:szCs w:val="24"/>
        </w:rPr>
        <w:t xml:space="preserve">Strætó kaupir í dag að aðkeyptan akstur sem undanþeginn er vsk. fyrir um tæpa 5 milljarða króna á ári. Ef viðkomandi verktakar vilja halda sínu hagnaðarhlutfalli er viðbúið að kostnaður almenningssamgöngufyrirtækja muni hækka um allt að 9% á ári eða allt að 450 </w:t>
      </w:r>
      <w:proofErr w:type="spellStart"/>
      <w:r>
        <w:rPr>
          <w:rFonts w:cstheme="minorHAnsi"/>
          <w:sz w:val="24"/>
          <w:szCs w:val="24"/>
        </w:rPr>
        <w:t>mkr</w:t>
      </w:r>
      <w:proofErr w:type="spellEnd"/>
      <w:r>
        <w:rPr>
          <w:rFonts w:cstheme="minorHAnsi"/>
          <w:sz w:val="24"/>
          <w:szCs w:val="24"/>
        </w:rPr>
        <w:t xml:space="preserve">. Ef </w:t>
      </w:r>
      <w:r>
        <w:rPr>
          <w:rFonts w:cstheme="minorHAnsi"/>
          <w:sz w:val="24"/>
          <w:szCs w:val="24"/>
        </w:rPr>
        <w:lastRenderedPageBreak/>
        <w:t xml:space="preserve">útskattur verður 24,5% en á sínum tíma reiknaði KPMG út að áhrif af þessari breytingu gæti numið um 4% miðað við 11% útskatt eða um </w:t>
      </w:r>
      <w:r w:rsidR="00A16037">
        <w:rPr>
          <w:rFonts w:cstheme="minorHAnsi"/>
          <w:sz w:val="24"/>
          <w:szCs w:val="24"/>
        </w:rPr>
        <w:t xml:space="preserve">200 </w:t>
      </w:r>
      <w:proofErr w:type="spellStart"/>
      <w:r w:rsidR="00A16037">
        <w:rPr>
          <w:rFonts w:cstheme="minorHAnsi"/>
          <w:sz w:val="24"/>
          <w:szCs w:val="24"/>
        </w:rPr>
        <w:t>mkr</w:t>
      </w:r>
      <w:proofErr w:type="spellEnd"/>
      <w:r w:rsidR="00A16037">
        <w:rPr>
          <w:rFonts w:cstheme="minorHAnsi"/>
          <w:sz w:val="24"/>
          <w:szCs w:val="24"/>
        </w:rPr>
        <w:t>.. Það er því ljóst að áformaðar breytingar hafa umtalsverð kostnaðaráhrif á rekstur almenningssamgöngufyrirtækja.</w:t>
      </w:r>
    </w:p>
    <w:p w14:paraId="14140113" w14:textId="77777777" w:rsidR="004C10FA" w:rsidRPr="004C10FA" w:rsidRDefault="004C10FA" w:rsidP="004C10FA">
      <w:pPr>
        <w:jc w:val="both"/>
        <w:rPr>
          <w:rFonts w:cstheme="minorHAnsi"/>
          <w:b/>
          <w:bCs/>
          <w:sz w:val="24"/>
          <w:szCs w:val="24"/>
        </w:rPr>
      </w:pPr>
      <w:r w:rsidRPr="004C10FA">
        <w:rPr>
          <w:rFonts w:cstheme="minorHAnsi"/>
          <w:b/>
          <w:bCs/>
          <w:sz w:val="24"/>
          <w:szCs w:val="24"/>
        </w:rPr>
        <w:t>Áhrif á núverandi samninga</w:t>
      </w:r>
    </w:p>
    <w:p w14:paraId="31CDE5DF" w14:textId="77777777" w:rsidR="00A16037" w:rsidRPr="004C10FA" w:rsidRDefault="00A16037" w:rsidP="00A16037">
      <w:pPr>
        <w:jc w:val="both"/>
        <w:rPr>
          <w:rFonts w:cstheme="minorHAnsi"/>
          <w:sz w:val="24"/>
          <w:szCs w:val="24"/>
        </w:rPr>
      </w:pPr>
      <w:r>
        <w:rPr>
          <w:rFonts w:cstheme="minorHAnsi"/>
          <w:sz w:val="24"/>
          <w:szCs w:val="24"/>
        </w:rPr>
        <w:t>Það er einnig ljóst að í gildi eru samningar við verktaka sem óljóst er hvernig fara skal með, en þeir kveða á um að sala þjónustu til Strætó sé án virðisaukaskatts.</w:t>
      </w:r>
    </w:p>
    <w:p w14:paraId="2E50EA99" w14:textId="77777777" w:rsidR="004C10FA" w:rsidRPr="00FB177D" w:rsidRDefault="004C10FA" w:rsidP="004C10FA">
      <w:pPr>
        <w:jc w:val="both"/>
        <w:rPr>
          <w:rFonts w:ascii="Garamond" w:hAnsi="Garamond"/>
          <w:b/>
          <w:bCs/>
        </w:rPr>
      </w:pPr>
      <w:r w:rsidRPr="00FB177D">
        <w:rPr>
          <w:rFonts w:ascii="Garamond" w:hAnsi="Garamond"/>
          <w:b/>
          <w:bCs/>
        </w:rPr>
        <w:t>Áhrif frumvarpsins á rekstur almenningssamg</w:t>
      </w:r>
      <w:r>
        <w:rPr>
          <w:rFonts w:ascii="Garamond" w:hAnsi="Garamond"/>
          <w:b/>
          <w:bCs/>
        </w:rPr>
        <w:t>angna</w:t>
      </w:r>
    </w:p>
    <w:p w14:paraId="7144BF74" w14:textId="40B1651A" w:rsidR="004C10FA" w:rsidRPr="00A16037" w:rsidRDefault="00A16037" w:rsidP="004C10FA">
      <w:pPr>
        <w:jc w:val="both"/>
        <w:rPr>
          <w:rFonts w:cstheme="minorHAnsi"/>
          <w:sz w:val="24"/>
          <w:szCs w:val="24"/>
        </w:rPr>
      </w:pPr>
      <w:r>
        <w:rPr>
          <w:rFonts w:cstheme="minorHAnsi"/>
          <w:sz w:val="24"/>
          <w:szCs w:val="24"/>
        </w:rPr>
        <w:t xml:space="preserve">Hér að framan er rakið hvernig </w:t>
      </w:r>
      <w:r w:rsidR="004C10FA" w:rsidRPr="00A16037">
        <w:rPr>
          <w:rFonts w:cstheme="minorHAnsi"/>
          <w:sz w:val="24"/>
          <w:szCs w:val="24"/>
        </w:rPr>
        <w:t xml:space="preserve">virðisaukaskattskylda verktaka í almenningsakstri </w:t>
      </w:r>
      <w:r>
        <w:rPr>
          <w:rFonts w:cstheme="minorHAnsi"/>
          <w:sz w:val="24"/>
          <w:szCs w:val="24"/>
        </w:rPr>
        <w:t xml:space="preserve">muni </w:t>
      </w:r>
      <w:r w:rsidR="004C10FA" w:rsidRPr="00A16037">
        <w:rPr>
          <w:rFonts w:cstheme="minorHAnsi"/>
          <w:sz w:val="24"/>
          <w:szCs w:val="24"/>
        </w:rPr>
        <w:t>að öðru jöfnu hækka kostnað opinberra aðila sem annast slíkan akstur. Er þá gengið út frá þeirri forsendu að þóknun verktaka hækki til að mæta þeirri hagnaðarskerðingu sem virðisaukaskattskyldan mun annars leiða af sér. Þessi kostnaðarauki mun þannig eingöngu renna til ríkissjóðs í formi aukins virðisaukaskatts.</w:t>
      </w:r>
    </w:p>
    <w:p w14:paraId="7571B71B" w14:textId="3759D8FE" w:rsidR="004C10FA" w:rsidRPr="00A16037" w:rsidRDefault="004C10FA" w:rsidP="004C10FA">
      <w:pPr>
        <w:jc w:val="both"/>
        <w:rPr>
          <w:rFonts w:cstheme="minorHAnsi"/>
          <w:sz w:val="24"/>
          <w:szCs w:val="24"/>
        </w:rPr>
      </w:pPr>
      <w:r w:rsidRPr="00A16037">
        <w:rPr>
          <w:rFonts w:cstheme="minorHAnsi"/>
          <w:sz w:val="24"/>
          <w:szCs w:val="24"/>
        </w:rPr>
        <w:t>Tilgangurinn með frumvarpinu virðist þannig fyrst og fremst að einfalda skattskil. Í því ljósi verður að telja það eðlilega kröfu að ríkið bæti rekstraraðilum í almenningssamgöngum upp kostnaðaraukann sem af lagabreytingunni hlýst með einhverjum hætti.</w:t>
      </w:r>
    </w:p>
    <w:p w14:paraId="60D8FADE" w14:textId="33933D0E" w:rsidR="006D00A9" w:rsidRDefault="006D00A9" w:rsidP="006D00A9">
      <w:pPr>
        <w:spacing w:after="0"/>
      </w:pPr>
    </w:p>
    <w:p w14:paraId="329A0812" w14:textId="366780D8" w:rsidR="006D00A9" w:rsidRDefault="006D00A9" w:rsidP="006D00A9">
      <w:pPr>
        <w:spacing w:after="0"/>
      </w:pPr>
      <w:r>
        <w:t>Virðingarfyllts,</w:t>
      </w:r>
    </w:p>
    <w:p w14:paraId="3BC6BADB" w14:textId="77777777" w:rsidR="006D00A9" w:rsidRDefault="006D00A9" w:rsidP="006D00A9">
      <w:pPr>
        <w:spacing w:after="0"/>
      </w:pPr>
    </w:p>
    <w:p w14:paraId="170B9D03" w14:textId="266C6E2B" w:rsidR="006D00A9" w:rsidRDefault="006D00A9" w:rsidP="006D00A9">
      <w:pPr>
        <w:spacing w:after="0"/>
      </w:pPr>
      <w:r>
        <w:t>____________________________</w:t>
      </w:r>
    </w:p>
    <w:p w14:paraId="5E7829D8" w14:textId="7F1D0311" w:rsidR="00C91F4F" w:rsidRDefault="00C91F4F" w:rsidP="006D00A9">
      <w:pPr>
        <w:spacing w:after="0"/>
      </w:pPr>
      <w:r>
        <w:t>Jóhannes Rúnarsson</w:t>
      </w:r>
    </w:p>
    <w:p w14:paraId="0F3D573C" w14:textId="0B63FB6E" w:rsidR="00862D26" w:rsidRDefault="00862D26" w:rsidP="006D00A9">
      <w:pPr>
        <w:spacing w:after="0"/>
      </w:pPr>
      <w:r>
        <w:t>Framkvæmdastjóri Strætó bs.</w:t>
      </w:r>
    </w:p>
    <w:p w14:paraId="79DD43E4" w14:textId="77777777" w:rsidR="00C91F4F" w:rsidRDefault="00C91F4F"/>
    <w:sectPr w:rsidR="00C91F4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C5816" w14:textId="77777777" w:rsidR="006D00A9" w:rsidRDefault="006D00A9" w:rsidP="006D00A9">
      <w:pPr>
        <w:spacing w:after="0" w:line="240" w:lineRule="auto"/>
      </w:pPr>
      <w:r>
        <w:separator/>
      </w:r>
    </w:p>
  </w:endnote>
  <w:endnote w:type="continuationSeparator" w:id="0">
    <w:p w14:paraId="70FFE05D" w14:textId="77777777" w:rsidR="006D00A9" w:rsidRDefault="006D00A9" w:rsidP="006D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94A8" w14:textId="77777777" w:rsidR="006D00A9" w:rsidRDefault="006D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2CB6" w14:textId="77777777" w:rsidR="006D00A9" w:rsidRDefault="006D0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7DD74" w14:textId="77777777" w:rsidR="006D00A9" w:rsidRDefault="006D0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3BDBB" w14:textId="77777777" w:rsidR="006D00A9" w:rsidRDefault="006D00A9" w:rsidP="006D00A9">
      <w:pPr>
        <w:spacing w:after="0" w:line="240" w:lineRule="auto"/>
      </w:pPr>
      <w:r>
        <w:separator/>
      </w:r>
    </w:p>
  </w:footnote>
  <w:footnote w:type="continuationSeparator" w:id="0">
    <w:p w14:paraId="1942D61B" w14:textId="77777777" w:rsidR="006D00A9" w:rsidRDefault="006D00A9" w:rsidP="006D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FC081" w14:textId="77777777" w:rsidR="006D00A9" w:rsidRDefault="006D0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75D7F" w14:textId="5E78B7E0" w:rsidR="006D00A9" w:rsidRDefault="006D00A9">
    <w:pPr>
      <w:pStyle w:val="Header"/>
    </w:pPr>
    <w:r>
      <w:rPr>
        <w:noProof/>
      </w:rPr>
      <w:drawing>
        <wp:inline distT="0" distB="0" distL="0" distR="0" wp14:anchorId="6CB8A068" wp14:editId="3793712A">
          <wp:extent cx="533400" cy="533400"/>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logo.png"/>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p w14:paraId="6DE1A173" w14:textId="77777777" w:rsidR="006D00A9" w:rsidRDefault="006D0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7F625" w14:textId="77777777" w:rsidR="006D00A9" w:rsidRDefault="006D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CB0"/>
    <w:multiLevelType w:val="hybridMultilevel"/>
    <w:tmpl w:val="F1445C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A2A29"/>
    <w:multiLevelType w:val="hybridMultilevel"/>
    <w:tmpl w:val="1EEE15E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705C3"/>
    <w:multiLevelType w:val="hybridMultilevel"/>
    <w:tmpl w:val="7682CD56"/>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510D0F"/>
    <w:multiLevelType w:val="hybridMultilevel"/>
    <w:tmpl w:val="E13A018A"/>
    <w:lvl w:ilvl="0" w:tplc="878A2B98">
      <w:start w:val="1"/>
      <w:numFmt w:val="decimal"/>
      <w:lvlText w:val="%1."/>
      <w:lvlJc w:val="left"/>
      <w:pPr>
        <w:ind w:left="1080" w:hanging="360"/>
      </w:pPr>
      <w:rPr>
        <w:rFonts w:asciiTheme="minorHAnsi" w:eastAsiaTheme="minorHAnsi" w:hAnsiTheme="minorHAnsi" w:cstheme="minorBid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8785F85"/>
    <w:multiLevelType w:val="hybridMultilevel"/>
    <w:tmpl w:val="555E515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3A"/>
    <w:rsid w:val="00007B72"/>
    <w:rsid w:val="00037405"/>
    <w:rsid w:val="00056397"/>
    <w:rsid w:val="0007213B"/>
    <w:rsid w:val="001054F0"/>
    <w:rsid w:val="001D4320"/>
    <w:rsid w:val="00202409"/>
    <w:rsid w:val="00284579"/>
    <w:rsid w:val="002F25F2"/>
    <w:rsid w:val="00313D15"/>
    <w:rsid w:val="0031518E"/>
    <w:rsid w:val="0037613A"/>
    <w:rsid w:val="004466EB"/>
    <w:rsid w:val="0048444D"/>
    <w:rsid w:val="004C10FA"/>
    <w:rsid w:val="00561684"/>
    <w:rsid w:val="00565A94"/>
    <w:rsid w:val="005766F9"/>
    <w:rsid w:val="005D235B"/>
    <w:rsid w:val="005D3D7E"/>
    <w:rsid w:val="005F3E09"/>
    <w:rsid w:val="0061474A"/>
    <w:rsid w:val="00681DA5"/>
    <w:rsid w:val="00692EF8"/>
    <w:rsid w:val="006C1BD4"/>
    <w:rsid w:val="006D00A9"/>
    <w:rsid w:val="006D63EB"/>
    <w:rsid w:val="0070074D"/>
    <w:rsid w:val="00745EF8"/>
    <w:rsid w:val="00766BE1"/>
    <w:rsid w:val="0077227A"/>
    <w:rsid w:val="007968CA"/>
    <w:rsid w:val="007A2B5C"/>
    <w:rsid w:val="00862D26"/>
    <w:rsid w:val="00885E60"/>
    <w:rsid w:val="009063F0"/>
    <w:rsid w:val="00942310"/>
    <w:rsid w:val="00A11AB6"/>
    <w:rsid w:val="00A16037"/>
    <w:rsid w:val="00A538D2"/>
    <w:rsid w:val="00AC3109"/>
    <w:rsid w:val="00AE1DCC"/>
    <w:rsid w:val="00B22D55"/>
    <w:rsid w:val="00B442D5"/>
    <w:rsid w:val="00B857D4"/>
    <w:rsid w:val="00BF1F62"/>
    <w:rsid w:val="00C55BD8"/>
    <w:rsid w:val="00C91F4F"/>
    <w:rsid w:val="00CA42AF"/>
    <w:rsid w:val="00CB46C4"/>
    <w:rsid w:val="00CE5B4C"/>
    <w:rsid w:val="00D82810"/>
    <w:rsid w:val="00E30C77"/>
    <w:rsid w:val="00F209E5"/>
    <w:rsid w:val="00F30AE8"/>
    <w:rsid w:val="00F5356D"/>
    <w:rsid w:val="00F550CD"/>
    <w:rsid w:val="00F56376"/>
    <w:rsid w:val="00F83E5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B16BF"/>
  <w15:chartTrackingRefBased/>
  <w15:docId w15:val="{AF872B82-D7D3-49AF-83B4-662AD7E5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BD4"/>
    <w:rPr>
      <w:color w:val="0563C1" w:themeColor="hyperlink"/>
      <w:u w:val="single"/>
    </w:rPr>
  </w:style>
  <w:style w:type="character" w:styleId="UnresolvedMention">
    <w:name w:val="Unresolved Mention"/>
    <w:basedOn w:val="DefaultParagraphFont"/>
    <w:uiPriority w:val="99"/>
    <w:semiHidden/>
    <w:unhideWhenUsed/>
    <w:rsid w:val="006C1BD4"/>
    <w:rPr>
      <w:color w:val="605E5C"/>
      <w:shd w:val="clear" w:color="auto" w:fill="E1DFDD"/>
    </w:rPr>
  </w:style>
  <w:style w:type="character" w:styleId="CommentReference">
    <w:name w:val="annotation reference"/>
    <w:basedOn w:val="DefaultParagraphFont"/>
    <w:uiPriority w:val="99"/>
    <w:semiHidden/>
    <w:unhideWhenUsed/>
    <w:rsid w:val="00681DA5"/>
    <w:rPr>
      <w:sz w:val="16"/>
      <w:szCs w:val="16"/>
    </w:rPr>
  </w:style>
  <w:style w:type="paragraph" w:styleId="CommentText">
    <w:name w:val="annotation text"/>
    <w:basedOn w:val="Normal"/>
    <w:link w:val="CommentTextChar"/>
    <w:uiPriority w:val="99"/>
    <w:semiHidden/>
    <w:unhideWhenUsed/>
    <w:rsid w:val="00681DA5"/>
    <w:pPr>
      <w:spacing w:line="240" w:lineRule="auto"/>
    </w:pPr>
    <w:rPr>
      <w:sz w:val="20"/>
      <w:szCs w:val="20"/>
    </w:rPr>
  </w:style>
  <w:style w:type="character" w:customStyle="1" w:styleId="CommentTextChar">
    <w:name w:val="Comment Text Char"/>
    <w:basedOn w:val="DefaultParagraphFont"/>
    <w:link w:val="CommentText"/>
    <w:uiPriority w:val="99"/>
    <w:semiHidden/>
    <w:rsid w:val="00681DA5"/>
    <w:rPr>
      <w:sz w:val="20"/>
      <w:szCs w:val="20"/>
    </w:rPr>
  </w:style>
  <w:style w:type="paragraph" w:styleId="CommentSubject">
    <w:name w:val="annotation subject"/>
    <w:basedOn w:val="CommentText"/>
    <w:next w:val="CommentText"/>
    <w:link w:val="CommentSubjectChar"/>
    <w:uiPriority w:val="99"/>
    <w:semiHidden/>
    <w:unhideWhenUsed/>
    <w:rsid w:val="00681DA5"/>
    <w:rPr>
      <w:b/>
      <w:bCs/>
    </w:rPr>
  </w:style>
  <w:style w:type="character" w:customStyle="1" w:styleId="CommentSubjectChar">
    <w:name w:val="Comment Subject Char"/>
    <w:basedOn w:val="CommentTextChar"/>
    <w:link w:val="CommentSubject"/>
    <w:uiPriority w:val="99"/>
    <w:semiHidden/>
    <w:rsid w:val="00681DA5"/>
    <w:rPr>
      <w:b/>
      <w:bCs/>
      <w:sz w:val="20"/>
      <w:szCs w:val="20"/>
    </w:rPr>
  </w:style>
  <w:style w:type="paragraph" w:styleId="BalloonText">
    <w:name w:val="Balloon Text"/>
    <w:basedOn w:val="Normal"/>
    <w:link w:val="BalloonTextChar"/>
    <w:uiPriority w:val="99"/>
    <w:semiHidden/>
    <w:unhideWhenUsed/>
    <w:rsid w:val="00681D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1DA5"/>
    <w:rPr>
      <w:rFonts w:ascii="Times New Roman" w:hAnsi="Times New Roman" w:cs="Times New Roman"/>
      <w:sz w:val="18"/>
      <w:szCs w:val="18"/>
    </w:rPr>
  </w:style>
  <w:style w:type="paragraph" w:styleId="NormalWeb">
    <w:name w:val="Normal (Web)"/>
    <w:basedOn w:val="Normal"/>
    <w:uiPriority w:val="99"/>
    <w:semiHidden/>
    <w:unhideWhenUsed/>
    <w:rsid w:val="00692EF8"/>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verylarge">
    <w:name w:val="verylarge"/>
    <w:basedOn w:val="DefaultParagraphFont"/>
    <w:rsid w:val="00692EF8"/>
  </w:style>
  <w:style w:type="character" w:customStyle="1" w:styleId="apple-converted-space">
    <w:name w:val="apple-converted-space"/>
    <w:basedOn w:val="DefaultParagraphFont"/>
    <w:rsid w:val="00692EF8"/>
  </w:style>
  <w:style w:type="paragraph" w:styleId="ListParagraph">
    <w:name w:val="List Paragraph"/>
    <w:basedOn w:val="Normal"/>
    <w:uiPriority w:val="34"/>
    <w:qFormat/>
    <w:rsid w:val="001D4320"/>
    <w:pPr>
      <w:ind w:left="720"/>
      <w:contextualSpacing/>
    </w:pPr>
  </w:style>
  <w:style w:type="paragraph" w:styleId="Revision">
    <w:name w:val="Revision"/>
    <w:hidden/>
    <w:uiPriority w:val="99"/>
    <w:semiHidden/>
    <w:rsid w:val="00056397"/>
    <w:pPr>
      <w:spacing w:after="0" w:line="240" w:lineRule="auto"/>
    </w:pPr>
  </w:style>
  <w:style w:type="paragraph" w:styleId="Header">
    <w:name w:val="header"/>
    <w:basedOn w:val="Normal"/>
    <w:link w:val="HeaderChar"/>
    <w:uiPriority w:val="99"/>
    <w:unhideWhenUsed/>
    <w:rsid w:val="006D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0A9"/>
  </w:style>
  <w:style w:type="paragraph" w:styleId="Footer">
    <w:name w:val="footer"/>
    <w:basedOn w:val="Normal"/>
    <w:link w:val="FooterChar"/>
    <w:uiPriority w:val="99"/>
    <w:unhideWhenUsed/>
    <w:rsid w:val="006D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0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Jóhannes Rúnarsson</dc:creator>
  <cp:keywords/>
  <dc:description/>
  <cp:lastModifiedBy>Jóhannes Svavar Rúnarsson</cp:lastModifiedBy>
  <cp:revision>2</cp:revision>
  <cp:lastPrinted>2019-12-06T12:10:00Z</cp:lastPrinted>
  <dcterms:created xsi:type="dcterms:W3CDTF">2021-01-20T15:46:00Z</dcterms:created>
  <dcterms:modified xsi:type="dcterms:W3CDTF">2021-01-20T15:46:00Z</dcterms:modified>
</cp:coreProperties>
</file>