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9A" w:rsidRPr="00D66C9A" w:rsidRDefault="00D66C9A" w:rsidP="00D66C9A">
      <w:pPr>
        <w:jc w:val="both"/>
        <w:rPr>
          <w:rFonts w:ascii="Times New Roman" w:hAnsi="Times New Roman" w:cs="Times New Roman"/>
          <w:b/>
          <w:bCs/>
        </w:rPr>
      </w:pPr>
      <w:bookmarkStart w:id="0" w:name="_GoBack"/>
      <w:r w:rsidRPr="00D66C9A">
        <w:rPr>
          <w:rFonts w:ascii="Times New Roman" w:hAnsi="Times New Roman" w:cs="Times New Roman"/>
          <w:b/>
          <w:bCs/>
        </w:rPr>
        <w:t xml:space="preserve">Niðurstöðuskjal. </w:t>
      </w:r>
    </w:p>
    <w:p w:rsidR="00D66C9A" w:rsidRPr="00D66C9A" w:rsidRDefault="00D66C9A" w:rsidP="00D66C9A">
      <w:pPr>
        <w:jc w:val="both"/>
        <w:rPr>
          <w:rFonts w:ascii="Times New Roman" w:hAnsi="Times New Roman" w:cs="Times New Roman"/>
          <w:i/>
          <w:iCs/>
        </w:rPr>
      </w:pPr>
      <w:r w:rsidRPr="00D66C9A">
        <w:rPr>
          <w:rFonts w:ascii="Times New Roman" w:hAnsi="Times New Roman" w:cs="Times New Roman"/>
          <w:i/>
          <w:iCs/>
        </w:rPr>
        <w:t>Frumvarp til laga um úrskurðarnefndir á sviði neytendamála</w:t>
      </w:r>
    </w:p>
    <w:p w:rsidR="00D66C9A" w:rsidRDefault="00D66C9A" w:rsidP="00D66C9A">
      <w:pPr>
        <w:jc w:val="both"/>
        <w:rPr>
          <w:rFonts w:ascii="Times New Roman" w:hAnsi="Times New Roman" w:cs="Times New Roman"/>
          <w:color w:val="242424"/>
          <w:shd w:val="clear" w:color="auto" w:fill="FFFFFF"/>
        </w:rPr>
      </w:pPr>
      <w:r w:rsidRPr="00D66C9A">
        <w:rPr>
          <w:rFonts w:ascii="Times New Roman" w:hAnsi="Times New Roman" w:cs="Times New Roman"/>
          <w:color w:val="242424"/>
          <w:shd w:val="clear" w:color="auto" w:fill="FFFFFF"/>
        </w:rPr>
        <w:t>Drög að frumvarpinu voru birt almenningi og haghöfum til umsagnar í samráðsgátt stjórnvalda 18. janúar 2019. Var frestur til umsagna veittur til 4. febrúar 2019. Umsagnir bárust frá Hagsmunasamtökum heimilanna, kærunefnd lausafjár- og þjónustukaupa, Neytendasamtökunum og Neytendastofu. Þá barst sameiginleg umsögn frá Samtökum atvinnulífsins, Samtökum ferðaþjónustunnar, Samtökum fjármálafyrirtækja og Samtökum iðnaðarins.</w:t>
      </w:r>
    </w:p>
    <w:p w:rsidR="00D66C9A" w:rsidRPr="00D66C9A" w:rsidRDefault="00D66C9A" w:rsidP="00D66C9A">
      <w:pPr>
        <w:jc w:val="both"/>
        <w:rPr>
          <w:rFonts w:ascii="Times New Roman" w:hAnsi="Times New Roman" w:cs="Times New Roman"/>
          <w:color w:val="242424"/>
          <w:shd w:val="clear" w:color="auto" w:fill="FFFFFF"/>
        </w:rPr>
      </w:pPr>
      <w:r w:rsidRPr="00D66C9A">
        <w:rPr>
          <w:rFonts w:ascii="Times New Roman" w:hAnsi="Times New Roman" w:cs="Times New Roman"/>
          <w:color w:val="242424"/>
          <w:shd w:val="clear" w:color="auto" w:fill="FFFFFF"/>
        </w:rPr>
        <w:t xml:space="preserve">Athugasemdir í umsögnum lutu ýmist að einstökum ákvæðum eða umfjöllun í greinargerð. Höfð var hliðsjón af athugasemdunum og viðeigandi breytingar gerðar þar sem við átti. Breytingar fólust aðallega í bættum skýringum í greinargerð auk þess sem nokkur ákvæði laganna voru gerð skýrari. Nokkrar athugasemdir bárust um að óskýrt væri hverjir tilnefningaraðilar væri skv. 1. mgr. 15. gr. frumvarpsins. Til samræmis við það voru Samtök atvinnulífsins og Neytendasamtökin tilgreind í ákvæðinu sem tilnefningaraðilar. Þá bárust athugasemdir um að í 19. gr. væri ekki að finna ákvæði um hvenær málefnalegt sé að afmá nafn seljanda af skrá skv. 1. mgr. 19. gr. frumvarpsins. Úr þessu var bætt með ritun nýs ákvæðis í 2. mgr. 19. gr. frumvarpsins. Þá bárust nokkrar athugasemdir um útnefningu tengiliðs rafræna vettvangsins. Með hliðsjón af athugasemdunum var horfið frá því að fela Neytendastofu að vera tengiliður rafræna vettvangsins og Evrópsku neytendaaðstoðinni falið að vera tengiliðurinn, sbr. 3. mgr. 5. gr. frumvarpsins. Þekking og reynsla af aðstoð við neytendur á Evrópska efnahagssvæðinu er mikil hjá Evrópsku neytendaaðstoðinni og byggist á samstarfssamningi við atvinnuvega- og nýsköpunarráðuneytið. Talið var að verkefnið færi vel saman við starfsemina og félli vel að ákvæðum 7. gr. ODR-reglugerðarinnar. Að lokum bárust athugasemdir við að </w:t>
      </w:r>
      <w:proofErr w:type="spellStart"/>
      <w:r w:rsidRPr="00D66C9A">
        <w:rPr>
          <w:rFonts w:ascii="Times New Roman" w:hAnsi="Times New Roman" w:cs="Times New Roman"/>
          <w:color w:val="242424"/>
          <w:shd w:val="clear" w:color="auto" w:fill="FFFFFF"/>
        </w:rPr>
        <w:t>e-liður</w:t>
      </w:r>
      <w:proofErr w:type="spellEnd"/>
      <w:r w:rsidRPr="00D66C9A">
        <w:rPr>
          <w:rFonts w:ascii="Times New Roman" w:hAnsi="Times New Roman" w:cs="Times New Roman"/>
          <w:color w:val="242424"/>
          <w:shd w:val="clear" w:color="auto" w:fill="FFFFFF"/>
        </w:rPr>
        <w:t xml:space="preserve"> 8. gr. tilskipunarinnar um málshraða væri ekki innleiddur í frumvarpinu. Með hliðsjón af því var ritað nýtt ákvæði í 3. mgr. 13. gr. frumvarpsins.</w:t>
      </w:r>
    </w:p>
    <w:p w:rsidR="00D66C9A" w:rsidRPr="00D66C9A" w:rsidRDefault="00D66C9A" w:rsidP="00D66C9A">
      <w:pPr>
        <w:jc w:val="both"/>
        <w:rPr>
          <w:rFonts w:ascii="Times New Roman" w:hAnsi="Times New Roman" w:cs="Times New Roman"/>
        </w:rPr>
      </w:pPr>
      <w:r w:rsidRPr="00D66C9A">
        <w:rPr>
          <w:rFonts w:ascii="Times New Roman" w:hAnsi="Times New Roman" w:cs="Times New Roman"/>
          <w:color w:val="242424"/>
          <w:shd w:val="clear" w:color="auto" w:fill="FFFFFF"/>
        </w:rPr>
        <w:t xml:space="preserve">Frumvarpið var lagt fram á Alþingi, þann 5.3.2019 og var samþykkt með breytingum allsherjar- og menntamálanefndar sem lög frá Alþingi 12.6.2019. </w:t>
      </w:r>
      <w:bookmarkEnd w:id="0"/>
    </w:p>
    <w:sectPr w:rsidR="00D66C9A" w:rsidRPr="00D66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GO Light">
    <w:panose1 w:val="020B0403050000020004"/>
    <w:charset w:val="00"/>
    <w:family w:val="swiss"/>
    <w:notTrueType/>
    <w:pitch w:val="variable"/>
    <w:sig w:usb0="6500AAFF" w:usb1="40000001" w:usb2="00000008" w:usb3="00000000" w:csb0="0001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C9A"/>
    <w:rsid w:val="005975E2"/>
    <w:rsid w:val="00D66C9A"/>
  </w:rsids>
  <m:mathPr>
    <m:mathFont m:val="Cambria Math"/>
    <m:brkBin m:val="before"/>
    <m:brkBinSub m:val="--"/>
    <m:smallFrac m:val="0"/>
    <m:dispDef/>
    <m:lMargin m:val="0"/>
    <m:rMargin m:val="0"/>
    <m:defJc m:val="centerGroup"/>
    <m:wrapIndent m:val="1440"/>
    <m:intLim m:val="subSup"/>
    <m:naryLim m:val="undOvr"/>
  </m:mathPr>
  <w:themeFontLang w:val="is-I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B0C6"/>
  <w15:chartTrackingRefBased/>
  <w15:docId w15:val="{B84F75CD-03D7-47AB-B9B5-F322EE5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þema">
  <a:themeElements>
    <a:clrScheme name="Skyblue">
      <a:dk1>
        <a:sysClr val="windowText" lastClr="000000"/>
      </a:dk1>
      <a:lt1>
        <a:sysClr val="window" lastClr="FFFFFF"/>
      </a:lt1>
      <a:dk2>
        <a:srgbClr val="003D85"/>
      </a:dk2>
      <a:lt2>
        <a:srgbClr val="4E8ECC"/>
      </a:lt2>
      <a:accent1>
        <a:srgbClr val="C8DEF6"/>
      </a:accent1>
      <a:accent2>
        <a:srgbClr val="A0CBEA"/>
      </a:accent2>
      <a:accent3>
        <a:srgbClr val="4E8ECC"/>
      </a:accent3>
      <a:accent4>
        <a:srgbClr val="003D85"/>
      </a:accent4>
      <a:accent5>
        <a:srgbClr val="1A336A"/>
      </a:accent5>
      <a:accent6>
        <a:srgbClr val="CA003B"/>
      </a:accent6>
      <a:hlink>
        <a:srgbClr val="0563C1"/>
      </a:hlink>
      <a:folHlink>
        <a:srgbClr val="954F72"/>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Ólafsson</dc:creator>
  <cp:keywords/>
  <dc:description/>
  <cp:lastModifiedBy>Daði Ólafsson</cp:lastModifiedBy>
  <cp:revision>1</cp:revision>
  <dcterms:created xsi:type="dcterms:W3CDTF">2020-01-06T11:29:00Z</dcterms:created>
  <dcterms:modified xsi:type="dcterms:W3CDTF">2020-01-06T11:32:00Z</dcterms:modified>
</cp:coreProperties>
</file>