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45C1C" w14:textId="4C20C5A0" w:rsidR="00E71F27" w:rsidRDefault="00E71F27" w:rsidP="00E71F27">
      <w:pPr>
        <w:pStyle w:val="Nmeringsskjalsmls"/>
      </w:pPr>
      <w:bookmarkStart w:id="0" w:name="_Toc303616026"/>
      <w:bookmarkStart w:id="1" w:name="_Toc303616027"/>
      <w:r>
        <w:t>1</w:t>
      </w:r>
      <w:r w:rsidR="00301215">
        <w:t>5</w:t>
      </w:r>
      <w:r w:rsidR="003D26E9">
        <w:t>4</w:t>
      </w:r>
      <w:r>
        <w:t>. löggjafarþing 20</w:t>
      </w:r>
      <w:bookmarkEnd w:id="0"/>
      <w:r w:rsidR="004B088E">
        <w:t>2</w:t>
      </w:r>
      <w:r w:rsidR="003D26E9">
        <w:t>3</w:t>
      </w:r>
      <w:r>
        <w:t>–20</w:t>
      </w:r>
      <w:r w:rsidR="00301215">
        <w:t>2</w:t>
      </w:r>
      <w:r w:rsidR="003D26E9">
        <w:t>4</w:t>
      </w:r>
      <w:r>
        <w:t xml:space="preserve">. </w:t>
      </w:r>
    </w:p>
    <w:p w14:paraId="5BBE5CF6" w14:textId="77777777" w:rsidR="00E71F27" w:rsidRDefault="00E71F27" w:rsidP="00E71F27">
      <w:pPr>
        <w:pStyle w:val="Nmeringsskjalsmls"/>
      </w:pPr>
      <w:r>
        <w:t>Þingskjal x — x. mál</w:t>
      </w:r>
      <w:bookmarkEnd w:id="1"/>
      <w:r>
        <w:t>.</w:t>
      </w:r>
    </w:p>
    <w:p w14:paraId="31012B73" w14:textId="77777777" w:rsidR="00E71F27" w:rsidRDefault="00E71F27" w:rsidP="00E71F27">
      <w:pPr>
        <w:pStyle w:val="Nmeringsskjalsmls"/>
      </w:pPr>
      <w:r>
        <w:t xml:space="preserve">Stjórnarfrumvarp. </w:t>
      </w:r>
    </w:p>
    <w:p w14:paraId="14ECABB4" w14:textId="7792D45D" w:rsidR="00E71F27" w:rsidRPr="002675EE" w:rsidRDefault="00E71F27" w:rsidP="002675EE">
      <w:pPr>
        <w:pStyle w:val="Fyrirsgn-skjalategund"/>
      </w:pPr>
      <w:r w:rsidRPr="002675EE">
        <w:t>Frumvarp til laga</w:t>
      </w:r>
      <w:r w:rsidR="00337185">
        <w:t xml:space="preserve"> (DRÖG)</w:t>
      </w:r>
    </w:p>
    <w:p w14:paraId="5683D276" w14:textId="03D4D083" w:rsidR="00E71F27" w:rsidRPr="002675EE" w:rsidRDefault="00E71F27" w:rsidP="002675EE">
      <w:pPr>
        <w:pStyle w:val="Fyrirsgn-undirfyrirsgn"/>
      </w:pPr>
      <w:r w:rsidRPr="002675EE">
        <w:t xml:space="preserve">um </w:t>
      </w:r>
      <w:r w:rsidR="002C42C0">
        <w:t>breytingu á lögum um listamannalaun, nr. 57/2009</w:t>
      </w:r>
      <w:r w:rsidR="00C41A4F">
        <w:t xml:space="preserve"> (fjölgun sjóða og aukning framlaga)</w:t>
      </w:r>
      <w:r w:rsidR="002C42C0">
        <w:t>.</w:t>
      </w:r>
    </w:p>
    <w:p w14:paraId="1A2DC9F1" w14:textId="77777777" w:rsidR="005D5AEE" w:rsidRPr="005D5AEE" w:rsidRDefault="005D5AEE" w:rsidP="005D5AEE"/>
    <w:p w14:paraId="69A8EA8E" w14:textId="43BA88E0" w:rsidR="00E71F27" w:rsidRDefault="00E71F27" w:rsidP="00E71F27">
      <w:pPr>
        <w:pStyle w:val="Frrherra"/>
      </w:pPr>
      <w:r>
        <w:t xml:space="preserve">Frá </w:t>
      </w:r>
      <w:r w:rsidR="002C42C0">
        <w:t>menningar- og viðskipta</w:t>
      </w:r>
      <w:r>
        <w:t>ráðherra.</w:t>
      </w:r>
    </w:p>
    <w:p w14:paraId="103B38C8" w14:textId="77777777" w:rsidR="00E71F27" w:rsidRPr="005B08E3" w:rsidRDefault="00E71F27" w:rsidP="00E71F27"/>
    <w:p w14:paraId="4AFE1969" w14:textId="77777777" w:rsidR="00E71F27" w:rsidRDefault="00E71F27" w:rsidP="00E71F27"/>
    <w:p w14:paraId="690CD9D9" w14:textId="32212E63" w:rsidR="00C35574" w:rsidRDefault="00337185" w:rsidP="00337185">
      <w:pPr>
        <w:pStyle w:val="Greinarnmer"/>
        <w:tabs>
          <w:tab w:val="center" w:pos="3912"/>
          <w:tab w:val="left" w:pos="5680"/>
        </w:tabs>
        <w:jc w:val="left"/>
      </w:pPr>
      <w:r>
        <w:tab/>
      </w:r>
      <w:r w:rsidR="00C35574">
        <w:t>1. gr.</w:t>
      </w:r>
      <w:r>
        <w:tab/>
      </w:r>
    </w:p>
    <w:p w14:paraId="181CF9EA" w14:textId="0302FC73" w:rsidR="00C35574" w:rsidRDefault="002C42C0" w:rsidP="00943B67">
      <w:r>
        <w:t>Eftirfarandi breytingar verða á 2. gr. laganna:</w:t>
      </w:r>
    </w:p>
    <w:p w14:paraId="249B776F" w14:textId="4077F0E7" w:rsidR="002C42C0" w:rsidRDefault="002C42C0" w:rsidP="002C42C0">
      <w:pPr>
        <w:pStyle w:val="ListParagraph"/>
        <w:numPr>
          <w:ilvl w:val="0"/>
          <w:numId w:val="16"/>
        </w:numPr>
      </w:pPr>
      <w:r>
        <w:t>1. mgr. orðast svo:</w:t>
      </w:r>
    </w:p>
    <w:p w14:paraId="5461A429" w14:textId="17FA1416" w:rsidR="002C42C0" w:rsidRDefault="002C42C0" w:rsidP="002C42C0">
      <w:r>
        <w:t>Starfslaun listamanna skulu veitt úr eftirtöldum sjóðum:</w:t>
      </w:r>
    </w:p>
    <w:p w14:paraId="6FE160C3" w14:textId="6BA5B977" w:rsidR="002C42C0" w:rsidRDefault="00C410A7" w:rsidP="00C410A7">
      <w:pPr>
        <w:pStyle w:val="ListParagraph"/>
        <w:numPr>
          <w:ilvl w:val="0"/>
          <w:numId w:val="17"/>
        </w:numPr>
      </w:pPr>
      <w:r>
        <w:t>launasjóði hönnuða,</w:t>
      </w:r>
    </w:p>
    <w:p w14:paraId="4FC8F71A" w14:textId="23C3FD00" w:rsidR="00C410A7" w:rsidRDefault="00C410A7" w:rsidP="00C410A7">
      <w:pPr>
        <w:pStyle w:val="ListParagraph"/>
        <w:numPr>
          <w:ilvl w:val="0"/>
          <w:numId w:val="17"/>
        </w:numPr>
      </w:pPr>
      <w:r>
        <w:t>launasjóði myndlistarmanna,</w:t>
      </w:r>
    </w:p>
    <w:p w14:paraId="30CDC1CB" w14:textId="5F062EA4" w:rsidR="00C410A7" w:rsidRDefault="00C410A7" w:rsidP="00C410A7">
      <w:pPr>
        <w:pStyle w:val="ListParagraph"/>
        <w:numPr>
          <w:ilvl w:val="0"/>
          <w:numId w:val="17"/>
        </w:numPr>
      </w:pPr>
      <w:r>
        <w:t>launasjóði rithöfunda,</w:t>
      </w:r>
    </w:p>
    <w:p w14:paraId="0B382EBC" w14:textId="7CDE7A7D" w:rsidR="00C410A7" w:rsidRDefault="00C410A7" w:rsidP="00C410A7">
      <w:pPr>
        <w:pStyle w:val="ListParagraph"/>
        <w:numPr>
          <w:ilvl w:val="0"/>
          <w:numId w:val="17"/>
        </w:numPr>
      </w:pPr>
      <w:r>
        <w:t>launasjóði sviðslistafólks,</w:t>
      </w:r>
    </w:p>
    <w:p w14:paraId="7E0DFFD2" w14:textId="06BDF24C" w:rsidR="00C410A7" w:rsidRDefault="00C410A7" w:rsidP="00C410A7">
      <w:pPr>
        <w:pStyle w:val="ListParagraph"/>
        <w:numPr>
          <w:ilvl w:val="0"/>
          <w:numId w:val="17"/>
        </w:numPr>
      </w:pPr>
      <w:r>
        <w:t>launasjóði tónlistarflytjenda,</w:t>
      </w:r>
    </w:p>
    <w:p w14:paraId="40050715" w14:textId="44D400C4" w:rsidR="00C410A7" w:rsidRDefault="00C410A7" w:rsidP="00C410A7">
      <w:pPr>
        <w:pStyle w:val="ListParagraph"/>
        <w:numPr>
          <w:ilvl w:val="0"/>
          <w:numId w:val="17"/>
        </w:numPr>
      </w:pPr>
      <w:r>
        <w:t>launasjóði tónskálda,</w:t>
      </w:r>
    </w:p>
    <w:p w14:paraId="142E4975" w14:textId="7D05FF38" w:rsidR="00C410A7" w:rsidRDefault="00C410A7" w:rsidP="00C410A7">
      <w:pPr>
        <w:pStyle w:val="ListParagraph"/>
        <w:numPr>
          <w:ilvl w:val="0"/>
          <w:numId w:val="17"/>
        </w:numPr>
      </w:pPr>
      <w:r>
        <w:t>launasjóði kvikmyndahöfunda,</w:t>
      </w:r>
    </w:p>
    <w:p w14:paraId="6A1D1315" w14:textId="4466F10F" w:rsidR="00C410A7" w:rsidRDefault="00DF1045" w:rsidP="00C410A7">
      <w:pPr>
        <w:pStyle w:val="ListParagraph"/>
        <w:numPr>
          <w:ilvl w:val="0"/>
          <w:numId w:val="17"/>
        </w:numPr>
      </w:pPr>
      <w:r>
        <w:t>Vexti, sjóði fyrir listamenn undir 35 ára</w:t>
      </w:r>
      <w:r w:rsidR="00C410A7">
        <w:t>.</w:t>
      </w:r>
    </w:p>
    <w:p w14:paraId="3B934EA8" w14:textId="104CD254" w:rsidR="002A5E94" w:rsidRDefault="00DF1045" w:rsidP="00C410A7">
      <w:pPr>
        <w:pStyle w:val="ListParagraph"/>
        <w:numPr>
          <w:ilvl w:val="0"/>
          <w:numId w:val="17"/>
        </w:numPr>
      </w:pPr>
      <w:r>
        <w:t xml:space="preserve">Vegsemd, sjóði fyrir listamenn </w:t>
      </w:r>
      <w:r w:rsidR="0022571B">
        <w:t>67 ára og eldri</w:t>
      </w:r>
      <w:r w:rsidR="002A5E94">
        <w:t>.</w:t>
      </w:r>
    </w:p>
    <w:p w14:paraId="45265441" w14:textId="754A5A52" w:rsidR="002C42C0" w:rsidRDefault="002C42C0" w:rsidP="002C42C0">
      <w:pPr>
        <w:pStyle w:val="ListParagraph"/>
        <w:numPr>
          <w:ilvl w:val="0"/>
          <w:numId w:val="16"/>
        </w:numPr>
      </w:pPr>
      <w:r>
        <w:t>3. mgr. orðast svo:</w:t>
      </w:r>
    </w:p>
    <w:p w14:paraId="2E49B9EA" w14:textId="0E3A1E23" w:rsidR="00D92F51" w:rsidRDefault="00C410A7" w:rsidP="00943B67">
      <w:r>
        <w:t>Stjórn listamannalauna hefur yfirumsjón með sjóðunum</w:t>
      </w:r>
      <w:r w:rsidR="00142268">
        <w:t>.</w:t>
      </w:r>
      <w:r>
        <w:t xml:space="preserve"> Sérstakar nefndir annast úthlutun starfslauna úr </w:t>
      </w:r>
      <w:r w:rsidR="00142268">
        <w:t>sérgreindum launasjóðum skv. a–g-lið 1. mgr. og gera tillögur um úthlutanir úr þverfaglegum sjóðum skv. h- og i-lið 1. mgr</w:t>
      </w:r>
      <w:r>
        <w:t>.</w:t>
      </w:r>
    </w:p>
    <w:p w14:paraId="3EFA7DE8" w14:textId="77777777" w:rsidR="00C410A7" w:rsidRDefault="00C410A7" w:rsidP="00943B67"/>
    <w:p w14:paraId="375E1E56" w14:textId="0AAC5FA2" w:rsidR="002C42C0" w:rsidRDefault="0066575B" w:rsidP="002C42C0">
      <w:pPr>
        <w:pStyle w:val="Greinarnmer"/>
      </w:pPr>
      <w:r>
        <w:t>2</w:t>
      </w:r>
      <w:r w:rsidR="002C42C0">
        <w:t>. gr.</w:t>
      </w:r>
    </w:p>
    <w:p w14:paraId="0D8A0F7A" w14:textId="340D746F" w:rsidR="00172363" w:rsidRDefault="00172363" w:rsidP="00172363">
      <w:r>
        <w:t xml:space="preserve">Í stað orðanna „1.600 mánaðarlaun eða 133,33 árslaun“ í 5. gr. laganna kemur: </w:t>
      </w:r>
      <w:r w:rsidR="00375956" w:rsidRPr="0018095F">
        <w:t>2</w:t>
      </w:r>
      <w:r w:rsidR="00764615" w:rsidRPr="0018095F">
        <w:t>.</w:t>
      </w:r>
      <w:r w:rsidR="0018095F" w:rsidRPr="0018095F">
        <w:t>85</w:t>
      </w:r>
      <w:r w:rsidR="00375956" w:rsidRPr="0018095F">
        <w:t>0</w:t>
      </w:r>
      <w:r>
        <w:t xml:space="preserve"> mánaðarlaun.</w:t>
      </w:r>
    </w:p>
    <w:p w14:paraId="4CC5D2CA" w14:textId="77777777" w:rsidR="00132253" w:rsidRDefault="00132253" w:rsidP="002C42C0"/>
    <w:p w14:paraId="4A22C87E" w14:textId="7C11CF2C" w:rsidR="002C42C0" w:rsidRDefault="0066575B" w:rsidP="002C42C0">
      <w:pPr>
        <w:pStyle w:val="Greinarnmer"/>
      </w:pPr>
      <w:r>
        <w:t>3</w:t>
      </w:r>
      <w:r w:rsidR="002C42C0">
        <w:t>. gr.</w:t>
      </w:r>
    </w:p>
    <w:p w14:paraId="0A30E240" w14:textId="2DFAB268" w:rsidR="00172363" w:rsidRDefault="00172363" w:rsidP="00172363">
      <w:r>
        <w:t xml:space="preserve">Í stað „50“ í </w:t>
      </w:r>
      <w:r w:rsidR="001B4CFA">
        <w:t xml:space="preserve">1. mgr. </w:t>
      </w:r>
      <w:r>
        <w:t xml:space="preserve">6. gr. </w:t>
      </w:r>
      <w:r w:rsidR="009176CC">
        <w:t xml:space="preserve">laganna </w:t>
      </w:r>
      <w:r>
        <w:t xml:space="preserve">kemur: </w:t>
      </w:r>
      <w:r w:rsidR="00FF10A2">
        <w:t>100</w:t>
      </w:r>
      <w:r>
        <w:t>.</w:t>
      </w:r>
    </w:p>
    <w:p w14:paraId="59305015" w14:textId="77777777" w:rsidR="00172363" w:rsidRDefault="00172363" w:rsidP="00172363"/>
    <w:p w14:paraId="74DB17DD" w14:textId="590CB391" w:rsidR="00172363" w:rsidRDefault="0066575B" w:rsidP="00172363">
      <w:pPr>
        <w:pStyle w:val="Greinarnmer"/>
      </w:pPr>
      <w:r>
        <w:t>4</w:t>
      </w:r>
      <w:r w:rsidR="00172363">
        <w:t>. gr.</w:t>
      </w:r>
    </w:p>
    <w:p w14:paraId="63E1AF31" w14:textId="643770AD" w:rsidR="00172363" w:rsidRDefault="00172363" w:rsidP="00172363">
      <w:r>
        <w:t>Í stað „</w:t>
      </w:r>
      <w:r w:rsidR="001B4CFA">
        <w:t>435“ í 1. mgr. 7. gr.</w:t>
      </w:r>
      <w:r w:rsidR="009176CC">
        <w:t xml:space="preserve"> laganna</w:t>
      </w:r>
      <w:r w:rsidR="001B4CFA">
        <w:t xml:space="preserve"> kemur: </w:t>
      </w:r>
      <w:r w:rsidR="00FF10A2">
        <w:t>6</w:t>
      </w:r>
      <w:r w:rsidR="00ED73AE">
        <w:t>70</w:t>
      </w:r>
      <w:r w:rsidR="001B4CFA">
        <w:t>.</w:t>
      </w:r>
    </w:p>
    <w:p w14:paraId="126B6DBD" w14:textId="77777777" w:rsidR="00172363" w:rsidRDefault="00172363" w:rsidP="00172363"/>
    <w:p w14:paraId="0C3AB859" w14:textId="73996829" w:rsidR="00172363" w:rsidRPr="00172363" w:rsidRDefault="0066575B" w:rsidP="00172363">
      <w:pPr>
        <w:pStyle w:val="Greinarnmer"/>
      </w:pPr>
      <w:r>
        <w:t>5</w:t>
      </w:r>
      <w:r w:rsidR="00172363">
        <w:t>. gr.</w:t>
      </w:r>
    </w:p>
    <w:p w14:paraId="40B6D3C8" w14:textId="3006A2F0" w:rsidR="00172363" w:rsidRDefault="001B4CFA" w:rsidP="002C42C0">
      <w:r>
        <w:t>Í stað „555“ í 1. mgr. 8. gr.</w:t>
      </w:r>
      <w:r w:rsidR="009176CC">
        <w:t xml:space="preserve"> laganna</w:t>
      </w:r>
      <w:r>
        <w:t xml:space="preserve"> kemur: </w:t>
      </w:r>
      <w:r w:rsidR="00FF10A2">
        <w:t>7</w:t>
      </w:r>
      <w:r w:rsidR="00ED73AE">
        <w:t>25</w:t>
      </w:r>
      <w:r>
        <w:t>.</w:t>
      </w:r>
    </w:p>
    <w:p w14:paraId="6911DA60" w14:textId="6CF38B09" w:rsidR="001B4CFA" w:rsidRDefault="001B4CFA" w:rsidP="002C42C0"/>
    <w:p w14:paraId="5629C344" w14:textId="65E30812" w:rsidR="001B4CFA" w:rsidRDefault="0066575B" w:rsidP="001B4CFA">
      <w:pPr>
        <w:pStyle w:val="Greinarnmer"/>
      </w:pPr>
      <w:r>
        <w:t>6</w:t>
      </w:r>
      <w:r w:rsidR="001B4CFA">
        <w:t>. gr.</w:t>
      </w:r>
    </w:p>
    <w:p w14:paraId="1D5C8ABB" w14:textId="46BED705" w:rsidR="001B4CFA" w:rsidRDefault="001B4CFA" w:rsidP="001B4CFA">
      <w:r>
        <w:t>Í stað „190“ í 1. mgr. 9. gr.</w:t>
      </w:r>
      <w:r w:rsidR="009176CC">
        <w:t xml:space="preserve"> laganna</w:t>
      </w:r>
      <w:r>
        <w:t xml:space="preserve"> kemur: </w:t>
      </w:r>
      <w:r w:rsidR="00ED22F8">
        <w:t>300</w:t>
      </w:r>
      <w:r>
        <w:t>.</w:t>
      </w:r>
    </w:p>
    <w:p w14:paraId="0EE6DA43" w14:textId="494FF429" w:rsidR="001B4CFA" w:rsidRDefault="001B4CFA" w:rsidP="001B4CFA"/>
    <w:p w14:paraId="1B56AF19" w14:textId="561977B9" w:rsidR="001B4CFA" w:rsidRDefault="0066575B" w:rsidP="001B4CFA">
      <w:pPr>
        <w:pStyle w:val="Greinarnmer"/>
      </w:pPr>
      <w:r>
        <w:t>7</w:t>
      </w:r>
      <w:r w:rsidR="001B4CFA">
        <w:t>. gr.</w:t>
      </w:r>
    </w:p>
    <w:p w14:paraId="4AB2B0AB" w14:textId="316F7AC0" w:rsidR="001B4CFA" w:rsidRPr="001B4CFA" w:rsidRDefault="001B4CFA" w:rsidP="001B4CFA">
      <w:r>
        <w:t>Í stað „180“ í 1. mgr. 10. gr.</w:t>
      </w:r>
      <w:r w:rsidR="009176CC">
        <w:t xml:space="preserve"> laganna</w:t>
      </w:r>
      <w:r>
        <w:t xml:space="preserve"> kemur: </w:t>
      </w:r>
      <w:r w:rsidR="00FF10A2">
        <w:t>2</w:t>
      </w:r>
      <w:r w:rsidR="0018095F">
        <w:t>75</w:t>
      </w:r>
      <w:r>
        <w:t>.</w:t>
      </w:r>
    </w:p>
    <w:p w14:paraId="0CBF3CB5" w14:textId="58F51CDC" w:rsidR="00172363" w:rsidRDefault="00172363" w:rsidP="002C42C0"/>
    <w:p w14:paraId="4E611750" w14:textId="237B1F76" w:rsidR="001B4CFA" w:rsidRDefault="0066575B" w:rsidP="001B4CFA">
      <w:pPr>
        <w:pStyle w:val="Greinarnmer"/>
      </w:pPr>
      <w:r>
        <w:t>8</w:t>
      </w:r>
      <w:r w:rsidR="001B4CFA">
        <w:t>. gr.</w:t>
      </w:r>
    </w:p>
    <w:p w14:paraId="2588ACF3" w14:textId="4B9DF6E1" w:rsidR="001B4CFA" w:rsidRPr="001B4CFA" w:rsidRDefault="001B4CFA" w:rsidP="001B4CFA">
      <w:r>
        <w:t>Í stað „190“ í 1. mgr. 11. gr.</w:t>
      </w:r>
      <w:r w:rsidR="009176CC">
        <w:t xml:space="preserve"> laganna</w:t>
      </w:r>
      <w:r>
        <w:t xml:space="preserve"> kemur: </w:t>
      </w:r>
      <w:r w:rsidR="00FF10A2">
        <w:t>2</w:t>
      </w:r>
      <w:r w:rsidR="00ED22F8">
        <w:t>8</w:t>
      </w:r>
      <w:r w:rsidR="0018095F">
        <w:t>0</w:t>
      </w:r>
      <w:r>
        <w:t>.</w:t>
      </w:r>
    </w:p>
    <w:p w14:paraId="5706AF78" w14:textId="164B3BBB" w:rsidR="00172363" w:rsidRDefault="00172363" w:rsidP="002C42C0"/>
    <w:p w14:paraId="5F3F434F" w14:textId="5A1E5410" w:rsidR="001B4CFA" w:rsidRDefault="0066575B" w:rsidP="001B4CFA">
      <w:pPr>
        <w:pStyle w:val="Greinarnmer"/>
      </w:pPr>
      <w:r>
        <w:t>9</w:t>
      </w:r>
      <w:r w:rsidR="001B4CFA">
        <w:t>. gr.</w:t>
      </w:r>
    </w:p>
    <w:p w14:paraId="657226C4" w14:textId="7132F862" w:rsidR="001B4CFA" w:rsidRDefault="001B4CFA" w:rsidP="001B4CFA">
      <w:r>
        <w:t>Á eftir 11. gr.</w:t>
      </w:r>
      <w:r w:rsidR="009176CC">
        <w:t xml:space="preserve"> laganna</w:t>
      </w:r>
      <w:r>
        <w:t xml:space="preserve"> koma </w:t>
      </w:r>
      <w:r w:rsidR="0066575B">
        <w:t>þrjár</w:t>
      </w:r>
      <w:r>
        <w:t xml:space="preserve"> nýjar greinar, 11. gr. a</w:t>
      </w:r>
      <w:r w:rsidR="0066575B">
        <w:t xml:space="preserve">, </w:t>
      </w:r>
      <w:r>
        <w:t>11. gr. b</w:t>
      </w:r>
      <w:r w:rsidR="0066575B">
        <w:t xml:space="preserve"> og 11. gr. c</w:t>
      </w:r>
      <w:r>
        <w:t>, ásamt fyrirsögnum, svohljóðandi:</w:t>
      </w:r>
    </w:p>
    <w:p w14:paraId="5C3A00F3" w14:textId="14DA9CDC" w:rsidR="001B4CFA" w:rsidRDefault="001B4CFA" w:rsidP="001B4CFA">
      <w:pPr>
        <w:pStyle w:val="ListParagraph"/>
        <w:numPr>
          <w:ilvl w:val="0"/>
          <w:numId w:val="18"/>
        </w:numPr>
      </w:pPr>
      <w:r>
        <w:t>(11. gr. a)</w:t>
      </w:r>
    </w:p>
    <w:p w14:paraId="21C07260" w14:textId="0A0D466F" w:rsidR="001B4CFA" w:rsidRDefault="001B4CFA" w:rsidP="001B4CFA">
      <w:pPr>
        <w:pStyle w:val="Greinarfyrirsgn"/>
      </w:pPr>
      <w:r>
        <w:t>Launasjóður kvikmyndahöfunda.</w:t>
      </w:r>
    </w:p>
    <w:p w14:paraId="4AE52C1E" w14:textId="2C39F3AC" w:rsidR="001B4CFA" w:rsidRDefault="001B4CFA" w:rsidP="001B4CFA">
      <w:r>
        <w:t xml:space="preserve">Launasjóður kvikmyndahöfunda veitir árlega starfslaun og styrki sem svara til </w:t>
      </w:r>
      <w:r w:rsidR="00FF10A2">
        <w:t>100</w:t>
      </w:r>
      <w:r>
        <w:t xml:space="preserve"> mánaðarlauna.</w:t>
      </w:r>
    </w:p>
    <w:p w14:paraId="3A53D1AA" w14:textId="3BC33DBD" w:rsidR="001B4CFA" w:rsidRDefault="001B4CFA" w:rsidP="001B4CFA">
      <w:r>
        <w:t xml:space="preserve">Ráðherra skipar árlega þriggja manna nefnd samkvæmt tillögum </w:t>
      </w:r>
      <w:r w:rsidR="00D7248F">
        <w:t>Samtaka</w:t>
      </w:r>
      <w:r w:rsidR="00D7248F" w:rsidRPr="00D7248F">
        <w:t xml:space="preserve"> kvikmyndaleikstjóra og Félag</w:t>
      </w:r>
      <w:r w:rsidR="00D7248F">
        <w:t>s</w:t>
      </w:r>
      <w:r w:rsidR="00D7248F" w:rsidRPr="00D7248F">
        <w:t xml:space="preserve"> l</w:t>
      </w:r>
      <w:r w:rsidR="00D7248F">
        <w:t>ei</w:t>
      </w:r>
      <w:r w:rsidR="00D7248F" w:rsidRPr="00D7248F">
        <w:t>kskálda og handritshöfunda</w:t>
      </w:r>
      <w:r>
        <w:t xml:space="preserve"> sem úthlutar fé úr launasjóði kvikmyndahöfunda. Varamenn skulu skipaðir með sama hætti. Úthlutunarnefndin skiptir með sér verkum.</w:t>
      </w:r>
    </w:p>
    <w:p w14:paraId="4A54F106" w14:textId="77777777" w:rsidR="001B4CFA" w:rsidRPr="001B4CFA" w:rsidRDefault="001B4CFA" w:rsidP="001B4CFA"/>
    <w:p w14:paraId="1A29D85A" w14:textId="51A07CA5" w:rsidR="001B4CFA" w:rsidRPr="001B4CFA" w:rsidRDefault="001B4CFA" w:rsidP="001B4CFA">
      <w:pPr>
        <w:pStyle w:val="ListParagraph"/>
        <w:numPr>
          <w:ilvl w:val="0"/>
          <w:numId w:val="18"/>
        </w:numPr>
      </w:pPr>
      <w:r>
        <w:t>(11. gr. b)</w:t>
      </w:r>
    </w:p>
    <w:p w14:paraId="5C1F4A7B" w14:textId="4B45F2A3" w:rsidR="00172363" w:rsidRDefault="00142268" w:rsidP="001B4CFA">
      <w:pPr>
        <w:pStyle w:val="Greinarfyrirsgn"/>
      </w:pPr>
      <w:r>
        <w:t>Vöxtur</w:t>
      </w:r>
      <w:r w:rsidR="001B4CFA">
        <w:t>.</w:t>
      </w:r>
    </w:p>
    <w:p w14:paraId="374FCCFF" w14:textId="6505C561" w:rsidR="001B4CFA" w:rsidRDefault="00142268" w:rsidP="001B4CFA">
      <w:r>
        <w:t>Vöxtur er launasjóður sem</w:t>
      </w:r>
      <w:r w:rsidR="001B4CFA">
        <w:t xml:space="preserve"> veitir </w:t>
      </w:r>
      <w:r w:rsidR="009176CC">
        <w:t xml:space="preserve">árlega starfslaun og styrki sem svara til </w:t>
      </w:r>
      <w:r w:rsidR="00FF10A2">
        <w:t>200</w:t>
      </w:r>
      <w:r w:rsidR="009176CC">
        <w:t xml:space="preserve"> mánaðarlauna til listamanna undir 35 ára aldri sem starfa við þær listgreinar sem launasjóðir skv. a–g-lið 2. gr. taka til.</w:t>
      </w:r>
    </w:p>
    <w:p w14:paraId="14A61FEB" w14:textId="350D7287" w:rsidR="009176CC" w:rsidRDefault="009176CC" w:rsidP="001B4CFA">
      <w:r>
        <w:t xml:space="preserve">Úthlutunarnefndir launasjóða skv. 6.–11. gr. a tilnefna árlega listamenn sem koma til greina við úthlutun úr sjóðnum. Stjórn listamannalauna tekur afstöðu til tilnefninga og úthlutar fé úr </w:t>
      </w:r>
      <w:r w:rsidR="006B4AC1">
        <w:t>Vexti</w:t>
      </w:r>
      <w:r>
        <w:t>.</w:t>
      </w:r>
    </w:p>
    <w:p w14:paraId="0A8FB77D" w14:textId="02DB1166" w:rsidR="00E75843" w:rsidRDefault="00E75843" w:rsidP="001B4CFA">
      <w:r>
        <w:t xml:space="preserve">Þrátt fyrir 1. mgr. 12. gr. skulu starfslaun úr </w:t>
      </w:r>
      <w:r w:rsidR="006B4AC1">
        <w:t>Vexti</w:t>
      </w:r>
      <w:r>
        <w:t xml:space="preserve"> að hámarki veitt til 12 mánaða í senn.</w:t>
      </w:r>
    </w:p>
    <w:p w14:paraId="170101A9" w14:textId="1CA97DDF" w:rsidR="0066575B" w:rsidRDefault="0066575B" w:rsidP="001B4CFA"/>
    <w:p w14:paraId="2D4EA6CF" w14:textId="2B81AD3F" w:rsidR="0066575B" w:rsidRDefault="0066575B" w:rsidP="0066575B">
      <w:pPr>
        <w:pStyle w:val="ListParagraph"/>
        <w:numPr>
          <w:ilvl w:val="0"/>
          <w:numId w:val="18"/>
        </w:numPr>
      </w:pPr>
      <w:r>
        <w:t>(11. gr. c)</w:t>
      </w:r>
    </w:p>
    <w:p w14:paraId="28E00229" w14:textId="4DA6A508" w:rsidR="0066575B" w:rsidRPr="001B4CFA" w:rsidRDefault="00142268" w:rsidP="0066575B">
      <w:pPr>
        <w:pStyle w:val="Greinarfyrirsgn"/>
      </w:pPr>
      <w:r>
        <w:t>Vegsemd</w:t>
      </w:r>
      <w:r w:rsidR="0066575B">
        <w:t>.</w:t>
      </w:r>
    </w:p>
    <w:p w14:paraId="51357A0A" w14:textId="70AE2F38" w:rsidR="0066575B" w:rsidRDefault="00142268" w:rsidP="0066575B">
      <w:r>
        <w:t>Vegsemd er launasjóður sem</w:t>
      </w:r>
      <w:r w:rsidR="0066575B">
        <w:t xml:space="preserve"> veitir árlega starfslaun og styrki sem svara til 200 mánaðarlauna til listamanna </w:t>
      </w:r>
      <w:r w:rsidR="0022571B">
        <w:t>67 ára og eldri</w:t>
      </w:r>
      <w:r w:rsidR="0066575B">
        <w:t xml:space="preserve"> sem starfa við þær listgreinar sem launasjóðir skv. a–g-lið 2. gr. taka til.</w:t>
      </w:r>
    </w:p>
    <w:p w14:paraId="0B97B36B" w14:textId="4C287D88" w:rsidR="0066575B" w:rsidRDefault="0066575B" w:rsidP="0066575B">
      <w:r>
        <w:t xml:space="preserve">Úthlutunarnefndir launasjóða skv. 6.–11. gr. a tilnefna árlega listamenn sem koma til greina við úthlutun úr sjóðnum. Stjórn listamannalauna tekur afstöðu til tilnefninga og úthlutar fé úr </w:t>
      </w:r>
      <w:r w:rsidR="006B4AC1">
        <w:t>Vegsemd</w:t>
      </w:r>
      <w:r>
        <w:t>.</w:t>
      </w:r>
    </w:p>
    <w:p w14:paraId="6AE8492F" w14:textId="476C326F" w:rsidR="00E75843" w:rsidRDefault="00E75843" w:rsidP="0066575B">
      <w:r>
        <w:t>Þrátt fyrir 1.</w:t>
      </w:r>
      <w:r w:rsidR="00815C27">
        <w:t xml:space="preserve"> og 4.</w:t>
      </w:r>
      <w:r>
        <w:t xml:space="preserve"> mgr. 12. gr. er heimilt að veita starfslaun úr </w:t>
      </w:r>
      <w:r w:rsidR="006B4AC1">
        <w:t>Vegsemd</w:t>
      </w:r>
      <w:r>
        <w:t xml:space="preserve"> til</w:t>
      </w:r>
      <w:r w:rsidR="00815C27">
        <w:t xml:space="preserve"> allt að</w:t>
      </w:r>
      <w:r>
        <w:t xml:space="preserve"> fimm ára í senn.</w:t>
      </w:r>
      <w:r w:rsidR="00815C27">
        <w:t xml:space="preserve"> 3. mgr. 4. gr. gildir ekki um </w:t>
      </w:r>
      <w:r w:rsidR="00F4432F">
        <w:t xml:space="preserve">starfslaunaþega í </w:t>
      </w:r>
      <w:r w:rsidR="006B4AC1">
        <w:t>Vegsemd</w:t>
      </w:r>
      <w:r w:rsidR="00F4432F">
        <w:t>.</w:t>
      </w:r>
    </w:p>
    <w:p w14:paraId="3E7DE70F" w14:textId="644647F2" w:rsidR="00172363" w:rsidRDefault="00172363" w:rsidP="002C42C0"/>
    <w:p w14:paraId="77430AC4" w14:textId="418A727C" w:rsidR="009176CC" w:rsidRDefault="0066575B" w:rsidP="009176CC">
      <w:pPr>
        <w:pStyle w:val="Greinarnmer"/>
      </w:pPr>
      <w:r>
        <w:t>10</w:t>
      </w:r>
      <w:r w:rsidR="009176CC">
        <w:t>. gr.</w:t>
      </w:r>
    </w:p>
    <w:p w14:paraId="723D7BF3" w14:textId="44260DA0" w:rsidR="009176CC" w:rsidRPr="009176CC" w:rsidRDefault="009176CC" w:rsidP="009176CC">
      <w:r>
        <w:t xml:space="preserve">Í stað tilvísunarinnar „6.–11. gr.“ í 2. mgr. 13. gr. og í 14. gr. laganna kemur: 6.–11. gr. </w:t>
      </w:r>
      <w:r w:rsidR="00650D32">
        <w:t>c</w:t>
      </w:r>
      <w:r w:rsidR="00DF5601">
        <w:t>.</w:t>
      </w:r>
    </w:p>
    <w:p w14:paraId="3B77ECCA" w14:textId="77777777" w:rsidR="009176CC" w:rsidRDefault="009176CC" w:rsidP="002C42C0"/>
    <w:p w14:paraId="1510B492" w14:textId="77B1779E" w:rsidR="009176CC" w:rsidRDefault="0066575B" w:rsidP="009176CC">
      <w:pPr>
        <w:pStyle w:val="Greinarnmer"/>
      </w:pPr>
      <w:r>
        <w:t>11</w:t>
      </w:r>
      <w:r w:rsidR="009176CC">
        <w:t>. gr.</w:t>
      </w:r>
    </w:p>
    <w:p w14:paraId="4827DA72" w14:textId="54B2C59F" w:rsidR="002C42C0" w:rsidRDefault="002C42C0" w:rsidP="002C42C0">
      <w:r>
        <w:t xml:space="preserve">Við lögin bætist </w:t>
      </w:r>
      <w:r w:rsidR="00DF5601">
        <w:t>eftirfarandi ákvæði til bráðabirgða:</w:t>
      </w:r>
    </w:p>
    <w:p w14:paraId="69543828" w14:textId="316F1EDE" w:rsidR="00DF5601" w:rsidRDefault="00DF5601" w:rsidP="002C42C0">
      <w:r>
        <w:t xml:space="preserve">Þrátt fyrir </w:t>
      </w:r>
      <w:r w:rsidR="003C2CF9">
        <w:t xml:space="preserve">5. gr. skulu samanlögð starfslaun miðast við </w:t>
      </w:r>
      <w:r w:rsidR="00FF10A2" w:rsidRPr="0018095F">
        <w:t>1</w:t>
      </w:r>
      <w:r w:rsidR="00764615" w:rsidRPr="0018095F">
        <w:t>.</w:t>
      </w:r>
      <w:r w:rsidR="00FF10A2" w:rsidRPr="0018095F">
        <w:t>7</w:t>
      </w:r>
      <w:r w:rsidR="0018095F" w:rsidRPr="0018095F">
        <w:t>8</w:t>
      </w:r>
      <w:r w:rsidR="00FF10A2" w:rsidRPr="0018095F">
        <w:t>0</w:t>
      </w:r>
      <w:r w:rsidR="003C2CF9" w:rsidRPr="0018095F">
        <w:t xml:space="preserve"> mánaðarlaun á árinu 2025</w:t>
      </w:r>
      <w:r w:rsidR="00650D32" w:rsidRPr="0018095F">
        <w:t>,</w:t>
      </w:r>
      <w:r w:rsidR="003C2CF9" w:rsidRPr="0018095F">
        <w:t xml:space="preserve"> </w:t>
      </w:r>
      <w:r w:rsidR="00FF10A2" w:rsidRPr="0018095F">
        <w:t>2</w:t>
      </w:r>
      <w:r w:rsidR="00764615" w:rsidRPr="0018095F">
        <w:t>.</w:t>
      </w:r>
      <w:r w:rsidR="0018095F" w:rsidRPr="0018095F">
        <w:t>070</w:t>
      </w:r>
      <w:r w:rsidR="003C2CF9" w:rsidRPr="0018095F">
        <w:t xml:space="preserve"> mánað</w:t>
      </w:r>
      <w:r w:rsidR="00FF10A2" w:rsidRPr="0018095F">
        <w:t>a</w:t>
      </w:r>
      <w:r w:rsidR="003C2CF9" w:rsidRPr="0018095F">
        <w:t>rlaun á árinu 2026</w:t>
      </w:r>
      <w:r w:rsidR="00650D32" w:rsidRPr="0018095F">
        <w:t xml:space="preserve"> og 2.</w:t>
      </w:r>
      <w:r w:rsidR="0018095F" w:rsidRPr="0018095F">
        <w:t>46</w:t>
      </w:r>
      <w:r w:rsidR="00650D32" w:rsidRPr="0018095F">
        <w:t>0 mánaðarlaun á árinu 2027</w:t>
      </w:r>
      <w:r w:rsidR="003C2CF9" w:rsidRPr="0018095F">
        <w:t>.</w:t>
      </w:r>
    </w:p>
    <w:p w14:paraId="3257EAA2" w14:textId="37785F36" w:rsidR="003C2CF9" w:rsidRDefault="003C2CF9" w:rsidP="002C42C0">
      <w:r>
        <w:t xml:space="preserve">Þrátt fyrir 6.–11. gr. </w:t>
      </w:r>
      <w:r w:rsidR="00650D32">
        <w:t>c</w:t>
      </w:r>
      <w:r>
        <w:t xml:space="preserve"> skal á árunum 2025</w:t>
      </w:r>
      <w:r w:rsidR="00650D32">
        <w:t xml:space="preserve">, </w:t>
      </w:r>
      <w:r>
        <w:t>2026</w:t>
      </w:r>
      <w:r w:rsidR="00650D32">
        <w:t xml:space="preserve"> og 2027</w:t>
      </w:r>
      <w:r>
        <w:t xml:space="preserve"> veita starfslaun úr launasjóðum sem svara til fjölda mánaðarlauna eins og hér segir:</w:t>
      </w:r>
    </w:p>
    <w:p w14:paraId="4E71F92D" w14:textId="7CE9D9E6" w:rsidR="003C2CF9" w:rsidRDefault="003C2CF9" w:rsidP="003C2CF9">
      <w:pPr>
        <w:pStyle w:val="ListParagraph"/>
        <w:numPr>
          <w:ilvl w:val="0"/>
          <w:numId w:val="19"/>
        </w:numPr>
      </w:pPr>
      <w:r>
        <w:t xml:space="preserve">Launasjóður hönnuða skal veita starfslaun og styrki sem svara til </w:t>
      </w:r>
      <w:r w:rsidR="00FF10A2">
        <w:t>50</w:t>
      </w:r>
      <w:r>
        <w:t xml:space="preserve"> mánaðarlauna á árinu 2025</w:t>
      </w:r>
      <w:r w:rsidR="000007A2">
        <w:t xml:space="preserve">, 75 mánaðarlauna á árinu 2026 og </w:t>
      </w:r>
      <w:r w:rsidR="00FF10A2">
        <w:t>100</w:t>
      </w:r>
      <w:r>
        <w:t xml:space="preserve"> mánaðarlauna </w:t>
      </w:r>
      <w:r w:rsidR="000007A2">
        <w:t>á</w:t>
      </w:r>
      <w:r>
        <w:t xml:space="preserve"> árinu 202</w:t>
      </w:r>
      <w:r w:rsidR="000007A2">
        <w:t>7</w:t>
      </w:r>
      <w:r>
        <w:t>.</w:t>
      </w:r>
    </w:p>
    <w:p w14:paraId="6BD43A7F" w14:textId="573F5124" w:rsidR="003C2CF9" w:rsidRDefault="003C2CF9" w:rsidP="003C2CF9">
      <w:pPr>
        <w:pStyle w:val="ListParagraph"/>
        <w:numPr>
          <w:ilvl w:val="0"/>
          <w:numId w:val="19"/>
        </w:numPr>
      </w:pPr>
      <w:r>
        <w:t xml:space="preserve">Launasjóður myndlistarmanna skal veita starfslaun og styrki sem svara til </w:t>
      </w:r>
      <w:r w:rsidR="00FF10A2">
        <w:t>435</w:t>
      </w:r>
      <w:r>
        <w:t xml:space="preserve"> mánaðarlauna á árinu 2025</w:t>
      </w:r>
      <w:r w:rsidR="000007A2">
        <w:t>,</w:t>
      </w:r>
      <w:r>
        <w:t xml:space="preserve"> </w:t>
      </w:r>
      <w:r w:rsidR="000007A2">
        <w:t>490</w:t>
      </w:r>
      <w:r>
        <w:t xml:space="preserve"> mánaðarlauna á árinu 2026</w:t>
      </w:r>
      <w:r w:rsidR="000007A2">
        <w:t xml:space="preserve"> og 550 mánaðarlauna á árinu 2027.</w:t>
      </w:r>
    </w:p>
    <w:p w14:paraId="47D4FB78" w14:textId="752139AF" w:rsidR="003C2CF9" w:rsidRDefault="003C2CF9" w:rsidP="003C2CF9">
      <w:pPr>
        <w:pStyle w:val="ListParagraph"/>
        <w:numPr>
          <w:ilvl w:val="0"/>
          <w:numId w:val="19"/>
        </w:numPr>
      </w:pPr>
      <w:r>
        <w:t xml:space="preserve">Launasjóður rithöfunda skal veita starfslaun og styrki sem svara til </w:t>
      </w:r>
      <w:r w:rsidR="00FF10A2">
        <w:t>555</w:t>
      </w:r>
      <w:r>
        <w:t xml:space="preserve"> mánaðarlauna á árinu 2025</w:t>
      </w:r>
      <w:r w:rsidR="000007A2">
        <w:t>,</w:t>
      </w:r>
      <w:r>
        <w:t xml:space="preserve"> </w:t>
      </w:r>
      <w:r w:rsidR="000007A2">
        <w:t>600</w:t>
      </w:r>
      <w:r>
        <w:t xml:space="preserve"> mánaðarlauna á árinu 2026</w:t>
      </w:r>
      <w:r w:rsidR="000007A2">
        <w:t xml:space="preserve"> og 670 mánaðarlauna á árinu 2027.</w:t>
      </w:r>
    </w:p>
    <w:p w14:paraId="50C002A2" w14:textId="4153ABEB" w:rsidR="003C2CF9" w:rsidRDefault="003C2CF9" w:rsidP="003C2CF9">
      <w:pPr>
        <w:pStyle w:val="ListParagraph"/>
        <w:numPr>
          <w:ilvl w:val="0"/>
          <w:numId w:val="19"/>
        </w:numPr>
      </w:pPr>
      <w:r>
        <w:t xml:space="preserve">Launasjóður sviðslistafólks skal veita starfslaun og styrki sem svara til </w:t>
      </w:r>
      <w:r w:rsidR="00FF10A2">
        <w:t>190</w:t>
      </w:r>
      <w:r>
        <w:t xml:space="preserve"> mánaðarlauna á árinu 2025</w:t>
      </w:r>
      <w:r w:rsidR="000007A2">
        <w:t>,</w:t>
      </w:r>
      <w:r>
        <w:t xml:space="preserve"> </w:t>
      </w:r>
      <w:r w:rsidR="000007A2">
        <w:t>205</w:t>
      </w:r>
      <w:r>
        <w:t xml:space="preserve"> mánaðarlauna á árinu 2026</w:t>
      </w:r>
      <w:r w:rsidR="000007A2">
        <w:t xml:space="preserve"> og 250 mánaðarlauna á árinu 2027.</w:t>
      </w:r>
    </w:p>
    <w:p w14:paraId="7131EB19" w14:textId="6DDB095D" w:rsidR="003C2CF9" w:rsidRDefault="003C2CF9" w:rsidP="003C2CF9">
      <w:pPr>
        <w:pStyle w:val="ListParagraph"/>
        <w:numPr>
          <w:ilvl w:val="0"/>
          <w:numId w:val="19"/>
        </w:numPr>
      </w:pPr>
      <w:r>
        <w:t xml:space="preserve">Launasjóður tónlistarflytjenda skal veita starfslaun og styrki sem svara til </w:t>
      </w:r>
      <w:r w:rsidR="00FF10A2">
        <w:t>180</w:t>
      </w:r>
      <w:r>
        <w:t xml:space="preserve"> mánaðarlauna á árinu 2025</w:t>
      </w:r>
      <w:r w:rsidR="000007A2">
        <w:t>,</w:t>
      </w:r>
      <w:r>
        <w:t xml:space="preserve"> </w:t>
      </w:r>
      <w:r w:rsidR="000007A2">
        <w:t>195</w:t>
      </w:r>
      <w:r>
        <w:t xml:space="preserve"> mánaðarlauna á árinu 2026</w:t>
      </w:r>
      <w:r w:rsidR="000007A2">
        <w:t xml:space="preserve"> og 240 mánaðarlauna á árinu 2027.</w:t>
      </w:r>
    </w:p>
    <w:p w14:paraId="23150DA7" w14:textId="18B6DBAA" w:rsidR="003C2CF9" w:rsidRDefault="003C2CF9" w:rsidP="003C2CF9">
      <w:pPr>
        <w:pStyle w:val="ListParagraph"/>
        <w:numPr>
          <w:ilvl w:val="0"/>
          <w:numId w:val="19"/>
        </w:numPr>
      </w:pPr>
      <w:r>
        <w:t xml:space="preserve">Launasjóður tónskálda skal veita starfslaun og styrki sem svara til </w:t>
      </w:r>
      <w:r w:rsidR="00FF10A2">
        <w:t>190</w:t>
      </w:r>
      <w:r>
        <w:t xml:space="preserve"> mánaðarlauna á árinu 2025</w:t>
      </w:r>
      <w:r w:rsidR="000007A2">
        <w:t>,</w:t>
      </w:r>
      <w:r>
        <w:t xml:space="preserve"> </w:t>
      </w:r>
      <w:r w:rsidR="000007A2">
        <w:t>205</w:t>
      </w:r>
      <w:r>
        <w:t xml:space="preserve"> mánaðarlauna á árinu 2026</w:t>
      </w:r>
      <w:r w:rsidR="000007A2">
        <w:t xml:space="preserve"> og 250 mánaðarlauna á árinu 2027.</w:t>
      </w:r>
    </w:p>
    <w:p w14:paraId="79B984F9" w14:textId="2D01B212" w:rsidR="003C2CF9" w:rsidRDefault="003C2CF9" w:rsidP="003C2CF9">
      <w:pPr>
        <w:pStyle w:val="ListParagraph"/>
        <w:numPr>
          <w:ilvl w:val="0"/>
          <w:numId w:val="19"/>
        </w:numPr>
      </w:pPr>
      <w:r>
        <w:t xml:space="preserve">Launasjóður kvikmyndahöfunda skal veita starfslaun og styrki sem svara til </w:t>
      </w:r>
      <w:r w:rsidR="00FF10A2">
        <w:t>60</w:t>
      </w:r>
      <w:r>
        <w:t xml:space="preserve"> mánaðarlauna á árinu 2025</w:t>
      </w:r>
      <w:r w:rsidR="000007A2">
        <w:t xml:space="preserve"> og</w:t>
      </w:r>
      <w:r>
        <w:t xml:space="preserve"> </w:t>
      </w:r>
      <w:r w:rsidR="00FF10A2">
        <w:t>100</w:t>
      </w:r>
      <w:r>
        <w:t xml:space="preserve"> mánaðarlauna á ár</w:t>
      </w:r>
      <w:r w:rsidR="000007A2">
        <w:t>unum</w:t>
      </w:r>
      <w:r>
        <w:t xml:space="preserve"> 2026</w:t>
      </w:r>
      <w:r w:rsidR="000007A2">
        <w:t xml:space="preserve"> og 2027.</w:t>
      </w:r>
    </w:p>
    <w:p w14:paraId="1778F57D" w14:textId="607EB965" w:rsidR="003C2CF9" w:rsidRDefault="00D45371" w:rsidP="003C2CF9">
      <w:pPr>
        <w:pStyle w:val="ListParagraph"/>
        <w:numPr>
          <w:ilvl w:val="0"/>
          <w:numId w:val="19"/>
        </w:numPr>
      </w:pPr>
      <w:r>
        <w:t>Vöxtur</w:t>
      </w:r>
      <w:r w:rsidR="003C2CF9">
        <w:t xml:space="preserve"> skal veita starfslaun og styrki sem svara til </w:t>
      </w:r>
      <w:r w:rsidR="00FF10A2">
        <w:t>60</w:t>
      </w:r>
      <w:r w:rsidR="003C2CF9">
        <w:t xml:space="preserve"> mánaðarlauna á árinu 2025</w:t>
      </w:r>
      <w:r w:rsidR="000007A2">
        <w:t>,</w:t>
      </w:r>
      <w:r w:rsidR="003C2CF9">
        <w:t xml:space="preserve"> </w:t>
      </w:r>
      <w:r w:rsidR="00FF10A2">
        <w:t>100</w:t>
      </w:r>
      <w:r w:rsidR="003C2CF9">
        <w:t xml:space="preserve"> mánaðarlauna á árinu 2026</w:t>
      </w:r>
      <w:r w:rsidR="000007A2">
        <w:t xml:space="preserve"> og 150 mánaðarlauna á árinu 2027</w:t>
      </w:r>
      <w:r w:rsidR="003C2CF9">
        <w:t>.</w:t>
      </w:r>
    </w:p>
    <w:p w14:paraId="3CF4DEFA" w14:textId="7B6CB419" w:rsidR="0066575B" w:rsidRDefault="00D45371" w:rsidP="003C2CF9">
      <w:pPr>
        <w:pStyle w:val="ListParagraph"/>
        <w:numPr>
          <w:ilvl w:val="0"/>
          <w:numId w:val="19"/>
        </w:numPr>
      </w:pPr>
      <w:r>
        <w:t>Vegsemd</w:t>
      </w:r>
      <w:r w:rsidR="0066575B">
        <w:t xml:space="preserve"> skal veita starfslaun og styrki sem svara til </w:t>
      </w:r>
      <w:r w:rsidR="000007A2">
        <w:t>60 mánaðarlauna á árinu 2025, 100 mánaðarlauna á árinu 2026 og 150 mánaðarlauna á árinu 2027.</w:t>
      </w:r>
    </w:p>
    <w:p w14:paraId="07A9348D" w14:textId="0151BE66" w:rsidR="00DF5601" w:rsidRDefault="00DF5601" w:rsidP="002C42C0"/>
    <w:p w14:paraId="3801F2DF" w14:textId="17453116" w:rsidR="00DF5601" w:rsidRDefault="0066575B" w:rsidP="00DF5601">
      <w:pPr>
        <w:pStyle w:val="Greinarnmer"/>
      </w:pPr>
      <w:r>
        <w:t>12</w:t>
      </w:r>
      <w:r w:rsidR="00DF5601">
        <w:t>. gr.</w:t>
      </w:r>
    </w:p>
    <w:p w14:paraId="62DE0FED" w14:textId="558F98D2" w:rsidR="00DF5601" w:rsidRPr="00DF5601" w:rsidRDefault="00DF5601" w:rsidP="00DF5601">
      <w:r>
        <w:t xml:space="preserve">Lög þessi öðlast </w:t>
      </w:r>
      <w:r w:rsidR="00995A62">
        <w:t>gildi</w:t>
      </w:r>
      <w:r>
        <w:t xml:space="preserve"> </w:t>
      </w:r>
      <w:r w:rsidR="00995A62">
        <w:t>1</w:t>
      </w:r>
      <w:r>
        <w:t>.</w:t>
      </w:r>
      <w:r w:rsidR="00995A62">
        <w:t xml:space="preserve"> janúar 2025.</w:t>
      </w:r>
    </w:p>
    <w:p w14:paraId="2AAC3B6F" w14:textId="77777777" w:rsidR="00C35574" w:rsidRDefault="00C35574" w:rsidP="00943B67"/>
    <w:p w14:paraId="2C70D85C" w14:textId="77777777" w:rsidR="00E71F27" w:rsidRDefault="00E71F27" w:rsidP="00E71F27">
      <w:pPr>
        <w:pStyle w:val="Fyrirsgn-greinarger"/>
      </w:pPr>
      <w:r w:rsidRPr="001B6AC6">
        <w:t>Greinargerð</w:t>
      </w:r>
      <w:r>
        <w:t>.</w:t>
      </w:r>
    </w:p>
    <w:p w14:paraId="711FCAB1" w14:textId="77777777" w:rsidR="00882522" w:rsidRDefault="00882522" w:rsidP="00882522">
      <w:pPr>
        <w:pStyle w:val="Millifyrirsgn1"/>
      </w:pPr>
      <w:r>
        <w:t xml:space="preserve">1. Inngangur. </w:t>
      </w:r>
    </w:p>
    <w:p w14:paraId="3CABCE46" w14:textId="3FB63F31" w:rsidR="00A141B9" w:rsidRDefault="00882522" w:rsidP="00882522">
      <w:r>
        <w:t>Frumvarp þetta er samið í menningar- og viðskiptaráðuneyti en undirbúningur að gerð þess hófst í mennta- og menningarmálaráðuneyti. Með frumvarpinu eru lagðar til breytingar</w:t>
      </w:r>
      <w:r w:rsidR="002E63D3">
        <w:t xml:space="preserve"> í samræmi við þá stefnu ríkisstjórnarinnar, sem fram kemur í sáttmála stjórnarflokkanna um ríkisstjórnarsamstarf, að unnið skuli að því að styrkja faglega starfslauna- og verkefnasjóði listamanna með sérstakri áherslu á að starfslaunin tryggi betur afkomu þeirra sem starfa í listum eða við skapandi greinar.</w:t>
      </w:r>
      <w:r>
        <w:t xml:space="preserve"> </w:t>
      </w:r>
      <w:r w:rsidR="002E63D3">
        <w:t>Breytingarnar fela í</w:t>
      </w:r>
      <w:r>
        <w:t xml:space="preserve"> sér fjölgun launasjóða sem starfslaun eru veitt úr</w:t>
      </w:r>
      <w:r w:rsidR="00650D32">
        <w:t xml:space="preserve"> og</w:t>
      </w:r>
      <w:r>
        <w:t xml:space="preserve"> fjölgun árlegra úthlutunarmánaða.</w:t>
      </w:r>
    </w:p>
    <w:p w14:paraId="41158CB5" w14:textId="72C3CDF3" w:rsidR="00882522" w:rsidRDefault="00882522" w:rsidP="00882522"/>
    <w:p w14:paraId="73253EC5" w14:textId="77777777" w:rsidR="00882522" w:rsidRDefault="00882522" w:rsidP="00764615">
      <w:pPr>
        <w:pStyle w:val="Millifyrirsgn1"/>
      </w:pPr>
      <w:r>
        <w:t xml:space="preserve">2. Tilefni og nauðsyn </w:t>
      </w:r>
      <w:r w:rsidRPr="00764615">
        <w:t>lagasetningar</w:t>
      </w:r>
      <w:r>
        <w:t xml:space="preserve">. </w:t>
      </w:r>
    </w:p>
    <w:p w14:paraId="76E5FA75" w14:textId="77777777" w:rsidR="00882522" w:rsidRPr="001F0C48" w:rsidRDefault="00882522" w:rsidP="00764615">
      <w:pPr>
        <w:pStyle w:val="Millifyrirsgn2"/>
      </w:pPr>
      <w:r w:rsidRPr="001F0C48">
        <w:t>2.1. Almennt um listamannalaun og þróun þeirra.</w:t>
      </w:r>
    </w:p>
    <w:p w14:paraId="6FC6541C" w14:textId="281B65D9" w:rsidR="00882522" w:rsidRDefault="00882522" w:rsidP="00882522">
      <w:r w:rsidRPr="000C3196">
        <w:t>Listamannalaun eða starfslaun listamanna eru þungamiðjan í kjörum listamannsins. Markmið listamannalauna er að efla listsköpun í landinu. Listamenn sem sækja um starfslaun starfa við frumsköpun.</w:t>
      </w:r>
    </w:p>
    <w:p w14:paraId="2695AEE2" w14:textId="3F92C7A2" w:rsidR="00882522" w:rsidRDefault="00882522" w:rsidP="00882522">
      <w:r w:rsidRPr="001F0C48">
        <w:t xml:space="preserve">Saga starfslauna nær allt aftur til 1891 þegar Alþingi samþykkti að veita skáldalaun. Stuðningur við listamenn nær allt til síðustu áratuga 19. aldar með einstökum fjárveitingum til þeirra. Árin 1886 og 1887 var til að mynda Guðrúnu Waage veittur styrkur til að nema sönglist og árið 1891 var Matthíasi Jochumssyni veitt skáldalaun og Torfhildi Hólm var veittur styrkur til ritstarfa. Lög um listamannalaun voru hins vegar fyrst sett árið 1967 og um áratug síðar voru sett lög um </w:t>
      </w:r>
      <w:r w:rsidR="00650D32">
        <w:t>l</w:t>
      </w:r>
      <w:r w:rsidRPr="001F0C48">
        <w:t>aunasjóð rithöfunda. Þessi tvenn lög voru leyst af hólmi með nýjum lögum um listamannalaun sem sett voru árið 1991 og síðan með gildandi lögum frá 2009.</w:t>
      </w:r>
      <w:r w:rsidR="00650D32">
        <w:t xml:space="preserve"> Frá setningu þeirra hafa lögin ekki sætt efnislegri endurskoðun fyrr en nú.</w:t>
      </w:r>
    </w:p>
    <w:p w14:paraId="5762DF8E" w14:textId="69F4FE34" w:rsidR="00882522" w:rsidRDefault="00882522" w:rsidP="00882522">
      <w:r w:rsidRPr="001F0C48">
        <w:t>Á fyrsta áratug þessarar aldar voru í tvígang lagðar fram tillögur um breytingar á fyrirkomulagi starfslauna listamanna. Árið 2001 var skipaður starfshópur sem lagði fram breytingar m.a. að Listasjóður yrði lagður niður og stofnaðir þrír nýir sjóðir: Tónlistarsjóður, Sviðslistasjóður og Hönnunarsjóður. Enn</w:t>
      </w:r>
      <w:r w:rsidR="00A97DCD">
        <w:t xml:space="preserve"> </w:t>
      </w:r>
      <w:r w:rsidRPr="001F0C48">
        <w:t>fremur lagði hópurinn til umtalsverða fjölgun mánaðarlauna í öllum launasjóðunum á þriggja ára tímabili. Nokkrum árum síðar lagði stjórn listamannalauna fram greinargerð þar sem lagðar voru til breytingar á lögunum sem hnigu mjög í sömu átt. Stjórnin lagði eindregið til fjölgun þeirra mánaðarlauna sem yrðu til ráðstöfunar við úthlutun starfslauna.</w:t>
      </w:r>
    </w:p>
    <w:p w14:paraId="5CC0C715" w14:textId="03C39E9A" w:rsidR="00882522" w:rsidRDefault="00882522" w:rsidP="00882522">
      <w:r>
        <w:t xml:space="preserve">Nú eru starfslaun listamanna veitt úr alls sex sjóðum, launasjóði hönnuða, launasjóði myndlistarmanna, launasjóði rithöfunda, launasjóði sviðslistafólks, launasjóði tónlistarflytjenda og launasjóði tónskálda. </w:t>
      </w:r>
      <w:r w:rsidRPr="00066602">
        <w:t>Sérstakar úthlutunarnefndir fyrir hvern launasjóð eru skipaðar árlega þremur fulltrúum viðkomandi heildarsamtak</w:t>
      </w:r>
      <w:r w:rsidR="00764615">
        <w:t>a og annast þær</w:t>
      </w:r>
      <w:r w:rsidRPr="00066602">
        <w:t xml:space="preserve"> árlega úthlutun starfslauna úr sjóðunum samkvæmt ákvæðum</w:t>
      </w:r>
      <w:r>
        <w:t xml:space="preserve"> laganna.</w:t>
      </w:r>
    </w:p>
    <w:p w14:paraId="02A83598" w14:textId="0A1CABD0" w:rsidR="00764615" w:rsidRDefault="00764615" w:rsidP="00882522"/>
    <w:p w14:paraId="2403FE00" w14:textId="77777777" w:rsidR="00764615" w:rsidRDefault="00764615" w:rsidP="00764615">
      <w:pPr>
        <w:pStyle w:val="Millifyrirsgn2"/>
      </w:pPr>
      <w:r>
        <w:t>2.2 Tilefni endurskoðunar.</w:t>
      </w:r>
    </w:p>
    <w:p w14:paraId="09BB97BE" w14:textId="30609F83" w:rsidR="00764615" w:rsidRDefault="00764615" w:rsidP="00764615">
      <w:r>
        <w:t>Með frumvarpinu sæta ákvæði laga um listamannalaun efnislegri endurskoðun í fyrsta skipti frá setningu þeirra árið 2009. Slík endurskoðun er nauðsynleg í ljósi þeirra breytinga sem orðið hafa á högum landsins síðan þá, m.a. í ljósi fólksfjölgunar, launaþróunar og áherslna í listsköpun.</w:t>
      </w:r>
    </w:p>
    <w:p w14:paraId="08F808C2" w14:textId="63DCB860" w:rsidR="00764615" w:rsidRDefault="00764615" w:rsidP="00650D32">
      <w:r>
        <w:t>Listsköpun er afar mikilvæg hverri þjóð og nauðsynlegt að kjör listamanna haldist í horfi við kjör annarra í hagkerfinu.</w:t>
      </w:r>
      <w:r w:rsidR="00650D32">
        <w:t xml:space="preserve"> </w:t>
      </w:r>
      <w:r>
        <w:t>Frá setningu laganna hafa ekki orðið breytingar á þeim fagsjóðum sem listamannalaun eru veitt úr og frá árinu 2012 hefur umfang listamannalauna staðið í stað utan tímabundinnar aukningar á tímum heimsfaraldurs kórónuveiru. Mikilvægt er að umfang</w:t>
      </w:r>
      <w:r w:rsidR="0032119D">
        <w:t xml:space="preserve"> og fyrirkomulag</w:t>
      </w:r>
      <w:r>
        <w:t xml:space="preserve"> listmannalauna sé endurmetið reglulega</w:t>
      </w:r>
      <w:r w:rsidR="0032119D">
        <w:t>, m.a. með tilliti til fólsfjölgunar í landinu, áherslna í listsköpun og</w:t>
      </w:r>
      <w:r>
        <w:t xml:space="preserve"> </w:t>
      </w:r>
      <w:r w:rsidR="0032119D">
        <w:t>eftirspurnar eftir listamannalaunum og</w:t>
      </w:r>
      <w:r>
        <w:t xml:space="preserve"> árangurshlutfalls </w:t>
      </w:r>
      <w:r w:rsidR="0032119D">
        <w:t>umsækjenda í mismunandi sérgreinda sjóði</w:t>
      </w:r>
      <w:r>
        <w:t>.</w:t>
      </w:r>
    </w:p>
    <w:p w14:paraId="5FC30491" w14:textId="4975FAF1" w:rsidR="00764615" w:rsidRDefault="00764615" w:rsidP="00882522"/>
    <w:p w14:paraId="09DD7BD4" w14:textId="77777777" w:rsidR="0037417E" w:rsidRDefault="0037417E" w:rsidP="0037417E">
      <w:pPr>
        <w:pStyle w:val="Millifyrirsgn2"/>
      </w:pPr>
      <w:r>
        <w:t>2.3. Vinna við endurskoðun laganna.</w:t>
      </w:r>
    </w:p>
    <w:p w14:paraId="5E817B2E" w14:textId="64EC1250" w:rsidR="0037417E" w:rsidRDefault="0037417E" w:rsidP="0037417E">
      <w:r>
        <w:t xml:space="preserve">Frumvarpið byggist m.a. vinnu og </w:t>
      </w:r>
      <w:r w:rsidRPr="000C3196">
        <w:t>niðurstöðum starfshóps sem skipaður var af fyrrverandi mennta</w:t>
      </w:r>
      <w:r>
        <w:t>-</w:t>
      </w:r>
      <w:r w:rsidRPr="000C3196">
        <w:t xml:space="preserve"> og menningarmálaráðherra</w:t>
      </w:r>
      <w:r>
        <w:t xml:space="preserve"> þar sem sæti áttu fulltrúar ráðuneytisins og</w:t>
      </w:r>
      <w:r w:rsidRPr="000C3196">
        <w:t xml:space="preserve"> fulltrúar frá Bandalagi íslenskra listamanna. Tillögur starfshóps</w:t>
      </w:r>
      <w:r>
        <w:t>ins</w:t>
      </w:r>
      <w:r w:rsidRPr="000C3196">
        <w:t xml:space="preserve"> byggja</w:t>
      </w:r>
      <w:r>
        <w:t>st m.a.</w:t>
      </w:r>
      <w:r w:rsidRPr="000C3196">
        <w:t xml:space="preserve"> á vinnu frá Listþingi BÍL um starfslaun og verkefnasjóði listamanna sem bandalagið stóð fyrir í samvinnu við </w:t>
      </w:r>
      <w:r>
        <w:t>m</w:t>
      </w:r>
      <w:r w:rsidRPr="000C3196">
        <w:t>ennta- og menningarmálaráðuneytið þann 25. nóvember árið 2018.</w:t>
      </w:r>
      <w:r>
        <w:t xml:space="preserve"> </w:t>
      </w:r>
    </w:p>
    <w:p w14:paraId="285F81A2" w14:textId="3904B824" w:rsidR="0037417E" w:rsidRDefault="0037417E" w:rsidP="0037417E">
      <w:r w:rsidRPr="004A2BA8">
        <w:t xml:space="preserve">Samtal um kjör listamanna hélt svo áfram á árlegum fundi ráðherra og BÍL þann 8. nóvember 2019 og aftur árið 2020. Auk þess hefur </w:t>
      </w:r>
      <w:r w:rsidR="0032119D">
        <w:t>BÍL</w:t>
      </w:r>
      <w:r w:rsidRPr="004A2BA8">
        <w:t xml:space="preserve"> haldið fundi og unnið að breytingatillögum sem fram hafa</w:t>
      </w:r>
      <w:r w:rsidR="0032119D">
        <w:t xml:space="preserve"> tekið mið af því sem hefur</w:t>
      </w:r>
      <w:r w:rsidRPr="004A2BA8">
        <w:t xml:space="preserve"> komið</w:t>
      </w:r>
      <w:r w:rsidR="0032119D">
        <w:t xml:space="preserve"> fram</w:t>
      </w:r>
      <w:r w:rsidRPr="004A2BA8">
        <w:t xml:space="preserve"> í samtölum þvert á allar listgreinar undanfarin ár og byggja þær á skoðunum, reynslu og þekkingu þess stóra hóps listamanna sem starfa</w:t>
      </w:r>
      <w:r>
        <w:t>r</w:t>
      </w:r>
      <w:r w:rsidRPr="004A2BA8">
        <w:t xml:space="preserve"> í þessu umhverfi og reið</w:t>
      </w:r>
      <w:r>
        <w:t>ir</w:t>
      </w:r>
      <w:r w:rsidRPr="004A2BA8">
        <w:t xml:space="preserve"> sig á starfslaun og sjóði til að koma hugmyndum sínum og verkefnum í framkvæmd</w:t>
      </w:r>
      <w:r w:rsidR="0032119D">
        <w:t>.</w:t>
      </w:r>
    </w:p>
    <w:p w14:paraId="72FCE93B" w14:textId="2C945A15" w:rsidR="0037417E" w:rsidRDefault="0037417E" w:rsidP="0037417E">
      <w:r>
        <w:t>Starfslaunasjóðurinn er grunnstoð í starfsumhverfi listamanna. Listamannalaun hækkuðu um 4,6% í úthlutun ársins 2022. Samhliða því var sett sérstök 100 milljón króna hækkun samkvæmt fjárlögum ársins 2022 til að hækka listamannalaun. Með því hækkaði hver mánaðargreiðsla um 62.500 kr. og voru listamannalaun 490.920 kr. á mánuði það ár. Starfslaun voru 507.500 kr. árið 2023 og eru 538.000 kr. nú, árið 2024. Um verktakagreiðslur er að ræða sem listamenn þurfa sjálfir að standa skil á opinberum gjöldum og lífeyrisgreiðslum vegna.</w:t>
      </w:r>
    </w:p>
    <w:p w14:paraId="4E28C259" w14:textId="44A2C0BC" w:rsidR="0037417E" w:rsidRPr="000007A2" w:rsidRDefault="0037417E" w:rsidP="0037417E">
      <w:r>
        <w:t>Niðurstaðan af framangreindri vinnu var að ekki myndi aðeins duga að fjölga mánuðum heldur þyrfti einnig að gera kerfisbreytingu. Því er í þessu frumvarpi lagt til að settir verði á fót</w:t>
      </w:r>
      <w:r w:rsidR="002E63D3">
        <w:t xml:space="preserve"> tveir nýir </w:t>
      </w:r>
      <w:r w:rsidR="0032119D">
        <w:t>þverfaglegir sjóðir, ætlaðir ungum listamönnum annars vegar og eldri listamönnum hins vegar, auk eins</w:t>
      </w:r>
      <w:r>
        <w:t xml:space="preserve"> ný</w:t>
      </w:r>
      <w:r w:rsidR="0032119D">
        <w:t>s</w:t>
      </w:r>
      <w:r>
        <w:t xml:space="preserve"> sérgreind</w:t>
      </w:r>
      <w:r w:rsidR="0032119D">
        <w:t>s</w:t>
      </w:r>
      <w:r>
        <w:t xml:space="preserve"> sjóð</w:t>
      </w:r>
      <w:r w:rsidR="0032119D">
        <w:t>s</w:t>
      </w:r>
      <w:r>
        <w:t xml:space="preserve"> fyrir kvikmyndahöfunda</w:t>
      </w:r>
      <w:r w:rsidR="0032119D">
        <w:t>. Þá er lagt til</w:t>
      </w:r>
      <w:r w:rsidR="002E63D3">
        <w:t xml:space="preserve"> að mánuðum til úthlutunar verði fjölgað úr 1.</w:t>
      </w:r>
      <w:r w:rsidR="002E63D3" w:rsidRPr="000007A2">
        <w:t>600 í 2.</w:t>
      </w:r>
      <w:r w:rsidR="000007A2" w:rsidRPr="000007A2">
        <w:t>85</w:t>
      </w:r>
      <w:r w:rsidR="002E63D3" w:rsidRPr="000007A2">
        <w:t>0 í áföngum.</w:t>
      </w:r>
    </w:p>
    <w:p w14:paraId="417ACD68" w14:textId="37554B8C" w:rsidR="00764615" w:rsidRPr="000007A2" w:rsidRDefault="00764615" w:rsidP="00882522"/>
    <w:p w14:paraId="2B03803F" w14:textId="1EEBA0A3" w:rsidR="002E63D3" w:rsidRPr="000007A2" w:rsidRDefault="002E63D3" w:rsidP="002E63D3">
      <w:pPr>
        <w:pStyle w:val="Millifyrirsgn1"/>
      </w:pPr>
      <w:r w:rsidRPr="000007A2">
        <w:t>3. Meginefni frumvarpsins.</w:t>
      </w:r>
    </w:p>
    <w:p w14:paraId="4F8E5CBD" w14:textId="18F8A080" w:rsidR="00ED22F8" w:rsidRDefault="00ED22F8" w:rsidP="00ED22F8">
      <w:pPr>
        <w:pStyle w:val="Millifyrirsgn2"/>
      </w:pPr>
      <w:r>
        <w:t>3.1. Almennt.</w:t>
      </w:r>
    </w:p>
    <w:p w14:paraId="507E51EC" w14:textId="49A81083" w:rsidR="002E63D3" w:rsidRPr="000007A2" w:rsidRDefault="002E63D3" w:rsidP="002E63D3">
      <w:r w:rsidRPr="000007A2">
        <w:t xml:space="preserve">Meginefni frumvarpsins er </w:t>
      </w:r>
      <w:r w:rsidR="0032119D" w:rsidRPr="000007A2">
        <w:t>tvíþætt</w:t>
      </w:r>
      <w:r w:rsidRPr="000007A2">
        <w:t>:</w:t>
      </w:r>
    </w:p>
    <w:p w14:paraId="405BBB24" w14:textId="7D2ACB13" w:rsidR="002E63D3" w:rsidRPr="000007A2" w:rsidRDefault="002E63D3" w:rsidP="002E63D3">
      <w:pPr>
        <w:pStyle w:val="ListParagraph"/>
        <w:numPr>
          <w:ilvl w:val="1"/>
          <w:numId w:val="19"/>
        </w:numPr>
      </w:pPr>
      <w:r w:rsidRPr="000007A2">
        <w:t xml:space="preserve">Að stofnaðir verði </w:t>
      </w:r>
      <w:r w:rsidR="0032119D" w:rsidRPr="000007A2">
        <w:t>þrír</w:t>
      </w:r>
      <w:r w:rsidRPr="000007A2">
        <w:t xml:space="preserve"> nýir sjóðir sem listamannalaun eru veitt úr; sjóður kvikmyndahöfunda</w:t>
      </w:r>
      <w:r w:rsidR="0032119D" w:rsidRPr="000007A2">
        <w:t xml:space="preserve">, </w:t>
      </w:r>
      <w:r w:rsidR="00D45371">
        <w:t>Vöxtur, sjóður fyrir listamenn yngri en 35 ára,</w:t>
      </w:r>
      <w:r w:rsidR="0032119D" w:rsidRPr="000007A2">
        <w:t xml:space="preserve"> og </w:t>
      </w:r>
      <w:r w:rsidR="006B4AC1">
        <w:t>Vegsemd</w:t>
      </w:r>
      <w:r w:rsidR="00D45371">
        <w:t xml:space="preserve">, sjóður fyrir listamenn </w:t>
      </w:r>
      <w:r w:rsidR="0022571B">
        <w:t>67</w:t>
      </w:r>
      <w:r w:rsidR="00D45371">
        <w:t xml:space="preserve"> ára og eldri.</w:t>
      </w:r>
    </w:p>
    <w:p w14:paraId="1A272E25" w14:textId="07E967E7" w:rsidR="002E63D3" w:rsidRDefault="002E63D3" w:rsidP="002E63D3">
      <w:pPr>
        <w:pStyle w:val="ListParagraph"/>
        <w:numPr>
          <w:ilvl w:val="1"/>
          <w:numId w:val="19"/>
        </w:numPr>
      </w:pPr>
      <w:r w:rsidRPr="000007A2">
        <w:t>Að þeim mánaðarlegu starfslaunum sem koma til úthlutunar árlega verði fjölgað úr 1.600 í 2.</w:t>
      </w:r>
      <w:r w:rsidR="000007A2" w:rsidRPr="000007A2">
        <w:t>85</w:t>
      </w:r>
      <w:r w:rsidRPr="000007A2">
        <w:t>0 í áfö</w:t>
      </w:r>
      <w:r>
        <w:t>ngum.</w:t>
      </w:r>
    </w:p>
    <w:p w14:paraId="05587730" w14:textId="77777777" w:rsidR="00ED22F8" w:rsidRDefault="00ED22F8" w:rsidP="00DB5A63"/>
    <w:p w14:paraId="2FA0B08B" w14:textId="53E427AC" w:rsidR="00ED22F8" w:rsidRDefault="00ED22F8" w:rsidP="00ED22F8">
      <w:pPr>
        <w:pStyle w:val="Millifyrirsgn2"/>
      </w:pPr>
      <w:r>
        <w:t>3.2. Nýir sjóðir.</w:t>
      </w:r>
    </w:p>
    <w:p w14:paraId="5B66A9CC" w14:textId="0FA62617" w:rsidR="002E63D3" w:rsidRDefault="002E63D3" w:rsidP="00DB5A63">
      <w:r>
        <w:t xml:space="preserve">Samkvæmt gildandi lögum eru starfslaun listamanna veitt úr sex sjóðum, þ.e. launasjóðum hönnuða, myndlistarmanna, rithöfunda, sviðslistafólks, tónlistarflytjenda og tónskálda. Í kvikmyndastefnu stjórnvalda til ársins 2030 er lagt til að komið verði á fót nýjum launasjóði kvikmyndahöfunda, sbr. c-lið aðgerðar 9, sem leikstjórum og handritshöfundum verði gert kleift að sækja um starfslaun úr. Með frumvarpinu er lagt til að slíkum sjóði verði komið á fót. Þá er lagt til að komið verði á fót </w:t>
      </w:r>
      <w:r w:rsidR="000007A2">
        <w:t xml:space="preserve">tveimur nýjum þverfaglegum sjóðum; </w:t>
      </w:r>
      <w:r w:rsidR="00D45371">
        <w:t>Vexti</w:t>
      </w:r>
      <w:r w:rsidR="000007A2">
        <w:t>,</w:t>
      </w:r>
      <w:r w:rsidR="00D45371">
        <w:t xml:space="preserve"> sjóði</w:t>
      </w:r>
      <w:r>
        <w:t xml:space="preserve"> fyrir listamenn undir 35 ára aldri</w:t>
      </w:r>
      <w:r w:rsidR="000007A2">
        <w:t xml:space="preserve">, og </w:t>
      </w:r>
      <w:r w:rsidR="00D45371">
        <w:t>Vegsemd</w:t>
      </w:r>
      <w:r w:rsidR="000007A2">
        <w:t xml:space="preserve">, </w:t>
      </w:r>
      <w:r w:rsidR="00D45371">
        <w:t xml:space="preserve">sjóði </w:t>
      </w:r>
      <w:r w:rsidR="000007A2">
        <w:t xml:space="preserve">fyrir listamenn yfir </w:t>
      </w:r>
      <w:r w:rsidR="0022571B">
        <w:t>67</w:t>
      </w:r>
      <w:r w:rsidR="000007A2">
        <w:t xml:space="preserve"> ára aldri</w:t>
      </w:r>
      <w:r w:rsidR="00CF578F">
        <w:t xml:space="preserve">. </w:t>
      </w:r>
      <w:r w:rsidR="00D45371">
        <w:t>Vexti</w:t>
      </w:r>
      <w:r w:rsidR="00CF578F">
        <w:t xml:space="preserve"> er ætlað að styðja sérstaklega við unga listamenn sem hafa ekki enn skapað sér styrka stöðu innan sinnar listgreinar. Markmið sjóðsins er að auka nýliðun og efla unga listamenn sem </w:t>
      </w:r>
      <w:r w:rsidR="00DF318A">
        <w:t>kunna að vera nýlega komnir</w:t>
      </w:r>
      <w:r w:rsidR="00CF578F">
        <w:t xml:space="preserve"> úr námi eða að hefja sinn starfsferil. Er þessum sjóði</w:t>
      </w:r>
      <w:r w:rsidR="000007A2">
        <w:t xml:space="preserve"> m.a.</w:t>
      </w:r>
      <w:r w:rsidR="00CF578F">
        <w:t xml:space="preserve"> ætlað að mæta þeirri gagnrýni sem heyrst hefur</w:t>
      </w:r>
      <w:r w:rsidR="006B4AC1">
        <w:t>,</w:t>
      </w:r>
      <w:r w:rsidR="00CF578F">
        <w:t xml:space="preserve"> að lítil nýliðun sé innan kerfisins.</w:t>
      </w:r>
      <w:r w:rsidR="000007A2">
        <w:t xml:space="preserve"> </w:t>
      </w:r>
      <w:r w:rsidR="006B4AC1">
        <w:t>Vegsemd</w:t>
      </w:r>
      <w:r w:rsidR="000007A2">
        <w:t xml:space="preserve"> er </w:t>
      </w:r>
      <w:r w:rsidR="00DF318A">
        <w:t xml:space="preserve">sérstakur, þverfaglegur sjóður fyrir eldri listamenn sem hafa varið sinni starfsævi til listsköpunar og skarað fram úr á sínu sviði. Til lengri tíma litið getur slíkur sjóður </w:t>
      </w:r>
      <w:r w:rsidR="00DB5A63">
        <w:t>tekið við hlutverki heiðurslauna listamanna, sbr. lög nr. 66/2012,</w:t>
      </w:r>
      <w:r w:rsidR="00DF318A">
        <w:t xml:space="preserve"> en þó er slík breyting ekki lögð til í þessu frumvarpi að svo stöddu heldur verður hann nauðsynleg viðbót við heiðurslaunasjóðinn. Talið er að ávinningur af því að setja á fót þessa nýju sjóði sé m.a. að kerfi</w:t>
      </w:r>
      <w:r w:rsidR="00DB5A63">
        <w:t>nu utan um starfslaun listamanna verði komið</w:t>
      </w:r>
      <w:r w:rsidR="00DF318A">
        <w:t xml:space="preserve"> í betra jafnvægi við starfsferil listamanna, kerfið muni auka nýliðun og opna aðgengi fyrir unga listamenn og að með nýjum sjóði fyrir eldri listamenn muni þeir sem hafa átt langan og farsælan feril geta öðlast öruggar tekjur til lengri tíma.</w:t>
      </w:r>
    </w:p>
    <w:p w14:paraId="6AC2233F" w14:textId="77777777" w:rsidR="00ED22F8" w:rsidRDefault="00ED22F8" w:rsidP="002E63D3"/>
    <w:p w14:paraId="09FCCF22" w14:textId="46C93FBB" w:rsidR="00ED22F8" w:rsidRDefault="00ED22F8" w:rsidP="00ED22F8">
      <w:pPr>
        <w:pStyle w:val="Millifyrirsgn2"/>
      </w:pPr>
      <w:r>
        <w:t>3.2. Fjölgun úthlutunarmánaða.</w:t>
      </w:r>
    </w:p>
    <w:p w14:paraId="0C8CDEBD" w14:textId="319ED4FB" w:rsidR="002E63D3" w:rsidRDefault="002E63D3" w:rsidP="002E63D3">
      <w:r>
        <w:t xml:space="preserve">Gildandi lög gera ráð fyrir að samanlögð starfslaun miðist við 1.600 mánaðarlaun, sem dreifist á milli hinna sérgreindu sjóða. Með frumvarpinu er lagt til að árlegum mánaðarlaunum til úthlutunar fjölgi varanlega </w:t>
      </w:r>
      <w:r w:rsidRPr="00DF318A">
        <w:t>upp í 2</w:t>
      </w:r>
      <w:r w:rsidR="00DF318A" w:rsidRPr="00DF318A">
        <w:t>.85</w:t>
      </w:r>
      <w:r w:rsidRPr="00DF318A">
        <w:t>0. Fjölgunin</w:t>
      </w:r>
      <w:r>
        <w:t xml:space="preserve"> komi til framkvæmda í skrefum á árunum 2025–202</w:t>
      </w:r>
      <w:r w:rsidR="0032119D">
        <w:t>8</w:t>
      </w:r>
      <w:r>
        <w:t>.</w:t>
      </w:r>
    </w:p>
    <w:p w14:paraId="355D782D" w14:textId="607BA80F" w:rsidR="00ED22F8" w:rsidRDefault="00ED22F8" w:rsidP="002E63D3">
      <w:bookmarkStart w:id="2" w:name="_Hlk161331776"/>
      <w:r>
        <w:t xml:space="preserve">Við mat á því hvernig aukningu á fjölda mánaða til úthlutunar skyldi dreift milli sjóða var litið til umfangs hvers sjóðs samkvæmt gildandi lögum og til talna Rannís frá síðustu tíu árum um fjölda umsókna í hvern sjóð og árangurshlutfall umsókna miðað við bolmagn hvers sjóðs til að veita starfslaun. Á undanförnum tíu árum hefur árangurshlutfallið að meðaltali verið hæst hjá launasjóði rithöfunda, eða 22%, en lægst hjá launasjóði hönnuða og launasjóði sviðslistafólks, eða 11%. Árangurshlutfall annarra sjóða er á bilinu 14–16%. Í frumvarpinu er lagt til að úthlutunarmánuðum launasjóðs hönnuða fjölgi mest, eða um 100%, en að úthlutunarmánuðum launasjóðs rithöfunda fjölgi minnst, eða um þriðjung. Nákvæma útlistun á tillögum </w:t>
      </w:r>
      <w:r w:rsidR="003B0380">
        <w:t xml:space="preserve">um </w:t>
      </w:r>
      <w:r>
        <w:t>fjölgun mánaða eftir sjóðum er að finna í töflu í umfjöllun um 11. gr. frumvarpsins í greinargerðinni.</w:t>
      </w:r>
    </w:p>
    <w:bookmarkEnd w:id="2"/>
    <w:p w14:paraId="5DBFF521" w14:textId="282BE674" w:rsidR="002E63D3" w:rsidRDefault="002E63D3" w:rsidP="002E63D3"/>
    <w:p w14:paraId="3734C675" w14:textId="2093D8CE" w:rsidR="002E63D3" w:rsidRDefault="00CF578F" w:rsidP="00CF578F">
      <w:pPr>
        <w:pStyle w:val="Millifyrirsgn1"/>
      </w:pPr>
      <w:r>
        <w:t>4. Samræmi við stjórnarskrá og alþjóðlegar skuldbindingar.</w:t>
      </w:r>
    </w:p>
    <w:p w14:paraId="687F97B7" w14:textId="37A94102" w:rsidR="00CF578F" w:rsidRDefault="006B4AC1" w:rsidP="00CF578F">
      <w:r>
        <w:t>Með frumvarpinu eru lagðar til breytingar á kerfi sem alllengi hefur verið til staðar um veitingu opinberra styrkja til listamanna samkvæmt ákveðnum forsendum og horfa einkum til aukningar í takti við vöxt samfélagsins og fjölgunar sjóða í samræmi við þarfir listageirans og áherslur í listsköpun. Frumvarpið er ekki talið fela í sér álitaefni sem kalli á sérstaka umfjöllun um samræmi þess við stjórnarskrá og alþjóðlegar skuldbindingar.</w:t>
      </w:r>
    </w:p>
    <w:p w14:paraId="7623E597" w14:textId="144F1DBC" w:rsidR="00CF578F" w:rsidRDefault="00CF578F" w:rsidP="00CF578F">
      <w:pPr>
        <w:pStyle w:val="Millifyrirsgn1"/>
      </w:pPr>
    </w:p>
    <w:p w14:paraId="3A348339" w14:textId="79DD9615" w:rsidR="00CF578F" w:rsidRDefault="00CF578F" w:rsidP="00CF578F">
      <w:pPr>
        <w:pStyle w:val="Millifyrirsgn1"/>
      </w:pPr>
      <w:r>
        <w:t>5. Samráð.</w:t>
      </w:r>
    </w:p>
    <w:p w14:paraId="4D4867B5" w14:textId="75EA2BDD" w:rsidR="00CF578F" w:rsidRDefault="00CF578F" w:rsidP="00CF578F">
      <w:r>
        <w:t>Vinna við frumvarpið byggist m.a. á samráði við Bandalag íslenskra listamanna og niðurstöðum Listþings sambandsins um starfslaun og verkefnasjóði listamanna frá 25. nóvember 2018, líkt og nánar er rakið er í kafla 2.3 að framan.</w:t>
      </w:r>
    </w:p>
    <w:p w14:paraId="33A1BB51" w14:textId="23401B38" w:rsidR="00CF578F" w:rsidRDefault="00CF578F" w:rsidP="00CF578F">
      <w:r>
        <w:t>Drög að frumvarpinu voru birt í samráðsgátt stjórnvalda […].</w:t>
      </w:r>
    </w:p>
    <w:p w14:paraId="6D60F654" w14:textId="3BD6DD31" w:rsidR="00CF578F" w:rsidRDefault="00CF578F" w:rsidP="00CF578F"/>
    <w:p w14:paraId="3CF07133" w14:textId="3D8DCAB0" w:rsidR="00CF578F" w:rsidRDefault="00CF578F" w:rsidP="00CF578F">
      <w:pPr>
        <w:pStyle w:val="Millifyrirsgn1"/>
      </w:pPr>
      <w:r>
        <w:t>6. Mat á áhrifum.</w:t>
      </w:r>
    </w:p>
    <w:p w14:paraId="03A59569" w14:textId="6479FF5E" w:rsidR="00CF578F" w:rsidRDefault="00CF578F" w:rsidP="00CF578F">
      <w:pPr>
        <w:pStyle w:val="Millifyrirsgn2"/>
      </w:pPr>
      <w:r>
        <w:t>6.1. Fjárhagsleg áhrif.</w:t>
      </w:r>
    </w:p>
    <w:p w14:paraId="348B6B92" w14:textId="1EF1377F" w:rsidR="0032119D" w:rsidRDefault="00CF578F" w:rsidP="00CF578F">
      <w:r>
        <w:t>Frumvarpið felur í sér kostnaðarauka fyrir ríkissjóð</w:t>
      </w:r>
      <w:r w:rsidR="0022571B">
        <w:t xml:space="preserve"> á málefnasviði 18</w:t>
      </w:r>
      <w:r>
        <w:t xml:space="preserve"> vegna þeirrar fjölgunar á mánaðarlegum starfslaunum sem koma árlega til úthlutunar.</w:t>
      </w:r>
      <w:r w:rsidR="0032119D">
        <w:t xml:space="preserve"> Þá hefur fjölgun sjóða í för með sér aukinn umsýslukostnað en fyrirkomulagi úthlutana úr </w:t>
      </w:r>
      <w:r w:rsidR="006B4AC1">
        <w:t>nýjum þverfaglegum sjóðum</w:t>
      </w:r>
      <w:r w:rsidR="0032119D">
        <w:t xml:space="preserve"> með aðkomu stjórnar listamannalauna er </w:t>
      </w:r>
      <w:r w:rsidR="006B4AC1">
        <w:t xml:space="preserve">m.a. </w:t>
      </w:r>
      <w:r w:rsidR="0032119D">
        <w:t>ætlað að draga úr aukningu hans.</w:t>
      </w:r>
    </w:p>
    <w:p w14:paraId="374697C9" w14:textId="2CCF17BA" w:rsidR="00CF578F" w:rsidRDefault="00CF578F" w:rsidP="00CF578F">
      <w:r>
        <w:t xml:space="preserve">Gert er </w:t>
      </w:r>
      <w:r w:rsidR="00127956">
        <w:t xml:space="preserve">ráð fyrir að mánaðarlegum starfslaunum sem koma til úthlutunar árlega fjölgi úr 1.600 </w:t>
      </w:r>
      <w:r w:rsidR="00127956" w:rsidRPr="00DB5A63">
        <w:t>í 2.</w:t>
      </w:r>
      <w:r w:rsidR="002B6B13" w:rsidRPr="00DB5A63">
        <w:t>850</w:t>
      </w:r>
      <w:r w:rsidR="00127956" w:rsidRPr="00DB5A63">
        <w:t xml:space="preserve"> eða samtals um </w:t>
      </w:r>
      <w:r w:rsidR="002B6B13" w:rsidRPr="00DB5A63">
        <w:t>1.25</w:t>
      </w:r>
      <w:r w:rsidR="00127956" w:rsidRPr="00DB5A63">
        <w:t>0 mánuði</w:t>
      </w:r>
      <w:r w:rsidR="00127956">
        <w:t xml:space="preserve">. </w:t>
      </w:r>
      <w:r w:rsidR="0032119D">
        <w:t>S</w:t>
      </w:r>
      <w:r w:rsidR="00127956">
        <w:t>ú breyting</w:t>
      </w:r>
      <w:r w:rsidR="0032119D">
        <w:t xml:space="preserve"> felur</w:t>
      </w:r>
      <w:r w:rsidR="00127956">
        <w:t xml:space="preserve"> í sér</w:t>
      </w:r>
      <w:r w:rsidR="006E0D6F">
        <w:t xml:space="preserve"> um</w:t>
      </w:r>
      <w:r w:rsidR="00127956">
        <w:t xml:space="preserve"> </w:t>
      </w:r>
      <w:r w:rsidR="002B6B13">
        <w:t>67</w:t>
      </w:r>
      <w:r w:rsidR="006E0D6F">
        <w:t>3</w:t>
      </w:r>
      <w:r w:rsidR="00AD2068">
        <w:t xml:space="preserve"> millj.</w:t>
      </w:r>
      <w:r w:rsidR="00127956">
        <w:t xml:space="preserve"> kr. árlegan kostnaðarauka</w:t>
      </w:r>
      <w:r w:rsidR="002B6B13">
        <w:t xml:space="preserve"> á verðlagi fjárlaga 2024</w:t>
      </w:r>
      <w:r w:rsidR="00127956">
        <w:t>. Að auki má gera ráð fyrir nokkurri aukningu á umsýslukostnaði starfslaunakerfisins, í ljósi tilkomu nýrra sjóða, og því er reiknað með að árlegt viðbótarframlag í málaflokkinn nemi 7</w:t>
      </w:r>
      <w:r w:rsidR="002B6B13">
        <w:t>00</w:t>
      </w:r>
      <w:r w:rsidR="00127956">
        <w:t xml:space="preserve"> millj. kr. þegar breytingarnar verða komnar að fullu til framkvæmda.</w:t>
      </w:r>
    </w:p>
    <w:p w14:paraId="2B836D9E" w14:textId="76B04F0B" w:rsidR="007F5847" w:rsidRDefault="00127956" w:rsidP="00CF578F">
      <w:r>
        <w:t xml:space="preserve">Gert er ráð fyrir að breytingarnar taki gildi í skrefum á næstu </w:t>
      </w:r>
      <w:r w:rsidR="002B6B13">
        <w:t>fjórum</w:t>
      </w:r>
      <w:r>
        <w:t xml:space="preserve"> árum. Fyrsta árið (2025) </w:t>
      </w:r>
      <w:r w:rsidR="002B6B13">
        <w:t xml:space="preserve">fjölgi </w:t>
      </w:r>
      <w:r>
        <w:t>mánuðum til úthlutunar samtals um 1</w:t>
      </w:r>
      <w:r w:rsidR="00AD2068">
        <w:t>8</w:t>
      </w:r>
      <w:r>
        <w:t>0</w:t>
      </w:r>
      <w:r w:rsidR="00AD2068">
        <w:t xml:space="preserve"> og hefur sú fjölgun í för með sér um 97 millj. kr. kostnaðarauka fyrir ríkissjóð</w:t>
      </w:r>
      <w:r>
        <w:t>.</w:t>
      </w:r>
      <w:r w:rsidR="007F5847">
        <w:t xml:space="preserve"> Að viðbættum umsýslukostnaði vegna kerfisbreytingarinnar er gert ráð fyrir að varanlegt viðbótarframlag til málaflokksins verði 124 millj. kr.</w:t>
      </w:r>
      <w:r w:rsidR="006E0D6F">
        <w:t xml:space="preserve"> árið 2025.</w:t>
      </w:r>
      <w:r>
        <w:t xml:space="preserve"> </w:t>
      </w:r>
      <w:r w:rsidR="00AD2068">
        <w:t>Árið 2026</w:t>
      </w:r>
      <w:r>
        <w:t xml:space="preserve"> </w:t>
      </w:r>
      <w:r w:rsidR="007F5847">
        <w:t>er gert ráð fyrir að árlegum</w:t>
      </w:r>
      <w:r>
        <w:t xml:space="preserve"> úthlutunarmánuðum </w:t>
      </w:r>
      <w:r w:rsidR="007F5847">
        <w:t xml:space="preserve">fjölgi </w:t>
      </w:r>
      <w:r>
        <w:t xml:space="preserve">um </w:t>
      </w:r>
      <w:r w:rsidR="00AD2068">
        <w:t>2</w:t>
      </w:r>
      <w:r>
        <w:t xml:space="preserve">90 </w:t>
      </w:r>
      <w:r w:rsidR="00AD2068">
        <w:t>til viðbótar, sem hefur í för með sér um 156 millj. kr. árlegan kostnaðarauka fyrir ríkissjóð</w:t>
      </w:r>
      <w:r>
        <w:t>.</w:t>
      </w:r>
      <w:r w:rsidR="00AD2068">
        <w:t xml:space="preserve"> Næstu tvö árin þar á eftir, 2027 og 2028, fjölgi úthlutunarmánuðum um 390 hvort ár</w:t>
      </w:r>
      <w:r w:rsidR="007F5847">
        <w:t>, sem hefur í för með sér um 210 millj. kr. kostnaðarauka fyrir ríkissjóð hvort ár.</w:t>
      </w:r>
      <w:r>
        <w:t xml:space="preserve"> Með þessu móti kemur varanleg aukning í málaflokkinn til framkvæmda </w:t>
      </w:r>
      <w:r w:rsidR="007F5847">
        <w:t>í</w:t>
      </w:r>
      <w:r>
        <w:t xml:space="preserve"> skrefum á</w:t>
      </w:r>
      <w:r w:rsidR="007F5847">
        <w:t xml:space="preserve"> árunum</w:t>
      </w:r>
      <w:r>
        <w:t xml:space="preserve"> 2025</w:t>
      </w:r>
      <w:r w:rsidR="007F5847">
        <w:t>–</w:t>
      </w:r>
      <w:r>
        <w:t>202</w:t>
      </w:r>
      <w:r w:rsidR="007F5847">
        <w:t>8 með svofelldum hætti:</w:t>
      </w:r>
    </w:p>
    <w:p w14:paraId="1E221F7A" w14:textId="156BE64A" w:rsidR="00127956" w:rsidRDefault="007F5847" w:rsidP="00CF578F">
      <w:r>
        <w:t>2025: 124 millj. kr.</w:t>
      </w:r>
    </w:p>
    <w:p w14:paraId="25661349" w14:textId="782EF3C4" w:rsidR="007F5847" w:rsidRDefault="007F5847" w:rsidP="00CF578F">
      <w:r>
        <w:t>2026: 280 millj. kr.</w:t>
      </w:r>
    </w:p>
    <w:p w14:paraId="157BC273" w14:textId="03F41C40" w:rsidR="007F5847" w:rsidRDefault="007F5847" w:rsidP="00CF578F">
      <w:r>
        <w:t xml:space="preserve">2027: </w:t>
      </w:r>
      <w:r w:rsidR="006E0D6F">
        <w:t>490 millj. kr.</w:t>
      </w:r>
    </w:p>
    <w:p w14:paraId="3617AA4C" w14:textId="3C66A753" w:rsidR="006E0D6F" w:rsidRDefault="006E0D6F" w:rsidP="00CF578F">
      <w:r>
        <w:t>2028: 700 millj. kr.</w:t>
      </w:r>
    </w:p>
    <w:p w14:paraId="0B335493" w14:textId="6AFE6633" w:rsidR="00127956" w:rsidRDefault="00127956" w:rsidP="00CF578F"/>
    <w:p w14:paraId="3CA395A8" w14:textId="48AFD420" w:rsidR="00E75843" w:rsidRDefault="00E75843" w:rsidP="00E75843">
      <w:pPr>
        <w:pStyle w:val="Millifyrirsgn2"/>
      </w:pPr>
      <w:r>
        <w:t xml:space="preserve">6.2. </w:t>
      </w:r>
      <w:r w:rsidR="00F4432F">
        <w:t>Önnur áhrif</w:t>
      </w:r>
      <w:r>
        <w:t>.</w:t>
      </w:r>
    </w:p>
    <w:p w14:paraId="59164018" w14:textId="42DE7E74" w:rsidR="0022571B" w:rsidRDefault="00D313F4" w:rsidP="00D313F4">
      <w:pPr>
        <w:rPr>
          <w:color w:val="242424"/>
          <w:shd w:val="clear" w:color="auto" w:fill="FFFFFF"/>
        </w:rPr>
      </w:pPr>
      <w:r>
        <w:t xml:space="preserve">Frumvarpið hefur jákvæð áhrif á listsköpun. Því er ætlað að auka veg hennar og bæta hag þeirra sem leggja við hana stund. Með tilkomu nýs sérgreinds sjóðs kvikmyndahöfunda eykst fjölbreytni þeirrar listaflóru sem nýtur opinbers stuðnings um starfslaunakerfið. Með tilkomu nýrra þverfaglegra sjóða byggist annars vegar undir grundvöll nýliðunar í listageiranum og hins vegar undir viðurkenningu og trygga afkomu þeirra sem eldri eru og hafa helgað sig listinni. Aukin listsköpun, meiri fjölbreytni og bætt starfsöryggi þeirra sem listina stunda er talin leið af sér jákvæð áhrif á lýðheilsu og fyrir samfélagið í heild. Hvað jafnrétti snertir verður þess gætt að úthlutunarnefnd hins nýja sérgreinda sjóðs verði skipuð með tilliti til jafnréttissjónarmiða, sbr. m.a. 28. gr. laga um jafna stöðu og jafnan rétt kynjanna, nr. 150/2020. Að öðru leyti hafa breytingarnar sem kveðið er á um í frumvarpinu ekki í för með sér eðlisbreytingu heldur einkum viðbætur við gildandi kerfi. </w:t>
      </w:r>
      <w:r w:rsidR="0022571B">
        <w:rPr>
          <w:color w:val="242424"/>
          <w:shd w:val="clear" w:color="auto" w:fill="FFFFFF"/>
        </w:rPr>
        <w:t>L</w:t>
      </w:r>
      <w:r>
        <w:rPr>
          <w:color w:val="242424"/>
          <w:shd w:val="clear" w:color="auto" w:fill="FFFFFF"/>
        </w:rPr>
        <w:t xml:space="preserve">istamannalaunum </w:t>
      </w:r>
      <w:r w:rsidR="0022571B">
        <w:rPr>
          <w:color w:val="242424"/>
          <w:shd w:val="clear" w:color="auto" w:fill="FFFFFF"/>
        </w:rPr>
        <w:t xml:space="preserve">er </w:t>
      </w:r>
      <w:r>
        <w:rPr>
          <w:color w:val="242424"/>
          <w:shd w:val="clear" w:color="auto" w:fill="FFFFFF"/>
        </w:rPr>
        <w:t>úthlutað af faglegum úthlutunarnefndum</w:t>
      </w:r>
      <w:r w:rsidR="0022571B">
        <w:rPr>
          <w:color w:val="242424"/>
          <w:shd w:val="clear" w:color="auto" w:fill="FFFFFF"/>
        </w:rPr>
        <w:t xml:space="preserve"> og þeim viðbótum sem kveðið er á um með frumvarpinu verður úthlutað með tilliti til jafnréttissjónarmiða líkt og öðrum listamannalaunum. Vel er haldið utan um tölfræðiupplýsingar um úthlutun listamannalauna og eru þær m.a. greindar eftir kynjum. Upplýsingar þar um má finna tíu ár aftur í tímann á vef Rannís.</w:t>
      </w:r>
    </w:p>
    <w:p w14:paraId="6A6D1AF6" w14:textId="77777777" w:rsidR="00E75843" w:rsidRPr="00E75843" w:rsidRDefault="00E75843" w:rsidP="00E75843"/>
    <w:p w14:paraId="354B10FA" w14:textId="77777777" w:rsidR="00F97C79" w:rsidRDefault="00F97C79" w:rsidP="00127956">
      <w:pPr>
        <w:pStyle w:val="Greinarfyrirsgn"/>
      </w:pPr>
      <w:r>
        <w:t>Um einstakar greinar frumvarpsins.</w:t>
      </w:r>
    </w:p>
    <w:p w14:paraId="69D47E33" w14:textId="77777777" w:rsidR="00F97C79" w:rsidRDefault="00F97C79" w:rsidP="00F97C79">
      <w:pPr>
        <w:pStyle w:val="Greinarnmer"/>
      </w:pPr>
      <w:r>
        <w:t>Um 1. gr.</w:t>
      </w:r>
    </w:p>
    <w:p w14:paraId="46AE504D" w14:textId="2F59C32D" w:rsidR="00127956" w:rsidRDefault="00127956" w:rsidP="00F97C79">
      <w:r>
        <w:t xml:space="preserve"> </w:t>
      </w:r>
      <w:r w:rsidR="00F97C79">
        <w:t xml:space="preserve">Með greininni er lagt til að </w:t>
      </w:r>
      <w:r w:rsidR="00F4432F">
        <w:t>þrír</w:t>
      </w:r>
      <w:r w:rsidR="00F97C79">
        <w:t xml:space="preserve"> nýir sjóðir bætist við tilgreiningu á þeim sjóðum í 2. gr. laganna, sem starfslaun listamanna skulu veitt úr. </w:t>
      </w:r>
      <w:r w:rsidR="00F4432F">
        <w:t>Í fyrsta lagi</w:t>
      </w:r>
      <w:r w:rsidR="00F97C79">
        <w:t xml:space="preserve"> er um að ræða nýjan sérgreindan sjóð, launasjóð kvikmyndahöfunda, sem leikstjórar og handritshöfundar geta sótt um úthlutun úr. Stofnun sjóðsins er í samræmi við c-lið aðgerðar 9 í kvikmyndastefnu til ársins 2030. </w:t>
      </w:r>
      <w:r w:rsidR="00F4432F">
        <w:t>Í öðru lagi</w:t>
      </w:r>
      <w:r w:rsidR="00F97C79">
        <w:t xml:space="preserve"> er um að ræða</w:t>
      </w:r>
      <w:r w:rsidR="00F4432F">
        <w:t xml:space="preserve"> þverfaglegan sjóð,</w:t>
      </w:r>
      <w:r w:rsidR="00F97C79">
        <w:t xml:space="preserve"> </w:t>
      </w:r>
      <w:r w:rsidR="00D45371">
        <w:t>Vöxt</w:t>
      </w:r>
      <w:r w:rsidR="00F4432F">
        <w:t xml:space="preserve">, </w:t>
      </w:r>
      <w:r w:rsidR="00F97C79">
        <w:t>ætlað</w:t>
      </w:r>
      <w:r w:rsidR="00F4432F">
        <w:t>ur</w:t>
      </w:r>
      <w:r w:rsidR="00F97C79">
        <w:t xml:space="preserve"> er listamönnum undir 35 ára aldri</w:t>
      </w:r>
      <w:r w:rsidR="00F4432F">
        <w:t xml:space="preserve">. Í þriðja lagi er um að ræða þverfaglegan sjóð, </w:t>
      </w:r>
      <w:r w:rsidR="00D45371">
        <w:t>Vegsemd</w:t>
      </w:r>
      <w:r w:rsidR="00F4432F">
        <w:t xml:space="preserve">, sem ætlaður er listamönnum </w:t>
      </w:r>
      <w:r w:rsidR="0022571B">
        <w:t>sem náð hafa 67 ára</w:t>
      </w:r>
      <w:r w:rsidR="00F4432F">
        <w:t xml:space="preserve"> aldri.</w:t>
      </w:r>
      <w:r w:rsidR="00F97C79">
        <w:t xml:space="preserve"> Gert er ráð fyrir að sérstök nefnd annist úthlutun starfslauna úr launasjóði kvikmyndahöfunda líkt og við á um aðra sérgreinda sjóði samkvæmt lögunum. Stjórn listamannalauna </w:t>
      </w:r>
      <w:r w:rsidR="00D45371">
        <w:t>úthluti úr þverfaglegu sjóðunum</w:t>
      </w:r>
      <w:r w:rsidR="00F97C79">
        <w:t xml:space="preserve"> á grundvelli tilnefninga frá úthlutunarnefndum sérgreindu sjóðanna</w:t>
      </w:r>
      <w:r w:rsidR="00D45371">
        <w:t>. Sjá einnig umfjöllun um</w:t>
      </w:r>
      <w:r w:rsidR="00F97C79">
        <w:t xml:space="preserve"> b-</w:t>
      </w:r>
      <w:r w:rsidR="00F4432F">
        <w:t xml:space="preserve"> og c-</w:t>
      </w:r>
      <w:r w:rsidR="00F97C79">
        <w:t xml:space="preserve">lið </w:t>
      </w:r>
      <w:r w:rsidR="00F4432F">
        <w:t>9</w:t>
      </w:r>
      <w:r w:rsidR="00F97C79">
        <w:t>. gr. frumvarpsins.</w:t>
      </w:r>
    </w:p>
    <w:p w14:paraId="0A69BB49" w14:textId="1542874F" w:rsidR="00F22D3F" w:rsidRDefault="00F22D3F" w:rsidP="00BB2784">
      <w:pPr>
        <w:ind w:firstLine="0"/>
      </w:pPr>
    </w:p>
    <w:p w14:paraId="344DA67C" w14:textId="70F4D49E" w:rsidR="00F22D3F" w:rsidRDefault="00F22D3F" w:rsidP="00F22D3F">
      <w:pPr>
        <w:pStyle w:val="Greinarnmer"/>
      </w:pPr>
      <w:r>
        <w:t xml:space="preserve">Um </w:t>
      </w:r>
      <w:r w:rsidR="00BB2784">
        <w:t>2</w:t>
      </w:r>
      <w:r>
        <w:t>. gr.</w:t>
      </w:r>
    </w:p>
    <w:p w14:paraId="770076D9" w14:textId="4662CA7C" w:rsidR="00F22D3F" w:rsidRDefault="00F22D3F" w:rsidP="00F22D3F">
      <w:r>
        <w:t>Greinin kveður á um heildarfjölda þeirra starfslaunamánaða sem koma til úthlutunar árlega. Lagt er til að fjöldinn hækki úr 1.600, skv. gildandi lögum, í 2.</w:t>
      </w:r>
      <w:r w:rsidR="00142268">
        <w:t>85</w:t>
      </w:r>
      <w:r>
        <w:t>0.</w:t>
      </w:r>
      <w:r w:rsidRPr="00F22D3F">
        <w:t xml:space="preserve"> </w:t>
      </w:r>
      <w:r>
        <w:t xml:space="preserve">Samsvarar það </w:t>
      </w:r>
      <w:r w:rsidR="00142268">
        <w:t>237,5</w:t>
      </w:r>
      <w:r>
        <w:t xml:space="preserve"> árslaunum en ástæðulaust þykir að taka það fram í lögunum. Samkvæmt bráðabirgðaákvæði sem lagt er til að bætist við lögin, sbr. 1</w:t>
      </w:r>
      <w:r w:rsidR="00142268">
        <w:t>1</w:t>
      </w:r>
      <w:r>
        <w:t xml:space="preserve">. gr. frumvarpsins, kemur hækkunin til framkvæmda í skrefum </w:t>
      </w:r>
      <w:r w:rsidR="00D45371">
        <w:t>fram til ársins 2028</w:t>
      </w:r>
      <w:r>
        <w:t>.</w:t>
      </w:r>
    </w:p>
    <w:p w14:paraId="7783D9D0" w14:textId="1847EFD5" w:rsidR="00F22D3F" w:rsidRDefault="00F22D3F" w:rsidP="00F22D3F"/>
    <w:p w14:paraId="1AC88E2E" w14:textId="6D2C4B54" w:rsidR="00F22D3F" w:rsidRDefault="00F22D3F" w:rsidP="00F22D3F">
      <w:pPr>
        <w:pStyle w:val="Greinarnmer"/>
      </w:pPr>
      <w:r>
        <w:t xml:space="preserve">Um </w:t>
      </w:r>
      <w:r w:rsidR="00BB2784">
        <w:t>3</w:t>
      </w:r>
      <w:r>
        <w:t>.</w:t>
      </w:r>
      <w:r w:rsidR="00BB2784">
        <w:t>–8.</w:t>
      </w:r>
      <w:r>
        <w:t xml:space="preserve"> gr.</w:t>
      </w:r>
    </w:p>
    <w:p w14:paraId="333E40E4" w14:textId="4A57FC2C" w:rsidR="00A72889" w:rsidRDefault="00F22D3F" w:rsidP="00BB2784">
      <w:r>
        <w:t xml:space="preserve">Með </w:t>
      </w:r>
      <w:r w:rsidR="00BB2784">
        <w:t>greinunum er kveðið á um hvernig fjölgun þeirra mánaðarlegu starfslauna sem koma til úthlutunar árlega deilist á milli þeirra sérgreindu launasjóða sem starfandi eru eftir listgreinum samkvæmt gildandi lögum. Greinarnar skoðast þannig í samræmi við 9. gr. þar sem kveðið er á um einn nýjan sérgreindan sjóð og tvo nýja þverfaglega sjóði. Fjölgun mánaða kemur til framkvæmda í skrefum á árunum 2025–2028, í samræmi við það sem kveðið er á um í 11. gr. frumvarpsins, sbr. umfjöllun um þá grein.</w:t>
      </w:r>
    </w:p>
    <w:p w14:paraId="654F6E10" w14:textId="741E3846" w:rsidR="00A72889" w:rsidRDefault="00A72889" w:rsidP="00A72889"/>
    <w:p w14:paraId="4661BCAE" w14:textId="7AA4CC8C" w:rsidR="00A72889" w:rsidRDefault="00A72889" w:rsidP="00A72889">
      <w:pPr>
        <w:pStyle w:val="Greinarnmer"/>
      </w:pPr>
      <w:r>
        <w:t xml:space="preserve">Um </w:t>
      </w:r>
      <w:r w:rsidR="00BB2784">
        <w:t>9</w:t>
      </w:r>
      <w:r>
        <w:t>. gr.</w:t>
      </w:r>
    </w:p>
    <w:p w14:paraId="28F05D39" w14:textId="21E51E42" w:rsidR="00A72889" w:rsidRDefault="00E75843" w:rsidP="00A72889">
      <w:r>
        <w:t>Með</w:t>
      </w:r>
      <w:r w:rsidR="00A72889">
        <w:t xml:space="preserve"> a-lið er lagt til að </w:t>
      </w:r>
      <w:r w:rsidR="00BB2784">
        <w:t xml:space="preserve">komið verði á fót nýjum sérgreindum </w:t>
      </w:r>
      <w:r w:rsidR="00A72889">
        <w:t>launasjóð</w:t>
      </w:r>
      <w:r>
        <w:t>i</w:t>
      </w:r>
      <w:r w:rsidR="00A72889">
        <w:t xml:space="preserve"> sem veiti styrki til kvikmyndahöfunda, þ.e. leikstjóra og handritshöfunda. Stofnun sjóðsins er hluti af kvikmyndastefnu stjórnvalda til ársins 2030, sbr. c-lið aðgerðar 9. Sjóðurinn hafi 100 mánuði til úthlutunar</w:t>
      </w:r>
      <w:r w:rsidR="007D3D86">
        <w:t xml:space="preserve"> árlega</w:t>
      </w:r>
      <w:r w:rsidR="00A72889">
        <w:t xml:space="preserve">, sem komi til framkvæmda </w:t>
      </w:r>
      <w:r w:rsidR="007D3D86">
        <w:t xml:space="preserve">í skrefum </w:t>
      </w:r>
      <w:r w:rsidR="00A72889">
        <w:t xml:space="preserve">á árunum 2025 og 2026 í samræmi við bráðabirgðaákvæði, sbr. </w:t>
      </w:r>
      <w:r w:rsidR="00D45371">
        <w:t>11</w:t>
      </w:r>
      <w:r w:rsidR="00A72889">
        <w:t>. gr. frumvarpsins. Þriggja manna sértæk úthlutunarnefnd úthluti fé úr sjóðnum líkt og á við um aðra sérgreinda sjóði samkvæmt lögunum.</w:t>
      </w:r>
    </w:p>
    <w:p w14:paraId="78E75D9D" w14:textId="157D5AFE" w:rsidR="00A72889" w:rsidRDefault="00815C27" w:rsidP="00A72889">
      <w:r>
        <w:t>Með</w:t>
      </w:r>
      <w:r w:rsidR="00A72889">
        <w:t xml:space="preserve"> b-lið er </w:t>
      </w:r>
      <w:r>
        <w:t>lagt til að komið verði á fót nýjum þverfaglegum</w:t>
      </w:r>
      <w:r w:rsidR="00A72889">
        <w:t xml:space="preserve"> sjóð</w:t>
      </w:r>
      <w:r>
        <w:t>i</w:t>
      </w:r>
      <w:r w:rsidR="00A72889">
        <w:t xml:space="preserve"> fyrir unga listamenn, </w:t>
      </w:r>
      <w:r w:rsidR="00D45371">
        <w:t>sem beri nafnið Vöxtur</w:t>
      </w:r>
      <w:r w:rsidR="00A72889">
        <w:t xml:space="preserve">. Sjóðurinn hafi 200 mánuði til </w:t>
      </w:r>
      <w:r w:rsidR="007D3D86">
        <w:t>úthlutunar, sem komi til framkvæmda í skrefum í samræmi við bráðabirgðaákvæði, sbr. 1</w:t>
      </w:r>
      <w:r w:rsidR="00BB2784">
        <w:t>1</w:t>
      </w:r>
      <w:r w:rsidR="007D3D86">
        <w:t xml:space="preserve">. gr. frumvarpsins. Ekki er gert ráð fyrir að listamenn </w:t>
      </w:r>
      <w:r w:rsidR="00D45371">
        <w:t>sæki</w:t>
      </w:r>
      <w:r w:rsidR="007D3D86">
        <w:t xml:space="preserve"> beint um framlög úr sjóðnum, heldur að listamenn</w:t>
      </w:r>
      <w:r w:rsidR="002D0BE3">
        <w:t xml:space="preserve"> undir 35 ára aldri</w:t>
      </w:r>
      <w:r w:rsidR="007D3D86">
        <w:t xml:space="preserve"> sæki um úthlutun úr hinum sérgreindu sjóðum í samræmi við þá listgrein sem þeir stunda. Úthlutunarnefndir sérgreindu sjóðanna tilnefni árlega </w:t>
      </w:r>
      <w:r w:rsidR="002D0BE3">
        <w:t xml:space="preserve">unga listamenn sem þær telja að eigi erindi til úthlutunar úr </w:t>
      </w:r>
      <w:r w:rsidR="00D45371">
        <w:t>Vexti</w:t>
      </w:r>
      <w:r w:rsidR="002D0BE3">
        <w:t>. Stjórn listamannalauna taki afstöðu til þessara tilnefninga og ákvarði úthlutanir úr sjóðnum.</w:t>
      </w:r>
      <w:r w:rsidR="00BB2784">
        <w:t xml:space="preserve"> Lagt er til að starfslaun úr </w:t>
      </w:r>
      <w:r w:rsidR="00D45371">
        <w:t>Vexti</w:t>
      </w:r>
      <w:r w:rsidR="00BB2784">
        <w:t xml:space="preserve"> verði að hámarki veitt til 12 mánaða í senn.</w:t>
      </w:r>
    </w:p>
    <w:p w14:paraId="2D4E4BE0" w14:textId="6084C6D7" w:rsidR="00BB2784" w:rsidRDefault="00815C27" w:rsidP="00A72889">
      <w:r>
        <w:t>Með</w:t>
      </w:r>
      <w:r w:rsidR="00BB2784">
        <w:t xml:space="preserve"> c-lið er </w:t>
      </w:r>
      <w:r>
        <w:t>lagt til að komið verði á fót nýjum þverfaglegum sjóði</w:t>
      </w:r>
      <w:r w:rsidR="000E04EE">
        <w:t xml:space="preserve"> fyrir </w:t>
      </w:r>
      <w:r>
        <w:t>eldri listamenn, s</w:t>
      </w:r>
      <w:r w:rsidR="00D45371">
        <w:t>em beri heitið Vegsemd</w:t>
      </w:r>
      <w:r>
        <w:t xml:space="preserve">. Sjóðurinn hafi 200 mánuði til úthlutunar, sem komi til framkvæmda í skrefum í samræmi við bráðabirgðaákvæði, sbr. 11. gr. frumvarpsins. Ekki er gert ráð fyrir að listamenn </w:t>
      </w:r>
      <w:r w:rsidR="00D45371">
        <w:t>sæki</w:t>
      </w:r>
      <w:r>
        <w:t xml:space="preserve"> beint um framlög úr sjóðnum, heldur að listamenn </w:t>
      </w:r>
      <w:r w:rsidR="0022571B">
        <w:t>67</w:t>
      </w:r>
      <w:r>
        <w:t xml:space="preserve"> ára </w:t>
      </w:r>
      <w:r w:rsidR="0022571B">
        <w:t>og eldri</w:t>
      </w:r>
      <w:r>
        <w:t xml:space="preserve"> sæki um úthlutun úr hinum sérgreindu sjóðum í samræmi við sína listgrein. Úthlutunarnefndir sérgreindu sjóðanna tilnefni árlega eldri listamenn sem þær telja að eigi erindi til úthlutunar úr </w:t>
      </w:r>
      <w:r w:rsidR="00D45371">
        <w:t>Vegsemd</w:t>
      </w:r>
      <w:r>
        <w:t xml:space="preserve">. Stjórn listamannalauna taki afstöðu til þessara tilnefninga og ákvarði úthlutanir úr sjóðnum. Lagt er til að starfslaun úr </w:t>
      </w:r>
      <w:r w:rsidR="006B4AC1">
        <w:t>Vegsemd</w:t>
      </w:r>
      <w:r>
        <w:t xml:space="preserve"> megi veita til allt að 5 ára í senn.</w:t>
      </w:r>
      <w:r w:rsidR="00F4432F">
        <w:t xml:space="preserve"> Þá er lagt til að ákvæði 3. mgr. 4. gr. laganna, um að starfslaunaþegum beri að skila skýrslu um störf sín á starfslaunatíma og að fella megi niður starfslaun ef talið er að viðkomandi listamaður sinni ekki list sinni, gildi ekki um þá sem þiggja </w:t>
      </w:r>
      <w:r w:rsidR="00D45371">
        <w:t>starfslaun</w:t>
      </w:r>
      <w:r w:rsidR="00F4432F">
        <w:t xml:space="preserve"> úr </w:t>
      </w:r>
      <w:r w:rsidR="00D45371">
        <w:t>Vegsemd</w:t>
      </w:r>
      <w:r w:rsidR="00F4432F">
        <w:t>.</w:t>
      </w:r>
    </w:p>
    <w:p w14:paraId="32099DAE" w14:textId="77777777" w:rsidR="00A72889" w:rsidRDefault="00A72889" w:rsidP="00A72889"/>
    <w:p w14:paraId="0082CAD8" w14:textId="219DA6C1" w:rsidR="00A72889" w:rsidRDefault="00A72889" w:rsidP="00A72889">
      <w:pPr>
        <w:pStyle w:val="Greinarnmer"/>
      </w:pPr>
      <w:r>
        <w:t xml:space="preserve">Um </w:t>
      </w:r>
      <w:r w:rsidR="00AD2068">
        <w:t>10</w:t>
      </w:r>
      <w:r>
        <w:t>. gr.</w:t>
      </w:r>
    </w:p>
    <w:p w14:paraId="5E020519" w14:textId="1A5503B3" w:rsidR="00A72889" w:rsidRPr="00A72889" w:rsidRDefault="002D0BE3" w:rsidP="00A72889">
      <w:r>
        <w:t xml:space="preserve">Greinin felur í sér tæknilega breytingu á tilvísun til greina sem fjalla um launasjóði listamanna í samræmi við fjölgun þeirra með </w:t>
      </w:r>
      <w:r w:rsidR="00D45371">
        <w:t>þremur</w:t>
      </w:r>
      <w:r>
        <w:t xml:space="preserve"> nýjum greinum, 11. gr. a</w:t>
      </w:r>
      <w:r w:rsidR="00D45371">
        <w:t>,</w:t>
      </w:r>
      <w:r>
        <w:t xml:space="preserve"> 11. gr. b</w:t>
      </w:r>
      <w:r w:rsidR="00D45371">
        <w:t xml:space="preserve"> og 11. gr. c.</w:t>
      </w:r>
    </w:p>
    <w:p w14:paraId="221FED92" w14:textId="77777777" w:rsidR="00177AA3" w:rsidRPr="00177AA3" w:rsidRDefault="00177AA3" w:rsidP="00177AA3"/>
    <w:p w14:paraId="48F83C16" w14:textId="18BA4C90" w:rsidR="00F97C79" w:rsidRDefault="002D0BE3" w:rsidP="002D0BE3">
      <w:pPr>
        <w:pStyle w:val="Greinarnmer"/>
      </w:pPr>
      <w:r>
        <w:t xml:space="preserve">Um </w:t>
      </w:r>
      <w:r w:rsidR="00AD2068">
        <w:t>11</w:t>
      </w:r>
      <w:r>
        <w:t>. gr.</w:t>
      </w:r>
    </w:p>
    <w:p w14:paraId="7DC170B7" w14:textId="02DCF063" w:rsidR="002D0BE3" w:rsidRDefault="002D0BE3" w:rsidP="002D0BE3">
      <w:r>
        <w:t>Gert er ráð fyrir að þær breytingar sem kveðið er á um með frumvarpi þessu og varða fjölgun úthlutunarmán</w:t>
      </w:r>
      <w:r w:rsidR="00650D32">
        <w:t>a</w:t>
      </w:r>
      <w:r>
        <w:t>ða listamannalauna, komi til framkvæmda í skrefum á árunum 2025–202</w:t>
      </w:r>
      <w:r w:rsidR="00AD2068">
        <w:t>8</w:t>
      </w:r>
      <w:r>
        <w:t>. Breytingarnar á lagaákvæðum skv. 1.–</w:t>
      </w:r>
      <w:r w:rsidR="00AD2068">
        <w:t>9</w:t>
      </w:r>
      <w:r>
        <w:t>. gr. frumvarpsins lýsa því sem gilda skal frá og með árinu 202</w:t>
      </w:r>
      <w:r w:rsidR="00AD2068">
        <w:t>8</w:t>
      </w:r>
      <w:r>
        <w:t xml:space="preserve"> þegar breytingarnar koma að fullu til framkvæmda. Í bráðabirgðaákvæði við lögin er lagt til að lýst verði fyrirkomulaginu eins og því mun hátta árin 2025</w:t>
      </w:r>
      <w:r w:rsidR="00AD2068">
        <w:t>–</w:t>
      </w:r>
      <w:r>
        <w:t>202</w:t>
      </w:r>
      <w:r w:rsidR="00AD2068">
        <w:t>7</w:t>
      </w:r>
      <w:r>
        <w:t xml:space="preserve">, verði frumvarpið að lögum. </w:t>
      </w:r>
      <w:r w:rsidR="00B63634">
        <w:t>Fjöldi mánaðarlegra starfslauna sem koma til úthlutunar, skipt eftir sjóðum,</w:t>
      </w:r>
      <w:r>
        <w:t xml:space="preserve"> verður í samræmi við eftirfarandi töflu árin 2024–202</w:t>
      </w:r>
      <w:r w:rsidR="00AD2068">
        <w:t>8</w:t>
      </w:r>
      <w:r>
        <w:t>, verði frumvarpið samþykkt:</w:t>
      </w:r>
    </w:p>
    <w:p w14:paraId="40839175" w14:textId="77777777" w:rsidR="002D0BE3" w:rsidRDefault="002D0BE3" w:rsidP="002D0BE3"/>
    <w:tbl>
      <w:tblPr>
        <w:tblStyle w:val="TableGrid"/>
        <w:tblW w:w="0" w:type="auto"/>
        <w:tblLook w:val="04A0" w:firstRow="1" w:lastRow="0" w:firstColumn="1" w:lastColumn="0" w:noHBand="0" w:noVBand="1"/>
      </w:tblPr>
      <w:tblGrid>
        <w:gridCol w:w="1966"/>
        <w:gridCol w:w="1201"/>
        <w:gridCol w:w="1201"/>
        <w:gridCol w:w="1201"/>
        <w:gridCol w:w="1201"/>
        <w:gridCol w:w="1044"/>
      </w:tblGrid>
      <w:tr w:rsidR="00650D32" w14:paraId="5DB1CE1F" w14:textId="3C57BD59" w:rsidTr="00650D32">
        <w:tc>
          <w:tcPr>
            <w:tcW w:w="1966" w:type="dxa"/>
          </w:tcPr>
          <w:p w14:paraId="5E4BD7F2" w14:textId="0CE3F873" w:rsidR="00650D32" w:rsidRPr="002D0BE3" w:rsidRDefault="00650D32" w:rsidP="002D0BE3">
            <w:pPr>
              <w:ind w:firstLine="0"/>
              <w:rPr>
                <w:b/>
                <w:bCs/>
              </w:rPr>
            </w:pPr>
            <w:r>
              <w:rPr>
                <w:b/>
                <w:bCs/>
              </w:rPr>
              <w:t>Launasjóður:</w:t>
            </w:r>
          </w:p>
        </w:tc>
        <w:tc>
          <w:tcPr>
            <w:tcW w:w="1201" w:type="dxa"/>
          </w:tcPr>
          <w:p w14:paraId="1EA84891" w14:textId="7ECBA3A4" w:rsidR="00650D32" w:rsidRPr="00B63634" w:rsidRDefault="00650D32" w:rsidP="00B63634">
            <w:pPr>
              <w:ind w:firstLine="0"/>
              <w:jc w:val="center"/>
              <w:rPr>
                <w:b/>
                <w:bCs/>
              </w:rPr>
            </w:pPr>
            <w:r w:rsidRPr="00B63634">
              <w:rPr>
                <w:b/>
                <w:bCs/>
              </w:rPr>
              <w:t>2024</w:t>
            </w:r>
          </w:p>
        </w:tc>
        <w:tc>
          <w:tcPr>
            <w:tcW w:w="1201" w:type="dxa"/>
          </w:tcPr>
          <w:p w14:paraId="38F49A80" w14:textId="19B3F21C" w:rsidR="00650D32" w:rsidRPr="00B63634" w:rsidRDefault="00650D32" w:rsidP="00B63634">
            <w:pPr>
              <w:ind w:firstLine="0"/>
              <w:jc w:val="center"/>
              <w:rPr>
                <w:b/>
                <w:bCs/>
              </w:rPr>
            </w:pPr>
            <w:r w:rsidRPr="00B63634">
              <w:rPr>
                <w:b/>
                <w:bCs/>
              </w:rPr>
              <w:t>2025</w:t>
            </w:r>
          </w:p>
        </w:tc>
        <w:tc>
          <w:tcPr>
            <w:tcW w:w="1201" w:type="dxa"/>
          </w:tcPr>
          <w:p w14:paraId="1AD7E057" w14:textId="2529EF5B" w:rsidR="00650D32" w:rsidRPr="00B63634" w:rsidRDefault="00650D32" w:rsidP="00B63634">
            <w:pPr>
              <w:ind w:firstLine="0"/>
              <w:jc w:val="center"/>
              <w:rPr>
                <w:b/>
                <w:bCs/>
              </w:rPr>
            </w:pPr>
            <w:r w:rsidRPr="00B63634">
              <w:rPr>
                <w:b/>
                <w:bCs/>
              </w:rPr>
              <w:t>2026</w:t>
            </w:r>
          </w:p>
        </w:tc>
        <w:tc>
          <w:tcPr>
            <w:tcW w:w="1201" w:type="dxa"/>
          </w:tcPr>
          <w:p w14:paraId="66C63A27" w14:textId="10E066CD" w:rsidR="00650D32" w:rsidRPr="00B63634" w:rsidRDefault="00650D32" w:rsidP="00B63634">
            <w:pPr>
              <w:ind w:firstLine="0"/>
              <w:jc w:val="center"/>
              <w:rPr>
                <w:b/>
                <w:bCs/>
              </w:rPr>
            </w:pPr>
            <w:r w:rsidRPr="00B63634">
              <w:rPr>
                <w:b/>
                <w:bCs/>
              </w:rPr>
              <w:t>2027</w:t>
            </w:r>
          </w:p>
        </w:tc>
        <w:tc>
          <w:tcPr>
            <w:tcW w:w="1044" w:type="dxa"/>
          </w:tcPr>
          <w:p w14:paraId="0D07C372" w14:textId="70F0991B" w:rsidR="00650D32" w:rsidRPr="00650D32" w:rsidRDefault="00650D32" w:rsidP="00B63634">
            <w:pPr>
              <w:ind w:firstLine="0"/>
              <w:jc w:val="center"/>
              <w:rPr>
                <w:b/>
                <w:bCs/>
              </w:rPr>
            </w:pPr>
            <w:r>
              <w:rPr>
                <w:b/>
                <w:bCs/>
              </w:rPr>
              <w:t>2028</w:t>
            </w:r>
          </w:p>
        </w:tc>
      </w:tr>
      <w:tr w:rsidR="00650D32" w14:paraId="1671E109" w14:textId="7DE1A428" w:rsidTr="00650D32">
        <w:tc>
          <w:tcPr>
            <w:tcW w:w="1966" w:type="dxa"/>
          </w:tcPr>
          <w:p w14:paraId="093D60F1" w14:textId="6B68CD5B" w:rsidR="00650D32" w:rsidRDefault="00650D32" w:rsidP="002D0BE3">
            <w:pPr>
              <w:ind w:firstLine="0"/>
            </w:pPr>
            <w:r>
              <w:t>Hönnuðir</w:t>
            </w:r>
          </w:p>
        </w:tc>
        <w:tc>
          <w:tcPr>
            <w:tcW w:w="1201" w:type="dxa"/>
          </w:tcPr>
          <w:p w14:paraId="12BCC3B0" w14:textId="71B60CAE" w:rsidR="00650D32" w:rsidRDefault="00650D32" w:rsidP="00B63634">
            <w:pPr>
              <w:ind w:firstLine="0"/>
              <w:jc w:val="center"/>
            </w:pPr>
            <w:r>
              <w:t>50</w:t>
            </w:r>
          </w:p>
        </w:tc>
        <w:tc>
          <w:tcPr>
            <w:tcW w:w="1201" w:type="dxa"/>
          </w:tcPr>
          <w:p w14:paraId="6EABEB03" w14:textId="0A764414" w:rsidR="00650D32" w:rsidRDefault="00650D32" w:rsidP="00B63634">
            <w:pPr>
              <w:ind w:firstLine="0"/>
              <w:jc w:val="center"/>
            </w:pPr>
            <w:r>
              <w:t>50</w:t>
            </w:r>
          </w:p>
        </w:tc>
        <w:tc>
          <w:tcPr>
            <w:tcW w:w="1201" w:type="dxa"/>
          </w:tcPr>
          <w:p w14:paraId="5463B525" w14:textId="478F5AC5" w:rsidR="00650D32" w:rsidRDefault="006E0D6F" w:rsidP="00B63634">
            <w:pPr>
              <w:ind w:firstLine="0"/>
              <w:jc w:val="center"/>
            </w:pPr>
            <w:r>
              <w:t>75</w:t>
            </w:r>
          </w:p>
        </w:tc>
        <w:tc>
          <w:tcPr>
            <w:tcW w:w="1201" w:type="dxa"/>
          </w:tcPr>
          <w:p w14:paraId="10292B61" w14:textId="5F05764B" w:rsidR="00650D32" w:rsidRDefault="00650D32" w:rsidP="00B63634">
            <w:pPr>
              <w:ind w:firstLine="0"/>
              <w:jc w:val="center"/>
            </w:pPr>
            <w:r>
              <w:t>100</w:t>
            </w:r>
          </w:p>
        </w:tc>
        <w:tc>
          <w:tcPr>
            <w:tcW w:w="1044" w:type="dxa"/>
          </w:tcPr>
          <w:p w14:paraId="54639821" w14:textId="67FE23B0" w:rsidR="00650D32" w:rsidRDefault="006E0D6F" w:rsidP="00B63634">
            <w:pPr>
              <w:ind w:firstLine="0"/>
              <w:jc w:val="center"/>
            </w:pPr>
            <w:r>
              <w:t>100</w:t>
            </w:r>
          </w:p>
        </w:tc>
      </w:tr>
      <w:tr w:rsidR="00650D32" w14:paraId="7C4A7814" w14:textId="0BCFFEBC" w:rsidTr="00650D32">
        <w:tc>
          <w:tcPr>
            <w:tcW w:w="1966" w:type="dxa"/>
          </w:tcPr>
          <w:p w14:paraId="29D2E3F9" w14:textId="54E6AA62" w:rsidR="00650D32" w:rsidRDefault="00650D32" w:rsidP="002D0BE3">
            <w:pPr>
              <w:ind w:firstLine="0"/>
            </w:pPr>
            <w:r>
              <w:t>Myndlistarmenn</w:t>
            </w:r>
          </w:p>
        </w:tc>
        <w:tc>
          <w:tcPr>
            <w:tcW w:w="1201" w:type="dxa"/>
          </w:tcPr>
          <w:p w14:paraId="1A8088CC" w14:textId="207E2614" w:rsidR="00650D32" w:rsidRDefault="00650D32" w:rsidP="00B63634">
            <w:pPr>
              <w:ind w:firstLine="0"/>
              <w:jc w:val="center"/>
            </w:pPr>
            <w:r>
              <w:t>435</w:t>
            </w:r>
          </w:p>
        </w:tc>
        <w:tc>
          <w:tcPr>
            <w:tcW w:w="1201" w:type="dxa"/>
          </w:tcPr>
          <w:p w14:paraId="500CBC92" w14:textId="7F07FCFB" w:rsidR="00650D32" w:rsidRDefault="00650D32" w:rsidP="00B63634">
            <w:pPr>
              <w:ind w:firstLine="0"/>
              <w:jc w:val="center"/>
            </w:pPr>
            <w:r>
              <w:t>435</w:t>
            </w:r>
          </w:p>
        </w:tc>
        <w:tc>
          <w:tcPr>
            <w:tcW w:w="1201" w:type="dxa"/>
          </w:tcPr>
          <w:p w14:paraId="13AB0B4D" w14:textId="3385B0AE" w:rsidR="00650D32" w:rsidRDefault="006E0D6F" w:rsidP="00B63634">
            <w:pPr>
              <w:ind w:firstLine="0"/>
              <w:jc w:val="center"/>
            </w:pPr>
            <w:r>
              <w:t>490</w:t>
            </w:r>
          </w:p>
        </w:tc>
        <w:tc>
          <w:tcPr>
            <w:tcW w:w="1201" w:type="dxa"/>
          </w:tcPr>
          <w:p w14:paraId="23DD4FC8" w14:textId="6E11B28B" w:rsidR="00650D32" w:rsidRDefault="006E0D6F" w:rsidP="00B63634">
            <w:pPr>
              <w:ind w:firstLine="0"/>
              <w:jc w:val="center"/>
            </w:pPr>
            <w:r>
              <w:t>55</w:t>
            </w:r>
            <w:r w:rsidR="00650D32">
              <w:t>0</w:t>
            </w:r>
          </w:p>
        </w:tc>
        <w:tc>
          <w:tcPr>
            <w:tcW w:w="1044" w:type="dxa"/>
          </w:tcPr>
          <w:p w14:paraId="456C367B" w14:textId="36ED8545" w:rsidR="00650D32" w:rsidRDefault="006E0D6F" w:rsidP="00B63634">
            <w:pPr>
              <w:ind w:firstLine="0"/>
              <w:jc w:val="center"/>
            </w:pPr>
            <w:r>
              <w:t>6</w:t>
            </w:r>
            <w:r w:rsidR="00ED73AE">
              <w:t>70</w:t>
            </w:r>
          </w:p>
        </w:tc>
      </w:tr>
      <w:tr w:rsidR="00650D32" w14:paraId="61AABD5E" w14:textId="6372F1C3" w:rsidTr="00650D32">
        <w:tc>
          <w:tcPr>
            <w:tcW w:w="1966" w:type="dxa"/>
          </w:tcPr>
          <w:p w14:paraId="4FEDA1F5" w14:textId="71291103" w:rsidR="00650D32" w:rsidRDefault="00650D32" w:rsidP="002D0BE3">
            <w:pPr>
              <w:ind w:firstLine="0"/>
            </w:pPr>
            <w:r>
              <w:t>Rithöfundar</w:t>
            </w:r>
          </w:p>
        </w:tc>
        <w:tc>
          <w:tcPr>
            <w:tcW w:w="1201" w:type="dxa"/>
          </w:tcPr>
          <w:p w14:paraId="6A6B163C" w14:textId="061374BF" w:rsidR="00650D32" w:rsidRDefault="00650D32" w:rsidP="00B63634">
            <w:pPr>
              <w:ind w:firstLine="0"/>
              <w:jc w:val="center"/>
            </w:pPr>
            <w:r>
              <w:t>555</w:t>
            </w:r>
          </w:p>
        </w:tc>
        <w:tc>
          <w:tcPr>
            <w:tcW w:w="1201" w:type="dxa"/>
          </w:tcPr>
          <w:p w14:paraId="2940DAA8" w14:textId="3909BFC3" w:rsidR="00650D32" w:rsidRDefault="00650D32" w:rsidP="00B63634">
            <w:pPr>
              <w:ind w:firstLine="0"/>
              <w:jc w:val="center"/>
            </w:pPr>
            <w:r>
              <w:t>555</w:t>
            </w:r>
          </w:p>
        </w:tc>
        <w:tc>
          <w:tcPr>
            <w:tcW w:w="1201" w:type="dxa"/>
          </w:tcPr>
          <w:p w14:paraId="38113739" w14:textId="5E431947" w:rsidR="00650D32" w:rsidRDefault="006E0D6F" w:rsidP="00B63634">
            <w:pPr>
              <w:ind w:firstLine="0"/>
              <w:jc w:val="center"/>
            </w:pPr>
            <w:r>
              <w:t>600</w:t>
            </w:r>
          </w:p>
        </w:tc>
        <w:tc>
          <w:tcPr>
            <w:tcW w:w="1201" w:type="dxa"/>
          </w:tcPr>
          <w:p w14:paraId="07805788" w14:textId="1349C3D9" w:rsidR="00650D32" w:rsidRDefault="006E0D6F" w:rsidP="00B63634">
            <w:pPr>
              <w:ind w:firstLine="0"/>
              <w:jc w:val="center"/>
            </w:pPr>
            <w:r>
              <w:t>67</w:t>
            </w:r>
            <w:r w:rsidR="00650D32">
              <w:t>0</w:t>
            </w:r>
          </w:p>
        </w:tc>
        <w:tc>
          <w:tcPr>
            <w:tcW w:w="1044" w:type="dxa"/>
          </w:tcPr>
          <w:p w14:paraId="4BB1A0F4" w14:textId="346C099E" w:rsidR="00650D32" w:rsidRDefault="006E0D6F" w:rsidP="00B63634">
            <w:pPr>
              <w:ind w:firstLine="0"/>
              <w:jc w:val="center"/>
            </w:pPr>
            <w:r>
              <w:t>7</w:t>
            </w:r>
            <w:r w:rsidR="00ED73AE">
              <w:t>25</w:t>
            </w:r>
          </w:p>
        </w:tc>
      </w:tr>
      <w:tr w:rsidR="00650D32" w14:paraId="6AB34152" w14:textId="787885AE" w:rsidTr="00650D32">
        <w:tc>
          <w:tcPr>
            <w:tcW w:w="1966" w:type="dxa"/>
          </w:tcPr>
          <w:p w14:paraId="6E2FAB7E" w14:textId="0B7B1F1E" w:rsidR="00650D32" w:rsidRDefault="00650D32" w:rsidP="002D0BE3">
            <w:pPr>
              <w:ind w:firstLine="0"/>
            </w:pPr>
            <w:r>
              <w:t>Sviðslistafólk</w:t>
            </w:r>
          </w:p>
        </w:tc>
        <w:tc>
          <w:tcPr>
            <w:tcW w:w="1201" w:type="dxa"/>
          </w:tcPr>
          <w:p w14:paraId="35D2F3A4" w14:textId="22A58BB6" w:rsidR="00650D32" w:rsidRDefault="00650D32" w:rsidP="00B63634">
            <w:pPr>
              <w:ind w:firstLine="0"/>
              <w:jc w:val="center"/>
            </w:pPr>
            <w:r>
              <w:t>190</w:t>
            </w:r>
          </w:p>
        </w:tc>
        <w:tc>
          <w:tcPr>
            <w:tcW w:w="1201" w:type="dxa"/>
          </w:tcPr>
          <w:p w14:paraId="78D99F95" w14:textId="60E40CA6" w:rsidR="00650D32" w:rsidRDefault="00650D32" w:rsidP="00B63634">
            <w:pPr>
              <w:ind w:firstLine="0"/>
              <w:jc w:val="center"/>
            </w:pPr>
            <w:r>
              <w:t>190</w:t>
            </w:r>
          </w:p>
        </w:tc>
        <w:tc>
          <w:tcPr>
            <w:tcW w:w="1201" w:type="dxa"/>
          </w:tcPr>
          <w:p w14:paraId="4FCC227F" w14:textId="0F3D1983" w:rsidR="00650D32" w:rsidRDefault="00650D32" w:rsidP="00B63634">
            <w:pPr>
              <w:ind w:firstLine="0"/>
              <w:jc w:val="center"/>
            </w:pPr>
            <w:r>
              <w:t>2</w:t>
            </w:r>
            <w:r w:rsidR="006E0D6F">
              <w:t>05</w:t>
            </w:r>
          </w:p>
        </w:tc>
        <w:tc>
          <w:tcPr>
            <w:tcW w:w="1201" w:type="dxa"/>
          </w:tcPr>
          <w:p w14:paraId="65543647" w14:textId="5C73891C" w:rsidR="00650D32" w:rsidRDefault="00650D32" w:rsidP="00B63634">
            <w:pPr>
              <w:ind w:firstLine="0"/>
              <w:jc w:val="center"/>
            </w:pPr>
            <w:r>
              <w:t>250</w:t>
            </w:r>
          </w:p>
        </w:tc>
        <w:tc>
          <w:tcPr>
            <w:tcW w:w="1044" w:type="dxa"/>
          </w:tcPr>
          <w:p w14:paraId="42AD6AA2" w14:textId="783C1DBD" w:rsidR="00650D32" w:rsidRDefault="00ED22F8" w:rsidP="00B63634">
            <w:pPr>
              <w:ind w:firstLine="0"/>
              <w:jc w:val="center"/>
            </w:pPr>
            <w:r>
              <w:t>300</w:t>
            </w:r>
          </w:p>
        </w:tc>
      </w:tr>
      <w:tr w:rsidR="00650D32" w14:paraId="66B3E8C1" w14:textId="11E09D99" w:rsidTr="00650D32">
        <w:tc>
          <w:tcPr>
            <w:tcW w:w="1966" w:type="dxa"/>
          </w:tcPr>
          <w:p w14:paraId="79DDC678" w14:textId="4DD81951" w:rsidR="00650D32" w:rsidRDefault="00650D32" w:rsidP="002D0BE3">
            <w:pPr>
              <w:ind w:firstLine="0"/>
            </w:pPr>
            <w:r>
              <w:t>Tónlistarflytjendur</w:t>
            </w:r>
          </w:p>
        </w:tc>
        <w:tc>
          <w:tcPr>
            <w:tcW w:w="1201" w:type="dxa"/>
          </w:tcPr>
          <w:p w14:paraId="4C13E813" w14:textId="2999E2BD" w:rsidR="00650D32" w:rsidRDefault="00650D32" w:rsidP="00B63634">
            <w:pPr>
              <w:ind w:firstLine="0"/>
              <w:jc w:val="center"/>
            </w:pPr>
            <w:r>
              <w:t>180</w:t>
            </w:r>
          </w:p>
        </w:tc>
        <w:tc>
          <w:tcPr>
            <w:tcW w:w="1201" w:type="dxa"/>
          </w:tcPr>
          <w:p w14:paraId="32BAEBC2" w14:textId="4E0578BE" w:rsidR="00650D32" w:rsidRDefault="00650D32" w:rsidP="00B63634">
            <w:pPr>
              <w:ind w:firstLine="0"/>
              <w:jc w:val="center"/>
            </w:pPr>
            <w:r>
              <w:t>180</w:t>
            </w:r>
          </w:p>
        </w:tc>
        <w:tc>
          <w:tcPr>
            <w:tcW w:w="1201" w:type="dxa"/>
          </w:tcPr>
          <w:p w14:paraId="47F3368F" w14:textId="0D71037D" w:rsidR="00650D32" w:rsidRDefault="006E0D6F" w:rsidP="00B63634">
            <w:pPr>
              <w:ind w:firstLine="0"/>
              <w:jc w:val="center"/>
            </w:pPr>
            <w:r>
              <w:t>195</w:t>
            </w:r>
          </w:p>
        </w:tc>
        <w:tc>
          <w:tcPr>
            <w:tcW w:w="1201" w:type="dxa"/>
          </w:tcPr>
          <w:p w14:paraId="5880F7EB" w14:textId="7E62034E" w:rsidR="00650D32" w:rsidRDefault="00650D32" w:rsidP="00B63634">
            <w:pPr>
              <w:ind w:firstLine="0"/>
              <w:jc w:val="center"/>
            </w:pPr>
            <w:r>
              <w:t>240</w:t>
            </w:r>
          </w:p>
        </w:tc>
        <w:tc>
          <w:tcPr>
            <w:tcW w:w="1044" w:type="dxa"/>
          </w:tcPr>
          <w:p w14:paraId="710ABAC4" w14:textId="56EB3C82" w:rsidR="00650D32" w:rsidRDefault="0018095F" w:rsidP="00B63634">
            <w:pPr>
              <w:ind w:firstLine="0"/>
              <w:jc w:val="center"/>
            </w:pPr>
            <w:r>
              <w:t>275</w:t>
            </w:r>
          </w:p>
        </w:tc>
      </w:tr>
      <w:tr w:rsidR="00650D32" w14:paraId="173DD45F" w14:textId="43ABD648" w:rsidTr="00650D32">
        <w:tc>
          <w:tcPr>
            <w:tcW w:w="1966" w:type="dxa"/>
          </w:tcPr>
          <w:p w14:paraId="1EF53405" w14:textId="47D2CDB8" w:rsidR="00650D32" w:rsidRDefault="00650D32" w:rsidP="002D0BE3">
            <w:pPr>
              <w:ind w:firstLine="0"/>
            </w:pPr>
            <w:r>
              <w:t>Tónskáld</w:t>
            </w:r>
          </w:p>
        </w:tc>
        <w:tc>
          <w:tcPr>
            <w:tcW w:w="1201" w:type="dxa"/>
          </w:tcPr>
          <w:p w14:paraId="3FD9599E" w14:textId="6605AAE6" w:rsidR="00650D32" w:rsidRDefault="00650D32" w:rsidP="00B63634">
            <w:pPr>
              <w:ind w:firstLine="0"/>
              <w:jc w:val="center"/>
            </w:pPr>
            <w:r>
              <w:t>190</w:t>
            </w:r>
          </w:p>
        </w:tc>
        <w:tc>
          <w:tcPr>
            <w:tcW w:w="1201" w:type="dxa"/>
          </w:tcPr>
          <w:p w14:paraId="104FC5E9" w14:textId="638CB94D" w:rsidR="00650D32" w:rsidRDefault="00650D32" w:rsidP="00B63634">
            <w:pPr>
              <w:ind w:firstLine="0"/>
              <w:jc w:val="center"/>
            </w:pPr>
            <w:r>
              <w:t>190</w:t>
            </w:r>
          </w:p>
        </w:tc>
        <w:tc>
          <w:tcPr>
            <w:tcW w:w="1201" w:type="dxa"/>
          </w:tcPr>
          <w:p w14:paraId="5F68485F" w14:textId="33FEC064" w:rsidR="00650D32" w:rsidRDefault="006E0D6F" w:rsidP="00B63634">
            <w:pPr>
              <w:ind w:firstLine="0"/>
              <w:jc w:val="center"/>
            </w:pPr>
            <w:r>
              <w:t>205</w:t>
            </w:r>
          </w:p>
        </w:tc>
        <w:tc>
          <w:tcPr>
            <w:tcW w:w="1201" w:type="dxa"/>
          </w:tcPr>
          <w:p w14:paraId="3EAD3E5A" w14:textId="1204916F" w:rsidR="00650D32" w:rsidRDefault="00650D32" w:rsidP="00B63634">
            <w:pPr>
              <w:ind w:firstLine="0"/>
              <w:jc w:val="center"/>
            </w:pPr>
            <w:r>
              <w:t>250</w:t>
            </w:r>
          </w:p>
        </w:tc>
        <w:tc>
          <w:tcPr>
            <w:tcW w:w="1044" w:type="dxa"/>
          </w:tcPr>
          <w:p w14:paraId="32486358" w14:textId="26BC3739" w:rsidR="00650D32" w:rsidRDefault="0018095F" w:rsidP="00B63634">
            <w:pPr>
              <w:ind w:firstLine="0"/>
              <w:jc w:val="center"/>
            </w:pPr>
            <w:r>
              <w:t>2</w:t>
            </w:r>
            <w:r w:rsidR="00ED22F8">
              <w:t>8</w:t>
            </w:r>
            <w:r>
              <w:t>0</w:t>
            </w:r>
          </w:p>
        </w:tc>
      </w:tr>
      <w:tr w:rsidR="00650D32" w14:paraId="0B6410CB" w14:textId="1E1802FC" w:rsidTr="00650D32">
        <w:tc>
          <w:tcPr>
            <w:tcW w:w="1966" w:type="dxa"/>
          </w:tcPr>
          <w:p w14:paraId="3A08F38A" w14:textId="22904006" w:rsidR="00650D32" w:rsidRDefault="00650D32" w:rsidP="002D0BE3">
            <w:pPr>
              <w:ind w:firstLine="0"/>
            </w:pPr>
            <w:r>
              <w:t>Kvikmyndahöfundar</w:t>
            </w:r>
          </w:p>
        </w:tc>
        <w:tc>
          <w:tcPr>
            <w:tcW w:w="1201" w:type="dxa"/>
          </w:tcPr>
          <w:p w14:paraId="0473C35D" w14:textId="483F7837" w:rsidR="00650D32" w:rsidRDefault="00650D32" w:rsidP="00B63634">
            <w:pPr>
              <w:ind w:firstLine="0"/>
              <w:jc w:val="center"/>
            </w:pPr>
            <w:r>
              <w:t>0</w:t>
            </w:r>
          </w:p>
        </w:tc>
        <w:tc>
          <w:tcPr>
            <w:tcW w:w="1201" w:type="dxa"/>
          </w:tcPr>
          <w:p w14:paraId="681A6C2C" w14:textId="2939194D" w:rsidR="00650D32" w:rsidRDefault="00650D32" w:rsidP="00B63634">
            <w:pPr>
              <w:ind w:firstLine="0"/>
              <w:jc w:val="center"/>
            </w:pPr>
            <w:r>
              <w:t>60</w:t>
            </w:r>
          </w:p>
        </w:tc>
        <w:tc>
          <w:tcPr>
            <w:tcW w:w="1201" w:type="dxa"/>
          </w:tcPr>
          <w:p w14:paraId="58B4C653" w14:textId="7C43DA10" w:rsidR="00650D32" w:rsidRDefault="00650D32" w:rsidP="00B63634">
            <w:pPr>
              <w:ind w:firstLine="0"/>
              <w:jc w:val="center"/>
            </w:pPr>
            <w:r>
              <w:t>100</w:t>
            </w:r>
          </w:p>
        </w:tc>
        <w:tc>
          <w:tcPr>
            <w:tcW w:w="1201" w:type="dxa"/>
          </w:tcPr>
          <w:p w14:paraId="2A293F09" w14:textId="786E8885" w:rsidR="00650D32" w:rsidRDefault="00650D32" w:rsidP="00B63634">
            <w:pPr>
              <w:ind w:firstLine="0"/>
              <w:jc w:val="center"/>
            </w:pPr>
            <w:r>
              <w:t>100</w:t>
            </w:r>
          </w:p>
        </w:tc>
        <w:tc>
          <w:tcPr>
            <w:tcW w:w="1044" w:type="dxa"/>
          </w:tcPr>
          <w:p w14:paraId="1A373320" w14:textId="0D67D8FF" w:rsidR="00650D32" w:rsidRDefault="006E0D6F" w:rsidP="00B63634">
            <w:pPr>
              <w:ind w:firstLine="0"/>
              <w:jc w:val="center"/>
            </w:pPr>
            <w:r>
              <w:t>100</w:t>
            </w:r>
          </w:p>
        </w:tc>
      </w:tr>
      <w:tr w:rsidR="00650D32" w14:paraId="764D0D9F" w14:textId="52B1013B" w:rsidTr="00650D32">
        <w:tc>
          <w:tcPr>
            <w:tcW w:w="1966" w:type="dxa"/>
          </w:tcPr>
          <w:p w14:paraId="7C477729" w14:textId="3366447F" w:rsidR="00650D32" w:rsidRDefault="00D45371" w:rsidP="002D0BE3">
            <w:pPr>
              <w:ind w:firstLine="0"/>
            </w:pPr>
            <w:r>
              <w:t>Vöxtur</w:t>
            </w:r>
          </w:p>
        </w:tc>
        <w:tc>
          <w:tcPr>
            <w:tcW w:w="1201" w:type="dxa"/>
          </w:tcPr>
          <w:p w14:paraId="5CB3590D" w14:textId="45F3A15C" w:rsidR="00650D32" w:rsidRDefault="00650D32" w:rsidP="00B63634">
            <w:pPr>
              <w:ind w:firstLine="0"/>
              <w:jc w:val="center"/>
            </w:pPr>
            <w:r>
              <w:t>0</w:t>
            </w:r>
          </w:p>
        </w:tc>
        <w:tc>
          <w:tcPr>
            <w:tcW w:w="1201" w:type="dxa"/>
          </w:tcPr>
          <w:p w14:paraId="676C3CFC" w14:textId="3CC76376" w:rsidR="00650D32" w:rsidRPr="0018095F" w:rsidRDefault="00650D32" w:rsidP="00B63634">
            <w:pPr>
              <w:ind w:firstLine="0"/>
              <w:jc w:val="center"/>
            </w:pPr>
            <w:r w:rsidRPr="0018095F">
              <w:t>60</w:t>
            </w:r>
          </w:p>
        </w:tc>
        <w:tc>
          <w:tcPr>
            <w:tcW w:w="1201" w:type="dxa"/>
          </w:tcPr>
          <w:p w14:paraId="3E6C73A7" w14:textId="5F3D04B8" w:rsidR="00650D32" w:rsidRPr="0018095F" w:rsidRDefault="00650D32" w:rsidP="00B63634">
            <w:pPr>
              <w:ind w:firstLine="0"/>
              <w:jc w:val="center"/>
            </w:pPr>
            <w:r w:rsidRPr="0018095F">
              <w:t>100</w:t>
            </w:r>
          </w:p>
        </w:tc>
        <w:tc>
          <w:tcPr>
            <w:tcW w:w="1201" w:type="dxa"/>
          </w:tcPr>
          <w:p w14:paraId="619D9AEB" w14:textId="6B853F8D" w:rsidR="00650D32" w:rsidRPr="0018095F" w:rsidRDefault="002B6B13" w:rsidP="00B63634">
            <w:pPr>
              <w:ind w:firstLine="0"/>
              <w:jc w:val="center"/>
            </w:pPr>
            <w:r w:rsidRPr="0018095F">
              <w:t>150</w:t>
            </w:r>
          </w:p>
        </w:tc>
        <w:tc>
          <w:tcPr>
            <w:tcW w:w="1044" w:type="dxa"/>
          </w:tcPr>
          <w:p w14:paraId="6B890D85" w14:textId="64C5E386" w:rsidR="00650D32" w:rsidRPr="0018095F" w:rsidRDefault="002B6B13" w:rsidP="00B63634">
            <w:pPr>
              <w:ind w:firstLine="0"/>
              <w:jc w:val="center"/>
            </w:pPr>
            <w:r w:rsidRPr="0018095F">
              <w:t>200</w:t>
            </w:r>
          </w:p>
        </w:tc>
      </w:tr>
      <w:tr w:rsidR="00650D32" w14:paraId="1A963C4B" w14:textId="77777777" w:rsidTr="00650D32">
        <w:tc>
          <w:tcPr>
            <w:tcW w:w="1966" w:type="dxa"/>
          </w:tcPr>
          <w:p w14:paraId="5906BB44" w14:textId="7615082B" w:rsidR="00650D32" w:rsidRDefault="00D45371" w:rsidP="002D0BE3">
            <w:pPr>
              <w:ind w:firstLine="0"/>
            </w:pPr>
            <w:r>
              <w:t>Vegsemd</w:t>
            </w:r>
          </w:p>
        </w:tc>
        <w:tc>
          <w:tcPr>
            <w:tcW w:w="1201" w:type="dxa"/>
          </w:tcPr>
          <w:p w14:paraId="724B0CDF" w14:textId="25F4DB1E" w:rsidR="00650D32" w:rsidRDefault="002B6B13" w:rsidP="00B63634">
            <w:pPr>
              <w:ind w:firstLine="0"/>
              <w:jc w:val="center"/>
            </w:pPr>
            <w:r>
              <w:t>0</w:t>
            </w:r>
          </w:p>
        </w:tc>
        <w:tc>
          <w:tcPr>
            <w:tcW w:w="1201" w:type="dxa"/>
          </w:tcPr>
          <w:p w14:paraId="4439B9CD" w14:textId="76564A4D" w:rsidR="00650D32" w:rsidRPr="0018095F" w:rsidRDefault="002B6B13" w:rsidP="00B63634">
            <w:pPr>
              <w:ind w:firstLine="0"/>
              <w:jc w:val="center"/>
            </w:pPr>
            <w:r w:rsidRPr="0018095F">
              <w:t>60</w:t>
            </w:r>
          </w:p>
        </w:tc>
        <w:tc>
          <w:tcPr>
            <w:tcW w:w="1201" w:type="dxa"/>
          </w:tcPr>
          <w:p w14:paraId="7599D1CC" w14:textId="65BC8A7F" w:rsidR="00650D32" w:rsidRPr="0018095F" w:rsidRDefault="002B6B13" w:rsidP="00B63634">
            <w:pPr>
              <w:ind w:firstLine="0"/>
              <w:jc w:val="center"/>
            </w:pPr>
            <w:r w:rsidRPr="0018095F">
              <w:t>100</w:t>
            </w:r>
          </w:p>
        </w:tc>
        <w:tc>
          <w:tcPr>
            <w:tcW w:w="1201" w:type="dxa"/>
          </w:tcPr>
          <w:p w14:paraId="291287A1" w14:textId="5E309981" w:rsidR="00650D32" w:rsidRPr="0018095F" w:rsidRDefault="002B6B13" w:rsidP="00B63634">
            <w:pPr>
              <w:ind w:firstLine="0"/>
              <w:jc w:val="center"/>
            </w:pPr>
            <w:r w:rsidRPr="0018095F">
              <w:t>150</w:t>
            </w:r>
          </w:p>
        </w:tc>
        <w:tc>
          <w:tcPr>
            <w:tcW w:w="1044" w:type="dxa"/>
          </w:tcPr>
          <w:p w14:paraId="46EA0387" w14:textId="15CD95CB" w:rsidR="00650D32" w:rsidRPr="0018095F" w:rsidRDefault="002B6B13" w:rsidP="00B63634">
            <w:pPr>
              <w:ind w:firstLine="0"/>
              <w:jc w:val="center"/>
            </w:pPr>
            <w:r w:rsidRPr="0018095F">
              <w:t>200</w:t>
            </w:r>
          </w:p>
        </w:tc>
      </w:tr>
      <w:tr w:rsidR="00650D32" w14:paraId="4F5B9FBB" w14:textId="03D8A666" w:rsidTr="00650D32">
        <w:tc>
          <w:tcPr>
            <w:tcW w:w="1966" w:type="dxa"/>
          </w:tcPr>
          <w:p w14:paraId="59E7655B" w14:textId="28A440EB" w:rsidR="00650D32" w:rsidRDefault="00650D32" w:rsidP="00B63634">
            <w:pPr>
              <w:ind w:firstLine="0"/>
              <w:jc w:val="right"/>
            </w:pPr>
            <w:r>
              <w:t>Samtals:</w:t>
            </w:r>
          </w:p>
        </w:tc>
        <w:tc>
          <w:tcPr>
            <w:tcW w:w="1201" w:type="dxa"/>
          </w:tcPr>
          <w:p w14:paraId="1D28420E" w14:textId="02E4DA7F" w:rsidR="00650D32" w:rsidRDefault="00650D32" w:rsidP="00B63634">
            <w:pPr>
              <w:ind w:firstLine="0"/>
              <w:jc w:val="center"/>
            </w:pPr>
            <w:r>
              <w:t>1.600</w:t>
            </w:r>
          </w:p>
        </w:tc>
        <w:tc>
          <w:tcPr>
            <w:tcW w:w="1201" w:type="dxa"/>
          </w:tcPr>
          <w:p w14:paraId="2C7ADF70" w14:textId="6BB38DE7" w:rsidR="00650D32" w:rsidRPr="0018095F" w:rsidRDefault="00650D32" w:rsidP="00B63634">
            <w:pPr>
              <w:ind w:firstLine="0"/>
              <w:jc w:val="center"/>
            </w:pPr>
            <w:r w:rsidRPr="0018095F">
              <w:t>1.7</w:t>
            </w:r>
            <w:r w:rsidR="002B6B13" w:rsidRPr="0018095F">
              <w:t>8</w:t>
            </w:r>
            <w:r w:rsidRPr="0018095F">
              <w:t>0</w:t>
            </w:r>
          </w:p>
        </w:tc>
        <w:tc>
          <w:tcPr>
            <w:tcW w:w="1201" w:type="dxa"/>
          </w:tcPr>
          <w:p w14:paraId="00DAA90D" w14:textId="125C6CB3" w:rsidR="00650D32" w:rsidRPr="0018095F" w:rsidRDefault="00650D32" w:rsidP="00B63634">
            <w:pPr>
              <w:ind w:firstLine="0"/>
              <w:jc w:val="center"/>
            </w:pPr>
            <w:r w:rsidRPr="0018095F">
              <w:t>2.</w:t>
            </w:r>
            <w:r w:rsidR="006E0D6F" w:rsidRPr="0018095F">
              <w:t>07</w:t>
            </w:r>
            <w:r w:rsidRPr="0018095F">
              <w:t>0</w:t>
            </w:r>
          </w:p>
        </w:tc>
        <w:tc>
          <w:tcPr>
            <w:tcW w:w="1201" w:type="dxa"/>
          </w:tcPr>
          <w:p w14:paraId="5F9417A3" w14:textId="58EDBEDA" w:rsidR="00650D32" w:rsidRPr="0018095F" w:rsidRDefault="00650D32" w:rsidP="00B63634">
            <w:pPr>
              <w:ind w:firstLine="0"/>
              <w:jc w:val="center"/>
            </w:pPr>
            <w:r w:rsidRPr="0018095F">
              <w:t>2.</w:t>
            </w:r>
            <w:r w:rsidR="006E0D6F" w:rsidRPr="0018095F">
              <w:t>46</w:t>
            </w:r>
            <w:r w:rsidRPr="0018095F">
              <w:t>0</w:t>
            </w:r>
          </w:p>
        </w:tc>
        <w:tc>
          <w:tcPr>
            <w:tcW w:w="1044" w:type="dxa"/>
          </w:tcPr>
          <w:p w14:paraId="29744CEE" w14:textId="4A0BE962" w:rsidR="00650D32" w:rsidRPr="0018095F" w:rsidRDefault="002B6B13" w:rsidP="00B63634">
            <w:pPr>
              <w:ind w:firstLine="0"/>
              <w:jc w:val="center"/>
            </w:pPr>
            <w:r w:rsidRPr="0018095F">
              <w:t>2.850</w:t>
            </w:r>
          </w:p>
        </w:tc>
      </w:tr>
    </w:tbl>
    <w:p w14:paraId="2BF2060D" w14:textId="77777777" w:rsidR="002D0BE3" w:rsidRDefault="002D0BE3" w:rsidP="002D0BE3"/>
    <w:p w14:paraId="4DDF17B8" w14:textId="2D2DAC91" w:rsidR="002D0BE3" w:rsidRDefault="00B63634" w:rsidP="00B63634">
      <w:pPr>
        <w:pStyle w:val="Greinarnmer"/>
      </w:pPr>
      <w:r>
        <w:t>Um 1</w:t>
      </w:r>
      <w:r w:rsidR="00BB2784">
        <w:t>2</w:t>
      </w:r>
      <w:r>
        <w:t>. gr.</w:t>
      </w:r>
    </w:p>
    <w:p w14:paraId="2CB6B7AE" w14:textId="01DB0C4B" w:rsidR="00B63634" w:rsidRPr="00B63634" w:rsidRDefault="00B63634" w:rsidP="00B63634">
      <w:r>
        <w:t>Lagt er til að lögin taki gildi 1. janúar 2025. Lögin koma til framkvæmda í skrefum á árunum 2025</w:t>
      </w:r>
      <w:r w:rsidR="00650D32">
        <w:t>–2028</w:t>
      </w:r>
      <w:r>
        <w:t xml:space="preserve"> líkt og nánar er lýst í frumvarpinu, m.a. í umfjöllun um </w:t>
      </w:r>
      <w:r w:rsidR="00D45371">
        <w:t>11</w:t>
      </w:r>
      <w:r>
        <w:t>. gr.</w:t>
      </w:r>
    </w:p>
    <w:p w14:paraId="7C2FFD27" w14:textId="580FC711" w:rsidR="002D0BE3" w:rsidRDefault="002D0BE3" w:rsidP="002D0BE3"/>
    <w:p w14:paraId="7054B85B" w14:textId="7D316B73" w:rsidR="002D0BE3" w:rsidRDefault="002D0BE3" w:rsidP="002D0BE3"/>
    <w:p w14:paraId="6BF4064C" w14:textId="77777777" w:rsidR="002D0BE3" w:rsidRPr="002D0BE3" w:rsidRDefault="002D0BE3" w:rsidP="002D0BE3"/>
    <w:sectPr w:rsidR="002D0BE3" w:rsidRPr="002D0BE3" w:rsidSect="00947F0E">
      <w:headerReference w:type="even" r:id="rId7"/>
      <w:headerReference w:type="default" r:id="rId8"/>
      <w:footerReference w:type="even" r:id="rId9"/>
      <w:footerReference w:type="default" r:id="rId10"/>
      <w:headerReference w:type="first" r:id="rId11"/>
      <w:footerReference w:type="first" r:id="rId12"/>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3DFF0" w14:textId="77777777" w:rsidR="006C6CC6" w:rsidRDefault="006C6CC6" w:rsidP="006258D7">
      <w:r>
        <w:separator/>
      </w:r>
    </w:p>
    <w:p w14:paraId="6382BA2D" w14:textId="77777777" w:rsidR="006C6CC6" w:rsidRDefault="006C6CC6"/>
  </w:endnote>
  <w:endnote w:type="continuationSeparator" w:id="0">
    <w:p w14:paraId="456A7D17" w14:textId="77777777" w:rsidR="006C6CC6" w:rsidRDefault="006C6CC6" w:rsidP="006258D7">
      <w:r>
        <w:continuationSeparator/>
      </w:r>
    </w:p>
    <w:p w14:paraId="214DC1C9" w14:textId="77777777" w:rsidR="006C6CC6" w:rsidRDefault="006C6C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EA3E6" w14:textId="77777777" w:rsidR="00337185" w:rsidRDefault="00337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A6BFE" w14:textId="77777777" w:rsidR="00337185" w:rsidRDefault="003371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4F97C" w14:textId="77777777" w:rsidR="00337185" w:rsidRDefault="00337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45DD7" w14:textId="77777777" w:rsidR="006C6CC6" w:rsidRDefault="006C6CC6" w:rsidP="005B4CD6">
      <w:pPr>
        <w:ind w:firstLine="0"/>
      </w:pPr>
      <w:r>
        <w:separator/>
      </w:r>
    </w:p>
    <w:p w14:paraId="3870C3DE" w14:textId="77777777" w:rsidR="006C6CC6" w:rsidRDefault="006C6CC6"/>
  </w:footnote>
  <w:footnote w:type="continuationSeparator" w:id="0">
    <w:p w14:paraId="5FEBB88E" w14:textId="77777777" w:rsidR="006C6CC6" w:rsidRDefault="006C6CC6" w:rsidP="006258D7">
      <w:r>
        <w:continuationSeparator/>
      </w:r>
    </w:p>
    <w:p w14:paraId="711413DF" w14:textId="77777777" w:rsidR="006C6CC6" w:rsidRDefault="006C6C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1BB29" w14:textId="7503592C" w:rsidR="00337185" w:rsidRDefault="00337185">
    <w:pPr>
      <w:pStyle w:val="Header"/>
    </w:pPr>
    <w:r>
      <w:rPr>
        <w:noProof/>
      </w:rPr>
      <w:pict w14:anchorId="5FF92B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591516" o:spid="_x0000_s1027" type="#_x0000_t136" style="position:absolute;left:0;text-align:left;margin-left:0;margin-top:0;width:367.7pt;height:183.85pt;rotation:315;z-index:-251655168;mso-position-horizontal:center;mso-position-horizontal-relative:margin;mso-position-vertical:center;mso-position-vertical-relative:margin" o:allowincell="f" fillcolor="silver" stroked="f">
          <v:fill opacity=".5"/>
          <v:textpath style="font-family:&quot;Times New Roman&quot;;font-size:1pt" string="DRÖ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6052F" w14:textId="1BBA076B" w:rsidR="00655EE3" w:rsidRDefault="00337185" w:rsidP="006258D7">
    <w:pPr>
      <w:pStyle w:val="Header"/>
      <w:tabs>
        <w:tab w:val="clear" w:pos="4536"/>
        <w:tab w:val="clear" w:pos="9072"/>
        <w:tab w:val="center" w:pos="3969"/>
        <w:tab w:val="right" w:pos="7797"/>
      </w:tabs>
    </w:pPr>
    <w:r>
      <w:rPr>
        <w:noProof/>
      </w:rPr>
      <w:pict w14:anchorId="3186C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591517" o:spid="_x0000_s1028" type="#_x0000_t136" style="position:absolute;left:0;text-align:left;margin-left:0;margin-top:0;width:367.7pt;height:183.85pt;rotation:315;z-index:-251653120;mso-position-horizontal:center;mso-position-horizontal-relative:margin;mso-position-vertical:center;mso-position-vertical-relative:margin" o:allowincell="f" fillcolor="silver" stroked="f">
          <v:fill opacity=".5"/>
          <v:textpath style="font-family:&quot;Times New Roman&quot;;font-size:1pt" string="DRÖG"/>
        </v:shape>
      </w:pict>
    </w:r>
    <w:r w:rsidR="00655EE3">
      <w:tab/>
    </w:r>
    <w:r w:rsidR="003B68AB">
      <w:fldChar w:fldCharType="begin"/>
    </w:r>
    <w:r w:rsidR="003B68AB">
      <w:instrText>PAGE   \* MERGEFORMAT</w:instrText>
    </w:r>
    <w:r w:rsidR="003B68AB">
      <w:fldChar w:fldCharType="separate"/>
    </w:r>
    <w:r w:rsidR="00C710B1">
      <w:rPr>
        <w:noProof/>
      </w:rPr>
      <w:t>2</w:t>
    </w:r>
    <w:r w:rsidR="003B68AB">
      <w:rPr>
        <w:noProof/>
      </w:rPr>
      <w:fldChar w:fldCharType="end"/>
    </w:r>
    <w:r w:rsidR="002D340A">
      <w:rPr>
        <w:noProof/>
      </w:rPr>
      <w:tab/>
    </w:r>
    <w:r w:rsidR="002D340A" w:rsidRPr="00655EE3">
      <w:rPr>
        <w:b/>
        <w:i/>
        <w:color w:val="7F7F7F"/>
        <w:sz w:val="24"/>
        <w:szCs w:val="24"/>
      </w:rPr>
      <w:t>Í vinnslu</w:t>
    </w:r>
    <w:r w:rsidR="002D340A">
      <w:rPr>
        <w:b/>
        <w:i/>
        <w:color w:val="7F7F7F"/>
        <w:sz w:val="24"/>
        <w:szCs w:val="24"/>
      </w:rPr>
      <w:t xml:space="preserve"> – </w:t>
    </w:r>
    <w:r w:rsidR="002D340A">
      <w:rPr>
        <w:b/>
        <w:i/>
        <w:color w:val="7F7F7F"/>
        <w:sz w:val="24"/>
        <w:szCs w:val="24"/>
      </w:rPr>
      <w:fldChar w:fldCharType="begin"/>
    </w:r>
    <w:r w:rsidR="002D340A">
      <w:rPr>
        <w:b/>
        <w:i/>
        <w:color w:val="7F7F7F"/>
        <w:sz w:val="24"/>
        <w:szCs w:val="24"/>
      </w:rPr>
      <w:instrText xml:space="preserve"> TIME \@ "d. MMMM yyyy" </w:instrText>
    </w:r>
    <w:r w:rsidR="002D340A">
      <w:rPr>
        <w:b/>
        <w:i/>
        <w:color w:val="7F7F7F"/>
        <w:sz w:val="24"/>
        <w:szCs w:val="24"/>
      </w:rPr>
      <w:fldChar w:fldCharType="separate"/>
    </w:r>
    <w:r w:rsidR="00ED73AE">
      <w:rPr>
        <w:b/>
        <w:i/>
        <w:noProof/>
        <w:color w:val="7F7F7F"/>
        <w:sz w:val="24"/>
        <w:szCs w:val="24"/>
      </w:rPr>
      <w:t>15. mars 2024</w:t>
    </w:r>
    <w:r w:rsidR="002D340A">
      <w:rPr>
        <w:b/>
        <w:i/>
        <w:color w:val="7F7F7F"/>
        <w:sz w:val="24"/>
        <w:szCs w:val="24"/>
      </w:rPr>
      <w:fldChar w:fldCharType="end"/>
    </w:r>
  </w:p>
  <w:p w14:paraId="0641AD86" w14:textId="77777777" w:rsidR="00DA0E37" w:rsidRDefault="00DA0E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1CFD8" w14:textId="5F7B9609" w:rsidR="00655EE3" w:rsidRDefault="00337185" w:rsidP="00655EE3">
    <w:pPr>
      <w:pStyle w:val="Header"/>
      <w:tabs>
        <w:tab w:val="clear" w:pos="4536"/>
        <w:tab w:val="clear" w:pos="9072"/>
        <w:tab w:val="center" w:pos="3969"/>
        <w:tab w:val="right" w:pos="7797"/>
      </w:tabs>
    </w:pPr>
    <w:r>
      <w:rPr>
        <w:noProof/>
      </w:rPr>
      <w:pict w14:anchorId="17836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591515" o:spid="_x0000_s1026" type="#_x0000_t136" style="position:absolute;left:0;text-align:left;margin-left:0;margin-top:0;width:367.7pt;height:183.85pt;rotation:315;z-index:-251657216;mso-position-horizontal:center;mso-position-horizontal-relative:margin;mso-position-vertical:center;mso-position-vertical-relative:margin" o:allowincell="f" fillcolor="silver" stroked="f">
          <v:fill opacity=".5"/>
          <v:textpath style="font-family:&quot;Times New Roman&quot;;font-size:1pt" string="DRÖG"/>
        </v:shape>
      </w:pict>
    </w:r>
    <w:r w:rsidR="00655EE3">
      <w:tab/>
    </w:r>
    <w:r w:rsidR="00655EE3">
      <w:tab/>
    </w:r>
    <w:r w:rsidR="00655EE3" w:rsidRPr="00655EE3">
      <w:rPr>
        <w:b/>
        <w:i/>
        <w:color w:val="7F7F7F"/>
        <w:sz w:val="24"/>
        <w:szCs w:val="24"/>
      </w:rPr>
      <w:t>Í vinnslu</w:t>
    </w:r>
    <w:r w:rsidR="000F46B1">
      <w:rPr>
        <w:b/>
        <w:i/>
        <w:color w:val="7F7F7F"/>
        <w:sz w:val="24"/>
        <w:szCs w:val="24"/>
      </w:rPr>
      <w:t xml:space="preserve"> – </w:t>
    </w:r>
    <w:r w:rsidR="00AD0879">
      <w:rPr>
        <w:b/>
        <w:i/>
        <w:color w:val="7F7F7F"/>
        <w:sz w:val="24"/>
        <w:szCs w:val="24"/>
      </w:rPr>
      <w:fldChar w:fldCharType="begin"/>
    </w:r>
    <w:r w:rsidR="000F46B1">
      <w:rPr>
        <w:b/>
        <w:i/>
        <w:color w:val="7F7F7F"/>
        <w:sz w:val="24"/>
        <w:szCs w:val="24"/>
      </w:rPr>
      <w:instrText xml:space="preserve"> TIME \@ "d. MMMM yyyy" </w:instrText>
    </w:r>
    <w:r w:rsidR="00AD0879">
      <w:rPr>
        <w:b/>
        <w:i/>
        <w:color w:val="7F7F7F"/>
        <w:sz w:val="24"/>
        <w:szCs w:val="24"/>
      </w:rPr>
      <w:fldChar w:fldCharType="separate"/>
    </w:r>
    <w:r w:rsidR="00ED73AE">
      <w:rPr>
        <w:b/>
        <w:i/>
        <w:noProof/>
        <w:color w:val="7F7F7F"/>
        <w:sz w:val="24"/>
        <w:szCs w:val="24"/>
      </w:rPr>
      <w:t>15. mars 2024</w:t>
    </w:r>
    <w:r w:rsidR="00AD0879">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C7342"/>
    <w:multiLevelType w:val="hybridMultilevel"/>
    <w:tmpl w:val="E022F82A"/>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1" w15:restartNumberingAfterBreak="0">
    <w:nsid w:val="0C997BCF"/>
    <w:multiLevelType w:val="hybridMultilevel"/>
    <w:tmpl w:val="144271EA"/>
    <w:lvl w:ilvl="0" w:tplc="040F000F">
      <w:start w:val="1"/>
      <w:numFmt w:val="decimal"/>
      <w:lvlText w:val="%1."/>
      <w:lvlJc w:val="left"/>
      <w:pPr>
        <w:ind w:left="1004" w:hanging="360"/>
      </w:pPr>
    </w:lvl>
    <w:lvl w:ilvl="1" w:tplc="040F0019" w:tentative="1">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2"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3"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4"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5"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6"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7" w15:restartNumberingAfterBreak="0">
    <w:nsid w:val="3B480B4E"/>
    <w:multiLevelType w:val="multilevel"/>
    <w:tmpl w:val="6DEC8882"/>
    <w:numStyleLink w:val="Althingi---"/>
  </w:abstractNum>
  <w:abstractNum w:abstractNumId="8"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9" w15:restartNumberingAfterBreak="0">
    <w:nsid w:val="45ED68F4"/>
    <w:multiLevelType w:val="hybridMultilevel"/>
    <w:tmpl w:val="3870693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0"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11" w15:restartNumberingAfterBreak="0">
    <w:nsid w:val="4FF35071"/>
    <w:multiLevelType w:val="multilevel"/>
    <w:tmpl w:val="83C6DAE2"/>
    <w:numStyleLink w:val="Althingi"/>
  </w:abstractNum>
  <w:abstractNum w:abstractNumId="12" w15:restartNumberingAfterBreak="0">
    <w:nsid w:val="60001D66"/>
    <w:multiLevelType w:val="multilevel"/>
    <w:tmpl w:val="C6484E02"/>
    <w:numStyleLink w:val="Althingia-1-a-1"/>
  </w:abstractNum>
  <w:abstractNum w:abstractNumId="13"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14" w15:restartNumberingAfterBreak="0">
    <w:nsid w:val="6CB23423"/>
    <w:multiLevelType w:val="multilevel"/>
    <w:tmpl w:val="C6484E02"/>
    <w:numStyleLink w:val="Althingia-1-a-1"/>
  </w:abstractNum>
  <w:abstractNum w:abstractNumId="15"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16"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17" w15:restartNumberingAfterBreak="0">
    <w:nsid w:val="76FD27C9"/>
    <w:multiLevelType w:val="multilevel"/>
    <w:tmpl w:val="C6484E02"/>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8" w15:restartNumberingAfterBreak="0">
    <w:nsid w:val="771117E2"/>
    <w:multiLevelType w:val="hybridMultilevel"/>
    <w:tmpl w:val="FA4A9B72"/>
    <w:lvl w:ilvl="0" w:tplc="10000019">
      <w:start w:val="1"/>
      <w:numFmt w:val="lowerLetter"/>
      <w:lvlText w:val="%1."/>
      <w:lvlJc w:val="left"/>
      <w:pPr>
        <w:ind w:left="1004" w:hanging="360"/>
      </w:pPr>
    </w:lvl>
    <w:lvl w:ilvl="1" w:tplc="040F0019" w:tentative="1">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19"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abstractNumId w:val="19"/>
  </w:num>
  <w:num w:numId="2">
    <w:abstractNumId w:val="13"/>
  </w:num>
  <w:num w:numId="3">
    <w:abstractNumId w:val="16"/>
  </w:num>
  <w:num w:numId="4">
    <w:abstractNumId w:val="4"/>
  </w:num>
  <w:num w:numId="5">
    <w:abstractNumId w:val="10"/>
  </w:num>
  <w:num w:numId="6">
    <w:abstractNumId w:val="15"/>
  </w:num>
  <w:num w:numId="7">
    <w:abstractNumId w:val="5"/>
  </w:num>
  <w:num w:numId="8">
    <w:abstractNumId w:val="3"/>
  </w:num>
  <w:num w:numId="9">
    <w:abstractNumId w:val="8"/>
  </w:num>
  <w:num w:numId="10">
    <w:abstractNumId w:val="6"/>
  </w:num>
  <w:num w:numId="11">
    <w:abstractNumId w:val="7"/>
  </w:num>
  <w:num w:numId="12">
    <w:abstractNumId w:val="11"/>
  </w:num>
  <w:num w:numId="13">
    <w:abstractNumId w:val="2"/>
  </w:num>
  <w:num w:numId="14">
    <w:abstractNumId w:val="0"/>
  </w:num>
  <w:num w:numId="15">
    <w:abstractNumId w:val="9"/>
  </w:num>
  <w:num w:numId="16">
    <w:abstractNumId w:val="14"/>
  </w:num>
  <w:num w:numId="17">
    <w:abstractNumId w:val="18"/>
  </w:num>
  <w:num w:numId="18">
    <w:abstractNumId w:val="12"/>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28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07A2"/>
    <w:rsid w:val="000145B6"/>
    <w:rsid w:val="000300CD"/>
    <w:rsid w:val="00030C42"/>
    <w:rsid w:val="00031B69"/>
    <w:rsid w:val="00036FAB"/>
    <w:rsid w:val="00055B22"/>
    <w:rsid w:val="000635B3"/>
    <w:rsid w:val="000A7096"/>
    <w:rsid w:val="000A76FE"/>
    <w:rsid w:val="000A7848"/>
    <w:rsid w:val="000B7C9F"/>
    <w:rsid w:val="000D40D8"/>
    <w:rsid w:val="000E04EE"/>
    <w:rsid w:val="000E16E7"/>
    <w:rsid w:val="000F46B1"/>
    <w:rsid w:val="00117680"/>
    <w:rsid w:val="001222CE"/>
    <w:rsid w:val="00122EE4"/>
    <w:rsid w:val="00127956"/>
    <w:rsid w:val="00132253"/>
    <w:rsid w:val="00132E7E"/>
    <w:rsid w:val="001371CD"/>
    <w:rsid w:val="00137C82"/>
    <w:rsid w:val="00142268"/>
    <w:rsid w:val="0015772E"/>
    <w:rsid w:val="00172363"/>
    <w:rsid w:val="00177AA3"/>
    <w:rsid w:val="0018095F"/>
    <w:rsid w:val="00181038"/>
    <w:rsid w:val="001B4CFA"/>
    <w:rsid w:val="001C2672"/>
    <w:rsid w:val="001F5A18"/>
    <w:rsid w:val="0020433C"/>
    <w:rsid w:val="0022006D"/>
    <w:rsid w:val="002224E3"/>
    <w:rsid w:val="0022571B"/>
    <w:rsid w:val="0023310A"/>
    <w:rsid w:val="00260FE0"/>
    <w:rsid w:val="002675EE"/>
    <w:rsid w:val="00270A34"/>
    <w:rsid w:val="0029101E"/>
    <w:rsid w:val="00293FEE"/>
    <w:rsid w:val="002A2DA2"/>
    <w:rsid w:val="002A5E94"/>
    <w:rsid w:val="002B1D84"/>
    <w:rsid w:val="002B3385"/>
    <w:rsid w:val="002B6B13"/>
    <w:rsid w:val="002C30F3"/>
    <w:rsid w:val="002C42C0"/>
    <w:rsid w:val="002D034E"/>
    <w:rsid w:val="002D0BE3"/>
    <w:rsid w:val="002D0E12"/>
    <w:rsid w:val="002D340A"/>
    <w:rsid w:val="002E63D3"/>
    <w:rsid w:val="002E7193"/>
    <w:rsid w:val="002F3AFA"/>
    <w:rsid w:val="00301215"/>
    <w:rsid w:val="00313B24"/>
    <w:rsid w:val="0032119D"/>
    <w:rsid w:val="00322F35"/>
    <w:rsid w:val="0032704C"/>
    <w:rsid w:val="00335852"/>
    <w:rsid w:val="00335BDA"/>
    <w:rsid w:val="00337185"/>
    <w:rsid w:val="003602D2"/>
    <w:rsid w:val="003605BC"/>
    <w:rsid w:val="00367210"/>
    <w:rsid w:val="0037417E"/>
    <w:rsid w:val="00375956"/>
    <w:rsid w:val="00381ECF"/>
    <w:rsid w:val="003917F4"/>
    <w:rsid w:val="003A0A09"/>
    <w:rsid w:val="003B0380"/>
    <w:rsid w:val="003B68AB"/>
    <w:rsid w:val="003B7AF5"/>
    <w:rsid w:val="003C2CF9"/>
    <w:rsid w:val="003D26E9"/>
    <w:rsid w:val="003F5B37"/>
    <w:rsid w:val="0040692E"/>
    <w:rsid w:val="00436458"/>
    <w:rsid w:val="0044714F"/>
    <w:rsid w:val="00486509"/>
    <w:rsid w:val="004935DC"/>
    <w:rsid w:val="0049606B"/>
    <w:rsid w:val="004B088E"/>
    <w:rsid w:val="004B1530"/>
    <w:rsid w:val="004B3D9B"/>
    <w:rsid w:val="004B6907"/>
    <w:rsid w:val="004C4D11"/>
    <w:rsid w:val="004C568E"/>
    <w:rsid w:val="004D5979"/>
    <w:rsid w:val="004F37F2"/>
    <w:rsid w:val="0050458D"/>
    <w:rsid w:val="00507601"/>
    <w:rsid w:val="005303CF"/>
    <w:rsid w:val="005375B7"/>
    <w:rsid w:val="00540322"/>
    <w:rsid w:val="00564348"/>
    <w:rsid w:val="0057228A"/>
    <w:rsid w:val="005B4CD6"/>
    <w:rsid w:val="005D41F6"/>
    <w:rsid w:val="005D5AEE"/>
    <w:rsid w:val="005D7863"/>
    <w:rsid w:val="006147E8"/>
    <w:rsid w:val="006258D7"/>
    <w:rsid w:val="00650D32"/>
    <w:rsid w:val="006514F9"/>
    <w:rsid w:val="00652C9A"/>
    <w:rsid w:val="006531A1"/>
    <w:rsid w:val="00655AEA"/>
    <w:rsid w:val="00655EE3"/>
    <w:rsid w:val="0066420A"/>
    <w:rsid w:val="00664CC5"/>
    <w:rsid w:val="0066575B"/>
    <w:rsid w:val="00684633"/>
    <w:rsid w:val="00693175"/>
    <w:rsid w:val="00694627"/>
    <w:rsid w:val="006A2B62"/>
    <w:rsid w:val="006A31DF"/>
    <w:rsid w:val="006B4AC1"/>
    <w:rsid w:val="006B6B37"/>
    <w:rsid w:val="006C6CC6"/>
    <w:rsid w:val="006E0D6F"/>
    <w:rsid w:val="006F069F"/>
    <w:rsid w:val="006F4043"/>
    <w:rsid w:val="006F4D1E"/>
    <w:rsid w:val="006F74FF"/>
    <w:rsid w:val="0070552B"/>
    <w:rsid w:val="00706572"/>
    <w:rsid w:val="00707D37"/>
    <w:rsid w:val="007112B3"/>
    <w:rsid w:val="00717106"/>
    <w:rsid w:val="007176DC"/>
    <w:rsid w:val="007370D9"/>
    <w:rsid w:val="007555E3"/>
    <w:rsid w:val="00756691"/>
    <w:rsid w:val="00763FBC"/>
    <w:rsid w:val="00764615"/>
    <w:rsid w:val="007928FB"/>
    <w:rsid w:val="007A08F8"/>
    <w:rsid w:val="007C75A6"/>
    <w:rsid w:val="007D3D86"/>
    <w:rsid w:val="007D4338"/>
    <w:rsid w:val="007F3B99"/>
    <w:rsid w:val="007F5847"/>
    <w:rsid w:val="00803FAF"/>
    <w:rsid w:val="00815C27"/>
    <w:rsid w:val="00833C03"/>
    <w:rsid w:val="00852033"/>
    <w:rsid w:val="00852FF3"/>
    <w:rsid w:val="0085649B"/>
    <w:rsid w:val="0085674C"/>
    <w:rsid w:val="008577B7"/>
    <w:rsid w:val="00882522"/>
    <w:rsid w:val="00882D45"/>
    <w:rsid w:val="00895423"/>
    <w:rsid w:val="008A54A4"/>
    <w:rsid w:val="008D0068"/>
    <w:rsid w:val="009176CC"/>
    <w:rsid w:val="00921A4D"/>
    <w:rsid w:val="00943B67"/>
    <w:rsid w:val="00947F0E"/>
    <w:rsid w:val="00956676"/>
    <w:rsid w:val="009635D7"/>
    <w:rsid w:val="00971B80"/>
    <w:rsid w:val="00984BEF"/>
    <w:rsid w:val="009902B3"/>
    <w:rsid w:val="00995085"/>
    <w:rsid w:val="0099581A"/>
    <w:rsid w:val="00995A62"/>
    <w:rsid w:val="009E0B26"/>
    <w:rsid w:val="00A10AE9"/>
    <w:rsid w:val="00A141B9"/>
    <w:rsid w:val="00A2280D"/>
    <w:rsid w:val="00A24367"/>
    <w:rsid w:val="00A366EA"/>
    <w:rsid w:val="00A425DE"/>
    <w:rsid w:val="00A47471"/>
    <w:rsid w:val="00A651CC"/>
    <w:rsid w:val="00A72889"/>
    <w:rsid w:val="00A74357"/>
    <w:rsid w:val="00A84C9D"/>
    <w:rsid w:val="00A90212"/>
    <w:rsid w:val="00A97DCD"/>
    <w:rsid w:val="00AB4DB6"/>
    <w:rsid w:val="00AC7C2A"/>
    <w:rsid w:val="00AD0879"/>
    <w:rsid w:val="00AD2068"/>
    <w:rsid w:val="00AF347E"/>
    <w:rsid w:val="00AF581E"/>
    <w:rsid w:val="00AF70F3"/>
    <w:rsid w:val="00B01EAB"/>
    <w:rsid w:val="00B203DC"/>
    <w:rsid w:val="00B20E81"/>
    <w:rsid w:val="00B56947"/>
    <w:rsid w:val="00B63634"/>
    <w:rsid w:val="00B93B76"/>
    <w:rsid w:val="00BA2E91"/>
    <w:rsid w:val="00BB2784"/>
    <w:rsid w:val="00BC31E7"/>
    <w:rsid w:val="00BC3809"/>
    <w:rsid w:val="00BF2C1E"/>
    <w:rsid w:val="00BF3D23"/>
    <w:rsid w:val="00C13387"/>
    <w:rsid w:val="00C34A72"/>
    <w:rsid w:val="00C350BA"/>
    <w:rsid w:val="00C35574"/>
    <w:rsid w:val="00C36086"/>
    <w:rsid w:val="00C410A7"/>
    <w:rsid w:val="00C41A4F"/>
    <w:rsid w:val="00C433FF"/>
    <w:rsid w:val="00C710B1"/>
    <w:rsid w:val="00C85DDA"/>
    <w:rsid w:val="00CA31D0"/>
    <w:rsid w:val="00CA6992"/>
    <w:rsid w:val="00CC4302"/>
    <w:rsid w:val="00CC7ED2"/>
    <w:rsid w:val="00CD359B"/>
    <w:rsid w:val="00CD54BE"/>
    <w:rsid w:val="00CF578F"/>
    <w:rsid w:val="00D0740D"/>
    <w:rsid w:val="00D205B5"/>
    <w:rsid w:val="00D25E73"/>
    <w:rsid w:val="00D30781"/>
    <w:rsid w:val="00D313F4"/>
    <w:rsid w:val="00D337AE"/>
    <w:rsid w:val="00D45371"/>
    <w:rsid w:val="00D45F78"/>
    <w:rsid w:val="00D512A4"/>
    <w:rsid w:val="00D5679C"/>
    <w:rsid w:val="00D7248F"/>
    <w:rsid w:val="00D92F51"/>
    <w:rsid w:val="00DA0E37"/>
    <w:rsid w:val="00DB5A63"/>
    <w:rsid w:val="00DC0BD0"/>
    <w:rsid w:val="00DD0264"/>
    <w:rsid w:val="00DD0EBD"/>
    <w:rsid w:val="00DD303D"/>
    <w:rsid w:val="00DE41CB"/>
    <w:rsid w:val="00DF1045"/>
    <w:rsid w:val="00DF318A"/>
    <w:rsid w:val="00DF5601"/>
    <w:rsid w:val="00E11B67"/>
    <w:rsid w:val="00E255CC"/>
    <w:rsid w:val="00E40E72"/>
    <w:rsid w:val="00E45CB1"/>
    <w:rsid w:val="00E61D77"/>
    <w:rsid w:val="00E71F27"/>
    <w:rsid w:val="00E7395A"/>
    <w:rsid w:val="00E75843"/>
    <w:rsid w:val="00E92E2D"/>
    <w:rsid w:val="00EA3363"/>
    <w:rsid w:val="00EA4BBC"/>
    <w:rsid w:val="00EB12F6"/>
    <w:rsid w:val="00EB3C39"/>
    <w:rsid w:val="00EB5F2B"/>
    <w:rsid w:val="00ED0D07"/>
    <w:rsid w:val="00ED1890"/>
    <w:rsid w:val="00ED22F8"/>
    <w:rsid w:val="00ED73AE"/>
    <w:rsid w:val="00EE79D6"/>
    <w:rsid w:val="00EF776B"/>
    <w:rsid w:val="00F0592E"/>
    <w:rsid w:val="00F20E3E"/>
    <w:rsid w:val="00F22D3F"/>
    <w:rsid w:val="00F4432F"/>
    <w:rsid w:val="00F54C9A"/>
    <w:rsid w:val="00F65DF3"/>
    <w:rsid w:val="00F97C79"/>
    <w:rsid w:val="00FB6100"/>
    <w:rsid w:val="00FE15E8"/>
    <w:rsid w:val="00FF1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9DACC"/>
  <w15:docId w15:val="{3933B178-6321-431E-B2C5-AB50F2E2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38"/>
    <w:pPr>
      <w:ind w:firstLine="284"/>
      <w:jc w:val="both"/>
    </w:pPr>
    <w:rPr>
      <w:rFonts w:ascii="Times New Roman" w:hAnsi="Times New Roman"/>
      <w:sz w:val="21"/>
      <w:szCs w:val="22"/>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mija">
    <w:name w:val="Normal/miðjað"/>
    <w:basedOn w:val="Normal"/>
    <w:qFormat/>
    <w:rsid w:val="007A08F8"/>
    <w:pPr>
      <w:ind w:firstLine="0"/>
      <w:jc w:val="center"/>
    </w:pPr>
  </w:style>
  <w:style w:type="paragraph" w:styleId="NoSpacing">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Normal"/>
    <w:next w:val="Normal"/>
    <w:qFormat/>
    <w:rsid w:val="007A08F8"/>
    <w:pPr>
      <w:pBdr>
        <w:bottom w:val="single" w:sz="4" w:space="1" w:color="auto"/>
      </w:pBdr>
      <w:spacing w:before="120"/>
      <w:ind w:left="3402" w:right="3402" w:firstLine="0"/>
    </w:pPr>
  </w:style>
  <w:style w:type="paragraph" w:customStyle="1" w:styleId="Millifyrirsgn2">
    <w:name w:val="Millifyrirsögn 2"/>
    <w:basedOn w:val="Normal"/>
    <w:next w:val="Normal"/>
    <w:qFormat/>
    <w:rsid w:val="00117680"/>
    <w:pPr>
      <w:ind w:firstLine="0"/>
    </w:pPr>
    <w:rPr>
      <w:i/>
    </w:rPr>
  </w:style>
  <w:style w:type="paragraph" w:customStyle="1" w:styleId="Millifyrirsgn1">
    <w:name w:val="Millifyrirsögn 1"/>
    <w:basedOn w:val="Normal"/>
    <w:next w:val="Normal"/>
    <w:qFormat/>
    <w:rsid w:val="00117680"/>
    <w:pPr>
      <w:ind w:firstLine="0"/>
    </w:pPr>
    <w:rPr>
      <w:b/>
    </w:rPr>
  </w:style>
  <w:style w:type="paragraph" w:customStyle="1" w:styleId="Fyrirsgn-fylgiskjl">
    <w:name w:val="Fyrirsögn - fylgiskjöl"/>
    <w:basedOn w:val="Normal"/>
    <w:next w:val="Normal"/>
    <w:qFormat/>
    <w:rsid w:val="00322F35"/>
    <w:pPr>
      <w:ind w:firstLine="0"/>
      <w:jc w:val="left"/>
    </w:pPr>
    <w:rPr>
      <w:b/>
      <w:u w:val="single"/>
    </w:rPr>
  </w:style>
  <w:style w:type="paragraph" w:customStyle="1" w:styleId="Fyrirsgn-athugasemdir">
    <w:name w:val="Fyrirsögn - athugasemdir"/>
    <w:basedOn w:val="Normal"/>
    <w:next w:val="Normal"/>
    <w:qFormat/>
    <w:rsid w:val="00C35574"/>
    <w:pPr>
      <w:ind w:firstLine="0"/>
      <w:jc w:val="center"/>
    </w:pPr>
    <w:rPr>
      <w:spacing w:val="44"/>
    </w:rPr>
  </w:style>
  <w:style w:type="paragraph" w:customStyle="1" w:styleId="Fyrirsgn-skjalategund">
    <w:name w:val="Fyrirsögn - skjalategund"/>
    <w:basedOn w:val="Normal"/>
    <w:next w:val="Normal"/>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Normal"/>
    <w:next w:val="Normal"/>
    <w:qFormat/>
    <w:rsid w:val="002675EE"/>
    <w:pPr>
      <w:ind w:firstLine="0"/>
      <w:jc w:val="center"/>
    </w:pPr>
    <w:rPr>
      <w:rFonts w:eastAsiaTheme="minorHAnsi" w:cstheme="minorBidi"/>
      <w:b/>
    </w:rPr>
  </w:style>
  <w:style w:type="paragraph" w:styleId="Header">
    <w:name w:val="header"/>
    <w:basedOn w:val="Normal"/>
    <w:link w:val="HeaderChar"/>
    <w:uiPriority w:val="99"/>
    <w:unhideWhenUsed/>
    <w:rsid w:val="006258D7"/>
    <w:pPr>
      <w:tabs>
        <w:tab w:val="center" w:pos="4536"/>
        <w:tab w:val="right" w:pos="9072"/>
      </w:tabs>
    </w:pPr>
  </w:style>
  <w:style w:type="paragraph" w:customStyle="1" w:styleId="Greinarnmer">
    <w:name w:val="Greinarnúmer"/>
    <w:basedOn w:val="Normal"/>
    <w:next w:val="Normal"/>
    <w:qFormat/>
    <w:rsid w:val="00895423"/>
    <w:pPr>
      <w:ind w:firstLine="0"/>
      <w:jc w:val="center"/>
    </w:pPr>
  </w:style>
  <w:style w:type="paragraph" w:customStyle="1" w:styleId="Greinarfyrirsgn">
    <w:name w:val="Greinarfyrirsögn"/>
    <w:basedOn w:val="Normal"/>
    <w:next w:val="Normal"/>
    <w:qFormat/>
    <w:rsid w:val="00895423"/>
    <w:pPr>
      <w:ind w:firstLine="0"/>
      <w:jc w:val="center"/>
    </w:pPr>
    <w:rPr>
      <w:i/>
    </w:rPr>
  </w:style>
  <w:style w:type="paragraph" w:customStyle="1" w:styleId="Kaflafyrirsgn">
    <w:name w:val="Kaflafyrirsögn"/>
    <w:basedOn w:val="Normal"/>
    <w:next w:val="Normal"/>
    <w:qFormat/>
    <w:rsid w:val="00895423"/>
    <w:pPr>
      <w:ind w:firstLine="0"/>
      <w:jc w:val="center"/>
    </w:pPr>
    <w:rPr>
      <w:b/>
    </w:rPr>
  </w:style>
  <w:style w:type="paragraph" w:customStyle="1" w:styleId="Kaflanmer">
    <w:name w:val="Kaflanúmer"/>
    <w:basedOn w:val="Normal"/>
    <w:next w:val="Normal"/>
    <w:qFormat/>
    <w:rsid w:val="00895423"/>
    <w:pPr>
      <w:ind w:firstLine="0"/>
      <w:jc w:val="center"/>
    </w:pPr>
    <w:rPr>
      <w:caps/>
    </w:rPr>
  </w:style>
  <w:style w:type="character" w:customStyle="1" w:styleId="HeaderChar">
    <w:name w:val="Header Char"/>
    <w:link w:val="Header"/>
    <w:uiPriority w:val="99"/>
    <w:rsid w:val="006258D7"/>
    <w:rPr>
      <w:rFonts w:ascii="Times New Roman" w:hAnsi="Times New Roman"/>
      <w:sz w:val="21"/>
      <w:szCs w:val="22"/>
      <w:lang w:eastAsia="en-US"/>
    </w:rPr>
  </w:style>
  <w:style w:type="paragraph" w:styleId="Footer">
    <w:name w:val="footer"/>
    <w:basedOn w:val="Normal"/>
    <w:link w:val="FooterChar"/>
    <w:uiPriority w:val="99"/>
    <w:unhideWhenUsed/>
    <w:rsid w:val="006258D7"/>
    <w:pPr>
      <w:tabs>
        <w:tab w:val="center" w:pos="4536"/>
        <w:tab w:val="right" w:pos="9072"/>
      </w:tabs>
    </w:pPr>
  </w:style>
  <w:style w:type="character" w:customStyle="1" w:styleId="FooterChar">
    <w:name w:val="Footer Char"/>
    <w:link w:val="Footer"/>
    <w:uiPriority w:val="99"/>
    <w:rsid w:val="006258D7"/>
    <w:rPr>
      <w:rFonts w:ascii="Times New Roman" w:hAnsi="Times New Roman"/>
      <w:sz w:val="21"/>
      <w:szCs w:val="22"/>
      <w:lang w:eastAsia="en-US"/>
    </w:rPr>
  </w:style>
  <w:style w:type="character" w:styleId="Hyperlink">
    <w:name w:val="Hyperlink"/>
    <w:basedOn w:val="DefaultParagraphFont"/>
    <w:uiPriority w:val="99"/>
    <w:unhideWhenUsed/>
    <w:rsid w:val="00D512A4"/>
  </w:style>
  <w:style w:type="paragraph" w:styleId="FootnoteText">
    <w:name w:val="footnote text"/>
    <w:basedOn w:val="Normal"/>
    <w:link w:val="FootnoteTextChar"/>
    <w:uiPriority w:val="99"/>
    <w:semiHidden/>
    <w:unhideWhenUsed/>
    <w:rsid w:val="005B4CD6"/>
    <w:pPr>
      <w:ind w:left="284" w:hanging="284"/>
    </w:pPr>
    <w:rPr>
      <w:sz w:val="18"/>
      <w:szCs w:val="20"/>
    </w:rPr>
  </w:style>
  <w:style w:type="character" w:customStyle="1" w:styleId="FootnoteTextChar">
    <w:name w:val="Footnote Text Char"/>
    <w:link w:val="FootnoteText"/>
    <w:uiPriority w:val="99"/>
    <w:semiHidden/>
    <w:rsid w:val="005B4CD6"/>
    <w:rPr>
      <w:rFonts w:ascii="Times New Roman" w:hAnsi="Times New Roman"/>
      <w:sz w:val="18"/>
      <w:lang w:eastAsia="en-US"/>
    </w:rPr>
  </w:style>
  <w:style w:type="character" w:styleId="FootnoteReference">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Normal"/>
    <w:next w:val="Normal"/>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unhideWhenUsed/>
    <w:rsid w:val="00B20E81"/>
    <w:pPr>
      <w:ind w:left="720"/>
      <w:contextualSpacing/>
    </w:pPr>
  </w:style>
  <w:style w:type="paragraph" w:customStyle="1" w:styleId="Frrherra">
    <w:name w:val="Frá ...ráðherra."/>
    <w:basedOn w:val="Normal"/>
    <w:next w:val="Normal"/>
    <w:qFormat/>
    <w:rsid w:val="00E71F27"/>
    <w:pPr>
      <w:ind w:firstLine="0"/>
      <w:jc w:val="center"/>
    </w:pPr>
    <w:rPr>
      <w:rFonts w:eastAsiaTheme="minorHAnsi" w:cstheme="minorBidi"/>
    </w:rPr>
  </w:style>
  <w:style w:type="paragraph" w:customStyle="1" w:styleId="Fyrirsgn-greinarger">
    <w:name w:val="Fyrirsögn - greinargerð"/>
    <w:basedOn w:val="Normal"/>
    <w:next w:val="Normal"/>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paragraph" w:styleId="BalloonText">
    <w:name w:val="Balloon Text"/>
    <w:basedOn w:val="Normal"/>
    <w:link w:val="BalloonTextChar"/>
    <w:uiPriority w:val="99"/>
    <w:semiHidden/>
    <w:unhideWhenUsed/>
    <w:rsid w:val="007370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0D9"/>
    <w:rPr>
      <w:rFonts w:ascii="Segoe UI" w:hAnsi="Segoe UI" w:cs="Segoe UI"/>
      <w:sz w:val="18"/>
      <w:szCs w:val="18"/>
      <w:lang w:val="is-IS"/>
    </w:rPr>
  </w:style>
  <w:style w:type="character" w:styleId="CommentReference">
    <w:name w:val="annotation reference"/>
    <w:basedOn w:val="DefaultParagraphFont"/>
    <w:uiPriority w:val="99"/>
    <w:semiHidden/>
    <w:unhideWhenUsed/>
    <w:rsid w:val="007370D9"/>
    <w:rPr>
      <w:sz w:val="16"/>
      <w:szCs w:val="16"/>
    </w:rPr>
  </w:style>
  <w:style w:type="paragraph" w:styleId="CommentText">
    <w:name w:val="annotation text"/>
    <w:basedOn w:val="Normal"/>
    <w:link w:val="CommentTextChar"/>
    <w:uiPriority w:val="99"/>
    <w:unhideWhenUsed/>
    <w:rsid w:val="007370D9"/>
    <w:rPr>
      <w:sz w:val="20"/>
      <w:szCs w:val="20"/>
    </w:rPr>
  </w:style>
  <w:style w:type="character" w:customStyle="1" w:styleId="CommentTextChar">
    <w:name w:val="Comment Text Char"/>
    <w:basedOn w:val="DefaultParagraphFont"/>
    <w:link w:val="CommentText"/>
    <w:uiPriority w:val="99"/>
    <w:rsid w:val="007370D9"/>
    <w:rPr>
      <w:rFonts w:ascii="Times New Roman" w:hAnsi="Times New Roman"/>
      <w:lang w:val="is-IS"/>
    </w:rPr>
  </w:style>
  <w:style w:type="paragraph" w:styleId="CommentSubject">
    <w:name w:val="annotation subject"/>
    <w:basedOn w:val="CommentText"/>
    <w:next w:val="CommentText"/>
    <w:link w:val="CommentSubjectChar"/>
    <w:uiPriority w:val="99"/>
    <w:semiHidden/>
    <w:unhideWhenUsed/>
    <w:rsid w:val="007370D9"/>
    <w:rPr>
      <w:b/>
      <w:bCs/>
    </w:rPr>
  </w:style>
  <w:style w:type="character" w:customStyle="1" w:styleId="CommentSubjectChar">
    <w:name w:val="Comment Subject Char"/>
    <w:basedOn w:val="CommentTextChar"/>
    <w:link w:val="CommentSubject"/>
    <w:uiPriority w:val="99"/>
    <w:semiHidden/>
    <w:rsid w:val="007370D9"/>
    <w:rPr>
      <w:rFonts w:ascii="Times New Roman" w:hAnsi="Times New Roman"/>
      <w:b/>
      <w:bCs/>
      <w:lang w:val="is-IS"/>
    </w:rPr>
  </w:style>
  <w:style w:type="paragraph" w:styleId="Revision">
    <w:name w:val="Revision"/>
    <w:hidden/>
    <w:uiPriority w:val="99"/>
    <w:semiHidden/>
    <w:rsid w:val="003605BC"/>
    <w:rPr>
      <w:rFonts w:ascii="Times New Roman" w:hAnsi="Times New Roman"/>
      <w:sz w:val="21"/>
      <w:szCs w:val="22"/>
      <w:lang w:val="is-IS"/>
    </w:rPr>
  </w:style>
  <w:style w:type="character" w:styleId="UnresolvedMention">
    <w:name w:val="Unresolved Mention"/>
    <w:basedOn w:val="DefaultParagraphFont"/>
    <w:uiPriority w:val="99"/>
    <w:semiHidden/>
    <w:unhideWhenUsed/>
    <w:rsid w:val="00EA3363"/>
    <w:rPr>
      <w:color w:val="605E5C"/>
      <w:shd w:val="clear" w:color="auto" w:fill="E1DFDD"/>
    </w:rPr>
  </w:style>
  <w:style w:type="character" w:customStyle="1" w:styleId="ui-provider">
    <w:name w:val="ui-provider"/>
    <w:basedOn w:val="DefaultParagraphFont"/>
    <w:rsid w:val="00764615"/>
  </w:style>
  <w:style w:type="table" w:styleId="TableGrid">
    <w:name w:val="Table Grid"/>
    <w:basedOn w:val="TableNormal"/>
    <w:uiPriority w:val="59"/>
    <w:rsid w:val="002D0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143019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3454</Words>
  <Characters>19688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cp:lastModifiedBy>Steindór Dan Jensen</cp:lastModifiedBy>
  <cp:revision>2</cp:revision>
  <dcterms:created xsi:type="dcterms:W3CDTF">2024-03-15T08:55:00Z</dcterms:created>
  <dcterms:modified xsi:type="dcterms:W3CDTF">2024-03-15T08:55:00Z</dcterms:modified>
</cp:coreProperties>
</file>