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1D0" w:rsidRDefault="007F11D0" w:rsidP="007F11D0">
      <w:pPr>
        <w:jc w:val="center"/>
        <w:rPr>
          <w:b/>
          <w:color w:val="4F81BD" w:themeColor="accent1"/>
          <w:sz w:val="32"/>
          <w:szCs w:val="32"/>
          <w:lang w:val="is-IS"/>
        </w:rPr>
      </w:pPr>
    </w:p>
    <w:p w:rsidR="00490B34" w:rsidRPr="00490B34" w:rsidRDefault="00490B34" w:rsidP="007F11D0">
      <w:pPr>
        <w:jc w:val="center"/>
        <w:rPr>
          <w:rFonts w:ascii="FiraGO Book" w:hAnsi="FiraGO Book" w:cs="FiraGO Book"/>
          <w:b/>
          <w:lang w:val="is-IS"/>
        </w:rPr>
      </w:pPr>
    </w:p>
    <w:p w:rsidR="007F11D0" w:rsidRPr="005A4A8C" w:rsidRDefault="007F11D0" w:rsidP="007F11D0">
      <w:pPr>
        <w:jc w:val="center"/>
        <w:rPr>
          <w:rFonts w:ascii="Times New Roman" w:hAnsi="Times New Roman" w:cs="Times New Roman"/>
          <w:b/>
          <w:sz w:val="28"/>
          <w:szCs w:val="28"/>
          <w:lang w:val="is-IS"/>
        </w:rPr>
      </w:pPr>
      <w:r w:rsidRPr="005A4A8C">
        <w:rPr>
          <w:rFonts w:ascii="Times New Roman" w:hAnsi="Times New Roman" w:cs="Times New Roman"/>
          <w:b/>
          <w:sz w:val="28"/>
          <w:szCs w:val="28"/>
          <w:lang w:val="is-IS"/>
        </w:rPr>
        <w:t>Skýrsla um samráð</w:t>
      </w:r>
    </w:p>
    <w:p w:rsidR="00490B34" w:rsidRPr="005A4A8C" w:rsidRDefault="00490B34">
      <w:pPr>
        <w:rPr>
          <w:rFonts w:ascii="Times New Roman" w:hAnsi="Times New Roman" w:cs="Times New Roman"/>
          <w:b/>
          <w:lang w:val="is-IS"/>
        </w:rPr>
      </w:pPr>
    </w:p>
    <w:p w:rsidR="00A035E1" w:rsidRPr="005A4A8C" w:rsidRDefault="00A035E1" w:rsidP="00A035E1">
      <w:pPr>
        <w:jc w:val="center"/>
        <w:rPr>
          <w:rFonts w:ascii="Times New Roman" w:hAnsi="Times New Roman" w:cs="Times New Roman"/>
          <w:b/>
          <w:sz w:val="28"/>
          <w:szCs w:val="28"/>
          <w:lang w:val="is-IS"/>
        </w:rPr>
      </w:pPr>
      <w:r w:rsidRPr="005A4A8C">
        <w:rPr>
          <w:rFonts w:ascii="Times New Roman" w:hAnsi="Times New Roman" w:cs="Times New Roman"/>
          <w:b/>
          <w:sz w:val="28"/>
          <w:szCs w:val="28"/>
          <w:lang w:val="is-IS"/>
        </w:rPr>
        <w:t>Skýrsla um samráð</w:t>
      </w:r>
    </w:p>
    <w:p w:rsidR="00A035E1" w:rsidRPr="005A4A8C" w:rsidRDefault="00A035E1" w:rsidP="00A035E1">
      <w:pPr>
        <w:rPr>
          <w:rFonts w:ascii="Times New Roman" w:hAnsi="Times New Roman" w:cs="Times New Roman"/>
          <w:b/>
          <w:lang w:val="is-IS"/>
        </w:rPr>
      </w:pPr>
    </w:p>
    <w:p w:rsidR="00A035E1" w:rsidRPr="005A4A8C" w:rsidRDefault="00A035E1" w:rsidP="00A035E1">
      <w:pPr>
        <w:rPr>
          <w:rFonts w:ascii="Times New Roman" w:hAnsi="Times New Roman" w:cs="Times New Roman"/>
          <w:b/>
          <w:lang w:val="is-IS"/>
        </w:rPr>
      </w:pPr>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Ábyrgðaraðili: </w:t>
      </w:r>
      <w:r w:rsidRPr="005A4A8C">
        <w:rPr>
          <w:rFonts w:ascii="Times New Roman" w:hAnsi="Times New Roman" w:cs="Times New Roman"/>
          <w:lang w:val="is-IS"/>
        </w:rPr>
        <w:t>Félagsmálaráðuneytið</w:t>
      </w:r>
      <w:r w:rsidRPr="005A4A8C">
        <w:rPr>
          <w:rFonts w:ascii="Times New Roman" w:hAnsi="Times New Roman" w:cs="Times New Roman"/>
          <w:b/>
          <w:lang w:val="is-IS"/>
        </w:rPr>
        <w:t xml:space="preserve"> </w:t>
      </w:r>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Efni samráðs: </w:t>
      </w:r>
      <w:r w:rsidRPr="005A4A8C">
        <w:rPr>
          <w:rFonts w:ascii="Times New Roman" w:hAnsi="Times New Roman" w:cs="Times New Roman"/>
          <w:lang w:val="is-IS"/>
        </w:rPr>
        <w:t>Frumvarp til laga um breytingu á lögum nr. 95/2000, um fæðingar- og foreldraorlof, með síðar breytingum (lenging á rétti til fæðingarorlofs).</w:t>
      </w:r>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Samráð hófst: </w:t>
      </w:r>
      <w:r w:rsidRPr="005A4A8C">
        <w:rPr>
          <w:rFonts w:ascii="Times New Roman" w:hAnsi="Times New Roman" w:cs="Times New Roman"/>
          <w:lang w:val="is-IS"/>
        </w:rPr>
        <w:t xml:space="preserve">29. október 2019  </w:t>
      </w:r>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Samráð lauk: </w:t>
      </w:r>
      <w:r w:rsidRPr="005A4A8C">
        <w:rPr>
          <w:rFonts w:ascii="Times New Roman" w:hAnsi="Times New Roman" w:cs="Times New Roman"/>
          <w:lang w:val="is-IS"/>
        </w:rPr>
        <w:t>12. nóvember 2019</w:t>
      </w:r>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Fjöldi umsagna: </w:t>
      </w:r>
      <w:r w:rsidRPr="005A4A8C">
        <w:rPr>
          <w:rFonts w:ascii="Times New Roman" w:hAnsi="Times New Roman" w:cs="Times New Roman"/>
          <w:lang w:val="is-IS"/>
        </w:rPr>
        <w:t>2</w:t>
      </w:r>
      <w:r>
        <w:rPr>
          <w:rFonts w:ascii="Times New Roman" w:hAnsi="Times New Roman" w:cs="Times New Roman"/>
          <w:lang w:val="is-IS"/>
        </w:rPr>
        <w:t>6</w:t>
      </w:r>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Umsagnaraðilar: </w:t>
      </w:r>
      <w:r w:rsidRPr="005A4A8C">
        <w:rPr>
          <w:rFonts w:ascii="Times New Roman" w:hAnsi="Times New Roman" w:cs="Times New Roman"/>
          <w:lang w:val="is-IS"/>
        </w:rPr>
        <w:t xml:space="preserve">Torfi Geir Símonarson, Elín Anna Baldursdóttir, Steinunn Fríður Jensdóttir, Ásdís Helgadóttir, Guðmundur Harðarson, Guðmunda Ólafsdóttir, Elín Frímannsdóttir, Svava Björk Hölludóttir, Inga Jara Jónsdóttir, Ásdís Alda Runólfsdóttir, Guðbjörn Steinsdóttir Snædal, Nicholas Björn </w:t>
      </w:r>
      <w:proofErr w:type="spellStart"/>
      <w:r w:rsidRPr="005A4A8C">
        <w:rPr>
          <w:rFonts w:ascii="Times New Roman" w:hAnsi="Times New Roman" w:cs="Times New Roman"/>
          <w:lang w:val="is-IS"/>
        </w:rPr>
        <w:t>Mason</w:t>
      </w:r>
      <w:proofErr w:type="spellEnd"/>
      <w:r w:rsidRPr="005A4A8C">
        <w:rPr>
          <w:rFonts w:ascii="Times New Roman" w:hAnsi="Times New Roman" w:cs="Times New Roman"/>
          <w:lang w:val="is-IS"/>
        </w:rPr>
        <w:t xml:space="preserve">, Þóra Sigrún Kjartansdóttir, Eva Kristín Dal, Gísli Rúnar Gíslason, Kristbjörg Dúfa Ragnheiðardóttir, </w:t>
      </w:r>
      <w:proofErr w:type="spellStart"/>
      <w:r w:rsidRPr="005A4A8C">
        <w:rPr>
          <w:rFonts w:ascii="Times New Roman" w:hAnsi="Times New Roman" w:cs="Times New Roman"/>
          <w:lang w:val="is-IS"/>
        </w:rPr>
        <w:t>Eleonora</w:t>
      </w:r>
      <w:proofErr w:type="spellEnd"/>
      <w:r w:rsidRPr="005A4A8C">
        <w:rPr>
          <w:rFonts w:ascii="Times New Roman" w:hAnsi="Times New Roman" w:cs="Times New Roman"/>
          <w:lang w:val="is-IS"/>
        </w:rPr>
        <w:t xml:space="preserve"> Bergþórsdóttir, Krisbjörg Magnúsdóttir, Harpa </w:t>
      </w:r>
      <w:proofErr w:type="spellStart"/>
      <w:r w:rsidRPr="005A4A8C">
        <w:rPr>
          <w:rFonts w:ascii="Times New Roman" w:hAnsi="Times New Roman" w:cs="Times New Roman"/>
          <w:lang w:val="is-IS"/>
        </w:rPr>
        <w:t>Sörin</w:t>
      </w:r>
      <w:proofErr w:type="spellEnd"/>
      <w:r w:rsidRPr="005A4A8C">
        <w:rPr>
          <w:rFonts w:ascii="Times New Roman" w:hAnsi="Times New Roman" w:cs="Times New Roman"/>
          <w:lang w:val="is-IS"/>
        </w:rPr>
        <w:t xml:space="preserve"> Ragnarsdóttir, Guðrún Freyja Daðadóttir, BSRB, Sveitarfélagið Skagafjörður,  </w:t>
      </w:r>
      <w:proofErr w:type="spellStart"/>
      <w:r w:rsidRPr="005A4A8C">
        <w:rPr>
          <w:rFonts w:ascii="Times New Roman" w:hAnsi="Times New Roman" w:cs="Times New Roman"/>
          <w:lang w:val="is-IS"/>
        </w:rPr>
        <w:t>Kvennréttindafélag</w:t>
      </w:r>
      <w:proofErr w:type="spellEnd"/>
      <w:r w:rsidRPr="005A4A8C">
        <w:rPr>
          <w:rFonts w:ascii="Times New Roman" w:hAnsi="Times New Roman" w:cs="Times New Roman"/>
          <w:lang w:val="is-IS"/>
        </w:rPr>
        <w:t xml:space="preserve"> Íslands</w:t>
      </w:r>
      <w:r>
        <w:rPr>
          <w:rFonts w:ascii="Times New Roman" w:hAnsi="Times New Roman" w:cs="Times New Roman"/>
          <w:lang w:val="is-IS"/>
        </w:rPr>
        <w:t xml:space="preserve">, Ingólfur Vilhjálmur Gíslason, Samband íslenskra sveitarfélaga og BHM.  </w:t>
      </w:r>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Samantekt um umsagnir og viðbrögð: </w:t>
      </w:r>
    </w:p>
    <w:p w:rsidR="0046222E" w:rsidRPr="00C1672C" w:rsidRDefault="0046222E" w:rsidP="0046222E">
      <w:pPr>
        <w:jc w:val="both"/>
      </w:pPr>
      <w:r w:rsidRPr="00C1672C">
        <w:t>Þær athuga</w:t>
      </w:r>
      <w:r w:rsidRPr="00C1672C">
        <w:softHyphen/>
        <w:t>semdir sem komu frá einstaklingum lutu einkum að því lengja sameiginlegan rétt foreldra til fæðingaorlofs fremur en að lengja rétt hvors foreldris fyrir sig líkt og frum</w:t>
      </w:r>
      <w:r w:rsidRPr="00C1672C">
        <w:softHyphen/>
        <w:t>varpið kveður á um. Voru færð ýmis rök fyrir þeirri tilhögun, þar á meðal að aðstæður fjöl</w:t>
      </w:r>
      <w:r w:rsidRPr="00C1672C">
        <w:softHyphen/>
        <w:t>skyldna væru mismun</w:t>
      </w:r>
      <w:r w:rsidRPr="00C1672C">
        <w:softHyphen/>
        <w:t>andi, svo sem fjárhagslega, að tillaga frumvarpsins um skiptingu fæð</w:t>
      </w:r>
      <w:r w:rsidRPr="00C1672C">
        <w:softHyphen/>
        <w:t>ingar</w:t>
      </w:r>
      <w:r w:rsidRPr="00C1672C">
        <w:softHyphen/>
        <w:t xml:space="preserve">orlofs milli foreldra fæli í sér of mikla forræðishyggju ríkisins og að taka yrði tillit til líffræðilegra þátta sem tengjast mæðrum. </w:t>
      </w:r>
    </w:p>
    <w:p w:rsidR="0046222E" w:rsidRPr="00C1672C" w:rsidRDefault="0046222E" w:rsidP="0046222E">
      <w:pPr>
        <w:jc w:val="both"/>
      </w:pPr>
      <w:r w:rsidRPr="00C1672C">
        <w:t>Hins vegar var það mat BSRB, Bandalags háskólamanna og Kvenréttindafélags Íslands að sjálfstæður réttur hvors foreldris um sig ætti að vera sex mánuðir og að ekki ætti að vera um sameiginlegan rétt foreldra að ræða. Af hálfu BSRB var sú tilhögun meðal annars rökstudd með vísan til þess að í stjórnarsáttmála ríkisstjórnarinnar væri lögð áhersla á jafnrétti kynjanna og að mati BSRB væri kominn tími til að taka næstu skref fram á við og jafna rétt foreldra til fæðingarorlofs og þar með bæta stöðu þeirra á vinnu</w:t>
      </w:r>
      <w:r w:rsidRPr="00C1672C">
        <w:softHyphen/>
        <w:t xml:space="preserve">markaði. Í umsögn sinni vísar Bandalag háskólamanna einkum til þess að það telji að markmiðum laga um fæðingar- og foreldraorlof sé best náð með því að skipta rétti foreldra til fæðingarorlofs jafnt á milli þeirra. Kvenréttindafélag Íslands vísar í umsögn sinni til þess að réttindum á vinnumarkaði eigi ekki að deila með öðrum og því beri að skipta rétti til fæðingarorlofs jafnt á milli foreldra. </w:t>
      </w:r>
    </w:p>
    <w:p w:rsidR="0046222E" w:rsidRPr="00C1672C" w:rsidRDefault="0046222E" w:rsidP="0046222E">
      <w:pPr>
        <w:jc w:val="both"/>
      </w:pPr>
      <w:r w:rsidRPr="00C1672C">
        <w:t xml:space="preserve">Í umsögn Sambands íslenskra sveitarfélaga er meðal annars lögð áhersla á mikilvægi þess að taka upp viðræður á milli ríkis og sveitarfélaga um fjármögnun leikskóladvalar barna eftir að rétti foreldra til fæðingarorlofs lýkur. </w:t>
      </w:r>
    </w:p>
    <w:p w:rsidR="0046222E" w:rsidRDefault="0046222E" w:rsidP="0046222E">
      <w:pPr>
        <w:jc w:val="both"/>
      </w:pPr>
    </w:p>
    <w:p w:rsidR="0046222E" w:rsidRDefault="0046222E" w:rsidP="0046222E">
      <w:pPr>
        <w:jc w:val="both"/>
      </w:pPr>
      <w:r w:rsidRPr="00C1672C">
        <w:t>Í sameiginlegri umsögn prófessors í félagsráðgjöf og dósents í félagsfræði við Háskóla Íslands kemur meðal annars fram að sú lenging á rétti foreldra til fæðingarorlofs sem gert er ráð fyrir í frumvarpinu sé tímamótaáfangi til hagsbóta fyrir fjölskyldur í þágu hagsmuna barna og foreldrajafnréttis. Jafnframt kemur fram að ítrekaðar kannanir meðal foreldra sýni að sjálfstæður réttur foreldra til fæðingarorlofs sé sérstaklega mikilvægur þegar fjölskyldur deila ekki lögheimili en stór hluti feðra sem deili ekki lögheimili með börnum sínum nýti sjálfstæðan rétt til fæðingarorlofs. Verði frumvarpið óbreytt að lögum tryggi það að þeirra mati enn frekari en nú er möguleika beggja foreldra til að annast barn á fyrsta æviskeiði þess og að báðir foreldrar eigi möguleika á að samþætta atvinnuþátttöku og umönnun barns og heimilis.</w:t>
      </w:r>
    </w:p>
    <w:p w:rsidR="0046222E" w:rsidRDefault="0046222E" w:rsidP="0046222E">
      <w:pPr>
        <w:jc w:val="both"/>
      </w:pPr>
      <w:r w:rsidRPr="00C1672C">
        <w:t>Ráðuneytið hefur við lokafrágang frumvarpsins farið yfir þær umsagnir sem bárust, sbr. framangreint, en telur hins vegar ekki rétt að breyta efni þess. Er það mat ráðuneytisins að sú tilhögun á skiptingu fæðingarorlofsréttar milli foreldra sem lögð er til í frumvarp</w:t>
      </w:r>
      <w:r w:rsidRPr="00C1672C">
        <w:softHyphen/>
        <w:t>inu sé til þess fallin að koma til móts við þau ólíku sjónarmið sem fram koma í framan</w:t>
      </w:r>
      <w:r w:rsidRPr="00C1672C">
        <w:softHyphen/>
        <w:t>greindum umsögnum auk þess að vera í samræmi við markmið laga um fæðingar- og foreldra</w:t>
      </w:r>
      <w:r w:rsidRPr="00C1672C">
        <w:softHyphen/>
        <w:t>orlof um að tryggja barni samvistir við báða foreldra og að gera bæði konum og körlum kleift að samræma fjölskyldu- og atvinnulíf.</w:t>
      </w:r>
      <w:r>
        <w:t xml:space="preserve"> </w:t>
      </w:r>
    </w:p>
    <w:p w:rsidR="00A035E1" w:rsidRDefault="00A035E1" w:rsidP="0046222E">
      <w:pPr>
        <w:jc w:val="both"/>
        <w:rPr>
          <w:rFonts w:ascii="Times New Roman" w:hAnsi="Times New Roman" w:cs="Times New Roman"/>
          <w:lang w:val="is-IS"/>
        </w:rPr>
      </w:pPr>
      <w:bookmarkStart w:id="0" w:name="_GoBack"/>
      <w:bookmarkEnd w:id="0"/>
    </w:p>
    <w:p w:rsidR="00A035E1" w:rsidRPr="005A4A8C" w:rsidRDefault="00A035E1" w:rsidP="00A035E1">
      <w:pPr>
        <w:jc w:val="both"/>
        <w:rPr>
          <w:rFonts w:ascii="Times New Roman" w:hAnsi="Times New Roman" w:cs="Times New Roman"/>
          <w:b/>
          <w:lang w:val="is-IS"/>
        </w:rPr>
      </w:pPr>
      <w:r w:rsidRPr="005A4A8C">
        <w:rPr>
          <w:rFonts w:ascii="Times New Roman" w:hAnsi="Times New Roman" w:cs="Times New Roman"/>
          <w:b/>
          <w:lang w:val="is-IS"/>
        </w:rPr>
        <w:t xml:space="preserve">Skjal að loknu samráði: </w:t>
      </w:r>
    </w:p>
    <w:p w:rsidR="00E543CC" w:rsidRDefault="005D7965" w:rsidP="00A035E1">
      <w:hyperlink r:id="rId6" w:history="1">
        <w:r w:rsidR="001E3E8A">
          <w:rPr>
            <w:rStyle w:val="Tengill"/>
          </w:rPr>
          <w:t>https://www.althingi.is/altext/150/s/0529.html</w:t>
        </w:r>
      </w:hyperlink>
    </w:p>
    <w:p w:rsidR="001E3E8A" w:rsidRPr="005A4A8C" w:rsidRDefault="001E3E8A" w:rsidP="00A035E1">
      <w:pPr>
        <w:rPr>
          <w:rFonts w:ascii="Times New Roman" w:hAnsi="Times New Roman" w:cs="Times New Roman"/>
          <w:lang w:val="is-IS"/>
        </w:rPr>
      </w:pPr>
    </w:p>
    <w:sectPr w:rsidR="001E3E8A" w:rsidRPr="005A4A8C" w:rsidSect="00CD257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965" w:rsidRDefault="005D7965" w:rsidP="00490B34">
      <w:pPr>
        <w:spacing w:after="0" w:line="240" w:lineRule="auto"/>
      </w:pPr>
      <w:r>
        <w:separator/>
      </w:r>
    </w:p>
  </w:endnote>
  <w:endnote w:type="continuationSeparator" w:id="0">
    <w:p w:rsidR="005D7965" w:rsidRDefault="005D7965" w:rsidP="0049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GO Book">
    <w:panose1 w:val="020B0503050000020004"/>
    <w:charset w:val="00"/>
    <w:family w:val="swiss"/>
    <w:notTrueType/>
    <w:pitch w:val="variable"/>
    <w:sig w:usb0="6500AAFF" w:usb1="40000001"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965" w:rsidRDefault="005D7965" w:rsidP="00490B34">
      <w:pPr>
        <w:spacing w:after="0" w:line="240" w:lineRule="auto"/>
      </w:pPr>
      <w:r>
        <w:separator/>
      </w:r>
    </w:p>
  </w:footnote>
  <w:footnote w:type="continuationSeparator" w:id="0">
    <w:p w:rsidR="005D7965" w:rsidRDefault="005D7965" w:rsidP="00490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B34" w:rsidRPr="00490B34" w:rsidRDefault="00490B34" w:rsidP="00490B34">
    <w:pPr>
      <w:pStyle w:val="Suhaus"/>
    </w:pPr>
    <w:r>
      <w:rPr>
        <w:noProof/>
      </w:rPr>
      <w:drawing>
        <wp:anchor distT="0" distB="0" distL="114300" distR="114300" simplePos="0" relativeHeight="251658240" behindDoc="1" locked="0" layoutInCell="1" allowOverlap="1">
          <wp:simplePos x="0" y="0"/>
          <wp:positionH relativeFrom="column">
            <wp:posOffset>2983400</wp:posOffset>
          </wp:positionH>
          <wp:positionV relativeFrom="paragraph">
            <wp:posOffset>-327157</wp:posOffset>
          </wp:positionV>
          <wp:extent cx="3740150" cy="1289685"/>
          <wp:effectExtent l="0" t="0" r="0" b="0"/>
          <wp:wrapTight wrapText="bothSides">
            <wp:wrapPolygon edited="0">
              <wp:start x="3190" y="5424"/>
              <wp:lineTo x="2640" y="6700"/>
              <wp:lineTo x="1980" y="9891"/>
              <wp:lineTo x="1980" y="12443"/>
              <wp:lineTo x="2310" y="14677"/>
              <wp:lineTo x="2530" y="15315"/>
              <wp:lineTo x="4621" y="15315"/>
              <wp:lineTo x="8361" y="14677"/>
              <wp:lineTo x="13422" y="12762"/>
              <wp:lineTo x="13532" y="9572"/>
              <wp:lineTo x="11882" y="8614"/>
              <wp:lineTo x="4071" y="5424"/>
              <wp:lineTo x="3190" y="542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N_lógo.png"/>
                  <pic:cNvPicPr/>
                </pic:nvPicPr>
                <pic:blipFill>
                  <a:blip r:embed="rId1">
                    <a:extLst>
                      <a:ext uri="{28A0092B-C50C-407E-A947-70E740481C1C}">
                        <a14:useLocalDpi xmlns:a14="http://schemas.microsoft.com/office/drawing/2010/main" val="0"/>
                      </a:ext>
                    </a:extLst>
                  </a:blip>
                  <a:stretch>
                    <a:fillRect/>
                  </a:stretch>
                </pic:blipFill>
                <pic:spPr>
                  <a:xfrm>
                    <a:off x="0" y="0"/>
                    <a:ext cx="3740150" cy="12896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CC"/>
    <w:rsid w:val="000C5C6D"/>
    <w:rsid w:val="001361FF"/>
    <w:rsid w:val="001C1F8D"/>
    <w:rsid w:val="001C4ADD"/>
    <w:rsid w:val="001C4E29"/>
    <w:rsid w:val="001E2751"/>
    <w:rsid w:val="001E3E8A"/>
    <w:rsid w:val="002361B4"/>
    <w:rsid w:val="0037341B"/>
    <w:rsid w:val="003C09D1"/>
    <w:rsid w:val="00453AC1"/>
    <w:rsid w:val="0046222E"/>
    <w:rsid w:val="00466210"/>
    <w:rsid w:val="00490B34"/>
    <w:rsid w:val="004D2151"/>
    <w:rsid w:val="004D79E6"/>
    <w:rsid w:val="004E19CF"/>
    <w:rsid w:val="005A4A8C"/>
    <w:rsid w:val="005D7965"/>
    <w:rsid w:val="006F6AF0"/>
    <w:rsid w:val="007F11D0"/>
    <w:rsid w:val="009253A9"/>
    <w:rsid w:val="00990E87"/>
    <w:rsid w:val="009C5E07"/>
    <w:rsid w:val="00A035E1"/>
    <w:rsid w:val="00A25F0A"/>
    <w:rsid w:val="00AB7333"/>
    <w:rsid w:val="00AC5C00"/>
    <w:rsid w:val="00AF6282"/>
    <w:rsid w:val="00B17433"/>
    <w:rsid w:val="00BC2F0F"/>
    <w:rsid w:val="00BD15AA"/>
    <w:rsid w:val="00CB0584"/>
    <w:rsid w:val="00CC1864"/>
    <w:rsid w:val="00CD2570"/>
    <w:rsid w:val="00D251D4"/>
    <w:rsid w:val="00DD20BF"/>
    <w:rsid w:val="00E43F10"/>
    <w:rsid w:val="00E543CC"/>
    <w:rsid w:val="00E919B0"/>
    <w:rsid w:val="00EE3714"/>
    <w:rsid w:val="00F24FC9"/>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1FF24"/>
  <w15:chartTrackingRefBased/>
  <w15:docId w15:val="{3BA063F8-38F1-4B5E-AC5D-EA4E46EC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ContactInfo">
    <w:name w:val="Contact Info"/>
    <w:basedOn w:val="Venjulegur"/>
    <w:uiPriority w:val="4"/>
    <w:qFormat/>
    <w:rsid w:val="00B17433"/>
    <w:pPr>
      <w:spacing w:after="0" w:line="264" w:lineRule="auto"/>
      <w:jc w:val="center"/>
    </w:pPr>
    <w:rPr>
      <w:color w:val="595959" w:themeColor="text1" w:themeTint="A6"/>
      <w:lang w:val="en-US"/>
    </w:rPr>
  </w:style>
  <w:style w:type="paragraph" w:styleId="Suhaus">
    <w:name w:val="header"/>
    <w:basedOn w:val="Venjulegur"/>
    <w:link w:val="SuhausStaf"/>
    <w:uiPriority w:val="99"/>
    <w:unhideWhenUsed/>
    <w:rsid w:val="00490B34"/>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490B34"/>
  </w:style>
  <w:style w:type="paragraph" w:styleId="Suftur">
    <w:name w:val="footer"/>
    <w:basedOn w:val="Venjulegur"/>
    <w:link w:val="SufturStaf"/>
    <w:uiPriority w:val="99"/>
    <w:unhideWhenUsed/>
    <w:rsid w:val="00490B34"/>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490B34"/>
  </w:style>
  <w:style w:type="character" w:styleId="Tengill">
    <w:name w:val="Hyperlink"/>
    <w:basedOn w:val="Sjlfgefinleturgermlsgreinar"/>
    <w:uiPriority w:val="99"/>
    <w:semiHidden/>
    <w:unhideWhenUsed/>
    <w:rsid w:val="001E3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thingi.is/altext/150/s/052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623</Words>
  <Characters>3553</Characters>
  <Application>Microsoft Office Word</Application>
  <DocSecurity>0</DocSecurity>
  <Lines>29</Lines>
  <Paragraphs>8</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Skúli Þór Gunnsteinsson</dc:creator>
  <cp:keywords/>
  <dc:description/>
  <cp:lastModifiedBy>Stefán Daníel Jónsson</cp:lastModifiedBy>
  <cp:revision>9</cp:revision>
  <dcterms:created xsi:type="dcterms:W3CDTF">2019-11-12T16:11:00Z</dcterms:created>
  <dcterms:modified xsi:type="dcterms:W3CDTF">2019-11-29T11:06:00Z</dcterms:modified>
</cp:coreProperties>
</file>