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F27" w:rsidRPr="00B018B4" w:rsidRDefault="00E71F27" w:rsidP="00E71F27">
      <w:pPr>
        <w:pStyle w:val="Nmeringsskjalsmls"/>
        <w:rPr>
          <w:noProof/>
        </w:rPr>
      </w:pPr>
      <w:bookmarkStart w:id="0" w:name="_Toc303616026"/>
      <w:bookmarkStart w:id="1" w:name="_Toc303616027"/>
      <w:r w:rsidRPr="00B018B4">
        <w:rPr>
          <w:noProof/>
        </w:rPr>
        <w:t>14</w:t>
      </w:r>
      <w:r w:rsidR="005303CF" w:rsidRPr="00B018B4">
        <w:rPr>
          <w:noProof/>
        </w:rPr>
        <w:t>9</w:t>
      </w:r>
      <w:r w:rsidRPr="00B018B4">
        <w:rPr>
          <w:noProof/>
        </w:rPr>
        <w:t>. löggjafarþing 201</w:t>
      </w:r>
      <w:bookmarkEnd w:id="0"/>
      <w:r w:rsidR="005303CF" w:rsidRPr="00B018B4">
        <w:rPr>
          <w:noProof/>
        </w:rPr>
        <w:t>8</w:t>
      </w:r>
      <w:r w:rsidRPr="00B018B4">
        <w:rPr>
          <w:noProof/>
        </w:rPr>
        <w:t>–201</w:t>
      </w:r>
      <w:r w:rsidR="005303CF" w:rsidRPr="00B018B4">
        <w:rPr>
          <w:noProof/>
        </w:rPr>
        <w:t>9</w:t>
      </w:r>
      <w:r w:rsidRPr="00B018B4">
        <w:rPr>
          <w:noProof/>
        </w:rPr>
        <w:t xml:space="preserve">. </w:t>
      </w:r>
    </w:p>
    <w:p w:rsidR="00E71F27" w:rsidRPr="00B018B4" w:rsidRDefault="00E71F27" w:rsidP="00E71F27">
      <w:pPr>
        <w:pStyle w:val="Nmeringsskjalsmls"/>
        <w:rPr>
          <w:noProof/>
        </w:rPr>
      </w:pPr>
      <w:r w:rsidRPr="00B018B4">
        <w:rPr>
          <w:noProof/>
        </w:rPr>
        <w:t>Þingskjal x — x. mál</w:t>
      </w:r>
      <w:bookmarkEnd w:id="1"/>
      <w:r w:rsidRPr="00B018B4">
        <w:rPr>
          <w:noProof/>
        </w:rPr>
        <w:t>.</w:t>
      </w:r>
    </w:p>
    <w:p w:rsidR="00E71F27" w:rsidRPr="00B018B4" w:rsidRDefault="00E71F27" w:rsidP="00E71F27">
      <w:pPr>
        <w:pStyle w:val="Nmeringsskjalsmls"/>
        <w:rPr>
          <w:noProof/>
        </w:rPr>
      </w:pPr>
      <w:r w:rsidRPr="00B018B4">
        <w:rPr>
          <w:noProof/>
        </w:rPr>
        <w:t xml:space="preserve">Stjórnarfrumvarp. </w:t>
      </w:r>
    </w:p>
    <w:p w:rsidR="00E71F27" w:rsidRPr="00B018B4" w:rsidRDefault="00E71F27" w:rsidP="002675EE">
      <w:pPr>
        <w:pStyle w:val="Fyrirsgn-skjalategund"/>
        <w:rPr>
          <w:noProof/>
        </w:rPr>
      </w:pPr>
      <w:r w:rsidRPr="00B018B4">
        <w:rPr>
          <w:noProof/>
        </w:rPr>
        <w:t>Frumvarp til laga</w:t>
      </w:r>
    </w:p>
    <w:p w:rsidR="00E71F27" w:rsidRPr="00B018B4" w:rsidRDefault="00E71F27" w:rsidP="002675EE">
      <w:pPr>
        <w:pStyle w:val="Fyrirsgn-undirfyrirsgn"/>
        <w:rPr>
          <w:noProof/>
        </w:rPr>
      </w:pPr>
      <w:r w:rsidRPr="00B018B4">
        <w:rPr>
          <w:noProof/>
        </w:rPr>
        <w:t>um</w:t>
      </w:r>
      <w:r w:rsidR="00B3240B" w:rsidRPr="00B018B4">
        <w:rPr>
          <w:noProof/>
        </w:rPr>
        <w:t xml:space="preserve"> breytingu </w:t>
      </w:r>
      <w:r w:rsidR="004B4607">
        <w:rPr>
          <w:noProof/>
        </w:rPr>
        <w:t xml:space="preserve">á </w:t>
      </w:r>
      <w:r w:rsidR="00B3240B" w:rsidRPr="00B018B4">
        <w:rPr>
          <w:noProof/>
        </w:rPr>
        <w:t>lögum um neytendalán nr. 33/2013, með síðari breytingum (</w:t>
      </w:r>
      <w:r w:rsidR="00BF02BA" w:rsidRPr="00B018B4">
        <w:rPr>
          <w:noProof/>
        </w:rPr>
        <w:t>efling neytendaverndar</w:t>
      </w:r>
      <w:r w:rsidR="008A3B54">
        <w:rPr>
          <w:noProof/>
        </w:rPr>
        <w:t>,</w:t>
      </w:r>
      <w:r w:rsidR="00BF02BA" w:rsidRPr="00B018B4">
        <w:rPr>
          <w:noProof/>
        </w:rPr>
        <w:t xml:space="preserve"> lagavalsákvæði</w:t>
      </w:r>
      <w:r w:rsidR="008A3B54">
        <w:rPr>
          <w:noProof/>
        </w:rPr>
        <w:t xml:space="preserve"> o.fl.</w:t>
      </w:r>
      <w:r w:rsidR="00B3240B" w:rsidRPr="00B018B4">
        <w:rPr>
          <w:noProof/>
        </w:rPr>
        <w:t>)</w:t>
      </w:r>
      <w:r w:rsidR="00566E45" w:rsidRPr="00B018B4">
        <w:rPr>
          <w:noProof/>
        </w:rPr>
        <w:t>.</w:t>
      </w:r>
    </w:p>
    <w:p w:rsidR="005D5AEE" w:rsidRPr="00B018B4" w:rsidRDefault="005D5AEE" w:rsidP="005D5AEE">
      <w:pPr>
        <w:rPr>
          <w:noProof/>
        </w:rPr>
      </w:pPr>
    </w:p>
    <w:p w:rsidR="00E71F27" w:rsidRPr="00B018B4" w:rsidRDefault="00E71F27" w:rsidP="00E71F27">
      <w:pPr>
        <w:pStyle w:val="Frrherra"/>
        <w:rPr>
          <w:noProof/>
        </w:rPr>
      </w:pPr>
      <w:r w:rsidRPr="00B018B4">
        <w:rPr>
          <w:noProof/>
        </w:rPr>
        <w:t>Fr</w:t>
      </w:r>
      <w:r w:rsidR="00B3240B" w:rsidRPr="00B018B4">
        <w:rPr>
          <w:noProof/>
        </w:rPr>
        <w:t>á ferðamála-, iðnaðar- og nýsköpunar</w:t>
      </w:r>
      <w:r w:rsidRPr="00B018B4">
        <w:rPr>
          <w:noProof/>
        </w:rPr>
        <w:t xml:space="preserve">ráðherra. </w:t>
      </w:r>
    </w:p>
    <w:p w:rsidR="00E71F27" w:rsidRPr="00B018B4" w:rsidRDefault="00E71F27" w:rsidP="00E71F27">
      <w:pPr>
        <w:rPr>
          <w:noProof/>
        </w:rPr>
      </w:pPr>
    </w:p>
    <w:p w:rsidR="00E71F27" w:rsidRPr="00B018B4" w:rsidRDefault="00E71F27" w:rsidP="00E71F27">
      <w:pPr>
        <w:rPr>
          <w:noProof/>
        </w:rPr>
      </w:pPr>
    </w:p>
    <w:p w:rsidR="00C35574" w:rsidRPr="00B018B4" w:rsidRDefault="00C35574" w:rsidP="00566E45">
      <w:pPr>
        <w:pStyle w:val="Greinarnmer"/>
        <w:rPr>
          <w:noProof/>
        </w:rPr>
      </w:pPr>
      <w:r w:rsidRPr="00B018B4">
        <w:rPr>
          <w:noProof/>
        </w:rPr>
        <w:t>1. gr.</w:t>
      </w:r>
    </w:p>
    <w:p w:rsidR="00774BA3" w:rsidRPr="00B018B4" w:rsidRDefault="00774BA3" w:rsidP="00177BE2">
      <w:pPr>
        <w:rPr>
          <w:noProof/>
        </w:rPr>
      </w:pPr>
      <w:r w:rsidRPr="00B018B4">
        <w:rPr>
          <w:noProof/>
        </w:rPr>
        <w:t>4. gr. laganna</w:t>
      </w:r>
      <w:r w:rsidR="001732BF" w:rsidRPr="00B018B4">
        <w:rPr>
          <w:noProof/>
        </w:rPr>
        <w:t>,</w:t>
      </w:r>
      <w:r w:rsidRPr="00B018B4">
        <w:rPr>
          <w:noProof/>
        </w:rPr>
        <w:t xml:space="preserve"> </w:t>
      </w:r>
      <w:r w:rsidR="001732BF" w:rsidRPr="00B018B4">
        <w:rPr>
          <w:noProof/>
        </w:rPr>
        <w:t xml:space="preserve">ásamt fyrirsögn, </w:t>
      </w:r>
      <w:r w:rsidRPr="00B018B4">
        <w:rPr>
          <w:noProof/>
        </w:rPr>
        <w:t>orðast svo:</w:t>
      </w:r>
    </w:p>
    <w:p w:rsidR="00E41A45" w:rsidRPr="00B018B4" w:rsidRDefault="001732BF" w:rsidP="00E41A45">
      <w:pPr>
        <w:jc w:val="center"/>
        <w:rPr>
          <w:i/>
          <w:iCs/>
          <w:noProof/>
        </w:rPr>
      </w:pPr>
      <w:r w:rsidRPr="00B018B4">
        <w:rPr>
          <w:i/>
          <w:iCs/>
          <w:noProof/>
        </w:rPr>
        <w:t>Lögin eru ófrávíkjanleg.</w:t>
      </w:r>
    </w:p>
    <w:p w:rsidR="00305A31" w:rsidRPr="00B018B4" w:rsidRDefault="00E41A45" w:rsidP="00305A31">
      <w:pPr>
        <w:rPr>
          <w:i/>
          <w:iCs/>
          <w:noProof/>
          <w:color w:val="000000" w:themeColor="text1"/>
        </w:rPr>
      </w:pPr>
      <w:r w:rsidRPr="00B018B4">
        <w:rPr>
          <w:noProof/>
          <w:color w:val="000000" w:themeColor="text1"/>
          <w:shd w:val="clear" w:color="auto" w:fill="FFFFFF"/>
        </w:rPr>
        <w:t>Ekki er heimilt að semja um eða bera fyrir sig kjör sem eru neytanda óhagstæðari en leiða mundi af lögum þessum. </w:t>
      </w:r>
    </w:p>
    <w:p w:rsidR="00A16302" w:rsidRPr="00B018B4" w:rsidRDefault="00A16302" w:rsidP="00A16302">
      <w:pPr>
        <w:rPr>
          <w:noProof/>
          <w:color w:val="000000" w:themeColor="text1"/>
        </w:rPr>
      </w:pPr>
      <w:r w:rsidRPr="00B018B4">
        <w:rPr>
          <w:noProof/>
          <w:color w:val="000000" w:themeColor="text1"/>
        </w:rPr>
        <w:t xml:space="preserve">Ekki er heimilt að semja um eða bera fyrir sig að lög annars ríkis takmarki þá vernd sem neytandi nýtur </w:t>
      </w:r>
      <w:r w:rsidR="00305A31" w:rsidRPr="00B018B4">
        <w:rPr>
          <w:noProof/>
          <w:color w:val="000000" w:themeColor="text1"/>
        </w:rPr>
        <w:t>samkvæmt</w:t>
      </w:r>
      <w:r w:rsidRPr="00B018B4">
        <w:rPr>
          <w:noProof/>
          <w:color w:val="000000" w:themeColor="text1"/>
        </w:rPr>
        <w:t xml:space="preserve"> ófrávíkjanlegum ákvæðum laga þessara. </w:t>
      </w:r>
    </w:p>
    <w:p w:rsidR="00774BA3" w:rsidRPr="00B018B4" w:rsidRDefault="00774BA3" w:rsidP="00631671">
      <w:pPr>
        <w:ind w:firstLine="0"/>
        <w:rPr>
          <w:noProof/>
        </w:rPr>
      </w:pPr>
    </w:p>
    <w:p w:rsidR="00E41A45" w:rsidRPr="00B018B4" w:rsidRDefault="00E41A45" w:rsidP="00566E45">
      <w:pPr>
        <w:ind w:firstLine="0"/>
        <w:jc w:val="center"/>
        <w:rPr>
          <w:noProof/>
        </w:rPr>
      </w:pPr>
      <w:r w:rsidRPr="00B018B4">
        <w:rPr>
          <w:noProof/>
        </w:rPr>
        <w:t>2. gr.</w:t>
      </w:r>
    </w:p>
    <w:p w:rsidR="005B6A4B" w:rsidRPr="00B018B4" w:rsidRDefault="00E41A45" w:rsidP="005B6A4B">
      <w:pPr>
        <w:rPr>
          <w:noProof/>
        </w:rPr>
      </w:pPr>
      <w:r w:rsidRPr="00B018B4">
        <w:rPr>
          <w:noProof/>
        </w:rPr>
        <w:t xml:space="preserve">Á eftir 4. gr. laganna kemur ný grein, 4. gr. a., </w:t>
      </w:r>
      <w:r w:rsidR="00A16302" w:rsidRPr="00B018B4">
        <w:rPr>
          <w:noProof/>
        </w:rPr>
        <w:t xml:space="preserve">ásamt fyrirsögn, </w:t>
      </w:r>
      <w:r w:rsidRPr="00B018B4">
        <w:rPr>
          <w:noProof/>
        </w:rPr>
        <w:t>sem orðast svo:</w:t>
      </w:r>
    </w:p>
    <w:p w:rsidR="005B6A4B" w:rsidRPr="00B018B4" w:rsidRDefault="005B6A4B" w:rsidP="005B6A4B">
      <w:pPr>
        <w:ind w:firstLine="0"/>
        <w:jc w:val="center"/>
        <w:rPr>
          <w:i/>
          <w:iCs/>
          <w:noProof/>
        </w:rPr>
      </w:pPr>
      <w:r w:rsidRPr="00B018B4">
        <w:rPr>
          <w:i/>
          <w:iCs/>
          <w:noProof/>
        </w:rPr>
        <w:t>Lagaval.</w:t>
      </w:r>
    </w:p>
    <w:p w:rsidR="002B6E6B" w:rsidRPr="00B018B4" w:rsidRDefault="005B6A4B" w:rsidP="002B6E6B">
      <w:pPr>
        <w:rPr>
          <w:noProof/>
          <w:color w:val="000000" w:themeColor="text1"/>
        </w:rPr>
      </w:pPr>
      <w:r w:rsidRPr="00B018B4">
        <w:rPr>
          <w:noProof/>
        </w:rPr>
        <w:t xml:space="preserve">Hafi neytandi </w:t>
      </w:r>
      <w:r w:rsidR="00566E45" w:rsidRPr="00B018B4">
        <w:rPr>
          <w:noProof/>
        </w:rPr>
        <w:t xml:space="preserve">búsettur á </w:t>
      </w:r>
      <w:r w:rsidRPr="00B018B4">
        <w:rPr>
          <w:noProof/>
        </w:rPr>
        <w:t xml:space="preserve">Íslandi gert </w:t>
      </w:r>
      <w:r w:rsidR="002B6E6B" w:rsidRPr="00B018B4">
        <w:rPr>
          <w:noProof/>
        </w:rPr>
        <w:t>samning</w:t>
      </w:r>
      <w:r w:rsidRPr="00B018B4">
        <w:rPr>
          <w:noProof/>
        </w:rPr>
        <w:t xml:space="preserve"> við lánveitanda í öðru landi </w:t>
      </w:r>
      <w:r w:rsidR="002B6E6B" w:rsidRPr="00B018B4">
        <w:rPr>
          <w:noProof/>
        </w:rPr>
        <w:t xml:space="preserve">skulu íslensk </w:t>
      </w:r>
      <w:r w:rsidR="002B6E6B" w:rsidRPr="00B018B4">
        <w:rPr>
          <w:noProof/>
          <w:color w:val="000000" w:themeColor="text1"/>
        </w:rPr>
        <w:t xml:space="preserve">lög gilda um samninginn: </w:t>
      </w:r>
      <w:r w:rsidRPr="00B018B4">
        <w:rPr>
          <w:noProof/>
          <w:color w:val="000000" w:themeColor="text1"/>
        </w:rPr>
        <w:t xml:space="preserve"> </w:t>
      </w:r>
    </w:p>
    <w:p w:rsidR="002B6E6B" w:rsidRPr="00B018B4" w:rsidRDefault="005B6A4B" w:rsidP="002B6E6B">
      <w:pPr>
        <w:pStyle w:val="Mlsgreinlista"/>
        <w:numPr>
          <w:ilvl w:val="0"/>
          <w:numId w:val="14"/>
        </w:numPr>
        <w:rPr>
          <w:noProof/>
          <w:color w:val="000000" w:themeColor="text1"/>
        </w:rPr>
      </w:pPr>
      <w:r w:rsidRPr="00B018B4">
        <w:rPr>
          <w:noProof/>
          <w:color w:val="000000" w:themeColor="text1"/>
          <w:shd w:val="clear" w:color="auto" w:fill="FFFFFF"/>
        </w:rPr>
        <w:t xml:space="preserve">ef undanfari samningsins var sérstakt tilboð til neytandans eða almenn auglýsing og nauðsynlegar ráðstafanir til samningsgerðarinnar af hans hálfu fóru fram </w:t>
      </w:r>
      <w:r w:rsidR="002B6E6B" w:rsidRPr="00B018B4">
        <w:rPr>
          <w:noProof/>
          <w:color w:val="000000" w:themeColor="text1"/>
          <w:shd w:val="clear" w:color="auto" w:fill="FFFFFF"/>
        </w:rPr>
        <w:t>hér á</w:t>
      </w:r>
      <w:r w:rsidRPr="00B018B4">
        <w:rPr>
          <w:noProof/>
          <w:color w:val="000000" w:themeColor="text1"/>
          <w:shd w:val="clear" w:color="auto" w:fill="FFFFFF"/>
        </w:rPr>
        <w:t xml:space="preserve"> landi eða</w:t>
      </w:r>
    </w:p>
    <w:p w:rsidR="002B6E6B" w:rsidRPr="00B018B4" w:rsidRDefault="005B6A4B" w:rsidP="002B6E6B">
      <w:pPr>
        <w:pStyle w:val="Mlsgreinlista"/>
        <w:numPr>
          <w:ilvl w:val="0"/>
          <w:numId w:val="14"/>
        </w:numPr>
        <w:rPr>
          <w:noProof/>
          <w:color w:val="000000" w:themeColor="text1"/>
        </w:rPr>
      </w:pPr>
      <w:r w:rsidRPr="00B018B4">
        <w:rPr>
          <w:noProof/>
          <w:color w:val="000000" w:themeColor="text1"/>
          <w:shd w:val="clear" w:color="auto" w:fill="FFFFFF"/>
        </w:rPr>
        <w:t xml:space="preserve">ef gagnaðilinn, eða umboðsmaður hans, tók við pöntun neytandans </w:t>
      </w:r>
      <w:r w:rsidR="002B6E6B" w:rsidRPr="00B018B4">
        <w:rPr>
          <w:noProof/>
          <w:color w:val="000000" w:themeColor="text1"/>
          <w:shd w:val="clear" w:color="auto" w:fill="FFFFFF"/>
        </w:rPr>
        <w:t xml:space="preserve">hér á landi </w:t>
      </w:r>
      <w:r w:rsidRPr="00B018B4">
        <w:rPr>
          <w:noProof/>
          <w:color w:val="000000" w:themeColor="text1"/>
          <w:shd w:val="clear" w:color="auto" w:fill="FFFFFF"/>
        </w:rPr>
        <w:t>eða </w:t>
      </w:r>
    </w:p>
    <w:p w:rsidR="005B6A4B" w:rsidRPr="00B018B4" w:rsidRDefault="005B6A4B" w:rsidP="002B6E6B">
      <w:pPr>
        <w:pStyle w:val="Mlsgreinlista"/>
        <w:numPr>
          <w:ilvl w:val="0"/>
          <w:numId w:val="14"/>
        </w:numPr>
        <w:rPr>
          <w:noProof/>
          <w:color w:val="000000" w:themeColor="text1"/>
        </w:rPr>
      </w:pPr>
      <w:r w:rsidRPr="00B018B4">
        <w:rPr>
          <w:noProof/>
          <w:color w:val="000000" w:themeColor="text1"/>
          <w:shd w:val="clear" w:color="auto" w:fill="FFFFFF"/>
        </w:rPr>
        <w:t xml:space="preserve">ef samningur er um sölu vöru og neytandinn ferðaðist frá </w:t>
      </w:r>
      <w:r w:rsidR="002B6E6B" w:rsidRPr="00B018B4">
        <w:rPr>
          <w:noProof/>
          <w:color w:val="000000" w:themeColor="text1"/>
          <w:shd w:val="clear" w:color="auto" w:fill="FFFFFF"/>
        </w:rPr>
        <w:t>Íslandi</w:t>
      </w:r>
      <w:r w:rsidRPr="00B018B4">
        <w:rPr>
          <w:noProof/>
          <w:color w:val="000000" w:themeColor="text1"/>
          <w:shd w:val="clear" w:color="auto" w:fill="FFFFFF"/>
        </w:rPr>
        <w:t xml:space="preserve"> til annars lands og gerði pöntun sína þar, að því tilskildu að ferðin hafi verið skipulögð af seljandanum í þeim tilgangi að hvetja neytandann til kaupanna. </w:t>
      </w:r>
    </w:p>
    <w:p w:rsidR="0028783B" w:rsidRPr="00B018B4" w:rsidRDefault="00A16302" w:rsidP="00566E45">
      <w:pPr>
        <w:rPr>
          <w:noProof/>
        </w:rPr>
      </w:pPr>
      <w:r w:rsidRPr="00B018B4">
        <w:rPr>
          <w:noProof/>
        </w:rPr>
        <w:t xml:space="preserve">Ekki er heimilt að semja um eða bera fyrir sig að lög ríkis sem er utan Evrópska efnahagssvæðisins gildi um lánssamning sem er nátengdur yfirráðasvæði ríkja innan Evrópska efnahagssvæðisins ef það leiðir til kjara sem eru neytandanum óhagstæðari en leiða myndi af lögum þessum. </w:t>
      </w:r>
    </w:p>
    <w:p w:rsidR="00566E45" w:rsidRPr="00B018B4" w:rsidRDefault="00566E45" w:rsidP="00566E45">
      <w:pPr>
        <w:rPr>
          <w:noProof/>
        </w:rPr>
      </w:pPr>
    </w:p>
    <w:p w:rsidR="00774BA3" w:rsidRPr="00B018B4" w:rsidRDefault="00566E45" w:rsidP="00566E45">
      <w:pPr>
        <w:ind w:firstLine="0"/>
        <w:jc w:val="center"/>
        <w:rPr>
          <w:noProof/>
        </w:rPr>
      </w:pPr>
      <w:r w:rsidRPr="00B018B4">
        <w:rPr>
          <w:noProof/>
        </w:rPr>
        <w:t>3. gr.</w:t>
      </w:r>
    </w:p>
    <w:p w:rsidR="001830D2" w:rsidRPr="00B018B4" w:rsidRDefault="001830D2" w:rsidP="00177BE2">
      <w:pPr>
        <w:rPr>
          <w:noProof/>
        </w:rPr>
      </w:pPr>
      <w:r w:rsidRPr="00B018B4">
        <w:rPr>
          <w:noProof/>
        </w:rPr>
        <w:t xml:space="preserve">Á eftir </w:t>
      </w:r>
      <w:r w:rsidR="00E854E1" w:rsidRPr="00B018B4">
        <w:rPr>
          <w:noProof/>
        </w:rPr>
        <w:t xml:space="preserve">1. mgr. 26. gr. laganna </w:t>
      </w:r>
      <w:r w:rsidRPr="00B018B4">
        <w:rPr>
          <w:noProof/>
        </w:rPr>
        <w:t xml:space="preserve">kemur ný málsgrein, svohljóðandi: </w:t>
      </w:r>
    </w:p>
    <w:p w:rsidR="00774BA3" w:rsidRPr="00B018B4" w:rsidRDefault="00E854E1" w:rsidP="00566E45">
      <w:pPr>
        <w:rPr>
          <w:noProof/>
        </w:rPr>
      </w:pPr>
      <w:r w:rsidRPr="00B018B4">
        <w:rPr>
          <w:noProof/>
        </w:rPr>
        <w:t xml:space="preserve">Brjóti lánveitandi </w:t>
      </w:r>
      <w:r w:rsidR="00985F96" w:rsidRPr="00B018B4">
        <w:rPr>
          <w:noProof/>
        </w:rPr>
        <w:t xml:space="preserve">eða lánamiðlari </w:t>
      </w:r>
      <w:r w:rsidRPr="00B018B4">
        <w:rPr>
          <w:noProof/>
        </w:rPr>
        <w:t xml:space="preserve">gegn ákvæði 1. mgr. er </w:t>
      </w:r>
      <w:r w:rsidR="00E1782C" w:rsidRPr="00B018B4">
        <w:rPr>
          <w:noProof/>
        </w:rPr>
        <w:t>neytanda</w:t>
      </w:r>
      <w:r w:rsidRPr="00B018B4">
        <w:rPr>
          <w:noProof/>
        </w:rPr>
        <w:t xml:space="preserve"> </w:t>
      </w:r>
      <w:r w:rsidR="00A7488A">
        <w:rPr>
          <w:noProof/>
        </w:rPr>
        <w:t>ekki skylt</w:t>
      </w:r>
      <w:r w:rsidRPr="00B018B4">
        <w:rPr>
          <w:noProof/>
        </w:rPr>
        <w:t xml:space="preserve"> að </w:t>
      </w:r>
      <w:r w:rsidR="00177BE2" w:rsidRPr="00B018B4">
        <w:rPr>
          <w:noProof/>
        </w:rPr>
        <w:t>endur</w:t>
      </w:r>
      <w:r w:rsidRPr="00B018B4">
        <w:rPr>
          <w:noProof/>
        </w:rPr>
        <w:t xml:space="preserve">greiða </w:t>
      </w:r>
      <w:r w:rsidR="00E1782C" w:rsidRPr="00B018B4">
        <w:rPr>
          <w:noProof/>
        </w:rPr>
        <w:t xml:space="preserve">heildarlántökukostnað láns. </w:t>
      </w:r>
    </w:p>
    <w:p w:rsidR="00566E45" w:rsidRPr="00B018B4" w:rsidRDefault="00566E45" w:rsidP="00566E45">
      <w:pPr>
        <w:rPr>
          <w:noProof/>
        </w:rPr>
      </w:pPr>
    </w:p>
    <w:p w:rsidR="00990B18" w:rsidRPr="00B018B4" w:rsidRDefault="00566E45" w:rsidP="00044331">
      <w:pPr>
        <w:ind w:firstLine="0"/>
        <w:jc w:val="center"/>
        <w:rPr>
          <w:noProof/>
          <w:color w:val="000000" w:themeColor="text1"/>
        </w:rPr>
      </w:pPr>
      <w:r w:rsidRPr="00B018B4">
        <w:rPr>
          <w:noProof/>
          <w:color w:val="000000" w:themeColor="text1"/>
        </w:rPr>
        <w:t>4</w:t>
      </w:r>
      <w:r w:rsidR="00352A46" w:rsidRPr="00B018B4">
        <w:rPr>
          <w:noProof/>
          <w:color w:val="000000" w:themeColor="text1"/>
        </w:rPr>
        <w:t>. gr.</w:t>
      </w:r>
    </w:p>
    <w:p w:rsidR="00566E45" w:rsidRPr="00B018B4" w:rsidRDefault="00566E45" w:rsidP="00566E45">
      <w:pPr>
        <w:rPr>
          <w:noProof/>
          <w:color w:val="000000" w:themeColor="text1"/>
        </w:rPr>
      </w:pPr>
      <w:r w:rsidRPr="00B018B4">
        <w:rPr>
          <w:noProof/>
          <w:color w:val="000000" w:themeColor="text1"/>
        </w:rPr>
        <w:t xml:space="preserve">Á eftir 2. mgr. 29. gr. kemur ný málsgrein, svohljóðandi: </w:t>
      </w:r>
    </w:p>
    <w:p w:rsidR="00653DF8" w:rsidRPr="00B018B4" w:rsidRDefault="00566E45" w:rsidP="00653DF8">
      <w:pPr>
        <w:rPr>
          <w:noProof/>
          <w:color w:val="000000" w:themeColor="text1"/>
          <w:shd w:val="clear" w:color="auto" w:fill="FFFFFF"/>
        </w:rPr>
      </w:pPr>
      <w:r w:rsidRPr="00B018B4">
        <w:rPr>
          <w:noProof/>
          <w:color w:val="000000" w:themeColor="text1"/>
        </w:rPr>
        <w:t xml:space="preserve">Neytendastofa getur krafið </w:t>
      </w:r>
      <w:r w:rsidR="009875ED" w:rsidRPr="00B018B4">
        <w:rPr>
          <w:noProof/>
          <w:color w:val="000000" w:themeColor="text1"/>
        </w:rPr>
        <w:t>lánveitendur sem ekki eru starfsleyfisskyldir skv. lögum um fjármálafyrirtæki nr. 161/2002 um</w:t>
      </w:r>
      <w:r w:rsidRPr="00B018B4">
        <w:rPr>
          <w:noProof/>
          <w:color w:val="000000" w:themeColor="text1"/>
        </w:rPr>
        <w:t xml:space="preserve"> upplýsingar og gögn sem nauðsynleg þykja til að meta áhrif </w:t>
      </w:r>
      <w:r w:rsidRPr="00B018B4">
        <w:rPr>
          <w:noProof/>
          <w:color w:val="000000" w:themeColor="text1"/>
        </w:rPr>
        <w:lastRenderedPageBreak/>
        <w:t xml:space="preserve">lánastarfsemi á markaðinn og neytendur. </w:t>
      </w:r>
      <w:r w:rsidRPr="00B018B4">
        <w:rPr>
          <w:noProof/>
          <w:color w:val="000000" w:themeColor="text1"/>
          <w:shd w:val="clear" w:color="auto" w:fill="FFFFFF"/>
        </w:rPr>
        <w:t>Upplýsinga og gagna er hægt að krefjast munnlega eða skriflega og skulu þau veitt innan hæfilegs frests sem stofnunin setur. </w:t>
      </w:r>
    </w:p>
    <w:p w:rsidR="00653DF8" w:rsidRPr="00B018B4" w:rsidRDefault="00653DF8" w:rsidP="00566E45">
      <w:pPr>
        <w:rPr>
          <w:noProof/>
          <w:color w:val="000000" w:themeColor="text1"/>
        </w:rPr>
      </w:pPr>
      <w:r w:rsidRPr="00B018B4">
        <w:rPr>
          <w:noProof/>
          <w:color w:val="000000" w:themeColor="text1"/>
        </w:rPr>
        <w:t xml:space="preserve">Upplýsingar og gögn samkvæmt 1. mgr. geta </w:t>
      </w:r>
      <w:r w:rsidR="00F23C8F" w:rsidRPr="00B018B4">
        <w:rPr>
          <w:noProof/>
          <w:color w:val="000000" w:themeColor="text1"/>
        </w:rPr>
        <w:t>náð til</w:t>
      </w:r>
      <w:r w:rsidRPr="00B018B4">
        <w:rPr>
          <w:noProof/>
          <w:color w:val="000000" w:themeColor="text1"/>
        </w:rPr>
        <w:t>:</w:t>
      </w:r>
    </w:p>
    <w:p w:rsidR="00653DF8" w:rsidRPr="00B018B4" w:rsidRDefault="00653DF8" w:rsidP="00653DF8">
      <w:pPr>
        <w:pStyle w:val="Mlsgreinlista"/>
        <w:numPr>
          <w:ilvl w:val="0"/>
          <w:numId w:val="16"/>
        </w:numPr>
        <w:rPr>
          <w:noProof/>
          <w:color w:val="000000" w:themeColor="text1"/>
        </w:rPr>
      </w:pPr>
      <w:r w:rsidRPr="00B018B4">
        <w:rPr>
          <w:noProof/>
          <w:color w:val="000000" w:themeColor="text1"/>
        </w:rPr>
        <w:t>fjöld</w:t>
      </w:r>
      <w:r w:rsidR="00F23C8F" w:rsidRPr="00B018B4">
        <w:rPr>
          <w:noProof/>
          <w:color w:val="000000" w:themeColor="text1"/>
        </w:rPr>
        <w:t>a</w:t>
      </w:r>
      <w:r w:rsidRPr="00B018B4">
        <w:rPr>
          <w:noProof/>
          <w:color w:val="000000" w:themeColor="text1"/>
        </w:rPr>
        <w:t xml:space="preserve"> útlána á tilteknu tímabili</w:t>
      </w:r>
      <w:r w:rsidR="00F20DAA" w:rsidRPr="00B018B4">
        <w:rPr>
          <w:noProof/>
          <w:color w:val="000000" w:themeColor="text1"/>
        </w:rPr>
        <w:t>,</w:t>
      </w:r>
      <w:r w:rsidRPr="00B018B4">
        <w:rPr>
          <w:noProof/>
          <w:color w:val="000000" w:themeColor="text1"/>
        </w:rPr>
        <w:t xml:space="preserve"> </w:t>
      </w:r>
    </w:p>
    <w:p w:rsidR="00653DF8" w:rsidRPr="00B018B4" w:rsidRDefault="00653DF8" w:rsidP="00653DF8">
      <w:pPr>
        <w:pStyle w:val="Mlsgreinlista"/>
        <w:numPr>
          <w:ilvl w:val="0"/>
          <w:numId w:val="16"/>
        </w:numPr>
        <w:rPr>
          <w:noProof/>
          <w:color w:val="000000" w:themeColor="text1"/>
        </w:rPr>
      </w:pPr>
      <w:r w:rsidRPr="00B018B4">
        <w:rPr>
          <w:noProof/>
          <w:color w:val="000000" w:themeColor="text1"/>
        </w:rPr>
        <w:t>fjárhæð</w:t>
      </w:r>
      <w:r w:rsidR="00F23C8F" w:rsidRPr="00B018B4">
        <w:rPr>
          <w:noProof/>
          <w:color w:val="000000" w:themeColor="text1"/>
        </w:rPr>
        <w:t>ar</w:t>
      </w:r>
      <w:r w:rsidRPr="00B018B4">
        <w:rPr>
          <w:noProof/>
          <w:color w:val="000000" w:themeColor="text1"/>
        </w:rPr>
        <w:t xml:space="preserve"> útlána á tilteknu tímabili</w:t>
      </w:r>
      <w:r w:rsidR="00F20DAA" w:rsidRPr="00B018B4">
        <w:rPr>
          <w:noProof/>
          <w:color w:val="000000" w:themeColor="text1"/>
        </w:rPr>
        <w:t>,</w:t>
      </w:r>
      <w:r w:rsidRPr="00B018B4">
        <w:rPr>
          <w:noProof/>
          <w:color w:val="000000" w:themeColor="text1"/>
        </w:rPr>
        <w:t xml:space="preserve"> </w:t>
      </w:r>
    </w:p>
    <w:p w:rsidR="00653DF8" w:rsidRPr="00B018B4" w:rsidRDefault="00653DF8" w:rsidP="00653DF8">
      <w:pPr>
        <w:pStyle w:val="Mlsgreinlista"/>
        <w:numPr>
          <w:ilvl w:val="0"/>
          <w:numId w:val="16"/>
        </w:numPr>
        <w:rPr>
          <w:noProof/>
          <w:color w:val="000000" w:themeColor="text1"/>
        </w:rPr>
      </w:pPr>
      <w:r w:rsidRPr="00B018B4">
        <w:rPr>
          <w:noProof/>
          <w:color w:val="000000" w:themeColor="text1"/>
        </w:rPr>
        <w:t>meðalfjöld</w:t>
      </w:r>
      <w:r w:rsidR="00F23C8F" w:rsidRPr="00B018B4">
        <w:rPr>
          <w:noProof/>
          <w:color w:val="000000" w:themeColor="text1"/>
        </w:rPr>
        <w:t>a</w:t>
      </w:r>
      <w:r w:rsidRPr="00B018B4">
        <w:rPr>
          <w:noProof/>
          <w:color w:val="000000" w:themeColor="text1"/>
        </w:rPr>
        <w:t xml:space="preserve"> lána á hvern neytanda</w:t>
      </w:r>
      <w:r w:rsidR="00F20DAA" w:rsidRPr="00B018B4">
        <w:rPr>
          <w:noProof/>
          <w:color w:val="000000" w:themeColor="text1"/>
        </w:rPr>
        <w:t>,</w:t>
      </w:r>
    </w:p>
    <w:p w:rsidR="00653DF8" w:rsidRPr="00B018B4" w:rsidRDefault="00653DF8" w:rsidP="00653DF8">
      <w:pPr>
        <w:pStyle w:val="Mlsgreinlista"/>
        <w:numPr>
          <w:ilvl w:val="0"/>
          <w:numId w:val="16"/>
        </w:numPr>
        <w:rPr>
          <w:noProof/>
          <w:color w:val="000000" w:themeColor="text1"/>
        </w:rPr>
      </w:pPr>
      <w:r w:rsidRPr="00B018B4">
        <w:rPr>
          <w:noProof/>
          <w:color w:val="000000" w:themeColor="text1"/>
        </w:rPr>
        <w:t>aldursdreifingu neytenda</w:t>
      </w:r>
      <w:r w:rsidR="00F20DAA" w:rsidRPr="00B018B4">
        <w:rPr>
          <w:noProof/>
          <w:color w:val="000000" w:themeColor="text1"/>
        </w:rPr>
        <w:t>,</w:t>
      </w:r>
    </w:p>
    <w:p w:rsidR="00653DF8" w:rsidRPr="00B018B4" w:rsidRDefault="00653DF8" w:rsidP="00653DF8">
      <w:pPr>
        <w:pStyle w:val="Mlsgreinlista"/>
        <w:numPr>
          <w:ilvl w:val="0"/>
          <w:numId w:val="16"/>
        </w:numPr>
        <w:rPr>
          <w:noProof/>
          <w:color w:val="000000" w:themeColor="text1"/>
        </w:rPr>
      </w:pPr>
      <w:r w:rsidRPr="00B018B4">
        <w:rPr>
          <w:noProof/>
          <w:color w:val="000000" w:themeColor="text1"/>
        </w:rPr>
        <w:t xml:space="preserve">hlutfall vanskila miðað við daga, fjárhæðir, lánshæfismat og aldurshópa.  </w:t>
      </w:r>
    </w:p>
    <w:p w:rsidR="00653DF8" w:rsidRPr="00B018B4" w:rsidRDefault="00653DF8" w:rsidP="00653DF8">
      <w:pPr>
        <w:ind w:firstLine="0"/>
        <w:rPr>
          <w:noProof/>
          <w:color w:val="FFC000"/>
        </w:rPr>
      </w:pPr>
    </w:p>
    <w:p w:rsidR="00566E45" w:rsidRPr="00B018B4" w:rsidRDefault="00F23C8F" w:rsidP="00F23C8F">
      <w:pPr>
        <w:ind w:firstLine="0"/>
        <w:jc w:val="center"/>
        <w:rPr>
          <w:noProof/>
        </w:rPr>
      </w:pPr>
      <w:r w:rsidRPr="00B018B4">
        <w:rPr>
          <w:noProof/>
        </w:rPr>
        <w:t>5. gr.</w:t>
      </w:r>
    </w:p>
    <w:p w:rsidR="00F23C8F" w:rsidRPr="00B018B4" w:rsidRDefault="00F23C8F" w:rsidP="00F23C8F">
      <w:pPr>
        <w:ind w:firstLine="0"/>
        <w:jc w:val="center"/>
        <w:rPr>
          <w:noProof/>
        </w:rPr>
      </w:pPr>
      <w:r w:rsidRPr="00B018B4">
        <w:rPr>
          <w:noProof/>
        </w:rPr>
        <w:t>Lög þessi öðlast þegar gildi.</w:t>
      </w:r>
    </w:p>
    <w:p w:rsidR="001830D2" w:rsidRPr="00B018B4" w:rsidRDefault="001830D2" w:rsidP="00943B67">
      <w:pPr>
        <w:rPr>
          <w:noProof/>
        </w:rPr>
      </w:pPr>
    </w:p>
    <w:p w:rsidR="00C35574" w:rsidRPr="00B018B4" w:rsidRDefault="00E71F27" w:rsidP="00E7214A">
      <w:pPr>
        <w:pStyle w:val="Fyrirsgn-greinarger"/>
        <w:rPr>
          <w:noProof/>
        </w:rPr>
      </w:pPr>
      <w:r w:rsidRPr="00B018B4">
        <w:rPr>
          <w:noProof/>
        </w:rPr>
        <w:t>Greinargerð.</w:t>
      </w:r>
    </w:p>
    <w:p w:rsidR="00D0740D" w:rsidRPr="00B018B4" w:rsidRDefault="00E71F27" w:rsidP="00D0740D">
      <w:pPr>
        <w:pStyle w:val="Millifyrirsgn1"/>
        <w:rPr>
          <w:noProof/>
        </w:rPr>
      </w:pPr>
      <w:r w:rsidRPr="00B018B4">
        <w:rPr>
          <w:noProof/>
        </w:rPr>
        <w:t>1</w:t>
      </w:r>
      <w:r w:rsidR="00D0740D" w:rsidRPr="00B018B4">
        <w:rPr>
          <w:noProof/>
        </w:rPr>
        <w:t xml:space="preserve">. Inngangur. </w:t>
      </w:r>
    </w:p>
    <w:p w:rsidR="00AA6E34" w:rsidRPr="00B018B4" w:rsidRDefault="00E7214A" w:rsidP="00AA6E34">
      <w:pPr>
        <w:rPr>
          <w:noProof/>
        </w:rPr>
      </w:pPr>
      <w:r w:rsidRPr="00B018B4">
        <w:rPr>
          <w:noProof/>
        </w:rPr>
        <w:t xml:space="preserve">Frumvarp þetta er unnið í atvinnuvega- og nýsköpunarráðuneytinu á grundvelli vinnu </w:t>
      </w:r>
      <w:r w:rsidR="00EE4589" w:rsidRPr="00B018B4">
        <w:rPr>
          <w:noProof/>
        </w:rPr>
        <w:t>starfshóps um endurskoðun á starfsumhverfi smálánafyrirtækja sem skipaður var með bréfi ferðamála-, iðnaðar- og nýsköpunarráðherra, þann 11. júlí 2018</w:t>
      </w:r>
      <w:r w:rsidR="00AA6E34" w:rsidRPr="00B018B4">
        <w:rPr>
          <w:noProof/>
        </w:rPr>
        <w:t xml:space="preserve">. </w:t>
      </w:r>
    </w:p>
    <w:p w:rsidR="00101242" w:rsidRPr="00B018B4" w:rsidRDefault="00AA6E34" w:rsidP="00101242">
      <w:pPr>
        <w:tabs>
          <w:tab w:val="left" w:pos="0"/>
          <w:tab w:val="left" w:pos="142"/>
        </w:tabs>
        <w:autoSpaceDE w:val="0"/>
        <w:autoSpaceDN w:val="0"/>
        <w:adjustRightInd w:val="0"/>
        <w:rPr>
          <w:noProof/>
        </w:rPr>
      </w:pPr>
      <w:r w:rsidRPr="00B018B4">
        <w:rPr>
          <w:noProof/>
        </w:rPr>
        <w:t xml:space="preserve">Formaður starfshópsins var Hákon Stefánsson lögmaður. Aðrir meðlimir starfshópsins voru Ásgeir Helgi Jóhannsson lögmaður, Fjóla Agnarsdóttir, sérfræðingur hjá fjármála- og efnahagsráðuneytinu, Guðmundur Ásgeirsson, lögfræðingur hjá Hagsmunasamtökum heimilanna, Hrannar Már Gunnarsson, lögfræðingur hjá BSRB, Jóna Björk Guðnadóttir, yfirlögfræðingur Samtaka fjármálafyrirtækja, Lísa Margrét Sigurðardóttir, lögfræðingur hjá velferðarráðuneytinu (nú félagsmálaráðuneytinu), Sara Jasonardóttir, lögfræðingur hjá Umboðsmanni skuldara og Þórunn Anna Árnadóttir, sviðsstjóri hjá Neytendastofu. </w:t>
      </w:r>
      <w:r w:rsidR="00EE4589" w:rsidRPr="00B018B4">
        <w:rPr>
          <w:noProof/>
        </w:rPr>
        <w:t xml:space="preserve">Starfshópurinn fundaði </w:t>
      </w:r>
      <w:r w:rsidRPr="00B018B4">
        <w:rPr>
          <w:noProof/>
        </w:rPr>
        <w:t xml:space="preserve">haustið 2018 og skilaði </w:t>
      </w:r>
      <w:r w:rsidR="00EE4589" w:rsidRPr="00B018B4">
        <w:rPr>
          <w:noProof/>
        </w:rPr>
        <w:t>skýrslu</w:t>
      </w:r>
      <w:r w:rsidRPr="00B018B4">
        <w:rPr>
          <w:noProof/>
        </w:rPr>
        <w:t xml:space="preserve"> til</w:t>
      </w:r>
      <w:r w:rsidR="00EE4589" w:rsidRPr="00B018B4">
        <w:rPr>
          <w:noProof/>
        </w:rPr>
        <w:t xml:space="preserve"> ferðamála, iðnaðar og nýsköpunarráðherra </w:t>
      </w:r>
      <w:r w:rsidRPr="00B018B4">
        <w:rPr>
          <w:noProof/>
        </w:rPr>
        <w:t>í janúar 2019</w:t>
      </w:r>
      <w:r w:rsidR="00714992" w:rsidRPr="00B018B4">
        <w:rPr>
          <w:noProof/>
        </w:rPr>
        <w:t xml:space="preserve"> sem bar heitið </w:t>
      </w:r>
      <w:r w:rsidR="00714992" w:rsidRPr="00B018B4">
        <w:rPr>
          <w:i/>
          <w:iCs/>
          <w:noProof/>
        </w:rPr>
        <w:t>Starfsumhverfi smálánafyrirtækja á Íslandi og tillögur til úrbóta</w:t>
      </w:r>
      <w:r w:rsidRPr="00B018B4">
        <w:rPr>
          <w:i/>
          <w:iCs/>
          <w:noProof/>
        </w:rPr>
        <w:t>.</w:t>
      </w:r>
      <w:r w:rsidRPr="00B018B4">
        <w:rPr>
          <w:noProof/>
        </w:rPr>
        <w:t xml:space="preserve"> Í skýrslunni eru gerðar tillögur að úrbótum á starfsumhverfi smálánafyrirtækja</w:t>
      </w:r>
      <w:r w:rsidR="00714992" w:rsidRPr="00B018B4">
        <w:rPr>
          <w:noProof/>
        </w:rPr>
        <w:t xml:space="preserve"> sem hafðar voru til hliðsjónar við frumvarpsgerðina. </w:t>
      </w:r>
    </w:p>
    <w:p w:rsidR="00EE4589" w:rsidRPr="00B018B4" w:rsidRDefault="00101242" w:rsidP="00101242">
      <w:pPr>
        <w:tabs>
          <w:tab w:val="left" w:pos="0"/>
          <w:tab w:val="left" w:pos="142"/>
        </w:tabs>
        <w:autoSpaceDE w:val="0"/>
        <w:autoSpaceDN w:val="0"/>
        <w:adjustRightInd w:val="0"/>
        <w:rPr>
          <w:noProof/>
        </w:rPr>
      </w:pPr>
      <w:r w:rsidRPr="00B018B4">
        <w:rPr>
          <w:noProof/>
        </w:rPr>
        <w:t xml:space="preserve">Með frumvarpinu eru lagðar til breytingar á lögum um neytendalán til að efla neytendavernd á fjármálamarkaði. Frumvarpið felur í sér hluta af tillögum starfshópsins. </w:t>
      </w:r>
    </w:p>
    <w:p w:rsidR="00D0740D" w:rsidRPr="00B018B4" w:rsidRDefault="00D0740D" w:rsidP="00714992">
      <w:pPr>
        <w:ind w:firstLine="0"/>
        <w:rPr>
          <w:noProof/>
        </w:rPr>
      </w:pPr>
    </w:p>
    <w:p w:rsidR="00714992" w:rsidRPr="00B018B4" w:rsidRDefault="00E71F27" w:rsidP="00870D74">
      <w:pPr>
        <w:pStyle w:val="Millifyrirsgn1"/>
        <w:rPr>
          <w:noProof/>
        </w:rPr>
      </w:pPr>
      <w:r w:rsidRPr="00B018B4">
        <w:rPr>
          <w:noProof/>
        </w:rPr>
        <w:t>2</w:t>
      </w:r>
      <w:r w:rsidR="00D0740D" w:rsidRPr="00B018B4">
        <w:rPr>
          <w:noProof/>
        </w:rPr>
        <w:t xml:space="preserve">. Tilefni og nauðsyn lagasetningar. </w:t>
      </w:r>
    </w:p>
    <w:p w:rsidR="00870D74" w:rsidRPr="00B018B4" w:rsidRDefault="00870D74" w:rsidP="00870D74">
      <w:pPr>
        <w:rPr>
          <w:noProof/>
          <w:color w:val="000000" w:themeColor="text1"/>
          <w:shd w:val="clear" w:color="auto" w:fill="FFFFFF"/>
        </w:rPr>
      </w:pPr>
      <w:r w:rsidRPr="00B018B4">
        <w:rPr>
          <w:noProof/>
          <w:color w:val="000000" w:themeColor="text1"/>
          <w:shd w:val="clear" w:color="auto" w:fill="FFFFFF"/>
        </w:rPr>
        <w:t xml:space="preserve">Svonefnd smálánafyrirtæki hófu starfsemi hér á landi í upphafi árs 2010, en veiting smáláns felst í því að lántaka er veitt lán til skamms tíma og óskar lántaki eftir útgreiðslu lánsins á heimasíðu lánveitanda eða með því að senda smáskilaboð úr farsíma í fyrir fram greint símanúmer. </w:t>
      </w:r>
      <w:r w:rsidRPr="00B018B4">
        <w:rPr>
          <w:noProof/>
          <w:color w:val="000000" w:themeColor="text1"/>
        </w:rPr>
        <w:t xml:space="preserve">Það sem er einkennandi fyrir þessa tegund lána er stuttur lánstími, lágar lánsfjárhæðir og hár kostnaður sem áskilinn er úr hendi neytanda vegna lántökunnar. </w:t>
      </w:r>
    </w:p>
    <w:p w:rsidR="008E0D38" w:rsidRPr="00B018B4" w:rsidRDefault="00870D74" w:rsidP="008E0D38">
      <w:pPr>
        <w:rPr>
          <w:noProof/>
          <w:color w:val="000000" w:themeColor="text1"/>
        </w:rPr>
      </w:pPr>
      <w:r w:rsidRPr="00B018B4">
        <w:rPr>
          <w:noProof/>
          <w:color w:val="000000" w:themeColor="text1"/>
        </w:rPr>
        <w:t>Árið 2013 tóku gildi lög um neytendalán nr. 33/2013, sem fólu meðal annars í sér innleiðingu á tilskipun Evrópuþingsins og ráðsins 2008/48/EB sem kveður á um réttindi neytenda og skyldur lánveitenda í samningum um neytendalán.</w:t>
      </w:r>
    </w:p>
    <w:p w:rsidR="00E856EA" w:rsidRPr="00B018B4" w:rsidRDefault="008E0D38" w:rsidP="0090695E">
      <w:pPr>
        <w:rPr>
          <w:noProof/>
          <w:color w:val="000000" w:themeColor="text1"/>
          <w:shd w:val="clear" w:color="auto" w:fill="FFFFFF"/>
        </w:rPr>
      </w:pPr>
      <w:r w:rsidRPr="00B018B4">
        <w:rPr>
          <w:noProof/>
          <w:color w:val="000000" w:themeColor="text1"/>
        </w:rPr>
        <w:t xml:space="preserve">Með lögunum voru jafnframt gerðar tvennar breytingar sem ætlað var að </w:t>
      </w:r>
      <w:r w:rsidR="00E856EA" w:rsidRPr="00B018B4">
        <w:rPr>
          <w:noProof/>
          <w:color w:val="000000" w:themeColor="text1"/>
        </w:rPr>
        <w:t>tryggja nauðsynlega</w:t>
      </w:r>
      <w:r w:rsidRPr="00B018B4">
        <w:rPr>
          <w:noProof/>
          <w:color w:val="000000" w:themeColor="text1"/>
        </w:rPr>
        <w:t xml:space="preserve"> neytend</w:t>
      </w:r>
      <w:r w:rsidR="00E856EA" w:rsidRPr="00B018B4">
        <w:rPr>
          <w:noProof/>
          <w:color w:val="000000" w:themeColor="text1"/>
        </w:rPr>
        <w:t xml:space="preserve">avernd </w:t>
      </w:r>
      <w:r w:rsidRPr="00B018B4">
        <w:rPr>
          <w:noProof/>
          <w:color w:val="000000" w:themeColor="text1"/>
        </w:rPr>
        <w:t>gagnvart smálánastarfsemi.</w:t>
      </w:r>
      <w:r w:rsidR="00E856EA" w:rsidRPr="00B018B4">
        <w:rPr>
          <w:noProof/>
          <w:color w:val="000000" w:themeColor="text1"/>
        </w:rPr>
        <w:t xml:space="preserve"> </w:t>
      </w:r>
      <w:r w:rsidRPr="00B018B4">
        <w:rPr>
          <w:noProof/>
          <w:color w:val="000000" w:themeColor="text1"/>
        </w:rPr>
        <w:t xml:space="preserve">Annars vegar var kveðið á um að </w:t>
      </w:r>
      <w:r w:rsidRPr="00B018B4">
        <w:rPr>
          <w:noProof/>
          <w:color w:val="000000" w:themeColor="text1"/>
          <w:shd w:val="clear" w:color="auto" w:fill="FFFFFF"/>
        </w:rPr>
        <w:t>lögin</w:t>
      </w:r>
      <w:r w:rsidR="00870D74" w:rsidRPr="00B018B4">
        <w:rPr>
          <w:noProof/>
          <w:color w:val="000000" w:themeColor="text1"/>
          <w:shd w:val="clear" w:color="auto" w:fill="FFFFFF"/>
        </w:rPr>
        <w:t xml:space="preserve"> </w:t>
      </w:r>
      <w:r w:rsidRPr="00B018B4">
        <w:rPr>
          <w:noProof/>
          <w:color w:val="000000" w:themeColor="text1"/>
          <w:shd w:val="clear" w:color="auto" w:fill="FFFFFF"/>
        </w:rPr>
        <w:t xml:space="preserve">giltu </w:t>
      </w:r>
      <w:r w:rsidR="00870D74" w:rsidRPr="00B018B4">
        <w:rPr>
          <w:noProof/>
          <w:color w:val="000000" w:themeColor="text1"/>
          <w:shd w:val="clear" w:color="auto" w:fill="FFFFFF"/>
        </w:rPr>
        <w:t>um öll neytendalán óháð fjárhæð, þ.m.t. smálán</w:t>
      </w:r>
      <w:r w:rsidRPr="00B018B4">
        <w:rPr>
          <w:noProof/>
          <w:color w:val="000000" w:themeColor="text1"/>
          <w:shd w:val="clear" w:color="auto" w:fill="FFFFFF"/>
        </w:rPr>
        <w:t xml:space="preserve">. Hins vegar var </w:t>
      </w:r>
      <w:r w:rsidR="00E856EA" w:rsidRPr="00B018B4">
        <w:rPr>
          <w:noProof/>
          <w:color w:val="000000" w:themeColor="text1"/>
          <w:shd w:val="clear" w:color="auto" w:fill="FFFFFF"/>
        </w:rPr>
        <w:t>kveðið á um að árleg hlutfallstala kostnaðar á neytendalánum mætti ekki nema meira en 50 hundraðshlutum að viðbættum stýrivöxtum. </w:t>
      </w:r>
    </w:p>
    <w:p w:rsidR="00E856EA" w:rsidRPr="00B018B4" w:rsidRDefault="00E856EA" w:rsidP="0090695E">
      <w:pPr>
        <w:rPr>
          <w:noProof/>
          <w:color w:val="000000" w:themeColor="text1"/>
        </w:rPr>
      </w:pPr>
      <w:r w:rsidRPr="00B018B4">
        <w:rPr>
          <w:noProof/>
          <w:color w:val="000000" w:themeColor="text1"/>
        </w:rPr>
        <w:t xml:space="preserve">Í kjölfar lagabreytinganna tók að gæta lækkunar á kostnaði beintengdum lántöku smálána og var afgreiðslutími lánanna lengdur. Hins vegar var algengt að neytendum væri boðið að </w:t>
      </w:r>
      <w:r w:rsidRPr="00B018B4">
        <w:rPr>
          <w:noProof/>
          <w:color w:val="000000" w:themeColor="text1"/>
        </w:rPr>
        <w:lastRenderedPageBreak/>
        <w:t>greiða svonefnt flýtigjald til að fá lánsumsókn afgreidda samstundis í stað þess að bíða í nokkra daga. Flýtigjaldið var ekki reiknað inn í árlega hlutfallstölu kostnaðar.</w:t>
      </w:r>
      <w:r w:rsidR="0090695E" w:rsidRPr="00B018B4">
        <w:rPr>
          <w:noProof/>
          <w:color w:val="000000" w:themeColor="text1"/>
        </w:rPr>
        <w:t xml:space="preserve"> </w:t>
      </w:r>
      <w:r w:rsidRPr="00B018B4">
        <w:rPr>
          <w:noProof/>
          <w:color w:val="000000" w:themeColor="text1"/>
        </w:rPr>
        <w:t xml:space="preserve">Með dómi héraðsdóms Reykjavíkur, þann 9. júní 2016 var staðfest sú niðurstaða áfrýjunarnefndar neytendamála að sérstakur kostnaður vegna flýtiafgreiðslu lána teldist til heildarlántökukostnaðar </w:t>
      </w:r>
      <w:r w:rsidR="0090695E" w:rsidRPr="00B018B4">
        <w:rPr>
          <w:noProof/>
          <w:color w:val="000000" w:themeColor="text1"/>
        </w:rPr>
        <w:t xml:space="preserve">skv. lögunum. </w:t>
      </w:r>
      <w:r w:rsidRPr="00B018B4">
        <w:rPr>
          <w:noProof/>
          <w:color w:val="000000" w:themeColor="text1"/>
        </w:rPr>
        <w:t xml:space="preserve"> </w:t>
      </w:r>
    </w:p>
    <w:p w:rsidR="00164920" w:rsidRPr="00B018B4" w:rsidRDefault="0090695E" w:rsidP="00164920">
      <w:pPr>
        <w:rPr>
          <w:noProof/>
          <w:color w:val="000000" w:themeColor="text1"/>
        </w:rPr>
      </w:pPr>
      <w:r w:rsidRPr="00B018B4">
        <w:rPr>
          <w:noProof/>
          <w:color w:val="000000" w:themeColor="text1"/>
        </w:rPr>
        <w:t xml:space="preserve">Smálánafyrirtæki breyttu lánafyrirkomulagi í kjölfar úrskurða og ákvarðana Neytendastofu og áfrýjunarnefndar neytendamála og hófu að veita lán í tengslum við kaup á rafbókum, en samhliða lántökunni gátu neytendur jafnframt tekið annað lán ótengt bókakaupunum. Með dómi héraðsdóms Reykjavíkur, dags. 27. febrúar 2017 var staðfest niðurstaða áfrýjunarnefndar neytendamála um að kostnaður vegna kaupa á bókum teldist til heildarlántökukostnaðar skv. lögunum og að tiltekið smálánafyrirtæki hefði brotið gegn ákvæðum laganna um árlega hlutfallstölu kostnaðar með því að innheimta gjald sem næmi 3.333,87% árlegrar hlutfallstölu kostnaðar. </w:t>
      </w:r>
    </w:p>
    <w:p w:rsidR="00881036" w:rsidRPr="00B018B4" w:rsidRDefault="00164920" w:rsidP="00881036">
      <w:pPr>
        <w:rPr>
          <w:noProof/>
          <w:color w:val="000000" w:themeColor="text1"/>
        </w:rPr>
      </w:pPr>
      <w:r w:rsidRPr="00B018B4">
        <w:rPr>
          <w:noProof/>
          <w:color w:val="000000" w:themeColor="text1"/>
        </w:rPr>
        <w:t xml:space="preserve">Starfsemi smálánafyrirtækja hefur einnig sætt úrlausn hjá úrskurðarnefnd fjarskipta- og póstmála vegna óumbeðinna fjarskipta sem og hjá úrskurðarnefnd um viðskipti við fjármálafyrirtæki vegna lántökukostnaðar. Smálánafyrirtækin sem stjórnvöld hafa haft afskipti af voru íslenskir lögaðilar sem ráku starfsemi sína undir mismunandi vörumerkjum. Flest umræddra vörumerkja eru enn á markaðnum en eru nú rekin af erlendum lögaðila sem skráður er í Danmörku. </w:t>
      </w:r>
    </w:p>
    <w:p w:rsidR="00164920" w:rsidRPr="00B018B4" w:rsidRDefault="00164920" w:rsidP="00164920">
      <w:pPr>
        <w:rPr>
          <w:noProof/>
          <w:color w:val="000000" w:themeColor="text1"/>
        </w:rPr>
      </w:pPr>
      <w:r w:rsidRPr="00B018B4">
        <w:rPr>
          <w:noProof/>
          <w:color w:val="000000" w:themeColor="text1"/>
        </w:rPr>
        <w:t xml:space="preserve">Skuldavandi tengdur starfsemi smálánafyrirtækja hefur orðið tilefni nokkurrar umræðu á Alþingi og í fjölmiðlum. </w:t>
      </w:r>
      <w:r w:rsidR="00881036" w:rsidRPr="00B018B4">
        <w:rPr>
          <w:noProof/>
          <w:color w:val="000000" w:themeColor="text1"/>
        </w:rPr>
        <w:t xml:space="preserve">Hagsmunaaðilar og og eftirlitsaðilar á neytendamarkaði hafa lýst yfir miklum áhyggjum af starfsemi smálánafyrirtækja enda er kostnaður þeirra hár, lánin markaðssett gagnvart ungu fólki, þeim sem höllum fæti standa og þeim sem hafa lítið milli handanna. </w:t>
      </w:r>
      <w:r w:rsidRPr="00B018B4">
        <w:rPr>
          <w:noProof/>
          <w:color w:val="000000" w:themeColor="text1"/>
        </w:rPr>
        <w:t xml:space="preserve">Umboðsmaður skuldara </w:t>
      </w:r>
      <w:r w:rsidR="00881036" w:rsidRPr="00B018B4">
        <w:rPr>
          <w:noProof/>
          <w:color w:val="000000" w:themeColor="text1"/>
        </w:rPr>
        <w:t xml:space="preserve">gerði </w:t>
      </w:r>
      <w:r w:rsidRPr="00B018B4">
        <w:rPr>
          <w:noProof/>
          <w:color w:val="000000" w:themeColor="text1"/>
        </w:rPr>
        <w:t xml:space="preserve">greiningu á greiðsluerfiðleikum þeirra sem hefðu leitað til stofnunarinnar vegna smálánaskulda, dags. 28. febrúar 2018. Í janúar 2019 skilaði starfshópur </w:t>
      </w:r>
      <w:r w:rsidR="008966EA" w:rsidRPr="00B018B4">
        <w:rPr>
          <w:noProof/>
          <w:color w:val="000000" w:themeColor="text1"/>
        </w:rPr>
        <w:t xml:space="preserve">um endurskoðun á starfsumhverfi smálánafyrirtækja jafnframt skýrslu til atvinnuvega- og nýsköpunarráðherra. </w:t>
      </w:r>
    </w:p>
    <w:p w:rsidR="000618F3" w:rsidRPr="00B018B4" w:rsidRDefault="00715FF8" w:rsidP="00913757">
      <w:pPr>
        <w:rPr>
          <w:noProof/>
          <w:color w:val="000000" w:themeColor="text1"/>
        </w:rPr>
      </w:pPr>
      <w:r w:rsidRPr="00B018B4">
        <w:rPr>
          <w:noProof/>
          <w:color w:val="000000" w:themeColor="text1"/>
        </w:rPr>
        <w:t>Helsta álitaefnið tengt starfsemi smálánafyrirtækja hér á landi er lánskostnaður umfram löglegt hámark. Í skýrslu starfshóps um endurskoðun á starfsumhverfi smálánafyrirtækja er því lýst að smálánafyrirtæki hafi markvisst reynt að sniðganga ákvæði laganna um hámark árlegrar hlutfallstölu kostnaðar með ýmsum aðferðum.</w:t>
      </w:r>
      <w:r w:rsidR="000618F3" w:rsidRPr="00B018B4">
        <w:rPr>
          <w:noProof/>
          <w:color w:val="000000" w:themeColor="text1"/>
        </w:rPr>
        <w:t xml:space="preserve"> </w:t>
      </w:r>
      <w:r w:rsidRPr="00B018B4">
        <w:rPr>
          <w:noProof/>
          <w:color w:val="000000" w:themeColor="text1"/>
        </w:rPr>
        <w:t>Í skýrslunni er því einnig lýst að aðgerðir stjórnvalda á sviði neytendaverndar vegna sniðgöngunnar hafi leitt til þess</w:t>
      </w:r>
      <w:r w:rsidR="004B4607">
        <w:rPr>
          <w:noProof/>
          <w:color w:val="000000" w:themeColor="text1"/>
        </w:rPr>
        <w:t xml:space="preserve"> að</w:t>
      </w:r>
      <w:r w:rsidRPr="00B018B4">
        <w:rPr>
          <w:noProof/>
          <w:color w:val="000000" w:themeColor="text1"/>
        </w:rPr>
        <w:t xml:space="preserve"> smálánafyrirtæki er nú staðsett í Danmörku og stundi markaðssókn yfir landamæri gagnvart íslenskum neytendum.</w:t>
      </w:r>
      <w:r w:rsidR="000618F3" w:rsidRPr="00B018B4">
        <w:rPr>
          <w:noProof/>
          <w:color w:val="000000" w:themeColor="text1"/>
        </w:rPr>
        <w:t xml:space="preserve"> </w:t>
      </w:r>
      <w:r w:rsidRPr="00B018B4">
        <w:rPr>
          <w:noProof/>
          <w:color w:val="000000" w:themeColor="text1"/>
        </w:rPr>
        <w:t>Ætla verði að ástæða þess fyrirkomulags sé ein leið til þess að</w:t>
      </w:r>
      <w:r w:rsidR="000618F3" w:rsidRPr="00B018B4">
        <w:rPr>
          <w:noProof/>
          <w:color w:val="000000" w:themeColor="text1"/>
        </w:rPr>
        <w:t xml:space="preserve"> sniðganga löglegt hámark lánskostnaðar.</w:t>
      </w:r>
      <w:r w:rsidR="00913757" w:rsidRPr="00B018B4">
        <w:rPr>
          <w:noProof/>
          <w:color w:val="000000" w:themeColor="text1"/>
        </w:rPr>
        <w:t xml:space="preserve"> </w:t>
      </w:r>
      <w:r w:rsidR="000618F3" w:rsidRPr="00B018B4">
        <w:rPr>
          <w:noProof/>
          <w:color w:val="000000" w:themeColor="text1"/>
        </w:rPr>
        <w:t xml:space="preserve">Núverandi ástand má því að mestu leyti rekja til tveggja þátta. Annars vegar </w:t>
      </w:r>
      <w:r w:rsidR="00CF5A51" w:rsidRPr="00B018B4">
        <w:rPr>
          <w:noProof/>
          <w:color w:val="000000" w:themeColor="text1"/>
        </w:rPr>
        <w:t xml:space="preserve">er ekki kveðið </w:t>
      </w:r>
      <w:r w:rsidR="00913757" w:rsidRPr="00B018B4">
        <w:rPr>
          <w:noProof/>
          <w:color w:val="000000" w:themeColor="text1"/>
        </w:rPr>
        <w:t>skýrt</w:t>
      </w:r>
      <w:r w:rsidR="00CF5A51" w:rsidRPr="00B018B4">
        <w:rPr>
          <w:noProof/>
          <w:color w:val="000000" w:themeColor="text1"/>
        </w:rPr>
        <w:t xml:space="preserve"> á um afleiðingar þess að brotið er gegn ákvæði laganna um hámark árlegrar hlutfallstölu kostnaðar</w:t>
      </w:r>
      <w:r w:rsidR="00913757" w:rsidRPr="00B018B4">
        <w:rPr>
          <w:noProof/>
          <w:color w:val="000000" w:themeColor="text1"/>
        </w:rPr>
        <w:t>. Hins vegar</w:t>
      </w:r>
      <w:r w:rsidR="00CF5A51" w:rsidRPr="00B018B4">
        <w:rPr>
          <w:noProof/>
          <w:color w:val="000000" w:themeColor="text1"/>
        </w:rPr>
        <w:t xml:space="preserve"> eru reglur um lagaval vegna lánssamninga yfir landamæri ekki eins </w:t>
      </w:r>
      <w:r w:rsidR="00913757" w:rsidRPr="00B018B4">
        <w:rPr>
          <w:noProof/>
          <w:color w:val="000000" w:themeColor="text1"/>
        </w:rPr>
        <w:t>skýrar gagnvart neytendum</w:t>
      </w:r>
      <w:r w:rsidR="00CF5A51" w:rsidRPr="00B018B4">
        <w:rPr>
          <w:noProof/>
          <w:color w:val="000000" w:themeColor="text1"/>
        </w:rPr>
        <w:t xml:space="preserve"> og kostur er.  </w:t>
      </w:r>
    </w:p>
    <w:p w:rsidR="00913757" w:rsidRPr="00B018B4" w:rsidRDefault="000618F3" w:rsidP="00913757">
      <w:pPr>
        <w:ind w:firstLine="0"/>
        <w:rPr>
          <w:noProof/>
          <w:color w:val="000000" w:themeColor="text1"/>
        </w:rPr>
      </w:pPr>
      <w:r w:rsidRPr="00B018B4">
        <w:rPr>
          <w:noProof/>
          <w:color w:val="000000" w:themeColor="text1"/>
        </w:rPr>
        <w:tab/>
        <w:t xml:space="preserve">Þrátt fyrir að kveðið hafi verið á um hámark árlegrar hlutfallstölu kostnaðar </w:t>
      </w:r>
      <w:r w:rsidR="007C66B7" w:rsidRPr="00B018B4">
        <w:rPr>
          <w:noProof/>
          <w:color w:val="000000" w:themeColor="text1"/>
        </w:rPr>
        <w:t xml:space="preserve">í lögum um neytendalán </w:t>
      </w:r>
      <w:r w:rsidRPr="00B018B4">
        <w:rPr>
          <w:noProof/>
          <w:color w:val="000000" w:themeColor="text1"/>
        </w:rPr>
        <w:t xml:space="preserve">er ekki eins </w:t>
      </w:r>
      <w:r w:rsidR="007C66B7" w:rsidRPr="00B018B4">
        <w:rPr>
          <w:noProof/>
          <w:color w:val="000000" w:themeColor="text1"/>
        </w:rPr>
        <w:t>skýrt</w:t>
      </w:r>
      <w:r w:rsidRPr="00B018B4">
        <w:rPr>
          <w:noProof/>
          <w:color w:val="000000" w:themeColor="text1"/>
        </w:rPr>
        <w:t xml:space="preserve"> hvaða einkaréttarlegu afleiðingar það hefur fyrir lánveitendur </w:t>
      </w:r>
      <w:r w:rsidR="007C66B7" w:rsidRPr="00B018B4">
        <w:rPr>
          <w:noProof/>
          <w:color w:val="000000" w:themeColor="text1"/>
        </w:rPr>
        <w:t xml:space="preserve">og neytendur þegar </w:t>
      </w:r>
      <w:r w:rsidRPr="00B018B4">
        <w:rPr>
          <w:noProof/>
          <w:color w:val="000000" w:themeColor="text1"/>
        </w:rPr>
        <w:t>ólögmæt</w:t>
      </w:r>
      <w:r w:rsidR="007C66B7" w:rsidRPr="00B018B4">
        <w:rPr>
          <w:noProof/>
          <w:color w:val="000000" w:themeColor="text1"/>
        </w:rPr>
        <w:t xml:space="preserve"> </w:t>
      </w:r>
      <w:r w:rsidRPr="00B018B4">
        <w:rPr>
          <w:noProof/>
          <w:color w:val="000000" w:themeColor="text1"/>
        </w:rPr>
        <w:t>lán</w:t>
      </w:r>
      <w:r w:rsidR="007C66B7" w:rsidRPr="00B018B4">
        <w:rPr>
          <w:noProof/>
          <w:color w:val="000000" w:themeColor="text1"/>
        </w:rPr>
        <w:t xml:space="preserve"> eru boðin</w:t>
      </w:r>
      <w:r w:rsidRPr="00B018B4">
        <w:rPr>
          <w:noProof/>
          <w:color w:val="000000" w:themeColor="text1"/>
        </w:rPr>
        <w:t xml:space="preserve">. </w:t>
      </w:r>
      <w:r w:rsidR="00913757" w:rsidRPr="00B018B4">
        <w:rPr>
          <w:noProof/>
          <w:color w:val="000000" w:themeColor="text1"/>
        </w:rPr>
        <w:t xml:space="preserve">Með frumvarpinu er stefnt að því að gera skýrara gagnvart neytendum hvaða rétt þeir hafa gagnvart innheimtu kostnaðar vegna ólögmætra lána og jafnframt að gera skýrara gagnvart lánveitendum hvaða áhætta fylgir því að veita ólögmæt lán. </w:t>
      </w:r>
    </w:p>
    <w:p w:rsidR="00101242" w:rsidRPr="00B018B4" w:rsidRDefault="00101242" w:rsidP="00101242">
      <w:pPr>
        <w:rPr>
          <w:noProof/>
        </w:rPr>
      </w:pPr>
      <w:r w:rsidRPr="00B018B4">
        <w:rPr>
          <w:noProof/>
        </w:rPr>
        <w:t>Ekki</w:t>
      </w:r>
      <w:r w:rsidR="00913757" w:rsidRPr="00B018B4">
        <w:rPr>
          <w:noProof/>
        </w:rPr>
        <w:t xml:space="preserve"> er hægt að ætlast til þess að hinn almenni neytandi sem þessi tegund markaðssóknar beinist að þekki réttarstöðu sína að því er varðar lagaval samninga sem gerðir eru yfir </w:t>
      </w:r>
      <w:r w:rsidR="00913757" w:rsidRPr="00B018B4">
        <w:rPr>
          <w:noProof/>
        </w:rPr>
        <w:lastRenderedPageBreak/>
        <w:t xml:space="preserve">landamæri. Rétt þykir </w:t>
      </w:r>
      <w:r w:rsidRPr="00B018B4">
        <w:rPr>
          <w:noProof/>
        </w:rPr>
        <w:t xml:space="preserve">því </w:t>
      </w:r>
      <w:r w:rsidR="00913757" w:rsidRPr="00B018B4">
        <w:rPr>
          <w:noProof/>
        </w:rPr>
        <w:t xml:space="preserve">að taka upp ákvæði í lögin sem skýra betur réttarstöðu </w:t>
      </w:r>
      <w:r w:rsidR="007C66B7" w:rsidRPr="00B018B4">
        <w:rPr>
          <w:noProof/>
        </w:rPr>
        <w:t xml:space="preserve">neytenda </w:t>
      </w:r>
      <w:r w:rsidR="00913757" w:rsidRPr="00B018B4">
        <w:rPr>
          <w:noProof/>
        </w:rPr>
        <w:t xml:space="preserve">og sem leiða sjálfkrafa til þeirrar niðurstöðu að íslensk lög gildi um lánssamning. </w:t>
      </w:r>
    </w:p>
    <w:p w:rsidR="00101242" w:rsidRPr="00B018B4" w:rsidRDefault="00101242" w:rsidP="00101242">
      <w:pPr>
        <w:rPr>
          <w:noProof/>
          <w:color w:val="000000" w:themeColor="text1"/>
        </w:rPr>
      </w:pPr>
      <w:r w:rsidRPr="00B018B4">
        <w:rPr>
          <w:noProof/>
        </w:rPr>
        <w:t>Frumvarpið leggur til grundvallar markvissa nálgun. Með því er átt við</w:t>
      </w:r>
      <w:r w:rsidR="007C66B7" w:rsidRPr="00B018B4">
        <w:rPr>
          <w:noProof/>
        </w:rPr>
        <w:t xml:space="preserve"> </w:t>
      </w:r>
      <w:r w:rsidRPr="00B018B4">
        <w:rPr>
          <w:noProof/>
        </w:rPr>
        <w:t xml:space="preserve">að lagabreytingarnar hafi sem mest áhrif á fyrirtæki sem stunda ólögmæta lánastarfsemi en minni áhrif á önnur. Stefnt er að því að uppræta orsök þess meginvanda sem lýst er í skýrslu starfshópsins án þess að hafa </w:t>
      </w:r>
      <w:r w:rsidRPr="00B018B4">
        <w:rPr>
          <w:noProof/>
          <w:color w:val="000000" w:themeColor="text1"/>
        </w:rPr>
        <w:t xml:space="preserve">skaðleg áhrif á </w:t>
      </w:r>
      <w:r w:rsidR="00B018B4" w:rsidRPr="00B018B4">
        <w:rPr>
          <w:noProof/>
          <w:color w:val="000000" w:themeColor="text1"/>
        </w:rPr>
        <w:t xml:space="preserve">samkeppni eða </w:t>
      </w:r>
      <w:r w:rsidRPr="00B018B4">
        <w:rPr>
          <w:noProof/>
          <w:color w:val="000000" w:themeColor="text1"/>
        </w:rPr>
        <w:t xml:space="preserve">framboð á löglegum neytendalánum sem veitt eru í fjarsölu. </w:t>
      </w:r>
      <w:r w:rsidR="007C66B7" w:rsidRPr="00B018B4">
        <w:rPr>
          <w:noProof/>
          <w:color w:val="000000" w:themeColor="text1"/>
        </w:rPr>
        <w:t xml:space="preserve">Við greiningu á valkostum var höfð hliðsjón af tillögum í skýrslu starfshópsins og þær tillögur valdar sem myndu skila sem mestum árangri. </w:t>
      </w:r>
    </w:p>
    <w:p w:rsidR="00101242" w:rsidRPr="00B018B4" w:rsidRDefault="00101242" w:rsidP="007C66B7">
      <w:pPr>
        <w:rPr>
          <w:noProof/>
        </w:rPr>
      </w:pPr>
      <w:r w:rsidRPr="00B018B4">
        <w:rPr>
          <w:noProof/>
          <w:color w:val="000000" w:themeColor="text1"/>
        </w:rPr>
        <w:t>Með frumvarpinu er réttarstaða neytenda og ábyrgð lánveitenda skýrð betur.</w:t>
      </w:r>
      <w:r w:rsidR="007C66B7" w:rsidRPr="00B018B4">
        <w:rPr>
          <w:noProof/>
        </w:rPr>
        <w:t xml:space="preserve"> </w:t>
      </w:r>
      <w:r w:rsidR="007C66B7" w:rsidRPr="00B018B4">
        <w:rPr>
          <w:noProof/>
          <w:color w:val="000000" w:themeColor="text1"/>
        </w:rPr>
        <w:t xml:space="preserve">Markmið frumvarpsins </w:t>
      </w:r>
      <w:r w:rsidRPr="00B018B4">
        <w:rPr>
          <w:noProof/>
        </w:rPr>
        <w:t xml:space="preserve">er að efla neytendavernd á fjármálamarkaði og takmarka eða koma í veg fyrir sniðgöngu laganna. </w:t>
      </w:r>
    </w:p>
    <w:p w:rsidR="00D0740D" w:rsidRPr="00B018B4" w:rsidRDefault="00D0740D" w:rsidP="007C66B7">
      <w:pPr>
        <w:ind w:firstLine="0"/>
        <w:rPr>
          <w:noProof/>
        </w:rPr>
      </w:pPr>
    </w:p>
    <w:p w:rsidR="00D0740D" w:rsidRPr="00B018B4" w:rsidRDefault="00E71F27" w:rsidP="00D0740D">
      <w:pPr>
        <w:pStyle w:val="Millifyrirsgn1"/>
        <w:rPr>
          <w:noProof/>
        </w:rPr>
      </w:pPr>
      <w:r w:rsidRPr="00B018B4">
        <w:rPr>
          <w:noProof/>
        </w:rPr>
        <w:t>3</w:t>
      </w:r>
      <w:r w:rsidR="00D0740D" w:rsidRPr="00B018B4">
        <w:rPr>
          <w:noProof/>
        </w:rPr>
        <w:t xml:space="preserve">. Meginefni frumvarpsins. </w:t>
      </w:r>
    </w:p>
    <w:p w:rsidR="007C66B7" w:rsidRPr="00B018B4" w:rsidRDefault="007C66B7" w:rsidP="00EE7C2B">
      <w:pPr>
        <w:ind w:firstLine="0"/>
        <w:rPr>
          <w:i/>
          <w:iCs/>
          <w:noProof/>
        </w:rPr>
      </w:pPr>
      <w:r w:rsidRPr="00B018B4">
        <w:rPr>
          <w:i/>
          <w:iCs/>
          <w:noProof/>
        </w:rPr>
        <w:t>Ófrávíkjanleg ákvæði.</w:t>
      </w:r>
    </w:p>
    <w:p w:rsidR="00C371A1" w:rsidRPr="00B018B4" w:rsidRDefault="00381AC4" w:rsidP="008E7402">
      <w:pPr>
        <w:rPr>
          <w:noProof/>
        </w:rPr>
      </w:pPr>
      <w:r w:rsidRPr="00B018B4">
        <w:rPr>
          <w:noProof/>
        </w:rPr>
        <w:t>Með frumvarpinu er lagt til að skerpt verði á meginreglunni um að ákvæði laganna séu ófrávíkjanleg.</w:t>
      </w:r>
      <w:r w:rsidR="008E7402" w:rsidRPr="00B018B4">
        <w:rPr>
          <w:noProof/>
        </w:rPr>
        <w:t xml:space="preserve"> </w:t>
      </w:r>
      <w:r w:rsidRPr="00B018B4">
        <w:rPr>
          <w:noProof/>
        </w:rPr>
        <w:t xml:space="preserve">Samkvæmt 2. mgr. 22. gr. tilskipunar 2008/48/EB skal tryggja að neytendur hafi ekki heimild til að afsala sér þeim rétti sem þeir hafa samkvæmt ákvæðum í landslögum sem eru til framkvæmdar tilskipuninni eða sem samsvara henni. Í þessu felst að tryggja verður að ákvæði laganna séu ófrávíkjanleg </w:t>
      </w:r>
      <w:r w:rsidR="008E7402" w:rsidRPr="00B018B4">
        <w:rPr>
          <w:noProof/>
        </w:rPr>
        <w:t xml:space="preserve">gagnvart neytendum. </w:t>
      </w:r>
      <w:r w:rsidRPr="00B018B4">
        <w:rPr>
          <w:noProof/>
        </w:rPr>
        <w:t xml:space="preserve">Lagt er til að orðalag núgildandi ákvæðis verði gert skýrara og meira í samræmi við </w:t>
      </w:r>
      <w:r w:rsidR="008E7402" w:rsidRPr="00B018B4">
        <w:rPr>
          <w:noProof/>
        </w:rPr>
        <w:t xml:space="preserve">hliðstæð ákvæði um ófrávíkjanleika í </w:t>
      </w:r>
      <w:r w:rsidRPr="00B018B4">
        <w:rPr>
          <w:noProof/>
        </w:rPr>
        <w:t>íslensk</w:t>
      </w:r>
      <w:r w:rsidR="008E7402" w:rsidRPr="00B018B4">
        <w:rPr>
          <w:noProof/>
        </w:rPr>
        <w:t>um</w:t>
      </w:r>
      <w:r w:rsidRPr="00B018B4">
        <w:rPr>
          <w:noProof/>
        </w:rPr>
        <w:t xml:space="preserve"> neytendarétt</w:t>
      </w:r>
      <w:r w:rsidR="008E7402" w:rsidRPr="00B018B4">
        <w:rPr>
          <w:noProof/>
        </w:rPr>
        <w:t xml:space="preserve">i. </w:t>
      </w:r>
    </w:p>
    <w:p w:rsidR="00381AC4" w:rsidRPr="00B018B4" w:rsidRDefault="00381AC4" w:rsidP="008E7402">
      <w:pPr>
        <w:rPr>
          <w:noProof/>
        </w:rPr>
      </w:pPr>
      <w:r w:rsidRPr="00B018B4">
        <w:rPr>
          <w:noProof/>
        </w:rPr>
        <w:t xml:space="preserve">Þá er lagt til að meginreglan </w:t>
      </w:r>
      <w:r w:rsidR="00C371A1" w:rsidRPr="00B018B4">
        <w:rPr>
          <w:noProof/>
        </w:rPr>
        <w:t xml:space="preserve">um ófrávíkjanleika </w:t>
      </w:r>
      <w:r w:rsidRPr="00B018B4">
        <w:rPr>
          <w:noProof/>
        </w:rPr>
        <w:t xml:space="preserve">verði skýrð nánar </w:t>
      </w:r>
      <w:r w:rsidR="008E7402" w:rsidRPr="00B018B4">
        <w:rPr>
          <w:noProof/>
        </w:rPr>
        <w:t xml:space="preserve">þannig </w:t>
      </w:r>
      <w:r w:rsidRPr="00B018B4">
        <w:rPr>
          <w:noProof/>
        </w:rPr>
        <w:t xml:space="preserve">að óheimilt verði að semja um eða bera fyrir sig lög annars ríkis ef slíkt takmarkar neytendavernd laganna. </w:t>
      </w:r>
      <w:r w:rsidR="008E7402" w:rsidRPr="00B018B4">
        <w:rPr>
          <w:noProof/>
        </w:rPr>
        <w:t xml:space="preserve">Markmiðið er að tryggja að um lánssamninga fari eftir íslenskum rétti. </w:t>
      </w:r>
    </w:p>
    <w:p w:rsidR="008E7402" w:rsidRPr="00B018B4" w:rsidRDefault="008E7402" w:rsidP="008E7402">
      <w:pPr>
        <w:rPr>
          <w:noProof/>
        </w:rPr>
      </w:pPr>
    </w:p>
    <w:p w:rsidR="007C66B7" w:rsidRPr="00B018B4" w:rsidRDefault="007C66B7" w:rsidP="00EE7C2B">
      <w:pPr>
        <w:ind w:firstLine="0"/>
        <w:rPr>
          <w:i/>
          <w:iCs/>
          <w:noProof/>
        </w:rPr>
      </w:pPr>
      <w:r w:rsidRPr="00B018B4">
        <w:rPr>
          <w:i/>
          <w:iCs/>
          <w:noProof/>
        </w:rPr>
        <w:t xml:space="preserve">Lagaval. </w:t>
      </w:r>
    </w:p>
    <w:p w:rsidR="008E7402" w:rsidRPr="00B018B4" w:rsidRDefault="008E7402" w:rsidP="008E7402">
      <w:pPr>
        <w:rPr>
          <w:noProof/>
        </w:rPr>
      </w:pPr>
      <w:r w:rsidRPr="00B018B4">
        <w:rPr>
          <w:noProof/>
        </w:rPr>
        <w:t xml:space="preserve">Lánssamningur getur haft tengsl við fleiri en eitt land. Til dæmis getur neytandi búsettur á Íslandi gert lánssamning við lánveitanda í Danmörku. Þegar svo er vaknar spurningin um hvers lands lög gilda um samninginn. Niðurstaðan getur ráðist af lagavalsreglum íslensks réttar og alþjóðlegs einkamálaréttar. Í lögum um neytendalán er hins vegar ekki að finna sérstakt ákvæði um lagaval. Neytendur verða því að reiða sig á ákvæði laga um lagaskil á sviði samningaréttar nr. 43/2000 og bera fyrir sig neytendavernd ákvæðanna. Í </w:t>
      </w:r>
      <w:r w:rsidR="00C371A1" w:rsidRPr="00B018B4">
        <w:rPr>
          <w:noProof/>
        </w:rPr>
        <w:t>1. mgr. 2. gr. frumvarpsins</w:t>
      </w:r>
      <w:r w:rsidRPr="00B018B4">
        <w:rPr>
          <w:noProof/>
        </w:rPr>
        <w:t xml:space="preserve"> er kveðið á um að íslensk lög gildi um samning ef íslenskur neytandi gerir samning við erlendan lánveitanda að uppfylltum nánari skilyrðum. Markmiðið með þessu er að neytendur átti sig betur á réttarstöðu sinni og að niðurstaða um lagaval leiði sjálfkrafa af ákvæðum laga um neytendalán. </w:t>
      </w:r>
    </w:p>
    <w:p w:rsidR="00C371A1" w:rsidRPr="00B018B4" w:rsidRDefault="00C371A1" w:rsidP="008E7402">
      <w:pPr>
        <w:rPr>
          <w:noProof/>
        </w:rPr>
      </w:pPr>
      <w:r w:rsidRPr="00B018B4">
        <w:rPr>
          <w:noProof/>
        </w:rPr>
        <w:t xml:space="preserve">Í 2. mgr. 2. gr. frumvarpsins er kveðið á um lagavalsreglu þegar samningur hefur náin tengsl við ríki á Evrópska efnahagssvæðinu. Lagt er til að ákvæðið verði sett til að uppfylla skilyrði 4. mgr. 22. gr. tilskipunar 2008/48/EB. </w:t>
      </w:r>
    </w:p>
    <w:p w:rsidR="007C66B7" w:rsidRPr="00B018B4" w:rsidRDefault="007C66B7" w:rsidP="00D0740D">
      <w:pPr>
        <w:rPr>
          <w:noProof/>
        </w:rPr>
      </w:pPr>
    </w:p>
    <w:p w:rsidR="007C66B7" w:rsidRPr="00B018B4" w:rsidRDefault="007C66B7" w:rsidP="00EE7C2B">
      <w:pPr>
        <w:ind w:firstLine="0"/>
        <w:rPr>
          <w:i/>
          <w:iCs/>
          <w:noProof/>
        </w:rPr>
      </w:pPr>
      <w:r w:rsidRPr="00B018B4">
        <w:rPr>
          <w:i/>
          <w:iCs/>
          <w:noProof/>
        </w:rPr>
        <w:t xml:space="preserve">Kostnaður ólögmætra lána. </w:t>
      </w:r>
    </w:p>
    <w:p w:rsidR="005E002C" w:rsidRPr="00B018B4" w:rsidRDefault="007B4CB8" w:rsidP="005E002C">
      <w:pPr>
        <w:rPr>
          <w:noProof/>
        </w:rPr>
      </w:pPr>
      <w:r w:rsidRPr="00B018B4">
        <w:rPr>
          <w:noProof/>
        </w:rPr>
        <w:t>Í 3. gr. frumvarpsins er lagt til að sérstaklega verði kveðið á um</w:t>
      </w:r>
      <w:r w:rsidR="00AE7FC7" w:rsidRPr="00B018B4">
        <w:rPr>
          <w:noProof/>
        </w:rPr>
        <w:t xml:space="preserve"> afleiðingar</w:t>
      </w:r>
      <w:r w:rsidR="005E002C" w:rsidRPr="00B018B4">
        <w:rPr>
          <w:noProof/>
        </w:rPr>
        <w:t xml:space="preserve"> sem ólögmætar lánveitingar hafa í för með sér.</w:t>
      </w:r>
      <w:r w:rsidR="00AE7FC7" w:rsidRPr="00B018B4">
        <w:rPr>
          <w:noProof/>
        </w:rPr>
        <w:t xml:space="preserve"> Lagt er til að neytanda sé óskylt að endurgreiða heildarlántökukostnað láns ef lánveitandi eða lánamiðlari brýtur </w:t>
      </w:r>
      <w:r w:rsidR="005E002C" w:rsidRPr="00B018B4">
        <w:rPr>
          <w:noProof/>
        </w:rPr>
        <w:t xml:space="preserve">gegn ákvæði 26. gr. laga um neytendalán um hámark árlegrar hlutfallstölu kostnaðar. </w:t>
      </w:r>
      <w:r w:rsidR="005E002C" w:rsidRPr="00B018B4">
        <w:rPr>
          <w:noProof/>
          <w:color w:val="000000" w:themeColor="text1"/>
          <w:shd w:val="clear" w:color="auto" w:fill="FFFFFF"/>
        </w:rPr>
        <w:t xml:space="preserve">Með heildarlántökukostnaði er átt við allan kostnað, þ.m.t. vexti, verðbætur, þóknun, skatta og önnur gjöld sem neytandi þarf að greiða í tengslum við lánssamning og lánveitanda er kunnugt um við samningsgerð, að </w:t>
      </w:r>
      <w:r w:rsidR="005E002C" w:rsidRPr="00B018B4">
        <w:rPr>
          <w:noProof/>
          <w:color w:val="000000" w:themeColor="text1"/>
          <w:shd w:val="clear" w:color="auto" w:fill="FFFFFF"/>
        </w:rPr>
        <w:lastRenderedPageBreak/>
        <w:t>frátöldum þinglýsingarkostnaði. Undir þetta fellur einnig kostnaður vegna viðbótarþjónustu í tengslum við lánssamning, einkum vátryggingariðgjöld, ef skylda er að gera viðbótarþjónustusamning til að lánið fáist eða til að fá það með auglýstum skilmálum og kjörum. </w:t>
      </w:r>
    </w:p>
    <w:p w:rsidR="00ED6190" w:rsidRPr="00B018B4" w:rsidRDefault="005E002C" w:rsidP="00ED6190">
      <w:pPr>
        <w:rPr>
          <w:noProof/>
        </w:rPr>
      </w:pPr>
      <w:r w:rsidRPr="00B018B4">
        <w:rPr>
          <w:noProof/>
        </w:rPr>
        <w:t xml:space="preserve">Markmið breytinganna er að gera ákvæði 26. gr. skýrara og </w:t>
      </w:r>
      <w:r w:rsidR="00ED6190" w:rsidRPr="00B018B4">
        <w:rPr>
          <w:noProof/>
        </w:rPr>
        <w:t xml:space="preserve">að </w:t>
      </w:r>
      <w:r w:rsidRPr="00B018B4">
        <w:rPr>
          <w:noProof/>
        </w:rPr>
        <w:t>tryggja skilvirkari framfylgd þess.</w:t>
      </w:r>
      <w:r w:rsidR="00ED6190" w:rsidRPr="00B018B4">
        <w:rPr>
          <w:noProof/>
        </w:rPr>
        <w:t xml:space="preserve"> Ákvæðið á einnig að virka sem viðurlög</w:t>
      </w:r>
      <w:r w:rsidRPr="00B018B4">
        <w:rPr>
          <w:noProof/>
        </w:rPr>
        <w:t xml:space="preserve"> fyrir fyrirtæki sem notast við eitt eða fleiri samningsákvæði í lánssamningi sem stríða gegn ófrávíkjanlegum ákvæðum laga.</w:t>
      </w:r>
      <w:r w:rsidR="00ED6190" w:rsidRPr="00B018B4">
        <w:rPr>
          <w:noProof/>
        </w:rPr>
        <w:t xml:space="preserve"> Þótt ákvæðið sé nokkuð afdráttarlaust er það hins vegar</w:t>
      </w:r>
      <w:r w:rsidRPr="00B018B4">
        <w:rPr>
          <w:noProof/>
        </w:rPr>
        <w:t xml:space="preserve"> á ábyrgð lánveitanda að haga lánastarfsemi sinni í samræmi við góða viðskiptahætti og </w:t>
      </w:r>
      <w:r w:rsidR="00ED6190" w:rsidRPr="00B018B4">
        <w:rPr>
          <w:noProof/>
        </w:rPr>
        <w:t xml:space="preserve">ófrávíkjanleg </w:t>
      </w:r>
      <w:r w:rsidRPr="00B018B4">
        <w:rPr>
          <w:noProof/>
        </w:rPr>
        <w:t>ákvæði laga</w:t>
      </w:r>
      <w:r w:rsidR="00ED6190" w:rsidRPr="00B018B4">
        <w:rPr>
          <w:noProof/>
        </w:rPr>
        <w:t xml:space="preserve">. </w:t>
      </w:r>
    </w:p>
    <w:p w:rsidR="00C371A1" w:rsidRPr="00B018B4" w:rsidRDefault="00C371A1" w:rsidP="00ED6190">
      <w:pPr>
        <w:ind w:firstLine="0"/>
        <w:rPr>
          <w:noProof/>
        </w:rPr>
      </w:pPr>
    </w:p>
    <w:p w:rsidR="007C66B7" w:rsidRPr="00B018B4" w:rsidRDefault="007C66B7" w:rsidP="00EE7C2B">
      <w:pPr>
        <w:ind w:firstLine="0"/>
        <w:rPr>
          <w:i/>
          <w:iCs/>
          <w:noProof/>
        </w:rPr>
      </w:pPr>
      <w:r w:rsidRPr="00B018B4">
        <w:rPr>
          <w:i/>
          <w:iCs/>
          <w:noProof/>
        </w:rPr>
        <w:t xml:space="preserve">Upplýsingaskylda. </w:t>
      </w:r>
    </w:p>
    <w:p w:rsidR="00DB59B3" w:rsidRPr="00B018B4" w:rsidRDefault="006B5747" w:rsidP="00DB59B3">
      <w:pPr>
        <w:rPr>
          <w:noProof/>
        </w:rPr>
      </w:pPr>
      <w:r w:rsidRPr="00B018B4">
        <w:rPr>
          <w:noProof/>
        </w:rPr>
        <w:t xml:space="preserve">Í 4. gr. frumvarpsins er lagt til að </w:t>
      </w:r>
      <w:r w:rsidR="001C4F85" w:rsidRPr="00B018B4">
        <w:rPr>
          <w:noProof/>
        </w:rPr>
        <w:t>Neytendastofa fái heimild til upplýsingaöflunar samkvæmt lögum um neytendalán nr. 33/2013.</w:t>
      </w:r>
      <w:r w:rsidR="00DB59B3" w:rsidRPr="00B018B4">
        <w:rPr>
          <w:noProof/>
        </w:rPr>
        <w:t xml:space="preserve"> Í skýrslu starfshópsins var talið mikilvægt að eftirlitsaðili hafi aðgengi að upplýsingum um útlánasafn lánveitenda sem ekki falla undir ákvæði laga um fjármálafyrirtæki, nr. 161/2002, í þeim tilgangi að fylgjast með umfangi starfseminnar og áhrifum hennar á hegðun neytenda. Upplýsingaöflun getur verið nauðsynleg fyrir Neytendastofu til að fylgjast með því hvaða áhrif lánastarfsemi hefur á markaðinn og neytendur, s.s. hvort hlutfall vanskila skeri sig úr á milli lánategunda. Upplýsingar geta einnig gefið vísbendingar um hvort lögbundið lánshæfismat lánveitanda veiti áreiðanlegar upplýsingar um líkindi þess að neytandi geti staðið í skilum. Hátt hlutfall vanskila í útlánasafni gæti til að mynda verið vísbending um að lánshæfismat lánveitanda stæðist ekki kröfur laga um neytendalán. Ákvæðinu er ætlað að auðvelda Neytendastofu að fylgjast með markaðnum með almennum hætti í samræmi við eftirlitshlutverk sitt samkvæmt lögunum. </w:t>
      </w:r>
    </w:p>
    <w:p w:rsidR="00D0740D" w:rsidRPr="00B018B4" w:rsidRDefault="00D0740D" w:rsidP="00D0740D">
      <w:pPr>
        <w:rPr>
          <w:noProof/>
        </w:rPr>
      </w:pPr>
    </w:p>
    <w:p w:rsidR="00D0740D" w:rsidRPr="00B018B4" w:rsidRDefault="00E71F27" w:rsidP="00D0740D">
      <w:pPr>
        <w:pStyle w:val="Millifyrirsgn1"/>
        <w:rPr>
          <w:noProof/>
        </w:rPr>
      </w:pPr>
      <w:r w:rsidRPr="00B018B4">
        <w:rPr>
          <w:noProof/>
        </w:rPr>
        <w:t>4</w:t>
      </w:r>
      <w:r w:rsidR="00D0740D" w:rsidRPr="00B018B4">
        <w:rPr>
          <w:noProof/>
        </w:rPr>
        <w:t xml:space="preserve">. Samræmi við stjórnarskrá og alþjóðlegar skuldbindingar. </w:t>
      </w:r>
    </w:p>
    <w:p w:rsidR="00985F96" w:rsidRPr="00B018B4" w:rsidRDefault="00BF7882" w:rsidP="00BF7882">
      <w:pPr>
        <w:rPr>
          <w:noProof/>
          <w:color w:val="000000" w:themeColor="text1"/>
          <w:shd w:val="clear" w:color="auto" w:fill="FFFFFF"/>
        </w:rPr>
      </w:pPr>
      <w:r w:rsidRPr="00B018B4">
        <w:rPr>
          <w:noProof/>
          <w:color w:val="000000" w:themeColor="text1"/>
          <w:shd w:val="clear" w:color="auto" w:fill="FFFFFF"/>
        </w:rPr>
        <w:t xml:space="preserve">Efni frumvarpsins gefur ekki sérstaka ástæðu til að ætla að það fari gegn ákvæðum stjórnarskrár lýðveldisins Íslands, nr. 33/1944. Við útfærslu lagaákvæða um lagaval vegna lánssamninga yfir landamæri var hliðsjón höfð af lögum um lagaskil á sviði samningaréttar nr. 43/2000. Þá var þess gætt að Ísland var ekki aðili að Rómarsamningnum frá 19. júní 1980 og Rómarreglugerðir Evrópusambandsins nr. 593/2008 og 864/2007 eru ekki teknar upp í EES-samninginn. Heimilt er því að taka upp lagavalsákvæðí frumvarpsins í íslenskan rétt. </w:t>
      </w:r>
    </w:p>
    <w:p w:rsidR="00D0740D" w:rsidRPr="00B018B4" w:rsidRDefault="00D0740D" w:rsidP="00D0740D">
      <w:pPr>
        <w:rPr>
          <w:noProof/>
        </w:rPr>
      </w:pPr>
    </w:p>
    <w:p w:rsidR="00D0740D" w:rsidRPr="00B018B4" w:rsidRDefault="00E71F27" w:rsidP="00D0740D">
      <w:pPr>
        <w:pStyle w:val="Millifyrirsgn1"/>
        <w:rPr>
          <w:noProof/>
        </w:rPr>
      </w:pPr>
      <w:r w:rsidRPr="00B018B4">
        <w:rPr>
          <w:noProof/>
        </w:rPr>
        <w:t>5</w:t>
      </w:r>
      <w:r w:rsidR="00D0740D" w:rsidRPr="00B018B4">
        <w:rPr>
          <w:noProof/>
        </w:rPr>
        <w:t xml:space="preserve">. Samráð. </w:t>
      </w:r>
    </w:p>
    <w:p w:rsidR="008719A6" w:rsidRPr="00B018B4" w:rsidRDefault="00BF7882" w:rsidP="008719A6">
      <w:pPr>
        <w:rPr>
          <w:noProof/>
          <w:color w:val="000000" w:themeColor="text1"/>
          <w:shd w:val="clear" w:color="auto" w:fill="FFFFFF"/>
        </w:rPr>
      </w:pPr>
      <w:r w:rsidRPr="00B018B4">
        <w:rPr>
          <w:noProof/>
          <w:color w:val="000000" w:themeColor="text1"/>
          <w:shd w:val="clear" w:color="auto" w:fill="FFFFFF"/>
        </w:rPr>
        <w:t>Frumvarpið snertir fyrst og fremst starfsemi fjármálastofnana og neytenda.</w:t>
      </w:r>
      <w:r w:rsidR="008719A6" w:rsidRPr="00B018B4">
        <w:rPr>
          <w:noProof/>
          <w:color w:val="000000" w:themeColor="text1"/>
          <w:shd w:val="clear" w:color="auto" w:fill="FFFFFF"/>
        </w:rPr>
        <w:t xml:space="preserve"> </w:t>
      </w:r>
      <w:r w:rsidR="008719A6" w:rsidRPr="00B018B4">
        <w:rPr>
          <w:noProof/>
          <w:color w:val="000000" w:themeColor="text1"/>
        </w:rPr>
        <w:t>Með frumvarpinu er brugðist við skýrslu starfshóps um starfsumhverfi smálánafyrirtækja á Íslandi. Í starfshópnum sátu fulltrúar</w:t>
      </w:r>
      <w:r w:rsidR="008719A6" w:rsidRPr="00B018B4">
        <w:rPr>
          <w:noProof/>
          <w:color w:val="000000" w:themeColor="text1"/>
          <w:shd w:val="clear" w:color="auto" w:fill="FFFFFF"/>
        </w:rPr>
        <w:t xml:space="preserve"> </w:t>
      </w:r>
      <w:r w:rsidR="008719A6" w:rsidRPr="00B018B4">
        <w:rPr>
          <w:noProof/>
          <w:color w:val="000000" w:themeColor="text1"/>
        </w:rPr>
        <w:t>BSRB, fjármála- og efnahagsráðuneytisins, Hagsmunasamtaka heimilanna, Neytendastofu, Samtaka fjármálafyrirtækja, Umboðsmanns skuldara og velferðarráðuneytisins. Starfshópurinn lauk störfum í janúar 2019.</w:t>
      </w:r>
      <w:r w:rsidR="008719A6" w:rsidRPr="00B018B4">
        <w:rPr>
          <w:noProof/>
          <w:color w:val="000000" w:themeColor="text1"/>
          <w:shd w:val="clear" w:color="auto" w:fill="FFFFFF"/>
        </w:rPr>
        <w:t xml:space="preserve"> </w:t>
      </w:r>
      <w:r w:rsidR="008719A6" w:rsidRPr="00B018B4">
        <w:rPr>
          <w:noProof/>
          <w:color w:val="000000" w:themeColor="text1"/>
        </w:rPr>
        <w:t>Í skýrslunni eru gerðar tillögur að úrbótum á starfsumhverfi smálánafyrirtækja sem hafðar voru til hliðsjónar við frumvarpsgerðina.</w:t>
      </w:r>
    </w:p>
    <w:p w:rsidR="008719A6" w:rsidRPr="00B018B4" w:rsidRDefault="008719A6" w:rsidP="008719A6">
      <w:pPr>
        <w:rPr>
          <w:noProof/>
          <w:color w:val="000000" w:themeColor="text1"/>
          <w:shd w:val="clear" w:color="auto" w:fill="FFFFFF"/>
        </w:rPr>
      </w:pPr>
      <w:r w:rsidRPr="00B018B4">
        <w:rPr>
          <w:noProof/>
          <w:color w:val="000000" w:themeColor="text1"/>
          <w:shd w:val="clear" w:color="auto" w:fill="FFFFFF"/>
        </w:rPr>
        <w:t xml:space="preserve">Áform um lagasetninguna voru send til kynningar hjá öðrum ráðuneytum 11. júní 2019 og birt í samráðsgáttinni 12. júlí 2019. Umsagnir bárust frá Umboðsmanni skuldara, Hagsmunasamtökum heimilanna og Neytendasamtökunum. Í framhaldi af því voru frumdrög frumvarpsins birt í samráðsgáttinni […] og frestur veittur til umsagna til […]. Umsagnir bárust frá […]. </w:t>
      </w:r>
      <w:r w:rsidR="00975971" w:rsidRPr="00B018B4">
        <w:rPr>
          <w:noProof/>
          <w:color w:val="000000" w:themeColor="text1"/>
          <w:shd w:val="clear" w:color="auto" w:fill="FFFFFF"/>
        </w:rPr>
        <w:t>Við ritun frumvarpsins var höfð hliðsjón af athugasemdum sem bárust í samráði. </w:t>
      </w:r>
    </w:p>
    <w:p w:rsidR="00E6157C" w:rsidRPr="00E6157C" w:rsidRDefault="00E6157C" w:rsidP="00E6157C">
      <w:pPr>
        <w:autoSpaceDE w:val="0"/>
        <w:autoSpaceDN w:val="0"/>
        <w:rPr>
          <w:color w:val="000000"/>
          <w:sz w:val="22"/>
        </w:rPr>
      </w:pPr>
      <w:r w:rsidRPr="00E6157C">
        <w:rPr>
          <w:color w:val="000000"/>
        </w:rPr>
        <w:t xml:space="preserve">Í skýrslu starfshópsins er lagt til að kannað verði hvort rétt sé að breyta lögum um greiðsluþjónustu nr. 120/2011 til að koma í veg fyrir að innheimtur sé kostnaður af </w:t>
      </w:r>
      <w:r w:rsidRPr="00E6157C">
        <w:rPr>
          <w:color w:val="000000"/>
        </w:rPr>
        <w:lastRenderedPageBreak/>
        <w:t>neytendalánum umfram lögbundið hámark. Lögin falla undir málefnasvið fjármála- og efnahagsráðuneytisins og er sá þáttur málsins til skoðunar í fjármála- og efnahagsráðun</w:t>
      </w:r>
      <w:bookmarkStart w:id="2" w:name="_GoBack"/>
      <w:bookmarkEnd w:id="2"/>
      <w:r w:rsidRPr="00E6157C">
        <w:rPr>
          <w:color w:val="000000"/>
        </w:rPr>
        <w:t>eytinu.</w:t>
      </w:r>
    </w:p>
    <w:p w:rsidR="00D0740D" w:rsidRPr="00B018B4" w:rsidRDefault="00D0740D" w:rsidP="00D0740D">
      <w:pPr>
        <w:rPr>
          <w:noProof/>
        </w:rPr>
      </w:pPr>
    </w:p>
    <w:p w:rsidR="00624FC1" w:rsidRPr="00B018B4" w:rsidRDefault="00E71F27" w:rsidP="00B018B4">
      <w:pPr>
        <w:pStyle w:val="Millifyrirsgn1"/>
        <w:rPr>
          <w:noProof/>
        </w:rPr>
      </w:pPr>
      <w:r w:rsidRPr="00B018B4">
        <w:rPr>
          <w:noProof/>
        </w:rPr>
        <w:t>6</w:t>
      </w:r>
      <w:r w:rsidR="00D0740D" w:rsidRPr="00B018B4">
        <w:rPr>
          <w:noProof/>
        </w:rPr>
        <w:t xml:space="preserve">. Mat á áhrifum. </w:t>
      </w:r>
    </w:p>
    <w:p w:rsidR="00AB5498" w:rsidRPr="004479AC" w:rsidRDefault="00FA0383" w:rsidP="00C70E79">
      <w:pPr>
        <w:rPr>
          <w:noProof/>
          <w:color w:val="000000" w:themeColor="text1"/>
        </w:rPr>
      </w:pPr>
      <w:r w:rsidRPr="00B018B4">
        <w:rPr>
          <w:noProof/>
        </w:rPr>
        <w:t xml:space="preserve">Frumvarpið getur haft áhrif á fjármálafyrirtæki sem stunda lánastarfsemi samkvæmt lögum um neytendalán nr. </w:t>
      </w:r>
      <w:r w:rsidRPr="00B018B4">
        <w:rPr>
          <w:noProof/>
          <w:color w:val="000000" w:themeColor="text1"/>
        </w:rPr>
        <w:t xml:space="preserve">33/2013. Með frumvarpinu er ábyrgð lánveitenda á ólögmætum lánveitingum aukin. Aukin áhætta mun fylgja því að veita lán sem eru umfram leyfilegt hámark árlegrar hlutfallstölu kostnaðar þar sem heildarlántökukostnaður fæst ekki endurgreiddur. Þá getur frumvarpið leitt til kostnaðar og vinnu lánveitenda sem ekki hafa starfsleyfi samkvæmt lögum um fjármálafyrirtæki nr. 161/2002 við að svara upplýsingabeiðnum Neytendastofu telji stofnunin tilefni til að beita heimild til upplýsingaöflunar.   </w:t>
      </w:r>
    </w:p>
    <w:p w:rsidR="00F60691" w:rsidRDefault="00EF21C8" w:rsidP="00F60691">
      <w:pPr>
        <w:rPr>
          <w:noProof/>
          <w:color w:val="000000" w:themeColor="text1"/>
        </w:rPr>
      </w:pPr>
      <w:r w:rsidRPr="004479AC">
        <w:rPr>
          <w:noProof/>
          <w:color w:val="000000" w:themeColor="text1"/>
        </w:rPr>
        <w:t xml:space="preserve">Frumvarpið getur haft áhrif </w:t>
      </w:r>
      <w:r w:rsidR="00FA0383" w:rsidRPr="004479AC">
        <w:rPr>
          <w:noProof/>
          <w:color w:val="000000" w:themeColor="text1"/>
        </w:rPr>
        <w:t xml:space="preserve">til hagsbóta fyrir </w:t>
      </w:r>
      <w:r w:rsidRPr="004479AC">
        <w:rPr>
          <w:noProof/>
          <w:color w:val="000000" w:themeColor="text1"/>
        </w:rPr>
        <w:t>neytendur. Taki neytendur lán sem ber árlega hlutfallstölu kostnaðar umfram löglegt hámark verður þeim ekki skylt að endurgreiða slíkan kostnað. Þá er neytendum</w:t>
      </w:r>
      <w:r w:rsidRPr="00B018B4">
        <w:rPr>
          <w:noProof/>
          <w:color w:val="000000" w:themeColor="text1"/>
        </w:rPr>
        <w:t xml:space="preserve"> gert auðveldara að bera fyrir sig </w:t>
      </w:r>
      <w:r w:rsidR="00FA0383" w:rsidRPr="00B018B4">
        <w:rPr>
          <w:noProof/>
          <w:color w:val="000000" w:themeColor="text1"/>
        </w:rPr>
        <w:t xml:space="preserve">íslensk lög þegar gerður er lánssamningur við erlendan lánveitanda. </w:t>
      </w:r>
      <w:r w:rsidR="00F60691">
        <w:rPr>
          <w:noProof/>
          <w:color w:val="000000" w:themeColor="text1"/>
        </w:rPr>
        <w:t xml:space="preserve">Stefnt er að því að frumvarpið dragi úr skuldavanda neytenda vegna smálánaskulda. </w:t>
      </w:r>
    </w:p>
    <w:p w:rsidR="00EF21C8" w:rsidRDefault="00B018B4" w:rsidP="00D0740D">
      <w:pPr>
        <w:rPr>
          <w:noProof/>
        </w:rPr>
      </w:pPr>
      <w:r w:rsidRPr="00B018B4">
        <w:rPr>
          <w:noProof/>
          <w:color w:val="000000" w:themeColor="text1"/>
        </w:rPr>
        <w:t xml:space="preserve">Markmið frumvarpsins </w:t>
      </w:r>
      <w:r w:rsidRPr="00B018B4">
        <w:rPr>
          <w:noProof/>
        </w:rPr>
        <w:t xml:space="preserve">er að efla neytendavernd á fjármálamarkaði og takmarka eða koma í veg fyrir sniðgöngu laganna. Breytingar frumvarpsins hafa að mestu leyti íþyngjandi áhrif á fyrirtæki sem stunda ólögmæta lánastarfsemi. </w:t>
      </w:r>
    </w:p>
    <w:p w:rsidR="00ED22E5" w:rsidRPr="00B018B4" w:rsidRDefault="00ED22E5" w:rsidP="00D0740D">
      <w:pPr>
        <w:rPr>
          <w:noProof/>
          <w:color w:val="000000" w:themeColor="text1"/>
        </w:rPr>
      </w:pPr>
      <w:r w:rsidRPr="00ED22E5">
        <w:rPr>
          <w:noProof/>
          <w:color w:val="000000" w:themeColor="text1"/>
        </w:rPr>
        <w:t>Frumvarpið getur haft áhrif á stjórnsýslu ríkisins. Með frumvarpinu er Neytendastofu veitt almenn heimild til upplýsingaöflunar frá lánveitendum til þess að meta áhrif lánastarfsemi á markaðinn og neytendur. Óvíst er hvort þörf verði á að nýta heimild til upplýsingaöflunar.</w:t>
      </w:r>
      <w:r>
        <w:rPr>
          <w:noProof/>
          <w:color w:val="000000" w:themeColor="text1"/>
        </w:rPr>
        <w:t xml:space="preserve"> Fari svo er stofnunin vel í stakk búin til að takast á við verkefni af því tagi.</w:t>
      </w:r>
      <w:r w:rsidRPr="00ED22E5">
        <w:t xml:space="preserve"> </w:t>
      </w:r>
      <w:r>
        <w:rPr>
          <w:noProof/>
          <w:color w:val="000000" w:themeColor="text1"/>
        </w:rPr>
        <w:t>Frumvarpið felur</w:t>
      </w:r>
      <w:r w:rsidRPr="00ED22E5">
        <w:rPr>
          <w:noProof/>
          <w:color w:val="000000" w:themeColor="text1"/>
        </w:rPr>
        <w:t xml:space="preserve"> hvorki í sér auknar tekjur eða gjöld fyrir ríkissjóð. </w:t>
      </w:r>
      <w:r w:rsidR="00F0650D">
        <w:rPr>
          <w:noProof/>
          <w:color w:val="000000" w:themeColor="text1"/>
        </w:rPr>
        <w:t>Verði frumvarpið óbreytt að lögum</w:t>
      </w:r>
      <w:r w:rsidRPr="00ED22E5">
        <w:rPr>
          <w:noProof/>
          <w:color w:val="000000" w:themeColor="text1"/>
        </w:rPr>
        <w:t xml:space="preserve"> er ekki gert ráð fyrir neinum fjárhagsáhrifum á afkomu ríkissjóðs vegna lagabreytinganna.</w:t>
      </w:r>
    </w:p>
    <w:p w:rsidR="00D0740D" w:rsidRPr="00B018B4" w:rsidRDefault="00D0740D" w:rsidP="00B018B4">
      <w:pPr>
        <w:ind w:firstLine="0"/>
        <w:rPr>
          <w:noProof/>
        </w:rPr>
      </w:pPr>
    </w:p>
    <w:p w:rsidR="00E71F27" w:rsidRPr="00B018B4" w:rsidRDefault="00E71F27" w:rsidP="00E71F27">
      <w:pPr>
        <w:pStyle w:val="Greinarfyrirsgn"/>
        <w:rPr>
          <w:noProof/>
        </w:rPr>
      </w:pPr>
      <w:r w:rsidRPr="00B018B4">
        <w:rPr>
          <w:noProof/>
        </w:rPr>
        <w:t>Um einstakar greinar frumvarpsins.</w:t>
      </w:r>
    </w:p>
    <w:p w:rsidR="00E71F27" w:rsidRPr="00B018B4" w:rsidRDefault="00E71F27" w:rsidP="00E71F27">
      <w:pPr>
        <w:pStyle w:val="Greinarnmer"/>
        <w:rPr>
          <w:noProof/>
        </w:rPr>
      </w:pPr>
      <w:r w:rsidRPr="00B018B4">
        <w:rPr>
          <w:noProof/>
        </w:rPr>
        <w:t>Um 1. gr.</w:t>
      </w:r>
    </w:p>
    <w:p w:rsidR="00381AC4" w:rsidRPr="00B018B4" w:rsidRDefault="00B0028B" w:rsidP="00381AC4">
      <w:pPr>
        <w:rPr>
          <w:noProof/>
          <w:color w:val="000000" w:themeColor="text1"/>
          <w:shd w:val="clear" w:color="auto" w:fill="FFFFFF"/>
        </w:rPr>
      </w:pPr>
      <w:r w:rsidRPr="00B018B4">
        <w:rPr>
          <w:noProof/>
          <w:color w:val="000000" w:themeColor="text1"/>
        </w:rPr>
        <w:t xml:space="preserve">Í 1. gr. er lagt til að kveðið verði skýrar á um </w:t>
      </w:r>
      <w:r w:rsidR="008E2DB1" w:rsidRPr="00B018B4">
        <w:rPr>
          <w:noProof/>
          <w:color w:val="000000" w:themeColor="text1"/>
        </w:rPr>
        <w:t xml:space="preserve">þá </w:t>
      </w:r>
      <w:r w:rsidR="001D46D1" w:rsidRPr="00B018B4">
        <w:rPr>
          <w:noProof/>
          <w:color w:val="000000" w:themeColor="text1"/>
        </w:rPr>
        <w:t>meginreglu</w:t>
      </w:r>
      <w:r w:rsidR="002E6FC2" w:rsidRPr="00B018B4">
        <w:rPr>
          <w:noProof/>
          <w:color w:val="000000" w:themeColor="text1"/>
        </w:rPr>
        <w:t xml:space="preserve"> 4. gr. laga um neytendalán</w:t>
      </w:r>
      <w:r w:rsidR="001D46D1" w:rsidRPr="00B018B4">
        <w:rPr>
          <w:noProof/>
          <w:color w:val="000000" w:themeColor="text1"/>
        </w:rPr>
        <w:t xml:space="preserve"> að </w:t>
      </w:r>
      <w:r w:rsidR="001D46D1" w:rsidRPr="00B018B4">
        <w:rPr>
          <w:noProof/>
          <w:color w:val="000000" w:themeColor="text1"/>
          <w:shd w:val="clear" w:color="auto" w:fill="FFFFFF"/>
        </w:rPr>
        <w:t xml:space="preserve">ákvæði </w:t>
      </w:r>
      <w:r w:rsidR="002E6FC2" w:rsidRPr="00B018B4">
        <w:rPr>
          <w:noProof/>
          <w:color w:val="000000" w:themeColor="text1"/>
          <w:shd w:val="clear" w:color="auto" w:fill="FFFFFF"/>
        </w:rPr>
        <w:t>laganna séu</w:t>
      </w:r>
      <w:r w:rsidR="001D46D1" w:rsidRPr="00B018B4">
        <w:rPr>
          <w:noProof/>
          <w:color w:val="000000" w:themeColor="text1"/>
          <w:shd w:val="clear" w:color="auto" w:fill="FFFFFF"/>
        </w:rPr>
        <w:t xml:space="preserve"> ófrávíkjanleg. </w:t>
      </w:r>
    </w:p>
    <w:p w:rsidR="00352A46" w:rsidRPr="00B018B4" w:rsidRDefault="008E2DB1" w:rsidP="008E2DB1">
      <w:pPr>
        <w:rPr>
          <w:noProof/>
          <w:color w:val="000000" w:themeColor="text1"/>
        </w:rPr>
      </w:pPr>
      <w:r w:rsidRPr="00B018B4">
        <w:rPr>
          <w:noProof/>
          <w:color w:val="000000" w:themeColor="text1"/>
        </w:rPr>
        <w:t>Ákvæði 1. mgr. hefur skýrara inntak en núverandi 4. gr. laganna. Kveðið er á um að</w:t>
      </w:r>
      <w:r w:rsidR="00B0028B" w:rsidRPr="00B018B4">
        <w:rPr>
          <w:noProof/>
          <w:color w:val="000000" w:themeColor="text1"/>
        </w:rPr>
        <w:t xml:space="preserve"> </w:t>
      </w:r>
      <w:r w:rsidRPr="00B018B4">
        <w:rPr>
          <w:noProof/>
          <w:color w:val="000000" w:themeColor="text1"/>
        </w:rPr>
        <w:t>óheimilt sé</w:t>
      </w:r>
      <w:r w:rsidR="00B0028B" w:rsidRPr="00B018B4">
        <w:rPr>
          <w:noProof/>
          <w:color w:val="000000" w:themeColor="text1"/>
        </w:rPr>
        <w:t xml:space="preserve"> </w:t>
      </w:r>
      <w:r w:rsidR="00B0028B" w:rsidRPr="00B018B4">
        <w:rPr>
          <w:noProof/>
          <w:color w:val="000000" w:themeColor="text1"/>
          <w:shd w:val="clear" w:color="auto" w:fill="FFFFFF"/>
        </w:rPr>
        <w:t>að semja um eða bera fyrir sig kjör sem eru neytanda óhagstæðari en leiða mundi af lögunum.</w:t>
      </w:r>
      <w:r w:rsidR="001D46D1" w:rsidRPr="00B018B4">
        <w:rPr>
          <w:noProof/>
          <w:color w:val="000000" w:themeColor="text1"/>
          <w:shd w:val="clear" w:color="auto" w:fill="FFFFFF"/>
        </w:rPr>
        <w:t xml:space="preserve"> Það leiðir hins vegar af ákvæðinu að aðilum er heimilt að semja um kjör sem eru neytendum hagstæðari en vera mundi samkvæmt lögunum.</w:t>
      </w:r>
      <w:r w:rsidRPr="00B018B4">
        <w:rPr>
          <w:noProof/>
          <w:color w:val="000000" w:themeColor="text1"/>
          <w:shd w:val="clear" w:color="auto" w:fill="FFFFFF"/>
        </w:rPr>
        <w:t xml:space="preserve"> </w:t>
      </w:r>
    </w:p>
    <w:p w:rsidR="00015E41" w:rsidRPr="00B018B4" w:rsidRDefault="001D46D1" w:rsidP="00015E41">
      <w:pPr>
        <w:rPr>
          <w:noProof/>
          <w:color w:val="000000" w:themeColor="text1"/>
        </w:rPr>
      </w:pPr>
      <w:r w:rsidRPr="00B018B4">
        <w:rPr>
          <w:noProof/>
          <w:color w:val="000000" w:themeColor="text1"/>
          <w:shd w:val="clear" w:color="auto" w:fill="FFFFFF"/>
        </w:rPr>
        <w:t xml:space="preserve">Ákvæði 2. mgr. er nýmæli. Lagt er til að óheimilt sé að semja um eða bera fyrir sig </w:t>
      </w:r>
      <w:r w:rsidRPr="00B018B4">
        <w:rPr>
          <w:noProof/>
          <w:color w:val="000000" w:themeColor="text1"/>
        </w:rPr>
        <w:t>að lög annars ríkis takmarki þá vernd sem neytandi nýtur samkvæmt ófrávíkjanlegum ákvæðum laga</w:t>
      </w:r>
      <w:r w:rsidR="00937C0E" w:rsidRPr="00B018B4">
        <w:rPr>
          <w:noProof/>
          <w:color w:val="000000" w:themeColor="text1"/>
        </w:rPr>
        <w:t>nna.</w:t>
      </w:r>
      <w:r w:rsidR="00015E41" w:rsidRPr="00B018B4">
        <w:rPr>
          <w:noProof/>
          <w:color w:val="000000" w:themeColor="text1"/>
        </w:rPr>
        <w:t xml:space="preserve"> Ákvæðinu er ætlað að skýra nánar meginregluna í 1. mgr. Af ákvæðinu leiðir að ekki er unnt að sniðganga ófrávíkjanleg ákvæði laganna með samningi um að lög annars ríkis gildi um lánssamning. </w:t>
      </w:r>
      <w:r w:rsidR="008E2DB1" w:rsidRPr="00B018B4">
        <w:rPr>
          <w:noProof/>
          <w:color w:val="000000" w:themeColor="text1"/>
        </w:rPr>
        <w:t>Þetta á bæði</w:t>
      </w:r>
      <w:r w:rsidR="00E232C6" w:rsidRPr="00B018B4">
        <w:rPr>
          <w:noProof/>
          <w:color w:val="000000" w:themeColor="text1"/>
        </w:rPr>
        <w:t xml:space="preserve"> við þegar lánveitandi og neytandi eru búsettir hér á landi og þegar lánveitandi er </w:t>
      </w:r>
      <w:r w:rsidR="008E2DB1" w:rsidRPr="00B018B4">
        <w:rPr>
          <w:noProof/>
          <w:color w:val="000000" w:themeColor="text1"/>
        </w:rPr>
        <w:t>búsettur erlendis</w:t>
      </w:r>
      <w:r w:rsidR="00E232C6" w:rsidRPr="00B018B4">
        <w:rPr>
          <w:noProof/>
          <w:color w:val="000000" w:themeColor="text1"/>
        </w:rPr>
        <w:t xml:space="preserve"> og neytandi búsettur hér á landi.</w:t>
      </w:r>
      <w:r w:rsidR="00985F96" w:rsidRPr="00B018B4">
        <w:rPr>
          <w:noProof/>
          <w:color w:val="000000" w:themeColor="text1"/>
        </w:rPr>
        <w:t xml:space="preserve"> Ákvæðið nær jafnt til þeirra tilvika þegar samningur er fyrir hendi og þegar aðili ber fyrir sig að erlend lög gildi án þess að samið hafi verið sérstaklega um það.  </w:t>
      </w:r>
    </w:p>
    <w:p w:rsidR="00E232C6" w:rsidRPr="00B018B4" w:rsidRDefault="00E232C6" w:rsidP="00015E41">
      <w:pPr>
        <w:rPr>
          <w:noProof/>
          <w:color w:val="000000" w:themeColor="text1"/>
        </w:rPr>
      </w:pPr>
    </w:p>
    <w:p w:rsidR="00015E41" w:rsidRPr="00B018B4" w:rsidRDefault="00E232C6" w:rsidP="00E232C6">
      <w:pPr>
        <w:jc w:val="center"/>
        <w:rPr>
          <w:noProof/>
          <w:color w:val="000000" w:themeColor="text1"/>
          <w:shd w:val="clear" w:color="auto" w:fill="FFFFFF"/>
        </w:rPr>
      </w:pPr>
      <w:r w:rsidRPr="00B018B4">
        <w:rPr>
          <w:noProof/>
          <w:color w:val="000000" w:themeColor="text1"/>
          <w:shd w:val="clear" w:color="auto" w:fill="FFFFFF"/>
        </w:rPr>
        <w:t>Um 2. gr.</w:t>
      </w:r>
    </w:p>
    <w:p w:rsidR="00782998" w:rsidRPr="00B018B4" w:rsidRDefault="00E232C6" w:rsidP="00985F96">
      <w:pPr>
        <w:ind w:firstLine="0"/>
        <w:rPr>
          <w:noProof/>
          <w:color w:val="000000" w:themeColor="text1"/>
          <w:shd w:val="clear" w:color="auto" w:fill="FFFFFF"/>
        </w:rPr>
      </w:pPr>
      <w:r w:rsidRPr="00B018B4">
        <w:rPr>
          <w:noProof/>
          <w:color w:val="000000" w:themeColor="text1"/>
          <w:shd w:val="clear" w:color="auto" w:fill="FFFFFF"/>
        </w:rPr>
        <w:tab/>
      </w:r>
      <w:r w:rsidR="00727979" w:rsidRPr="00B018B4">
        <w:rPr>
          <w:noProof/>
          <w:color w:val="000000" w:themeColor="text1"/>
          <w:shd w:val="clear" w:color="auto" w:fill="FFFFFF"/>
        </w:rPr>
        <w:t xml:space="preserve">Í 2. gr. er lagt til lagavalsákvæði </w:t>
      </w:r>
      <w:r w:rsidR="00281DB6" w:rsidRPr="00B018B4">
        <w:rPr>
          <w:noProof/>
          <w:color w:val="000000" w:themeColor="text1"/>
          <w:shd w:val="clear" w:color="auto" w:fill="FFFFFF"/>
        </w:rPr>
        <w:t>með nýrri</w:t>
      </w:r>
      <w:r w:rsidR="00727979" w:rsidRPr="00B018B4">
        <w:rPr>
          <w:noProof/>
          <w:color w:val="000000" w:themeColor="text1"/>
          <w:shd w:val="clear" w:color="auto" w:fill="FFFFFF"/>
        </w:rPr>
        <w:t xml:space="preserve"> 4. gr. a. laga um neytendalán.</w:t>
      </w:r>
      <w:r w:rsidR="004723DE" w:rsidRPr="00B018B4">
        <w:rPr>
          <w:noProof/>
          <w:color w:val="000000" w:themeColor="text1"/>
          <w:shd w:val="clear" w:color="auto" w:fill="FFFFFF"/>
        </w:rPr>
        <w:t xml:space="preserve"> </w:t>
      </w:r>
      <w:r w:rsidR="00727979" w:rsidRPr="00B018B4">
        <w:rPr>
          <w:noProof/>
          <w:color w:val="000000" w:themeColor="text1"/>
          <w:shd w:val="clear" w:color="auto" w:fill="FFFFFF"/>
        </w:rPr>
        <w:t xml:space="preserve">Ákvæði 1. mgr. byggir </w:t>
      </w:r>
      <w:r w:rsidR="004723DE" w:rsidRPr="00B018B4">
        <w:rPr>
          <w:noProof/>
          <w:color w:val="000000" w:themeColor="text1"/>
          <w:shd w:val="clear" w:color="auto" w:fill="FFFFFF"/>
        </w:rPr>
        <w:t xml:space="preserve">að nokkru </w:t>
      </w:r>
      <w:r w:rsidR="00727979" w:rsidRPr="00B018B4">
        <w:rPr>
          <w:noProof/>
          <w:color w:val="000000" w:themeColor="text1"/>
          <w:shd w:val="clear" w:color="auto" w:fill="FFFFFF"/>
        </w:rPr>
        <w:t xml:space="preserve">á </w:t>
      </w:r>
      <w:r w:rsidR="004723DE" w:rsidRPr="00B018B4">
        <w:rPr>
          <w:noProof/>
          <w:color w:val="000000" w:themeColor="text1"/>
          <w:shd w:val="clear" w:color="auto" w:fill="FFFFFF"/>
        </w:rPr>
        <w:t xml:space="preserve">ákvæði 2. mgr. 5. gr. laga um lagaskil á sviði samningaréttar nr. 43/2000. </w:t>
      </w:r>
      <w:r w:rsidR="001A7B3D" w:rsidRPr="00B018B4">
        <w:rPr>
          <w:noProof/>
          <w:color w:val="000000" w:themeColor="text1"/>
          <w:shd w:val="clear" w:color="auto" w:fill="FFFFFF"/>
        </w:rPr>
        <w:lastRenderedPageBreak/>
        <w:t xml:space="preserve">Sérstaklega er kveðið </w:t>
      </w:r>
      <w:r w:rsidR="004723DE" w:rsidRPr="00B018B4">
        <w:rPr>
          <w:noProof/>
          <w:color w:val="000000" w:themeColor="text1"/>
          <w:shd w:val="clear" w:color="auto" w:fill="FFFFFF"/>
        </w:rPr>
        <w:t>á um að</w:t>
      </w:r>
      <w:r w:rsidR="001A7B3D" w:rsidRPr="00B018B4">
        <w:rPr>
          <w:noProof/>
          <w:color w:val="000000" w:themeColor="text1"/>
          <w:shd w:val="clear" w:color="auto" w:fill="FFFFFF"/>
        </w:rPr>
        <w:t xml:space="preserve"> íslensk lög skuli sjálfkrafa gilda um samning aðila þegar svo er ástatt sem lýst er í ákvæðinu.</w:t>
      </w:r>
      <w:r w:rsidR="00985F96" w:rsidRPr="00B018B4">
        <w:rPr>
          <w:noProof/>
          <w:color w:val="000000" w:themeColor="text1"/>
          <w:shd w:val="clear" w:color="auto" w:fill="FFFFFF"/>
        </w:rPr>
        <w:t xml:space="preserve"> Fyrir þessu eru þó sett ákveðin skilyrði sem fram koma í málsgreininni. Nægilegt er að samningur uppfylli eitt þessara skilyrða. </w:t>
      </w:r>
      <w:r w:rsidR="00FD7F74" w:rsidRPr="00B018B4">
        <w:rPr>
          <w:noProof/>
          <w:color w:val="000000" w:themeColor="text1"/>
          <w:shd w:val="clear" w:color="auto" w:fill="FFFFFF"/>
        </w:rPr>
        <w:t xml:space="preserve">Markmið ákvæðisins er að tryggja að um samninga sem mest tengsl hafa við Ísland fari eftir íslenskum lögum. </w:t>
      </w:r>
    </w:p>
    <w:p w:rsidR="004723DE" w:rsidRPr="00B018B4" w:rsidRDefault="00782998" w:rsidP="004723DE">
      <w:pPr>
        <w:rPr>
          <w:noProof/>
          <w:color w:val="000000" w:themeColor="text1"/>
        </w:rPr>
      </w:pPr>
      <w:r w:rsidRPr="00B018B4">
        <w:rPr>
          <w:noProof/>
          <w:color w:val="000000" w:themeColor="text1"/>
          <w:shd w:val="clear" w:color="auto" w:fill="FFFFFF"/>
        </w:rPr>
        <w:t xml:space="preserve">Ákvæði 2. mgr. er nýmæli. Með lögum um neytendalán nr. 33/2013 var tilskipun Evrópuþingsins og ráðsins 2008/48/EB frá 23. apríl 2008 um lánssamninga fyrir neytendur innleidd í íslenskan rétt. </w:t>
      </w:r>
      <w:r w:rsidRPr="00B018B4">
        <w:rPr>
          <w:noProof/>
          <w:color w:val="000000" w:themeColor="text1"/>
        </w:rPr>
        <w:t>Í 4. mgr. 22. gr. tilskipunarinnar segir að aðildarríkin skulu gera nauðsynlegar ráðstafanir til að tryggja að neytendur séu ekki sviptir þeirri vernd, sem þessi tilskipun veitir þeim, með því að velja lög þriðja lands sem gildandi lög fyrir lánssamninginn ef lánssamningurinn tengist náið yfirráðasvæði eins eða fleiri aðildarríkja.</w:t>
      </w:r>
      <w:r w:rsidR="00F04951" w:rsidRPr="00B018B4">
        <w:rPr>
          <w:noProof/>
          <w:color w:val="000000" w:themeColor="text1"/>
        </w:rPr>
        <w:t xml:space="preserve"> </w:t>
      </w:r>
      <w:r w:rsidRPr="00B018B4">
        <w:rPr>
          <w:noProof/>
          <w:color w:val="000000" w:themeColor="text1"/>
        </w:rPr>
        <w:t xml:space="preserve">Við innleiðingu tilskipunarinnar var </w:t>
      </w:r>
      <w:r w:rsidR="00F04951" w:rsidRPr="00B018B4">
        <w:rPr>
          <w:noProof/>
          <w:color w:val="000000" w:themeColor="text1"/>
        </w:rPr>
        <w:t xml:space="preserve">ákvæði af </w:t>
      </w:r>
      <w:r w:rsidR="006F09B7" w:rsidRPr="00B018B4">
        <w:rPr>
          <w:noProof/>
          <w:color w:val="000000" w:themeColor="text1"/>
        </w:rPr>
        <w:t>þessum</w:t>
      </w:r>
      <w:r w:rsidR="00F04951" w:rsidRPr="00B018B4">
        <w:rPr>
          <w:noProof/>
          <w:color w:val="000000" w:themeColor="text1"/>
        </w:rPr>
        <w:t xml:space="preserve"> toga ekki tekið upp í lög um neytendalán nr. 33/2013. Aðrar nauðsynlegar ráðstafanir hafa ekki verið gerðar til að tryggja að 4. mgr. 22. gr. tilskipunarinnar sé rétt innleidd.</w:t>
      </w:r>
      <w:r w:rsidR="006F09B7" w:rsidRPr="00B018B4">
        <w:rPr>
          <w:noProof/>
          <w:color w:val="000000" w:themeColor="text1"/>
        </w:rPr>
        <w:t xml:space="preserve"> </w:t>
      </w:r>
      <w:r w:rsidR="00DC5B03" w:rsidRPr="00B018B4">
        <w:rPr>
          <w:noProof/>
        </w:rPr>
        <w:t xml:space="preserve">Ákvæði tilskipunarinnar </w:t>
      </w:r>
      <w:r w:rsidR="00C371A1" w:rsidRPr="00B018B4">
        <w:rPr>
          <w:noProof/>
        </w:rPr>
        <w:t>byggir</w:t>
      </w:r>
      <w:r w:rsidR="00DC5B03" w:rsidRPr="00B018B4">
        <w:rPr>
          <w:noProof/>
        </w:rPr>
        <w:t xml:space="preserve"> á þeirri forsendu að aðilar geti samið um að lög þriðja ríkis gildi um samning þegar </w:t>
      </w:r>
      <w:r w:rsidR="006F09B7" w:rsidRPr="00B018B4">
        <w:rPr>
          <w:noProof/>
        </w:rPr>
        <w:t>þeir</w:t>
      </w:r>
      <w:r w:rsidR="00DC5B03" w:rsidRPr="00B018B4">
        <w:rPr>
          <w:noProof/>
        </w:rPr>
        <w:t xml:space="preserve"> eru búsettir á Evrópska efnahagssvæðinu</w:t>
      </w:r>
      <w:r w:rsidR="006F09B7" w:rsidRPr="00B018B4">
        <w:rPr>
          <w:noProof/>
        </w:rPr>
        <w:t xml:space="preserve">. Ákvæði tilskipunarinnar miðar hins vegar að því að neytendur séu ekki sviptir rétti samkvæmt tilskipuninni í slíkum tilvikum. Sú aðstaða sem upp kann að koma samkvæmt ákvæði tilskipunarinnar getur verið frábrugðin þeirri aðstöðu sem kveðið er á um í 2. mgr. 1. gr. frumvarps þessa. </w:t>
      </w:r>
      <w:r w:rsidR="00985F96" w:rsidRPr="00B018B4">
        <w:rPr>
          <w:noProof/>
        </w:rPr>
        <w:t xml:space="preserve">Markmið ákvæðisins er að lögfesta efni 4. mgr. 22. gr. tilskipunarinnar. </w:t>
      </w:r>
      <w:r w:rsidR="00F04951" w:rsidRPr="00B018B4">
        <w:rPr>
          <w:noProof/>
        </w:rPr>
        <w:t xml:space="preserve">Þykir með hliðsjón af þessu rétt að leggja til ákvæðið sem hér um ræðir. </w:t>
      </w:r>
      <w:r w:rsidR="00C371A1" w:rsidRPr="00B018B4">
        <w:rPr>
          <w:noProof/>
        </w:rPr>
        <w:t>Fyrirmynd ákvæðisins er 2. mgr. 3. gr. laga um neytendakaup nr. 48/2003.</w:t>
      </w:r>
    </w:p>
    <w:p w:rsidR="004723DE" w:rsidRPr="00B018B4" w:rsidRDefault="004723DE" w:rsidP="004723DE">
      <w:pPr>
        <w:rPr>
          <w:noProof/>
          <w:color w:val="000000" w:themeColor="text1"/>
        </w:rPr>
      </w:pPr>
    </w:p>
    <w:p w:rsidR="000D5723" w:rsidRPr="00B018B4" w:rsidRDefault="00B0028B" w:rsidP="00B0028B">
      <w:pPr>
        <w:ind w:firstLine="0"/>
        <w:jc w:val="center"/>
        <w:rPr>
          <w:noProof/>
        </w:rPr>
      </w:pPr>
      <w:r w:rsidRPr="00B018B4">
        <w:rPr>
          <w:noProof/>
        </w:rPr>
        <w:t>Um 3. gr.</w:t>
      </w:r>
    </w:p>
    <w:p w:rsidR="006B3EE5" w:rsidRPr="00B018B4" w:rsidRDefault="000D5723" w:rsidP="00B0028B">
      <w:pPr>
        <w:rPr>
          <w:noProof/>
        </w:rPr>
      </w:pPr>
      <w:r w:rsidRPr="00B018B4">
        <w:rPr>
          <w:noProof/>
        </w:rPr>
        <w:t xml:space="preserve">Ákvæði </w:t>
      </w:r>
      <w:r w:rsidR="00C823EE" w:rsidRPr="00B018B4">
        <w:rPr>
          <w:noProof/>
        </w:rPr>
        <w:t>3</w:t>
      </w:r>
      <w:r w:rsidRPr="00B018B4">
        <w:rPr>
          <w:noProof/>
        </w:rPr>
        <w:t>. gr. frumvarpsins er nýmæli.</w:t>
      </w:r>
      <w:r w:rsidR="00CE6B81" w:rsidRPr="00B018B4">
        <w:rPr>
          <w:noProof/>
        </w:rPr>
        <w:t xml:space="preserve"> </w:t>
      </w:r>
      <w:r w:rsidR="00924295" w:rsidRPr="00B018B4">
        <w:rPr>
          <w:noProof/>
        </w:rPr>
        <w:t>Í</w:t>
      </w:r>
      <w:r w:rsidR="00E1782C" w:rsidRPr="00B018B4">
        <w:rPr>
          <w:noProof/>
        </w:rPr>
        <w:t xml:space="preserve"> nýrri 2. mgr. 26. gr. </w:t>
      </w:r>
      <w:r w:rsidR="00CE6B81" w:rsidRPr="00B018B4">
        <w:rPr>
          <w:noProof/>
        </w:rPr>
        <w:t>er lagt til a</w:t>
      </w:r>
      <w:r w:rsidR="00E1782C" w:rsidRPr="00B018B4">
        <w:rPr>
          <w:noProof/>
        </w:rPr>
        <w:t xml:space="preserve">ð </w:t>
      </w:r>
      <w:r w:rsidRPr="00B018B4">
        <w:rPr>
          <w:noProof/>
        </w:rPr>
        <w:t xml:space="preserve">neytendum sé óskylt að endurgreiða </w:t>
      </w:r>
      <w:r w:rsidR="00E1782C" w:rsidRPr="00B018B4">
        <w:rPr>
          <w:noProof/>
        </w:rPr>
        <w:t>heildarlántökukostnað láns</w:t>
      </w:r>
      <w:r w:rsidRPr="00B018B4">
        <w:rPr>
          <w:noProof/>
        </w:rPr>
        <w:t xml:space="preserve"> þegar lánveitandi </w:t>
      </w:r>
      <w:r w:rsidR="00985F96" w:rsidRPr="00B018B4">
        <w:rPr>
          <w:noProof/>
        </w:rPr>
        <w:t xml:space="preserve">eða lánamiðlari </w:t>
      </w:r>
      <w:r w:rsidRPr="00B018B4">
        <w:rPr>
          <w:noProof/>
        </w:rPr>
        <w:t xml:space="preserve">brýtur gegn ákvæði </w:t>
      </w:r>
      <w:r w:rsidR="00E1782C" w:rsidRPr="00B018B4">
        <w:rPr>
          <w:noProof/>
        </w:rPr>
        <w:t xml:space="preserve">1. </w:t>
      </w:r>
      <w:r w:rsidRPr="00B018B4">
        <w:rPr>
          <w:noProof/>
        </w:rPr>
        <w:t>mgr. 26. gr. um hámark árlegrar hlutfallstölu kostnaðar.</w:t>
      </w:r>
      <w:r w:rsidR="00CE6B81" w:rsidRPr="00B018B4">
        <w:rPr>
          <w:noProof/>
        </w:rPr>
        <w:t xml:space="preserve"> </w:t>
      </w:r>
      <w:r w:rsidRPr="00B018B4">
        <w:rPr>
          <w:noProof/>
        </w:rPr>
        <w:t xml:space="preserve">Með þessu er átt við að neytandi þurfi einungis að endurgreiða </w:t>
      </w:r>
      <w:r w:rsidR="00E1782C" w:rsidRPr="00B018B4">
        <w:rPr>
          <w:noProof/>
        </w:rPr>
        <w:t>heildarfjárhæð</w:t>
      </w:r>
      <w:r w:rsidR="00B0028B" w:rsidRPr="00B018B4">
        <w:rPr>
          <w:noProof/>
        </w:rPr>
        <w:t xml:space="preserve"> láns</w:t>
      </w:r>
      <w:r w:rsidR="00E1782C" w:rsidRPr="00B018B4">
        <w:rPr>
          <w:noProof/>
        </w:rPr>
        <w:t>, þ.e. höfuðstól lánsins</w:t>
      </w:r>
      <w:r w:rsidR="00924295" w:rsidRPr="00B018B4">
        <w:rPr>
          <w:noProof/>
        </w:rPr>
        <w:t xml:space="preserve">. Neytandi þarf því ekki að greiða kostnað vegna lánsins, sbr. </w:t>
      </w:r>
      <w:r w:rsidR="00CE6B81" w:rsidRPr="00B018B4">
        <w:rPr>
          <w:noProof/>
        </w:rPr>
        <w:t xml:space="preserve">skilgreiningu á heildarlántökukostnaði í </w:t>
      </w:r>
      <w:r w:rsidR="00924295" w:rsidRPr="00B018B4">
        <w:rPr>
          <w:noProof/>
        </w:rPr>
        <w:t>h. lið 5. gr. laga um neytendalán nr. 33/2013.</w:t>
      </w:r>
      <w:r w:rsidR="00CE6B81" w:rsidRPr="00B018B4">
        <w:rPr>
          <w:noProof/>
        </w:rPr>
        <w:t xml:space="preserve"> Hafi neytandi þegar greitt kostnaðinn á hann rétt á endurgreiðslu</w:t>
      </w:r>
      <w:r w:rsidR="00EC11D5" w:rsidRPr="00B018B4">
        <w:rPr>
          <w:noProof/>
        </w:rPr>
        <w:t xml:space="preserve"> samkvæmt ákvæðinu</w:t>
      </w:r>
      <w:r w:rsidR="00CE6B81" w:rsidRPr="00B018B4">
        <w:rPr>
          <w:noProof/>
        </w:rPr>
        <w:t>.</w:t>
      </w:r>
      <w:r w:rsidR="00EC11D5" w:rsidRPr="00B018B4">
        <w:rPr>
          <w:noProof/>
        </w:rPr>
        <w:t xml:space="preserve"> </w:t>
      </w:r>
      <w:r w:rsidR="00B0028B" w:rsidRPr="00B018B4">
        <w:rPr>
          <w:noProof/>
        </w:rPr>
        <w:t xml:space="preserve">Af ákvæðinu leiðir einnig að skuldari verður ekki krafinn um dráttarvexti af öðrum kröfum en heildarfjárhæð láns. </w:t>
      </w:r>
      <w:r w:rsidR="004723DE" w:rsidRPr="00B018B4">
        <w:rPr>
          <w:noProof/>
          <w:color w:val="000000" w:themeColor="text1"/>
          <w:shd w:val="clear" w:color="auto" w:fill="FFFFFF"/>
        </w:rPr>
        <w:t>Rétt þykir að kveða með skýrum hætti á um</w:t>
      </w:r>
      <w:r w:rsidR="00EC11D5" w:rsidRPr="00B018B4">
        <w:rPr>
          <w:noProof/>
          <w:color w:val="000000" w:themeColor="text1"/>
          <w:shd w:val="clear" w:color="auto" w:fill="FFFFFF"/>
        </w:rPr>
        <w:t xml:space="preserve"> </w:t>
      </w:r>
      <w:r w:rsidR="004723DE" w:rsidRPr="00B018B4">
        <w:rPr>
          <w:noProof/>
          <w:color w:val="000000" w:themeColor="text1"/>
          <w:shd w:val="clear" w:color="auto" w:fill="FFFFFF"/>
        </w:rPr>
        <w:t>þær afleiðingar sem</w:t>
      </w:r>
      <w:r w:rsidR="006B3EE5" w:rsidRPr="00B018B4">
        <w:rPr>
          <w:noProof/>
          <w:color w:val="000000" w:themeColor="text1"/>
          <w:shd w:val="clear" w:color="auto" w:fill="FFFFFF"/>
        </w:rPr>
        <w:t xml:space="preserve"> brot gegn ákvæði laganna um hámark árlegrar hlutfallstölu kostnaðar hefur í för með sér fyrir lánveitand</w:t>
      </w:r>
      <w:r w:rsidR="004723DE" w:rsidRPr="00B018B4">
        <w:rPr>
          <w:noProof/>
          <w:color w:val="000000" w:themeColor="text1"/>
          <w:shd w:val="clear" w:color="auto" w:fill="FFFFFF"/>
        </w:rPr>
        <w:t xml:space="preserve">a. </w:t>
      </w:r>
    </w:p>
    <w:p w:rsidR="006B3EE5" w:rsidRPr="00B018B4" w:rsidRDefault="006B3EE5" w:rsidP="00943B67">
      <w:pPr>
        <w:rPr>
          <w:noProof/>
          <w:color w:val="242424"/>
          <w:shd w:val="clear" w:color="auto" w:fill="FFFFFF"/>
        </w:rPr>
      </w:pPr>
    </w:p>
    <w:p w:rsidR="00CE6B81" w:rsidRPr="00B018B4" w:rsidRDefault="00F36083" w:rsidP="00F36083">
      <w:pPr>
        <w:jc w:val="center"/>
        <w:rPr>
          <w:noProof/>
        </w:rPr>
      </w:pPr>
      <w:r w:rsidRPr="00B018B4">
        <w:rPr>
          <w:noProof/>
        </w:rPr>
        <w:t>Um 4. gr.</w:t>
      </w:r>
    </w:p>
    <w:p w:rsidR="0055387C" w:rsidRPr="00B018B4" w:rsidRDefault="00C823EE" w:rsidP="0055387C">
      <w:pPr>
        <w:ind w:firstLine="0"/>
        <w:rPr>
          <w:noProof/>
        </w:rPr>
      </w:pPr>
      <w:r w:rsidRPr="00B018B4">
        <w:rPr>
          <w:noProof/>
        </w:rPr>
        <w:tab/>
        <w:t>Ákvæði 4. gr. frumvarpsins er nýmæli</w:t>
      </w:r>
      <w:r w:rsidR="0055387C" w:rsidRPr="00B018B4">
        <w:rPr>
          <w:noProof/>
        </w:rPr>
        <w:t xml:space="preserve"> og kveður á um heimild Neytendastofu til upplýsingaöflunar. </w:t>
      </w:r>
      <w:r w:rsidRPr="00B018B4">
        <w:rPr>
          <w:noProof/>
        </w:rPr>
        <w:t xml:space="preserve">Í 2. mgr. 29. gr. laga um neytendalán er </w:t>
      </w:r>
      <w:r w:rsidR="0055387C" w:rsidRPr="00B018B4">
        <w:rPr>
          <w:noProof/>
        </w:rPr>
        <w:t xml:space="preserve">þegar </w:t>
      </w:r>
      <w:r w:rsidRPr="00B018B4">
        <w:rPr>
          <w:noProof/>
        </w:rPr>
        <w:t xml:space="preserve">kveðið á um heimildir eftirlitsaðila til að afla upplýsinga og vísað til þeirra heimilda sem kveðið er á um í VIII. kafla laga um eftirlit með viðskiptaháttum og markaðssetningu. Í 1. mgr. 20. gr. laga um eftirlit með viðskiptaháttum og markaðssetningu, nr. 57/2005, segir að eftirlitsaðili geti krafið þá sem lögin taka til um allar upplýsingar sem nauðsynlegar þykja við athugun einstakra mála og í 2. mgr. sömu greinar segir að þetta taki einnig til gagna. </w:t>
      </w:r>
      <w:r w:rsidR="0055387C" w:rsidRPr="00B018B4">
        <w:rPr>
          <w:noProof/>
        </w:rPr>
        <w:t xml:space="preserve">Heimild Neytendastofu til upplýsingaöflunar í núgildandi lögum er því bundin við úrlausn tiltekins máls. Með ákvæðinu er ætlunin að Neytendastofa geti aflað upplýsinga um lánastarfsemi með almennari hætti og ekki einungis í tengslum við úrlausn tiltekins máls. </w:t>
      </w:r>
    </w:p>
    <w:p w:rsidR="00985F96" w:rsidRPr="00B018B4" w:rsidRDefault="00985F96" w:rsidP="00943B67">
      <w:pPr>
        <w:rPr>
          <w:noProof/>
        </w:rPr>
      </w:pPr>
    </w:p>
    <w:p w:rsidR="00985F96" w:rsidRPr="00B018B4" w:rsidRDefault="00985F96" w:rsidP="00943B67">
      <w:pPr>
        <w:rPr>
          <w:noProof/>
        </w:rPr>
      </w:pPr>
    </w:p>
    <w:p w:rsidR="00985F96" w:rsidRPr="00B018B4" w:rsidRDefault="00985F96" w:rsidP="00943B67">
      <w:pPr>
        <w:rPr>
          <w:noProof/>
        </w:rPr>
      </w:pPr>
    </w:p>
    <w:p w:rsidR="00B0028B" w:rsidRPr="00B018B4" w:rsidRDefault="00B0028B" w:rsidP="00943B67">
      <w:pPr>
        <w:rPr>
          <w:noProof/>
        </w:rPr>
      </w:pPr>
    </w:p>
    <w:p w:rsidR="00015E41" w:rsidRPr="00B018B4" w:rsidRDefault="00015E41" w:rsidP="00A17524">
      <w:pPr>
        <w:rPr>
          <w:noProof/>
          <w:color w:val="FF0000"/>
          <w:sz w:val="20"/>
          <w:szCs w:val="20"/>
        </w:rPr>
      </w:pPr>
    </w:p>
    <w:sectPr w:rsidR="00015E41" w:rsidRPr="00B018B4" w:rsidSect="00947F0E">
      <w:headerReference w:type="default" r:id="rId7"/>
      <w:headerReference w:type="first" r:id="rId8"/>
      <w:pgSz w:w="11906" w:h="16838" w:code="9"/>
      <w:pgMar w:top="1304" w:right="2778" w:bottom="4139"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0383" w:rsidRDefault="00FA0383" w:rsidP="006258D7">
      <w:r>
        <w:separator/>
      </w:r>
    </w:p>
    <w:p w:rsidR="00FA0383" w:rsidRDefault="00FA0383"/>
  </w:endnote>
  <w:endnote w:type="continuationSeparator" w:id="0">
    <w:p w:rsidR="00FA0383" w:rsidRDefault="00FA0383" w:rsidP="006258D7">
      <w:r>
        <w:continuationSeparator/>
      </w:r>
    </w:p>
    <w:p w:rsidR="00FA0383" w:rsidRDefault="00FA03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altName w:val="Vrinda"/>
    <w:panose1 w:val="00000400000000000000"/>
    <w:charset w:val="00"/>
    <w:family w:val="swiss"/>
    <w:pitch w:val="variable"/>
    <w:sig w:usb0="0001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0383" w:rsidRDefault="00FA0383" w:rsidP="005B4CD6">
      <w:pPr>
        <w:ind w:firstLine="0"/>
      </w:pPr>
      <w:r>
        <w:separator/>
      </w:r>
    </w:p>
    <w:p w:rsidR="00FA0383" w:rsidRDefault="00FA0383"/>
  </w:footnote>
  <w:footnote w:type="continuationSeparator" w:id="0">
    <w:p w:rsidR="00FA0383" w:rsidRDefault="00FA0383" w:rsidP="006258D7">
      <w:r>
        <w:continuationSeparator/>
      </w:r>
    </w:p>
    <w:p w:rsidR="00FA0383" w:rsidRDefault="00FA03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0383" w:rsidRDefault="00FA0383" w:rsidP="006258D7">
    <w:pPr>
      <w:pStyle w:val="Suhaus"/>
      <w:tabs>
        <w:tab w:val="clear" w:pos="4536"/>
        <w:tab w:val="clear" w:pos="9072"/>
        <w:tab w:val="center" w:pos="3969"/>
        <w:tab w:val="right" w:pos="7797"/>
      </w:tabs>
    </w:pPr>
    <w:r>
      <w:tab/>
    </w:r>
    <w:r>
      <w:fldChar w:fldCharType="begin"/>
    </w:r>
    <w:r>
      <w:instrText>PAGE   \* MERGEFORMAT</w:instrText>
    </w:r>
    <w:r>
      <w:fldChar w:fldCharType="separate"/>
    </w:r>
    <w:r w:rsidR="00E6157C">
      <w:rPr>
        <w:noProof/>
      </w:rPr>
      <w:t>8</w:t>
    </w:r>
    <w:r>
      <w:rPr>
        <w:noProof/>
      </w:rPr>
      <w:fldChar w:fldCharType="end"/>
    </w:r>
    <w:r>
      <w:rPr>
        <w:noProof/>
      </w:rPr>
      <w:tab/>
    </w:r>
    <w:r w:rsidRPr="00655EE3">
      <w:rPr>
        <w:b/>
        <w:i/>
        <w:color w:val="7F7F7F"/>
        <w:sz w:val="24"/>
        <w:szCs w:val="24"/>
      </w:rPr>
      <w:t>Í vinnslu</w:t>
    </w:r>
    <w:r>
      <w:rPr>
        <w:b/>
        <w:i/>
        <w:color w:val="7F7F7F"/>
        <w:sz w:val="24"/>
        <w:szCs w:val="24"/>
      </w:rPr>
      <w:t xml:space="preserve"> – </w:t>
    </w:r>
    <w:r>
      <w:rPr>
        <w:b/>
        <w:i/>
        <w:color w:val="7F7F7F"/>
        <w:sz w:val="24"/>
        <w:szCs w:val="24"/>
      </w:rPr>
      <w:fldChar w:fldCharType="begin"/>
    </w:r>
    <w:r>
      <w:rPr>
        <w:b/>
        <w:i/>
        <w:color w:val="7F7F7F"/>
        <w:sz w:val="24"/>
        <w:szCs w:val="24"/>
      </w:rPr>
      <w:instrText xml:space="preserve"> TIME \@ "d. MMMM yyyy" </w:instrText>
    </w:r>
    <w:r>
      <w:rPr>
        <w:b/>
        <w:i/>
        <w:color w:val="7F7F7F"/>
        <w:sz w:val="24"/>
        <w:szCs w:val="24"/>
      </w:rPr>
      <w:fldChar w:fldCharType="separate"/>
    </w:r>
    <w:r w:rsidR="00E6157C">
      <w:rPr>
        <w:b/>
        <w:i/>
        <w:noProof/>
        <w:color w:val="7F7F7F"/>
        <w:sz w:val="24"/>
        <w:szCs w:val="24"/>
      </w:rPr>
      <w:t>16. september 2019</w:t>
    </w:r>
    <w:r>
      <w:rPr>
        <w:b/>
        <w:i/>
        <w:color w:val="7F7F7F"/>
        <w:sz w:val="24"/>
        <w:szCs w:val="24"/>
      </w:rPr>
      <w:fldChar w:fldCharType="end"/>
    </w:r>
  </w:p>
  <w:p w:rsidR="00FA0383" w:rsidRDefault="00FA038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0383" w:rsidRDefault="00FA0383" w:rsidP="00655EE3">
    <w:pPr>
      <w:pStyle w:val="Suhaus"/>
      <w:tabs>
        <w:tab w:val="clear" w:pos="4536"/>
        <w:tab w:val="clear" w:pos="9072"/>
        <w:tab w:val="center" w:pos="3969"/>
        <w:tab w:val="right" w:pos="7797"/>
      </w:tabs>
    </w:pPr>
    <w:r>
      <w:tab/>
    </w:r>
    <w:r>
      <w:tab/>
    </w:r>
    <w:r w:rsidRPr="00655EE3">
      <w:rPr>
        <w:b/>
        <w:i/>
        <w:color w:val="7F7F7F"/>
        <w:sz w:val="24"/>
        <w:szCs w:val="24"/>
      </w:rPr>
      <w:t>Í vinnslu</w:t>
    </w:r>
    <w:r>
      <w:rPr>
        <w:b/>
        <w:i/>
        <w:color w:val="7F7F7F"/>
        <w:sz w:val="24"/>
        <w:szCs w:val="24"/>
      </w:rPr>
      <w:t xml:space="preserve"> – </w:t>
    </w:r>
    <w:r>
      <w:rPr>
        <w:b/>
        <w:i/>
        <w:color w:val="7F7F7F"/>
        <w:sz w:val="24"/>
        <w:szCs w:val="24"/>
      </w:rPr>
      <w:fldChar w:fldCharType="begin"/>
    </w:r>
    <w:r>
      <w:rPr>
        <w:b/>
        <w:i/>
        <w:color w:val="7F7F7F"/>
        <w:sz w:val="24"/>
        <w:szCs w:val="24"/>
      </w:rPr>
      <w:instrText xml:space="preserve"> TIME \@ "d. MMMM yyyy" </w:instrText>
    </w:r>
    <w:r>
      <w:rPr>
        <w:b/>
        <w:i/>
        <w:color w:val="7F7F7F"/>
        <w:sz w:val="24"/>
        <w:szCs w:val="24"/>
      </w:rPr>
      <w:fldChar w:fldCharType="separate"/>
    </w:r>
    <w:r w:rsidR="00E6157C">
      <w:rPr>
        <w:b/>
        <w:i/>
        <w:noProof/>
        <w:color w:val="7F7F7F"/>
        <w:sz w:val="24"/>
        <w:szCs w:val="24"/>
      </w:rPr>
      <w:t>16. september 2019</w:t>
    </w:r>
    <w:r>
      <w:rPr>
        <w:b/>
        <w:i/>
        <w:color w:val="7F7F7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2372D"/>
    <w:multiLevelType w:val="multilevel"/>
    <w:tmpl w:val="0D70FC7A"/>
    <w:styleLink w:val="Thingskjala-1-a-1"/>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1" w15:restartNumberingAfterBreak="0">
    <w:nsid w:val="1BC1774B"/>
    <w:multiLevelType w:val="multilevel"/>
    <w:tmpl w:val="0560B0FA"/>
    <w:styleLink w:val="Althingi1-a-1-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2" w15:restartNumberingAfterBreak="0">
    <w:nsid w:val="290550E3"/>
    <w:multiLevelType w:val="multilevel"/>
    <w:tmpl w:val="0D70FC7A"/>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3" w15:restartNumberingAfterBreak="0">
    <w:nsid w:val="29FC60C7"/>
    <w:multiLevelType w:val="multilevel"/>
    <w:tmpl w:val="83C6DAE2"/>
    <w:styleLink w:val="Althingi"/>
    <w:lvl w:ilvl="0">
      <w:start w:val="1"/>
      <w:numFmt w:val="bullet"/>
      <w:lvlText w:val="•"/>
      <w:lvlJc w:val="left"/>
      <w:pPr>
        <w:tabs>
          <w:tab w:val="num" w:pos="425"/>
        </w:tabs>
        <w:ind w:left="425" w:hanging="283"/>
      </w:pPr>
      <w:rPr>
        <w:rFonts w:ascii="Calibri" w:hAnsi="Calibri"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2"/>
        </w:tabs>
        <w:ind w:left="993" w:hanging="283"/>
      </w:pPr>
      <w:rPr>
        <w:rFonts w:ascii="Calibri" w:hAnsi="Calibri" w:hint="default"/>
        <w:color w:val="auto"/>
      </w:rPr>
    </w:lvl>
    <w:lvl w:ilvl="3">
      <w:start w:val="1"/>
      <w:numFmt w:val="bullet"/>
      <w:lvlText w:val="•"/>
      <w:lvlJc w:val="left"/>
      <w:pPr>
        <w:tabs>
          <w:tab w:val="num" w:pos="1276"/>
        </w:tabs>
        <w:ind w:left="1277" w:hanging="283"/>
      </w:pPr>
      <w:rPr>
        <w:rFonts w:ascii="Calibri" w:hAnsi="Calibri" w:hint="default"/>
        <w:color w:val="auto"/>
      </w:rPr>
    </w:lvl>
    <w:lvl w:ilvl="4">
      <w:start w:val="1"/>
      <w:numFmt w:val="bullet"/>
      <w:lvlText w:val="•"/>
      <w:lvlJc w:val="left"/>
      <w:pPr>
        <w:tabs>
          <w:tab w:val="num" w:pos="1559"/>
        </w:tabs>
        <w:ind w:left="1561" w:hanging="283"/>
      </w:pPr>
      <w:rPr>
        <w:rFonts w:ascii="Calibri" w:hAnsi="Calibri" w:hint="default"/>
        <w:color w:val="auto"/>
      </w:rPr>
    </w:lvl>
    <w:lvl w:ilvl="5">
      <w:start w:val="1"/>
      <w:numFmt w:val="bullet"/>
      <w:lvlText w:val="•"/>
      <w:lvlJc w:val="left"/>
      <w:pPr>
        <w:tabs>
          <w:tab w:val="num" w:pos="1843"/>
        </w:tabs>
        <w:ind w:left="1845" w:hanging="283"/>
      </w:pPr>
      <w:rPr>
        <w:rFonts w:ascii="Calibri" w:hAnsi="Calibri" w:hint="default"/>
        <w:color w:val="auto"/>
      </w:rPr>
    </w:lvl>
    <w:lvl w:ilvl="6">
      <w:start w:val="1"/>
      <w:numFmt w:val="bullet"/>
      <w:lvlText w:val="•"/>
      <w:lvlJc w:val="left"/>
      <w:pPr>
        <w:tabs>
          <w:tab w:val="num" w:pos="2126"/>
        </w:tabs>
        <w:ind w:left="2129" w:hanging="283"/>
      </w:pPr>
      <w:rPr>
        <w:rFonts w:ascii="Calibri" w:hAnsi="Calibri" w:hint="default"/>
        <w:color w:val="auto"/>
      </w:rPr>
    </w:lvl>
    <w:lvl w:ilvl="7">
      <w:start w:val="1"/>
      <w:numFmt w:val="bullet"/>
      <w:lvlText w:val="•"/>
      <w:lvlJc w:val="left"/>
      <w:pPr>
        <w:tabs>
          <w:tab w:val="num" w:pos="2415"/>
        </w:tabs>
        <w:ind w:left="2413" w:hanging="283"/>
      </w:pPr>
      <w:rPr>
        <w:rFonts w:ascii="Calibri" w:hAnsi="Calibri" w:hint="default"/>
        <w:color w:val="auto"/>
      </w:rPr>
    </w:lvl>
    <w:lvl w:ilvl="8">
      <w:start w:val="1"/>
      <w:numFmt w:val="bullet"/>
      <w:lvlText w:val="•"/>
      <w:lvlJc w:val="left"/>
      <w:pPr>
        <w:tabs>
          <w:tab w:val="num" w:pos="2699"/>
        </w:tabs>
        <w:ind w:left="2697" w:hanging="283"/>
      </w:pPr>
      <w:rPr>
        <w:rFonts w:ascii="Calibri" w:hAnsi="Calibri" w:hint="default"/>
        <w:color w:val="auto"/>
      </w:rPr>
    </w:lvl>
  </w:abstractNum>
  <w:abstractNum w:abstractNumId="4" w15:restartNumberingAfterBreak="0">
    <w:nsid w:val="2B051BD7"/>
    <w:multiLevelType w:val="multilevel"/>
    <w:tmpl w:val="45D802CC"/>
    <w:styleLink w:val="Althingii-1-i-1"/>
    <w:lvl w:ilvl="0">
      <w:start w:val="1"/>
      <w:numFmt w:val="lowerRoman"/>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Roman"/>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Roman"/>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Roman"/>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Roman"/>
      <w:lvlText w:val="%9."/>
      <w:lvlJc w:val="right"/>
      <w:pPr>
        <w:ind w:left="2697" w:hanging="145"/>
      </w:pPr>
      <w:rPr>
        <w:rFonts w:hint="default"/>
      </w:rPr>
    </w:lvl>
  </w:abstractNum>
  <w:abstractNum w:abstractNumId="5" w15:restartNumberingAfterBreak="0">
    <w:nsid w:val="39E54445"/>
    <w:multiLevelType w:val="multilevel"/>
    <w:tmpl w:val="C6484E02"/>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6" w15:restartNumberingAfterBreak="0">
    <w:nsid w:val="3B480B4E"/>
    <w:multiLevelType w:val="multilevel"/>
    <w:tmpl w:val="6DEC8882"/>
    <w:numStyleLink w:val="Althingi---"/>
  </w:abstractNum>
  <w:abstractNum w:abstractNumId="7" w15:restartNumberingAfterBreak="0">
    <w:nsid w:val="416E61B7"/>
    <w:multiLevelType w:val="multilevel"/>
    <w:tmpl w:val="C6484E02"/>
    <w:numStyleLink w:val="Althingia-1-a-1"/>
  </w:abstractNum>
  <w:abstractNum w:abstractNumId="8" w15:restartNumberingAfterBreak="0">
    <w:nsid w:val="43B82962"/>
    <w:multiLevelType w:val="multilevel"/>
    <w:tmpl w:val="C6484E02"/>
    <w:styleLink w:val="Althingia-1-a-1"/>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9" w15:restartNumberingAfterBreak="0">
    <w:nsid w:val="4F3579D0"/>
    <w:multiLevelType w:val="multilevel"/>
    <w:tmpl w:val="16447694"/>
    <w:lvl w:ilvl="0">
      <w:start w:val="1"/>
      <w:numFmt w:val="lowerRoman"/>
      <w:lvlText w:val="%1."/>
      <w:lvlJc w:val="right"/>
      <w:pPr>
        <w:tabs>
          <w:tab w:val="num" w:pos="425"/>
        </w:tabs>
        <w:ind w:left="425" w:hanging="141"/>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Roman"/>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Roman"/>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Roman"/>
      <w:lvlText w:val="%7."/>
      <w:lvlJc w:val="right"/>
      <w:pPr>
        <w:tabs>
          <w:tab w:val="num" w:pos="2129"/>
        </w:tabs>
        <w:ind w:left="2129" w:hanging="141"/>
      </w:pPr>
      <w:rPr>
        <w:rFonts w:hint="default"/>
      </w:rPr>
    </w:lvl>
    <w:lvl w:ilvl="7">
      <w:start w:val="1"/>
      <w:numFmt w:val="decimal"/>
      <w:lvlText w:val="%8."/>
      <w:lvlJc w:val="right"/>
      <w:pPr>
        <w:tabs>
          <w:tab w:val="num" w:pos="2413"/>
        </w:tabs>
        <w:ind w:left="2413" w:hanging="141"/>
      </w:pPr>
      <w:rPr>
        <w:rFonts w:hint="default"/>
      </w:rPr>
    </w:lvl>
    <w:lvl w:ilvl="8">
      <w:start w:val="1"/>
      <w:numFmt w:val="lowerRoman"/>
      <w:lvlText w:val="%9."/>
      <w:lvlJc w:val="left"/>
      <w:pPr>
        <w:tabs>
          <w:tab w:val="num" w:pos="2697"/>
        </w:tabs>
        <w:ind w:left="2697" w:hanging="141"/>
      </w:pPr>
      <w:rPr>
        <w:rFonts w:hint="default"/>
      </w:rPr>
    </w:lvl>
  </w:abstractNum>
  <w:abstractNum w:abstractNumId="10" w15:restartNumberingAfterBreak="0">
    <w:nsid w:val="4FF35071"/>
    <w:multiLevelType w:val="multilevel"/>
    <w:tmpl w:val="83C6DAE2"/>
    <w:numStyleLink w:val="Althingi"/>
  </w:abstractNum>
  <w:abstractNum w:abstractNumId="11" w15:restartNumberingAfterBreak="0">
    <w:nsid w:val="6AFA5001"/>
    <w:multiLevelType w:val="multilevel"/>
    <w:tmpl w:val="5D82DA44"/>
    <w:lvl w:ilvl="0">
      <w:start w:val="1"/>
      <w:numFmt w:val="bullet"/>
      <w:lvlText w:val=""/>
      <w:lvlJc w:val="left"/>
      <w:pPr>
        <w:ind w:left="425" w:hanging="141"/>
      </w:pPr>
      <w:rPr>
        <w:rFonts w:ascii="Symbol" w:hAnsi="Symbol" w:hint="default"/>
        <w:color w:val="auto"/>
      </w:rPr>
    </w:lvl>
    <w:lvl w:ilvl="1">
      <w:start w:val="1"/>
      <w:numFmt w:val="bullet"/>
      <w:lvlText w:val=""/>
      <w:lvlJc w:val="left"/>
      <w:pPr>
        <w:ind w:left="709" w:hanging="141"/>
      </w:pPr>
      <w:rPr>
        <w:rFonts w:ascii="Symbol" w:hAnsi="Symbol" w:hint="default"/>
        <w:color w:val="auto"/>
      </w:rPr>
    </w:lvl>
    <w:lvl w:ilvl="2">
      <w:start w:val="1"/>
      <w:numFmt w:val="bullet"/>
      <w:lvlText w:val=""/>
      <w:lvlJc w:val="left"/>
      <w:pPr>
        <w:ind w:left="993" w:hanging="141"/>
      </w:pPr>
      <w:rPr>
        <w:rFonts w:ascii="Symbol" w:hAnsi="Symbol" w:hint="default"/>
        <w:color w:val="auto"/>
      </w:rPr>
    </w:lvl>
    <w:lvl w:ilvl="3">
      <w:start w:val="1"/>
      <w:numFmt w:val="bullet"/>
      <w:lvlText w:val=""/>
      <w:lvlJc w:val="left"/>
      <w:pPr>
        <w:ind w:left="1277" w:hanging="141"/>
      </w:pPr>
      <w:rPr>
        <w:rFonts w:ascii="Symbol" w:hAnsi="Symbol" w:hint="default"/>
        <w:color w:val="auto"/>
      </w:rPr>
    </w:lvl>
    <w:lvl w:ilvl="4">
      <w:start w:val="1"/>
      <w:numFmt w:val="bullet"/>
      <w:lvlText w:val=""/>
      <w:lvlJc w:val="left"/>
      <w:pPr>
        <w:ind w:left="1561" w:hanging="141"/>
      </w:pPr>
      <w:rPr>
        <w:rFonts w:ascii="Symbol" w:hAnsi="Symbol" w:hint="default"/>
        <w:color w:val="auto"/>
      </w:rPr>
    </w:lvl>
    <w:lvl w:ilvl="5">
      <w:start w:val="1"/>
      <w:numFmt w:val="bullet"/>
      <w:lvlText w:val=""/>
      <w:lvlJc w:val="left"/>
      <w:pPr>
        <w:ind w:left="1845" w:hanging="141"/>
      </w:pPr>
      <w:rPr>
        <w:rFonts w:ascii="Symbol" w:hAnsi="Symbol" w:hint="default"/>
        <w:color w:val="auto"/>
      </w:rPr>
    </w:lvl>
    <w:lvl w:ilvl="6">
      <w:start w:val="1"/>
      <w:numFmt w:val="bullet"/>
      <w:lvlText w:val=""/>
      <w:lvlJc w:val="left"/>
      <w:pPr>
        <w:ind w:left="2129" w:hanging="141"/>
      </w:pPr>
      <w:rPr>
        <w:rFonts w:ascii="Symbol" w:hAnsi="Symbol" w:hint="default"/>
        <w:color w:val="auto"/>
      </w:rPr>
    </w:lvl>
    <w:lvl w:ilvl="7">
      <w:start w:val="1"/>
      <w:numFmt w:val="bullet"/>
      <w:lvlText w:val=""/>
      <w:lvlJc w:val="left"/>
      <w:pPr>
        <w:ind w:left="2413" w:hanging="141"/>
      </w:pPr>
      <w:rPr>
        <w:rFonts w:ascii="Symbol" w:hAnsi="Symbol" w:hint="default"/>
        <w:color w:val="auto"/>
      </w:rPr>
    </w:lvl>
    <w:lvl w:ilvl="8">
      <w:start w:val="1"/>
      <w:numFmt w:val="bullet"/>
      <w:lvlText w:val=""/>
      <w:lvlJc w:val="left"/>
      <w:pPr>
        <w:ind w:left="2693" w:hanging="141"/>
      </w:pPr>
      <w:rPr>
        <w:rFonts w:ascii="Symbol" w:hAnsi="Symbol" w:hint="default"/>
        <w:color w:val="auto"/>
      </w:rPr>
    </w:lvl>
  </w:abstractNum>
  <w:abstractNum w:abstractNumId="12" w15:restartNumberingAfterBreak="0">
    <w:nsid w:val="6F9A2B26"/>
    <w:multiLevelType w:val="multilevel"/>
    <w:tmpl w:val="6DEC8882"/>
    <w:styleLink w:val="Althingi---"/>
    <w:lvl w:ilvl="0">
      <w:start w:val="1"/>
      <w:numFmt w:val="bullet"/>
      <w:lvlText w:val="—"/>
      <w:lvlJc w:val="left"/>
      <w:pPr>
        <w:tabs>
          <w:tab w:val="num" w:pos="425"/>
        </w:tabs>
        <w:ind w:left="425" w:hanging="283"/>
      </w:pPr>
      <w:rPr>
        <w:rFonts w:ascii="Times New Roman" w:hAnsi="Times New Roman" w:cs="Times New Roman"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3"/>
        </w:tabs>
        <w:ind w:left="993" w:hanging="283"/>
      </w:pPr>
      <w:rPr>
        <w:rFonts w:ascii="Calibri" w:hAnsi="Calibri" w:hint="default"/>
        <w:color w:val="auto"/>
      </w:rPr>
    </w:lvl>
    <w:lvl w:ilvl="3">
      <w:start w:val="1"/>
      <w:numFmt w:val="bullet"/>
      <w:lvlText w:val="—"/>
      <w:lvlJc w:val="left"/>
      <w:pPr>
        <w:tabs>
          <w:tab w:val="num" w:pos="1277"/>
        </w:tabs>
        <w:ind w:left="1277" w:hanging="283"/>
      </w:pPr>
      <w:rPr>
        <w:rFonts w:ascii="Calibri" w:hAnsi="Calibri" w:hint="default"/>
        <w:color w:val="auto"/>
      </w:rPr>
    </w:lvl>
    <w:lvl w:ilvl="4">
      <w:start w:val="1"/>
      <w:numFmt w:val="bullet"/>
      <w:lvlText w:val="—"/>
      <w:lvlJc w:val="left"/>
      <w:pPr>
        <w:tabs>
          <w:tab w:val="num" w:pos="1561"/>
        </w:tabs>
        <w:ind w:left="1561" w:hanging="283"/>
      </w:pPr>
      <w:rPr>
        <w:rFonts w:ascii="Calibri" w:hAnsi="Calibri" w:hint="default"/>
        <w:color w:val="auto"/>
      </w:rPr>
    </w:lvl>
    <w:lvl w:ilvl="5">
      <w:start w:val="1"/>
      <w:numFmt w:val="bullet"/>
      <w:lvlText w:val="—"/>
      <w:lvlJc w:val="left"/>
      <w:pPr>
        <w:tabs>
          <w:tab w:val="num" w:pos="1845"/>
        </w:tabs>
        <w:ind w:left="1845" w:hanging="283"/>
      </w:pPr>
      <w:rPr>
        <w:rFonts w:ascii="Calibri" w:hAnsi="Calibri" w:hint="default"/>
        <w:color w:val="auto"/>
      </w:rPr>
    </w:lvl>
    <w:lvl w:ilvl="6">
      <w:start w:val="1"/>
      <w:numFmt w:val="bullet"/>
      <w:lvlText w:val="—"/>
      <w:lvlJc w:val="left"/>
      <w:pPr>
        <w:tabs>
          <w:tab w:val="num" w:pos="2129"/>
        </w:tabs>
        <w:ind w:left="2129" w:hanging="283"/>
      </w:pPr>
      <w:rPr>
        <w:rFonts w:ascii="Calibri" w:hAnsi="Calibri" w:hint="default"/>
        <w:color w:val="auto"/>
      </w:rPr>
    </w:lvl>
    <w:lvl w:ilvl="7">
      <w:start w:val="1"/>
      <w:numFmt w:val="bullet"/>
      <w:lvlText w:val="—"/>
      <w:lvlJc w:val="left"/>
      <w:pPr>
        <w:tabs>
          <w:tab w:val="num" w:pos="2413"/>
        </w:tabs>
        <w:ind w:left="2413" w:hanging="283"/>
      </w:pPr>
      <w:rPr>
        <w:rFonts w:ascii="Calibri" w:hAnsi="Calibri" w:hint="default"/>
        <w:color w:val="auto"/>
      </w:rPr>
    </w:lvl>
    <w:lvl w:ilvl="8">
      <w:start w:val="1"/>
      <w:numFmt w:val="bullet"/>
      <w:lvlText w:val="—"/>
      <w:lvlJc w:val="left"/>
      <w:pPr>
        <w:tabs>
          <w:tab w:val="num" w:pos="2697"/>
        </w:tabs>
        <w:ind w:left="2697" w:hanging="283"/>
      </w:pPr>
      <w:rPr>
        <w:rFonts w:ascii="Calibri" w:hAnsi="Calibri" w:hint="default"/>
        <w:color w:val="auto"/>
      </w:rPr>
    </w:lvl>
  </w:abstractNum>
  <w:abstractNum w:abstractNumId="13" w15:restartNumberingAfterBreak="0">
    <w:nsid w:val="71593D20"/>
    <w:multiLevelType w:val="multilevel"/>
    <w:tmpl w:val="C6484E02"/>
    <w:numStyleLink w:val="Althingia-1-a-1"/>
  </w:abstractNum>
  <w:abstractNum w:abstractNumId="14" w15:restartNumberingAfterBreak="0">
    <w:nsid w:val="75F87127"/>
    <w:multiLevelType w:val="multilevel"/>
    <w:tmpl w:val="6F4C556E"/>
    <w:lvl w:ilvl="0">
      <w:start w:val="1"/>
      <w:numFmt w:val="decimal"/>
      <w:lvlText w:val="%1."/>
      <w:lvlJc w:val="right"/>
      <w:pPr>
        <w:tabs>
          <w:tab w:val="num" w:pos="425"/>
        </w:tabs>
        <w:ind w:left="425" w:hanging="141"/>
      </w:pPr>
      <w:rPr>
        <w:rFonts w:ascii="Times New Roman" w:hAnsi="Times New Roman"/>
        <w:b w:val="0"/>
        <w:i w:val="0"/>
        <w:color w:val="auto"/>
        <w:sz w:val="21"/>
        <w:u w:val="none"/>
      </w:rPr>
    </w:lvl>
    <w:lvl w:ilvl="1">
      <w:start w:val="1"/>
      <w:numFmt w:val="lowerLetter"/>
      <w:lvlText w:val="%2."/>
      <w:lvlJc w:val="right"/>
      <w:pPr>
        <w:tabs>
          <w:tab w:val="num" w:pos="709"/>
        </w:tabs>
        <w:ind w:left="709" w:hanging="141"/>
      </w:pPr>
      <w:rPr>
        <w:rFonts w:hint="default"/>
      </w:rPr>
    </w:lvl>
    <w:lvl w:ilvl="2">
      <w:start w:val="1"/>
      <w:numFmt w:val="decimal"/>
      <w:lvlText w:val="%3."/>
      <w:lvlJc w:val="right"/>
      <w:pPr>
        <w:tabs>
          <w:tab w:val="num" w:pos="993"/>
        </w:tabs>
        <w:ind w:left="993" w:hanging="141"/>
      </w:pPr>
      <w:rPr>
        <w:rFonts w:hint="default"/>
      </w:rPr>
    </w:lvl>
    <w:lvl w:ilvl="3">
      <w:start w:val="1"/>
      <w:numFmt w:val="lowerLetter"/>
      <w:lvlText w:val="%4."/>
      <w:lvlJc w:val="right"/>
      <w:pPr>
        <w:tabs>
          <w:tab w:val="num" w:pos="1277"/>
        </w:tabs>
        <w:ind w:left="1277" w:hanging="141"/>
      </w:pPr>
      <w:rPr>
        <w:rFonts w:hint="default"/>
      </w:rPr>
    </w:lvl>
    <w:lvl w:ilvl="4">
      <w:start w:val="1"/>
      <w:numFmt w:val="decimal"/>
      <w:lvlText w:val="%5."/>
      <w:lvlJc w:val="right"/>
      <w:pPr>
        <w:tabs>
          <w:tab w:val="num" w:pos="1561"/>
        </w:tabs>
        <w:ind w:left="1561" w:hanging="141"/>
      </w:pPr>
      <w:rPr>
        <w:rFonts w:hint="default"/>
      </w:rPr>
    </w:lvl>
    <w:lvl w:ilvl="5">
      <w:start w:val="1"/>
      <w:numFmt w:val="lowerLetter"/>
      <w:lvlText w:val="%6."/>
      <w:lvlJc w:val="right"/>
      <w:pPr>
        <w:tabs>
          <w:tab w:val="num" w:pos="1845"/>
        </w:tabs>
        <w:ind w:left="1845" w:hanging="144"/>
      </w:pPr>
      <w:rPr>
        <w:rFonts w:hint="default"/>
      </w:rPr>
    </w:lvl>
    <w:lvl w:ilvl="6">
      <w:start w:val="1"/>
      <w:numFmt w:val="decimal"/>
      <w:lvlText w:val="%7."/>
      <w:lvlJc w:val="right"/>
      <w:pPr>
        <w:tabs>
          <w:tab w:val="num" w:pos="2129"/>
        </w:tabs>
        <w:ind w:left="2129" w:hanging="144"/>
      </w:pPr>
      <w:rPr>
        <w:rFonts w:hint="default"/>
      </w:rPr>
    </w:lvl>
    <w:lvl w:ilvl="7">
      <w:start w:val="1"/>
      <w:numFmt w:val="lowerLetter"/>
      <w:lvlText w:val="%8."/>
      <w:lvlJc w:val="right"/>
      <w:pPr>
        <w:tabs>
          <w:tab w:val="num" w:pos="2410"/>
        </w:tabs>
        <w:ind w:left="2410" w:hanging="142"/>
      </w:pPr>
      <w:rPr>
        <w:rFonts w:hint="default"/>
      </w:rPr>
    </w:lvl>
    <w:lvl w:ilvl="8">
      <w:start w:val="1"/>
      <w:numFmt w:val="decimal"/>
      <w:lvlText w:val="%9."/>
      <w:lvlJc w:val="right"/>
      <w:pPr>
        <w:tabs>
          <w:tab w:val="num" w:pos="2693"/>
        </w:tabs>
        <w:ind w:left="2693" w:hanging="141"/>
      </w:pPr>
      <w:rPr>
        <w:rFonts w:hint="default"/>
      </w:rPr>
    </w:lvl>
  </w:abstractNum>
  <w:abstractNum w:abstractNumId="15" w15:restartNumberingAfterBreak="0">
    <w:nsid w:val="7E026E32"/>
    <w:multiLevelType w:val="multilevel"/>
    <w:tmpl w:val="7E5C0E42"/>
    <w:lvl w:ilvl="0">
      <w:start w:val="1"/>
      <w:numFmt w:val="bullet"/>
      <w:lvlText w:val=""/>
      <w:lvlJc w:val="left"/>
      <w:pPr>
        <w:ind w:left="425" w:hanging="141"/>
      </w:pPr>
      <w:rPr>
        <w:rFonts w:ascii="Symbol" w:hAnsi="Symbol" w:hint="default"/>
      </w:rPr>
    </w:lvl>
    <w:lvl w:ilvl="1">
      <w:start w:val="1"/>
      <w:numFmt w:val="bullet"/>
      <w:lvlText w:val=""/>
      <w:lvlJc w:val="left"/>
      <w:pPr>
        <w:ind w:left="709" w:hanging="141"/>
      </w:pPr>
      <w:rPr>
        <w:rFonts w:ascii="Symbol" w:hAnsi="Symbol" w:hint="default"/>
      </w:rPr>
    </w:lvl>
    <w:lvl w:ilvl="2">
      <w:start w:val="1"/>
      <w:numFmt w:val="bullet"/>
      <w:lvlText w:val=""/>
      <w:lvlJc w:val="left"/>
      <w:pPr>
        <w:ind w:left="993" w:hanging="141"/>
      </w:pPr>
      <w:rPr>
        <w:rFonts w:ascii="Symbol" w:hAnsi="Symbol" w:hint="default"/>
      </w:rPr>
    </w:lvl>
    <w:lvl w:ilvl="3">
      <w:start w:val="1"/>
      <w:numFmt w:val="bullet"/>
      <w:lvlText w:val=""/>
      <w:lvlJc w:val="left"/>
      <w:pPr>
        <w:ind w:left="1277" w:hanging="141"/>
      </w:pPr>
      <w:rPr>
        <w:rFonts w:ascii="Symbol" w:hAnsi="Symbol" w:hint="default"/>
      </w:rPr>
    </w:lvl>
    <w:lvl w:ilvl="4">
      <w:start w:val="1"/>
      <w:numFmt w:val="bullet"/>
      <w:lvlText w:val=""/>
      <w:lvlJc w:val="left"/>
      <w:pPr>
        <w:ind w:left="1561" w:hanging="141"/>
      </w:pPr>
      <w:rPr>
        <w:rFonts w:ascii="Symbol" w:hAnsi="Symbol" w:hint="default"/>
      </w:rPr>
    </w:lvl>
    <w:lvl w:ilvl="5">
      <w:start w:val="1"/>
      <w:numFmt w:val="bullet"/>
      <w:lvlText w:val=""/>
      <w:lvlJc w:val="left"/>
      <w:pPr>
        <w:ind w:left="1845" w:hanging="141"/>
      </w:pPr>
      <w:rPr>
        <w:rFonts w:ascii="Symbol" w:hAnsi="Symbol" w:hint="default"/>
      </w:rPr>
    </w:lvl>
    <w:lvl w:ilvl="6">
      <w:start w:val="1"/>
      <w:numFmt w:val="bullet"/>
      <w:lvlText w:val=""/>
      <w:lvlJc w:val="left"/>
      <w:pPr>
        <w:ind w:left="2129" w:hanging="141"/>
      </w:pPr>
      <w:rPr>
        <w:rFonts w:ascii="Symbol" w:hAnsi="Symbol" w:hint="default"/>
      </w:rPr>
    </w:lvl>
    <w:lvl w:ilvl="7">
      <w:start w:val="1"/>
      <w:numFmt w:val="bullet"/>
      <w:lvlText w:val=""/>
      <w:lvlJc w:val="left"/>
      <w:pPr>
        <w:ind w:left="2413" w:hanging="141"/>
      </w:pPr>
      <w:rPr>
        <w:rFonts w:ascii="Symbol" w:hAnsi="Symbol" w:hint="default"/>
      </w:rPr>
    </w:lvl>
    <w:lvl w:ilvl="8">
      <w:start w:val="1"/>
      <w:numFmt w:val="bullet"/>
      <w:lvlText w:val=""/>
      <w:lvlJc w:val="left"/>
      <w:pPr>
        <w:ind w:left="2693" w:hanging="141"/>
      </w:pPr>
      <w:rPr>
        <w:rFonts w:ascii="Symbol" w:hAnsi="Symbol" w:hint="default"/>
      </w:rPr>
    </w:lvl>
  </w:abstractNum>
  <w:num w:numId="1">
    <w:abstractNumId w:val="15"/>
  </w:num>
  <w:num w:numId="2">
    <w:abstractNumId w:val="11"/>
  </w:num>
  <w:num w:numId="3">
    <w:abstractNumId w:val="14"/>
  </w:num>
  <w:num w:numId="4">
    <w:abstractNumId w:val="2"/>
  </w:num>
  <w:num w:numId="5">
    <w:abstractNumId w:val="9"/>
  </w:num>
  <w:num w:numId="6">
    <w:abstractNumId w:val="12"/>
  </w:num>
  <w:num w:numId="7">
    <w:abstractNumId w:val="3"/>
  </w:num>
  <w:num w:numId="8">
    <w:abstractNumId w:val="1"/>
  </w:num>
  <w:num w:numId="9">
    <w:abstractNumId w:val="8"/>
  </w:num>
  <w:num w:numId="10">
    <w:abstractNumId w:val="4"/>
  </w:num>
  <w:num w:numId="11">
    <w:abstractNumId w:val="6"/>
  </w:num>
  <w:num w:numId="12">
    <w:abstractNumId w:val="10"/>
  </w:num>
  <w:num w:numId="13">
    <w:abstractNumId w:val="0"/>
  </w:num>
  <w:num w:numId="14">
    <w:abstractNumId w:val="7"/>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DateAndTime/>
  <w:doNotDisplayPageBoundaries/>
  <w:defaultTabStop w:val="284"/>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574"/>
    <w:rsid w:val="000112DD"/>
    <w:rsid w:val="000145B6"/>
    <w:rsid w:val="00015E41"/>
    <w:rsid w:val="000300CD"/>
    <w:rsid w:val="00030AEF"/>
    <w:rsid w:val="00030C42"/>
    <w:rsid w:val="0003668C"/>
    <w:rsid w:val="00044331"/>
    <w:rsid w:val="00055B22"/>
    <w:rsid w:val="000618F3"/>
    <w:rsid w:val="000830A1"/>
    <w:rsid w:val="000A7848"/>
    <w:rsid w:val="000D40D8"/>
    <w:rsid w:val="000D5723"/>
    <w:rsid w:val="000E16E7"/>
    <w:rsid w:val="000F46B1"/>
    <w:rsid w:val="00101242"/>
    <w:rsid w:val="00117680"/>
    <w:rsid w:val="001222CE"/>
    <w:rsid w:val="00122EE4"/>
    <w:rsid w:val="00132E7E"/>
    <w:rsid w:val="001371CD"/>
    <w:rsid w:val="0015772E"/>
    <w:rsid w:val="00164920"/>
    <w:rsid w:val="001732BF"/>
    <w:rsid w:val="00177BE2"/>
    <w:rsid w:val="00181038"/>
    <w:rsid w:val="001830D2"/>
    <w:rsid w:val="001A7B3D"/>
    <w:rsid w:val="001C4F85"/>
    <w:rsid w:val="001D46D1"/>
    <w:rsid w:val="0022006D"/>
    <w:rsid w:val="002224E3"/>
    <w:rsid w:val="00260FE0"/>
    <w:rsid w:val="002675EE"/>
    <w:rsid w:val="00270A34"/>
    <w:rsid w:val="00281DB6"/>
    <w:rsid w:val="0028783B"/>
    <w:rsid w:val="00293FEE"/>
    <w:rsid w:val="002B049D"/>
    <w:rsid w:val="002B3385"/>
    <w:rsid w:val="002B6E6B"/>
    <w:rsid w:val="002D034E"/>
    <w:rsid w:val="002D340A"/>
    <w:rsid w:val="002E6FC2"/>
    <w:rsid w:val="002E7193"/>
    <w:rsid w:val="002F3AFA"/>
    <w:rsid w:val="00305A31"/>
    <w:rsid w:val="00322F35"/>
    <w:rsid w:val="0032704C"/>
    <w:rsid w:val="003270C6"/>
    <w:rsid w:val="00335852"/>
    <w:rsid w:val="00335FDE"/>
    <w:rsid w:val="00343F31"/>
    <w:rsid w:val="00352A46"/>
    <w:rsid w:val="0037412C"/>
    <w:rsid w:val="00381AC4"/>
    <w:rsid w:val="00381ECF"/>
    <w:rsid w:val="003917F4"/>
    <w:rsid w:val="003A0A09"/>
    <w:rsid w:val="003B68AB"/>
    <w:rsid w:val="003B7AF5"/>
    <w:rsid w:val="003F5B37"/>
    <w:rsid w:val="00422BCC"/>
    <w:rsid w:val="00436458"/>
    <w:rsid w:val="004479AC"/>
    <w:rsid w:val="00451F3C"/>
    <w:rsid w:val="004723DE"/>
    <w:rsid w:val="0049606B"/>
    <w:rsid w:val="004B3D9B"/>
    <w:rsid w:val="004B4607"/>
    <w:rsid w:val="004C4D11"/>
    <w:rsid w:val="004C568E"/>
    <w:rsid w:val="004F271E"/>
    <w:rsid w:val="004F37F2"/>
    <w:rsid w:val="0050458D"/>
    <w:rsid w:val="00507601"/>
    <w:rsid w:val="005303CF"/>
    <w:rsid w:val="00534C45"/>
    <w:rsid w:val="005375B7"/>
    <w:rsid w:val="0055387C"/>
    <w:rsid w:val="00564348"/>
    <w:rsid w:val="00566261"/>
    <w:rsid w:val="00566E45"/>
    <w:rsid w:val="0057228A"/>
    <w:rsid w:val="005B4CD6"/>
    <w:rsid w:val="005B6A4B"/>
    <w:rsid w:val="005D5AEE"/>
    <w:rsid w:val="005D7863"/>
    <w:rsid w:val="005E002C"/>
    <w:rsid w:val="00624FC1"/>
    <w:rsid w:val="006258D7"/>
    <w:rsid w:val="00631671"/>
    <w:rsid w:val="006514F9"/>
    <w:rsid w:val="00652C9A"/>
    <w:rsid w:val="00653DF8"/>
    <w:rsid w:val="00655AEA"/>
    <w:rsid w:val="00655EE3"/>
    <w:rsid w:val="0066420A"/>
    <w:rsid w:val="00671266"/>
    <w:rsid w:val="006956B7"/>
    <w:rsid w:val="00696902"/>
    <w:rsid w:val="006B3EE5"/>
    <w:rsid w:val="006B5747"/>
    <w:rsid w:val="006B6B37"/>
    <w:rsid w:val="006F069F"/>
    <w:rsid w:val="006F09B7"/>
    <w:rsid w:val="006F4043"/>
    <w:rsid w:val="006F4D1E"/>
    <w:rsid w:val="006F74FF"/>
    <w:rsid w:val="00706572"/>
    <w:rsid w:val="00707D37"/>
    <w:rsid w:val="00714992"/>
    <w:rsid w:val="00715FF8"/>
    <w:rsid w:val="007176DC"/>
    <w:rsid w:val="00727979"/>
    <w:rsid w:val="0074690A"/>
    <w:rsid w:val="007555E3"/>
    <w:rsid w:val="00774BA3"/>
    <w:rsid w:val="00782998"/>
    <w:rsid w:val="00797283"/>
    <w:rsid w:val="007A08F8"/>
    <w:rsid w:val="007B4CB8"/>
    <w:rsid w:val="007C66B7"/>
    <w:rsid w:val="007D4338"/>
    <w:rsid w:val="007F3B99"/>
    <w:rsid w:val="00803FAF"/>
    <w:rsid w:val="00852033"/>
    <w:rsid w:val="00852FF3"/>
    <w:rsid w:val="0085674C"/>
    <w:rsid w:val="008577B7"/>
    <w:rsid w:val="00870D74"/>
    <w:rsid w:val="008719A6"/>
    <w:rsid w:val="00881036"/>
    <w:rsid w:val="00895423"/>
    <w:rsid w:val="008966EA"/>
    <w:rsid w:val="008A3B54"/>
    <w:rsid w:val="008D0068"/>
    <w:rsid w:val="008E0D38"/>
    <w:rsid w:val="008E2DB1"/>
    <w:rsid w:val="008E7402"/>
    <w:rsid w:val="0090695E"/>
    <w:rsid w:val="00913757"/>
    <w:rsid w:val="009167AF"/>
    <w:rsid w:val="00924295"/>
    <w:rsid w:val="00937C0E"/>
    <w:rsid w:val="00943B67"/>
    <w:rsid w:val="00947F0E"/>
    <w:rsid w:val="00975971"/>
    <w:rsid w:val="00985F96"/>
    <w:rsid w:val="009875ED"/>
    <w:rsid w:val="00990B18"/>
    <w:rsid w:val="00995085"/>
    <w:rsid w:val="009E49CD"/>
    <w:rsid w:val="00A10AE9"/>
    <w:rsid w:val="00A141B9"/>
    <w:rsid w:val="00A16302"/>
    <w:rsid w:val="00A17524"/>
    <w:rsid w:val="00A2280D"/>
    <w:rsid w:val="00A24367"/>
    <w:rsid w:val="00A366EA"/>
    <w:rsid w:val="00A425DE"/>
    <w:rsid w:val="00A74357"/>
    <w:rsid w:val="00A7488A"/>
    <w:rsid w:val="00A84C9D"/>
    <w:rsid w:val="00A90212"/>
    <w:rsid w:val="00AA6E34"/>
    <w:rsid w:val="00AA7EA4"/>
    <w:rsid w:val="00AB4DB6"/>
    <w:rsid w:val="00AB5498"/>
    <w:rsid w:val="00AB7631"/>
    <w:rsid w:val="00AC7C2A"/>
    <w:rsid w:val="00AD0879"/>
    <w:rsid w:val="00AE7FC7"/>
    <w:rsid w:val="00AF581E"/>
    <w:rsid w:val="00B0028B"/>
    <w:rsid w:val="00B018B4"/>
    <w:rsid w:val="00B203DC"/>
    <w:rsid w:val="00B20E81"/>
    <w:rsid w:val="00B3240B"/>
    <w:rsid w:val="00B54C6D"/>
    <w:rsid w:val="00B54DDA"/>
    <w:rsid w:val="00B56947"/>
    <w:rsid w:val="00B73249"/>
    <w:rsid w:val="00BC31E7"/>
    <w:rsid w:val="00BC3809"/>
    <w:rsid w:val="00BF02BA"/>
    <w:rsid w:val="00BF2C1E"/>
    <w:rsid w:val="00BF3D23"/>
    <w:rsid w:val="00BF7882"/>
    <w:rsid w:val="00C34A72"/>
    <w:rsid w:val="00C350BA"/>
    <w:rsid w:val="00C35574"/>
    <w:rsid w:val="00C36086"/>
    <w:rsid w:val="00C371A1"/>
    <w:rsid w:val="00C64866"/>
    <w:rsid w:val="00C70E79"/>
    <w:rsid w:val="00C710B1"/>
    <w:rsid w:val="00C813BE"/>
    <w:rsid w:val="00C823EE"/>
    <w:rsid w:val="00CA31D0"/>
    <w:rsid w:val="00CC7ED2"/>
    <w:rsid w:val="00CD54BE"/>
    <w:rsid w:val="00CE6565"/>
    <w:rsid w:val="00CE6B81"/>
    <w:rsid w:val="00CF5A51"/>
    <w:rsid w:val="00D0740D"/>
    <w:rsid w:val="00D205B5"/>
    <w:rsid w:val="00D25E73"/>
    <w:rsid w:val="00D337AE"/>
    <w:rsid w:val="00D45F78"/>
    <w:rsid w:val="00D512A4"/>
    <w:rsid w:val="00D5679C"/>
    <w:rsid w:val="00D90330"/>
    <w:rsid w:val="00DA0E37"/>
    <w:rsid w:val="00DA4CC2"/>
    <w:rsid w:val="00DB59B3"/>
    <w:rsid w:val="00DC5B03"/>
    <w:rsid w:val="00DD303D"/>
    <w:rsid w:val="00E11B67"/>
    <w:rsid w:val="00E1782C"/>
    <w:rsid w:val="00E232C6"/>
    <w:rsid w:val="00E255CC"/>
    <w:rsid w:val="00E41A45"/>
    <w:rsid w:val="00E45CB1"/>
    <w:rsid w:val="00E6157C"/>
    <w:rsid w:val="00E61D77"/>
    <w:rsid w:val="00E71F27"/>
    <w:rsid w:val="00E7214A"/>
    <w:rsid w:val="00E7395A"/>
    <w:rsid w:val="00E854E1"/>
    <w:rsid w:val="00E856EA"/>
    <w:rsid w:val="00EA4BBC"/>
    <w:rsid w:val="00EB12F6"/>
    <w:rsid w:val="00EB3C39"/>
    <w:rsid w:val="00EC11D5"/>
    <w:rsid w:val="00ED1890"/>
    <w:rsid w:val="00ED22E5"/>
    <w:rsid w:val="00ED6190"/>
    <w:rsid w:val="00EE4589"/>
    <w:rsid w:val="00EE7C2B"/>
    <w:rsid w:val="00EF21C8"/>
    <w:rsid w:val="00EF776B"/>
    <w:rsid w:val="00F04951"/>
    <w:rsid w:val="00F0650D"/>
    <w:rsid w:val="00F20DAA"/>
    <w:rsid w:val="00F23C8F"/>
    <w:rsid w:val="00F36083"/>
    <w:rsid w:val="00F54C9A"/>
    <w:rsid w:val="00F60691"/>
    <w:rsid w:val="00FA0383"/>
    <w:rsid w:val="00FD7F74"/>
  </w:rsids>
  <m:mathPr>
    <m:mathFont m:val="Cambria Math"/>
    <m:brkBin m:val="before"/>
    <m:brkBinSub m:val="--"/>
    <m:smallFrac m:val="0"/>
    <m:dispDef/>
    <m:lMargin m:val="0"/>
    <m:rMargin m:val="0"/>
    <m:defJc m:val="centerGroup"/>
    <m:wrapIndent m:val="1440"/>
    <m:intLim m:val="subSup"/>
    <m:naryLim m:val="undOvr"/>
  </m:mathPr>
  <w:themeFontLang w:val="en-US" w:eastAsia="zh-CN" w:bidi="bn-IN"/>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051BE859-BC46-4165-A525-10F1CB7D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qFormat/>
    <w:rsid w:val="007D4338"/>
    <w:pPr>
      <w:ind w:firstLine="284"/>
      <w:jc w:val="both"/>
    </w:pPr>
    <w:rPr>
      <w:rFonts w:ascii="Times New Roman" w:hAnsi="Times New Roman"/>
      <w:sz w:val="21"/>
      <w:szCs w:val="22"/>
      <w:lang w:val="is-IS"/>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customStyle="1" w:styleId="Normalmija">
    <w:name w:val="Normal/miðjað"/>
    <w:basedOn w:val="Venjulegur"/>
    <w:qFormat/>
    <w:rsid w:val="007A08F8"/>
    <w:pPr>
      <w:ind w:firstLine="0"/>
      <w:jc w:val="center"/>
    </w:pPr>
  </w:style>
  <w:style w:type="paragraph" w:styleId="Enginbil">
    <w:name w:val="No Spacing"/>
    <w:uiPriority w:val="1"/>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val="is-IS"/>
    </w:rPr>
  </w:style>
  <w:style w:type="paragraph" w:customStyle="1" w:styleId="Strik">
    <w:name w:val="Strik"/>
    <w:basedOn w:val="Venjulegur"/>
    <w:next w:val="Venjulegur"/>
    <w:qFormat/>
    <w:rsid w:val="007A08F8"/>
    <w:pPr>
      <w:pBdr>
        <w:bottom w:val="single" w:sz="4" w:space="1" w:color="auto"/>
      </w:pBdr>
      <w:spacing w:before="120"/>
      <w:ind w:left="3402" w:right="3402" w:firstLine="0"/>
    </w:pPr>
  </w:style>
  <w:style w:type="paragraph" w:customStyle="1" w:styleId="Millifyrirsgn2">
    <w:name w:val="Millifyrirsögn 2"/>
    <w:basedOn w:val="Venjulegur"/>
    <w:next w:val="Venjulegur"/>
    <w:qFormat/>
    <w:rsid w:val="00117680"/>
    <w:pPr>
      <w:ind w:firstLine="0"/>
    </w:pPr>
    <w:rPr>
      <w:i/>
    </w:rPr>
  </w:style>
  <w:style w:type="paragraph" w:customStyle="1" w:styleId="Millifyrirsgn1">
    <w:name w:val="Millifyrirsögn 1"/>
    <w:basedOn w:val="Venjulegur"/>
    <w:next w:val="Venjulegur"/>
    <w:qFormat/>
    <w:rsid w:val="00117680"/>
    <w:pPr>
      <w:ind w:firstLine="0"/>
    </w:pPr>
    <w:rPr>
      <w:b/>
    </w:rPr>
  </w:style>
  <w:style w:type="paragraph" w:customStyle="1" w:styleId="Fyrirsgn-fylgiskjl">
    <w:name w:val="Fyrirsögn - fylgiskjöl"/>
    <w:basedOn w:val="Venjulegur"/>
    <w:next w:val="Venjulegur"/>
    <w:qFormat/>
    <w:rsid w:val="00322F35"/>
    <w:pPr>
      <w:ind w:firstLine="0"/>
      <w:jc w:val="left"/>
    </w:pPr>
    <w:rPr>
      <w:b/>
      <w:u w:val="single"/>
    </w:rPr>
  </w:style>
  <w:style w:type="paragraph" w:customStyle="1" w:styleId="Fyrirsgn-athugasemdir">
    <w:name w:val="Fyrirsögn - athugasemdir"/>
    <w:basedOn w:val="Venjulegur"/>
    <w:next w:val="Venjulegur"/>
    <w:qFormat/>
    <w:rsid w:val="00C35574"/>
    <w:pPr>
      <w:ind w:firstLine="0"/>
      <w:jc w:val="center"/>
    </w:pPr>
    <w:rPr>
      <w:spacing w:val="44"/>
    </w:rPr>
  </w:style>
  <w:style w:type="paragraph" w:customStyle="1" w:styleId="Fyrirsgn-skjalategund">
    <w:name w:val="Fyrirsögn - skjalategund"/>
    <w:basedOn w:val="Venjulegur"/>
    <w:next w:val="Venjulegur"/>
    <w:rsid w:val="007F3B99"/>
    <w:pPr>
      <w:spacing w:before="480" w:after="240"/>
      <w:ind w:firstLine="0"/>
      <w:jc w:val="center"/>
      <w:outlineLvl w:val="0"/>
    </w:pPr>
    <w:rPr>
      <w:rFonts w:eastAsiaTheme="minorHAnsi" w:cstheme="minorBidi"/>
      <w:b/>
      <w:sz w:val="32"/>
    </w:rPr>
  </w:style>
  <w:style w:type="paragraph" w:customStyle="1" w:styleId="Fyrirsgn-undirfyrirsgn">
    <w:name w:val="Fyrirsögn - undirfyrirsögn"/>
    <w:basedOn w:val="Venjulegur"/>
    <w:next w:val="Venjulegur"/>
    <w:qFormat/>
    <w:rsid w:val="002675EE"/>
    <w:pPr>
      <w:ind w:firstLine="0"/>
      <w:jc w:val="center"/>
    </w:pPr>
    <w:rPr>
      <w:rFonts w:eastAsiaTheme="minorHAnsi" w:cstheme="minorBidi"/>
      <w:b/>
    </w:rPr>
  </w:style>
  <w:style w:type="paragraph" w:styleId="Suhaus">
    <w:name w:val="header"/>
    <w:basedOn w:val="Venjulegur"/>
    <w:link w:val="SuhausStaf"/>
    <w:uiPriority w:val="99"/>
    <w:unhideWhenUsed/>
    <w:rsid w:val="006258D7"/>
    <w:pPr>
      <w:tabs>
        <w:tab w:val="center" w:pos="4536"/>
        <w:tab w:val="right" w:pos="9072"/>
      </w:tabs>
    </w:pPr>
  </w:style>
  <w:style w:type="paragraph" w:customStyle="1" w:styleId="Greinarnmer">
    <w:name w:val="Greinarnúmer"/>
    <w:basedOn w:val="Venjulegur"/>
    <w:next w:val="Venjulegur"/>
    <w:qFormat/>
    <w:rsid w:val="00895423"/>
    <w:pPr>
      <w:ind w:firstLine="0"/>
      <w:jc w:val="center"/>
    </w:pPr>
  </w:style>
  <w:style w:type="paragraph" w:customStyle="1" w:styleId="Greinarfyrirsgn">
    <w:name w:val="Greinarfyrirsögn"/>
    <w:basedOn w:val="Venjulegur"/>
    <w:next w:val="Venjulegur"/>
    <w:qFormat/>
    <w:rsid w:val="00895423"/>
    <w:pPr>
      <w:ind w:firstLine="0"/>
      <w:jc w:val="center"/>
    </w:pPr>
    <w:rPr>
      <w:i/>
    </w:rPr>
  </w:style>
  <w:style w:type="paragraph" w:customStyle="1" w:styleId="Kaflafyrirsgn">
    <w:name w:val="Kaflafyrirsögn"/>
    <w:basedOn w:val="Venjulegur"/>
    <w:next w:val="Venjulegur"/>
    <w:qFormat/>
    <w:rsid w:val="00895423"/>
    <w:pPr>
      <w:ind w:firstLine="0"/>
      <w:jc w:val="center"/>
    </w:pPr>
    <w:rPr>
      <w:b/>
    </w:rPr>
  </w:style>
  <w:style w:type="paragraph" w:customStyle="1" w:styleId="Kaflanmer">
    <w:name w:val="Kaflanúmer"/>
    <w:basedOn w:val="Venjulegur"/>
    <w:next w:val="Venjulegur"/>
    <w:qFormat/>
    <w:rsid w:val="00895423"/>
    <w:pPr>
      <w:ind w:firstLine="0"/>
      <w:jc w:val="center"/>
    </w:pPr>
    <w:rPr>
      <w:caps/>
    </w:rPr>
  </w:style>
  <w:style w:type="character" w:customStyle="1" w:styleId="SuhausStaf">
    <w:name w:val="Síðuhaus Staf"/>
    <w:link w:val="Suhaus"/>
    <w:uiPriority w:val="99"/>
    <w:rsid w:val="006258D7"/>
    <w:rPr>
      <w:rFonts w:ascii="Times New Roman" w:hAnsi="Times New Roman"/>
      <w:sz w:val="21"/>
      <w:szCs w:val="22"/>
      <w:lang w:eastAsia="en-US"/>
    </w:rPr>
  </w:style>
  <w:style w:type="paragraph" w:styleId="Suftur">
    <w:name w:val="footer"/>
    <w:basedOn w:val="Venjulegur"/>
    <w:link w:val="SufturStaf"/>
    <w:uiPriority w:val="99"/>
    <w:unhideWhenUsed/>
    <w:rsid w:val="006258D7"/>
    <w:pPr>
      <w:tabs>
        <w:tab w:val="center" w:pos="4536"/>
        <w:tab w:val="right" w:pos="9072"/>
      </w:tabs>
    </w:pPr>
  </w:style>
  <w:style w:type="character" w:customStyle="1" w:styleId="SufturStaf">
    <w:name w:val="Síðufótur Staf"/>
    <w:link w:val="Suftur"/>
    <w:uiPriority w:val="99"/>
    <w:rsid w:val="006258D7"/>
    <w:rPr>
      <w:rFonts w:ascii="Times New Roman" w:hAnsi="Times New Roman"/>
      <w:sz w:val="21"/>
      <w:szCs w:val="22"/>
      <w:lang w:eastAsia="en-US"/>
    </w:rPr>
  </w:style>
  <w:style w:type="character" w:styleId="Tengill">
    <w:name w:val="Hyperlink"/>
    <w:basedOn w:val="Sjlfgefinleturgermlsgreinar"/>
    <w:uiPriority w:val="99"/>
    <w:unhideWhenUsed/>
    <w:rsid w:val="00D512A4"/>
  </w:style>
  <w:style w:type="paragraph" w:styleId="Textineanmlsgreinar">
    <w:name w:val="footnote text"/>
    <w:basedOn w:val="Venjulegur"/>
    <w:link w:val="TextineanmlsgreinarStaf"/>
    <w:uiPriority w:val="99"/>
    <w:semiHidden/>
    <w:unhideWhenUsed/>
    <w:rsid w:val="005B4CD6"/>
    <w:pPr>
      <w:ind w:left="284" w:hanging="284"/>
    </w:pPr>
    <w:rPr>
      <w:sz w:val="18"/>
      <w:szCs w:val="20"/>
    </w:rPr>
  </w:style>
  <w:style w:type="character" w:customStyle="1" w:styleId="TextineanmlsgreinarStaf">
    <w:name w:val="Texti neðanmálsgreinar Staf"/>
    <w:link w:val="Textineanmlsgreinar"/>
    <w:uiPriority w:val="99"/>
    <w:semiHidden/>
    <w:rsid w:val="005B4CD6"/>
    <w:rPr>
      <w:rFonts w:ascii="Times New Roman" w:hAnsi="Times New Roman"/>
      <w:sz w:val="18"/>
      <w:lang w:eastAsia="en-US"/>
    </w:rPr>
  </w:style>
  <w:style w:type="character" w:styleId="Tilvsunneanmlsgrein">
    <w:name w:val="footnote reference"/>
    <w:uiPriority w:val="99"/>
    <w:semiHidden/>
    <w:unhideWhenUsed/>
    <w:rsid w:val="005B4CD6"/>
    <w:rPr>
      <w:vertAlign w:val="superscript"/>
    </w:rPr>
  </w:style>
  <w:style w:type="numbering" w:customStyle="1" w:styleId="Althingi---">
    <w:name w:val="Althingi - - -"/>
    <w:uiPriority w:val="99"/>
    <w:rsid w:val="00995085"/>
    <w:pPr>
      <w:numPr>
        <w:numId w:val="6"/>
      </w:numPr>
    </w:pPr>
  </w:style>
  <w:style w:type="numbering" w:customStyle="1" w:styleId="Althingi">
    <w:name w:val="Althingi • • •"/>
    <w:uiPriority w:val="99"/>
    <w:rsid w:val="00995085"/>
    <w:pPr>
      <w:numPr>
        <w:numId w:val="7"/>
      </w:numPr>
    </w:pPr>
  </w:style>
  <w:style w:type="numbering" w:customStyle="1" w:styleId="Althingi1-a-1-a">
    <w:name w:val="Althingi 1 - a - 1 -a"/>
    <w:uiPriority w:val="99"/>
    <w:rsid w:val="00A10AE9"/>
    <w:pPr>
      <w:numPr>
        <w:numId w:val="8"/>
      </w:numPr>
    </w:pPr>
  </w:style>
  <w:style w:type="numbering" w:customStyle="1" w:styleId="Althingia-1-a-1">
    <w:name w:val="Althingi a - 1 - a - 1"/>
    <w:uiPriority w:val="99"/>
    <w:rsid w:val="00A10AE9"/>
    <w:pPr>
      <w:numPr>
        <w:numId w:val="9"/>
      </w:numPr>
    </w:pPr>
  </w:style>
  <w:style w:type="numbering" w:customStyle="1" w:styleId="Althingii-1-i-1">
    <w:name w:val="Althingi i - 1 - i - 1"/>
    <w:uiPriority w:val="99"/>
    <w:rsid w:val="00A10AE9"/>
    <w:pPr>
      <w:numPr>
        <w:numId w:val="10"/>
      </w:numPr>
    </w:pPr>
  </w:style>
  <w:style w:type="paragraph" w:customStyle="1" w:styleId="Nmeringsskjalsmls">
    <w:name w:val="Númer þings/skjals/máls"/>
    <w:basedOn w:val="Venjulegur"/>
    <w:next w:val="Venjulegur"/>
    <w:qFormat/>
    <w:rsid w:val="00270A34"/>
    <w:pPr>
      <w:ind w:firstLine="0"/>
    </w:pPr>
    <w:rPr>
      <w:b/>
    </w:rPr>
  </w:style>
  <w:style w:type="paragraph" w:customStyle="1" w:styleId="Default">
    <w:name w:val="Default"/>
    <w:rsid w:val="00D0740D"/>
    <w:pPr>
      <w:autoSpaceDE w:val="0"/>
      <w:autoSpaceDN w:val="0"/>
      <w:adjustRightInd w:val="0"/>
    </w:pPr>
    <w:rPr>
      <w:rFonts w:ascii="Times New Roman" w:hAnsi="Times New Roman"/>
      <w:color w:val="000000"/>
      <w:sz w:val="24"/>
      <w:szCs w:val="24"/>
    </w:rPr>
  </w:style>
  <w:style w:type="paragraph" w:styleId="Mlsgreinlista">
    <w:name w:val="List Paragraph"/>
    <w:basedOn w:val="Venjulegur"/>
    <w:uiPriority w:val="34"/>
    <w:unhideWhenUsed/>
    <w:qFormat/>
    <w:rsid w:val="00B20E81"/>
    <w:pPr>
      <w:ind w:left="720"/>
      <w:contextualSpacing/>
    </w:pPr>
  </w:style>
  <w:style w:type="paragraph" w:customStyle="1" w:styleId="Frrherra">
    <w:name w:val="Frá ...ráðherra."/>
    <w:basedOn w:val="Venjulegur"/>
    <w:next w:val="Venjulegur"/>
    <w:qFormat/>
    <w:rsid w:val="00E71F27"/>
    <w:pPr>
      <w:ind w:firstLine="0"/>
      <w:jc w:val="center"/>
    </w:pPr>
    <w:rPr>
      <w:rFonts w:eastAsiaTheme="minorHAnsi" w:cstheme="minorBidi"/>
    </w:rPr>
  </w:style>
  <w:style w:type="paragraph" w:customStyle="1" w:styleId="Fyrirsgn-greinarger">
    <w:name w:val="Fyrirsögn - greinargerð"/>
    <w:basedOn w:val="Venjulegur"/>
    <w:next w:val="Venjulegur"/>
    <w:qFormat/>
    <w:rsid w:val="00E71F27"/>
    <w:pPr>
      <w:ind w:firstLine="0"/>
      <w:jc w:val="center"/>
      <w:outlineLvl w:val="0"/>
    </w:pPr>
    <w:rPr>
      <w:rFonts w:eastAsiaTheme="minorHAnsi" w:cstheme="minorBidi"/>
      <w:spacing w:val="44"/>
    </w:rPr>
  </w:style>
  <w:style w:type="numbering" w:customStyle="1" w:styleId="Thingskjala-1-a-1">
    <w:name w:val="Thingskjal a-1-a-1"/>
    <w:uiPriority w:val="99"/>
    <w:rsid w:val="00E71F27"/>
    <w:pPr>
      <w:numPr>
        <w:numId w:val="13"/>
      </w:numPr>
    </w:pPr>
  </w:style>
  <w:style w:type="character" w:customStyle="1" w:styleId="kursiiviteksti">
    <w:name w:val="kursiiviteksti"/>
    <w:basedOn w:val="Sjlfgefinleturgermlsgreinar"/>
    <w:rsid w:val="000D5723"/>
  </w:style>
  <w:style w:type="character" w:styleId="hersla">
    <w:name w:val="Emphasis"/>
    <w:basedOn w:val="Sjlfgefinleturgermlsgreinar"/>
    <w:uiPriority w:val="20"/>
    <w:qFormat/>
    <w:rsid w:val="000112DD"/>
    <w:rPr>
      <w:i/>
      <w:iCs/>
    </w:rPr>
  </w:style>
  <w:style w:type="paragraph" w:styleId="Venjulegtvefur">
    <w:name w:val="Normal (Web)"/>
    <w:basedOn w:val="Venjulegur"/>
    <w:uiPriority w:val="99"/>
    <w:semiHidden/>
    <w:unhideWhenUsed/>
    <w:rsid w:val="00A17524"/>
    <w:pPr>
      <w:spacing w:before="100" w:beforeAutospacing="1" w:after="100" w:afterAutospacing="1"/>
      <w:ind w:firstLine="0"/>
      <w:jc w:val="left"/>
    </w:pPr>
    <w:rPr>
      <w:rFonts w:eastAsia="Times New Roman"/>
      <w:sz w:val="24"/>
      <w:szCs w:val="24"/>
      <w:lang w:eastAsia="is-IS" w:bidi="bn-IN"/>
    </w:rPr>
  </w:style>
  <w:style w:type="paragraph" w:styleId="Blrutexti">
    <w:name w:val="Balloon Text"/>
    <w:basedOn w:val="Venjulegur"/>
    <w:link w:val="BlrutextiStaf"/>
    <w:uiPriority w:val="99"/>
    <w:semiHidden/>
    <w:unhideWhenUsed/>
    <w:rsid w:val="00ED22E5"/>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ED22E5"/>
    <w:rPr>
      <w:rFonts w:ascii="Segoe UI" w:hAnsi="Segoe UI" w:cs="Segoe UI"/>
      <w:sz w:val="18"/>
      <w:szCs w:val="18"/>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898979">
      <w:bodyDiv w:val="1"/>
      <w:marLeft w:val="0"/>
      <w:marRight w:val="0"/>
      <w:marTop w:val="0"/>
      <w:marBottom w:val="0"/>
      <w:divBdr>
        <w:top w:val="none" w:sz="0" w:space="0" w:color="auto"/>
        <w:left w:val="none" w:sz="0" w:space="0" w:color="auto"/>
        <w:bottom w:val="none" w:sz="0" w:space="0" w:color="auto"/>
        <w:right w:val="none" w:sz="0" w:space="0" w:color="auto"/>
      </w:divBdr>
    </w:div>
    <w:div w:id="372048803">
      <w:bodyDiv w:val="1"/>
      <w:marLeft w:val="0"/>
      <w:marRight w:val="0"/>
      <w:marTop w:val="0"/>
      <w:marBottom w:val="0"/>
      <w:divBdr>
        <w:top w:val="none" w:sz="0" w:space="0" w:color="auto"/>
        <w:left w:val="none" w:sz="0" w:space="0" w:color="auto"/>
        <w:bottom w:val="none" w:sz="0" w:space="0" w:color="auto"/>
        <w:right w:val="none" w:sz="0" w:space="0" w:color="auto"/>
      </w:divBdr>
    </w:div>
    <w:div w:id="578826157">
      <w:bodyDiv w:val="1"/>
      <w:marLeft w:val="0"/>
      <w:marRight w:val="0"/>
      <w:marTop w:val="0"/>
      <w:marBottom w:val="0"/>
      <w:divBdr>
        <w:top w:val="none" w:sz="0" w:space="0" w:color="auto"/>
        <w:left w:val="none" w:sz="0" w:space="0" w:color="auto"/>
        <w:bottom w:val="none" w:sz="0" w:space="0" w:color="auto"/>
        <w:right w:val="none" w:sz="0" w:space="0" w:color="auto"/>
      </w:divBdr>
      <w:divsChild>
        <w:div w:id="1278873841">
          <w:marLeft w:val="0"/>
          <w:marRight w:val="0"/>
          <w:marTop w:val="0"/>
          <w:marBottom w:val="300"/>
          <w:divBdr>
            <w:top w:val="none" w:sz="0" w:space="0" w:color="auto"/>
            <w:left w:val="none" w:sz="0" w:space="0" w:color="auto"/>
            <w:bottom w:val="none" w:sz="0" w:space="0" w:color="auto"/>
            <w:right w:val="none" w:sz="0" w:space="0" w:color="auto"/>
          </w:divBdr>
        </w:div>
        <w:div w:id="2138788604">
          <w:marLeft w:val="0"/>
          <w:marRight w:val="0"/>
          <w:marTop w:val="0"/>
          <w:marBottom w:val="300"/>
          <w:divBdr>
            <w:top w:val="none" w:sz="0" w:space="0" w:color="auto"/>
            <w:left w:val="none" w:sz="0" w:space="0" w:color="auto"/>
            <w:bottom w:val="none" w:sz="0" w:space="0" w:color="auto"/>
            <w:right w:val="none" w:sz="0" w:space="0" w:color="auto"/>
          </w:divBdr>
        </w:div>
      </w:divsChild>
    </w:div>
    <w:div w:id="638413778">
      <w:bodyDiv w:val="1"/>
      <w:marLeft w:val="0"/>
      <w:marRight w:val="0"/>
      <w:marTop w:val="0"/>
      <w:marBottom w:val="0"/>
      <w:divBdr>
        <w:top w:val="none" w:sz="0" w:space="0" w:color="auto"/>
        <w:left w:val="none" w:sz="0" w:space="0" w:color="auto"/>
        <w:bottom w:val="none" w:sz="0" w:space="0" w:color="auto"/>
        <w:right w:val="none" w:sz="0" w:space="0" w:color="auto"/>
      </w:divBdr>
    </w:div>
    <w:div w:id="698823923">
      <w:bodyDiv w:val="1"/>
      <w:marLeft w:val="0"/>
      <w:marRight w:val="0"/>
      <w:marTop w:val="0"/>
      <w:marBottom w:val="0"/>
      <w:divBdr>
        <w:top w:val="none" w:sz="0" w:space="0" w:color="auto"/>
        <w:left w:val="none" w:sz="0" w:space="0" w:color="auto"/>
        <w:bottom w:val="none" w:sz="0" w:space="0" w:color="auto"/>
        <w:right w:val="none" w:sz="0" w:space="0" w:color="auto"/>
      </w:divBdr>
    </w:div>
    <w:div w:id="727415249">
      <w:bodyDiv w:val="1"/>
      <w:marLeft w:val="0"/>
      <w:marRight w:val="0"/>
      <w:marTop w:val="0"/>
      <w:marBottom w:val="0"/>
      <w:divBdr>
        <w:top w:val="none" w:sz="0" w:space="0" w:color="auto"/>
        <w:left w:val="none" w:sz="0" w:space="0" w:color="auto"/>
        <w:bottom w:val="none" w:sz="0" w:space="0" w:color="auto"/>
        <w:right w:val="none" w:sz="0" w:space="0" w:color="auto"/>
      </w:divBdr>
    </w:div>
    <w:div w:id="1534341226">
      <w:bodyDiv w:val="1"/>
      <w:marLeft w:val="0"/>
      <w:marRight w:val="0"/>
      <w:marTop w:val="0"/>
      <w:marBottom w:val="0"/>
      <w:divBdr>
        <w:top w:val="none" w:sz="0" w:space="0" w:color="auto"/>
        <w:left w:val="none" w:sz="0" w:space="0" w:color="auto"/>
        <w:bottom w:val="none" w:sz="0" w:space="0" w:color="auto"/>
        <w:right w:val="none" w:sz="0" w:space="0" w:color="auto"/>
      </w:divBdr>
    </w:div>
    <w:div w:id="1590846701">
      <w:bodyDiv w:val="1"/>
      <w:marLeft w:val="0"/>
      <w:marRight w:val="0"/>
      <w:marTop w:val="0"/>
      <w:marBottom w:val="0"/>
      <w:divBdr>
        <w:top w:val="none" w:sz="0" w:space="0" w:color="auto"/>
        <w:left w:val="none" w:sz="0" w:space="0" w:color="auto"/>
        <w:bottom w:val="none" w:sz="0" w:space="0" w:color="auto"/>
        <w:right w:val="none" w:sz="0" w:space="0" w:color="auto"/>
      </w:divBdr>
    </w:div>
    <w:div w:id="1859346495">
      <w:bodyDiv w:val="1"/>
      <w:marLeft w:val="0"/>
      <w:marRight w:val="0"/>
      <w:marTop w:val="0"/>
      <w:marBottom w:val="0"/>
      <w:divBdr>
        <w:top w:val="none" w:sz="0" w:space="0" w:color="auto"/>
        <w:left w:val="none" w:sz="0" w:space="0" w:color="auto"/>
        <w:bottom w:val="none" w:sz="0" w:space="0" w:color="auto"/>
        <w:right w:val="none" w:sz="0" w:space="0" w:color="auto"/>
      </w:divBdr>
      <w:divsChild>
        <w:div w:id="737246406">
          <w:marLeft w:val="0"/>
          <w:marRight w:val="0"/>
          <w:marTop w:val="0"/>
          <w:marBottom w:val="300"/>
          <w:divBdr>
            <w:top w:val="none" w:sz="0" w:space="0" w:color="auto"/>
            <w:left w:val="none" w:sz="0" w:space="0" w:color="auto"/>
            <w:bottom w:val="none" w:sz="0" w:space="0" w:color="auto"/>
            <w:right w:val="none" w:sz="0" w:space="0" w:color="auto"/>
          </w:divBdr>
        </w:div>
        <w:div w:id="1645238458">
          <w:marLeft w:val="0"/>
          <w:marRight w:val="0"/>
          <w:marTop w:val="0"/>
          <w:marBottom w:val="300"/>
          <w:divBdr>
            <w:top w:val="none" w:sz="0" w:space="0" w:color="auto"/>
            <w:left w:val="none" w:sz="0" w:space="0" w:color="auto"/>
            <w:bottom w:val="none" w:sz="0" w:space="0" w:color="auto"/>
            <w:right w:val="none" w:sz="0" w:space="0" w:color="auto"/>
          </w:divBdr>
        </w:div>
        <w:div w:id="185220408">
          <w:marLeft w:val="0"/>
          <w:marRight w:val="0"/>
          <w:marTop w:val="0"/>
          <w:marBottom w:val="300"/>
          <w:divBdr>
            <w:top w:val="none" w:sz="0" w:space="0" w:color="auto"/>
            <w:left w:val="none" w:sz="0" w:space="0" w:color="auto"/>
            <w:bottom w:val="none" w:sz="0" w:space="0" w:color="auto"/>
            <w:right w:val="none" w:sz="0" w:space="0" w:color="auto"/>
          </w:divBdr>
        </w:div>
        <w:div w:id="962349127">
          <w:marLeft w:val="0"/>
          <w:marRight w:val="0"/>
          <w:marTop w:val="0"/>
          <w:marBottom w:val="300"/>
          <w:divBdr>
            <w:top w:val="none" w:sz="0" w:space="0" w:color="auto"/>
            <w:left w:val="none" w:sz="0" w:space="0" w:color="auto"/>
            <w:bottom w:val="none" w:sz="0" w:space="0" w:color="auto"/>
            <w:right w:val="none" w:sz="0" w:space="0" w:color="auto"/>
          </w:divBdr>
        </w:div>
        <w:div w:id="1650983408">
          <w:marLeft w:val="0"/>
          <w:marRight w:val="0"/>
          <w:marTop w:val="0"/>
          <w:marBottom w:val="300"/>
          <w:divBdr>
            <w:top w:val="none" w:sz="0" w:space="0" w:color="auto"/>
            <w:left w:val="none" w:sz="0" w:space="0" w:color="auto"/>
            <w:bottom w:val="none" w:sz="0" w:space="0" w:color="auto"/>
            <w:right w:val="none" w:sz="0" w:space="0" w:color="auto"/>
          </w:divBdr>
        </w:div>
      </w:divsChild>
    </w:div>
    <w:div w:id="201353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3381</Words>
  <Characters>19273</Characters>
  <Application>Microsoft Office Word</Application>
  <DocSecurity>0</DocSecurity>
  <Lines>160</Lines>
  <Paragraphs>45</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Þorbjörg Árnadóttir</dc:creator>
  <cp:keywords/>
  <cp:lastModifiedBy>Daði Ólafsson</cp:lastModifiedBy>
  <cp:revision>3</cp:revision>
  <dcterms:created xsi:type="dcterms:W3CDTF">2019-09-16T14:15:00Z</dcterms:created>
  <dcterms:modified xsi:type="dcterms:W3CDTF">2019-09-16T15:28:00Z</dcterms:modified>
</cp:coreProperties>
</file>