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B68B44D" w:rsidR="00E71F27" w:rsidRDefault="00E71F27" w:rsidP="00E71F27">
      <w:pPr>
        <w:pStyle w:val="Nmeringsskjalsmls"/>
      </w:pPr>
      <w:bookmarkStart w:id="0" w:name="_Toc303616026"/>
      <w:bookmarkStart w:id="1" w:name="_Toc303616027"/>
      <w:r>
        <w:t>1</w:t>
      </w:r>
      <w:r w:rsidR="00301215">
        <w:t>5</w:t>
      </w:r>
      <w:r w:rsidR="00663153">
        <w:t>2</w:t>
      </w:r>
      <w:r>
        <w:t>. löggjafarþing 20</w:t>
      </w:r>
      <w:bookmarkEnd w:id="0"/>
      <w:r w:rsidR="004B088E">
        <w:t>2</w:t>
      </w:r>
      <w:r w:rsidR="00663153">
        <w:t>1</w:t>
      </w:r>
      <w:r>
        <w:t>–20</w:t>
      </w:r>
      <w:r w:rsidR="00301215">
        <w:t>2</w:t>
      </w:r>
      <w:r w:rsidR="00663153">
        <w:t>2</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0C6988DA" w:rsidR="00E71F27" w:rsidRPr="002675EE" w:rsidRDefault="00E71F27" w:rsidP="002675EE">
      <w:pPr>
        <w:pStyle w:val="Fyrirsgn-undirfyrirsgn"/>
      </w:pPr>
      <w:r w:rsidRPr="002675EE">
        <w:t xml:space="preserve">um </w:t>
      </w:r>
      <w:bookmarkStart w:id="2" w:name="_Hlk90561645"/>
      <w:r w:rsidR="00663153">
        <w:t>breytingu á lögum um lýsingu verðbréfa sem boðin eru í almennu útboði eða tekin til viðskipta á skipulegum markaði</w:t>
      </w:r>
      <w:r w:rsidR="00963CDF">
        <w:t xml:space="preserve"> (ESB-endurbótalýsing)</w:t>
      </w:r>
    </w:p>
    <w:bookmarkEnd w:id="2"/>
    <w:p w14:paraId="1A2DC9F1" w14:textId="77777777" w:rsidR="005D5AEE" w:rsidRPr="005D5AEE" w:rsidRDefault="005D5AEE" w:rsidP="005D5AEE"/>
    <w:p w14:paraId="69A8EA8E" w14:textId="0BAA3017" w:rsidR="00E71F27" w:rsidRDefault="00E71F27" w:rsidP="00E71F27">
      <w:pPr>
        <w:pStyle w:val="Frrherra"/>
      </w:pPr>
      <w:r>
        <w:t xml:space="preserve">Frá </w:t>
      </w:r>
      <w:r w:rsidR="00663153">
        <w:t>fjármála- og efnahags</w:t>
      </w:r>
      <w:r>
        <w:t xml:space="preserve">ráðherra. </w:t>
      </w:r>
    </w:p>
    <w:p w14:paraId="103B38C8" w14:textId="77777777" w:rsidR="00E71F27" w:rsidRPr="005B08E3" w:rsidRDefault="00E71F27" w:rsidP="00E71F27"/>
    <w:p w14:paraId="4AFE1969" w14:textId="77777777" w:rsidR="00E71F27" w:rsidRDefault="00E71F27" w:rsidP="00E71F27"/>
    <w:p w14:paraId="5CF2B260" w14:textId="77777777" w:rsidR="00663153" w:rsidRDefault="00663153" w:rsidP="00663153">
      <w:pPr>
        <w:pStyle w:val="Greinarnmer"/>
      </w:pPr>
      <w:r>
        <w:t>1. gr.</w:t>
      </w:r>
    </w:p>
    <w:p w14:paraId="65B1E85C" w14:textId="77777777" w:rsidR="00663153" w:rsidRDefault="00663153" w:rsidP="00663153">
      <w:r>
        <w:t>2. gr. laganna orðast svo:</w:t>
      </w:r>
    </w:p>
    <w:p w14:paraId="752C094E" w14:textId="0E56C239" w:rsidR="00663153" w:rsidRDefault="00663153" w:rsidP="00663153">
      <w:r w:rsidRPr="00663153">
        <w:t>Ákvæði reglugerðar Evrópuþingsins og ráðsins (ESB) 2017/1129 frá 14. júní 2017 um lýsingu sem birta skal þegar verðbréf eru boðin í almennu útboði eða tekin til viðskipta á skipulegum markaði og um niðurfellingu á tilskipun 2003/71/EB, sem er birt í EES-viðbæti við Stjórnartíðindi Evrópusambandsins nr. 92 frá 14. nóvember 2019, bls. 72–142, skulu hafa lagagildi hér á landi með þeim aðlögunum sem leiðir af ákvörðun sameiginlegu EES-nefndarinnar nr. 84/2019 frá 29. mars 2019 sem er birt í EES-viðbæti við Stjórnartíðindi Evrópusambandsins nr. 73 frá 12. september 2019, bls. 1–2, sbr. einnig bókun 1 um altæka aðlögun við samninginn um Evrópska efnahagssvæðið, sbr. lög um Evrópska efnahagssvæðið, nr. 2/1993, þar sem bókunin er lögfest</w:t>
      </w:r>
      <w:r>
        <w:t>, með breytingum samkvæmt:</w:t>
      </w:r>
    </w:p>
    <w:p w14:paraId="2AAC3B6F" w14:textId="23AC9438" w:rsidR="00C35574" w:rsidRDefault="00663153" w:rsidP="00663153">
      <w:pPr>
        <w:pStyle w:val="Mlsgreinlista"/>
        <w:numPr>
          <w:ilvl w:val="0"/>
          <w:numId w:val="14"/>
        </w:numPr>
      </w:pPr>
      <w:r>
        <w:t xml:space="preserve">1. gr. reglugerðar </w:t>
      </w:r>
      <w:r w:rsidRPr="00170974">
        <w:t xml:space="preserve">Evrópuþingsins og ráðsins (ESB) nr. </w:t>
      </w:r>
      <w:r w:rsidR="00413341">
        <w:t>2021/337</w:t>
      </w:r>
      <w:r w:rsidR="00FC3ED1">
        <w:t xml:space="preserve"> </w:t>
      </w:r>
      <w:r w:rsidRPr="00170974">
        <w:t xml:space="preserve">frá </w:t>
      </w:r>
      <w:r>
        <w:t>16. febrúar 2021</w:t>
      </w:r>
      <w:r w:rsidRPr="00170974">
        <w:t xml:space="preserve"> </w:t>
      </w:r>
      <w:r w:rsidRPr="00663153">
        <w:t xml:space="preserve">um breytingu á reglugerð (ESB) 2017/1129 að því er varðar </w:t>
      </w:r>
      <w:r w:rsidR="00963CDF">
        <w:t>ESB-</w:t>
      </w:r>
      <w:r w:rsidRPr="00663153">
        <w:t>endurbótalýsing</w:t>
      </w:r>
      <w:r w:rsidR="00963CDF">
        <w:t>u</w:t>
      </w:r>
      <w:r w:rsidRPr="00663153">
        <w:t xml:space="preserve"> og markvissar aðlaganir fyrir fjármálamilliliði og tilskipun 2004/109/EB að því er varðar notkun á sameiginlega rafræna skýrslusniðinu fyrir árleg reikningsskil, til að stuðla að endurbótum í kjölfar COVID-19 hættuástandsins</w:t>
      </w:r>
      <w:r w:rsidRPr="001730B2">
        <w:t xml:space="preserve">, sem er birt í EES-viðbæti við Stjórnartíðindi Evrópusambandsins nr. </w:t>
      </w:r>
      <w:r w:rsidR="00FC3ED1" w:rsidRPr="006271A7">
        <w:rPr>
          <w:highlight w:val="yellow"/>
        </w:rPr>
        <w:t>X</w:t>
      </w:r>
      <w:r w:rsidRPr="006271A7">
        <w:rPr>
          <w:highlight w:val="yellow"/>
        </w:rPr>
        <w:t xml:space="preserve"> frá </w:t>
      </w:r>
      <w:r w:rsidR="00FC3ED1" w:rsidRPr="006271A7">
        <w:rPr>
          <w:highlight w:val="yellow"/>
        </w:rPr>
        <w:t>XX</w:t>
      </w:r>
      <w:r w:rsidRPr="006271A7">
        <w:rPr>
          <w:highlight w:val="yellow"/>
        </w:rPr>
        <w:t xml:space="preserve">, bls. </w:t>
      </w:r>
      <w:r w:rsidR="00FC3ED1" w:rsidRPr="006271A7">
        <w:rPr>
          <w:highlight w:val="yellow"/>
        </w:rPr>
        <w:t>XX</w:t>
      </w:r>
      <w:r w:rsidRPr="006271A7">
        <w:rPr>
          <w:highlight w:val="yellow"/>
        </w:rPr>
        <w:t>.</w:t>
      </w:r>
    </w:p>
    <w:p w14:paraId="4B68994A" w14:textId="45838FA3" w:rsidR="0034274D" w:rsidRDefault="0034274D" w:rsidP="0034274D">
      <w:pPr>
        <w:ind w:left="284" w:firstLine="0"/>
        <w:rPr>
          <w:color w:val="242424"/>
          <w:shd w:val="clear" w:color="auto" w:fill="FFFFFF"/>
        </w:rPr>
      </w:pPr>
      <w:r w:rsidRPr="0034274D">
        <w:rPr>
          <w:color w:val="242424"/>
          <w:shd w:val="clear" w:color="auto" w:fill="FFFFFF"/>
        </w:rPr>
        <w:t>Þegar vísað er til laga þessara í lögunum er átt við lögin og reglugerðir ESB samkvæmt þessari grein.</w:t>
      </w:r>
    </w:p>
    <w:p w14:paraId="632A41FF" w14:textId="6FC53254" w:rsidR="00901312" w:rsidRDefault="00901312" w:rsidP="0034274D">
      <w:pPr>
        <w:ind w:left="284" w:firstLine="0"/>
        <w:rPr>
          <w:color w:val="242424"/>
          <w:shd w:val="clear" w:color="auto" w:fill="FFFFFF"/>
        </w:rPr>
      </w:pPr>
      <w:r w:rsidRPr="00FC5254">
        <w:rPr>
          <w:color w:val="242424"/>
          <w:shd w:val="clear" w:color="auto" w:fill="FFFFFF"/>
        </w:rPr>
        <w:t xml:space="preserve">Með vísun í tilskipun 2003/71/ESB er átt við </w:t>
      </w:r>
      <w:r w:rsidR="002E61B6">
        <w:rPr>
          <w:color w:val="242424"/>
          <w:shd w:val="clear" w:color="auto" w:fill="FFFFFF"/>
        </w:rPr>
        <w:t>lög þessi, sbr. viðauka VI við reglugerð (ESB) 2017/1129.</w:t>
      </w:r>
    </w:p>
    <w:p w14:paraId="7D45C7E3" w14:textId="58807120" w:rsidR="00FE3C16" w:rsidRDefault="00FE3C16" w:rsidP="0034274D">
      <w:pPr>
        <w:ind w:left="284" w:firstLine="0"/>
        <w:rPr>
          <w:color w:val="242424"/>
          <w:shd w:val="clear" w:color="auto" w:fill="FFFFFF"/>
        </w:rPr>
      </w:pPr>
      <w:r>
        <w:rPr>
          <w:color w:val="242424"/>
          <w:shd w:val="clear" w:color="auto" w:fill="FFFFFF"/>
        </w:rPr>
        <w:t>Með vísun í a) lið 1. mgr. 2. gr. reglugerðar (ESB) 2017/1129 til framseljanlegra verðbréfa samkvæmt tilskipun 2014/65/ESB er átt við verðbréf í skilningi laga um markaði fyrir fjármálagerninga.</w:t>
      </w:r>
    </w:p>
    <w:p w14:paraId="5280BB61" w14:textId="371F76F3" w:rsidR="00FE3C16" w:rsidRDefault="00FE3C16" w:rsidP="0034274D">
      <w:pPr>
        <w:ind w:left="284" w:firstLine="0"/>
        <w:rPr>
          <w:color w:val="242424"/>
          <w:shd w:val="clear" w:color="auto" w:fill="FFFFFF"/>
        </w:rPr>
      </w:pPr>
      <w:r>
        <w:rPr>
          <w:color w:val="242424"/>
          <w:shd w:val="clear" w:color="auto" w:fill="FFFFFF"/>
        </w:rPr>
        <w:t>Með vísun í a) lið 1. mgr. 2. gr. reglugerðar (ESB) 2017/1129 til peningamarkaðsskjala samkvæmt tilskipun 2014/65/ESB er átt við peningamarkaðssgerninga í skilningi laga um markaði fyrir fjármálagerninga.</w:t>
      </w:r>
    </w:p>
    <w:p w14:paraId="4D23068B" w14:textId="6802A0D5" w:rsidR="00FE3C16" w:rsidRDefault="00FE3C16" w:rsidP="0034274D">
      <w:pPr>
        <w:ind w:left="284" w:firstLine="0"/>
        <w:rPr>
          <w:color w:val="242424"/>
          <w:shd w:val="clear" w:color="auto" w:fill="FFFFFF"/>
        </w:rPr>
      </w:pPr>
      <w:r>
        <w:rPr>
          <w:color w:val="242424"/>
          <w:shd w:val="clear" w:color="auto" w:fill="FFFFFF"/>
        </w:rPr>
        <w:t>Með vísun í e) lið 1. mgr. 2. gr. reglugerðar (ESB) 2017/1129 til hæfra fjárfesta samkvæmt II viðauka tilskipunar 2014/65/ESB er átt við fagfjárfesta í skilningi laga um markaði fyrir fjármálagerninga.</w:t>
      </w:r>
    </w:p>
    <w:p w14:paraId="47E0ED29" w14:textId="53FCC66B" w:rsidR="002A784D" w:rsidRDefault="002A784D" w:rsidP="0034274D">
      <w:pPr>
        <w:ind w:left="284" w:firstLine="0"/>
        <w:rPr>
          <w:color w:val="242424"/>
          <w:shd w:val="clear" w:color="auto" w:fill="FFFFFF"/>
        </w:rPr>
      </w:pPr>
      <w:r>
        <w:rPr>
          <w:color w:val="242424"/>
          <w:shd w:val="clear" w:color="auto" w:fill="FFFFFF"/>
        </w:rPr>
        <w:t>Með vísun í e) lið 1. mgr. 2. gr. reglugerðar (ESB) 2017/1129 til viðurkenndra gagnaðila samkvæmt tilskipun 2014/65/ESB er átt við viðurkenna gagnaðila í skilningi laga um markaði fyrir fjármálagerninga.</w:t>
      </w:r>
    </w:p>
    <w:p w14:paraId="2D54E198" w14:textId="29B3963C" w:rsidR="00FE3C16" w:rsidRDefault="009908D5" w:rsidP="0034274D">
      <w:pPr>
        <w:ind w:left="284" w:firstLine="0"/>
        <w:rPr>
          <w:color w:val="242424"/>
          <w:shd w:val="clear" w:color="auto" w:fill="FFFFFF"/>
        </w:rPr>
      </w:pPr>
      <w:r>
        <w:rPr>
          <w:color w:val="242424"/>
          <w:shd w:val="clear" w:color="auto" w:fill="FFFFFF"/>
        </w:rPr>
        <w:lastRenderedPageBreak/>
        <w:t>Með vísun í ii.-hluta f) liðar 1. mgr. 2. gr. reglugerðar (ESB) 2017/1129 til lítilla og meðalstórra fyrirtækja samkvæmt tilskipun 2014/65/ESB er átt við lítil og meðalstór fyrirtæki í skilningi laga um markaði fyrir fjármálagerninga.</w:t>
      </w:r>
    </w:p>
    <w:p w14:paraId="6997387D" w14:textId="165A0C7B" w:rsidR="009908D5" w:rsidRDefault="009908D5" w:rsidP="0034274D">
      <w:pPr>
        <w:ind w:left="284" w:firstLine="0"/>
        <w:rPr>
          <w:color w:val="242424"/>
          <w:shd w:val="clear" w:color="auto" w:fill="FFFFFF"/>
        </w:rPr>
      </w:pPr>
      <w:r>
        <w:rPr>
          <w:color w:val="242424"/>
          <w:shd w:val="clear" w:color="auto" w:fill="FFFFFF"/>
        </w:rPr>
        <w:t>Með vísun í j) lið 1. mgr. 2. gr. reglugerðar (ESB) 2017/1129 til skipulegs markaðar samkvæmt tilskipun 2014/65/ESB er átt við skipulegan markað í skilningi laga um markaði fyrir fjármálagerninga.</w:t>
      </w:r>
    </w:p>
    <w:p w14:paraId="179D83EE" w14:textId="0B95A2D5" w:rsidR="009908D5" w:rsidRDefault="009908D5" w:rsidP="0034274D">
      <w:pPr>
        <w:ind w:left="284" w:firstLine="0"/>
        <w:rPr>
          <w:color w:val="242424"/>
          <w:shd w:val="clear" w:color="auto" w:fill="FFFFFF"/>
        </w:rPr>
      </w:pPr>
      <w:r>
        <w:rPr>
          <w:color w:val="242424"/>
          <w:shd w:val="clear" w:color="auto" w:fill="FFFFFF"/>
        </w:rPr>
        <w:t>Með vísun í l) lið 1. mgr. 2. gr. reglugerðar (ESB) 2017/1129 til upplýsinga sem reglur kveða á um samkvæmt tilskipun 2004/109</w:t>
      </w:r>
      <w:r w:rsidR="00E95546">
        <w:rPr>
          <w:color w:val="242424"/>
          <w:shd w:val="clear" w:color="auto" w:fill="FFFFFF"/>
        </w:rPr>
        <w:t>/EB er átt við upplýsingar í skilningi laga um upplýsingaskyldu útgefenda verðbréfa og flöggunarskyldu.</w:t>
      </w:r>
    </w:p>
    <w:p w14:paraId="541AF847" w14:textId="53A335D9" w:rsidR="009908D5" w:rsidRDefault="00E95546" w:rsidP="0034274D">
      <w:pPr>
        <w:ind w:left="284" w:firstLine="0"/>
        <w:rPr>
          <w:color w:val="242424"/>
          <w:shd w:val="clear" w:color="auto" w:fill="FFFFFF"/>
        </w:rPr>
      </w:pPr>
      <w:r>
        <w:rPr>
          <w:color w:val="242424"/>
          <w:shd w:val="clear" w:color="auto" w:fill="FFFFFF"/>
        </w:rPr>
        <w:t>Með vísun í u) lið 1. mgr. 2. gr. reglugerðar (ESB) 2017/1129 til markaðstorgs fjármálagerninga samkvæmt tilskipun 2014/65/ESB</w:t>
      </w:r>
      <w:r w:rsidR="00333AA1">
        <w:rPr>
          <w:color w:val="242424"/>
          <w:shd w:val="clear" w:color="auto" w:fill="FFFFFF"/>
        </w:rPr>
        <w:t xml:space="preserve"> er átt við markaðstorg fjármálagerninga í skilningi laga um markaði fyrir fjármálagerninga.</w:t>
      </w:r>
    </w:p>
    <w:p w14:paraId="375596C1" w14:textId="5C19A2CF" w:rsidR="00333AA1" w:rsidRDefault="00333AA1" w:rsidP="0034274D">
      <w:pPr>
        <w:ind w:left="284" w:firstLine="0"/>
        <w:rPr>
          <w:color w:val="242424"/>
          <w:shd w:val="clear" w:color="auto" w:fill="FFFFFF"/>
        </w:rPr>
      </w:pPr>
      <w:r>
        <w:rPr>
          <w:color w:val="242424"/>
          <w:shd w:val="clear" w:color="auto" w:fill="FFFFFF"/>
        </w:rPr>
        <w:t>Með vísun í v) lið 1. mgr. 2. gr. reglugerðar (ESB) 2017/1129 til skipulegs viðskiptavettvangs samkvæmt tilskipun 2014/65/ESB er átt við skipulegt markaðstorg (OTF) í skilningi laga um markaði fyrir fjármálagerninga.</w:t>
      </w:r>
    </w:p>
    <w:p w14:paraId="5E87BC8F" w14:textId="08EBB850" w:rsidR="00333AA1" w:rsidRDefault="00333AA1" w:rsidP="0034274D">
      <w:pPr>
        <w:ind w:left="284" w:firstLine="0"/>
        <w:rPr>
          <w:color w:val="242424"/>
          <w:shd w:val="clear" w:color="auto" w:fill="FFFFFF"/>
        </w:rPr>
      </w:pPr>
      <w:r>
        <w:rPr>
          <w:color w:val="242424"/>
          <w:shd w:val="clear" w:color="auto" w:fill="FFFFFF"/>
        </w:rPr>
        <w:t>Með vísun í w) lið 1. mgr. 2. gr. reglugerðar (ESB) 2017/1129 til vaxtarmarkaðar lítilla og meðalstórra fyrirtækja samkvæmt tilskipun 2014/65/ESB er átt við vaxtarmarkað fyrir lítil og meðalstór fyrirtæki í skilningi laga um markaði fyrir fjármálagerninga.</w:t>
      </w:r>
    </w:p>
    <w:p w14:paraId="5FD3AC33" w14:textId="79C18380" w:rsidR="00FE3C16" w:rsidRDefault="00333AA1" w:rsidP="00D7263C">
      <w:pPr>
        <w:ind w:left="284" w:firstLine="0"/>
        <w:rPr>
          <w:color w:val="242424"/>
          <w:shd w:val="clear" w:color="auto" w:fill="FFFFFF"/>
        </w:rPr>
      </w:pPr>
      <w:r>
        <w:rPr>
          <w:color w:val="242424"/>
          <w:shd w:val="clear" w:color="auto" w:fill="FFFFFF"/>
        </w:rPr>
        <w:t xml:space="preserve">Með vísun í </w:t>
      </w:r>
      <w:r w:rsidR="00D7263C">
        <w:rPr>
          <w:color w:val="242424"/>
          <w:shd w:val="clear" w:color="auto" w:fill="FFFFFF"/>
        </w:rPr>
        <w:t>iv.-hluta a) liðar 7. mgr. 7. gr. reglugerðar (ESB) 2017/1129 til skilameðferðar samkvæmt tilskipun 2014/59/ESB er átt við skilameðferð í skilningi laga um skilameðferð lánastofnana og verðbréfafyrirtækja.</w:t>
      </w:r>
    </w:p>
    <w:p w14:paraId="5585B52C" w14:textId="0FDEB78B" w:rsidR="00377A12" w:rsidRDefault="0034274D" w:rsidP="0034274D">
      <w:pPr>
        <w:ind w:left="284" w:firstLine="0"/>
        <w:rPr>
          <w:color w:val="242424"/>
          <w:shd w:val="clear" w:color="auto" w:fill="FFFFFF"/>
        </w:rPr>
      </w:pPr>
      <w:r w:rsidRPr="0034274D">
        <w:rPr>
          <w:color w:val="242424"/>
          <w:shd w:val="clear" w:color="auto" w:fill="FFFFFF"/>
        </w:rPr>
        <w:t>Með vísun í</w:t>
      </w:r>
      <w:r w:rsidR="00377A12">
        <w:rPr>
          <w:color w:val="242424"/>
          <w:shd w:val="clear" w:color="auto" w:fill="FFFFFF"/>
        </w:rPr>
        <w:t xml:space="preserve"> 3. mgr. 14. gr. a reglugerðar (ESB) 2017/1129 til upplýsinga samkvæmt tilskipun 2004/109/EB er átt við upplýsingar í skilningi laga um upplýsingaskyldu útgefenda verðbréfa og flöggunarskyldu.</w:t>
      </w:r>
    </w:p>
    <w:p w14:paraId="6E3414A7" w14:textId="3781F504" w:rsidR="00D7263C" w:rsidRDefault="00D7263C" w:rsidP="0034274D">
      <w:pPr>
        <w:ind w:left="284" w:firstLine="0"/>
        <w:rPr>
          <w:color w:val="242424"/>
          <w:shd w:val="clear" w:color="auto" w:fill="FFFFFF"/>
        </w:rPr>
      </w:pPr>
      <w:r>
        <w:rPr>
          <w:color w:val="242424"/>
          <w:shd w:val="clear" w:color="auto" w:fill="FFFFFF"/>
        </w:rPr>
        <w:t>Með vísun í f) lið 1. mgr. 19. gr. reglugerðar (ESB) 2017/1129 til skýrslu framkvæmdastjórnar eins og um getur í tilskipun 2013734/ESB er átt við skýrslu stjórnar í skilningi laga um ársreikninga.</w:t>
      </w:r>
    </w:p>
    <w:p w14:paraId="0FA16576" w14:textId="744B7610" w:rsidR="00901312" w:rsidRDefault="00901312" w:rsidP="0034274D">
      <w:pPr>
        <w:ind w:left="284" w:firstLine="0"/>
        <w:rPr>
          <w:color w:val="242424"/>
          <w:shd w:val="clear" w:color="auto" w:fill="FFFFFF"/>
        </w:rPr>
      </w:pPr>
      <w:r>
        <w:rPr>
          <w:color w:val="242424"/>
          <w:shd w:val="clear" w:color="auto" w:fill="FFFFFF"/>
        </w:rPr>
        <w:t>Með vísun í i) lið 19. gr. reglugerðar (ESB) 2017/1129 til starfskjaraskýrslna samkvæmt 9. gr. b tilskipunar 2007/36/EB er átt við starfskjarastefnu í skilningi</w:t>
      </w:r>
      <w:r w:rsidR="00862F5A">
        <w:rPr>
          <w:color w:val="242424"/>
          <w:shd w:val="clear" w:color="auto" w:fill="FFFFFF"/>
        </w:rPr>
        <w:t xml:space="preserve"> laga um hlutafélög.</w:t>
      </w:r>
    </w:p>
    <w:p w14:paraId="008D55BA" w14:textId="73F97C51" w:rsidR="00D7263C" w:rsidRDefault="00862F5A" w:rsidP="00862F5A">
      <w:pPr>
        <w:ind w:left="284" w:firstLine="0"/>
        <w:rPr>
          <w:color w:val="242424"/>
          <w:shd w:val="clear" w:color="auto" w:fill="FFFFFF"/>
        </w:rPr>
      </w:pPr>
      <w:r>
        <w:rPr>
          <w:color w:val="242424"/>
          <w:shd w:val="clear" w:color="auto" w:fill="FFFFFF"/>
        </w:rPr>
        <w:t>Með vísun í j) lið 19. gr. reglugerðar (ESB) 2017/1129 til ársskýrslna eða annarra birtra upplýsinga samkvæmt tilskipun 2011/61/ESB er átt við gagnsæiskröfur samkvæmt lögum um rekstraraðila sérhæfðra sjóða.</w:t>
      </w:r>
    </w:p>
    <w:p w14:paraId="0908FAC1" w14:textId="69514BE0" w:rsidR="00377A12" w:rsidRDefault="00377A12" w:rsidP="0034274D">
      <w:pPr>
        <w:ind w:left="284" w:firstLine="0"/>
        <w:rPr>
          <w:color w:val="242424"/>
          <w:shd w:val="clear" w:color="auto" w:fill="FFFFFF"/>
        </w:rPr>
      </w:pPr>
      <w:r>
        <w:rPr>
          <w:color w:val="242424"/>
          <w:shd w:val="clear" w:color="auto" w:fill="FFFFFF"/>
        </w:rPr>
        <w:t xml:space="preserve">Með vísun í </w:t>
      </w:r>
      <w:r w:rsidR="00FE3C16">
        <w:rPr>
          <w:color w:val="242424"/>
          <w:shd w:val="clear" w:color="auto" w:fill="FFFFFF"/>
        </w:rPr>
        <w:t>V. gr. viðauka Va við reglugerð (ESB) 2017/1129 til áritunar endurskoðanda í samræmi við tilskipun 2006/43/EB er átt við áritun endurskoðanda í skilningi laga um ársreikninga.</w:t>
      </w:r>
    </w:p>
    <w:p w14:paraId="13C49435" w14:textId="29EF5ECD" w:rsidR="00663153" w:rsidRDefault="00663153" w:rsidP="00862F5A">
      <w:pPr>
        <w:ind w:firstLine="0"/>
      </w:pPr>
    </w:p>
    <w:p w14:paraId="37BC1493" w14:textId="3F1F98C2" w:rsidR="009017F1" w:rsidRDefault="009017F1" w:rsidP="009017F1">
      <w:pPr>
        <w:pStyle w:val="Greinarnmer"/>
      </w:pPr>
      <w:r>
        <w:t>2. gr.</w:t>
      </w:r>
    </w:p>
    <w:p w14:paraId="7793FEE2" w14:textId="4F54877C" w:rsidR="00851159" w:rsidRDefault="000B1BE1" w:rsidP="00851159">
      <w:pPr>
        <w:pStyle w:val="Millifyrirsgn2"/>
        <w:jc w:val="center"/>
      </w:pPr>
      <w:r>
        <w:t xml:space="preserve">Breyting á </w:t>
      </w:r>
      <w:r w:rsidR="00851159">
        <w:t>lögum um upplýsingaskyldu útgefenda verðbréfa og flöggunarskyldu, nr. 20/2021</w:t>
      </w:r>
      <w:r w:rsidR="0095679A">
        <w:t>.</w:t>
      </w:r>
    </w:p>
    <w:p w14:paraId="1F2A0506" w14:textId="33838B42" w:rsidR="00F31C26" w:rsidRDefault="00851159" w:rsidP="00F31C26">
      <w:pPr>
        <w:pStyle w:val="Mlsgreinlista"/>
        <w:numPr>
          <w:ilvl w:val="0"/>
          <w:numId w:val="19"/>
        </w:numPr>
      </w:pPr>
      <w:r>
        <w:t xml:space="preserve">11. tölul. </w:t>
      </w:r>
      <w:r w:rsidR="00F31C26">
        <w:t xml:space="preserve">4. gr. orðast svo: </w:t>
      </w:r>
      <w:r w:rsidR="00F31C26" w:rsidRPr="00F31C26">
        <w:rPr>
          <w:i/>
          <w:iCs/>
        </w:rPr>
        <w:t>Skipulegur markaður</w:t>
      </w:r>
      <w:r w:rsidR="00F31C26">
        <w:t>: Skipulegur markaður í skilningi laga um markaði fyrir fjármálagerninga.</w:t>
      </w:r>
    </w:p>
    <w:p w14:paraId="58821F84" w14:textId="2B411199" w:rsidR="00F31C26" w:rsidRDefault="00F31C26" w:rsidP="00F31C26">
      <w:pPr>
        <w:pStyle w:val="Mlsgreinlista"/>
        <w:numPr>
          <w:ilvl w:val="0"/>
          <w:numId w:val="19"/>
        </w:numPr>
      </w:pPr>
      <w:r>
        <w:t>Í stað orðsins „verðbréfaviðskipti“ í 3.</w:t>
      </w:r>
      <w:r w:rsidR="007652CC">
        <w:t>, 14. og 15.</w:t>
      </w:r>
      <w:r>
        <w:t xml:space="preserve"> tölul. 3. gr. laganna kemur: markaði fyrir fjármálagerninga. </w:t>
      </w:r>
    </w:p>
    <w:p w14:paraId="0F6F823B" w14:textId="201B58B7" w:rsidR="00F31C26" w:rsidRDefault="00F31C26" w:rsidP="00F31C26">
      <w:pPr>
        <w:pStyle w:val="Mlsgreinlista"/>
        <w:numPr>
          <w:ilvl w:val="0"/>
          <w:numId w:val="19"/>
        </w:numPr>
      </w:pPr>
      <w:r>
        <w:t>Í stað orðsins „verðbréfamarkað“ í 1. gr. kemur: markað.</w:t>
      </w:r>
    </w:p>
    <w:p w14:paraId="542739D3" w14:textId="16F65D41" w:rsidR="00F31C26" w:rsidRDefault="00F31C26" w:rsidP="00F31C26">
      <w:pPr>
        <w:pStyle w:val="Mlsgreinlista"/>
        <w:numPr>
          <w:ilvl w:val="0"/>
          <w:numId w:val="19"/>
        </w:numPr>
      </w:pPr>
      <w:r>
        <w:t>Í stað orðsins „verðbréfamarkaði“ í 1., 2., og 3. tölul. 2. gr., 2. og 3. tölul. 2. mgr. 3. gr., 4. og13. tölul. 4. gr., 1.-5., 7. og 8. mgr. 5. gr., 8. gr., 1. mgr. 12. gr., 15. gr., 1.-4. og 5. mgr. 37.</w:t>
      </w:r>
      <w:r w:rsidR="007652CC">
        <w:t xml:space="preserve"> gr., 2. mgr. 38. gr., 4. og 5. tölul. 1. mgr. 39. gr. kemur: markaði.</w:t>
      </w:r>
    </w:p>
    <w:p w14:paraId="046455AB" w14:textId="04BF6F83" w:rsidR="007652CC" w:rsidRDefault="007652CC" w:rsidP="00F31C26">
      <w:pPr>
        <w:pStyle w:val="Mlsgreinlista"/>
        <w:numPr>
          <w:ilvl w:val="0"/>
          <w:numId w:val="19"/>
        </w:numPr>
      </w:pPr>
      <w:r>
        <w:lastRenderedPageBreak/>
        <w:t>Í stað orðsins „verðbréfamarkaðir“ í 4. tölul. 1. mgr. 39.gr. kemur: markaðir.</w:t>
      </w:r>
    </w:p>
    <w:p w14:paraId="3F259BC7" w14:textId="39A0543D" w:rsidR="007652CC" w:rsidRDefault="007652CC" w:rsidP="00F31C26">
      <w:pPr>
        <w:pStyle w:val="Mlsgreinlista"/>
        <w:numPr>
          <w:ilvl w:val="0"/>
          <w:numId w:val="19"/>
        </w:numPr>
      </w:pPr>
      <w:r>
        <w:t>Í stað orðanna „a- og d-h lið 2. tölul. 1. mgr. 2. gr. laga um verðbréfaviðskipti, nr. 108/2007“ kemur: 2. og 63. tölul. 1. mgr. 4. gr. laga um markaði fyrir fjármálagerninga, nr. 115/2021.</w:t>
      </w:r>
    </w:p>
    <w:p w14:paraId="6CEF22A4" w14:textId="787EB0D3" w:rsidR="00F31C26" w:rsidRDefault="00F31C26" w:rsidP="00F31C26"/>
    <w:p w14:paraId="17430116" w14:textId="77777777" w:rsidR="00663153" w:rsidRDefault="00663153" w:rsidP="00663153"/>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6E352395" w14:textId="167364AA" w:rsidR="00D0740D" w:rsidRDefault="009017F1" w:rsidP="00D0740D">
      <w:r>
        <w:t>Frumvarpið var samið í fjármála- og efnahagsráðuneytinu.</w:t>
      </w:r>
    </w:p>
    <w:p w14:paraId="07A3093D" w14:textId="77777777" w:rsidR="00D0740D" w:rsidRDefault="00D0740D" w:rsidP="00D0740D"/>
    <w:p w14:paraId="14A61140" w14:textId="77777777" w:rsidR="00D0740D" w:rsidRDefault="00E71F27" w:rsidP="00D0740D">
      <w:pPr>
        <w:pStyle w:val="Millifyrirsgn1"/>
      </w:pPr>
      <w:r>
        <w:t>2</w:t>
      </w:r>
      <w:r w:rsidR="00D0740D">
        <w:t xml:space="preserve">. Tilefni og nauðsyn lagasetningar. </w:t>
      </w:r>
    </w:p>
    <w:p w14:paraId="618B9CA6" w14:textId="01DBDB44" w:rsidR="00127124" w:rsidRDefault="00127124" w:rsidP="00EE1741">
      <w:r>
        <w:t>Í reglugerð Evrópuþingsins og ráðsins (ESB) 2017/1129 er mælt fyrir um kröfur um gerð, staðfestingu og dreifingu lýsingar sem birta skal þegar verðbréf eru boðin í almennu útboði eða tekin til viðskipta á skipulegum markaði innan EES.</w:t>
      </w:r>
    </w:p>
    <w:p w14:paraId="0FD764B0" w14:textId="47D47843" w:rsidR="00D0740D" w:rsidRDefault="00127124" w:rsidP="00127124">
      <w:r>
        <w:t xml:space="preserve">Í kjölfar heimsfaraldurs kórónuveiru lagði framkvæmdastjórn ESB áherslu á að tryggja greiðsluhæfi og aðgengi að fjármagni til að styðja við endurbætur eftir efnahagslega áfallið sem faraldurinn hefur valdið. Í því skyni samþykkti framkvæmdastjórnin fjölda ráðstafana undir heitinu „Endurbótapakki fyrir fjármagnsmarkaði“. Ein þeirra ráðstafana var breyting á fyrirkomulagi lýsinga í því skyni að gera útgefendum og aðilum á fjármálamarkaði kleift að draga </w:t>
      </w:r>
      <w:r w:rsidR="00372365">
        <w:t xml:space="preserve">úr </w:t>
      </w:r>
      <w:r>
        <w:t>kostnaði og losa um fjármagn fyrir endurbótaferlið.</w:t>
      </w:r>
    </w:p>
    <w:p w14:paraId="47E1A944" w14:textId="77777777" w:rsidR="00127124" w:rsidRDefault="00127124" w:rsidP="00127124"/>
    <w:p w14:paraId="553E7221" w14:textId="77777777" w:rsidR="00D0740D" w:rsidRDefault="00E71F27" w:rsidP="00D0740D">
      <w:pPr>
        <w:pStyle w:val="Millifyrirsgn1"/>
      </w:pPr>
      <w:r>
        <w:t>3</w:t>
      </w:r>
      <w:r w:rsidR="00D0740D">
        <w:t xml:space="preserve">. Meginefni frumvarpsins. </w:t>
      </w:r>
    </w:p>
    <w:p w14:paraId="285B8929" w14:textId="14C0EAF5" w:rsidR="00127124" w:rsidRDefault="00127124" w:rsidP="00127124">
      <w:pPr>
        <w:autoSpaceDE w:val="0"/>
        <w:autoSpaceDN w:val="0"/>
        <w:adjustRightInd w:val="0"/>
      </w:pPr>
      <w:r>
        <w:t>Tvær meginbreytingar felast í reglugerð (ESB) 2021/337. Annars vegar er hámarksundanþága lánastofnana frá skyldunni um að birta lýsingu ef um er að ræða útboð eða ef verðbréf, sem ekki eru hlutabréfatengd og sem gefin eru út, eru tekin til viðskipta á skipulegum markaði með samfelldum og endurteknum hætti, hækkuð úr 75 milljónum evra í 150 milljónir evr</w:t>
      </w:r>
      <w:r w:rsidR="00586264">
        <w:t>a</w:t>
      </w:r>
      <w:r>
        <w:t xml:space="preserve"> á tólf mánaða tímabili. Hækkuninni er ætlað að gefa lánastofnunum svigrúm til að styðja við fyrirtæki sem þurfa á fjármögnun að halda</w:t>
      </w:r>
    </w:p>
    <w:p w14:paraId="38EFECB5" w14:textId="37AB2ED7" w:rsidR="00127124" w:rsidRDefault="00127124" w:rsidP="00127124">
      <w:pPr>
        <w:autoSpaceDE w:val="0"/>
        <w:autoSpaceDN w:val="0"/>
        <w:adjustRightInd w:val="0"/>
      </w:pPr>
      <w:r>
        <w:t xml:space="preserve">Hins vegar kveður reglugerðin á um nýtt, tímabundið og styttra form lýsingar, </w:t>
      </w:r>
      <w:r w:rsidR="00372365">
        <w:t xml:space="preserve">svokallaða </w:t>
      </w:r>
      <w:r w:rsidR="00963CDF">
        <w:t>ESB-</w:t>
      </w:r>
      <w:r>
        <w:t>endurbótalýsing</w:t>
      </w:r>
      <w:r w:rsidR="00372365">
        <w:t>u</w:t>
      </w:r>
      <w:r>
        <w:t xml:space="preserve">, til fyllingar við áður útgefnar lýsingar. Endurbótalýsingunni er ætlað að auðvelda endurfjármögnun í kjölfar heimsfaraldursins samhliða því að tryggja að kröfum um samræmda, einfalda og auðskiljanlega upplýsingagjöf sé fullnægt. </w:t>
      </w:r>
    </w:p>
    <w:p w14:paraId="19FAB002" w14:textId="47E01DF8" w:rsidR="00D0740D" w:rsidRDefault="00127124" w:rsidP="00127124">
      <w:r>
        <w:t>Samkvæmt reglugerðinni fellur heimild til að notast við endurbótalýsingu ESB og hámarksundanþáguna úr gildi 31. desember 2022.</w:t>
      </w:r>
    </w:p>
    <w:p w14:paraId="7BEA9ACB" w14:textId="77777777" w:rsidR="00127124" w:rsidRDefault="00127124" w:rsidP="00127124"/>
    <w:p w14:paraId="413EE9C2" w14:textId="77777777" w:rsidR="00D0740D" w:rsidRDefault="00E71F27" w:rsidP="00D0740D">
      <w:pPr>
        <w:pStyle w:val="Millifyrirsgn1"/>
      </w:pPr>
      <w:r>
        <w:t>4</w:t>
      </w:r>
      <w:r w:rsidR="00D0740D">
        <w:t xml:space="preserve">. Samræmi við stjórnarskrá og alþjóðlegar skuldbindingar. </w:t>
      </w:r>
    </w:p>
    <w:p w14:paraId="3F0289BA" w14:textId="77777777" w:rsidR="00127124" w:rsidRDefault="00127124" w:rsidP="00127124">
      <w:r>
        <w:t>Frumvarpið felur í sér innleiðingu á Evrópugerð og kallar ekki á að samræmi við stjórnarskrá sé sérstaklega skoðað.</w:t>
      </w:r>
    </w:p>
    <w:p w14:paraId="36B9F71B" w14:textId="77777777" w:rsidR="00D0740D" w:rsidRDefault="00D0740D" w:rsidP="00D0740D"/>
    <w:p w14:paraId="17499B2E" w14:textId="77777777" w:rsidR="00D0740D" w:rsidRDefault="00E71F27" w:rsidP="00D0740D">
      <w:pPr>
        <w:pStyle w:val="Millifyrirsgn1"/>
      </w:pPr>
      <w:r>
        <w:t>5</w:t>
      </w:r>
      <w:r w:rsidR="00D0740D">
        <w:t xml:space="preserve">. Samráð. </w:t>
      </w:r>
    </w:p>
    <w:p w14:paraId="00C575BB" w14:textId="4432E9CF" w:rsidR="00094CCF" w:rsidRDefault="00094CCF" w:rsidP="00094CCF">
      <w:r>
        <w:t xml:space="preserve">Við vinnslu frumvarpsins var samráð haft við Seðlabanka Íslands. Frumvarpsdrög voru auk þess birt í samráðsgátt stjórnvalda á island.is í </w:t>
      </w:r>
      <w:r w:rsidR="009F516A">
        <w:t>desember 2021</w:t>
      </w:r>
      <w:r>
        <w:t xml:space="preserve"> </w:t>
      </w:r>
      <w:r w:rsidRPr="00586264">
        <w:t>[].</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2C451F38" w14:textId="20DF4616" w:rsidR="00D0740D" w:rsidRDefault="00094CCF" w:rsidP="00943B67">
      <w:r>
        <w:t xml:space="preserve">Frumvarpið felur í sér að létt er tímabundið og við tilteknar aðstæður á kröfum um efni lýsinga sem birta skal þegar verðbréf eru boðin í almennu útboði eða tekin til viðskipta á </w:t>
      </w:r>
      <w:r>
        <w:lastRenderedPageBreak/>
        <w:t>skipulegum markaði innan EES.</w:t>
      </w:r>
      <w:r w:rsidR="00DB58C3">
        <w:t xml:space="preserve"> Breytingunum er ætlað að gefa lánastofnunum svigrúm til að styðja við fyrirtæki sem þurfa á endurfjármögnun að halda eftir efnahagslega áfallið sem fyrirtæki hafa orðið fyrir vegna heimsfaraldurs kórónuveiru.</w:t>
      </w:r>
      <w:r>
        <w:t xml:space="preserve"> </w:t>
      </w:r>
      <w:r w:rsidRPr="00094CCF">
        <w:t xml:space="preserve">Hvorki er gert ráð fyrir verulegum áhrifum á stjórnsýslu né að útgjöld ríkisins aukist vegna innleiðingar reglugerðarinnar. Efni frumvarpsins mun </w:t>
      </w:r>
      <w:r>
        <w:t>tímabundið</w:t>
      </w:r>
      <w:r w:rsidRPr="00094CCF">
        <w:t xml:space="preserve"> einfalda staðfestingarferli lýsinga hjá</w:t>
      </w:r>
      <w:r>
        <w:t xml:space="preserve"> Fjármálaeftirliti</w:t>
      </w:r>
      <w:r w:rsidR="00372365">
        <w:t xml:space="preserve"> Seðlabankans</w:t>
      </w:r>
      <w:r w:rsidRPr="00094CCF">
        <w:t>, verði það að lögum.</w:t>
      </w:r>
      <w:r w:rsidR="004205E2" w:rsidRPr="004205E2">
        <w:t xml:space="preserve"> Er því um ívilnandi lagasetningu að ræða.</w:t>
      </w:r>
    </w:p>
    <w:p w14:paraId="72CB60F6" w14:textId="72B39F9F" w:rsidR="00DB58C3" w:rsidRDefault="00DB58C3">
      <w:pPr>
        <w:ind w:firstLine="0"/>
        <w:jc w:val="left"/>
      </w:pPr>
      <w:r>
        <w:br w:type="page"/>
      </w:r>
    </w:p>
    <w:p w14:paraId="6FFF83B4"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5C7F82A8" w14:textId="064B6BEE" w:rsidR="00C508A2" w:rsidRDefault="00127124" w:rsidP="00C508A2">
      <w:r>
        <w:t>Í greininni er lögð til breyting á 2. gr. laganna sem fjallar um lögfestingu á reglugerð (ESB) 2017/1129</w:t>
      </w:r>
      <w:r w:rsidR="00EE1741">
        <w:t xml:space="preserve"> (Prospectus)</w:t>
      </w:r>
      <w:r>
        <w:t>. Sú breyting er gerð á uppsetningu greinarinnar að fyrst er talin upp móðurgerðin (Prospectus) og síðan sú breyting sem gerð hefur verið á henni</w:t>
      </w:r>
      <w:r w:rsidR="00413341">
        <w:t xml:space="preserve"> með reglugerð</w:t>
      </w:r>
      <w:r w:rsidR="004205E2">
        <w:t xml:space="preserve"> (ESB)</w:t>
      </w:r>
      <w:r w:rsidR="00413341">
        <w:t xml:space="preserve"> 2021/337</w:t>
      </w:r>
      <w:r>
        <w:t xml:space="preserve">. Verði síðar gerðar fleiri breytingar verður </w:t>
      </w:r>
      <w:r w:rsidR="00B83159">
        <w:t>hægt að veita þeim</w:t>
      </w:r>
      <w:r>
        <w:t xml:space="preserve"> lagagildi með því að bæta þeim við </w:t>
      </w:r>
      <w:r w:rsidR="00B83159">
        <w:t xml:space="preserve">ákvæðið </w:t>
      </w:r>
      <w:r>
        <w:t>í tölusettri röð.</w:t>
      </w:r>
    </w:p>
    <w:p w14:paraId="01B5362B" w14:textId="76844416" w:rsidR="00C508A2" w:rsidRDefault="00C508A2" w:rsidP="00C508A2">
      <w:r>
        <w:t xml:space="preserve">Í Prospectus reglugerðinni er nokkuð um vísanir í ákvæði tilskipana evrópuþingsins og Ráðsins. Lagt er til að bætt verði við greinina skýringar  á hvar viðkomandi tilskipun hefur verið tekin upp í íslenskan rétt, líkt og gert hefur verið t.a.m. í lögum um markaði fyrir fjármálagerninga. </w:t>
      </w:r>
      <w:r w:rsidRPr="00C508A2">
        <w:rPr>
          <w:color w:val="242424"/>
          <w:shd w:val="clear" w:color="auto" w:fill="FFFFFF"/>
        </w:rPr>
        <w:t xml:space="preserve"> </w:t>
      </w:r>
    </w:p>
    <w:p w14:paraId="749EEFA8" w14:textId="07C2E3BC" w:rsidR="00DB58C3" w:rsidRDefault="00DB58C3" w:rsidP="00DB58C3"/>
    <w:p w14:paraId="5FF26486" w14:textId="40DCFF7A" w:rsidR="008A3136" w:rsidRDefault="008A3136" w:rsidP="008A3136">
      <w:pPr>
        <w:pStyle w:val="Greinarnmer"/>
      </w:pPr>
      <w:r>
        <w:t>Um 2. gr.</w:t>
      </w:r>
    </w:p>
    <w:p w14:paraId="5AA7519A" w14:textId="5C71591E" w:rsidR="008A3136" w:rsidRDefault="00E24963" w:rsidP="00DB58C3">
      <w:r>
        <w:t xml:space="preserve">Í greininni er fjallað um tilteknar breytingar á lögum um upplýsingaskyldu útgefenda verðbréfa og flöggunarskyldu, nr. 20/2021, sem leiða af lögum um markaði fyrir fjármálagerninga, nr. 115/2021. </w:t>
      </w:r>
      <w:r>
        <w:rPr>
          <w:color w:val="242424"/>
          <w:shd w:val="clear" w:color="auto" w:fill="FFFFFF"/>
        </w:rPr>
        <w:t xml:space="preserve">Fyrst og fremst er verið að breyta hugtökum til samræmis við hugtakanotkun í </w:t>
      </w:r>
      <w:r>
        <w:rPr>
          <w:color w:val="242424"/>
          <w:shd w:val="clear" w:color="auto" w:fill="FFFFFF"/>
        </w:rPr>
        <w:t xml:space="preserve">lögunum </w:t>
      </w:r>
      <w:r>
        <w:rPr>
          <w:color w:val="242424"/>
          <w:shd w:val="clear" w:color="auto" w:fill="FFFFFF"/>
        </w:rPr>
        <w:t>og breyta vísunum til laga um verðbréfaviðskipti í lög um markaði fyrir fjármálagerninga, eins og við á hverju sinni.</w:t>
      </w:r>
    </w:p>
    <w:p w14:paraId="6AECABF8" w14:textId="77777777" w:rsidR="00E24963" w:rsidRDefault="00E24963" w:rsidP="00DB58C3"/>
    <w:p w14:paraId="09E5C966" w14:textId="6F3E864B" w:rsidR="00127124" w:rsidRDefault="00127124" w:rsidP="00127124">
      <w:pPr>
        <w:pStyle w:val="Greinarnmer"/>
      </w:pPr>
      <w:r>
        <w:t xml:space="preserve">Um </w:t>
      </w:r>
      <w:r w:rsidR="008A3136">
        <w:t>3</w:t>
      </w:r>
      <w:r>
        <w:t>. gr.</w:t>
      </w:r>
    </w:p>
    <w:p w14:paraId="1031C218" w14:textId="4AB7D7FC" w:rsidR="00127124" w:rsidRDefault="00127124" w:rsidP="00127124">
      <w:pPr>
        <w:pStyle w:val="Greinarnmer"/>
      </w:pPr>
      <w:r>
        <w:t>Greinin, sem fjallar um gildistöku frumvarpsins, þarfnast ekki skýringar.</w:t>
      </w:r>
    </w:p>
    <w:p w14:paraId="27A3DEB2" w14:textId="77777777" w:rsidR="00127124" w:rsidRPr="00012035" w:rsidRDefault="00127124" w:rsidP="00943B67"/>
    <w:sectPr w:rsidR="00127124"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1A3536" w14:textId="77777777" w:rsidR="003A0A09" w:rsidRDefault="003A0A09" w:rsidP="006258D7">
      <w:r>
        <w:separator/>
      </w:r>
    </w:p>
    <w:p w14:paraId="687845C9" w14:textId="77777777" w:rsidR="003A0A09" w:rsidRDefault="003A0A09"/>
  </w:endnote>
  <w:endnote w:type="continuationSeparator" w:id="0">
    <w:p w14:paraId="2AB64388" w14:textId="77777777" w:rsidR="003A0A09" w:rsidRDefault="003A0A09" w:rsidP="006258D7">
      <w:r>
        <w:continuationSeparator/>
      </w:r>
    </w:p>
    <w:p w14:paraId="2D497433" w14:textId="77777777"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8563A0" w14:textId="77777777" w:rsidR="003A0A09" w:rsidRDefault="003A0A09" w:rsidP="005B4CD6">
      <w:pPr>
        <w:ind w:firstLine="0"/>
      </w:pPr>
      <w:r>
        <w:separator/>
      </w:r>
    </w:p>
    <w:p w14:paraId="224BA9B3" w14:textId="77777777" w:rsidR="003A0A09" w:rsidRDefault="003A0A09"/>
  </w:footnote>
  <w:footnote w:type="continuationSeparator" w:id="0">
    <w:p w14:paraId="37589C5B" w14:textId="77777777" w:rsidR="003A0A09" w:rsidRDefault="003A0A09" w:rsidP="006258D7">
      <w:r>
        <w:continuationSeparator/>
      </w:r>
    </w:p>
    <w:p w14:paraId="5D731065" w14:textId="77777777"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4130D28F"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E3026E">
      <w:rPr>
        <w:noProof/>
      </w:rPr>
      <w:t>3</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E24963">
      <w:rPr>
        <w:b/>
        <w:i/>
        <w:noProof/>
        <w:color w:val="7F7F7F"/>
        <w:sz w:val="24"/>
        <w:szCs w:val="24"/>
      </w:rPr>
      <w:t>20. desember 2021</w:t>
    </w:r>
    <w:r w:rsidR="002D340A">
      <w:rPr>
        <w:b/>
        <w:i/>
        <w:color w:val="7F7F7F"/>
        <w:sz w:val="24"/>
        <w:szCs w:val="24"/>
      </w:rPr>
      <w:fldChar w:fldCharType="end"/>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10989599"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sidR="00E24963">
      <w:rPr>
        <w:b/>
        <w:i/>
        <w:noProof/>
        <w:color w:val="7F7F7F"/>
        <w:sz w:val="24"/>
        <w:szCs w:val="24"/>
      </w:rPr>
      <w:t>20. desember 2021</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AC3603A"/>
    <w:multiLevelType w:val="hybridMultilevel"/>
    <w:tmpl w:val="413E4E80"/>
    <w:lvl w:ilvl="0" w:tplc="7C8EBA36">
      <w:start w:val="1"/>
      <w:numFmt w:val="lowerLetter"/>
      <w:lvlText w:val="%1."/>
      <w:lvlJc w:val="left"/>
      <w:pPr>
        <w:ind w:left="1036" w:hanging="468"/>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1DF31907"/>
    <w:multiLevelType w:val="hybridMultilevel"/>
    <w:tmpl w:val="C04257BA"/>
    <w:lvl w:ilvl="0" w:tplc="7C8EBA36">
      <w:start w:val="1"/>
      <w:numFmt w:val="lowerLetter"/>
      <w:lvlText w:val="%1."/>
      <w:lvlJc w:val="left"/>
      <w:pPr>
        <w:ind w:left="1320" w:hanging="468"/>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2CC95E41"/>
    <w:multiLevelType w:val="hybridMultilevel"/>
    <w:tmpl w:val="7E1696EA"/>
    <w:lvl w:ilvl="0" w:tplc="7C8EBA36">
      <w:start w:val="1"/>
      <w:numFmt w:val="lowerLetter"/>
      <w:lvlText w:val="%1."/>
      <w:lvlJc w:val="left"/>
      <w:pPr>
        <w:ind w:left="1320" w:hanging="468"/>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8" w15:restartNumberingAfterBreak="0">
    <w:nsid w:val="36657F13"/>
    <w:multiLevelType w:val="hybridMultilevel"/>
    <w:tmpl w:val="E614446E"/>
    <w:lvl w:ilvl="0" w:tplc="6D6092B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 w15:restartNumberingAfterBreak="0">
    <w:nsid w:val="3B480B4E"/>
    <w:multiLevelType w:val="multilevel"/>
    <w:tmpl w:val="6DEC8882"/>
    <w:numStyleLink w:val="Althingi---"/>
  </w:abstractNum>
  <w:abstractNum w:abstractNumId="1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558230DA"/>
    <w:multiLevelType w:val="hybridMultilevel"/>
    <w:tmpl w:val="AA38C82C"/>
    <w:lvl w:ilvl="0" w:tplc="1000000F">
      <w:start w:val="1"/>
      <w:numFmt w:val="decimal"/>
      <w:lvlText w:val="%1."/>
      <w:lvlJc w:val="left"/>
      <w:pPr>
        <w:ind w:left="1952" w:hanging="360"/>
      </w:pPr>
    </w:lvl>
    <w:lvl w:ilvl="1" w:tplc="10000019" w:tentative="1">
      <w:start w:val="1"/>
      <w:numFmt w:val="lowerLetter"/>
      <w:lvlText w:val="%2."/>
      <w:lvlJc w:val="left"/>
      <w:pPr>
        <w:ind w:left="2672" w:hanging="360"/>
      </w:pPr>
    </w:lvl>
    <w:lvl w:ilvl="2" w:tplc="1000001B" w:tentative="1">
      <w:start w:val="1"/>
      <w:numFmt w:val="lowerRoman"/>
      <w:lvlText w:val="%3."/>
      <w:lvlJc w:val="right"/>
      <w:pPr>
        <w:ind w:left="3392" w:hanging="180"/>
      </w:pPr>
    </w:lvl>
    <w:lvl w:ilvl="3" w:tplc="1000000F" w:tentative="1">
      <w:start w:val="1"/>
      <w:numFmt w:val="decimal"/>
      <w:lvlText w:val="%4."/>
      <w:lvlJc w:val="left"/>
      <w:pPr>
        <w:ind w:left="4112" w:hanging="360"/>
      </w:pPr>
    </w:lvl>
    <w:lvl w:ilvl="4" w:tplc="10000019" w:tentative="1">
      <w:start w:val="1"/>
      <w:numFmt w:val="lowerLetter"/>
      <w:lvlText w:val="%5."/>
      <w:lvlJc w:val="left"/>
      <w:pPr>
        <w:ind w:left="4832" w:hanging="360"/>
      </w:pPr>
    </w:lvl>
    <w:lvl w:ilvl="5" w:tplc="1000001B" w:tentative="1">
      <w:start w:val="1"/>
      <w:numFmt w:val="lowerRoman"/>
      <w:lvlText w:val="%6."/>
      <w:lvlJc w:val="right"/>
      <w:pPr>
        <w:ind w:left="5552" w:hanging="180"/>
      </w:pPr>
    </w:lvl>
    <w:lvl w:ilvl="6" w:tplc="1000000F" w:tentative="1">
      <w:start w:val="1"/>
      <w:numFmt w:val="decimal"/>
      <w:lvlText w:val="%7."/>
      <w:lvlJc w:val="left"/>
      <w:pPr>
        <w:ind w:left="6272" w:hanging="360"/>
      </w:pPr>
    </w:lvl>
    <w:lvl w:ilvl="7" w:tplc="10000019" w:tentative="1">
      <w:start w:val="1"/>
      <w:numFmt w:val="lowerLetter"/>
      <w:lvlText w:val="%8."/>
      <w:lvlJc w:val="left"/>
      <w:pPr>
        <w:ind w:left="6992" w:hanging="360"/>
      </w:pPr>
    </w:lvl>
    <w:lvl w:ilvl="8" w:tplc="1000001B" w:tentative="1">
      <w:start w:val="1"/>
      <w:numFmt w:val="lowerRoman"/>
      <w:lvlText w:val="%9."/>
      <w:lvlJc w:val="right"/>
      <w:pPr>
        <w:ind w:left="7712" w:hanging="180"/>
      </w:pPr>
    </w:lvl>
  </w:abstractNum>
  <w:abstractNum w:abstractNumId="14" w15:restartNumberingAfterBreak="0">
    <w:nsid w:val="59DB7EBB"/>
    <w:multiLevelType w:val="hybridMultilevel"/>
    <w:tmpl w:val="E30622DA"/>
    <w:lvl w:ilvl="0" w:tplc="36944A32">
      <w:start w:val="520"/>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8"/>
  </w:num>
  <w:num w:numId="2">
    <w:abstractNumId w:val="15"/>
  </w:num>
  <w:num w:numId="3">
    <w:abstractNumId w:val="17"/>
  </w:num>
  <w:num w:numId="4">
    <w:abstractNumId w:val="4"/>
  </w:num>
  <w:num w:numId="5">
    <w:abstractNumId w:val="11"/>
  </w:num>
  <w:num w:numId="6">
    <w:abstractNumId w:val="16"/>
  </w:num>
  <w:num w:numId="7">
    <w:abstractNumId w:val="5"/>
  </w:num>
  <w:num w:numId="8">
    <w:abstractNumId w:val="2"/>
  </w:num>
  <w:num w:numId="9">
    <w:abstractNumId w:val="10"/>
  </w:num>
  <w:num w:numId="10">
    <w:abstractNumId w:val="6"/>
  </w:num>
  <w:num w:numId="11">
    <w:abstractNumId w:val="9"/>
  </w:num>
  <w:num w:numId="12">
    <w:abstractNumId w:val="12"/>
  </w:num>
  <w:num w:numId="13">
    <w:abstractNumId w:val="0"/>
  </w:num>
  <w:num w:numId="14">
    <w:abstractNumId w:val="14"/>
  </w:num>
  <w:num w:numId="15">
    <w:abstractNumId w:val="13"/>
  </w:num>
  <w:num w:numId="16">
    <w:abstractNumId w:val="1"/>
  </w:num>
  <w:num w:numId="17">
    <w:abstractNumId w:val="7"/>
  </w:num>
  <w:num w:numId="18">
    <w:abstractNumId w:val="3"/>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removeDateAndTime/>
  <w:doNotDisplayPageBoundaries/>
  <w:defaultTabStop w:val="284"/>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5B22"/>
    <w:rsid w:val="00094CCF"/>
    <w:rsid w:val="000A7848"/>
    <w:rsid w:val="000B1BE1"/>
    <w:rsid w:val="000D40D8"/>
    <w:rsid w:val="000E16E7"/>
    <w:rsid w:val="000F46B1"/>
    <w:rsid w:val="00117680"/>
    <w:rsid w:val="001222CE"/>
    <w:rsid w:val="00122EE4"/>
    <w:rsid w:val="00127124"/>
    <w:rsid w:val="00132E7E"/>
    <w:rsid w:val="001371CD"/>
    <w:rsid w:val="0015772E"/>
    <w:rsid w:val="00181038"/>
    <w:rsid w:val="0022006D"/>
    <w:rsid w:val="002224E3"/>
    <w:rsid w:val="00260FE0"/>
    <w:rsid w:val="002675EE"/>
    <w:rsid w:val="00270A34"/>
    <w:rsid w:val="00293FEE"/>
    <w:rsid w:val="002A784D"/>
    <w:rsid w:val="002B3385"/>
    <w:rsid w:val="002D034E"/>
    <w:rsid w:val="002D340A"/>
    <w:rsid w:val="002E61B6"/>
    <w:rsid w:val="002E7193"/>
    <w:rsid w:val="002F3AFA"/>
    <w:rsid w:val="00301215"/>
    <w:rsid w:val="00322F35"/>
    <w:rsid w:val="0032704C"/>
    <w:rsid w:val="00333AA1"/>
    <w:rsid w:val="00335852"/>
    <w:rsid w:val="0034274D"/>
    <w:rsid w:val="00372365"/>
    <w:rsid w:val="00377A12"/>
    <w:rsid w:val="00381ECF"/>
    <w:rsid w:val="003917F4"/>
    <w:rsid w:val="003A0A09"/>
    <w:rsid w:val="003B68AB"/>
    <w:rsid w:val="003B7AF5"/>
    <w:rsid w:val="003F5B37"/>
    <w:rsid w:val="00413341"/>
    <w:rsid w:val="004205E2"/>
    <w:rsid w:val="00436458"/>
    <w:rsid w:val="0049606B"/>
    <w:rsid w:val="004B088E"/>
    <w:rsid w:val="004B3D9B"/>
    <w:rsid w:val="004C4D11"/>
    <w:rsid w:val="004C568E"/>
    <w:rsid w:val="004F37F2"/>
    <w:rsid w:val="0050458D"/>
    <w:rsid w:val="00507601"/>
    <w:rsid w:val="0051219D"/>
    <w:rsid w:val="005303CF"/>
    <w:rsid w:val="005375B7"/>
    <w:rsid w:val="00564348"/>
    <w:rsid w:val="0057228A"/>
    <w:rsid w:val="00586264"/>
    <w:rsid w:val="005B4CD6"/>
    <w:rsid w:val="005D5AEE"/>
    <w:rsid w:val="005D7863"/>
    <w:rsid w:val="006258D7"/>
    <w:rsid w:val="006271A7"/>
    <w:rsid w:val="006514F9"/>
    <w:rsid w:val="00652C9A"/>
    <w:rsid w:val="00655AEA"/>
    <w:rsid w:val="00655EE3"/>
    <w:rsid w:val="00663153"/>
    <w:rsid w:val="0066420A"/>
    <w:rsid w:val="006B6B37"/>
    <w:rsid w:val="006F069F"/>
    <w:rsid w:val="006F4043"/>
    <w:rsid w:val="006F4D1E"/>
    <w:rsid w:val="006F74FF"/>
    <w:rsid w:val="00706572"/>
    <w:rsid w:val="00707D37"/>
    <w:rsid w:val="007176DC"/>
    <w:rsid w:val="007555E3"/>
    <w:rsid w:val="007652CC"/>
    <w:rsid w:val="007A08F8"/>
    <w:rsid w:val="007D4338"/>
    <w:rsid w:val="007F3B99"/>
    <w:rsid w:val="00803FAF"/>
    <w:rsid w:val="00851159"/>
    <w:rsid w:val="00852033"/>
    <w:rsid w:val="00852FF3"/>
    <w:rsid w:val="0085674C"/>
    <w:rsid w:val="008577B7"/>
    <w:rsid w:val="00862F5A"/>
    <w:rsid w:val="00882D45"/>
    <w:rsid w:val="00895423"/>
    <w:rsid w:val="008A3136"/>
    <w:rsid w:val="008D0068"/>
    <w:rsid w:val="00901312"/>
    <w:rsid w:val="009017F1"/>
    <w:rsid w:val="00943B67"/>
    <w:rsid w:val="00947F0E"/>
    <w:rsid w:val="0095679A"/>
    <w:rsid w:val="00963CDF"/>
    <w:rsid w:val="00970C99"/>
    <w:rsid w:val="009908D5"/>
    <w:rsid w:val="00995085"/>
    <w:rsid w:val="009F516A"/>
    <w:rsid w:val="00A10AE9"/>
    <w:rsid w:val="00A141B9"/>
    <w:rsid w:val="00A2280D"/>
    <w:rsid w:val="00A24367"/>
    <w:rsid w:val="00A366EA"/>
    <w:rsid w:val="00A425DE"/>
    <w:rsid w:val="00A74357"/>
    <w:rsid w:val="00A84C9D"/>
    <w:rsid w:val="00A86EDB"/>
    <w:rsid w:val="00A90212"/>
    <w:rsid w:val="00AB4DB6"/>
    <w:rsid w:val="00AC7C2A"/>
    <w:rsid w:val="00AD0879"/>
    <w:rsid w:val="00AF581E"/>
    <w:rsid w:val="00B203DC"/>
    <w:rsid w:val="00B20E81"/>
    <w:rsid w:val="00B56947"/>
    <w:rsid w:val="00B71601"/>
    <w:rsid w:val="00B83159"/>
    <w:rsid w:val="00BC31E7"/>
    <w:rsid w:val="00BC3809"/>
    <w:rsid w:val="00BF2C1E"/>
    <w:rsid w:val="00BF3D23"/>
    <w:rsid w:val="00C34A72"/>
    <w:rsid w:val="00C350BA"/>
    <w:rsid w:val="00C35574"/>
    <w:rsid w:val="00C36086"/>
    <w:rsid w:val="00C508A2"/>
    <w:rsid w:val="00C710B1"/>
    <w:rsid w:val="00CA31D0"/>
    <w:rsid w:val="00CC7ED2"/>
    <w:rsid w:val="00CD54BE"/>
    <w:rsid w:val="00D0740D"/>
    <w:rsid w:val="00D205B5"/>
    <w:rsid w:val="00D25E73"/>
    <w:rsid w:val="00D337AE"/>
    <w:rsid w:val="00D45F78"/>
    <w:rsid w:val="00D512A4"/>
    <w:rsid w:val="00D5679C"/>
    <w:rsid w:val="00D7263C"/>
    <w:rsid w:val="00DA0E37"/>
    <w:rsid w:val="00DB58C3"/>
    <w:rsid w:val="00DD303D"/>
    <w:rsid w:val="00E11B67"/>
    <w:rsid w:val="00E24963"/>
    <w:rsid w:val="00E255CC"/>
    <w:rsid w:val="00E3026E"/>
    <w:rsid w:val="00E45CB1"/>
    <w:rsid w:val="00E61D77"/>
    <w:rsid w:val="00E71F27"/>
    <w:rsid w:val="00E7395A"/>
    <w:rsid w:val="00E95546"/>
    <w:rsid w:val="00EA4BBC"/>
    <w:rsid w:val="00EB12F6"/>
    <w:rsid w:val="00EB3C39"/>
    <w:rsid w:val="00ED1890"/>
    <w:rsid w:val="00EE1741"/>
    <w:rsid w:val="00EF776B"/>
    <w:rsid w:val="00F13BC9"/>
    <w:rsid w:val="00F30B7E"/>
    <w:rsid w:val="00F31C26"/>
    <w:rsid w:val="00F54C9A"/>
    <w:rsid w:val="00FC3ED1"/>
    <w:rsid w:val="00FC5254"/>
    <w:rsid w:val="00FE3C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D89DAC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9017F1"/>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017F1"/>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372365"/>
    <w:rPr>
      <w:sz w:val="16"/>
      <w:szCs w:val="16"/>
    </w:rPr>
  </w:style>
  <w:style w:type="paragraph" w:styleId="Textiathugasemdar">
    <w:name w:val="annotation text"/>
    <w:basedOn w:val="Venjulegur"/>
    <w:link w:val="TextiathugasemdarStaf"/>
    <w:uiPriority w:val="99"/>
    <w:semiHidden/>
    <w:unhideWhenUsed/>
    <w:rsid w:val="00372365"/>
    <w:rPr>
      <w:sz w:val="20"/>
      <w:szCs w:val="20"/>
    </w:rPr>
  </w:style>
  <w:style w:type="character" w:customStyle="1" w:styleId="TextiathugasemdarStaf">
    <w:name w:val="Texti athugasemdar Staf"/>
    <w:basedOn w:val="Sjlfgefinleturgermlsgreinar"/>
    <w:link w:val="Textiathugasemdar"/>
    <w:uiPriority w:val="99"/>
    <w:semiHidden/>
    <w:rsid w:val="00372365"/>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372365"/>
    <w:rPr>
      <w:b/>
      <w:bCs/>
    </w:rPr>
  </w:style>
  <w:style w:type="character" w:customStyle="1" w:styleId="EfniathugasemdarStaf">
    <w:name w:val="Efni athugasemdar Staf"/>
    <w:basedOn w:val="TextiathugasemdarStaf"/>
    <w:link w:val="Efniathugasemdar"/>
    <w:uiPriority w:val="99"/>
    <w:semiHidden/>
    <w:rsid w:val="00372365"/>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1527</Words>
  <Characters>8704</Characters>
  <Application>Microsoft Office Word</Application>
  <DocSecurity>0</DocSecurity>
  <Lines>72</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Benedikt Hallgrímsson</cp:lastModifiedBy>
  <cp:revision>4</cp:revision>
  <dcterms:created xsi:type="dcterms:W3CDTF">2021-12-21T17:02:00Z</dcterms:created>
  <dcterms:modified xsi:type="dcterms:W3CDTF">2021-12-21T17:17:00Z</dcterms:modified>
</cp:coreProperties>
</file>