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F5DEC" w14:textId="6881EBAB" w:rsidR="00997B7F" w:rsidRPr="00A7324B" w:rsidRDefault="00997B7F">
      <w:pPr>
        <w:pStyle w:val="Fyrirsgn1"/>
      </w:pPr>
      <w:bookmarkStart w:id="0" w:name="_GoBack"/>
      <w:bookmarkEnd w:id="0"/>
      <w:r w:rsidRPr="00A7324B">
        <w:t>REGLUGERÐ</w:t>
      </w:r>
    </w:p>
    <w:p w14:paraId="6712E29A" w14:textId="77777777" w:rsidR="00997B7F" w:rsidRPr="00A7324B" w:rsidRDefault="00997B7F">
      <w:pPr>
        <w:pStyle w:val="Fyrirsgn2"/>
      </w:pPr>
      <w:r w:rsidRPr="00A7324B">
        <w:t xml:space="preserve">um innflutning </w:t>
      </w:r>
      <w:r w:rsidR="008A03F4" w:rsidRPr="00A7324B">
        <w:t>hunda og katta</w:t>
      </w:r>
      <w:r w:rsidRPr="00A7324B">
        <w:t>.</w:t>
      </w:r>
    </w:p>
    <w:p w14:paraId="5A8C0CCE" w14:textId="77777777" w:rsidR="00997B7F" w:rsidRPr="00A7324B" w:rsidRDefault="00997B7F"/>
    <w:p w14:paraId="49D41307" w14:textId="77777777" w:rsidR="00997B7F" w:rsidRPr="00A7324B" w:rsidRDefault="00997B7F">
      <w:pPr>
        <w:pStyle w:val="Fyrirsgn3"/>
      </w:pPr>
      <w:r w:rsidRPr="00A7324B">
        <w:t>I. KAFLI</w:t>
      </w:r>
    </w:p>
    <w:p w14:paraId="67EAC55D" w14:textId="77777777" w:rsidR="00997B7F" w:rsidRPr="00A7324B" w:rsidRDefault="00997B7F">
      <w:pPr>
        <w:pStyle w:val="Fyrirsgn2"/>
      </w:pPr>
      <w:r w:rsidRPr="00A7324B">
        <w:t>Almenn ákvæði.</w:t>
      </w:r>
    </w:p>
    <w:p w14:paraId="34A2681D" w14:textId="77777777" w:rsidR="00997B7F" w:rsidRPr="00A7324B" w:rsidRDefault="00997B7F">
      <w:pPr>
        <w:pStyle w:val="Fyrirsgn3"/>
      </w:pPr>
      <w:r w:rsidRPr="00A7324B">
        <w:t>1. gr.</w:t>
      </w:r>
    </w:p>
    <w:p w14:paraId="5580E684" w14:textId="77777777" w:rsidR="00997B7F" w:rsidRPr="00A7324B" w:rsidRDefault="00997B7F">
      <w:pPr>
        <w:pStyle w:val="Dagsetning"/>
      </w:pPr>
      <w:r w:rsidRPr="00A7324B">
        <w:t>Tilgangur.</w:t>
      </w:r>
    </w:p>
    <w:p w14:paraId="4D1848D1" w14:textId="7CD0C568" w:rsidR="00997B7F" w:rsidRPr="00A7324B" w:rsidRDefault="00997B7F">
      <w:r w:rsidRPr="00A7324B">
        <w:t>Markmið reglugerðar þessarar er að tryggja heilbrigði dýra og manna með því að fyrir</w:t>
      </w:r>
      <w:r w:rsidRPr="00A7324B">
        <w:softHyphen/>
        <w:t>byggja að smitsjúkdómar berist til landsins við innflutning á</w:t>
      </w:r>
      <w:r w:rsidR="00635FFD" w:rsidRPr="00A7324B">
        <w:t xml:space="preserve"> hundum</w:t>
      </w:r>
      <w:r w:rsidR="005C70B0">
        <w:t xml:space="preserve"> og</w:t>
      </w:r>
      <w:r w:rsidR="00635FFD" w:rsidRPr="00A7324B">
        <w:t xml:space="preserve"> köttum</w:t>
      </w:r>
      <w:r w:rsidR="0084448D" w:rsidRPr="00A7324B">
        <w:t>.</w:t>
      </w:r>
    </w:p>
    <w:p w14:paraId="37AE6539" w14:textId="77777777" w:rsidR="00997B7F" w:rsidRPr="00A7324B" w:rsidRDefault="00997B7F"/>
    <w:p w14:paraId="386E19BE" w14:textId="77777777" w:rsidR="00997B7F" w:rsidRPr="00A7324B" w:rsidRDefault="00997B7F">
      <w:pPr>
        <w:pStyle w:val="Fyrirsgn3"/>
      </w:pPr>
      <w:r w:rsidRPr="00A7324B">
        <w:t>2. gr.</w:t>
      </w:r>
    </w:p>
    <w:p w14:paraId="72DE6649" w14:textId="77777777" w:rsidR="00997B7F" w:rsidRPr="00A7324B" w:rsidRDefault="00997B7F">
      <w:pPr>
        <w:pStyle w:val="Dagsetning"/>
      </w:pPr>
      <w:r w:rsidRPr="00A7324B">
        <w:t>Orðskýringar.</w:t>
      </w:r>
    </w:p>
    <w:p w14:paraId="3FCFC914" w14:textId="77777777" w:rsidR="00C24542" w:rsidRDefault="00997B7F" w:rsidP="00C24542">
      <w:r w:rsidRPr="00A7324B">
        <w:t>Í reglugerð þessari hafa eftirtalin orð og orðasambönd merkingu sem hér segir:</w:t>
      </w:r>
    </w:p>
    <w:p w14:paraId="1615CCEB" w14:textId="77777777" w:rsidR="00E964EE" w:rsidRDefault="00E964EE" w:rsidP="00C24542">
      <w:pPr>
        <w:ind w:firstLine="0"/>
        <w:rPr>
          <w:i/>
        </w:rPr>
      </w:pPr>
    </w:p>
    <w:p w14:paraId="5104C0D0" w14:textId="77777777" w:rsidR="00FC03ED" w:rsidRPr="00A7324B" w:rsidRDefault="00FC03ED" w:rsidP="00FC03ED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A7324B">
        <w:rPr>
          <w:i/>
        </w:rPr>
        <w:t>Einangrunarstöð</w:t>
      </w:r>
      <w:r>
        <w:t xml:space="preserve"> er</w:t>
      </w:r>
      <w:r w:rsidRPr="00A7324B">
        <w:t xml:space="preserve"> aðstaða þar sem hundar og kettir eru vistaðir meðan </w:t>
      </w:r>
      <w:r>
        <w:t>fylgst</w:t>
      </w:r>
      <w:r w:rsidRPr="00A7324B">
        <w:t xml:space="preserve"> er </w:t>
      </w:r>
      <w:r>
        <w:t>með</w:t>
      </w:r>
      <w:r w:rsidRPr="00A7324B">
        <w:t xml:space="preserve"> hvort dýrin </w:t>
      </w:r>
      <w:r>
        <w:t xml:space="preserve">sýni merki um </w:t>
      </w:r>
      <w:r w:rsidRPr="00A7324B">
        <w:t>smitsjúkdóm.</w:t>
      </w:r>
      <w:r>
        <w:t xml:space="preserve"> </w:t>
      </w:r>
      <w:r w:rsidRPr="00A7324B">
        <w:t xml:space="preserve">Sjá skilyrði í reglugerð nr. </w:t>
      </w:r>
      <w:r w:rsidRPr="004D145C">
        <w:t>432/2003 um einangrunarstöðvar og sóttkvíar fyrir gæludýr.</w:t>
      </w:r>
    </w:p>
    <w:p w14:paraId="63EAD7FA" w14:textId="77777777" w:rsidR="00040785" w:rsidRDefault="00FC03ED" w:rsidP="008C23AE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514D1F">
        <w:rPr>
          <w:i/>
          <w:iCs/>
          <w:szCs w:val="21"/>
        </w:rPr>
        <w:t>Gild bólusetning</w:t>
      </w:r>
      <w:r w:rsidRPr="00514D1F">
        <w:rPr>
          <w:szCs w:val="21"/>
        </w:rPr>
        <w:t xml:space="preserve"> er bólusetning þar sem </w:t>
      </w:r>
      <w:r>
        <w:rPr>
          <w:szCs w:val="21"/>
        </w:rPr>
        <w:t>hundar og kettir</w:t>
      </w:r>
      <w:r w:rsidRPr="00514D1F">
        <w:rPr>
          <w:szCs w:val="21"/>
        </w:rPr>
        <w:t xml:space="preserve"> </w:t>
      </w:r>
      <w:r>
        <w:rPr>
          <w:szCs w:val="21"/>
        </w:rPr>
        <w:t>hafa</w:t>
      </w:r>
      <w:r w:rsidRPr="00514D1F">
        <w:rPr>
          <w:szCs w:val="21"/>
        </w:rPr>
        <w:t xml:space="preserve"> hlotið viðeigandi grunnbólusetningu og henni viðhaldið samkvæmt leiðbeiningum framleiðanda bóluefnisins.</w:t>
      </w:r>
      <w:r w:rsidRPr="00A7324B">
        <w:t xml:space="preserve"> </w:t>
      </w:r>
    </w:p>
    <w:p w14:paraId="7C3E92C3" w14:textId="70AD09B4" w:rsidR="00997B7F" w:rsidRPr="00A7324B" w:rsidRDefault="00997B7F" w:rsidP="008C23AE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A7324B">
        <w:rPr>
          <w:i/>
        </w:rPr>
        <w:t>Innflutningsleyfi</w:t>
      </w:r>
      <w:r w:rsidR="00CE6389">
        <w:rPr>
          <w:i/>
        </w:rPr>
        <w:t xml:space="preserve"> </w:t>
      </w:r>
      <w:r w:rsidR="005C70B0" w:rsidRPr="008C23AE">
        <w:t>er</w:t>
      </w:r>
      <w:r w:rsidR="005C70B0">
        <w:rPr>
          <w:i/>
        </w:rPr>
        <w:t xml:space="preserve"> </w:t>
      </w:r>
      <w:r w:rsidRPr="00A7324B">
        <w:t xml:space="preserve">leyfi til innflutnings á </w:t>
      </w:r>
      <w:r w:rsidR="00635FFD" w:rsidRPr="00A7324B">
        <w:t>hundi</w:t>
      </w:r>
      <w:r w:rsidR="008A03F4" w:rsidRPr="00A7324B">
        <w:t xml:space="preserve"> eða</w:t>
      </w:r>
      <w:r w:rsidR="00635FFD" w:rsidRPr="00A7324B">
        <w:t xml:space="preserve"> ketti</w:t>
      </w:r>
      <w:r w:rsidR="0084448D" w:rsidRPr="00A7324B">
        <w:t xml:space="preserve"> </w:t>
      </w:r>
      <w:r w:rsidRPr="00A7324B">
        <w:t xml:space="preserve">útgefið af </w:t>
      </w:r>
      <w:r w:rsidR="0084448D" w:rsidRPr="00A7324B">
        <w:t>Matvælastofnun</w:t>
      </w:r>
      <w:r w:rsidRPr="00A7324B">
        <w:t>.</w:t>
      </w:r>
    </w:p>
    <w:p w14:paraId="07913688" w14:textId="25CDF14D" w:rsidR="00997B7F" w:rsidRPr="00A7324B" w:rsidRDefault="00997B7F" w:rsidP="008C23AE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A7324B">
        <w:rPr>
          <w:i/>
        </w:rPr>
        <w:t>Heilbrigðis- og upprunavottorð</w:t>
      </w:r>
      <w:r w:rsidR="005C70B0">
        <w:rPr>
          <w:i/>
        </w:rPr>
        <w:t xml:space="preserve"> </w:t>
      </w:r>
      <w:r w:rsidR="005C70B0" w:rsidRPr="008C23AE">
        <w:t>er</w:t>
      </w:r>
      <w:r w:rsidR="00CE6389">
        <w:t xml:space="preserve"> </w:t>
      </w:r>
      <w:r w:rsidR="00833138">
        <w:rPr>
          <w:iCs/>
        </w:rPr>
        <w:t>v</w:t>
      </w:r>
      <w:r w:rsidR="00A947E1">
        <w:rPr>
          <w:iCs/>
        </w:rPr>
        <w:t xml:space="preserve">ottorð </w:t>
      </w:r>
      <w:r w:rsidRPr="00A7324B">
        <w:t>sem staðfest</w:t>
      </w:r>
      <w:r w:rsidR="00D82944" w:rsidRPr="00A7324B">
        <w:t>ir</w:t>
      </w:r>
      <w:r w:rsidRPr="00A7324B">
        <w:t xml:space="preserve"> heilbrigði og uppruna viðkomandi </w:t>
      </w:r>
      <w:r w:rsidR="00635FFD" w:rsidRPr="00A7324B">
        <w:t>hunds</w:t>
      </w:r>
      <w:r w:rsidR="00CB2BFB" w:rsidRPr="00A7324B">
        <w:t xml:space="preserve"> eða</w:t>
      </w:r>
      <w:r w:rsidR="00635FFD" w:rsidRPr="00A7324B">
        <w:t xml:space="preserve"> kattar</w:t>
      </w:r>
      <w:r w:rsidR="0084448D" w:rsidRPr="00A7324B">
        <w:t>.</w:t>
      </w:r>
      <w:r w:rsidR="006E7A5B">
        <w:t xml:space="preserve"> </w:t>
      </w:r>
      <w:r w:rsidR="00ED4F51">
        <w:t xml:space="preserve">Einungis </w:t>
      </w:r>
      <w:r w:rsidR="007A3BE8">
        <w:t xml:space="preserve">skal nota </w:t>
      </w:r>
      <w:r w:rsidR="001066A1">
        <w:t>gilt</w:t>
      </w:r>
      <w:r w:rsidR="00EB421E">
        <w:t xml:space="preserve"> eyðublað útgefið af Matvælastofnun</w:t>
      </w:r>
      <w:r w:rsidR="007A3BE8">
        <w:t>.</w:t>
      </w:r>
    </w:p>
    <w:p w14:paraId="1236C7C8" w14:textId="77777777" w:rsidR="00FC03ED" w:rsidRDefault="00FC03ED" w:rsidP="00FC03ED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A7324B">
        <w:rPr>
          <w:i/>
        </w:rPr>
        <w:t>Heimasóttkví fyrir hjálparhunda</w:t>
      </w:r>
      <w:r>
        <w:t xml:space="preserve"> er</w:t>
      </w:r>
      <w:r w:rsidRPr="00A7324B">
        <w:t xml:space="preserve"> aðstaða sem Matvælastofnun samþykkir að undangenginni umsókn og úttekt, til einangrunar hjálparhunda. Sjá skilyrði í reglugerð nr. </w:t>
      </w:r>
      <w:r w:rsidRPr="004D145C">
        <w:t>432/2003 um einangrunarstöðvar og sóttkvíar fyrir gæludýr.</w:t>
      </w:r>
    </w:p>
    <w:p w14:paraId="3F9898BD" w14:textId="77777777" w:rsidR="001059B3" w:rsidRPr="00E62D78" w:rsidRDefault="001059B3" w:rsidP="001059B3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E62D78">
        <w:rPr>
          <w:i/>
          <w:iCs/>
        </w:rPr>
        <w:t>Hjálparhund</w:t>
      </w:r>
      <w:r>
        <w:rPr>
          <w:i/>
          <w:iCs/>
        </w:rPr>
        <w:t>ur</w:t>
      </w:r>
      <w:r w:rsidRPr="00E62D78">
        <w:t xml:space="preserve"> </w:t>
      </w:r>
      <w:r>
        <w:t xml:space="preserve">er </w:t>
      </w:r>
      <w:r w:rsidRPr="00BC6384">
        <w:rPr>
          <w:rFonts w:ascii="Times New Roman" w:hAnsi="Times New Roman"/>
          <w:szCs w:val="21"/>
        </w:rPr>
        <w:t>leiðsöguhund</w:t>
      </w:r>
      <w:r>
        <w:rPr>
          <w:rFonts w:ascii="Times New Roman" w:hAnsi="Times New Roman"/>
          <w:szCs w:val="21"/>
        </w:rPr>
        <w:t>ur</w:t>
      </w:r>
      <w:r w:rsidRPr="00BC6384">
        <w:rPr>
          <w:rFonts w:ascii="Times New Roman" w:hAnsi="Times New Roman"/>
          <w:szCs w:val="21"/>
        </w:rPr>
        <w:t xml:space="preserve"> fyrir blinda, merkjahund</w:t>
      </w:r>
      <w:r>
        <w:rPr>
          <w:rFonts w:ascii="Times New Roman" w:hAnsi="Times New Roman"/>
          <w:szCs w:val="21"/>
        </w:rPr>
        <w:t>ur</w:t>
      </w:r>
      <w:r w:rsidRPr="00BC6384">
        <w:rPr>
          <w:rFonts w:ascii="Times New Roman" w:hAnsi="Times New Roman"/>
          <w:szCs w:val="21"/>
        </w:rPr>
        <w:t xml:space="preserve"> fyrir heyrnarskerta </w:t>
      </w:r>
      <w:r>
        <w:rPr>
          <w:rFonts w:ascii="Times New Roman" w:hAnsi="Times New Roman"/>
          <w:szCs w:val="21"/>
        </w:rPr>
        <w:t>eða</w:t>
      </w:r>
      <w:r w:rsidRPr="00BC6384">
        <w:rPr>
          <w:rFonts w:ascii="Times New Roman" w:hAnsi="Times New Roman"/>
          <w:szCs w:val="21"/>
        </w:rPr>
        <w:t xml:space="preserve"> hjálparhund</w:t>
      </w:r>
      <w:r>
        <w:rPr>
          <w:rFonts w:ascii="Times New Roman" w:hAnsi="Times New Roman"/>
          <w:szCs w:val="21"/>
        </w:rPr>
        <w:t>ur</w:t>
      </w:r>
      <w:r w:rsidRPr="00BC6384">
        <w:rPr>
          <w:rFonts w:ascii="Times New Roman" w:hAnsi="Times New Roman"/>
          <w:szCs w:val="21"/>
        </w:rPr>
        <w:t xml:space="preserve"> fyrir </w:t>
      </w:r>
      <w:proofErr w:type="spellStart"/>
      <w:r w:rsidRPr="00BC6384">
        <w:rPr>
          <w:rFonts w:ascii="Times New Roman" w:hAnsi="Times New Roman"/>
          <w:szCs w:val="21"/>
        </w:rPr>
        <w:t>hreyfihamlaða</w:t>
      </w:r>
      <w:proofErr w:type="spellEnd"/>
      <w:r w:rsidRPr="00BC6384">
        <w:rPr>
          <w:rFonts w:ascii="Times New Roman" w:hAnsi="Times New Roman"/>
          <w:szCs w:val="21"/>
        </w:rPr>
        <w:t>, flogaveika og sykursjúka</w:t>
      </w:r>
      <w:r>
        <w:rPr>
          <w:rFonts w:ascii="Times New Roman" w:hAnsi="Times New Roman"/>
          <w:szCs w:val="21"/>
        </w:rPr>
        <w:t>,</w:t>
      </w:r>
      <w:r w:rsidRPr="00E62D78">
        <w:t xml:space="preserve"> </w:t>
      </w:r>
      <w:r>
        <w:t>sem</w:t>
      </w:r>
      <w:r w:rsidRPr="00E62D78">
        <w:t xml:space="preserve"> aðstoðar einstaklinga </w:t>
      </w:r>
      <w:r>
        <w:t>með ofangreindar greiningar við</w:t>
      </w:r>
      <w:r w:rsidRPr="00E62D78">
        <w:t>að takast á við umhverfi sitt</w:t>
      </w:r>
      <w:r>
        <w:t xml:space="preserve"> og hefur vottaða </w:t>
      </w:r>
      <w:r w:rsidRPr="00E62D78">
        <w:t xml:space="preserve">þjálfun sem samþykkt er af Matvælastofnun. </w:t>
      </w:r>
    </w:p>
    <w:p w14:paraId="27F216F1" w14:textId="63CA83F7" w:rsidR="008613E4" w:rsidRDefault="008613E4" w:rsidP="008613E4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A7324B">
        <w:rPr>
          <w:i/>
        </w:rPr>
        <w:t>Innflutningsstaður</w:t>
      </w:r>
      <w:r w:rsidRPr="00A7324B">
        <w:t xml:space="preserve"> </w:t>
      </w:r>
      <w:r>
        <w:t xml:space="preserve">er </w:t>
      </w:r>
      <w:r w:rsidRPr="00A7324B">
        <w:t xml:space="preserve">flugvöllur sem hefur á að skipa aðstöðu sem uppfyllir skilyrði III. kafla þessarar reglugerðar og samþykktur hefur verið af Matvælastofnun. </w:t>
      </w:r>
    </w:p>
    <w:p w14:paraId="68E5C443" w14:textId="4D4D91CC" w:rsidR="00997B7F" w:rsidRPr="00A7324B" w:rsidRDefault="00997B7F" w:rsidP="005A5E6D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A7324B">
        <w:rPr>
          <w:i/>
        </w:rPr>
        <w:t>Lönd án hundaæðis</w:t>
      </w:r>
      <w:r w:rsidR="005C70B0">
        <w:t xml:space="preserve"> eru</w:t>
      </w:r>
      <w:r w:rsidR="0032364E">
        <w:t xml:space="preserve"> viðurkennd útflutnings</w:t>
      </w:r>
      <w:r w:rsidRPr="00A7324B">
        <w:t xml:space="preserve">lönd sem </w:t>
      </w:r>
      <w:r w:rsidR="0032364E" w:rsidRPr="00A7324B">
        <w:t>eru á lista sem Matvælastofnun gefur út</w:t>
      </w:r>
      <w:r w:rsidR="00F7553D">
        <w:t xml:space="preserve">, sem byggir á </w:t>
      </w:r>
      <w:r w:rsidR="008A03F4" w:rsidRPr="00A7324B">
        <w:t>skilgreiningu</w:t>
      </w:r>
      <w:r w:rsidRPr="00A7324B">
        <w:t xml:space="preserve"> </w:t>
      </w:r>
      <w:r w:rsidR="00B646F9" w:rsidRPr="00A7324B">
        <w:t>Alþjóða dýraheilbrigðisstofnunarinnar (</w:t>
      </w:r>
      <w:r w:rsidR="0084448D" w:rsidRPr="00A7324B">
        <w:t>OIE</w:t>
      </w:r>
      <w:r w:rsidR="00B646F9" w:rsidRPr="00A7324B">
        <w:t>)</w:t>
      </w:r>
      <w:r w:rsidRPr="00A7324B">
        <w:t xml:space="preserve"> </w:t>
      </w:r>
      <w:r w:rsidR="00B646F9" w:rsidRPr="00A7324B">
        <w:t xml:space="preserve">hvað varðar </w:t>
      </w:r>
      <w:r w:rsidR="00431E00">
        <w:t xml:space="preserve">hundaæði </w:t>
      </w:r>
      <w:r w:rsidRPr="00A7324B">
        <w:t>á hverjum tíma</w:t>
      </w:r>
      <w:r w:rsidR="00B646F9" w:rsidRPr="00A7324B">
        <w:t>.</w:t>
      </w:r>
    </w:p>
    <w:p w14:paraId="51A73BC5" w14:textId="045EE401" w:rsidR="0084448D" w:rsidRPr="00A7324B" w:rsidRDefault="00997B7F" w:rsidP="005A5E6D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A7324B">
        <w:rPr>
          <w:i/>
        </w:rPr>
        <w:t>Lönd</w:t>
      </w:r>
      <w:r w:rsidR="006C1717" w:rsidRPr="00A7324B">
        <w:rPr>
          <w:i/>
        </w:rPr>
        <w:t xml:space="preserve"> þar sem</w:t>
      </w:r>
      <w:r w:rsidRPr="00A7324B">
        <w:rPr>
          <w:i/>
        </w:rPr>
        <w:t xml:space="preserve"> hundaæði</w:t>
      </w:r>
      <w:r w:rsidR="006C1717" w:rsidRPr="00A7324B">
        <w:rPr>
          <w:i/>
        </w:rPr>
        <w:t xml:space="preserve"> er haldið vel í skefjum</w:t>
      </w:r>
      <w:r w:rsidR="00A67A7E">
        <w:rPr>
          <w:i/>
        </w:rPr>
        <w:t xml:space="preserve"> </w:t>
      </w:r>
      <w:r w:rsidR="005C70B0">
        <w:t xml:space="preserve">eru </w:t>
      </w:r>
      <w:r w:rsidR="003F46FB">
        <w:t>viðurkennd útflutnings</w:t>
      </w:r>
      <w:r w:rsidR="008A03F4" w:rsidRPr="00A7324B">
        <w:t xml:space="preserve">lönd sem </w:t>
      </w:r>
      <w:r w:rsidR="00086189" w:rsidRPr="00A7324B">
        <w:t>eru á lista sem Matvælastofnun gefur út</w:t>
      </w:r>
      <w:r w:rsidR="003F46FB">
        <w:t>, sem byggir á</w:t>
      </w:r>
      <w:r w:rsidR="00707601">
        <w:t xml:space="preserve"> </w:t>
      </w:r>
      <w:r w:rsidR="008A03F4" w:rsidRPr="00A7324B">
        <w:t xml:space="preserve">skilgreiningu </w:t>
      </w:r>
      <w:r w:rsidR="00B646F9" w:rsidRPr="00A7324B">
        <w:t xml:space="preserve">Alþjóða dýraheilbrigðisstofnunarinnar (OIE) hvað varðar </w:t>
      </w:r>
      <w:r w:rsidR="0070251E">
        <w:t xml:space="preserve">hundaæði </w:t>
      </w:r>
      <w:r w:rsidR="0084448D" w:rsidRPr="00A7324B">
        <w:t>á hverjum tíma</w:t>
      </w:r>
      <w:r w:rsidR="00CB2BFB" w:rsidRPr="00A7324B">
        <w:t xml:space="preserve">. </w:t>
      </w:r>
    </w:p>
    <w:p w14:paraId="1DD14427" w14:textId="23322268" w:rsidR="00635FFD" w:rsidRPr="00A7324B" w:rsidRDefault="00F2587E" w:rsidP="005A5E6D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>
        <w:rPr>
          <w:i/>
        </w:rPr>
        <w:t xml:space="preserve">Móttökustöð </w:t>
      </w:r>
      <w:r w:rsidR="00725B70">
        <w:rPr>
          <w:i/>
        </w:rPr>
        <w:t>hunda og katta</w:t>
      </w:r>
      <w:r w:rsidR="00725B70" w:rsidRPr="00A7324B">
        <w:rPr>
          <w:i/>
        </w:rPr>
        <w:t xml:space="preserve"> </w:t>
      </w:r>
      <w:r w:rsidR="00997B7F" w:rsidRPr="00A7324B">
        <w:t xml:space="preserve">er aðstaða </w:t>
      </w:r>
      <w:r w:rsidR="00821207" w:rsidRPr="00A7324B">
        <w:t xml:space="preserve">á innflutningsstað </w:t>
      </w:r>
      <w:r w:rsidR="00123586">
        <w:t>á vegum Matvælastofnunar</w:t>
      </w:r>
      <w:r w:rsidR="00997B7F" w:rsidRPr="00A7324B">
        <w:t xml:space="preserve"> fyrir </w:t>
      </w:r>
      <w:r w:rsidR="00441422" w:rsidRPr="00A7324B">
        <w:t xml:space="preserve">hunda og ketti </w:t>
      </w:r>
      <w:r w:rsidR="00AB4BFC">
        <w:t>þar sem innflutningseftirlit fer fram</w:t>
      </w:r>
      <w:r w:rsidR="002B6AA0">
        <w:t>.</w:t>
      </w:r>
      <w:r w:rsidR="00441422" w:rsidRPr="00A7324B">
        <w:t xml:space="preserve"> </w:t>
      </w:r>
    </w:p>
    <w:p w14:paraId="72E42B52" w14:textId="4EB0917E" w:rsidR="008836E9" w:rsidRDefault="009E4327" w:rsidP="0081194C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 w:rsidRPr="00A7324B">
        <w:rPr>
          <w:i/>
        </w:rPr>
        <w:t xml:space="preserve">Opinber dýralæknir </w:t>
      </w:r>
      <w:r w:rsidR="00997B7F" w:rsidRPr="00A7324B">
        <w:t xml:space="preserve">er starfsmaður </w:t>
      </w:r>
      <w:r w:rsidRPr="00A7324B">
        <w:t>Matvælastofnunar sem hefur að lágmarki almenna dýralæknismenntun og hefur starfsleyfi á Íslandi samkvæmt lögum nr. 66/1998</w:t>
      </w:r>
      <w:r w:rsidR="00821207">
        <w:t>, um dýralækna og heilbrigðisþjónustu við dýr</w:t>
      </w:r>
      <w:r w:rsidRPr="00A7324B">
        <w:t>.</w:t>
      </w:r>
      <w:r w:rsidR="00997B7F" w:rsidRPr="00A7324B">
        <w:t xml:space="preserve"> </w:t>
      </w:r>
    </w:p>
    <w:p w14:paraId="16D8C9B8" w14:textId="77777777" w:rsidR="003D62AC" w:rsidRPr="00A7324B" w:rsidRDefault="003D62AC" w:rsidP="003D62AC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>
        <w:rPr>
          <w:i/>
        </w:rPr>
        <w:t xml:space="preserve">Upprunaland </w:t>
      </w:r>
      <w:r>
        <w:rPr>
          <w:iCs/>
        </w:rPr>
        <w:t>er fæðingarland dýrs.</w:t>
      </w:r>
    </w:p>
    <w:p w14:paraId="216742DE" w14:textId="77777777" w:rsidR="003D62AC" w:rsidRDefault="003D62AC" w:rsidP="003D62AC">
      <w:pPr>
        <w:numPr>
          <w:ilvl w:val="0"/>
          <w:numId w:val="39"/>
        </w:numPr>
        <w:tabs>
          <w:tab w:val="clear" w:pos="7796"/>
        </w:tabs>
        <w:spacing w:before="60" w:after="60"/>
        <w:ind w:left="357" w:hanging="357"/>
      </w:pPr>
      <w:r>
        <w:rPr>
          <w:i/>
        </w:rPr>
        <w:t xml:space="preserve">Viðurkennd útflutningslönd </w:t>
      </w:r>
      <w:r w:rsidRPr="00A67A7E">
        <w:rPr>
          <w:iCs/>
        </w:rPr>
        <w:t>eru lönd</w:t>
      </w:r>
      <w:r>
        <w:rPr>
          <w:i/>
        </w:rPr>
        <w:t xml:space="preserve"> </w:t>
      </w:r>
      <w:r>
        <w:t>sem að mati Matvælastofnunar hafa sýnt fram á viðunandi dýrasjúkdómastöðu og dýraheilbrigðisþjónustu.</w:t>
      </w:r>
    </w:p>
    <w:p w14:paraId="66CA78B8" w14:textId="008624E8" w:rsidR="003D62AC" w:rsidRDefault="003D62AC" w:rsidP="003D62AC">
      <w:pPr>
        <w:tabs>
          <w:tab w:val="clear" w:pos="7796"/>
        </w:tabs>
        <w:spacing w:before="60" w:after="60"/>
      </w:pPr>
    </w:p>
    <w:p w14:paraId="354287A3" w14:textId="545A4A43" w:rsidR="003D62AC" w:rsidRDefault="003D62AC" w:rsidP="003D62AC">
      <w:pPr>
        <w:tabs>
          <w:tab w:val="clear" w:pos="7796"/>
        </w:tabs>
        <w:spacing w:before="60" w:after="60"/>
      </w:pPr>
    </w:p>
    <w:p w14:paraId="26DFCDB6" w14:textId="77777777" w:rsidR="003D62AC" w:rsidRDefault="003D62AC" w:rsidP="003D62AC">
      <w:pPr>
        <w:tabs>
          <w:tab w:val="clear" w:pos="7796"/>
        </w:tabs>
        <w:spacing w:before="60" w:after="60"/>
      </w:pPr>
    </w:p>
    <w:p w14:paraId="71DDECDD" w14:textId="77777777" w:rsidR="00997B7F" w:rsidRPr="00A7324B" w:rsidRDefault="00997B7F">
      <w:pPr>
        <w:pStyle w:val="Fyrirsgn3"/>
      </w:pPr>
      <w:r w:rsidRPr="00A7324B">
        <w:lastRenderedPageBreak/>
        <w:t>3. gr.</w:t>
      </w:r>
    </w:p>
    <w:p w14:paraId="69D4C894" w14:textId="77777777" w:rsidR="00997B7F" w:rsidRPr="00A7324B" w:rsidRDefault="00997B7F">
      <w:pPr>
        <w:pStyle w:val="Dagsetning"/>
      </w:pPr>
      <w:r w:rsidRPr="00A7324B">
        <w:t>Innflutningsleyfi.</w:t>
      </w:r>
    </w:p>
    <w:p w14:paraId="231FBDFE" w14:textId="77777777" w:rsidR="00997B7F" w:rsidRPr="00A7324B" w:rsidRDefault="00997B7F">
      <w:r w:rsidRPr="00A7324B">
        <w:t xml:space="preserve">Innflutningur á </w:t>
      </w:r>
      <w:r w:rsidR="00BB1410" w:rsidRPr="00A7324B">
        <w:t>hundum og köttum</w:t>
      </w:r>
      <w:r w:rsidR="00FA1383" w:rsidRPr="00A7324B">
        <w:t xml:space="preserve"> </w:t>
      </w:r>
      <w:r w:rsidRPr="00A7324B">
        <w:t xml:space="preserve">er óheimill nema að fengnu leyfi </w:t>
      </w:r>
      <w:r w:rsidR="00BC65D5" w:rsidRPr="00A7324B">
        <w:t>Matvælastofnunar</w:t>
      </w:r>
      <w:r w:rsidRPr="00A7324B">
        <w:t xml:space="preserve"> og uppfylltum skilyrðum reglugerðar þessarar. </w:t>
      </w:r>
    </w:p>
    <w:p w14:paraId="13C88627" w14:textId="3B9D1750" w:rsidR="00DC5417" w:rsidRPr="00A7324B" w:rsidRDefault="00DC5417">
      <w:r w:rsidRPr="00A7324B">
        <w:t xml:space="preserve">Með umsókn um innflutningsleyfi staðfestir umsækjandi að hlíta í hvívetna </w:t>
      </w:r>
      <w:r w:rsidR="00575E49">
        <w:t xml:space="preserve">því regluverki </w:t>
      </w:r>
      <w:r w:rsidRPr="00A7324B">
        <w:t>sem gild</w:t>
      </w:r>
      <w:r w:rsidR="00575E49">
        <w:t>ir</w:t>
      </w:r>
      <w:r w:rsidRPr="00A7324B">
        <w:t xml:space="preserve"> um innflutning og einangrun auk fyrirmæla sem Matvælastofnun setur sem skilyrði til innflutnings og einangrunar.</w:t>
      </w:r>
    </w:p>
    <w:p w14:paraId="0ECF4795" w14:textId="77777777" w:rsidR="00997B7F" w:rsidRDefault="00997B7F">
      <w:r w:rsidRPr="00A7324B">
        <w:t>Innflutningsleyfi gildir í allt að eitt ár frá útgáfudegi.</w:t>
      </w:r>
    </w:p>
    <w:p w14:paraId="40F9E88F" w14:textId="77777777" w:rsidR="00A7324B" w:rsidRDefault="00A7324B"/>
    <w:p w14:paraId="4E5B9016" w14:textId="71945E40" w:rsidR="00A7324B" w:rsidRDefault="006C1F26" w:rsidP="004B073D">
      <w:pPr>
        <w:jc w:val="center"/>
      </w:pPr>
      <w:r>
        <w:t>4. gr.</w:t>
      </w:r>
    </w:p>
    <w:p w14:paraId="29B3898A" w14:textId="77777777" w:rsidR="00A7324B" w:rsidRPr="004B073D" w:rsidRDefault="00A7324B" w:rsidP="004B073D">
      <w:pPr>
        <w:jc w:val="center"/>
        <w:rPr>
          <w:i/>
          <w:iCs/>
        </w:rPr>
      </w:pPr>
      <w:r w:rsidRPr="004B073D">
        <w:rPr>
          <w:i/>
          <w:iCs/>
        </w:rPr>
        <w:t>Viðurkennd útflutningslönd</w:t>
      </w:r>
    </w:p>
    <w:p w14:paraId="1B94644E" w14:textId="007A6558" w:rsidR="001F1EF0" w:rsidRDefault="002B7A99" w:rsidP="00A93390">
      <w:pPr>
        <w:ind w:firstLine="0"/>
      </w:pPr>
      <w:r>
        <w:tab/>
      </w:r>
      <w:r w:rsidR="004B073D">
        <w:t xml:space="preserve">Eingöngu má flytja hunda og ketti til Íslands frá </w:t>
      </w:r>
      <w:r w:rsidR="00187F98">
        <w:t>viðurkenndu útflutnings</w:t>
      </w:r>
      <w:r w:rsidR="004B073D">
        <w:t xml:space="preserve">landi. </w:t>
      </w:r>
    </w:p>
    <w:p w14:paraId="6EFC1B5B" w14:textId="0C88F744" w:rsidR="00684837" w:rsidRDefault="001F1EF0" w:rsidP="00A93390">
      <w:pPr>
        <w:ind w:firstLine="0"/>
      </w:pPr>
      <w:r>
        <w:tab/>
      </w:r>
      <w:r w:rsidR="004B073D">
        <w:t>Viðurkennd útflutningslönd eru flokkuð í tvo flokka m.t.t. hundaæðis</w:t>
      </w:r>
      <w:r w:rsidR="0062778C">
        <w:t xml:space="preserve">, </w:t>
      </w:r>
      <w:proofErr w:type="spellStart"/>
      <w:r w:rsidR="0062778C">
        <w:t>sbr</w:t>
      </w:r>
      <w:proofErr w:type="spellEnd"/>
      <w:r w:rsidR="0062778C">
        <w:t xml:space="preserve"> viðauka I</w:t>
      </w:r>
      <w:r w:rsidR="004B073D">
        <w:t xml:space="preserve">. Í fyrsta flokki eru </w:t>
      </w:r>
      <w:r w:rsidR="004B073D" w:rsidRPr="00A7324B">
        <w:t>lönd</w:t>
      </w:r>
      <w:r w:rsidR="00684837">
        <w:t xml:space="preserve"> án hundaæðis</w:t>
      </w:r>
      <w:r w:rsidR="004B073D" w:rsidRPr="00A7324B">
        <w:t>.</w:t>
      </w:r>
      <w:r w:rsidR="00684837">
        <w:t xml:space="preserve"> Í öðrum flokki eru </w:t>
      </w:r>
      <w:r w:rsidR="00684837">
        <w:rPr>
          <w:iCs/>
        </w:rPr>
        <w:t>l</w:t>
      </w:r>
      <w:r w:rsidR="00684837" w:rsidRPr="00684837">
        <w:rPr>
          <w:iCs/>
        </w:rPr>
        <w:t>önd þar sem hundaæði finnst ekki eða er haldið vel í skefjum</w:t>
      </w:r>
      <w:r w:rsidR="00684837" w:rsidRPr="00A7324B">
        <w:t xml:space="preserve">. </w:t>
      </w:r>
      <w:r w:rsidR="00CF1681">
        <w:t xml:space="preserve">Ef </w:t>
      </w:r>
      <w:r w:rsidR="008C2565">
        <w:t xml:space="preserve">land sem </w:t>
      </w:r>
      <w:r w:rsidR="00CF1681">
        <w:t>i</w:t>
      </w:r>
      <w:r w:rsidR="00425231">
        <w:t xml:space="preserve">nnflytjandi hyggst flytja inn </w:t>
      </w:r>
      <w:r w:rsidR="008C2565">
        <w:t xml:space="preserve">hund eða kött </w:t>
      </w:r>
      <w:r w:rsidR="00DB5F02">
        <w:t xml:space="preserve">frá er </w:t>
      </w:r>
      <w:r w:rsidR="008C2565">
        <w:t xml:space="preserve">ekki </w:t>
      </w:r>
      <w:r w:rsidR="00DB5F02">
        <w:t>á listanum</w:t>
      </w:r>
      <w:r w:rsidR="00C2045A">
        <w:t>,</w:t>
      </w:r>
      <w:r w:rsidR="007561AA">
        <w:t xml:space="preserve"> </w:t>
      </w:r>
      <w:r w:rsidR="00DA2CFE">
        <w:t xml:space="preserve">getur </w:t>
      </w:r>
      <w:r w:rsidR="000C57D6">
        <w:t xml:space="preserve">hann </w:t>
      </w:r>
      <w:r w:rsidR="00DA2CFE">
        <w:t xml:space="preserve">sótt um </w:t>
      </w:r>
      <w:r w:rsidR="004832DC">
        <w:t xml:space="preserve">sérstakt </w:t>
      </w:r>
      <w:r w:rsidR="00DA2CFE">
        <w:t xml:space="preserve">mat </w:t>
      </w:r>
      <w:r w:rsidR="008F2DFE">
        <w:t xml:space="preserve">Matvælastofnunar </w:t>
      </w:r>
      <w:r w:rsidR="00DA2CFE">
        <w:t xml:space="preserve">á því </w:t>
      </w:r>
      <w:r w:rsidR="005D6E0D">
        <w:t xml:space="preserve">hvort </w:t>
      </w:r>
      <w:r w:rsidR="007F1BFC">
        <w:t>landið</w:t>
      </w:r>
      <w:r w:rsidR="005D6E0D">
        <w:t xml:space="preserve"> </w:t>
      </w:r>
      <w:r w:rsidR="00806CEA">
        <w:t xml:space="preserve">geti </w:t>
      </w:r>
      <w:r w:rsidR="00AB5C17">
        <w:t>talist viðurkennt útflutningsland.</w:t>
      </w:r>
      <w:r w:rsidR="0062778C">
        <w:t xml:space="preserve"> Við mat á því hvort land geti talist viðurkennt útflutningsland skal Matvælastofnun miða við sjúkdómastöðu hundaæðis og hvort staða sé sambærileg við lönd sem tilgreind eru í viðauka I.  </w:t>
      </w:r>
    </w:p>
    <w:p w14:paraId="390D9342" w14:textId="5996CC90" w:rsidR="00D16115" w:rsidRPr="00A7324B" w:rsidRDefault="001D12B8" w:rsidP="00D25CFF">
      <w:pPr>
        <w:ind w:firstLine="0"/>
      </w:pPr>
      <w:r>
        <w:rPr>
          <w:iCs/>
          <w:sz w:val="22"/>
          <w:szCs w:val="22"/>
        </w:rPr>
        <w:tab/>
      </w:r>
      <w:r w:rsidR="00D764EA">
        <w:rPr>
          <w:iCs/>
          <w:sz w:val="22"/>
          <w:szCs w:val="22"/>
        </w:rPr>
        <w:t>Hundar og kettir sem fyrirhugað er að flytja til landsins</w:t>
      </w:r>
      <w:r w:rsidR="00D764EA" w:rsidRPr="00306E60">
        <w:rPr>
          <w:iCs/>
          <w:sz w:val="22"/>
          <w:szCs w:val="22"/>
        </w:rPr>
        <w:t xml:space="preserve"> </w:t>
      </w:r>
      <w:r w:rsidR="00D16115" w:rsidRPr="00306E60">
        <w:rPr>
          <w:iCs/>
          <w:sz w:val="22"/>
          <w:szCs w:val="22"/>
        </w:rPr>
        <w:t xml:space="preserve">skulu hafa dvalið í </w:t>
      </w:r>
      <w:r w:rsidR="00D764EA">
        <w:rPr>
          <w:iCs/>
          <w:sz w:val="22"/>
          <w:szCs w:val="22"/>
        </w:rPr>
        <w:t xml:space="preserve">viðurkenndu </w:t>
      </w:r>
      <w:r w:rsidR="00D16115" w:rsidRPr="00306E60">
        <w:rPr>
          <w:iCs/>
          <w:sz w:val="22"/>
          <w:szCs w:val="22"/>
        </w:rPr>
        <w:t xml:space="preserve">útflutningslandi síðustu </w:t>
      </w:r>
      <w:r w:rsidR="00D764EA">
        <w:rPr>
          <w:iCs/>
          <w:sz w:val="22"/>
          <w:szCs w:val="22"/>
        </w:rPr>
        <w:t>sex</w:t>
      </w:r>
      <w:r w:rsidR="00D16115" w:rsidRPr="00306E60">
        <w:rPr>
          <w:iCs/>
          <w:sz w:val="22"/>
          <w:szCs w:val="22"/>
        </w:rPr>
        <w:t xml:space="preserve"> mánuði fyrir innflutning</w:t>
      </w:r>
      <w:r w:rsidR="00D764EA">
        <w:rPr>
          <w:iCs/>
          <w:sz w:val="22"/>
          <w:szCs w:val="22"/>
        </w:rPr>
        <w:t xml:space="preserve"> eða </w:t>
      </w:r>
      <w:r w:rsidR="00D16115" w:rsidRPr="00306E60">
        <w:rPr>
          <w:iCs/>
          <w:sz w:val="22"/>
          <w:szCs w:val="22"/>
        </w:rPr>
        <w:t xml:space="preserve">öðru útflutningslandi sem er </w:t>
      </w:r>
      <w:r w:rsidR="00CC30E8" w:rsidRPr="00965D08">
        <w:rPr>
          <w:iCs/>
          <w:szCs w:val="21"/>
        </w:rPr>
        <w:t xml:space="preserve">í sama flokki </w:t>
      </w:r>
      <w:r w:rsidR="00881467" w:rsidRPr="00965D08">
        <w:rPr>
          <w:iCs/>
          <w:szCs w:val="21"/>
        </w:rPr>
        <w:t>m.t.t. hundaæðis</w:t>
      </w:r>
      <w:r w:rsidR="00D16115" w:rsidRPr="00965D08">
        <w:rPr>
          <w:iCs/>
          <w:szCs w:val="21"/>
        </w:rPr>
        <w:t>.</w:t>
      </w:r>
    </w:p>
    <w:p w14:paraId="4FE01376" w14:textId="77777777" w:rsidR="00997B7F" w:rsidRPr="00A7324B" w:rsidRDefault="00997B7F"/>
    <w:p w14:paraId="62576C8F" w14:textId="77777777" w:rsidR="00997B7F" w:rsidRPr="00A7324B" w:rsidRDefault="00997B7F">
      <w:pPr>
        <w:pStyle w:val="Fyrirsgn3"/>
      </w:pPr>
      <w:r w:rsidRPr="00A7324B">
        <w:t>5. gr.</w:t>
      </w:r>
    </w:p>
    <w:p w14:paraId="4EEC89DB" w14:textId="77777777" w:rsidR="00997B7F" w:rsidRPr="00A7324B" w:rsidRDefault="00B5367D">
      <w:pPr>
        <w:pStyle w:val="Dagsetning"/>
      </w:pPr>
      <w:r w:rsidRPr="00A7324B">
        <w:t>V</w:t>
      </w:r>
      <w:r w:rsidR="00997B7F" w:rsidRPr="00A7324B">
        <w:t xml:space="preserve">ottorð </w:t>
      </w:r>
    </w:p>
    <w:p w14:paraId="63718394" w14:textId="77777777" w:rsidR="00997B7F" w:rsidRPr="00A7324B" w:rsidRDefault="00997B7F">
      <w:r w:rsidRPr="00A7324B">
        <w:t xml:space="preserve">Öllum </w:t>
      </w:r>
      <w:r w:rsidR="00BB1410" w:rsidRPr="00A7324B">
        <w:t>hundum og köttum</w:t>
      </w:r>
      <w:r w:rsidRPr="00A7324B">
        <w:t xml:space="preserve"> sem heimilað hefur verið að flytja til landsins skal fylgja </w:t>
      </w:r>
      <w:r w:rsidR="00586CE5" w:rsidRPr="00A7324B">
        <w:t xml:space="preserve">frumrit </w:t>
      </w:r>
      <w:r w:rsidRPr="00A7324B">
        <w:t>heilbrigðis- og upprunavottorð</w:t>
      </w:r>
      <w:r w:rsidR="00586CE5" w:rsidRPr="00A7324B">
        <w:t>s</w:t>
      </w:r>
      <w:r w:rsidRPr="00A7324B">
        <w:t>.</w:t>
      </w:r>
    </w:p>
    <w:p w14:paraId="14D1A99F" w14:textId="77777777" w:rsidR="00997B7F" w:rsidRPr="00A7324B" w:rsidRDefault="00511056">
      <w:r w:rsidRPr="00A7324B">
        <w:t>Matvælastofnun</w:t>
      </w:r>
      <w:r w:rsidR="00997B7F" w:rsidRPr="00A7324B">
        <w:t xml:space="preserve"> gefur út eyðublöð fyrir heilbrigðis- og upprunavottorð sem nota skal við innflutninginn. </w:t>
      </w:r>
    </w:p>
    <w:p w14:paraId="4A64FEF8" w14:textId="7E406F19" w:rsidR="00997B7F" w:rsidRDefault="00997B7F">
      <w:r w:rsidRPr="00A7324B">
        <w:t xml:space="preserve">Vottorðið skal vera rétt </w:t>
      </w:r>
      <w:proofErr w:type="spellStart"/>
      <w:r w:rsidRPr="00A7324B">
        <w:t>útfyllt</w:t>
      </w:r>
      <w:proofErr w:type="spellEnd"/>
      <w:r w:rsidR="006B3F33">
        <w:t xml:space="preserve">, </w:t>
      </w:r>
      <w:r w:rsidR="005C3593" w:rsidRPr="00A7324B">
        <w:t>gefið út af dýralækni með starfsleyfi í útflutningslandinu</w:t>
      </w:r>
      <w:r w:rsidR="00511056" w:rsidRPr="00A7324B">
        <w:t xml:space="preserve"> og </w:t>
      </w:r>
      <w:r w:rsidR="005C3593" w:rsidRPr="00A7324B">
        <w:t>áritað</w:t>
      </w:r>
      <w:r w:rsidR="00511056" w:rsidRPr="00A7324B">
        <w:t xml:space="preserve"> af opinberum dýralækni</w:t>
      </w:r>
      <w:r w:rsidRPr="00A7324B">
        <w:t xml:space="preserve"> í </w:t>
      </w:r>
      <w:r w:rsidR="005C3593" w:rsidRPr="00A7324B">
        <w:t>sama landi</w:t>
      </w:r>
      <w:r w:rsidRPr="00A7324B">
        <w:t xml:space="preserve">. Vottorðið gildir í </w:t>
      </w:r>
      <w:r w:rsidR="00303A60" w:rsidRPr="00A7324B">
        <w:t>tíu</w:t>
      </w:r>
      <w:r w:rsidRPr="00A7324B">
        <w:t xml:space="preserve"> </w:t>
      </w:r>
      <w:r w:rsidR="008C494D" w:rsidRPr="00A7324B">
        <w:t xml:space="preserve">sólarhringa </w:t>
      </w:r>
      <w:r w:rsidRPr="00A7324B">
        <w:t xml:space="preserve">frá útgáfudegi. </w:t>
      </w:r>
      <w:r w:rsidR="00B5367D" w:rsidRPr="00A7324B">
        <w:t>Vottorðinu skulu fylgja rannsóknarniðurstöður sýna sem krafist er í hverju tilfelli.</w:t>
      </w:r>
    </w:p>
    <w:p w14:paraId="1F965181" w14:textId="77777777" w:rsidR="00684837" w:rsidRPr="00A7324B" w:rsidRDefault="00684837"/>
    <w:p w14:paraId="64C17A6F" w14:textId="7E5D329F" w:rsidR="00684837" w:rsidRPr="00A7324B" w:rsidRDefault="00997B7F" w:rsidP="00684837">
      <w:pPr>
        <w:pStyle w:val="Fyrirsgn3"/>
      </w:pPr>
      <w:r w:rsidRPr="00A7324B">
        <w:tab/>
      </w:r>
      <w:r w:rsidR="006C1F26">
        <w:t>6.</w:t>
      </w:r>
      <w:r w:rsidR="00684837" w:rsidRPr="00A7324B">
        <w:t xml:space="preserve"> gr.</w:t>
      </w:r>
    </w:p>
    <w:p w14:paraId="6D82D37B" w14:textId="77777777" w:rsidR="00684837" w:rsidRPr="00A7324B" w:rsidRDefault="00684837" w:rsidP="00684837">
      <w:pPr>
        <w:pStyle w:val="Dagsetning"/>
      </w:pPr>
      <w:r w:rsidRPr="00A7324B">
        <w:t xml:space="preserve">Kostnaður </w:t>
      </w:r>
    </w:p>
    <w:p w14:paraId="4EF809BF" w14:textId="7061C8A4" w:rsidR="00684837" w:rsidRPr="00A7324B" w:rsidRDefault="00684837" w:rsidP="00684837">
      <w:r w:rsidRPr="00A7324B">
        <w:t>Innflytjandi skal sjá til þess að þau vottorð sem krafist er</w:t>
      </w:r>
      <w:r w:rsidR="006B3F33">
        <w:t>,</w:t>
      </w:r>
      <w:r w:rsidRPr="00A7324B">
        <w:t xml:space="preserve"> fylgi dýrinu við innflutning. Hann ber allan kostnað af sóttvarnarráðstöfunum og öflun vottorða, þ.m.t. nauðsynlegum sýnatökum, </w:t>
      </w:r>
      <w:r w:rsidR="003E3ECB">
        <w:t xml:space="preserve">meðhöndlun, </w:t>
      </w:r>
      <w:r w:rsidRPr="00A7324B">
        <w:t>eftirliti og rannsóknum sem Matvælastofnun telur nauðsynlegar.</w:t>
      </w:r>
    </w:p>
    <w:p w14:paraId="1C9ACC2A" w14:textId="77777777" w:rsidR="00997B7F" w:rsidRPr="00A7324B" w:rsidRDefault="00997B7F">
      <w:pPr>
        <w:tabs>
          <w:tab w:val="left" w:pos="709"/>
        </w:tabs>
        <w:ind w:left="709" w:hanging="312"/>
      </w:pPr>
    </w:p>
    <w:p w14:paraId="3833AA14" w14:textId="439E6B99" w:rsidR="00997B7F" w:rsidRPr="00A7324B" w:rsidRDefault="006C1F26">
      <w:pPr>
        <w:pStyle w:val="Fyrirsgn3"/>
      </w:pPr>
      <w:r>
        <w:t>7</w:t>
      </w:r>
      <w:r w:rsidR="00997B7F" w:rsidRPr="00A7324B">
        <w:t>. gr.</w:t>
      </w:r>
    </w:p>
    <w:p w14:paraId="31108886" w14:textId="77777777" w:rsidR="00997B7F" w:rsidRPr="00A7324B" w:rsidRDefault="00997B7F">
      <w:pPr>
        <w:pStyle w:val="Dagsetning"/>
      </w:pPr>
      <w:r w:rsidRPr="00A7324B">
        <w:t xml:space="preserve">Umsögn </w:t>
      </w:r>
      <w:r w:rsidR="00EB78D8" w:rsidRPr="00A7324B">
        <w:t>Matvælastofnunar</w:t>
      </w:r>
      <w:r w:rsidRPr="00A7324B">
        <w:t>.</w:t>
      </w:r>
    </w:p>
    <w:p w14:paraId="62524C8D" w14:textId="439E9FD7" w:rsidR="00997B7F" w:rsidRPr="00A7324B" w:rsidRDefault="008C494D">
      <w:r w:rsidRPr="00A7324B">
        <w:t xml:space="preserve">Fimm til tíu </w:t>
      </w:r>
      <w:r w:rsidR="00997B7F" w:rsidRPr="00A7324B">
        <w:t xml:space="preserve">sólarhringum fyrir áætlaðan komudag </w:t>
      </w:r>
      <w:r w:rsidR="005C3593" w:rsidRPr="00A7324B">
        <w:t>hunda eða katta</w:t>
      </w:r>
      <w:r w:rsidR="00997B7F" w:rsidRPr="00A7324B">
        <w:t xml:space="preserve"> til lands</w:t>
      </w:r>
      <w:r w:rsidR="00997B7F" w:rsidRPr="00A7324B">
        <w:softHyphen/>
        <w:t xml:space="preserve">ins skal innflytjandi senda </w:t>
      </w:r>
      <w:r w:rsidR="00511056" w:rsidRPr="00A7324B">
        <w:t>Matvælastofnun</w:t>
      </w:r>
      <w:r w:rsidR="00337058" w:rsidRPr="00337058">
        <w:t xml:space="preserve"> </w:t>
      </w:r>
      <w:r w:rsidR="00337058" w:rsidRPr="00A7324B">
        <w:t>öll til</w:t>
      </w:r>
      <w:r w:rsidR="00337058" w:rsidRPr="00A7324B">
        <w:softHyphen/>
        <w:t>skilin vottorð</w:t>
      </w:r>
      <w:r w:rsidR="00337058" w:rsidRPr="00337058">
        <w:t xml:space="preserve"> </w:t>
      </w:r>
      <w:r w:rsidR="00337058" w:rsidRPr="00A7324B">
        <w:t>til umsagnar og samþykktar</w:t>
      </w:r>
      <w:r w:rsidR="00997B7F" w:rsidRPr="00A7324B">
        <w:t xml:space="preserve"> með</w:t>
      </w:r>
      <w:r w:rsidR="00EB78D8" w:rsidRPr="00A7324B">
        <w:t xml:space="preserve"> rafrænum hætti</w:t>
      </w:r>
      <w:r w:rsidR="00337058">
        <w:t>.</w:t>
      </w:r>
      <w:r w:rsidR="00997B7F" w:rsidRPr="00A7324B">
        <w:t xml:space="preserve"> </w:t>
      </w:r>
      <w:r w:rsidR="008836E9" w:rsidRPr="00A7324B">
        <w:t xml:space="preserve">Berist tilskilin gögn </w:t>
      </w:r>
      <w:r w:rsidR="00F17D58">
        <w:t>Matvælastofnun</w:t>
      </w:r>
      <w:r w:rsidR="003E3ECB">
        <w:t xml:space="preserve"> </w:t>
      </w:r>
      <w:r w:rsidR="008836E9" w:rsidRPr="00A7324B">
        <w:t xml:space="preserve">síðar en 5 sólarhringum fyrir áætlaðan komudag er </w:t>
      </w:r>
      <w:r w:rsidR="00EB78D8" w:rsidRPr="00A7324B">
        <w:t>stofnun</w:t>
      </w:r>
      <w:r w:rsidR="00F17D58">
        <w:t>inni</w:t>
      </w:r>
      <w:r w:rsidR="00D64621" w:rsidRPr="00A7324B">
        <w:t xml:space="preserve"> </w:t>
      </w:r>
      <w:r w:rsidR="00EB78D8" w:rsidRPr="00A7324B">
        <w:t xml:space="preserve">heimilt </w:t>
      </w:r>
      <w:r w:rsidR="00D64621" w:rsidRPr="00A7324B">
        <w:t xml:space="preserve">að </w:t>
      </w:r>
      <w:r w:rsidR="00F17D58">
        <w:t>synja innflutning</w:t>
      </w:r>
      <w:r w:rsidR="001C4035">
        <w:t>i</w:t>
      </w:r>
      <w:r w:rsidR="00233A17">
        <w:t xml:space="preserve"> dýrs</w:t>
      </w:r>
      <w:r w:rsidR="00EB78D8" w:rsidRPr="00A7324B">
        <w:t>.</w:t>
      </w:r>
      <w:r w:rsidR="00542A85">
        <w:t xml:space="preserve"> </w:t>
      </w:r>
    </w:p>
    <w:p w14:paraId="0A4FAF31" w14:textId="77777777" w:rsidR="00997B7F" w:rsidRPr="00A7324B" w:rsidRDefault="00997B7F"/>
    <w:p w14:paraId="2E00A8D8" w14:textId="251350EC" w:rsidR="00997B7F" w:rsidRPr="00A7324B" w:rsidRDefault="006C1F26">
      <w:pPr>
        <w:pStyle w:val="Fyrirsgn3"/>
      </w:pPr>
      <w:r>
        <w:t>8</w:t>
      </w:r>
      <w:r w:rsidR="00997B7F" w:rsidRPr="00A7324B">
        <w:t>. gr.</w:t>
      </w:r>
    </w:p>
    <w:p w14:paraId="6A5A293A" w14:textId="77777777" w:rsidR="00997B7F" w:rsidRPr="00A7324B" w:rsidRDefault="00997B7F">
      <w:pPr>
        <w:pStyle w:val="Dagsetning"/>
      </w:pPr>
      <w:r w:rsidRPr="00A7324B">
        <w:t>Innflutningsstaður.</w:t>
      </w:r>
    </w:p>
    <w:p w14:paraId="1FEC9035" w14:textId="77777777" w:rsidR="00997B7F" w:rsidRPr="00A7324B" w:rsidRDefault="00997B7F">
      <w:r w:rsidRPr="00A7324B">
        <w:t xml:space="preserve">Einungis er heimilt að flytja inn </w:t>
      </w:r>
      <w:r w:rsidR="00EB78D8" w:rsidRPr="00A7324B">
        <w:t>hunda</w:t>
      </w:r>
      <w:r w:rsidR="00D64621" w:rsidRPr="00A7324B">
        <w:t xml:space="preserve"> og</w:t>
      </w:r>
      <w:r w:rsidR="00EB78D8" w:rsidRPr="00A7324B">
        <w:t xml:space="preserve"> ketti</w:t>
      </w:r>
      <w:r w:rsidRPr="00A7324B">
        <w:t xml:space="preserve">  til Íslands um innflutningsstað eins og hann er skilgreindur í reglugerð þessari. </w:t>
      </w:r>
    </w:p>
    <w:p w14:paraId="5164F794" w14:textId="58DC09E6" w:rsidR="00997B7F" w:rsidRPr="00A7324B" w:rsidRDefault="00997B7F">
      <w:r w:rsidRPr="00A7324B">
        <w:t>Innflutningur á</w:t>
      </w:r>
      <w:r w:rsidR="00EB78D8" w:rsidRPr="00A7324B">
        <w:t xml:space="preserve"> hundum</w:t>
      </w:r>
      <w:r w:rsidR="00D64621" w:rsidRPr="00A7324B">
        <w:t xml:space="preserve"> og </w:t>
      </w:r>
      <w:r w:rsidR="00EB78D8" w:rsidRPr="00A7324B">
        <w:t>köttum</w:t>
      </w:r>
      <w:r w:rsidRPr="00A7324B">
        <w:t xml:space="preserve"> með skipum er óheimill.</w:t>
      </w:r>
    </w:p>
    <w:p w14:paraId="297AB6B1" w14:textId="6DCF1DAC" w:rsidR="00997B7F" w:rsidRPr="00A7324B" w:rsidRDefault="0006674F" w:rsidP="00B646F9">
      <w:pPr>
        <w:ind w:firstLine="0"/>
      </w:pPr>
      <w:r w:rsidRPr="00A7324B">
        <w:rPr>
          <w:color w:val="FF0000"/>
        </w:rPr>
        <w:tab/>
      </w:r>
      <w:r w:rsidR="003400C5" w:rsidRPr="00A7324B">
        <w:t xml:space="preserve">Um </w:t>
      </w:r>
      <w:r w:rsidR="00E65B82">
        <w:t xml:space="preserve">aðbúnað </w:t>
      </w:r>
      <w:r w:rsidR="00020630">
        <w:t xml:space="preserve">dýranna </w:t>
      </w:r>
      <w:r w:rsidR="00E65B82">
        <w:t xml:space="preserve">í </w:t>
      </w:r>
      <w:r w:rsidR="003400C5" w:rsidRPr="00A7324B">
        <w:t>flutning</w:t>
      </w:r>
      <w:r w:rsidR="00AF640C">
        <w:t>i</w:t>
      </w:r>
      <w:r w:rsidR="003400C5" w:rsidRPr="00A7324B">
        <w:t xml:space="preserve"> gilda ákvæði </w:t>
      </w:r>
      <w:r w:rsidR="008C1CAC">
        <w:t>7</w:t>
      </w:r>
      <w:r w:rsidR="009606F6">
        <w:t xml:space="preserve">. </w:t>
      </w:r>
      <w:r w:rsidR="00A8619A">
        <w:t>l</w:t>
      </w:r>
      <w:r w:rsidR="009606F6">
        <w:t>iðar</w:t>
      </w:r>
      <w:r w:rsidR="00A8619A">
        <w:t xml:space="preserve"> í</w:t>
      </w:r>
      <w:r w:rsidR="008C1CAC">
        <w:t xml:space="preserve"> viðauka II</w:t>
      </w:r>
      <w:r w:rsidR="00A8619A">
        <w:t>,</w:t>
      </w:r>
      <w:r w:rsidR="009606F6">
        <w:t xml:space="preserve"> </w:t>
      </w:r>
      <w:r w:rsidR="008C494D" w:rsidRPr="00A7324B">
        <w:t>reglugerðar nr.</w:t>
      </w:r>
      <w:r w:rsidR="003400C5" w:rsidRPr="00A7324B">
        <w:t xml:space="preserve"> 80/2016 um velferð gæludýra.</w:t>
      </w:r>
      <w:r w:rsidR="009C5F54" w:rsidRPr="00A7324B" w:rsidDel="009C5F54">
        <w:rPr>
          <w:highlight w:val="yellow"/>
        </w:rPr>
        <w:t xml:space="preserve"> </w:t>
      </w:r>
    </w:p>
    <w:p w14:paraId="1B2F1D9B" w14:textId="77777777" w:rsidR="00C1229C" w:rsidRDefault="00C1229C" w:rsidP="00B646F9">
      <w:pPr>
        <w:jc w:val="center"/>
      </w:pPr>
    </w:p>
    <w:p w14:paraId="63BF7A8B" w14:textId="2DAC7662" w:rsidR="00997B7F" w:rsidRPr="00A7324B" w:rsidRDefault="006C1F26" w:rsidP="00B646F9">
      <w:pPr>
        <w:jc w:val="center"/>
      </w:pPr>
      <w:r>
        <w:t>9</w:t>
      </w:r>
      <w:r w:rsidR="008C494D" w:rsidRPr="00A7324B">
        <w:t>. gr.</w:t>
      </w:r>
    </w:p>
    <w:p w14:paraId="43CD02F5" w14:textId="77777777" w:rsidR="00997B7F" w:rsidRPr="00A7324B" w:rsidRDefault="00997B7F">
      <w:pPr>
        <w:pStyle w:val="Dagsetning"/>
      </w:pPr>
      <w:r w:rsidRPr="00A7324B">
        <w:t>Eftirlit á innflutningsstað.</w:t>
      </w:r>
    </w:p>
    <w:p w14:paraId="2AF75064" w14:textId="5A462830" w:rsidR="00997B7F" w:rsidRPr="00A7324B" w:rsidRDefault="003B2B24">
      <w:r w:rsidRPr="00A7324B">
        <w:t>Opinber dýralæknir</w:t>
      </w:r>
      <w:r w:rsidR="00997B7F" w:rsidRPr="00A7324B">
        <w:t xml:space="preserve"> skoðar </w:t>
      </w:r>
      <w:r w:rsidR="009D3632">
        <w:t>alla hunda og ketti</w:t>
      </w:r>
      <w:r w:rsidR="00997B7F" w:rsidRPr="00A7324B">
        <w:t xml:space="preserve"> við komu til landsins </w:t>
      </w:r>
      <w:r w:rsidR="0090139C">
        <w:t>í</w:t>
      </w:r>
      <w:r w:rsidR="0090139C" w:rsidRPr="00A7324B">
        <w:t xml:space="preserve"> </w:t>
      </w:r>
      <w:r w:rsidR="00E2292C">
        <w:t xml:space="preserve">móttökustöð </w:t>
      </w:r>
      <w:r w:rsidR="00965D08">
        <w:t xml:space="preserve">hunda og katta </w:t>
      </w:r>
      <w:r w:rsidR="00997B7F" w:rsidRPr="00A7324B">
        <w:t xml:space="preserve">og sannreynir að </w:t>
      </w:r>
      <w:r w:rsidR="00AF234D" w:rsidRPr="00A7324B">
        <w:t>þ</w:t>
      </w:r>
      <w:r w:rsidR="00AF234D">
        <w:t>eir</w:t>
      </w:r>
      <w:r w:rsidR="00AF234D" w:rsidRPr="00A7324B">
        <w:t xml:space="preserve"> </w:t>
      </w:r>
      <w:r w:rsidR="00997B7F" w:rsidRPr="00A7324B">
        <w:t xml:space="preserve">sýni ekki einkenni smitsjúkdóms, hafi innflutningsleyfi </w:t>
      </w:r>
      <w:r w:rsidR="003400C5" w:rsidRPr="00A7324B">
        <w:t>o</w:t>
      </w:r>
      <w:r w:rsidR="00997B7F" w:rsidRPr="00A7324B">
        <w:t xml:space="preserve">g að </w:t>
      </w:r>
      <w:r w:rsidR="00586CE5" w:rsidRPr="00A7324B">
        <w:t xml:space="preserve">öll tilskilin </w:t>
      </w:r>
      <w:r w:rsidR="00997B7F" w:rsidRPr="00A7324B">
        <w:t xml:space="preserve">vottorð fylgi. </w:t>
      </w:r>
    </w:p>
    <w:p w14:paraId="6CD3C891" w14:textId="77777777" w:rsidR="00997B7F" w:rsidRPr="00A7324B" w:rsidRDefault="00997B7F"/>
    <w:p w14:paraId="13C26461" w14:textId="7A6E0A0F" w:rsidR="00997B7F" w:rsidRPr="00A7324B" w:rsidRDefault="006C1F26">
      <w:pPr>
        <w:pStyle w:val="Fyrirsgn3"/>
      </w:pPr>
      <w:r>
        <w:lastRenderedPageBreak/>
        <w:t>10</w:t>
      </w:r>
      <w:r w:rsidR="00997B7F" w:rsidRPr="00A7324B">
        <w:t>. gr.</w:t>
      </w:r>
    </w:p>
    <w:p w14:paraId="2391A0E7" w14:textId="77777777" w:rsidR="00997B7F" w:rsidRPr="00A7324B" w:rsidRDefault="00997B7F">
      <w:pPr>
        <w:pStyle w:val="Dagsetning"/>
        <w:keepNext/>
      </w:pPr>
      <w:r w:rsidRPr="00A7324B">
        <w:t>Brottfall innflutningsleyfis.</w:t>
      </w:r>
    </w:p>
    <w:p w14:paraId="24D67238" w14:textId="5080A6AF" w:rsidR="00997B7F" w:rsidRPr="00A7324B" w:rsidRDefault="00997B7F">
      <w:r w:rsidRPr="00A7324B">
        <w:t>Komi í ljós að skilyrðum reglugerðar þessarar sé ekki framfylgt í hvívetna fellur innflutn</w:t>
      </w:r>
      <w:r w:rsidRPr="00A7324B">
        <w:softHyphen/>
        <w:t>ingsleyfið samstundis úr gildi</w:t>
      </w:r>
      <w:r w:rsidR="0029231F" w:rsidRPr="00A7324B">
        <w:t>.</w:t>
      </w:r>
      <w:r w:rsidRPr="00A7324B">
        <w:t xml:space="preserve"> </w:t>
      </w:r>
      <w:r w:rsidR="0029231F" w:rsidRPr="00A7324B">
        <w:t xml:space="preserve">Innflytjandi skal gera ráðstafanir á eigin kostnað til þess að </w:t>
      </w:r>
      <w:r w:rsidRPr="00A7324B">
        <w:t>dýrið</w:t>
      </w:r>
      <w:r w:rsidR="0029231F" w:rsidRPr="00A7324B">
        <w:t xml:space="preserve"> verði</w:t>
      </w:r>
      <w:r w:rsidRPr="00A7324B">
        <w:t xml:space="preserve"> sent úr landi</w:t>
      </w:r>
      <w:r w:rsidR="0029231F" w:rsidRPr="00A7324B">
        <w:t>,</w:t>
      </w:r>
      <w:r w:rsidRPr="00A7324B">
        <w:t xml:space="preserve"> </w:t>
      </w:r>
      <w:r w:rsidR="0029231F" w:rsidRPr="00A7324B">
        <w:t xml:space="preserve">ella verður dýrið </w:t>
      </w:r>
      <w:bookmarkStart w:id="1" w:name="_Hlk26878877"/>
      <w:r w:rsidR="0029231F" w:rsidRPr="00A7324B">
        <w:t xml:space="preserve">aflífað </w:t>
      </w:r>
      <w:r w:rsidRPr="00A7324B">
        <w:t>og h</w:t>
      </w:r>
      <w:r w:rsidR="003400C5" w:rsidRPr="00A7324B">
        <w:t>ræinu</w:t>
      </w:r>
      <w:r w:rsidRPr="00A7324B">
        <w:t xml:space="preserve"> </w:t>
      </w:r>
      <w:r w:rsidR="005D53E3">
        <w:t>fargað</w:t>
      </w:r>
      <w:r w:rsidR="005D53E3" w:rsidRPr="00A7324B">
        <w:t xml:space="preserve"> </w:t>
      </w:r>
      <w:r w:rsidRPr="00A7324B">
        <w:t xml:space="preserve">bótalaust og á kostnað </w:t>
      </w:r>
      <w:r w:rsidR="0029231F" w:rsidRPr="00A7324B">
        <w:t>innflytjanda</w:t>
      </w:r>
      <w:bookmarkEnd w:id="1"/>
      <w:r w:rsidRPr="00A7324B">
        <w:t>.</w:t>
      </w:r>
    </w:p>
    <w:p w14:paraId="51E89FF1" w14:textId="77777777" w:rsidR="00997B7F" w:rsidRPr="00A7324B" w:rsidRDefault="00997B7F"/>
    <w:p w14:paraId="644CB2F8" w14:textId="77777777" w:rsidR="00997B7F" w:rsidRPr="00A7324B" w:rsidRDefault="00997B7F">
      <w:pPr>
        <w:pStyle w:val="Fyrirsgn3"/>
      </w:pPr>
      <w:r w:rsidRPr="00A7324B">
        <w:t>II. KAFLI</w:t>
      </w:r>
    </w:p>
    <w:p w14:paraId="6D7ACCCD" w14:textId="77777777" w:rsidR="00997B7F" w:rsidRPr="00A7324B" w:rsidRDefault="00997B7F">
      <w:pPr>
        <w:pStyle w:val="Fyrirsgn2"/>
      </w:pPr>
      <w:r w:rsidRPr="00A7324B">
        <w:t>Innflutningur hunda og katta.</w:t>
      </w:r>
    </w:p>
    <w:p w14:paraId="1B0FC637" w14:textId="046D510A" w:rsidR="00997B7F" w:rsidRPr="00A7324B" w:rsidRDefault="00997B7F">
      <w:pPr>
        <w:pStyle w:val="Fyrirsgn3"/>
      </w:pPr>
      <w:r w:rsidRPr="00A7324B">
        <w:t>1</w:t>
      </w:r>
      <w:r w:rsidR="006C1F26">
        <w:t>1</w:t>
      </w:r>
      <w:r w:rsidRPr="00A7324B">
        <w:t>. gr.</w:t>
      </w:r>
    </w:p>
    <w:p w14:paraId="4733FBA1" w14:textId="77777777" w:rsidR="00997B7F" w:rsidRPr="00A7324B" w:rsidRDefault="00997B7F">
      <w:pPr>
        <w:pStyle w:val="Dagsetning"/>
      </w:pPr>
      <w:r w:rsidRPr="00A7324B">
        <w:t>Einangrun.</w:t>
      </w:r>
    </w:p>
    <w:p w14:paraId="0285B748" w14:textId="725B41FF" w:rsidR="00054FAC" w:rsidRDefault="00054FAC" w:rsidP="00054FAC">
      <w:r w:rsidRPr="00A7324B">
        <w:t>Hunda og ketti sem heimilað hefur verið að flytja til landsins og uppfylla skilyrði reglugerðar þess</w:t>
      </w:r>
      <w:r w:rsidRPr="00A7324B">
        <w:softHyphen/>
        <w:t>arar, skal við komuna til landsins flytja rakleiðis</w:t>
      </w:r>
      <w:r w:rsidR="008D0458">
        <w:t xml:space="preserve"> úr móttökustöð</w:t>
      </w:r>
      <w:r w:rsidRPr="00A7324B">
        <w:t xml:space="preserve"> </w:t>
      </w:r>
      <w:r w:rsidR="00CA2E73">
        <w:t xml:space="preserve">hunda og katta </w:t>
      </w:r>
      <w:r w:rsidRPr="00A7324B">
        <w:t>í einangrunarstöð þar sem dýrin skulu dvelja að lágmarki í 14 sólarhringa.</w:t>
      </w:r>
      <w:r>
        <w:t xml:space="preserve"> </w:t>
      </w:r>
      <w:r w:rsidRPr="00A7324B">
        <w:t xml:space="preserve">Innflytjandi skal sjálfur </w:t>
      </w:r>
      <w:r w:rsidR="0062778C">
        <w:t>útvega</w:t>
      </w:r>
      <w:r w:rsidR="0062778C" w:rsidRPr="00A7324B">
        <w:t xml:space="preserve"> </w:t>
      </w:r>
      <w:r w:rsidRPr="00A7324B">
        <w:t>rými fyrir dýrið í einangrunarstöð.</w:t>
      </w:r>
    </w:p>
    <w:p w14:paraId="5ED4F3FC" w14:textId="2CDDF318" w:rsidR="00054FAC" w:rsidRPr="00A7324B" w:rsidRDefault="00054FAC" w:rsidP="00054FAC">
      <w:r>
        <w:t>Innflytjendur vottaðra hjálpar</w:t>
      </w:r>
      <w:r w:rsidR="00286A8D">
        <w:t>hunda</w:t>
      </w:r>
      <w:r>
        <w:t xml:space="preserve"> geta sótt um leyfi til þess að einangrun þeirra fari fram í heimasóttkví </w:t>
      </w:r>
      <w:r w:rsidR="00B966DA">
        <w:t xml:space="preserve">fyrir hjálparhunda </w:t>
      </w:r>
      <w:r>
        <w:t xml:space="preserve">undir eftirliti Matvælastofnunar og skv. skilyrðum þar að lútandi sbr. reglugerð nr. </w:t>
      </w:r>
      <w:r w:rsidR="004270A9" w:rsidRPr="00D45797">
        <w:t>432/2003</w:t>
      </w:r>
      <w:r w:rsidRPr="00D45797">
        <w:t xml:space="preserve"> um einangrunarstöðvar og sóttkvíar fyrir gæludýr.</w:t>
      </w:r>
      <w:r>
        <w:t xml:space="preserve"> Eingöngu hjálpar</w:t>
      </w:r>
      <w:r w:rsidR="00BF05F2">
        <w:t>hundar</w:t>
      </w:r>
      <w:r>
        <w:t xml:space="preserve"> sem uppfylla öll skilyrði innflutnings geta fengið slíka heimild. Umsókn um einangrun í heimasóttkví </w:t>
      </w:r>
      <w:r w:rsidR="00B966DA">
        <w:t xml:space="preserve">fyrir hjálparhunda </w:t>
      </w:r>
      <w:r>
        <w:t>skal berast Matvælastofnun að minnsta kosti einum mánuði fyrir innflutning.</w:t>
      </w:r>
    </w:p>
    <w:p w14:paraId="023EE7A1" w14:textId="77777777" w:rsidR="00997B7F" w:rsidRPr="00A7324B" w:rsidRDefault="00997B7F"/>
    <w:p w14:paraId="4248CD20" w14:textId="29C33475" w:rsidR="00997B7F" w:rsidRDefault="00997B7F">
      <w:pPr>
        <w:pStyle w:val="Fyrirsgn3"/>
      </w:pPr>
      <w:r w:rsidRPr="00A7324B">
        <w:t>1</w:t>
      </w:r>
      <w:r w:rsidR="006C1F26">
        <w:t>2</w:t>
      </w:r>
      <w:r w:rsidRPr="00A7324B">
        <w:t>. gr.</w:t>
      </w:r>
    </w:p>
    <w:p w14:paraId="6FE07A38" w14:textId="6FF3BE3E" w:rsidR="00893DF1" w:rsidRPr="00B2223E" w:rsidRDefault="00893DF1" w:rsidP="0062778C">
      <w:pPr>
        <w:pStyle w:val="Dagsetning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Heilbrigðisskilyrði vegna innflutnings hunda og katta</w:t>
      </w:r>
    </w:p>
    <w:p w14:paraId="11BDA0AC" w14:textId="2C4690E2" w:rsidR="00893DF1" w:rsidRPr="00B2223E" w:rsidRDefault="001168A6" w:rsidP="005D53E3">
      <w:pPr>
        <w:pStyle w:val="Dagsetning"/>
        <w:jc w:val="both"/>
        <w:rPr>
          <w:i w:val="0"/>
          <w:iCs/>
          <w:sz w:val="22"/>
          <w:szCs w:val="22"/>
          <w:lang w:val="nb-NO"/>
        </w:rPr>
      </w:pPr>
      <w:r>
        <w:rPr>
          <w:i w:val="0"/>
          <w:iCs/>
          <w:sz w:val="22"/>
          <w:szCs w:val="22"/>
          <w:lang w:val="nb-NO"/>
        </w:rPr>
        <w:tab/>
      </w:r>
      <w:r w:rsidR="00893DF1" w:rsidRPr="00B2223E">
        <w:rPr>
          <w:i w:val="0"/>
          <w:iCs/>
          <w:sz w:val="22"/>
          <w:szCs w:val="22"/>
          <w:lang w:val="nb-NO"/>
        </w:rPr>
        <w:t xml:space="preserve">Eftirfarandi heilbrigðisskilyrði skulu </w:t>
      </w:r>
      <w:r w:rsidR="00893DF1">
        <w:rPr>
          <w:i w:val="0"/>
          <w:iCs/>
          <w:sz w:val="22"/>
          <w:szCs w:val="22"/>
          <w:lang w:val="nb-NO"/>
        </w:rPr>
        <w:t xml:space="preserve">öll </w:t>
      </w:r>
      <w:r w:rsidR="00893DF1" w:rsidRPr="00B2223E">
        <w:rPr>
          <w:i w:val="0"/>
          <w:iCs/>
          <w:sz w:val="22"/>
          <w:szCs w:val="22"/>
          <w:lang w:val="nb-NO"/>
        </w:rPr>
        <w:t>uppfyllt og staðfest í heilbrigðis- og upprunavottorði vegna innflutnings hunda og katta, sbr. 5. gr.</w:t>
      </w:r>
      <w:r w:rsidR="00B6249E">
        <w:rPr>
          <w:i w:val="0"/>
          <w:iCs/>
          <w:sz w:val="22"/>
          <w:szCs w:val="22"/>
          <w:lang w:val="nb-NO"/>
        </w:rPr>
        <w:t>,</w:t>
      </w:r>
      <w:r w:rsidR="00893DF1">
        <w:rPr>
          <w:i w:val="0"/>
          <w:iCs/>
          <w:sz w:val="22"/>
          <w:szCs w:val="22"/>
          <w:lang w:val="nb-NO"/>
        </w:rPr>
        <w:t xml:space="preserve"> ásamt neðangreindum grunnupplýsingum</w:t>
      </w:r>
      <w:r w:rsidR="00B6249E">
        <w:rPr>
          <w:i w:val="0"/>
          <w:iCs/>
          <w:sz w:val="22"/>
          <w:szCs w:val="22"/>
          <w:lang w:val="nb-NO"/>
        </w:rPr>
        <w:t>:</w:t>
      </w:r>
    </w:p>
    <w:p w14:paraId="32C9905F" w14:textId="1CF0FAB2" w:rsidR="00893DF1" w:rsidRPr="00B2223E" w:rsidRDefault="00893DF1" w:rsidP="005D53E3">
      <w:pPr>
        <w:pStyle w:val="Dagsetning"/>
        <w:numPr>
          <w:ilvl w:val="0"/>
          <w:numId w:val="34"/>
        </w:numPr>
        <w:jc w:val="both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Útflutningsland</w:t>
      </w:r>
      <w:r w:rsidRPr="00B2223E">
        <w:rPr>
          <w:i w:val="0"/>
          <w:iCs/>
          <w:sz w:val="22"/>
          <w:szCs w:val="22"/>
          <w:lang w:val="nb-NO"/>
        </w:rPr>
        <w:t xml:space="preserve">. </w:t>
      </w:r>
    </w:p>
    <w:p w14:paraId="79B45497" w14:textId="77777777" w:rsidR="00893DF1" w:rsidRPr="00B2223E" w:rsidRDefault="00893DF1" w:rsidP="005D53E3">
      <w:pPr>
        <w:pStyle w:val="Dagsetning"/>
        <w:numPr>
          <w:ilvl w:val="0"/>
          <w:numId w:val="34"/>
        </w:numPr>
        <w:jc w:val="both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Upprunaland</w:t>
      </w:r>
      <w:r w:rsidRPr="00B2223E">
        <w:rPr>
          <w:i w:val="0"/>
          <w:iCs/>
          <w:sz w:val="22"/>
          <w:szCs w:val="22"/>
          <w:lang w:val="nb-NO"/>
        </w:rPr>
        <w:t xml:space="preserve">. </w:t>
      </w:r>
    </w:p>
    <w:p w14:paraId="161E1B05" w14:textId="77777777" w:rsidR="00893DF1" w:rsidRPr="00B2223E" w:rsidRDefault="00893DF1" w:rsidP="005D53E3">
      <w:pPr>
        <w:pStyle w:val="Dagsetning"/>
        <w:numPr>
          <w:ilvl w:val="0"/>
          <w:numId w:val="34"/>
        </w:numPr>
        <w:jc w:val="both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Hunda</w:t>
      </w:r>
      <w:r>
        <w:rPr>
          <w:sz w:val="22"/>
          <w:szCs w:val="22"/>
          <w:lang w:val="nb-NO"/>
        </w:rPr>
        <w:t xml:space="preserve">- eða </w:t>
      </w:r>
      <w:r w:rsidRPr="00B2223E">
        <w:rPr>
          <w:sz w:val="22"/>
          <w:szCs w:val="22"/>
          <w:lang w:val="nb-NO"/>
        </w:rPr>
        <w:t>kattategund</w:t>
      </w:r>
      <w:r w:rsidRPr="00B2223E">
        <w:rPr>
          <w:i w:val="0"/>
          <w:iCs/>
          <w:sz w:val="22"/>
          <w:szCs w:val="22"/>
          <w:lang w:val="nb-NO"/>
        </w:rPr>
        <w:t>.</w:t>
      </w:r>
    </w:p>
    <w:p w14:paraId="1BFF5387" w14:textId="77777777" w:rsidR="00893DF1" w:rsidRDefault="00893DF1" w:rsidP="005D53E3">
      <w:pPr>
        <w:pStyle w:val="Dagsetning"/>
        <w:numPr>
          <w:ilvl w:val="0"/>
          <w:numId w:val="34"/>
        </w:numPr>
        <w:jc w:val="both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Innflytjandi</w:t>
      </w:r>
      <w:r w:rsidRPr="00B2223E">
        <w:rPr>
          <w:i w:val="0"/>
          <w:iCs/>
          <w:sz w:val="22"/>
          <w:szCs w:val="22"/>
          <w:lang w:val="nb-NO"/>
        </w:rPr>
        <w:t>: Nafn, kennitala, heimili, símanúmer og netfang.</w:t>
      </w:r>
      <w:r>
        <w:rPr>
          <w:i w:val="0"/>
          <w:iCs/>
          <w:sz w:val="22"/>
          <w:szCs w:val="22"/>
          <w:lang w:val="nb-NO"/>
        </w:rPr>
        <w:t xml:space="preserve"> </w:t>
      </w:r>
    </w:p>
    <w:p w14:paraId="2D342B2D" w14:textId="5F2548C3" w:rsidR="00893DF1" w:rsidRPr="00B2223E" w:rsidRDefault="00893DF1" w:rsidP="005D53E3">
      <w:pPr>
        <w:pStyle w:val="Dagsetning"/>
        <w:numPr>
          <w:ilvl w:val="0"/>
          <w:numId w:val="34"/>
        </w:numPr>
        <w:jc w:val="both"/>
        <w:rPr>
          <w:i w:val="0"/>
          <w:iCs/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Númer innflutningsleyfis</w:t>
      </w:r>
      <w:r w:rsidR="00A76367">
        <w:rPr>
          <w:sz w:val="22"/>
          <w:szCs w:val="22"/>
          <w:lang w:val="nb-NO"/>
        </w:rPr>
        <w:t xml:space="preserve"> </w:t>
      </w:r>
      <w:r w:rsidR="00D37270" w:rsidRPr="003A0EDF">
        <w:rPr>
          <w:i w:val="0"/>
          <w:iCs/>
          <w:sz w:val="22"/>
          <w:szCs w:val="22"/>
          <w:lang w:val="nb-NO"/>
        </w:rPr>
        <w:t>útgefið af Matvælastofnun</w:t>
      </w:r>
      <w:r w:rsidRPr="004A08D4">
        <w:rPr>
          <w:i w:val="0"/>
          <w:iCs/>
          <w:sz w:val="22"/>
          <w:szCs w:val="22"/>
          <w:lang w:val="nb-NO"/>
        </w:rPr>
        <w:t>.</w:t>
      </w:r>
      <w:r>
        <w:rPr>
          <w:i w:val="0"/>
          <w:iCs/>
          <w:sz w:val="22"/>
          <w:szCs w:val="22"/>
          <w:lang w:val="nb-NO"/>
        </w:rPr>
        <w:t xml:space="preserve"> </w:t>
      </w:r>
    </w:p>
    <w:p w14:paraId="45691B9D" w14:textId="77777777" w:rsidR="00893DF1" w:rsidRPr="00B2223E" w:rsidRDefault="00893DF1" w:rsidP="005D53E3">
      <w:pPr>
        <w:pStyle w:val="Dagsetning"/>
        <w:numPr>
          <w:ilvl w:val="0"/>
          <w:numId w:val="34"/>
        </w:numPr>
        <w:jc w:val="both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Örmerking</w:t>
      </w:r>
      <w:r w:rsidRPr="00B2223E">
        <w:rPr>
          <w:i w:val="0"/>
          <w:iCs/>
          <w:sz w:val="22"/>
          <w:szCs w:val="22"/>
          <w:lang w:val="nb-NO"/>
        </w:rPr>
        <w:t>: Hundar og kettir skulu örmerktir með örmerki sem uppfyllir ISO staðla áður en meðhöndlun eða sýnataka með tilliti til innflutnings er hafin. Örmerkisnúmer skal staðfest af dýralækni í hvert sinn sem meðhöndlun eða sýnataka vegna innflutnings fer fram.</w:t>
      </w:r>
    </w:p>
    <w:p w14:paraId="6C552DB3" w14:textId="77777777" w:rsidR="00893DF1" w:rsidRPr="00B2223E" w:rsidRDefault="00893DF1" w:rsidP="005D53E3">
      <w:pPr>
        <w:pStyle w:val="Dagsetning"/>
        <w:numPr>
          <w:ilvl w:val="0"/>
          <w:numId w:val="34"/>
        </w:numPr>
        <w:jc w:val="both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Nafn dýrs</w:t>
      </w:r>
      <w:r w:rsidRPr="00B2223E">
        <w:rPr>
          <w:i w:val="0"/>
          <w:iCs/>
          <w:sz w:val="22"/>
          <w:szCs w:val="22"/>
          <w:lang w:val="nb-NO"/>
        </w:rPr>
        <w:t>.</w:t>
      </w:r>
    </w:p>
    <w:p w14:paraId="1AC719CD" w14:textId="77777777" w:rsidR="00893DF1" w:rsidRPr="00B2223E" w:rsidRDefault="00893DF1" w:rsidP="005D53E3">
      <w:pPr>
        <w:pStyle w:val="Dagsetning"/>
        <w:numPr>
          <w:ilvl w:val="0"/>
          <w:numId w:val="34"/>
        </w:numPr>
        <w:jc w:val="both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Fæðingardagur dýrs</w:t>
      </w:r>
      <w:r w:rsidRPr="00B2223E">
        <w:rPr>
          <w:i w:val="0"/>
          <w:iCs/>
          <w:sz w:val="22"/>
          <w:szCs w:val="22"/>
          <w:lang w:val="nb-NO"/>
        </w:rPr>
        <w:t>: Hundar og kettir skulu vera að lágmarki fjögurra mánaða gamlir við innflutning.</w:t>
      </w:r>
    </w:p>
    <w:p w14:paraId="633584FE" w14:textId="630E030B" w:rsidR="00893DF1" w:rsidRPr="00B2223E" w:rsidRDefault="008D0458" w:rsidP="005D53E3">
      <w:pPr>
        <w:pStyle w:val="Dagsetning"/>
        <w:numPr>
          <w:ilvl w:val="0"/>
          <w:numId w:val="34"/>
        </w:numPr>
        <w:jc w:val="both"/>
        <w:rPr>
          <w:i w:val="0"/>
          <w:iCs/>
          <w:sz w:val="22"/>
          <w:szCs w:val="22"/>
          <w:lang w:val="nb-NO"/>
        </w:rPr>
      </w:pPr>
      <w:r>
        <w:rPr>
          <w:sz w:val="22"/>
          <w:szCs w:val="22"/>
          <w:lang w:val="nb-NO"/>
        </w:rPr>
        <w:t>Fyrirbyggjandi aðgerðir vegna s</w:t>
      </w:r>
      <w:r w:rsidR="00893DF1" w:rsidRPr="00B2223E">
        <w:rPr>
          <w:sz w:val="22"/>
          <w:szCs w:val="22"/>
          <w:lang w:val="nb-NO"/>
        </w:rPr>
        <w:t>mitsjúkdóma</w:t>
      </w:r>
      <w:r w:rsidR="00893DF1" w:rsidRPr="00B2223E">
        <w:rPr>
          <w:i w:val="0"/>
          <w:iCs/>
          <w:sz w:val="22"/>
          <w:szCs w:val="22"/>
          <w:lang w:val="nb-NO"/>
        </w:rPr>
        <w:t>:</w:t>
      </w:r>
    </w:p>
    <w:p w14:paraId="173BF4F8" w14:textId="77777777" w:rsidR="00893DF1" w:rsidRPr="00B2223E" w:rsidRDefault="00893DF1" w:rsidP="005D53E3">
      <w:pPr>
        <w:pStyle w:val="Dagsetning"/>
        <w:numPr>
          <w:ilvl w:val="1"/>
          <w:numId w:val="35"/>
        </w:numPr>
        <w:jc w:val="both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Bólusetningar</w:t>
      </w:r>
      <w:r w:rsidRPr="00B2223E">
        <w:rPr>
          <w:i w:val="0"/>
          <w:iCs/>
          <w:sz w:val="22"/>
          <w:szCs w:val="22"/>
          <w:lang w:val="nb-NO"/>
        </w:rPr>
        <w:t>:</w:t>
      </w:r>
    </w:p>
    <w:p w14:paraId="723188C3" w14:textId="77777777" w:rsidR="00893DF1" w:rsidRPr="00B2223E" w:rsidRDefault="00893DF1" w:rsidP="00FD667E">
      <w:pPr>
        <w:pStyle w:val="Dagsetning"/>
        <w:numPr>
          <w:ilvl w:val="2"/>
          <w:numId w:val="35"/>
        </w:numPr>
        <w:ind w:hanging="240"/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Bólusetning og mótefnamæling gegn hundaæði (rabies)  - hundar og kettir</w:t>
      </w:r>
    </w:p>
    <w:p w14:paraId="7158834B" w14:textId="0A65EF7D" w:rsidR="00893DF1" w:rsidRPr="00997B41" w:rsidRDefault="00893DF1">
      <w:pPr>
        <w:pStyle w:val="Dagsetning"/>
        <w:numPr>
          <w:ilvl w:val="3"/>
          <w:numId w:val="35"/>
        </w:numPr>
        <w:jc w:val="left"/>
        <w:rPr>
          <w:i w:val="0"/>
          <w:iCs/>
          <w:sz w:val="22"/>
          <w:szCs w:val="22"/>
        </w:rPr>
      </w:pPr>
      <w:r w:rsidRPr="00B2223E">
        <w:rPr>
          <w:sz w:val="22"/>
          <w:szCs w:val="22"/>
          <w:lang w:val="nb-NO"/>
        </w:rPr>
        <w:t>Hundar og kettir frá löndum án hundaæðis</w:t>
      </w:r>
      <w:r w:rsidR="005015E0">
        <w:rPr>
          <w:sz w:val="22"/>
          <w:szCs w:val="22"/>
          <w:lang w:val="nb-NO"/>
        </w:rPr>
        <w:t xml:space="preserve"> (</w:t>
      </w:r>
      <w:r w:rsidR="005015E0" w:rsidRPr="00F05D50">
        <w:rPr>
          <w:sz w:val="22"/>
          <w:szCs w:val="22"/>
          <w:lang w:val="nb-NO"/>
        </w:rPr>
        <w:t>sjá viðauka</w:t>
      </w:r>
      <w:r w:rsidR="00AE4BAD" w:rsidRPr="00F05D50">
        <w:rPr>
          <w:sz w:val="22"/>
          <w:szCs w:val="22"/>
          <w:lang w:val="nb-NO"/>
        </w:rPr>
        <w:t xml:space="preserve"> </w:t>
      </w:r>
      <w:r w:rsidR="003D62AC">
        <w:rPr>
          <w:sz w:val="22"/>
          <w:szCs w:val="22"/>
          <w:lang w:val="nb-NO"/>
        </w:rPr>
        <w:t>1</w:t>
      </w:r>
      <w:r w:rsidR="00372C6F">
        <w:rPr>
          <w:sz w:val="22"/>
          <w:szCs w:val="22"/>
          <w:lang w:val="nb-NO"/>
        </w:rPr>
        <w:t>)</w:t>
      </w:r>
      <w:r w:rsidRPr="00B2223E">
        <w:rPr>
          <w:i w:val="0"/>
          <w:iCs/>
          <w:sz w:val="22"/>
          <w:szCs w:val="22"/>
          <w:lang w:val="nb-NO"/>
        </w:rPr>
        <w:t xml:space="preserve">: Hundar og kettir skulu hafa gilda bólusetningu gegn hundaæði. Mótefnamæling skal </w:t>
      </w:r>
      <w:r>
        <w:rPr>
          <w:i w:val="0"/>
          <w:iCs/>
          <w:sz w:val="22"/>
          <w:szCs w:val="22"/>
          <w:lang w:val="nb-NO"/>
        </w:rPr>
        <w:t>fara fram</w:t>
      </w:r>
      <w:r w:rsidRPr="00B2223E">
        <w:rPr>
          <w:i w:val="0"/>
          <w:iCs/>
          <w:sz w:val="22"/>
          <w:szCs w:val="22"/>
          <w:lang w:val="nb-NO"/>
        </w:rPr>
        <w:t xml:space="preserve"> í fyrsta lagi 30 dögum eftir bólusetningu</w:t>
      </w:r>
      <w:r>
        <w:rPr>
          <w:i w:val="0"/>
          <w:iCs/>
          <w:sz w:val="22"/>
          <w:szCs w:val="22"/>
          <w:lang w:val="nb-NO"/>
        </w:rPr>
        <w:t xml:space="preserve"> og framkvæmd af rannsóknarstofu sem viðurkennd er af Evrópusambandinu í þessum tilgangi</w:t>
      </w:r>
      <w:r w:rsidRPr="00B2223E">
        <w:rPr>
          <w:i w:val="0"/>
          <w:iCs/>
          <w:sz w:val="22"/>
          <w:szCs w:val="22"/>
          <w:lang w:val="nb-NO"/>
        </w:rPr>
        <w:t>. Mæl</w:t>
      </w:r>
      <w:r w:rsidR="00576D38">
        <w:rPr>
          <w:i w:val="0"/>
          <w:iCs/>
          <w:sz w:val="22"/>
          <w:szCs w:val="22"/>
          <w:lang w:val="nb-NO"/>
        </w:rPr>
        <w:t>i</w:t>
      </w:r>
      <w:r w:rsidRPr="00B2223E">
        <w:rPr>
          <w:i w:val="0"/>
          <w:iCs/>
          <w:sz w:val="22"/>
          <w:szCs w:val="22"/>
          <w:lang w:val="nb-NO"/>
        </w:rPr>
        <w:t>st mótefni jafnt og eða hærri en 0,5 a.e./ml</w:t>
      </w:r>
      <w:r w:rsidR="00B6249E">
        <w:rPr>
          <w:i w:val="0"/>
          <w:iCs/>
          <w:sz w:val="22"/>
          <w:szCs w:val="22"/>
          <w:lang w:val="nb-NO"/>
        </w:rPr>
        <w:t>.</w:t>
      </w:r>
      <w:r w:rsidRPr="00B2223E">
        <w:rPr>
          <w:i w:val="0"/>
          <w:iCs/>
          <w:sz w:val="22"/>
          <w:szCs w:val="22"/>
          <w:lang w:val="nb-NO"/>
        </w:rPr>
        <w:t xml:space="preserve"> </w:t>
      </w:r>
      <w:r>
        <w:rPr>
          <w:i w:val="0"/>
          <w:iCs/>
          <w:sz w:val="22"/>
          <w:szCs w:val="22"/>
          <w:lang w:val="nb-NO"/>
        </w:rPr>
        <w:t>er heimilt að flytja</w:t>
      </w:r>
      <w:r w:rsidRPr="00B2223E">
        <w:rPr>
          <w:i w:val="0"/>
          <w:iCs/>
          <w:sz w:val="22"/>
          <w:szCs w:val="22"/>
          <w:lang w:val="nb-NO"/>
        </w:rPr>
        <w:t xml:space="preserve"> dýrið til landsins</w:t>
      </w:r>
      <w:r>
        <w:rPr>
          <w:i w:val="0"/>
          <w:iCs/>
          <w:sz w:val="22"/>
          <w:szCs w:val="22"/>
          <w:lang w:val="nb-NO"/>
        </w:rPr>
        <w:t>. Niðurstaða mótefnamælinga</w:t>
      </w:r>
      <w:r w:rsidR="002A026C">
        <w:rPr>
          <w:i w:val="0"/>
          <w:iCs/>
          <w:sz w:val="22"/>
          <w:szCs w:val="22"/>
          <w:lang w:val="nb-NO"/>
        </w:rPr>
        <w:t>r</w:t>
      </w:r>
      <w:r>
        <w:rPr>
          <w:i w:val="0"/>
          <w:iCs/>
          <w:sz w:val="22"/>
          <w:szCs w:val="22"/>
          <w:lang w:val="nb-NO"/>
        </w:rPr>
        <w:t xml:space="preserve"> gildir svo lengi sem bólusetningu er viðhaldið </w:t>
      </w:r>
      <w:r w:rsidR="00B6249E">
        <w:rPr>
          <w:i w:val="0"/>
          <w:iCs/>
          <w:sz w:val="22"/>
          <w:szCs w:val="22"/>
          <w:lang w:val="nb-NO"/>
        </w:rPr>
        <w:t>samkvæmt</w:t>
      </w:r>
      <w:r>
        <w:rPr>
          <w:i w:val="0"/>
          <w:iCs/>
          <w:sz w:val="22"/>
          <w:szCs w:val="22"/>
          <w:lang w:val="nb-NO"/>
        </w:rPr>
        <w:t xml:space="preserve"> leiðbeiningum framleiðanda.</w:t>
      </w:r>
      <w:r w:rsidRPr="00B2223E">
        <w:rPr>
          <w:i w:val="0"/>
          <w:iCs/>
          <w:sz w:val="22"/>
          <w:szCs w:val="22"/>
          <w:lang w:val="nb-NO"/>
        </w:rPr>
        <w:t xml:space="preserve"> </w:t>
      </w:r>
    </w:p>
    <w:p w14:paraId="6BB1C828" w14:textId="337F1287" w:rsidR="00893DF1" w:rsidRPr="00997B41" w:rsidRDefault="00893DF1">
      <w:pPr>
        <w:pStyle w:val="Dagsetning"/>
        <w:numPr>
          <w:ilvl w:val="3"/>
          <w:numId w:val="35"/>
        </w:numPr>
        <w:jc w:val="left"/>
        <w:rPr>
          <w:i w:val="0"/>
          <w:iCs/>
          <w:sz w:val="22"/>
          <w:szCs w:val="22"/>
        </w:rPr>
      </w:pPr>
      <w:r w:rsidRPr="00997B41">
        <w:rPr>
          <w:sz w:val="22"/>
          <w:szCs w:val="22"/>
        </w:rPr>
        <w:t>Hundar og kettir frá löndum þar sem hundaæði finnst ekki eða er haldið vel í skefjum</w:t>
      </w:r>
      <w:r w:rsidR="00372C6F">
        <w:rPr>
          <w:i w:val="0"/>
          <w:iCs/>
          <w:sz w:val="22"/>
          <w:szCs w:val="22"/>
        </w:rPr>
        <w:t xml:space="preserve"> </w:t>
      </w:r>
      <w:r w:rsidR="00372C6F" w:rsidRPr="00F7374C">
        <w:rPr>
          <w:sz w:val="22"/>
          <w:szCs w:val="22"/>
        </w:rPr>
        <w:t>(sjá viðauka</w:t>
      </w:r>
      <w:r w:rsidR="007A7AAA">
        <w:rPr>
          <w:sz w:val="22"/>
          <w:szCs w:val="22"/>
        </w:rPr>
        <w:t xml:space="preserve"> </w:t>
      </w:r>
      <w:r w:rsidR="003D62AC">
        <w:rPr>
          <w:sz w:val="22"/>
          <w:szCs w:val="22"/>
        </w:rPr>
        <w:t>1</w:t>
      </w:r>
      <w:r w:rsidR="00372C6F" w:rsidRPr="00F7374C">
        <w:rPr>
          <w:sz w:val="22"/>
          <w:szCs w:val="22"/>
        </w:rPr>
        <w:t>)</w:t>
      </w:r>
      <w:r w:rsidR="00372C6F" w:rsidRPr="00F7374C">
        <w:rPr>
          <w:i w:val="0"/>
          <w:sz w:val="22"/>
          <w:szCs w:val="22"/>
        </w:rPr>
        <w:t xml:space="preserve">: </w:t>
      </w:r>
      <w:r w:rsidRPr="00997B41">
        <w:rPr>
          <w:i w:val="0"/>
          <w:iCs/>
          <w:sz w:val="22"/>
          <w:szCs w:val="22"/>
        </w:rPr>
        <w:t xml:space="preserve">Hundar og kettir skulu hafa gilda bólusetningu gegn hundaæði. Mótefnamæling skal fara fram í fyrsta lagi 30 dögum eftir bólusetningu og framkvæmd af rannsóknarstofu sem viðurkennd er af Evrópusambandinu í þessum tilgangi. Mælist mótefni jafnt og eða hærri en 0,5 </w:t>
      </w:r>
      <w:proofErr w:type="spellStart"/>
      <w:r w:rsidRPr="00997B41">
        <w:rPr>
          <w:i w:val="0"/>
          <w:iCs/>
          <w:sz w:val="22"/>
          <w:szCs w:val="22"/>
        </w:rPr>
        <w:t>a.e</w:t>
      </w:r>
      <w:proofErr w:type="spellEnd"/>
      <w:r w:rsidRPr="00997B41">
        <w:rPr>
          <w:i w:val="0"/>
          <w:iCs/>
          <w:sz w:val="22"/>
          <w:szCs w:val="22"/>
        </w:rPr>
        <w:t>./ml</w:t>
      </w:r>
      <w:r w:rsidR="00B6249E">
        <w:rPr>
          <w:i w:val="0"/>
          <w:iCs/>
          <w:sz w:val="22"/>
          <w:szCs w:val="22"/>
        </w:rPr>
        <w:t>.</w:t>
      </w:r>
      <w:r w:rsidRPr="00997B41">
        <w:rPr>
          <w:i w:val="0"/>
          <w:iCs/>
          <w:sz w:val="22"/>
          <w:szCs w:val="22"/>
        </w:rPr>
        <w:t xml:space="preserve"> er heimilt að flytja dýrið til landsins 90 dögum eftir sýnatöku vegna mótefnamælingar. </w:t>
      </w:r>
      <w:r w:rsidRPr="00306E60">
        <w:rPr>
          <w:i w:val="0"/>
          <w:iCs/>
          <w:sz w:val="22"/>
          <w:szCs w:val="22"/>
        </w:rPr>
        <w:t>Niðurstaða mótefnamælinga</w:t>
      </w:r>
      <w:r w:rsidR="00576D38">
        <w:rPr>
          <w:i w:val="0"/>
          <w:iCs/>
          <w:sz w:val="22"/>
          <w:szCs w:val="22"/>
        </w:rPr>
        <w:t>r</w:t>
      </w:r>
      <w:r w:rsidRPr="00306E60">
        <w:rPr>
          <w:i w:val="0"/>
          <w:iCs/>
          <w:sz w:val="22"/>
          <w:szCs w:val="22"/>
        </w:rPr>
        <w:t xml:space="preserve"> gildir svo lengi sem bólusetningu er viðhaldið </w:t>
      </w:r>
      <w:r w:rsidR="009B3EEE">
        <w:rPr>
          <w:i w:val="0"/>
          <w:iCs/>
          <w:sz w:val="22"/>
          <w:szCs w:val="22"/>
        </w:rPr>
        <w:t>samkvæmt</w:t>
      </w:r>
      <w:r w:rsidRPr="00306E60">
        <w:rPr>
          <w:i w:val="0"/>
          <w:iCs/>
          <w:sz w:val="22"/>
          <w:szCs w:val="22"/>
        </w:rPr>
        <w:t xml:space="preserve"> leiðbeiningum framleiðanda. </w:t>
      </w:r>
    </w:p>
    <w:p w14:paraId="1E58A6BC" w14:textId="5115DC48" w:rsidR="00893DF1" w:rsidRDefault="00893DF1">
      <w:pPr>
        <w:pStyle w:val="Dagsetning"/>
        <w:numPr>
          <w:ilvl w:val="2"/>
          <w:numId w:val="35"/>
        </w:numPr>
        <w:ind w:hanging="240"/>
        <w:jc w:val="left"/>
        <w:rPr>
          <w:sz w:val="22"/>
          <w:szCs w:val="22"/>
          <w:lang w:val="nb-NO"/>
        </w:rPr>
      </w:pPr>
      <w:r w:rsidRPr="00997B41">
        <w:rPr>
          <w:sz w:val="22"/>
          <w:szCs w:val="22"/>
        </w:rPr>
        <w:t xml:space="preserve">Bólusetning gegn </w:t>
      </w:r>
      <w:proofErr w:type="spellStart"/>
      <w:r w:rsidRPr="00997B41">
        <w:rPr>
          <w:sz w:val="22"/>
          <w:szCs w:val="22"/>
        </w:rPr>
        <w:t>hundainflúensu</w:t>
      </w:r>
      <w:proofErr w:type="spellEnd"/>
      <w:r w:rsidRPr="00997B41">
        <w:rPr>
          <w:sz w:val="22"/>
          <w:szCs w:val="22"/>
        </w:rPr>
        <w:t xml:space="preserve"> (</w:t>
      </w:r>
      <w:r w:rsidR="00A35CC0">
        <w:rPr>
          <w:sz w:val="22"/>
          <w:szCs w:val="22"/>
        </w:rPr>
        <w:t xml:space="preserve">e. </w:t>
      </w:r>
      <w:proofErr w:type="spellStart"/>
      <w:r w:rsidR="00F05D50">
        <w:rPr>
          <w:sz w:val="22"/>
          <w:szCs w:val="22"/>
        </w:rPr>
        <w:t>c</w:t>
      </w:r>
      <w:r w:rsidRPr="00997B41">
        <w:rPr>
          <w:sz w:val="22"/>
          <w:szCs w:val="22"/>
        </w:rPr>
        <w:t>anine</w:t>
      </w:r>
      <w:proofErr w:type="spellEnd"/>
      <w:r w:rsidRPr="00997B41">
        <w:rPr>
          <w:sz w:val="22"/>
          <w:szCs w:val="22"/>
        </w:rPr>
        <w:t xml:space="preserve"> </w:t>
      </w:r>
      <w:proofErr w:type="spellStart"/>
      <w:r w:rsidRPr="00997B41">
        <w:rPr>
          <w:sz w:val="22"/>
          <w:szCs w:val="22"/>
        </w:rPr>
        <w:t>influenza</w:t>
      </w:r>
      <w:proofErr w:type="spellEnd"/>
      <w:r w:rsidRPr="00997B41">
        <w:rPr>
          <w:sz w:val="22"/>
          <w:szCs w:val="22"/>
        </w:rPr>
        <w:t xml:space="preserve"> </w:t>
      </w:r>
      <w:proofErr w:type="spellStart"/>
      <w:r w:rsidRPr="00997B41">
        <w:rPr>
          <w:sz w:val="22"/>
          <w:szCs w:val="22"/>
        </w:rPr>
        <w:t>virus</w:t>
      </w:r>
      <w:proofErr w:type="spellEnd"/>
      <w:r w:rsidRPr="00997B41">
        <w:rPr>
          <w:sz w:val="22"/>
          <w:szCs w:val="22"/>
        </w:rPr>
        <w:t>)</w:t>
      </w:r>
      <w:r w:rsidR="00A35CC0">
        <w:rPr>
          <w:sz w:val="22"/>
          <w:szCs w:val="22"/>
        </w:rPr>
        <w:t xml:space="preserve"> - hundar</w:t>
      </w:r>
      <w:r w:rsidRPr="00997B41">
        <w:rPr>
          <w:sz w:val="22"/>
          <w:szCs w:val="22"/>
        </w:rPr>
        <w:br/>
      </w:r>
      <w:proofErr w:type="spellStart"/>
      <w:r w:rsidRPr="00997B41">
        <w:rPr>
          <w:i w:val="0"/>
          <w:iCs/>
          <w:sz w:val="22"/>
          <w:szCs w:val="22"/>
        </w:rPr>
        <w:t>Hundar</w:t>
      </w:r>
      <w:proofErr w:type="spellEnd"/>
      <w:r w:rsidRPr="00997B41">
        <w:rPr>
          <w:i w:val="0"/>
          <w:iCs/>
          <w:sz w:val="22"/>
          <w:szCs w:val="22"/>
        </w:rPr>
        <w:t xml:space="preserve"> frá áhættusvæðum</w:t>
      </w:r>
      <w:r w:rsidR="00372C6F">
        <w:rPr>
          <w:i w:val="0"/>
          <w:iCs/>
          <w:sz w:val="22"/>
          <w:szCs w:val="22"/>
        </w:rPr>
        <w:t xml:space="preserve"> (sjá viðauka</w:t>
      </w:r>
      <w:r w:rsidR="007A7AAA">
        <w:rPr>
          <w:i w:val="0"/>
          <w:iCs/>
          <w:sz w:val="22"/>
          <w:szCs w:val="22"/>
        </w:rPr>
        <w:t xml:space="preserve"> </w:t>
      </w:r>
      <w:r w:rsidR="003D62AC">
        <w:rPr>
          <w:sz w:val="22"/>
          <w:szCs w:val="22"/>
        </w:rPr>
        <w:t>1</w:t>
      </w:r>
      <w:r w:rsidR="00372C6F">
        <w:rPr>
          <w:i w:val="0"/>
          <w:iCs/>
          <w:sz w:val="22"/>
          <w:szCs w:val="22"/>
        </w:rPr>
        <w:t>)</w:t>
      </w:r>
      <w:r w:rsidRPr="00997B41">
        <w:rPr>
          <w:i w:val="0"/>
          <w:iCs/>
          <w:sz w:val="22"/>
          <w:szCs w:val="22"/>
        </w:rPr>
        <w:t xml:space="preserve"> skulu hafa gilda bólusetningu gegn </w:t>
      </w:r>
      <w:r w:rsidR="00623951">
        <w:rPr>
          <w:i w:val="0"/>
          <w:iCs/>
          <w:sz w:val="22"/>
          <w:szCs w:val="22"/>
        </w:rPr>
        <w:lastRenderedPageBreak/>
        <w:t>viðeigandi</w:t>
      </w:r>
      <w:r w:rsidR="007A54A8">
        <w:rPr>
          <w:i w:val="0"/>
          <w:iCs/>
          <w:sz w:val="22"/>
          <w:szCs w:val="22"/>
        </w:rPr>
        <w:t xml:space="preserve"> stofn</w:t>
      </w:r>
      <w:r w:rsidR="00623951">
        <w:rPr>
          <w:i w:val="0"/>
          <w:iCs/>
          <w:sz w:val="22"/>
          <w:szCs w:val="22"/>
        </w:rPr>
        <w:t>um</w:t>
      </w:r>
      <w:r w:rsidR="007A54A8">
        <w:rPr>
          <w:i w:val="0"/>
          <w:iCs/>
          <w:sz w:val="22"/>
          <w:szCs w:val="22"/>
        </w:rPr>
        <w:t xml:space="preserve"> </w:t>
      </w:r>
      <w:proofErr w:type="spellStart"/>
      <w:r w:rsidRPr="00997B41">
        <w:rPr>
          <w:i w:val="0"/>
          <w:iCs/>
          <w:sz w:val="22"/>
          <w:szCs w:val="22"/>
        </w:rPr>
        <w:t>hundainflúensu</w:t>
      </w:r>
      <w:proofErr w:type="spellEnd"/>
      <w:r w:rsidRPr="00997B41">
        <w:rPr>
          <w:i w:val="0"/>
          <w:iCs/>
          <w:sz w:val="22"/>
          <w:szCs w:val="22"/>
        </w:rPr>
        <w:t xml:space="preserve">. </w:t>
      </w:r>
      <w:r>
        <w:rPr>
          <w:i w:val="0"/>
          <w:iCs/>
          <w:sz w:val="22"/>
          <w:szCs w:val="22"/>
          <w:lang w:val="nb-NO"/>
        </w:rPr>
        <w:t>Síðasta bólusetning skal hafa farið fram að minnsta kosti 14 sólarhringum fyrir innflutning.</w:t>
      </w:r>
    </w:p>
    <w:p w14:paraId="4A014C0B" w14:textId="7DFBD58B" w:rsidR="00893DF1" w:rsidRPr="00B2223E" w:rsidRDefault="00893DF1">
      <w:pPr>
        <w:pStyle w:val="Dagsetning"/>
        <w:numPr>
          <w:ilvl w:val="2"/>
          <w:numId w:val="35"/>
        </w:numPr>
        <w:ind w:hanging="240"/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Aðrar bólusetningar - hundar:</w:t>
      </w:r>
      <w:r w:rsidRPr="00B2223E">
        <w:rPr>
          <w:sz w:val="22"/>
          <w:szCs w:val="22"/>
          <w:lang w:val="nb-NO"/>
        </w:rPr>
        <w:br/>
      </w:r>
      <w:r w:rsidRPr="00B2223E">
        <w:rPr>
          <w:i w:val="0"/>
          <w:iCs/>
          <w:sz w:val="22"/>
          <w:szCs w:val="22"/>
          <w:lang w:val="nb-NO"/>
        </w:rPr>
        <w:t>Hundar skulu hafa gilda bólusetningu gegn sjúkdómum</w:t>
      </w:r>
      <w:r w:rsidR="00CC211C">
        <w:rPr>
          <w:i w:val="0"/>
          <w:iCs/>
          <w:sz w:val="22"/>
          <w:szCs w:val="22"/>
          <w:lang w:val="nb-NO"/>
        </w:rPr>
        <w:t xml:space="preserve"> </w:t>
      </w:r>
      <w:r w:rsidR="00FD667E">
        <w:rPr>
          <w:i w:val="0"/>
          <w:iCs/>
          <w:sz w:val="22"/>
          <w:szCs w:val="22"/>
          <w:lang w:val="nb-NO"/>
        </w:rPr>
        <w:t>samkvæmt</w:t>
      </w:r>
      <w:r>
        <w:rPr>
          <w:i w:val="0"/>
          <w:iCs/>
          <w:sz w:val="22"/>
          <w:szCs w:val="22"/>
          <w:lang w:val="nb-NO"/>
        </w:rPr>
        <w:t xml:space="preserve"> neðangreindum lista</w:t>
      </w:r>
      <w:r w:rsidRPr="00B2223E">
        <w:rPr>
          <w:i w:val="0"/>
          <w:iCs/>
          <w:sz w:val="22"/>
          <w:szCs w:val="22"/>
          <w:lang w:val="nb-NO"/>
        </w:rPr>
        <w:t>. Síðasta bólusetning skal hafa farið fram að minnsta kosti 14 sólarhringum fyrir innflutning.</w:t>
      </w:r>
    </w:p>
    <w:p w14:paraId="2ECF225B" w14:textId="5A054030" w:rsidR="00893DF1" w:rsidRPr="00B2223E" w:rsidRDefault="00734769">
      <w:pPr>
        <w:pStyle w:val="Dagsetning"/>
        <w:numPr>
          <w:ilvl w:val="3"/>
          <w:numId w:val="35"/>
        </w:numPr>
        <w:jc w:val="left"/>
        <w:rPr>
          <w:sz w:val="22"/>
          <w:szCs w:val="22"/>
          <w:lang w:val="nb-NO"/>
        </w:rPr>
      </w:pPr>
      <w:r>
        <w:rPr>
          <w:i w:val="0"/>
          <w:iCs/>
          <w:sz w:val="22"/>
          <w:szCs w:val="22"/>
          <w:lang w:val="nb-NO"/>
        </w:rPr>
        <w:t>Leptóspírusýking</w:t>
      </w:r>
      <w:r w:rsidR="00893DF1" w:rsidRPr="00B2223E">
        <w:rPr>
          <w:i w:val="0"/>
          <w:iCs/>
          <w:sz w:val="22"/>
          <w:szCs w:val="22"/>
          <w:lang w:val="nb-NO"/>
        </w:rPr>
        <w:t xml:space="preserve"> (</w:t>
      </w:r>
      <w:r w:rsidR="003A19BD">
        <w:rPr>
          <w:i w:val="0"/>
          <w:iCs/>
          <w:sz w:val="22"/>
          <w:szCs w:val="22"/>
          <w:lang w:val="nb-NO"/>
        </w:rPr>
        <w:t>e</w:t>
      </w:r>
      <w:r w:rsidR="00B95CB6">
        <w:rPr>
          <w:i w:val="0"/>
          <w:iCs/>
          <w:sz w:val="22"/>
          <w:szCs w:val="22"/>
          <w:lang w:val="nb-NO"/>
        </w:rPr>
        <w:t xml:space="preserve">. </w:t>
      </w:r>
      <w:r w:rsidR="00893DF1" w:rsidRPr="00C164A4">
        <w:rPr>
          <w:i w:val="0"/>
          <w:iCs/>
          <w:sz w:val="22"/>
          <w:szCs w:val="22"/>
          <w:lang w:val="nb-NO"/>
        </w:rPr>
        <w:t>leptospirosis</w:t>
      </w:r>
      <w:r w:rsidR="00893DF1" w:rsidRPr="00B2223E">
        <w:rPr>
          <w:i w:val="0"/>
          <w:iCs/>
          <w:sz w:val="22"/>
          <w:szCs w:val="22"/>
          <w:lang w:val="nb-NO"/>
        </w:rPr>
        <w:t>)</w:t>
      </w:r>
    </w:p>
    <w:p w14:paraId="5B65C729" w14:textId="7ACE960C" w:rsidR="00893DF1" w:rsidRPr="00B2223E" w:rsidRDefault="00893DF1">
      <w:pPr>
        <w:pStyle w:val="Dagsetning"/>
        <w:numPr>
          <w:ilvl w:val="3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i w:val="0"/>
          <w:iCs/>
          <w:sz w:val="22"/>
          <w:szCs w:val="22"/>
          <w:lang w:val="nb-NO"/>
        </w:rPr>
        <w:t>Hundafár (</w:t>
      </w:r>
      <w:r w:rsidR="00B95CB6">
        <w:rPr>
          <w:i w:val="0"/>
          <w:iCs/>
          <w:sz w:val="22"/>
          <w:szCs w:val="22"/>
          <w:lang w:val="nb-NO"/>
        </w:rPr>
        <w:t xml:space="preserve">e. </w:t>
      </w:r>
      <w:r w:rsidRPr="00C164A4">
        <w:rPr>
          <w:i w:val="0"/>
          <w:iCs/>
          <w:sz w:val="22"/>
          <w:szCs w:val="22"/>
          <w:lang w:val="nb-NO"/>
        </w:rPr>
        <w:t>canine distemper</w:t>
      </w:r>
      <w:r w:rsidRPr="00B2223E">
        <w:rPr>
          <w:i w:val="0"/>
          <w:iCs/>
          <w:sz w:val="22"/>
          <w:szCs w:val="22"/>
          <w:lang w:val="nb-NO"/>
        </w:rPr>
        <w:t>)</w:t>
      </w:r>
    </w:p>
    <w:p w14:paraId="6A966262" w14:textId="600C2BDF" w:rsidR="00893DF1" w:rsidRPr="00B2223E" w:rsidRDefault="00893DF1" w:rsidP="00FD667E">
      <w:pPr>
        <w:pStyle w:val="Dagsetning"/>
        <w:numPr>
          <w:ilvl w:val="3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i w:val="0"/>
          <w:iCs/>
          <w:sz w:val="22"/>
          <w:szCs w:val="22"/>
          <w:lang w:val="nb-NO"/>
        </w:rPr>
        <w:t>Smáveirusótt (</w:t>
      </w:r>
      <w:r w:rsidR="00B95CB6">
        <w:rPr>
          <w:i w:val="0"/>
          <w:iCs/>
          <w:sz w:val="22"/>
          <w:szCs w:val="22"/>
          <w:lang w:val="nb-NO"/>
        </w:rPr>
        <w:t xml:space="preserve">e. </w:t>
      </w:r>
      <w:r w:rsidR="00205A8E">
        <w:rPr>
          <w:i w:val="0"/>
          <w:iCs/>
          <w:sz w:val="22"/>
          <w:szCs w:val="22"/>
          <w:lang w:val="nb-NO"/>
        </w:rPr>
        <w:t>c</w:t>
      </w:r>
      <w:r w:rsidRPr="00205A8E">
        <w:rPr>
          <w:i w:val="0"/>
          <w:iCs/>
          <w:sz w:val="22"/>
          <w:szCs w:val="22"/>
          <w:lang w:val="nb-NO"/>
        </w:rPr>
        <w:t>anine parvovirus</w:t>
      </w:r>
      <w:r w:rsidRPr="00B2223E">
        <w:rPr>
          <w:i w:val="0"/>
          <w:iCs/>
          <w:sz w:val="22"/>
          <w:szCs w:val="22"/>
          <w:lang w:val="nb-NO"/>
        </w:rPr>
        <w:t>)</w:t>
      </w:r>
    </w:p>
    <w:p w14:paraId="2649386C" w14:textId="39C4D01A" w:rsidR="00893DF1" w:rsidRPr="00997B41" w:rsidRDefault="00893DF1" w:rsidP="00FD667E">
      <w:pPr>
        <w:pStyle w:val="Dagsetning"/>
        <w:numPr>
          <w:ilvl w:val="3"/>
          <w:numId w:val="35"/>
        </w:numPr>
        <w:jc w:val="left"/>
        <w:rPr>
          <w:sz w:val="22"/>
          <w:szCs w:val="22"/>
          <w:lang w:val="en-US"/>
        </w:rPr>
      </w:pPr>
      <w:proofErr w:type="spellStart"/>
      <w:r w:rsidRPr="00997B41">
        <w:rPr>
          <w:i w:val="0"/>
          <w:iCs/>
          <w:sz w:val="22"/>
          <w:szCs w:val="22"/>
          <w:lang w:val="en-US"/>
        </w:rPr>
        <w:t>Smitandi</w:t>
      </w:r>
      <w:proofErr w:type="spellEnd"/>
      <w:r w:rsidRPr="00997B41">
        <w:rPr>
          <w:i w:val="0"/>
          <w:iCs/>
          <w:sz w:val="22"/>
          <w:szCs w:val="22"/>
          <w:lang w:val="en-US"/>
        </w:rPr>
        <w:t xml:space="preserve"> </w:t>
      </w:r>
      <w:proofErr w:type="spellStart"/>
      <w:r w:rsidRPr="00997B41">
        <w:rPr>
          <w:i w:val="0"/>
          <w:iCs/>
          <w:sz w:val="22"/>
          <w:szCs w:val="22"/>
          <w:lang w:val="en-US"/>
        </w:rPr>
        <w:t>lifrarbólga</w:t>
      </w:r>
      <w:proofErr w:type="spellEnd"/>
      <w:r w:rsidRPr="00997B41">
        <w:rPr>
          <w:i w:val="0"/>
          <w:iCs/>
          <w:sz w:val="22"/>
          <w:szCs w:val="22"/>
          <w:lang w:val="en-US"/>
        </w:rPr>
        <w:t xml:space="preserve"> (</w:t>
      </w:r>
      <w:r w:rsidR="00B95CB6">
        <w:rPr>
          <w:i w:val="0"/>
          <w:iCs/>
          <w:sz w:val="22"/>
          <w:szCs w:val="22"/>
          <w:lang w:val="en-US"/>
        </w:rPr>
        <w:t xml:space="preserve">e. </w:t>
      </w:r>
      <w:r w:rsidRPr="00B151C0">
        <w:rPr>
          <w:i w:val="0"/>
          <w:iCs/>
          <w:sz w:val="22"/>
          <w:szCs w:val="22"/>
          <w:lang w:val="en-US"/>
        </w:rPr>
        <w:t>infectious canine hepatitis</w:t>
      </w:r>
      <w:r w:rsidRPr="00997B41">
        <w:rPr>
          <w:i w:val="0"/>
          <w:iCs/>
          <w:sz w:val="22"/>
          <w:szCs w:val="22"/>
          <w:lang w:val="en-US"/>
        </w:rPr>
        <w:t>)</w:t>
      </w:r>
    </w:p>
    <w:p w14:paraId="62065382" w14:textId="72875AF7" w:rsidR="00893DF1" w:rsidRPr="00B95CB6" w:rsidRDefault="00893DF1" w:rsidP="00FD667E">
      <w:pPr>
        <w:pStyle w:val="Dagsetning"/>
        <w:numPr>
          <w:ilvl w:val="3"/>
          <w:numId w:val="35"/>
        </w:numPr>
        <w:jc w:val="left"/>
        <w:rPr>
          <w:sz w:val="22"/>
          <w:szCs w:val="22"/>
          <w:lang w:val="en-US"/>
        </w:rPr>
      </w:pPr>
      <w:proofErr w:type="spellStart"/>
      <w:r w:rsidRPr="00B95CB6">
        <w:rPr>
          <w:i w:val="0"/>
          <w:iCs/>
          <w:sz w:val="22"/>
          <w:szCs w:val="22"/>
          <w:lang w:val="en-US"/>
        </w:rPr>
        <w:t>Parainflúens</w:t>
      </w:r>
      <w:r w:rsidR="00822397" w:rsidRPr="00B95CB6">
        <w:rPr>
          <w:i w:val="0"/>
          <w:iCs/>
          <w:sz w:val="22"/>
          <w:szCs w:val="22"/>
          <w:lang w:val="en-US"/>
        </w:rPr>
        <w:t>a</w:t>
      </w:r>
      <w:proofErr w:type="spellEnd"/>
      <w:r w:rsidRPr="00B95CB6">
        <w:rPr>
          <w:i w:val="0"/>
          <w:iCs/>
          <w:sz w:val="22"/>
          <w:szCs w:val="22"/>
          <w:lang w:val="en-US"/>
        </w:rPr>
        <w:t xml:space="preserve"> (</w:t>
      </w:r>
      <w:r w:rsidR="00B95CB6" w:rsidRPr="00B95CB6">
        <w:rPr>
          <w:i w:val="0"/>
          <w:iCs/>
          <w:sz w:val="22"/>
          <w:szCs w:val="22"/>
          <w:lang w:val="en-US"/>
        </w:rPr>
        <w:t xml:space="preserve">e. </w:t>
      </w:r>
      <w:r w:rsidRPr="00B95CB6">
        <w:rPr>
          <w:i w:val="0"/>
          <w:iCs/>
          <w:sz w:val="22"/>
          <w:szCs w:val="22"/>
          <w:lang w:val="en-US"/>
        </w:rPr>
        <w:t>canine parainfluenza)</w:t>
      </w:r>
    </w:p>
    <w:p w14:paraId="27BE9EFC" w14:textId="3B809AD2" w:rsidR="00893DF1" w:rsidRPr="00B2223E" w:rsidRDefault="00893DF1" w:rsidP="00FD667E">
      <w:pPr>
        <w:pStyle w:val="Dagsetning"/>
        <w:numPr>
          <w:ilvl w:val="3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i w:val="0"/>
          <w:iCs/>
          <w:sz w:val="22"/>
          <w:szCs w:val="22"/>
          <w:lang w:val="nb-NO"/>
        </w:rPr>
        <w:t>Bordetella (</w:t>
      </w:r>
      <w:r w:rsidRPr="00B2223E">
        <w:rPr>
          <w:sz w:val="22"/>
          <w:szCs w:val="22"/>
          <w:lang w:val="nb-NO"/>
        </w:rPr>
        <w:t>Bordetella bronchiseptica</w:t>
      </w:r>
      <w:r w:rsidRPr="00B2223E">
        <w:rPr>
          <w:i w:val="0"/>
          <w:iCs/>
          <w:sz w:val="22"/>
          <w:szCs w:val="22"/>
          <w:lang w:val="nb-NO"/>
        </w:rPr>
        <w:t>)</w:t>
      </w:r>
    </w:p>
    <w:p w14:paraId="56E5ED95" w14:textId="60131222" w:rsidR="00893DF1" w:rsidRPr="00B2223E" w:rsidRDefault="00893DF1">
      <w:pPr>
        <w:pStyle w:val="Dagsetning"/>
        <w:numPr>
          <w:ilvl w:val="2"/>
          <w:numId w:val="35"/>
        </w:numPr>
        <w:ind w:hanging="240"/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Aðrar bólusetningar - kettir:</w:t>
      </w:r>
      <w:r w:rsidRPr="00B2223E">
        <w:rPr>
          <w:sz w:val="22"/>
          <w:szCs w:val="22"/>
          <w:lang w:val="nb-NO"/>
        </w:rPr>
        <w:br/>
      </w:r>
      <w:r w:rsidRPr="00B2223E">
        <w:rPr>
          <w:i w:val="0"/>
          <w:iCs/>
          <w:sz w:val="22"/>
          <w:szCs w:val="22"/>
          <w:lang w:val="nb-NO"/>
        </w:rPr>
        <w:t>Kettir skulu hafa gilda bólusetningu gegn sjúkdómum</w:t>
      </w:r>
      <w:r w:rsidR="001D526D">
        <w:rPr>
          <w:i w:val="0"/>
          <w:iCs/>
          <w:sz w:val="22"/>
          <w:szCs w:val="22"/>
          <w:lang w:val="nb-NO"/>
        </w:rPr>
        <w:t xml:space="preserve"> skv. neðangreindum lista</w:t>
      </w:r>
      <w:r w:rsidRPr="00B2223E">
        <w:rPr>
          <w:i w:val="0"/>
          <w:iCs/>
          <w:sz w:val="22"/>
          <w:szCs w:val="22"/>
          <w:lang w:val="nb-NO"/>
        </w:rPr>
        <w:t>. Síðasta bólusetning skal hafa farið fram að minnsta kosti 14 sólarhringum fyrir innflutning.</w:t>
      </w:r>
    </w:p>
    <w:p w14:paraId="4DD84445" w14:textId="641ECD3A" w:rsidR="00893DF1" w:rsidRPr="00B2223E" w:rsidRDefault="00893DF1">
      <w:pPr>
        <w:pStyle w:val="Dagsetning"/>
        <w:numPr>
          <w:ilvl w:val="3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i w:val="0"/>
          <w:iCs/>
          <w:sz w:val="22"/>
          <w:szCs w:val="22"/>
          <w:lang w:val="nb-NO"/>
        </w:rPr>
        <w:t>Kattafár (</w:t>
      </w:r>
      <w:r w:rsidR="00B95CB6">
        <w:rPr>
          <w:i w:val="0"/>
          <w:iCs/>
          <w:sz w:val="22"/>
          <w:szCs w:val="22"/>
          <w:lang w:val="nb-NO"/>
        </w:rPr>
        <w:t xml:space="preserve">e. </w:t>
      </w:r>
      <w:r w:rsidRPr="00205A8E">
        <w:rPr>
          <w:i w:val="0"/>
          <w:iCs/>
          <w:sz w:val="22"/>
          <w:szCs w:val="22"/>
          <w:lang w:val="nb-NO"/>
        </w:rPr>
        <w:t>feline panleukopenia</w:t>
      </w:r>
      <w:r w:rsidRPr="00B2223E">
        <w:rPr>
          <w:i w:val="0"/>
          <w:iCs/>
          <w:sz w:val="22"/>
          <w:szCs w:val="22"/>
          <w:lang w:val="nb-NO"/>
        </w:rPr>
        <w:t>)</w:t>
      </w:r>
    </w:p>
    <w:p w14:paraId="7CBFEE6B" w14:textId="19C8B538" w:rsidR="00893DF1" w:rsidRPr="00B2223E" w:rsidRDefault="00893DF1">
      <w:pPr>
        <w:pStyle w:val="Dagsetning"/>
        <w:numPr>
          <w:ilvl w:val="3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i w:val="0"/>
          <w:iCs/>
          <w:sz w:val="22"/>
          <w:szCs w:val="22"/>
          <w:lang w:val="nb-NO"/>
        </w:rPr>
        <w:t>Kattaflens</w:t>
      </w:r>
      <w:r w:rsidR="004638FB">
        <w:rPr>
          <w:i w:val="0"/>
          <w:iCs/>
          <w:sz w:val="22"/>
          <w:szCs w:val="22"/>
          <w:lang w:val="nb-NO"/>
        </w:rPr>
        <w:t>a</w:t>
      </w:r>
      <w:r w:rsidRPr="00B2223E">
        <w:rPr>
          <w:i w:val="0"/>
          <w:iCs/>
          <w:sz w:val="22"/>
          <w:szCs w:val="22"/>
          <w:lang w:val="nb-NO"/>
        </w:rPr>
        <w:t xml:space="preserve"> (</w:t>
      </w:r>
      <w:r w:rsidR="00B95CB6">
        <w:rPr>
          <w:i w:val="0"/>
          <w:iCs/>
          <w:sz w:val="22"/>
          <w:szCs w:val="22"/>
          <w:lang w:val="nb-NO"/>
        </w:rPr>
        <w:t xml:space="preserve">e. </w:t>
      </w:r>
      <w:r w:rsidRPr="00205A8E">
        <w:rPr>
          <w:i w:val="0"/>
          <w:iCs/>
          <w:sz w:val="22"/>
          <w:szCs w:val="22"/>
          <w:lang w:val="nb-NO"/>
        </w:rPr>
        <w:t>rhinotracheitis</w:t>
      </w:r>
      <w:r w:rsidRPr="00B2223E">
        <w:rPr>
          <w:i w:val="0"/>
          <w:iCs/>
          <w:sz w:val="22"/>
          <w:szCs w:val="22"/>
          <w:lang w:val="nb-NO"/>
        </w:rPr>
        <w:t>)</w:t>
      </w:r>
    </w:p>
    <w:p w14:paraId="6A2A7987" w14:textId="22AE5172" w:rsidR="00893DF1" w:rsidRPr="00B2223E" w:rsidRDefault="00893DF1" w:rsidP="00FD667E">
      <w:pPr>
        <w:pStyle w:val="Dagsetning"/>
        <w:numPr>
          <w:ilvl w:val="3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i w:val="0"/>
          <w:iCs/>
          <w:sz w:val="22"/>
          <w:szCs w:val="22"/>
          <w:lang w:val="nb-NO"/>
        </w:rPr>
        <w:t>Kattakvef (</w:t>
      </w:r>
      <w:r w:rsidR="00B95CB6">
        <w:rPr>
          <w:i w:val="0"/>
          <w:iCs/>
          <w:sz w:val="22"/>
          <w:szCs w:val="22"/>
          <w:lang w:val="nb-NO"/>
        </w:rPr>
        <w:t xml:space="preserve">e. </w:t>
      </w:r>
      <w:r w:rsidR="003A2512" w:rsidRPr="008F74A8">
        <w:rPr>
          <w:i w:val="0"/>
          <w:iCs/>
          <w:sz w:val="22"/>
          <w:szCs w:val="22"/>
          <w:lang w:val="nb-NO"/>
        </w:rPr>
        <w:t>f</w:t>
      </w:r>
      <w:r w:rsidRPr="008F74A8">
        <w:rPr>
          <w:i w:val="0"/>
          <w:iCs/>
          <w:sz w:val="22"/>
          <w:szCs w:val="22"/>
          <w:lang w:val="nb-NO"/>
        </w:rPr>
        <w:t>eline calicivirus</w:t>
      </w:r>
      <w:r w:rsidRPr="00B2223E">
        <w:rPr>
          <w:i w:val="0"/>
          <w:iCs/>
          <w:sz w:val="22"/>
          <w:szCs w:val="22"/>
          <w:lang w:val="nb-NO"/>
        </w:rPr>
        <w:t>)</w:t>
      </w:r>
    </w:p>
    <w:p w14:paraId="7A851737" w14:textId="77777777" w:rsidR="00893DF1" w:rsidRPr="00B2223E" w:rsidRDefault="00893DF1" w:rsidP="008F74A8">
      <w:pPr>
        <w:pStyle w:val="Dagsetning"/>
        <w:numPr>
          <w:ilvl w:val="1"/>
          <w:numId w:val="35"/>
        </w:numPr>
        <w:jc w:val="both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Rannsóknir</w:t>
      </w:r>
      <w:r w:rsidRPr="00B2223E">
        <w:rPr>
          <w:i w:val="0"/>
          <w:iCs/>
          <w:sz w:val="22"/>
          <w:szCs w:val="22"/>
          <w:lang w:val="nb-NO"/>
        </w:rPr>
        <w:t>:</w:t>
      </w:r>
    </w:p>
    <w:p w14:paraId="5ED89DC0" w14:textId="4DB9BC4D" w:rsidR="00893DF1" w:rsidRPr="00B2223E" w:rsidRDefault="00893DF1" w:rsidP="00FD667E">
      <w:pPr>
        <w:pStyle w:val="Dagsetning"/>
        <w:numPr>
          <w:ilvl w:val="2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Blóðrannsókn vegna brúsellósu (Brucella canis) – hundar</w:t>
      </w:r>
      <w:r w:rsidRPr="00B2223E">
        <w:rPr>
          <w:sz w:val="22"/>
          <w:szCs w:val="22"/>
          <w:lang w:val="nb-NO"/>
        </w:rPr>
        <w:br/>
      </w:r>
      <w:r w:rsidRPr="00B2223E">
        <w:rPr>
          <w:i w:val="0"/>
          <w:iCs/>
          <w:sz w:val="22"/>
          <w:szCs w:val="22"/>
          <w:lang w:val="nb-NO"/>
        </w:rPr>
        <w:t xml:space="preserve">Í </w:t>
      </w:r>
      <w:r>
        <w:rPr>
          <w:i w:val="0"/>
          <w:iCs/>
          <w:sz w:val="22"/>
          <w:szCs w:val="22"/>
          <w:lang w:val="nb-NO"/>
        </w:rPr>
        <w:t>fyrsta</w:t>
      </w:r>
      <w:r w:rsidRPr="00B2223E">
        <w:rPr>
          <w:i w:val="0"/>
          <w:iCs/>
          <w:sz w:val="22"/>
          <w:szCs w:val="22"/>
          <w:lang w:val="nb-NO"/>
        </w:rPr>
        <w:t xml:space="preserve"> lagi 30 sólarhringum fyrir innflutning skal taka blóðsýni og það rannsakað m.t.t. </w:t>
      </w:r>
      <w:r w:rsidRPr="00B2223E">
        <w:rPr>
          <w:sz w:val="22"/>
          <w:szCs w:val="22"/>
          <w:lang w:val="nb-NO"/>
        </w:rPr>
        <w:t>Brucella canis</w:t>
      </w:r>
      <w:r w:rsidRPr="00B2223E">
        <w:rPr>
          <w:i w:val="0"/>
          <w:iCs/>
          <w:sz w:val="22"/>
          <w:szCs w:val="22"/>
          <w:lang w:val="nb-NO"/>
        </w:rPr>
        <w:t xml:space="preserve"> með aðferð sem samþykkt er af Matvælastofnun. Niðurstaða skal vera neikvæð.</w:t>
      </w:r>
      <w:r w:rsidR="005A08F5">
        <w:rPr>
          <w:i w:val="0"/>
          <w:iCs/>
          <w:sz w:val="22"/>
          <w:szCs w:val="22"/>
          <w:lang w:val="nb-NO"/>
        </w:rPr>
        <w:br/>
      </w:r>
      <w:r w:rsidR="00D1508A">
        <w:rPr>
          <w:i w:val="0"/>
          <w:iCs/>
          <w:sz w:val="22"/>
          <w:szCs w:val="22"/>
          <w:lang w:val="nb-NO"/>
        </w:rPr>
        <w:t>Umráðamaður hunds í útflutningslandi</w:t>
      </w:r>
      <w:r w:rsidR="0066709A">
        <w:rPr>
          <w:i w:val="0"/>
          <w:iCs/>
          <w:sz w:val="22"/>
          <w:szCs w:val="22"/>
          <w:lang w:val="nb-NO"/>
        </w:rPr>
        <w:t xml:space="preserve"> skal lýsa því yfir skriflega að </w:t>
      </w:r>
      <w:r w:rsidR="00E709F4">
        <w:rPr>
          <w:i w:val="0"/>
          <w:iCs/>
          <w:sz w:val="22"/>
          <w:szCs w:val="22"/>
          <w:lang w:val="nb-NO"/>
        </w:rPr>
        <w:t>hundurinn hafi ekki parast</w:t>
      </w:r>
      <w:r w:rsidR="00582602">
        <w:rPr>
          <w:i w:val="0"/>
          <w:iCs/>
          <w:sz w:val="22"/>
          <w:szCs w:val="22"/>
          <w:lang w:val="nb-NO"/>
        </w:rPr>
        <w:t xml:space="preserve"> síðustu tvo mánuði fyrir innflutning.</w:t>
      </w:r>
    </w:p>
    <w:p w14:paraId="35348A45" w14:textId="77777777" w:rsidR="003D468E" w:rsidRPr="003D468E" w:rsidRDefault="00893DF1">
      <w:pPr>
        <w:pStyle w:val="Dagsetning"/>
        <w:numPr>
          <w:ilvl w:val="2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 xml:space="preserve">Blóðrannsókn </w:t>
      </w:r>
      <w:r w:rsidR="00A76134">
        <w:rPr>
          <w:sz w:val="22"/>
          <w:szCs w:val="22"/>
          <w:lang w:val="nb-NO"/>
        </w:rPr>
        <w:t xml:space="preserve">eða meðhöndlun </w:t>
      </w:r>
      <w:r w:rsidRPr="00B2223E">
        <w:rPr>
          <w:sz w:val="22"/>
          <w:szCs w:val="22"/>
          <w:lang w:val="nb-NO"/>
        </w:rPr>
        <w:t>vegna hjartaormasýkingar af völdum Dirofilaria immitis – hundar</w:t>
      </w:r>
      <w:r w:rsidRPr="00B2223E">
        <w:rPr>
          <w:sz w:val="22"/>
          <w:szCs w:val="22"/>
          <w:lang w:val="nb-NO"/>
        </w:rPr>
        <w:br/>
      </w:r>
      <w:r w:rsidR="003D468E">
        <w:rPr>
          <w:i w:val="0"/>
          <w:iCs/>
          <w:sz w:val="22"/>
          <w:szCs w:val="22"/>
          <w:lang w:val="nb-NO"/>
        </w:rPr>
        <w:t>A</w:t>
      </w:r>
      <w:r w:rsidR="00A76134">
        <w:rPr>
          <w:i w:val="0"/>
          <w:iCs/>
          <w:sz w:val="22"/>
          <w:szCs w:val="22"/>
          <w:lang w:val="nb-NO"/>
        </w:rPr>
        <w:t xml:space="preserve">nnað hvort </w:t>
      </w:r>
      <w:r w:rsidR="003D468E">
        <w:rPr>
          <w:i w:val="0"/>
          <w:iCs/>
          <w:sz w:val="22"/>
          <w:szCs w:val="22"/>
          <w:lang w:val="nb-NO"/>
        </w:rPr>
        <w:t xml:space="preserve">skal: </w:t>
      </w:r>
    </w:p>
    <w:p w14:paraId="7890AE19" w14:textId="1CD1CD2B" w:rsidR="003D468E" w:rsidRPr="003D468E" w:rsidRDefault="003D468E">
      <w:pPr>
        <w:pStyle w:val="Dagsetning"/>
        <w:numPr>
          <w:ilvl w:val="3"/>
          <w:numId w:val="40"/>
        </w:numPr>
        <w:jc w:val="left"/>
        <w:rPr>
          <w:sz w:val="22"/>
          <w:szCs w:val="22"/>
          <w:lang w:val="nb-NO"/>
        </w:rPr>
      </w:pPr>
      <w:r>
        <w:rPr>
          <w:i w:val="0"/>
          <w:iCs/>
          <w:sz w:val="22"/>
          <w:szCs w:val="22"/>
          <w:lang w:val="nb-NO"/>
        </w:rPr>
        <w:t>t</w:t>
      </w:r>
      <w:r w:rsidR="00AD6975">
        <w:rPr>
          <w:i w:val="0"/>
          <w:iCs/>
          <w:sz w:val="22"/>
          <w:szCs w:val="22"/>
          <w:lang w:val="nb-NO"/>
        </w:rPr>
        <w:t>aka</w:t>
      </w:r>
      <w:r>
        <w:rPr>
          <w:i w:val="0"/>
          <w:iCs/>
          <w:sz w:val="22"/>
          <w:szCs w:val="22"/>
          <w:lang w:val="nb-NO"/>
        </w:rPr>
        <w:t xml:space="preserve"> blóðsýni </w:t>
      </w:r>
      <w:r w:rsidR="00A76134">
        <w:rPr>
          <w:i w:val="0"/>
          <w:iCs/>
          <w:sz w:val="22"/>
          <w:szCs w:val="22"/>
          <w:lang w:val="nb-NO"/>
        </w:rPr>
        <w:t>í</w:t>
      </w:r>
      <w:r w:rsidR="00893DF1" w:rsidRPr="00B2223E">
        <w:rPr>
          <w:i w:val="0"/>
          <w:iCs/>
          <w:sz w:val="22"/>
          <w:szCs w:val="22"/>
          <w:lang w:val="nb-NO"/>
        </w:rPr>
        <w:t xml:space="preserve"> </w:t>
      </w:r>
      <w:r w:rsidR="00893DF1">
        <w:rPr>
          <w:i w:val="0"/>
          <w:iCs/>
          <w:sz w:val="22"/>
          <w:szCs w:val="22"/>
          <w:lang w:val="nb-NO"/>
        </w:rPr>
        <w:t>fyrsta</w:t>
      </w:r>
      <w:r w:rsidR="00893DF1" w:rsidRPr="00B2223E">
        <w:rPr>
          <w:i w:val="0"/>
          <w:iCs/>
          <w:sz w:val="22"/>
          <w:szCs w:val="22"/>
          <w:lang w:val="nb-NO"/>
        </w:rPr>
        <w:t xml:space="preserve"> lagi 30 sólarhringum fyrir innflutning og það rannsakað m.t.t. hjartaormasýkingar</w:t>
      </w:r>
      <w:r w:rsidR="00893DF1" w:rsidRPr="00B2223E">
        <w:rPr>
          <w:sz w:val="22"/>
          <w:szCs w:val="22"/>
          <w:lang w:val="nb-NO"/>
        </w:rPr>
        <w:t xml:space="preserve"> </w:t>
      </w:r>
      <w:r w:rsidR="00893DF1" w:rsidRPr="00B2223E">
        <w:rPr>
          <w:i w:val="0"/>
          <w:iCs/>
          <w:sz w:val="22"/>
          <w:szCs w:val="22"/>
          <w:lang w:val="nb-NO"/>
        </w:rPr>
        <w:t>af völdum</w:t>
      </w:r>
      <w:r w:rsidR="00893DF1" w:rsidRPr="00B2223E">
        <w:rPr>
          <w:sz w:val="22"/>
          <w:szCs w:val="22"/>
          <w:lang w:val="nb-NO"/>
        </w:rPr>
        <w:t xml:space="preserve"> D. immitis </w:t>
      </w:r>
      <w:r w:rsidR="00893DF1" w:rsidRPr="00B2223E">
        <w:rPr>
          <w:i w:val="0"/>
          <w:iCs/>
          <w:sz w:val="22"/>
          <w:szCs w:val="22"/>
          <w:lang w:val="nb-NO"/>
        </w:rPr>
        <w:t xml:space="preserve">með aðferð sem samþykkt er af Matvælastofnun. Niðurstaða skal vera neikvæð. </w:t>
      </w:r>
    </w:p>
    <w:p w14:paraId="1150232D" w14:textId="5724F54F" w:rsidR="003D468E" w:rsidRPr="003D468E" w:rsidRDefault="003D468E">
      <w:pPr>
        <w:pStyle w:val="Dagsetning"/>
        <w:ind w:left="2160"/>
        <w:jc w:val="left"/>
        <w:rPr>
          <w:sz w:val="22"/>
          <w:szCs w:val="22"/>
          <w:lang w:val="nb-NO"/>
        </w:rPr>
      </w:pPr>
      <w:r>
        <w:rPr>
          <w:i w:val="0"/>
          <w:iCs/>
          <w:sz w:val="22"/>
          <w:szCs w:val="22"/>
          <w:lang w:val="nb-NO"/>
        </w:rPr>
        <w:t>eða</w:t>
      </w:r>
    </w:p>
    <w:p w14:paraId="27010DE4" w14:textId="73939C35" w:rsidR="00893DF1" w:rsidRPr="00B2223E" w:rsidRDefault="00893DF1">
      <w:pPr>
        <w:pStyle w:val="Dagsetning"/>
        <w:numPr>
          <w:ilvl w:val="3"/>
          <w:numId w:val="40"/>
        </w:numPr>
        <w:jc w:val="left"/>
        <w:rPr>
          <w:sz w:val="22"/>
          <w:szCs w:val="22"/>
          <w:lang w:val="nb-NO"/>
        </w:rPr>
      </w:pPr>
      <w:r w:rsidRPr="00B2223E">
        <w:rPr>
          <w:i w:val="0"/>
          <w:iCs/>
          <w:sz w:val="22"/>
          <w:szCs w:val="22"/>
          <w:lang w:val="nb-NO"/>
        </w:rPr>
        <w:t xml:space="preserve">meðhöndla hunda með sníkjudýralyfjum sem eru skráð til meðferðar gegn </w:t>
      </w:r>
      <w:r w:rsidRPr="00B2223E">
        <w:rPr>
          <w:sz w:val="22"/>
          <w:szCs w:val="22"/>
          <w:lang w:val="nb-NO"/>
        </w:rPr>
        <w:t xml:space="preserve">D. </w:t>
      </w:r>
      <w:r w:rsidR="00A563D7">
        <w:rPr>
          <w:sz w:val="22"/>
          <w:szCs w:val="22"/>
          <w:lang w:val="nb-NO"/>
        </w:rPr>
        <w:t>i</w:t>
      </w:r>
      <w:r w:rsidRPr="00B2223E">
        <w:rPr>
          <w:sz w:val="22"/>
          <w:szCs w:val="22"/>
          <w:lang w:val="nb-NO"/>
        </w:rPr>
        <w:t>mmitis</w:t>
      </w:r>
      <w:r w:rsidRPr="00B2223E">
        <w:rPr>
          <w:i w:val="0"/>
          <w:iCs/>
          <w:sz w:val="22"/>
          <w:szCs w:val="22"/>
          <w:lang w:val="nb-NO"/>
        </w:rPr>
        <w:t xml:space="preserve"> 5-10 </w:t>
      </w:r>
      <w:r>
        <w:rPr>
          <w:i w:val="0"/>
          <w:iCs/>
          <w:sz w:val="22"/>
          <w:szCs w:val="22"/>
          <w:lang w:val="nb-NO"/>
        </w:rPr>
        <w:t>sólarhringum</w:t>
      </w:r>
      <w:r w:rsidRPr="00B2223E">
        <w:rPr>
          <w:i w:val="0"/>
          <w:iCs/>
          <w:sz w:val="22"/>
          <w:szCs w:val="22"/>
          <w:lang w:val="nb-NO"/>
        </w:rPr>
        <w:t xml:space="preserve"> fyrir innflutning.</w:t>
      </w:r>
    </w:p>
    <w:p w14:paraId="4038ECFB" w14:textId="77777777" w:rsidR="00AD6975" w:rsidRDefault="00893DF1">
      <w:pPr>
        <w:pStyle w:val="Dagsetning"/>
        <w:numPr>
          <w:ilvl w:val="2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 xml:space="preserve">Blóðrannsókn </w:t>
      </w:r>
      <w:r w:rsidR="003D468E">
        <w:rPr>
          <w:sz w:val="22"/>
          <w:szCs w:val="22"/>
          <w:lang w:val="nb-NO"/>
        </w:rPr>
        <w:t xml:space="preserve">eða </w:t>
      </w:r>
      <w:r w:rsidR="00A563D7">
        <w:rPr>
          <w:sz w:val="22"/>
          <w:szCs w:val="22"/>
          <w:lang w:val="nb-NO"/>
        </w:rPr>
        <w:t xml:space="preserve">meðhöndlun </w:t>
      </w:r>
      <w:r w:rsidRPr="00B2223E">
        <w:rPr>
          <w:sz w:val="22"/>
          <w:szCs w:val="22"/>
          <w:lang w:val="nb-NO"/>
        </w:rPr>
        <w:t>vegna hjarta</w:t>
      </w:r>
      <w:r>
        <w:rPr>
          <w:sz w:val="22"/>
          <w:szCs w:val="22"/>
          <w:lang w:val="nb-NO"/>
        </w:rPr>
        <w:t>/lungna</w:t>
      </w:r>
      <w:r w:rsidRPr="00B2223E">
        <w:rPr>
          <w:sz w:val="22"/>
          <w:szCs w:val="22"/>
          <w:lang w:val="nb-NO"/>
        </w:rPr>
        <w:t>ormasýkingar af völdum Angiostrongylus vasorum – hundar</w:t>
      </w:r>
    </w:p>
    <w:p w14:paraId="62E82DED" w14:textId="1829EF68" w:rsidR="00AD6975" w:rsidRPr="003D468E" w:rsidRDefault="00AD6975">
      <w:pPr>
        <w:pStyle w:val="Dagsetning"/>
        <w:numPr>
          <w:ilvl w:val="3"/>
          <w:numId w:val="42"/>
        </w:numPr>
        <w:jc w:val="left"/>
        <w:rPr>
          <w:sz w:val="22"/>
          <w:szCs w:val="22"/>
          <w:lang w:val="nb-NO"/>
        </w:rPr>
      </w:pPr>
      <w:r>
        <w:rPr>
          <w:i w:val="0"/>
          <w:iCs/>
          <w:sz w:val="22"/>
          <w:szCs w:val="22"/>
          <w:lang w:val="nb-NO"/>
        </w:rPr>
        <w:t>taka blóðsýni í</w:t>
      </w:r>
      <w:r w:rsidR="00893DF1" w:rsidRPr="00B2223E">
        <w:rPr>
          <w:i w:val="0"/>
          <w:iCs/>
          <w:sz w:val="22"/>
          <w:szCs w:val="22"/>
          <w:lang w:val="nb-NO"/>
        </w:rPr>
        <w:t xml:space="preserve"> </w:t>
      </w:r>
      <w:r w:rsidR="00893DF1">
        <w:rPr>
          <w:i w:val="0"/>
          <w:iCs/>
          <w:sz w:val="22"/>
          <w:szCs w:val="22"/>
          <w:lang w:val="nb-NO"/>
        </w:rPr>
        <w:t>fyrsta</w:t>
      </w:r>
      <w:r w:rsidR="00893DF1" w:rsidRPr="00B2223E">
        <w:rPr>
          <w:i w:val="0"/>
          <w:iCs/>
          <w:sz w:val="22"/>
          <w:szCs w:val="22"/>
          <w:lang w:val="nb-NO"/>
        </w:rPr>
        <w:t xml:space="preserve"> lagi 30 sólarhringum fyrir innflutning og það rannsakað m.t.t. hjarta</w:t>
      </w:r>
      <w:r w:rsidR="00893DF1">
        <w:rPr>
          <w:i w:val="0"/>
          <w:iCs/>
          <w:sz w:val="22"/>
          <w:szCs w:val="22"/>
          <w:lang w:val="nb-NO"/>
        </w:rPr>
        <w:t>/lungna</w:t>
      </w:r>
      <w:r w:rsidR="00893DF1" w:rsidRPr="00B2223E">
        <w:rPr>
          <w:i w:val="0"/>
          <w:iCs/>
          <w:sz w:val="22"/>
          <w:szCs w:val="22"/>
          <w:lang w:val="nb-NO"/>
        </w:rPr>
        <w:t>ormasýkingar</w:t>
      </w:r>
      <w:r w:rsidR="00893DF1" w:rsidRPr="00B2223E">
        <w:rPr>
          <w:sz w:val="22"/>
          <w:szCs w:val="22"/>
          <w:lang w:val="nb-NO"/>
        </w:rPr>
        <w:t xml:space="preserve"> </w:t>
      </w:r>
      <w:r w:rsidR="00893DF1" w:rsidRPr="00B2223E">
        <w:rPr>
          <w:i w:val="0"/>
          <w:iCs/>
          <w:sz w:val="22"/>
          <w:szCs w:val="22"/>
          <w:lang w:val="nb-NO"/>
        </w:rPr>
        <w:t>af völdum</w:t>
      </w:r>
      <w:r w:rsidR="00893DF1" w:rsidRPr="00B2223E">
        <w:rPr>
          <w:sz w:val="22"/>
          <w:szCs w:val="22"/>
          <w:lang w:val="nb-NO"/>
        </w:rPr>
        <w:t xml:space="preserve"> A. vasorum </w:t>
      </w:r>
      <w:r w:rsidRPr="00B2223E">
        <w:rPr>
          <w:sz w:val="22"/>
          <w:szCs w:val="22"/>
          <w:lang w:val="nb-NO"/>
        </w:rPr>
        <w:t xml:space="preserve"> </w:t>
      </w:r>
      <w:r w:rsidR="00893DF1" w:rsidRPr="00B2223E">
        <w:rPr>
          <w:i w:val="0"/>
          <w:iCs/>
          <w:sz w:val="22"/>
          <w:szCs w:val="22"/>
          <w:lang w:val="nb-NO"/>
        </w:rPr>
        <w:t xml:space="preserve">með aðferð sem samþykkt er af Matvælastofnun. Niðurstaða skal vera neikvæð. </w:t>
      </w:r>
    </w:p>
    <w:p w14:paraId="0036C7A6" w14:textId="77777777" w:rsidR="00AD6975" w:rsidRPr="003D468E" w:rsidRDefault="00AD6975">
      <w:pPr>
        <w:pStyle w:val="Dagsetning"/>
        <w:ind w:left="2520"/>
        <w:jc w:val="left"/>
        <w:rPr>
          <w:sz w:val="22"/>
          <w:szCs w:val="22"/>
          <w:lang w:val="nb-NO"/>
        </w:rPr>
      </w:pPr>
      <w:r>
        <w:rPr>
          <w:i w:val="0"/>
          <w:iCs/>
          <w:sz w:val="22"/>
          <w:szCs w:val="22"/>
          <w:lang w:val="nb-NO"/>
        </w:rPr>
        <w:t>eða</w:t>
      </w:r>
    </w:p>
    <w:p w14:paraId="6E7E9893" w14:textId="58DA788C" w:rsidR="00893DF1" w:rsidRPr="00B2223E" w:rsidRDefault="00893DF1">
      <w:pPr>
        <w:pStyle w:val="Dagsetning"/>
        <w:numPr>
          <w:ilvl w:val="3"/>
          <w:numId w:val="42"/>
        </w:numPr>
        <w:jc w:val="left"/>
        <w:rPr>
          <w:sz w:val="22"/>
          <w:szCs w:val="22"/>
          <w:lang w:val="nb-NO"/>
        </w:rPr>
      </w:pPr>
      <w:r w:rsidRPr="00B2223E">
        <w:rPr>
          <w:i w:val="0"/>
          <w:iCs/>
          <w:sz w:val="22"/>
          <w:szCs w:val="22"/>
          <w:lang w:val="nb-NO"/>
        </w:rPr>
        <w:t xml:space="preserve">meðhöndla hunda með sníkjudýralyfjum sem eru skráð til meðferðar gegn </w:t>
      </w:r>
      <w:r w:rsidRPr="00B2223E">
        <w:rPr>
          <w:sz w:val="22"/>
          <w:szCs w:val="22"/>
          <w:lang w:val="nb-NO"/>
        </w:rPr>
        <w:t>A. vasorum</w:t>
      </w:r>
      <w:r w:rsidRPr="00B2223E">
        <w:rPr>
          <w:i w:val="0"/>
          <w:iCs/>
          <w:sz w:val="22"/>
          <w:szCs w:val="22"/>
          <w:lang w:val="nb-NO"/>
        </w:rPr>
        <w:t xml:space="preserve"> 5-10 </w:t>
      </w:r>
      <w:r>
        <w:rPr>
          <w:i w:val="0"/>
          <w:iCs/>
          <w:sz w:val="22"/>
          <w:szCs w:val="22"/>
          <w:lang w:val="nb-NO"/>
        </w:rPr>
        <w:t>sólarhringum</w:t>
      </w:r>
      <w:r w:rsidRPr="00B2223E">
        <w:rPr>
          <w:i w:val="0"/>
          <w:iCs/>
          <w:sz w:val="22"/>
          <w:szCs w:val="22"/>
          <w:lang w:val="nb-NO"/>
        </w:rPr>
        <w:t xml:space="preserve"> fyrir innflutning.</w:t>
      </w:r>
      <w:r w:rsidRPr="00AD6975">
        <w:rPr>
          <w:sz w:val="22"/>
          <w:szCs w:val="22"/>
          <w:lang w:val="nb-NO"/>
        </w:rPr>
        <w:br/>
      </w:r>
    </w:p>
    <w:p w14:paraId="09B03AD0" w14:textId="49DB7931" w:rsidR="00893DF1" w:rsidRPr="00B2223E" w:rsidRDefault="00893DF1">
      <w:pPr>
        <w:pStyle w:val="Dagsetning"/>
        <w:numPr>
          <w:ilvl w:val="2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Blóðrannsókn vegna kattahvítblæðis (</w:t>
      </w:r>
      <w:r w:rsidR="00063B6F">
        <w:rPr>
          <w:sz w:val="22"/>
          <w:szCs w:val="22"/>
          <w:lang w:val="nb-NO"/>
        </w:rPr>
        <w:t>e</w:t>
      </w:r>
      <w:r w:rsidR="00F02345">
        <w:rPr>
          <w:sz w:val="22"/>
          <w:szCs w:val="22"/>
          <w:lang w:val="nb-NO"/>
        </w:rPr>
        <w:t xml:space="preserve">. </w:t>
      </w:r>
      <w:r w:rsidR="008466F6">
        <w:rPr>
          <w:sz w:val="22"/>
          <w:szCs w:val="22"/>
          <w:lang w:val="nb-NO"/>
        </w:rPr>
        <w:t>f</w:t>
      </w:r>
      <w:r w:rsidRPr="00B2223E">
        <w:rPr>
          <w:sz w:val="22"/>
          <w:szCs w:val="22"/>
          <w:lang w:val="nb-NO"/>
        </w:rPr>
        <w:t>eline leukemia virus) – kettir</w:t>
      </w:r>
      <w:r w:rsidRPr="00B2223E">
        <w:rPr>
          <w:sz w:val="22"/>
          <w:szCs w:val="22"/>
          <w:lang w:val="nb-NO"/>
        </w:rPr>
        <w:br/>
      </w:r>
      <w:r w:rsidRPr="00B2223E">
        <w:rPr>
          <w:i w:val="0"/>
          <w:iCs/>
          <w:sz w:val="22"/>
          <w:szCs w:val="22"/>
          <w:lang w:val="nb-NO"/>
        </w:rPr>
        <w:t xml:space="preserve">Í </w:t>
      </w:r>
      <w:r>
        <w:rPr>
          <w:i w:val="0"/>
          <w:iCs/>
          <w:sz w:val="22"/>
          <w:szCs w:val="22"/>
          <w:lang w:val="nb-NO"/>
        </w:rPr>
        <w:t>fyrsta</w:t>
      </w:r>
      <w:r w:rsidRPr="00B2223E">
        <w:rPr>
          <w:i w:val="0"/>
          <w:iCs/>
          <w:sz w:val="22"/>
          <w:szCs w:val="22"/>
          <w:lang w:val="nb-NO"/>
        </w:rPr>
        <w:t xml:space="preserve"> lagi 30 sólarhringum fyrir innflutning skal taka blóðsýni og það rannsakað m.t.t. kattahvítblæðis</w:t>
      </w:r>
      <w:r w:rsidRPr="00B2223E">
        <w:rPr>
          <w:sz w:val="22"/>
          <w:szCs w:val="22"/>
          <w:lang w:val="nb-NO"/>
        </w:rPr>
        <w:t xml:space="preserve"> </w:t>
      </w:r>
      <w:r w:rsidRPr="00B2223E">
        <w:rPr>
          <w:i w:val="0"/>
          <w:iCs/>
          <w:sz w:val="22"/>
          <w:szCs w:val="22"/>
          <w:lang w:val="nb-NO"/>
        </w:rPr>
        <w:t>með aðferð sem samþykkt er af Matvælastofnun. Niðurstaða skal vera neikvæð.</w:t>
      </w:r>
    </w:p>
    <w:p w14:paraId="48CCF755" w14:textId="03C519C2" w:rsidR="00893DF1" w:rsidRPr="00B2223E" w:rsidRDefault="00893DF1">
      <w:pPr>
        <w:pStyle w:val="Dagsetning"/>
        <w:numPr>
          <w:ilvl w:val="2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Blóðrannsókn vegna katta</w:t>
      </w:r>
      <w:r w:rsidR="008B54AB">
        <w:rPr>
          <w:sz w:val="22"/>
          <w:szCs w:val="22"/>
          <w:lang w:val="nb-NO"/>
        </w:rPr>
        <w:t>eyðniveiru</w:t>
      </w:r>
      <w:r w:rsidRPr="00B2223E">
        <w:rPr>
          <w:sz w:val="22"/>
          <w:szCs w:val="22"/>
          <w:lang w:val="nb-NO"/>
        </w:rPr>
        <w:t xml:space="preserve"> (</w:t>
      </w:r>
      <w:r w:rsidR="00F02345">
        <w:rPr>
          <w:sz w:val="22"/>
          <w:szCs w:val="22"/>
          <w:lang w:val="nb-NO"/>
        </w:rPr>
        <w:t xml:space="preserve">e. </w:t>
      </w:r>
      <w:r w:rsidR="008466F6">
        <w:rPr>
          <w:sz w:val="22"/>
          <w:szCs w:val="22"/>
          <w:lang w:val="nb-NO"/>
        </w:rPr>
        <w:t>f</w:t>
      </w:r>
      <w:r w:rsidRPr="00B2223E">
        <w:rPr>
          <w:sz w:val="22"/>
          <w:szCs w:val="22"/>
          <w:lang w:val="nb-NO"/>
        </w:rPr>
        <w:t>eline immunodeficiancy virus) – kettir</w:t>
      </w:r>
      <w:r w:rsidRPr="00B2223E">
        <w:rPr>
          <w:sz w:val="22"/>
          <w:szCs w:val="22"/>
          <w:lang w:val="nb-NO"/>
        </w:rPr>
        <w:br/>
      </w:r>
      <w:r w:rsidRPr="00B2223E">
        <w:rPr>
          <w:i w:val="0"/>
          <w:iCs/>
          <w:sz w:val="22"/>
          <w:szCs w:val="22"/>
          <w:lang w:val="nb-NO"/>
        </w:rPr>
        <w:t xml:space="preserve">Í </w:t>
      </w:r>
      <w:r>
        <w:rPr>
          <w:i w:val="0"/>
          <w:iCs/>
          <w:sz w:val="22"/>
          <w:szCs w:val="22"/>
          <w:lang w:val="nb-NO"/>
        </w:rPr>
        <w:t>fyrsta</w:t>
      </w:r>
      <w:r w:rsidRPr="00B2223E">
        <w:rPr>
          <w:i w:val="0"/>
          <w:iCs/>
          <w:sz w:val="22"/>
          <w:szCs w:val="22"/>
          <w:lang w:val="nb-NO"/>
        </w:rPr>
        <w:t xml:space="preserve"> lagi 30 sólarhringum fyrir innflutning skal taka blóðsýni og það rannsakað m.t.t. katta</w:t>
      </w:r>
      <w:r w:rsidR="008B54AB">
        <w:rPr>
          <w:i w:val="0"/>
          <w:iCs/>
          <w:sz w:val="22"/>
          <w:szCs w:val="22"/>
          <w:lang w:val="nb-NO"/>
        </w:rPr>
        <w:t>eyðniveiru</w:t>
      </w:r>
      <w:r w:rsidRPr="00B2223E">
        <w:rPr>
          <w:sz w:val="22"/>
          <w:szCs w:val="22"/>
          <w:lang w:val="nb-NO"/>
        </w:rPr>
        <w:t xml:space="preserve"> </w:t>
      </w:r>
      <w:r w:rsidRPr="00B2223E">
        <w:rPr>
          <w:i w:val="0"/>
          <w:iCs/>
          <w:sz w:val="22"/>
          <w:szCs w:val="22"/>
          <w:lang w:val="nb-NO"/>
        </w:rPr>
        <w:t>með aðferð sem samþykkt er af Matvælastofnun. Niðurstaða skal vera neikvæð.</w:t>
      </w:r>
    </w:p>
    <w:p w14:paraId="7A395370" w14:textId="77777777" w:rsidR="00893DF1" w:rsidRPr="00B2223E" w:rsidRDefault="00893DF1">
      <w:pPr>
        <w:pStyle w:val="Dagsetning"/>
        <w:numPr>
          <w:ilvl w:val="1"/>
          <w:numId w:val="35"/>
        </w:numPr>
        <w:jc w:val="left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Meðhöndlun</w:t>
      </w:r>
      <w:r w:rsidRPr="00B2223E">
        <w:rPr>
          <w:i w:val="0"/>
          <w:iCs/>
          <w:sz w:val="22"/>
          <w:szCs w:val="22"/>
          <w:lang w:val="nb-NO"/>
        </w:rPr>
        <w:t>:</w:t>
      </w:r>
    </w:p>
    <w:p w14:paraId="0442EE8C" w14:textId="2C342304" w:rsidR="00893DF1" w:rsidRPr="00B2223E" w:rsidRDefault="00893DF1">
      <w:pPr>
        <w:pStyle w:val="Dagsetning"/>
        <w:numPr>
          <w:ilvl w:val="2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lastRenderedPageBreak/>
        <w:t>Meðhöndlun gegn útvortis sníkjudýrum – hundar og kettir</w:t>
      </w:r>
      <w:r w:rsidRPr="00B2223E">
        <w:rPr>
          <w:sz w:val="22"/>
          <w:szCs w:val="22"/>
          <w:lang w:val="nb-NO"/>
        </w:rPr>
        <w:br/>
      </w:r>
      <w:r w:rsidRPr="00B2223E">
        <w:rPr>
          <w:i w:val="0"/>
          <w:iCs/>
          <w:sz w:val="22"/>
          <w:szCs w:val="22"/>
          <w:lang w:val="nb-NO"/>
        </w:rPr>
        <w:t xml:space="preserve">Meðhöndla skal hunda og ketti tvisvar sinnum gegn útvortis sníkjudýrum </w:t>
      </w:r>
      <w:r>
        <w:rPr>
          <w:i w:val="0"/>
          <w:iCs/>
          <w:sz w:val="22"/>
          <w:szCs w:val="22"/>
          <w:lang w:val="nb-NO"/>
        </w:rPr>
        <w:t>með sníkjudýralyfjum sem ná til lúsa (</w:t>
      </w:r>
      <w:r w:rsidR="008B256C">
        <w:rPr>
          <w:i w:val="0"/>
          <w:iCs/>
          <w:sz w:val="22"/>
          <w:szCs w:val="22"/>
          <w:lang w:val="nb-NO"/>
        </w:rPr>
        <w:t xml:space="preserve">e. </w:t>
      </w:r>
      <w:r w:rsidRPr="008466F6">
        <w:rPr>
          <w:i w:val="0"/>
          <w:iCs/>
          <w:sz w:val="22"/>
          <w:szCs w:val="22"/>
          <w:lang w:val="nb-NO"/>
        </w:rPr>
        <w:t>lice</w:t>
      </w:r>
      <w:r>
        <w:rPr>
          <w:i w:val="0"/>
          <w:iCs/>
          <w:sz w:val="22"/>
          <w:szCs w:val="22"/>
          <w:lang w:val="nb-NO"/>
        </w:rPr>
        <w:t>), flóa (</w:t>
      </w:r>
      <w:r w:rsidR="008B256C">
        <w:rPr>
          <w:i w:val="0"/>
          <w:iCs/>
          <w:sz w:val="22"/>
          <w:szCs w:val="22"/>
          <w:lang w:val="nb-NO"/>
        </w:rPr>
        <w:t xml:space="preserve">e. </w:t>
      </w:r>
      <w:r w:rsidRPr="008466F6">
        <w:rPr>
          <w:i w:val="0"/>
          <w:iCs/>
          <w:sz w:val="22"/>
          <w:szCs w:val="22"/>
          <w:lang w:val="nb-NO"/>
        </w:rPr>
        <w:t>fleas</w:t>
      </w:r>
      <w:r>
        <w:rPr>
          <w:i w:val="0"/>
          <w:iCs/>
          <w:sz w:val="22"/>
          <w:szCs w:val="22"/>
          <w:lang w:val="nb-NO"/>
        </w:rPr>
        <w:t>) og stórmítla (</w:t>
      </w:r>
      <w:r w:rsidR="008B256C">
        <w:rPr>
          <w:i w:val="0"/>
          <w:iCs/>
          <w:sz w:val="22"/>
          <w:szCs w:val="22"/>
          <w:lang w:val="nb-NO"/>
        </w:rPr>
        <w:t xml:space="preserve">e. </w:t>
      </w:r>
      <w:r w:rsidRPr="008466F6">
        <w:rPr>
          <w:i w:val="0"/>
          <w:iCs/>
          <w:sz w:val="22"/>
          <w:szCs w:val="22"/>
          <w:lang w:val="nb-NO"/>
        </w:rPr>
        <w:t>ticks</w:t>
      </w:r>
      <w:r>
        <w:rPr>
          <w:i w:val="0"/>
          <w:iCs/>
          <w:sz w:val="22"/>
          <w:szCs w:val="22"/>
          <w:lang w:val="nb-NO"/>
        </w:rPr>
        <w:t xml:space="preserve">) </w:t>
      </w:r>
      <w:r w:rsidRPr="00B2223E">
        <w:rPr>
          <w:i w:val="0"/>
          <w:iCs/>
          <w:sz w:val="22"/>
          <w:szCs w:val="22"/>
          <w:lang w:val="nb-NO"/>
        </w:rPr>
        <w:t>með a.m.k. 14 sólarhringa millibili. Fyrri meðhöndlun skal fara fram 21-28 sólarhringum fyrir innflutning. Seinni meðhöndlun skal fara fram 5-10 sólarhringum fyrir innflutning.</w:t>
      </w:r>
    </w:p>
    <w:p w14:paraId="16C611E8" w14:textId="77777777" w:rsidR="00893DF1" w:rsidRPr="00B2223E" w:rsidRDefault="00893DF1">
      <w:pPr>
        <w:pStyle w:val="Dagsetning"/>
        <w:numPr>
          <w:ilvl w:val="2"/>
          <w:numId w:val="35"/>
        </w:numPr>
        <w:jc w:val="left"/>
        <w:rPr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Meðhöndlun gegn þráðormum – hundar og kettir</w:t>
      </w:r>
      <w:r w:rsidRPr="00B2223E">
        <w:rPr>
          <w:sz w:val="22"/>
          <w:szCs w:val="22"/>
          <w:lang w:val="nb-NO"/>
        </w:rPr>
        <w:br/>
      </w:r>
      <w:r w:rsidRPr="00B2223E">
        <w:rPr>
          <w:i w:val="0"/>
          <w:iCs/>
          <w:sz w:val="22"/>
          <w:szCs w:val="22"/>
          <w:lang w:val="nb-NO"/>
        </w:rPr>
        <w:t>Meðhöndla skal hunda og ketti tvisvar sinnum gegn þráðormum með a.m.k. 14 sólarhringa millibili. Fyrri meðhöndlun skal fara fram 21-28 sólarhringum fyrir innflutning. Seinni meðhöndlun skal fara fram 5-10 sólarhringum fyrir innflutning.</w:t>
      </w:r>
    </w:p>
    <w:p w14:paraId="47A9A8BA" w14:textId="5871CDE2" w:rsidR="00893DF1" w:rsidRPr="00B2223E" w:rsidRDefault="00893DF1">
      <w:pPr>
        <w:pStyle w:val="Dagsetning"/>
        <w:numPr>
          <w:ilvl w:val="2"/>
          <w:numId w:val="35"/>
        </w:numPr>
        <w:jc w:val="left"/>
        <w:rPr>
          <w:i w:val="0"/>
          <w:iCs/>
          <w:sz w:val="22"/>
          <w:szCs w:val="22"/>
          <w:lang w:val="nb-NO"/>
        </w:rPr>
      </w:pPr>
      <w:r w:rsidRPr="00B2223E">
        <w:rPr>
          <w:sz w:val="22"/>
          <w:szCs w:val="22"/>
          <w:lang w:val="nb-NO"/>
        </w:rPr>
        <w:t>Meðhöndlun gegn bandormum – hundar og kettir</w:t>
      </w:r>
      <w:r w:rsidRPr="00B2223E">
        <w:rPr>
          <w:sz w:val="22"/>
          <w:szCs w:val="22"/>
          <w:lang w:val="nb-NO"/>
        </w:rPr>
        <w:br/>
      </w:r>
      <w:r w:rsidRPr="00B2223E">
        <w:rPr>
          <w:i w:val="0"/>
          <w:iCs/>
          <w:sz w:val="22"/>
          <w:szCs w:val="22"/>
          <w:lang w:val="nb-NO"/>
        </w:rPr>
        <w:t xml:space="preserve">Meðhöndla skal hunda og ketti tvisvar sinnum gegn </w:t>
      </w:r>
      <w:r w:rsidR="00C0638B">
        <w:rPr>
          <w:i w:val="0"/>
          <w:iCs/>
          <w:sz w:val="22"/>
          <w:szCs w:val="22"/>
          <w:lang w:val="nb-NO"/>
        </w:rPr>
        <w:t>bandormum</w:t>
      </w:r>
      <w:r w:rsidRPr="00B2223E">
        <w:rPr>
          <w:i w:val="0"/>
          <w:iCs/>
          <w:sz w:val="22"/>
          <w:szCs w:val="22"/>
          <w:lang w:val="nb-NO"/>
        </w:rPr>
        <w:t xml:space="preserve"> með a.m.k. 14 sólarhringa millibili. Fyrri meðhöndlun skal fara fram 21-28 sólarhringum fyrir innflutning. Seinni meðhöndlun skal fara fram 5-10 sólarhringum fyrir innflutning.</w:t>
      </w:r>
    </w:p>
    <w:p w14:paraId="52BAD14B" w14:textId="5DCC2E46" w:rsidR="00893DF1" w:rsidRPr="00997B41" w:rsidRDefault="00893DF1">
      <w:pPr>
        <w:pStyle w:val="Dagsetning"/>
        <w:numPr>
          <w:ilvl w:val="1"/>
          <w:numId w:val="35"/>
        </w:numPr>
        <w:jc w:val="left"/>
        <w:rPr>
          <w:i w:val="0"/>
          <w:iCs/>
          <w:sz w:val="22"/>
          <w:szCs w:val="22"/>
        </w:rPr>
      </w:pPr>
      <w:r w:rsidRPr="00B2223E">
        <w:rPr>
          <w:sz w:val="22"/>
          <w:szCs w:val="22"/>
          <w:lang w:val="nb-NO"/>
        </w:rPr>
        <w:t>Heilbrigðisskoðun</w:t>
      </w:r>
      <w:r w:rsidRPr="00B2223E">
        <w:rPr>
          <w:i w:val="0"/>
          <w:iCs/>
          <w:sz w:val="22"/>
          <w:szCs w:val="22"/>
          <w:lang w:val="nb-NO"/>
        </w:rPr>
        <w:t xml:space="preserve">: </w:t>
      </w:r>
      <w:r>
        <w:rPr>
          <w:i w:val="0"/>
          <w:iCs/>
          <w:sz w:val="22"/>
          <w:szCs w:val="22"/>
          <w:lang w:val="nb-NO"/>
        </w:rPr>
        <w:t>Hundar og kettir skulu heilbrigðisskoðaðir 5-10</w:t>
      </w:r>
      <w:r w:rsidRPr="00B2223E">
        <w:rPr>
          <w:i w:val="0"/>
          <w:iCs/>
          <w:sz w:val="22"/>
          <w:szCs w:val="22"/>
          <w:lang w:val="nb-NO"/>
        </w:rPr>
        <w:t xml:space="preserve"> sólarhringum fyrir innflutning. </w:t>
      </w:r>
      <w:r w:rsidRPr="00893DF1">
        <w:rPr>
          <w:rFonts w:cs="Calibri"/>
          <w:i w:val="0"/>
          <w:iCs/>
          <w:sz w:val="22"/>
          <w:szCs w:val="22"/>
        </w:rPr>
        <w:t>Dýrin skulu vera laus við ytri sníkjudýr og klínísk einkenni smitsjúkdóma. Dýrin skulu skoðuð sérstaklega með tilliti til tunguorma (</w:t>
      </w:r>
      <w:proofErr w:type="spellStart"/>
      <w:r w:rsidRPr="00893DF1">
        <w:rPr>
          <w:rFonts w:cs="Calibri"/>
          <w:sz w:val="22"/>
          <w:szCs w:val="22"/>
        </w:rPr>
        <w:t>Linguata</w:t>
      </w:r>
      <w:proofErr w:type="spellEnd"/>
      <w:r w:rsidRPr="00893DF1">
        <w:rPr>
          <w:rFonts w:cs="Calibri"/>
          <w:sz w:val="22"/>
          <w:szCs w:val="22"/>
        </w:rPr>
        <w:t xml:space="preserve"> </w:t>
      </w:r>
      <w:proofErr w:type="spellStart"/>
      <w:r w:rsidRPr="00893DF1">
        <w:rPr>
          <w:rFonts w:cs="Calibri"/>
          <w:sz w:val="22"/>
          <w:szCs w:val="22"/>
        </w:rPr>
        <w:t>serrata</w:t>
      </w:r>
      <w:proofErr w:type="spellEnd"/>
      <w:r w:rsidRPr="00893DF1">
        <w:rPr>
          <w:rFonts w:cs="Calibri"/>
          <w:i w:val="0"/>
          <w:iCs/>
          <w:sz w:val="22"/>
          <w:szCs w:val="22"/>
        </w:rPr>
        <w:t>), kláðamítla (</w:t>
      </w:r>
      <w:proofErr w:type="spellStart"/>
      <w:r w:rsidRPr="00893DF1">
        <w:rPr>
          <w:rFonts w:cs="Calibri"/>
          <w:sz w:val="22"/>
          <w:szCs w:val="22"/>
        </w:rPr>
        <w:t>Sarcoptes</w:t>
      </w:r>
      <w:proofErr w:type="spellEnd"/>
      <w:r w:rsidRPr="00893DF1">
        <w:rPr>
          <w:rFonts w:cs="Calibri"/>
          <w:sz w:val="22"/>
          <w:szCs w:val="22"/>
        </w:rPr>
        <w:t xml:space="preserve"> </w:t>
      </w:r>
      <w:proofErr w:type="spellStart"/>
      <w:r w:rsidRPr="00893DF1">
        <w:rPr>
          <w:rFonts w:cs="Calibri"/>
          <w:sz w:val="22"/>
          <w:szCs w:val="22"/>
        </w:rPr>
        <w:t>scab</w:t>
      </w:r>
      <w:r w:rsidR="00766AD9">
        <w:rPr>
          <w:rFonts w:cs="Calibri"/>
          <w:sz w:val="22"/>
          <w:szCs w:val="22"/>
        </w:rPr>
        <w:t>i</w:t>
      </w:r>
      <w:r w:rsidRPr="00893DF1">
        <w:rPr>
          <w:rFonts w:cs="Calibri"/>
          <w:sz w:val="22"/>
          <w:szCs w:val="22"/>
        </w:rPr>
        <w:t>ei</w:t>
      </w:r>
      <w:proofErr w:type="spellEnd"/>
      <w:r w:rsidRPr="00893DF1">
        <w:rPr>
          <w:rFonts w:cs="Calibri"/>
          <w:sz w:val="22"/>
          <w:szCs w:val="22"/>
        </w:rPr>
        <w:t xml:space="preserve"> </w:t>
      </w:r>
      <w:proofErr w:type="spellStart"/>
      <w:r w:rsidR="00EB25BE" w:rsidRPr="00FF453B">
        <w:rPr>
          <w:rFonts w:cs="Calibri"/>
          <w:i w:val="0"/>
          <w:iCs/>
          <w:sz w:val="22"/>
          <w:szCs w:val="22"/>
        </w:rPr>
        <w:t>spp</w:t>
      </w:r>
      <w:proofErr w:type="spellEnd"/>
      <w:r w:rsidR="00EB25BE">
        <w:rPr>
          <w:rFonts w:cs="Calibri"/>
          <w:sz w:val="22"/>
          <w:szCs w:val="22"/>
        </w:rPr>
        <w:t>.</w:t>
      </w:r>
      <w:r w:rsidRPr="00893DF1">
        <w:rPr>
          <w:rFonts w:cs="Calibri"/>
          <w:i w:val="0"/>
          <w:iCs/>
          <w:sz w:val="22"/>
          <w:szCs w:val="22"/>
        </w:rPr>
        <w:t xml:space="preserve">) og húðsveppa. Hundar skulu auk þess skoðaðir sérstaklega með tilliti til smitandi kynfæraæxla og kettir m.t.t. </w:t>
      </w:r>
      <w:proofErr w:type="spellStart"/>
      <w:r w:rsidRPr="00893DF1">
        <w:rPr>
          <w:rFonts w:cs="Calibri"/>
          <w:i w:val="0"/>
          <w:iCs/>
          <w:sz w:val="22"/>
          <w:szCs w:val="22"/>
        </w:rPr>
        <w:t>kattabólusmits</w:t>
      </w:r>
      <w:proofErr w:type="spellEnd"/>
      <w:r w:rsidRPr="00893DF1">
        <w:rPr>
          <w:rFonts w:cs="Calibri"/>
          <w:sz w:val="22"/>
          <w:szCs w:val="22"/>
        </w:rPr>
        <w:t>.</w:t>
      </w:r>
    </w:p>
    <w:p w14:paraId="4B5AFD70" w14:textId="77777777" w:rsidR="00997B7F" w:rsidRPr="00A7324B" w:rsidRDefault="00997B7F" w:rsidP="007460BC">
      <w:pPr>
        <w:jc w:val="left"/>
      </w:pPr>
    </w:p>
    <w:p w14:paraId="7CB9859B" w14:textId="2E2E84CA" w:rsidR="00997B7F" w:rsidRPr="00A7324B" w:rsidRDefault="00997B7F">
      <w:pPr>
        <w:pStyle w:val="Fyrirsgn3"/>
      </w:pPr>
      <w:r w:rsidRPr="00A7324B">
        <w:t>1</w:t>
      </w:r>
      <w:r w:rsidR="00864948">
        <w:t>3</w:t>
      </w:r>
      <w:r w:rsidRPr="00A7324B">
        <w:t>. gr.</w:t>
      </w:r>
    </w:p>
    <w:p w14:paraId="744775EE" w14:textId="77777777" w:rsidR="00997B7F" w:rsidRPr="00A7324B" w:rsidRDefault="00997B7F">
      <w:pPr>
        <w:pStyle w:val="Dagsetning"/>
      </w:pPr>
      <w:r w:rsidRPr="00A7324B">
        <w:t>Skapgerðarmat.</w:t>
      </w:r>
    </w:p>
    <w:p w14:paraId="74841794" w14:textId="6CCF5AFC" w:rsidR="00997B7F" w:rsidRPr="00A7324B" w:rsidRDefault="004B2C3D" w:rsidP="007460BC">
      <w:pPr>
        <w:ind w:left="426" w:firstLine="425"/>
      </w:pPr>
      <w:r w:rsidRPr="00A7324B">
        <w:t>Matvælastofnun</w:t>
      </w:r>
      <w:r w:rsidR="00997B7F" w:rsidRPr="00A7324B">
        <w:t xml:space="preserve"> </w:t>
      </w:r>
      <w:r w:rsidR="0062778C">
        <w:t>er heimilt að</w:t>
      </w:r>
      <w:r w:rsidR="00997B7F" w:rsidRPr="00A7324B">
        <w:t xml:space="preserve"> krefjast sérstaks skapgerðarmats á hundi sem sótt er um leyfi til að flytja inn. </w:t>
      </w:r>
      <w:r w:rsidR="00B5367D" w:rsidRPr="00A7324B">
        <w:t xml:space="preserve">Matvælastofnun </w:t>
      </w:r>
      <w:r w:rsidR="00997B7F" w:rsidRPr="00A7324B">
        <w:t xml:space="preserve">skal taka mið af því sem vitað er um eðli viðkomandi hundategundar og leita álits sérfræðinga eftir þörfum. </w:t>
      </w:r>
    </w:p>
    <w:p w14:paraId="0A898D2B" w14:textId="7FCD11EF" w:rsidR="00997B7F" w:rsidRPr="00A7324B" w:rsidRDefault="004B2C3D" w:rsidP="001A5659">
      <w:pPr>
        <w:ind w:left="426"/>
      </w:pPr>
      <w:r w:rsidRPr="00A7324B">
        <w:t>Matvælastofnun</w:t>
      </w:r>
      <w:r w:rsidR="00997B7F" w:rsidRPr="00A7324B">
        <w:t xml:space="preserve"> setur nánari reglur um framkvæmd skapgerðarmats</w:t>
      </w:r>
      <w:r w:rsidR="00655C54">
        <w:t xml:space="preserve"> og lágmarksaldur hunda</w:t>
      </w:r>
      <w:r w:rsidR="004C5D30">
        <w:t xml:space="preserve"> við matið</w:t>
      </w:r>
      <w:r w:rsidR="00997B7F" w:rsidRPr="00A7324B">
        <w:t>.</w:t>
      </w:r>
    </w:p>
    <w:p w14:paraId="59F95C99" w14:textId="77777777" w:rsidR="00997B7F" w:rsidRPr="00A7324B" w:rsidRDefault="00997B7F"/>
    <w:p w14:paraId="4E623957" w14:textId="328E28C7" w:rsidR="00997B7F" w:rsidRPr="00A7324B" w:rsidRDefault="00997B7F">
      <w:pPr>
        <w:pStyle w:val="Fyrirsgn3"/>
      </w:pPr>
      <w:r w:rsidRPr="00A7324B">
        <w:t>1</w:t>
      </w:r>
      <w:r w:rsidR="00864948">
        <w:t>4</w:t>
      </w:r>
      <w:r w:rsidRPr="00A7324B">
        <w:t>. gr.</w:t>
      </w:r>
    </w:p>
    <w:p w14:paraId="293E9DB1" w14:textId="77777777" w:rsidR="00997B7F" w:rsidRPr="00A7324B" w:rsidRDefault="00997B7F">
      <w:pPr>
        <w:pStyle w:val="Dagsetning"/>
      </w:pPr>
      <w:r w:rsidRPr="00A7324B">
        <w:t>Óheimill innflutningur.</w:t>
      </w:r>
    </w:p>
    <w:p w14:paraId="62345608" w14:textId="77777777" w:rsidR="00997B7F" w:rsidRPr="00A7324B" w:rsidRDefault="00997B7F">
      <w:r w:rsidRPr="00A7324B">
        <w:t>Óheimilt er að flytja til landsins:</w:t>
      </w:r>
    </w:p>
    <w:p w14:paraId="0CD55CBB" w14:textId="77777777" w:rsidR="00997B7F" w:rsidRPr="00A7324B" w:rsidRDefault="00997B7F">
      <w:pPr>
        <w:ind w:left="397" w:hanging="397"/>
      </w:pPr>
      <w:r w:rsidRPr="00A7324B">
        <w:t>a)</w:t>
      </w:r>
      <w:r w:rsidRPr="00A7324B">
        <w:tab/>
        <w:t>Hvolpafullar tíkur.</w:t>
      </w:r>
    </w:p>
    <w:p w14:paraId="70533405" w14:textId="77777777" w:rsidR="00997B7F" w:rsidRPr="00A7324B" w:rsidRDefault="00997B7F">
      <w:pPr>
        <w:ind w:left="397" w:hanging="397"/>
      </w:pPr>
      <w:r w:rsidRPr="00A7324B">
        <w:t>b)</w:t>
      </w:r>
      <w:r w:rsidRPr="00A7324B">
        <w:tab/>
        <w:t>Kettlingafullar læður.</w:t>
      </w:r>
    </w:p>
    <w:p w14:paraId="42FF8599" w14:textId="77777777" w:rsidR="00997B7F" w:rsidRPr="00A7324B" w:rsidRDefault="00997B7F">
      <w:pPr>
        <w:ind w:left="397" w:hanging="397"/>
      </w:pPr>
      <w:r w:rsidRPr="00A7324B">
        <w:t>c)</w:t>
      </w:r>
      <w:r w:rsidRPr="00A7324B">
        <w:tab/>
        <w:t>Tíkur með hvolpa á spena.</w:t>
      </w:r>
    </w:p>
    <w:p w14:paraId="5FB51A11" w14:textId="77777777" w:rsidR="00997B7F" w:rsidRPr="00A7324B" w:rsidRDefault="00997B7F">
      <w:pPr>
        <w:ind w:left="397" w:hanging="397"/>
      </w:pPr>
      <w:r w:rsidRPr="00A7324B">
        <w:t>d)</w:t>
      </w:r>
      <w:r w:rsidRPr="00A7324B">
        <w:tab/>
        <w:t>Læður með kettlinga á spena.</w:t>
      </w:r>
    </w:p>
    <w:p w14:paraId="41B5F610" w14:textId="7F220307" w:rsidR="00997B7F" w:rsidRPr="00A7324B" w:rsidRDefault="00997B7F">
      <w:pPr>
        <w:ind w:left="397" w:hanging="397"/>
      </w:pPr>
      <w:r w:rsidRPr="00A7324B">
        <w:t>e)</w:t>
      </w:r>
      <w:r w:rsidRPr="00A7324B">
        <w:tab/>
      </w:r>
      <w:r w:rsidR="008B256C">
        <w:t>D</w:t>
      </w:r>
      <w:r w:rsidR="0053669E" w:rsidRPr="00A7324B">
        <w:t>ýr</w:t>
      </w:r>
      <w:r w:rsidRPr="00A7324B">
        <w:t xml:space="preserve"> sem hafa </w:t>
      </w:r>
      <w:r w:rsidR="0053669E" w:rsidRPr="00A7324B">
        <w:t xml:space="preserve">slasast eða </w:t>
      </w:r>
      <w:r w:rsidRPr="00A7324B">
        <w:t>undirgengist aðgerðir fyrir innflutning</w:t>
      </w:r>
      <w:r w:rsidR="008B256C">
        <w:t>,</w:t>
      </w:r>
      <w:r w:rsidRPr="00A7324B">
        <w:t xml:space="preserve"> </w:t>
      </w:r>
      <w:r w:rsidR="0053669E" w:rsidRPr="00A7324B">
        <w:t>allt fram að innflutningsdegi,</w:t>
      </w:r>
      <w:r w:rsidR="008B256C">
        <w:t xml:space="preserve"> </w:t>
      </w:r>
      <w:r w:rsidR="002C6CEF" w:rsidRPr="00A7324B">
        <w:t xml:space="preserve">og/eða </w:t>
      </w:r>
      <w:r w:rsidRPr="00A7324B">
        <w:t xml:space="preserve">þarfnast </w:t>
      </w:r>
      <w:r w:rsidR="0053669E" w:rsidRPr="00A7324B">
        <w:t xml:space="preserve">aukins </w:t>
      </w:r>
      <w:r w:rsidRPr="00A7324B">
        <w:t>eftirlits eða eftir</w:t>
      </w:r>
      <w:r w:rsidRPr="00A7324B">
        <w:softHyphen/>
      </w:r>
      <w:r w:rsidR="008B256C">
        <w:t xml:space="preserve"> </w:t>
      </w:r>
      <w:r w:rsidRPr="00A7324B">
        <w:t>meðferðar af nokkru tagi</w:t>
      </w:r>
      <w:r w:rsidR="0053669E" w:rsidRPr="00A7324B">
        <w:t>, nema með sérstöku leyfi Matvælastofnunar</w:t>
      </w:r>
      <w:r w:rsidR="002C6CEF" w:rsidRPr="00A7324B">
        <w:t>.</w:t>
      </w:r>
    </w:p>
    <w:p w14:paraId="7CAD8F43" w14:textId="56DB2611" w:rsidR="00997B7F" w:rsidRPr="00A7324B" w:rsidRDefault="00997B7F" w:rsidP="00D77A12">
      <w:pPr>
        <w:ind w:firstLine="0"/>
      </w:pPr>
      <w:r w:rsidRPr="00A7324B">
        <w:t>f)</w:t>
      </w:r>
      <w:r w:rsidRPr="00A7324B">
        <w:tab/>
        <w:t>Hunda  af eftirfarandi tegundum, svo og blendinga af þeim</w:t>
      </w:r>
      <w:r w:rsidR="00D77A12">
        <w:t xml:space="preserve"> í a.m.k. </w:t>
      </w:r>
      <w:r w:rsidR="008B256C">
        <w:t>fimm</w:t>
      </w:r>
      <w:r w:rsidR="00D77A12">
        <w:t xml:space="preserve"> ættliði</w:t>
      </w:r>
      <w:r w:rsidRPr="00A7324B">
        <w:t>:</w:t>
      </w:r>
    </w:p>
    <w:p w14:paraId="295DFA2C" w14:textId="77777777" w:rsidR="00997B7F" w:rsidRPr="00A7324B" w:rsidRDefault="00997B7F">
      <w:pPr>
        <w:pStyle w:val="Meginmlsinndrttur2"/>
        <w:tabs>
          <w:tab w:val="left" w:pos="709"/>
        </w:tabs>
        <w:ind w:left="709" w:hanging="312"/>
        <w:rPr>
          <w:lang w:val="is-IS"/>
        </w:rPr>
      </w:pPr>
      <w:r w:rsidRPr="00A7324B">
        <w:rPr>
          <w:lang w:val="is-IS"/>
        </w:rPr>
        <w:t>1.</w:t>
      </w:r>
      <w:r w:rsidRPr="00A7324B">
        <w:rPr>
          <w:lang w:val="is-IS"/>
        </w:rPr>
        <w:tab/>
      </w:r>
      <w:proofErr w:type="spellStart"/>
      <w:r w:rsidRPr="00A7324B">
        <w:rPr>
          <w:lang w:val="is-IS"/>
        </w:rPr>
        <w:t>Pit</w:t>
      </w:r>
      <w:proofErr w:type="spellEnd"/>
      <w:r w:rsidRPr="00A7324B">
        <w:rPr>
          <w:lang w:val="is-IS"/>
        </w:rPr>
        <w:t xml:space="preserve"> Bull </w:t>
      </w:r>
      <w:proofErr w:type="spellStart"/>
      <w:r w:rsidRPr="00A7324B">
        <w:rPr>
          <w:lang w:val="is-IS"/>
        </w:rPr>
        <w:t>Terrier</w:t>
      </w:r>
      <w:proofErr w:type="spellEnd"/>
      <w:r w:rsidRPr="00A7324B">
        <w:rPr>
          <w:lang w:val="is-IS"/>
        </w:rPr>
        <w:t>/</w:t>
      </w:r>
      <w:proofErr w:type="spellStart"/>
      <w:r w:rsidRPr="00A7324B">
        <w:rPr>
          <w:lang w:val="is-IS"/>
        </w:rPr>
        <w:t>Staffordshire</w:t>
      </w:r>
      <w:proofErr w:type="spellEnd"/>
      <w:r w:rsidRPr="00A7324B">
        <w:rPr>
          <w:lang w:val="is-IS"/>
        </w:rPr>
        <w:t xml:space="preserve"> Bull </w:t>
      </w:r>
      <w:proofErr w:type="spellStart"/>
      <w:r w:rsidRPr="00A7324B">
        <w:rPr>
          <w:lang w:val="is-IS"/>
        </w:rPr>
        <w:t>Terrier</w:t>
      </w:r>
      <w:proofErr w:type="spellEnd"/>
      <w:r w:rsidRPr="00A7324B">
        <w:rPr>
          <w:lang w:val="is-IS"/>
        </w:rPr>
        <w:t>.</w:t>
      </w:r>
    </w:p>
    <w:p w14:paraId="15533524" w14:textId="77777777" w:rsidR="00997B7F" w:rsidRPr="00A7324B" w:rsidRDefault="00997B7F">
      <w:pPr>
        <w:tabs>
          <w:tab w:val="left" w:pos="709"/>
        </w:tabs>
        <w:ind w:left="709" w:hanging="312"/>
      </w:pPr>
      <w:r w:rsidRPr="00A7324B">
        <w:t>2.</w:t>
      </w:r>
      <w:r w:rsidRPr="00A7324B">
        <w:tab/>
      </w:r>
      <w:proofErr w:type="spellStart"/>
      <w:r w:rsidRPr="00A7324B">
        <w:t>Fila</w:t>
      </w:r>
      <w:proofErr w:type="spellEnd"/>
      <w:r w:rsidRPr="00A7324B">
        <w:t xml:space="preserve"> </w:t>
      </w:r>
      <w:proofErr w:type="spellStart"/>
      <w:r w:rsidRPr="00A7324B">
        <w:t>Brasileiro</w:t>
      </w:r>
      <w:proofErr w:type="spellEnd"/>
      <w:r w:rsidRPr="00A7324B">
        <w:t>.</w:t>
      </w:r>
    </w:p>
    <w:p w14:paraId="342A60AC" w14:textId="77777777" w:rsidR="00997B7F" w:rsidRPr="00A7324B" w:rsidRDefault="00997B7F">
      <w:pPr>
        <w:tabs>
          <w:tab w:val="left" w:pos="709"/>
        </w:tabs>
        <w:ind w:left="709" w:hanging="312"/>
      </w:pPr>
      <w:r w:rsidRPr="00A7324B">
        <w:t>3.</w:t>
      </w:r>
      <w:r w:rsidRPr="00A7324B">
        <w:tab/>
      </w:r>
      <w:proofErr w:type="spellStart"/>
      <w:r w:rsidRPr="00A7324B">
        <w:t>Toso</w:t>
      </w:r>
      <w:proofErr w:type="spellEnd"/>
      <w:r w:rsidRPr="00A7324B">
        <w:t xml:space="preserve"> Inu.</w:t>
      </w:r>
    </w:p>
    <w:p w14:paraId="58CB81F8" w14:textId="77777777" w:rsidR="00997B7F" w:rsidRPr="00A7324B" w:rsidRDefault="00997B7F">
      <w:pPr>
        <w:tabs>
          <w:tab w:val="left" w:pos="709"/>
        </w:tabs>
        <w:ind w:left="709" w:hanging="312"/>
      </w:pPr>
      <w:r w:rsidRPr="00A7324B">
        <w:t>4.</w:t>
      </w:r>
      <w:r w:rsidRPr="00A7324B">
        <w:tab/>
      </w:r>
      <w:proofErr w:type="spellStart"/>
      <w:r w:rsidRPr="00A7324B">
        <w:t>Dogo</w:t>
      </w:r>
      <w:proofErr w:type="spellEnd"/>
      <w:r w:rsidRPr="00A7324B">
        <w:t xml:space="preserve"> </w:t>
      </w:r>
      <w:proofErr w:type="spellStart"/>
      <w:r w:rsidRPr="00A7324B">
        <w:t>Argentino</w:t>
      </w:r>
      <w:proofErr w:type="spellEnd"/>
      <w:r w:rsidRPr="00A7324B">
        <w:t>.</w:t>
      </w:r>
    </w:p>
    <w:p w14:paraId="1245FEFB" w14:textId="12553332" w:rsidR="00997B7F" w:rsidRPr="00A7324B" w:rsidRDefault="00997B7F">
      <w:pPr>
        <w:tabs>
          <w:tab w:val="left" w:pos="709"/>
        </w:tabs>
        <w:ind w:left="709" w:hanging="312"/>
      </w:pPr>
      <w:r w:rsidRPr="00A7324B">
        <w:t>5.</w:t>
      </w:r>
      <w:r w:rsidRPr="00A7324B">
        <w:tab/>
        <w:t xml:space="preserve">Aðrar hundategundir eða </w:t>
      </w:r>
      <w:proofErr w:type="spellStart"/>
      <w:r w:rsidRPr="00A7324B">
        <w:t>blendinga,</w:t>
      </w:r>
      <w:r w:rsidR="008B256C">
        <w:t>samkvæmt</w:t>
      </w:r>
      <w:proofErr w:type="spellEnd"/>
      <w:r w:rsidRPr="00A7324B">
        <w:t xml:space="preserve"> </w:t>
      </w:r>
      <w:r w:rsidR="003C421D" w:rsidRPr="00A7324B">
        <w:t xml:space="preserve">rökstuddri </w:t>
      </w:r>
      <w:r w:rsidRPr="00A7324B">
        <w:t xml:space="preserve">ákvörðun </w:t>
      </w:r>
      <w:r w:rsidR="003C421D" w:rsidRPr="00A7324B">
        <w:t>Matvælastofnunar</w:t>
      </w:r>
      <w:r w:rsidRPr="00A7324B">
        <w:t xml:space="preserve"> í hverju til</w:t>
      </w:r>
      <w:r w:rsidRPr="00A7324B">
        <w:softHyphen/>
        <w:t>felli</w:t>
      </w:r>
      <w:r w:rsidR="003C421D" w:rsidRPr="00A7324B">
        <w:t>.</w:t>
      </w:r>
    </w:p>
    <w:p w14:paraId="2253AEA3" w14:textId="77777777" w:rsidR="00997B7F" w:rsidRPr="00A7324B" w:rsidRDefault="00997B7F">
      <w:pPr>
        <w:ind w:firstLine="0"/>
      </w:pPr>
      <w:r w:rsidRPr="00A7324B">
        <w:t>g)</w:t>
      </w:r>
      <w:r w:rsidRPr="00A7324B">
        <w:tab/>
        <w:t>Blendinga af úlfum og hund</w:t>
      </w:r>
      <w:r w:rsidR="003C421D" w:rsidRPr="00A7324B">
        <w:t>um</w:t>
      </w:r>
      <w:r w:rsidR="00D77A12">
        <w:t xml:space="preserve"> í a.m.k. 10 ættliði</w:t>
      </w:r>
      <w:r w:rsidRPr="00A7324B">
        <w:t xml:space="preserve">. </w:t>
      </w:r>
    </w:p>
    <w:p w14:paraId="7F5F79AE" w14:textId="77777777" w:rsidR="000512A3" w:rsidRPr="00A7324B" w:rsidRDefault="000512A3">
      <w:pPr>
        <w:ind w:firstLine="0"/>
      </w:pPr>
    </w:p>
    <w:p w14:paraId="0CCBF995" w14:textId="47482FB1" w:rsidR="00997B7F" w:rsidRPr="00A7324B" w:rsidRDefault="00997B7F">
      <w:r w:rsidRPr="00A7324B">
        <w:t xml:space="preserve">Komi í ljós við komu dýrs til landsins að ákvæði </w:t>
      </w:r>
      <w:proofErr w:type="spellStart"/>
      <w:r w:rsidRPr="00A7324B">
        <w:t>a-g</w:t>
      </w:r>
      <w:proofErr w:type="spellEnd"/>
      <w:r w:rsidR="008B256C">
        <w:t>.</w:t>
      </w:r>
      <w:r w:rsidRPr="00A7324B">
        <w:t xml:space="preserve"> liðar eigi við um dýr sem komið er á innflutningsstað skal fara eftir ákvæðum </w:t>
      </w:r>
      <w:r w:rsidR="008B256C">
        <w:t>10</w:t>
      </w:r>
      <w:r w:rsidRPr="00091348">
        <w:t>. gr.</w:t>
      </w:r>
      <w:r w:rsidRPr="00A7324B">
        <w:t xml:space="preserve"> þessarar reglugerðar</w:t>
      </w:r>
      <w:r w:rsidR="003E3ECB">
        <w:t xml:space="preserve"> um brottfall leyfis</w:t>
      </w:r>
      <w:r w:rsidRPr="00A7324B">
        <w:t>.</w:t>
      </w:r>
    </w:p>
    <w:p w14:paraId="083275DD" w14:textId="77777777" w:rsidR="00997B7F" w:rsidRPr="00A7324B" w:rsidRDefault="00997B7F"/>
    <w:p w14:paraId="12E0639F" w14:textId="77777777" w:rsidR="00997B7F" w:rsidRPr="00A7324B" w:rsidRDefault="00997B7F"/>
    <w:p w14:paraId="455A976A" w14:textId="77777777" w:rsidR="00997B7F" w:rsidRPr="00A7324B" w:rsidRDefault="00814B50">
      <w:pPr>
        <w:pStyle w:val="Fyrirsgn3"/>
      </w:pPr>
      <w:r w:rsidRPr="00A7324B">
        <w:t xml:space="preserve">III. </w:t>
      </w:r>
      <w:r w:rsidR="00997B7F" w:rsidRPr="00A7324B">
        <w:t>KAFLI</w:t>
      </w:r>
    </w:p>
    <w:p w14:paraId="3F6F9061" w14:textId="3B79C97F" w:rsidR="00997B7F" w:rsidRPr="00A7324B" w:rsidRDefault="006E198F">
      <w:pPr>
        <w:pStyle w:val="Fyrirsgn2"/>
      </w:pPr>
      <w:r>
        <w:t>Móttökustöð</w:t>
      </w:r>
      <w:r w:rsidR="00F02345">
        <w:t xml:space="preserve"> hunda og katta</w:t>
      </w:r>
      <w:r w:rsidR="00997B7F" w:rsidRPr="00A7324B">
        <w:t xml:space="preserve"> á innflutningsstað.</w:t>
      </w:r>
    </w:p>
    <w:p w14:paraId="3602AF08" w14:textId="132FEF47" w:rsidR="00997B7F" w:rsidRDefault="00864948">
      <w:pPr>
        <w:pStyle w:val="Fyrirsgn3"/>
      </w:pPr>
      <w:r>
        <w:t>15</w:t>
      </w:r>
      <w:r w:rsidR="00997B7F" w:rsidRPr="00A7324B">
        <w:t>. gr.</w:t>
      </w:r>
    </w:p>
    <w:p w14:paraId="20019EEC" w14:textId="77777777" w:rsidR="006E198F" w:rsidRPr="003E7EB9" w:rsidRDefault="006E198F" w:rsidP="003E7EB9">
      <w:pPr>
        <w:jc w:val="center"/>
        <w:rPr>
          <w:i/>
          <w:iCs/>
        </w:rPr>
      </w:pPr>
      <w:r w:rsidRPr="003E7EB9">
        <w:rPr>
          <w:i/>
          <w:iCs/>
        </w:rPr>
        <w:t>Aðbúnaður og verklag</w:t>
      </w:r>
    </w:p>
    <w:p w14:paraId="793A957A" w14:textId="51CA0A89" w:rsidR="006E198F" w:rsidRDefault="006E198F" w:rsidP="006E198F">
      <w:r>
        <w:lastRenderedPageBreak/>
        <w:t xml:space="preserve">Á innflutningsstað skal vera móttökustöð </w:t>
      </w:r>
      <w:r w:rsidR="001B3BCB">
        <w:t xml:space="preserve">hunda og katta </w:t>
      </w:r>
      <w:r>
        <w:t>á vegum Matvælastofnunar þar sem innflutningseftirlit</w:t>
      </w:r>
      <w:r w:rsidR="00D16780">
        <w:t xml:space="preserve"> </w:t>
      </w:r>
      <w:r>
        <w:t xml:space="preserve">fer fram. Þar skal vera aðstaða til tímabundinnar vistunar dýra sem hafa innflutningsleyfi. Aðstaðan skal vera fullnægjandi hvað varðar </w:t>
      </w:r>
      <w:proofErr w:type="spellStart"/>
      <w:r>
        <w:t>smitvarnir</w:t>
      </w:r>
      <w:proofErr w:type="spellEnd"/>
      <w:r>
        <w:t xml:space="preserve"> og dýravelferð</w:t>
      </w:r>
      <w:r w:rsidR="00864948">
        <w:t>,</w:t>
      </w:r>
      <w:r>
        <w:t xml:space="preserve"> sbr. reglugerð um velferð gæludýra. Þess skal sérstaklega gætt að dýr sleppi ekki út úr aðstöðunni. </w:t>
      </w:r>
    </w:p>
    <w:p w14:paraId="5785700A" w14:textId="19442320" w:rsidR="006E198F" w:rsidRDefault="006E198F" w:rsidP="006E198F">
      <w:r>
        <w:t xml:space="preserve">Við komu til landsins skal flutningsaðili flytja hunda og ketti rakleiðis í móttökustöð </w:t>
      </w:r>
      <w:r w:rsidR="00BE30E8">
        <w:t xml:space="preserve">hunda og katta </w:t>
      </w:r>
      <w:r>
        <w:t>og tryggja að dýrin dvelji þar þangað til þau eru sótt af fulltrúa viðkomandi einangrunarstöðvar að undangengnu innflutningseftirliti</w:t>
      </w:r>
      <w:r w:rsidR="004E2AD7">
        <w:t>.</w:t>
      </w:r>
    </w:p>
    <w:p w14:paraId="35282040" w14:textId="6D90259F" w:rsidR="006E198F" w:rsidRDefault="00A67AB5" w:rsidP="006E198F">
      <w:r>
        <w:t>Matvælastofnun skal tryggja að s</w:t>
      </w:r>
      <w:r w:rsidR="006E198F">
        <w:t>tarfsmenn flutningsaðila hljót</w:t>
      </w:r>
      <w:r>
        <w:t>i</w:t>
      </w:r>
      <w:r w:rsidR="006E198F">
        <w:t xml:space="preserve"> fræðslu um </w:t>
      </w:r>
      <w:proofErr w:type="spellStart"/>
      <w:r w:rsidR="006E198F">
        <w:t>smitvarnir</w:t>
      </w:r>
      <w:proofErr w:type="spellEnd"/>
      <w:r w:rsidR="006E198F">
        <w:t xml:space="preserve"> og umgengni við dýr í móttökustöðinni.</w:t>
      </w:r>
    </w:p>
    <w:p w14:paraId="5F6A1150" w14:textId="660436EC" w:rsidR="006E198F" w:rsidRDefault="006E198F" w:rsidP="006E198F">
      <w:r>
        <w:t xml:space="preserve">Óviðkomandi skulu ekki hafa aðgang að móttökustöð </w:t>
      </w:r>
      <w:r w:rsidR="00BE30E8">
        <w:t xml:space="preserve">hunda og katta </w:t>
      </w:r>
      <w:r>
        <w:t>á innflutningsstað.</w:t>
      </w:r>
    </w:p>
    <w:p w14:paraId="0CB6309C" w14:textId="4BD93BD7" w:rsidR="00997B7F" w:rsidRPr="00A7324B" w:rsidRDefault="006E198F" w:rsidP="006B3F33">
      <w:r>
        <w:t>Matvælastofnun setur nánari verklagsreglur um umgengni og umönnun dýra í móttökustöð</w:t>
      </w:r>
      <w:r w:rsidR="00141E24">
        <w:t xml:space="preserve"> hunda og katta</w:t>
      </w:r>
      <w:r>
        <w:t>.</w:t>
      </w:r>
    </w:p>
    <w:p w14:paraId="11229EBA" w14:textId="77777777" w:rsidR="00997B7F" w:rsidRPr="00A7324B" w:rsidRDefault="00997B7F"/>
    <w:p w14:paraId="78300B66" w14:textId="77777777" w:rsidR="00997B7F" w:rsidRPr="00A7324B" w:rsidRDefault="00997B7F">
      <w:pPr>
        <w:pStyle w:val="Fyrirsgn3"/>
      </w:pPr>
      <w:r w:rsidRPr="00A7324B">
        <w:t>VIII. KAFLI</w:t>
      </w:r>
    </w:p>
    <w:p w14:paraId="66325358" w14:textId="4DC50D24" w:rsidR="00997B7F" w:rsidRPr="00A7324B" w:rsidRDefault="001F151B">
      <w:pPr>
        <w:pStyle w:val="Fyrirsgn2"/>
      </w:pPr>
      <w:r>
        <w:t>Ýmis ákvæði</w:t>
      </w:r>
      <w:r w:rsidR="008B47E8">
        <w:t>.</w:t>
      </w:r>
    </w:p>
    <w:p w14:paraId="33B44A96" w14:textId="7EFED507" w:rsidR="00997B7F" w:rsidRPr="00A7324B" w:rsidRDefault="00864948">
      <w:pPr>
        <w:pStyle w:val="Fyrirsgn3"/>
      </w:pPr>
      <w:r>
        <w:t>16</w:t>
      </w:r>
      <w:r w:rsidR="00997B7F" w:rsidRPr="00A7324B">
        <w:t>. gr.</w:t>
      </w:r>
    </w:p>
    <w:p w14:paraId="269E1A63" w14:textId="77777777" w:rsidR="00997B7F" w:rsidRPr="00A7324B" w:rsidRDefault="00997B7F">
      <w:pPr>
        <w:pStyle w:val="Dagsetning"/>
      </w:pPr>
      <w:r w:rsidRPr="00A7324B">
        <w:t>Framlenging einangrunar.</w:t>
      </w:r>
    </w:p>
    <w:p w14:paraId="1A66FCCB" w14:textId="3269BEEC" w:rsidR="00997B7F" w:rsidRPr="00A7324B" w:rsidRDefault="00997B7F">
      <w:r w:rsidRPr="00A7324B">
        <w:t xml:space="preserve">Ef upp koma grunsemdir um að dýr sem dvelur í einangrun sé haldið smitsjúkdómi, er </w:t>
      </w:r>
      <w:r w:rsidR="000862CA" w:rsidRPr="00A7324B">
        <w:t>Matvælastofnun</w:t>
      </w:r>
      <w:r w:rsidRPr="00A7324B">
        <w:t xml:space="preserve"> heimilt að ákveða að dýr verði vistað lengur en </w:t>
      </w:r>
      <w:r w:rsidR="00E026E3" w:rsidRPr="00A7324B">
        <w:t xml:space="preserve">14 </w:t>
      </w:r>
      <w:r w:rsidR="000E24EA" w:rsidRPr="00A7324B">
        <w:t>sólarhringa</w:t>
      </w:r>
      <w:r w:rsidRPr="00A7324B">
        <w:t xml:space="preserve"> í einangrunarstöð, sbr. </w:t>
      </w:r>
      <w:r w:rsidR="008960EC">
        <w:t>1</w:t>
      </w:r>
      <w:r w:rsidRPr="00A7324B">
        <w:t>. mgr. 1</w:t>
      </w:r>
      <w:r w:rsidR="008960EC">
        <w:t>1</w:t>
      </w:r>
      <w:r w:rsidRPr="00A7324B">
        <w:t>. gr.</w:t>
      </w:r>
      <w:r w:rsidR="00864948">
        <w:t xml:space="preserve"> reglugerðar þessarar</w:t>
      </w:r>
      <w:r w:rsidRPr="00A7324B">
        <w:t>, uns fullljóst er hvort dýrið sé hæft til innflutnings eður ei</w:t>
      </w:r>
      <w:r w:rsidR="0062778C">
        <w:t>. I</w:t>
      </w:r>
      <w:r w:rsidR="00141E24">
        <w:t>nnflytjandi</w:t>
      </w:r>
      <w:r w:rsidR="00141E24" w:rsidRPr="00A7324B">
        <w:t xml:space="preserve"> </w:t>
      </w:r>
      <w:r w:rsidRPr="00A7324B">
        <w:t>dýrs</w:t>
      </w:r>
      <w:r w:rsidRPr="00A7324B">
        <w:softHyphen/>
        <w:t xml:space="preserve">ins </w:t>
      </w:r>
      <w:r w:rsidR="0062778C">
        <w:t xml:space="preserve">ber </w:t>
      </w:r>
      <w:r w:rsidRPr="00A7324B">
        <w:t>allan kostnað sem af áframhaldandi einangrun</w:t>
      </w:r>
      <w:r w:rsidR="00FB04D6">
        <w:t xml:space="preserve"> og meðhöndlun</w:t>
      </w:r>
      <w:r w:rsidRPr="00A7324B">
        <w:t xml:space="preserve"> kann að hljótast. </w:t>
      </w:r>
    </w:p>
    <w:p w14:paraId="7BFCAD64" w14:textId="77777777" w:rsidR="00997B7F" w:rsidRPr="00A7324B" w:rsidRDefault="00997B7F"/>
    <w:p w14:paraId="2794D7A1" w14:textId="0639C4F5" w:rsidR="00997B7F" w:rsidRPr="00A7324B" w:rsidRDefault="00864948">
      <w:pPr>
        <w:pStyle w:val="Fyrirsgn3"/>
      </w:pPr>
      <w:r>
        <w:t>17</w:t>
      </w:r>
      <w:r w:rsidR="00997B7F" w:rsidRPr="00A7324B">
        <w:t>. gr.</w:t>
      </w:r>
    </w:p>
    <w:p w14:paraId="14211089" w14:textId="77777777" w:rsidR="00997B7F" w:rsidRPr="00A7324B" w:rsidRDefault="00997B7F">
      <w:pPr>
        <w:pStyle w:val="Dagsetning"/>
      </w:pPr>
      <w:r w:rsidRPr="00A7324B">
        <w:t>Frávik.</w:t>
      </w:r>
    </w:p>
    <w:p w14:paraId="53841177" w14:textId="3C985F29" w:rsidR="00997B7F" w:rsidRPr="00A7324B" w:rsidRDefault="00E026E3">
      <w:r w:rsidRPr="00A7324B">
        <w:t>Matvælastofnun</w:t>
      </w:r>
      <w:r w:rsidR="00997B7F" w:rsidRPr="00A7324B">
        <w:t xml:space="preserve"> er heimilt að veita undanþágu frá ákvæðum 11. gr. reglugerðar þessarar undir sérstökum kringumstæðum, ef fagleg rök mæla með því. Ákvarðanir um slíkar undanþágur skulu tilkynntar til </w:t>
      </w:r>
      <w:r w:rsidR="006763D9" w:rsidRPr="00A7324B">
        <w:t>atvinnuvega- og nýsköpunarráðuneytisins</w:t>
      </w:r>
      <w:r w:rsidR="0062778C">
        <w:t>.</w:t>
      </w:r>
    </w:p>
    <w:p w14:paraId="0C9ED6D4" w14:textId="77777777" w:rsidR="00997B7F" w:rsidRPr="00A7324B" w:rsidRDefault="00997B7F">
      <w:pPr>
        <w:rPr>
          <w:color w:val="FF0000"/>
        </w:rPr>
      </w:pPr>
    </w:p>
    <w:p w14:paraId="44A43944" w14:textId="3557C7DD" w:rsidR="00997B7F" w:rsidRPr="00A7324B" w:rsidRDefault="00864948">
      <w:pPr>
        <w:pStyle w:val="Fyrirsgn3"/>
      </w:pPr>
      <w:r>
        <w:t>18</w:t>
      </w:r>
      <w:r w:rsidR="00997B7F" w:rsidRPr="00A7324B">
        <w:t>. gr.</w:t>
      </w:r>
    </w:p>
    <w:p w14:paraId="6B35ACA8" w14:textId="77777777" w:rsidR="00997B7F" w:rsidRPr="00A7324B" w:rsidRDefault="00997B7F">
      <w:pPr>
        <w:pStyle w:val="Dagsetning"/>
      </w:pPr>
      <w:r w:rsidRPr="00A7324B">
        <w:t>Gjaldtaka.</w:t>
      </w:r>
    </w:p>
    <w:p w14:paraId="052DA9C3" w14:textId="629B2B3B" w:rsidR="00997B7F" w:rsidRPr="00A7324B" w:rsidRDefault="00E41C00">
      <w:bookmarkStart w:id="2" w:name="_Hlk26865364"/>
      <w:r>
        <w:t>Matvælastofnun innheimtir gjald</w:t>
      </w:r>
      <w:r w:rsidR="00F94FA3">
        <w:t xml:space="preserve"> </w:t>
      </w:r>
      <w:r w:rsidR="00515A27">
        <w:t xml:space="preserve">vegna útgáfu leyfa </w:t>
      </w:r>
      <w:r w:rsidR="007B3733">
        <w:t>og</w:t>
      </w:r>
      <w:r w:rsidR="00EC25A8">
        <w:t xml:space="preserve"> eftirlits á innflutningsstað og í einangrunarstöð. </w:t>
      </w:r>
      <w:r w:rsidR="00997B7F" w:rsidRPr="00A7324B">
        <w:t xml:space="preserve">Gjaldtaka </w:t>
      </w:r>
      <w:r w:rsidR="00EC25A8" w:rsidRPr="00A7324B">
        <w:t>fer eftir gjaldskrá Matvælastofnunar hverju sinni</w:t>
      </w:r>
      <w:bookmarkEnd w:id="2"/>
      <w:r w:rsidR="00EC25A8">
        <w:t xml:space="preserve">. </w:t>
      </w:r>
      <w:r w:rsidR="00EC25A8" w:rsidRPr="00A7324B">
        <w:t xml:space="preserve"> </w:t>
      </w:r>
    </w:p>
    <w:p w14:paraId="43D653B7" w14:textId="77777777" w:rsidR="00554428" w:rsidRPr="00A7324B" w:rsidRDefault="00554428"/>
    <w:p w14:paraId="10565DF6" w14:textId="184707FF" w:rsidR="00997B7F" w:rsidRPr="00A7324B" w:rsidRDefault="00864948">
      <w:pPr>
        <w:pStyle w:val="Fyrirsgn3"/>
      </w:pPr>
      <w:r>
        <w:t>19</w:t>
      </w:r>
      <w:r w:rsidR="00997B7F" w:rsidRPr="00A7324B">
        <w:t xml:space="preserve">. gr. </w:t>
      </w:r>
    </w:p>
    <w:p w14:paraId="5C5F6EF9" w14:textId="77777777" w:rsidR="00997B7F" w:rsidRPr="00A7324B" w:rsidRDefault="00997B7F">
      <w:pPr>
        <w:pStyle w:val="Dagsetning"/>
      </w:pPr>
      <w:r w:rsidRPr="00A7324B">
        <w:t>Refsingar.</w:t>
      </w:r>
    </w:p>
    <w:p w14:paraId="543120AB" w14:textId="62C1D37F" w:rsidR="00997B7F" w:rsidRPr="00A7324B" w:rsidRDefault="00997B7F">
      <w:r w:rsidRPr="00A7324B">
        <w:t>Brot á ákvæðum reglugerðarinnar varða sektum nema þyngri refsing liggi við eftir ákvæðum laga. Hinn brotlegi ber allan kostnað vegna brots og getur honum m.a. verið gert</w:t>
      </w:r>
      <w:r w:rsidR="00701990">
        <w:t xml:space="preserve"> að senda dýrið úr landi á eigin kostnað e</w:t>
      </w:r>
      <w:r w:rsidR="00D24CAD">
        <w:t>ða</w:t>
      </w:r>
      <w:r w:rsidR="00F8590A">
        <w:t xml:space="preserve"> </w:t>
      </w:r>
      <w:r w:rsidRPr="00A7324B">
        <w:t>að þola bótalaust að dýri sé fargað</w:t>
      </w:r>
      <w:r w:rsidR="00C97BA2">
        <w:t xml:space="preserve"> á hans kostnað</w:t>
      </w:r>
      <w:r w:rsidR="00D24CAD">
        <w:t>.</w:t>
      </w:r>
      <w:r w:rsidRPr="00A7324B">
        <w:t xml:space="preserve"> </w:t>
      </w:r>
    </w:p>
    <w:p w14:paraId="7BBF34A2" w14:textId="0B428BE8" w:rsidR="00997B7F" w:rsidRPr="00A7324B" w:rsidRDefault="00997B7F">
      <w:r w:rsidRPr="00A7324B">
        <w:t>Með mál sem rísa út af brotum á reglugerðinni skal farið að hætti laga</w:t>
      </w:r>
      <w:r w:rsidR="008613E4">
        <w:t xml:space="preserve"> </w:t>
      </w:r>
      <w:r w:rsidRPr="00A7324B">
        <w:t xml:space="preserve">um meðferð </w:t>
      </w:r>
      <w:r w:rsidR="008613E4">
        <w:t>sakamála.</w:t>
      </w:r>
    </w:p>
    <w:p w14:paraId="715315FF" w14:textId="77777777" w:rsidR="00997B7F" w:rsidRPr="00A7324B" w:rsidRDefault="00997B7F"/>
    <w:p w14:paraId="1B7FCE40" w14:textId="0DB7D61C" w:rsidR="00997B7F" w:rsidRPr="00A7324B" w:rsidRDefault="00864948">
      <w:pPr>
        <w:pStyle w:val="Fyrirsgn3"/>
      </w:pPr>
      <w:r>
        <w:t>20</w:t>
      </w:r>
      <w:r w:rsidR="00997B7F" w:rsidRPr="00A7324B">
        <w:t>. gr.</w:t>
      </w:r>
    </w:p>
    <w:p w14:paraId="11183569" w14:textId="77777777" w:rsidR="00997B7F" w:rsidRPr="00A7324B" w:rsidRDefault="00997B7F">
      <w:pPr>
        <w:pStyle w:val="Dagsetning"/>
      </w:pPr>
      <w:r w:rsidRPr="00A7324B">
        <w:t>Gildistaka.</w:t>
      </w:r>
    </w:p>
    <w:p w14:paraId="68C5AD8C" w14:textId="5C843438" w:rsidR="00997B7F" w:rsidRDefault="00997B7F">
      <w:r w:rsidRPr="00A7324B">
        <w:t>Reglugerð þessi er sett með stoð í lögum nr. 54/1990</w:t>
      </w:r>
      <w:r w:rsidR="002B7F45">
        <w:t>,</w:t>
      </w:r>
      <w:r w:rsidRPr="00A7324B">
        <w:t xml:space="preserve"> um innflutning dýra, ásamt síðari breytingum</w:t>
      </w:r>
      <w:r w:rsidR="00554428" w:rsidRPr="00A7324B">
        <w:t>,</w:t>
      </w:r>
      <w:r w:rsidRPr="00A7324B">
        <w:t xml:space="preserve"> lögum nr. 66/1998</w:t>
      </w:r>
      <w:r w:rsidR="002B7F45">
        <w:t>,</w:t>
      </w:r>
      <w:r w:rsidRPr="00A7324B">
        <w:t xml:space="preserve"> um dýralækna og heilbrigðisþjónustu við dýr, ásamt síðari breytingum </w:t>
      </w:r>
      <w:r w:rsidR="00554428" w:rsidRPr="00A7324B">
        <w:t>og l</w:t>
      </w:r>
      <w:r w:rsidR="000E24EA" w:rsidRPr="00A7324B">
        <w:t>ög</w:t>
      </w:r>
      <w:r w:rsidR="00554428" w:rsidRPr="00A7324B">
        <w:t>um</w:t>
      </w:r>
      <w:r w:rsidR="000E24EA" w:rsidRPr="00A7324B">
        <w:t xml:space="preserve"> </w:t>
      </w:r>
      <w:r w:rsidR="00554428" w:rsidRPr="00A7324B">
        <w:t xml:space="preserve">nr. 55/2013 </w:t>
      </w:r>
      <w:r w:rsidR="000E24EA" w:rsidRPr="00A7324B">
        <w:t>um velferð dýra</w:t>
      </w:r>
      <w:r w:rsidR="002B7F45">
        <w:t>, með síðari breytingum,</w:t>
      </w:r>
      <w:r w:rsidR="000E24EA" w:rsidRPr="00A7324B">
        <w:rPr>
          <w:color w:val="FF0000"/>
        </w:rPr>
        <w:t xml:space="preserve"> </w:t>
      </w:r>
      <w:r w:rsidR="00554428" w:rsidRPr="00A7324B">
        <w:t xml:space="preserve">og öðlast þegar gildi. </w:t>
      </w:r>
      <w:r w:rsidRPr="00A7324B">
        <w:t xml:space="preserve">Innflutningsleyfi sem veitt hafa verið </w:t>
      </w:r>
      <w:r w:rsidR="002B7F45">
        <w:t>samkvæmt</w:t>
      </w:r>
      <w:r w:rsidRPr="00A7324B">
        <w:t xml:space="preserve"> eldri reglugerð halda gildi sínu. </w:t>
      </w:r>
    </w:p>
    <w:p w14:paraId="56D42987" w14:textId="6AB8BA8A" w:rsidR="006B3F33" w:rsidRPr="00A7324B" w:rsidRDefault="006B3F33">
      <w:r>
        <w:t xml:space="preserve">Reglugerðin öðlast gildi 1. mars 2020. </w:t>
      </w:r>
    </w:p>
    <w:p w14:paraId="029FBABD" w14:textId="77777777" w:rsidR="00997B7F" w:rsidRPr="00A7324B" w:rsidRDefault="00997B7F"/>
    <w:p w14:paraId="44CBA732" w14:textId="56761D08" w:rsidR="00997B7F" w:rsidRPr="00A7324B" w:rsidRDefault="00554428">
      <w:pPr>
        <w:pStyle w:val="Dagsetning"/>
      </w:pPr>
      <w:r w:rsidRPr="00A7324B">
        <w:t>Atvinnuvega- og nýsköpun</w:t>
      </w:r>
      <w:r w:rsidR="00997B7F" w:rsidRPr="00A7324B">
        <w:t>arráðuneytinu,</w:t>
      </w:r>
      <w:r w:rsidR="00D45797">
        <w:t xml:space="preserve"> xx. desember 20</w:t>
      </w:r>
      <w:r w:rsidR="00D45797" w:rsidRPr="00D45797">
        <w:t>19</w:t>
      </w:r>
      <w:r w:rsidR="00997B7F" w:rsidRPr="00D45797">
        <w:t>.</w:t>
      </w:r>
    </w:p>
    <w:p w14:paraId="53DA0E65" w14:textId="77777777" w:rsidR="00997B7F" w:rsidRPr="00A7324B" w:rsidRDefault="00997B7F"/>
    <w:p w14:paraId="6F671261" w14:textId="77777777" w:rsidR="00997B7F" w:rsidRPr="00A7324B" w:rsidRDefault="00554428">
      <w:pPr>
        <w:pStyle w:val="Undirritun1"/>
      </w:pPr>
      <w:proofErr w:type="spellStart"/>
      <w:r w:rsidRPr="00A7324B">
        <w:t>xxxx</w:t>
      </w:r>
      <w:proofErr w:type="spellEnd"/>
      <w:r w:rsidR="00997B7F" w:rsidRPr="00A7324B">
        <w:t>.</w:t>
      </w:r>
    </w:p>
    <w:p w14:paraId="4B07A33E" w14:textId="676BD295" w:rsidR="00AB2DFE" w:rsidRDefault="00554428" w:rsidP="00AB2DFE">
      <w:pPr>
        <w:pStyle w:val="Undirritun2"/>
        <w:pBdr>
          <w:top w:val="single" w:sz="4" w:space="1" w:color="auto"/>
        </w:pBdr>
        <w:ind w:left="6237"/>
      </w:pPr>
      <w:proofErr w:type="spellStart"/>
      <w:r w:rsidRPr="00A7324B">
        <w:t>xxxx</w:t>
      </w:r>
      <w:proofErr w:type="spellEnd"/>
      <w:r w:rsidR="00997B7F" w:rsidRPr="00A7324B">
        <w:t xml:space="preserve">. </w:t>
      </w:r>
    </w:p>
    <w:p w14:paraId="2E7A7EB6" w14:textId="2C5BEB21" w:rsidR="00AB2DFE" w:rsidRDefault="00AB2DFE" w:rsidP="00AB2DFE">
      <w:pPr>
        <w:pStyle w:val="Undirritun2"/>
        <w:pBdr>
          <w:top w:val="single" w:sz="4" w:space="1" w:color="auto"/>
        </w:pBdr>
        <w:ind w:left="6237"/>
      </w:pPr>
    </w:p>
    <w:p w14:paraId="5D5810C0" w14:textId="168785B2" w:rsidR="00AB2DFE" w:rsidRDefault="00AB2DFE" w:rsidP="00AB2DFE">
      <w:pPr>
        <w:pStyle w:val="Undirritun2"/>
        <w:pBdr>
          <w:top w:val="single" w:sz="4" w:space="1" w:color="auto"/>
        </w:pBdr>
        <w:ind w:left="6237"/>
      </w:pPr>
    </w:p>
    <w:p w14:paraId="6820BF60" w14:textId="4B5AAB2D" w:rsidR="00AB2DFE" w:rsidRDefault="00AB2DFE" w:rsidP="00AB2DFE">
      <w:pPr>
        <w:pStyle w:val="Undirritun2"/>
        <w:pBdr>
          <w:top w:val="single" w:sz="4" w:space="1" w:color="auto"/>
        </w:pBdr>
        <w:ind w:left="6237"/>
      </w:pPr>
    </w:p>
    <w:p w14:paraId="7065CD5D" w14:textId="0C8457D5" w:rsidR="00AB2DFE" w:rsidRDefault="00AB2DFE" w:rsidP="00AB2DFE">
      <w:pPr>
        <w:pStyle w:val="Undirritun2"/>
        <w:pBdr>
          <w:top w:val="single" w:sz="4" w:space="1" w:color="auto"/>
        </w:pBdr>
        <w:ind w:left="6237"/>
      </w:pPr>
    </w:p>
    <w:p w14:paraId="13C8C865" w14:textId="18BC7B66" w:rsidR="00AB2DFE" w:rsidRDefault="00AB2DFE" w:rsidP="00AB2DFE">
      <w:pPr>
        <w:pStyle w:val="Undirritun2"/>
        <w:pBdr>
          <w:top w:val="single" w:sz="4" w:space="1" w:color="auto"/>
        </w:pBdr>
        <w:ind w:left="6237"/>
      </w:pPr>
    </w:p>
    <w:p w14:paraId="6E08126E" w14:textId="77777777" w:rsidR="00AB2DFE" w:rsidRPr="00AB2DFE" w:rsidRDefault="00AB2DFE" w:rsidP="00AB2DFE">
      <w:pPr>
        <w:jc w:val="center"/>
        <w:rPr>
          <w:rFonts w:ascii="Times New Roman" w:hAnsi="Times New Roman"/>
          <w:b/>
          <w:bCs/>
          <w:sz w:val="22"/>
        </w:rPr>
      </w:pPr>
      <w:r w:rsidRPr="00AB2DFE">
        <w:rPr>
          <w:rFonts w:ascii="Times New Roman" w:hAnsi="Times New Roman"/>
          <w:b/>
          <w:bCs/>
          <w:sz w:val="22"/>
        </w:rPr>
        <w:lastRenderedPageBreak/>
        <w:t>Viðauki I</w:t>
      </w:r>
    </w:p>
    <w:p w14:paraId="1BD6B2F1" w14:textId="77777777" w:rsidR="00AB2DFE" w:rsidRPr="00846DB6" w:rsidRDefault="00AB2DFE" w:rsidP="00AB2DFE">
      <w:pPr>
        <w:jc w:val="center"/>
        <w:rPr>
          <w:rFonts w:ascii="Times New Roman" w:hAnsi="Times New Roman"/>
          <w:b/>
          <w:bCs/>
          <w:sz w:val="20"/>
        </w:rPr>
      </w:pPr>
      <w:r w:rsidRPr="00846DB6">
        <w:rPr>
          <w:rFonts w:ascii="Times New Roman" w:hAnsi="Times New Roman"/>
          <w:b/>
          <w:bCs/>
          <w:sz w:val="20"/>
        </w:rPr>
        <w:t>Viðurkennd útflutningslönd</w:t>
      </w:r>
    </w:p>
    <w:p w14:paraId="169B7C3A" w14:textId="77777777" w:rsidR="00AB2DFE" w:rsidRPr="00846DB6" w:rsidRDefault="00AB2DFE" w:rsidP="00AB2DFE">
      <w:pPr>
        <w:rPr>
          <w:rFonts w:ascii="Times New Roman" w:hAnsi="Times New Roman"/>
          <w:b/>
          <w:bCs/>
          <w:sz w:val="20"/>
        </w:rPr>
      </w:pPr>
      <w:r w:rsidRPr="00846DB6">
        <w:rPr>
          <w:rFonts w:ascii="Times New Roman" w:hAnsi="Times New Roman"/>
          <w:b/>
          <w:bCs/>
          <w:sz w:val="20"/>
        </w:rPr>
        <w:t xml:space="preserve">1) Lönd án hundaæðis </w:t>
      </w:r>
    </w:p>
    <w:p w14:paraId="65F98B25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Austurríki </w:t>
      </w:r>
    </w:p>
    <w:p w14:paraId="315BEE9F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Ástralía </w:t>
      </w:r>
    </w:p>
    <w:p w14:paraId="2EDE1DFC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Belgía </w:t>
      </w:r>
    </w:p>
    <w:p w14:paraId="1A310652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Bretland </w:t>
      </w:r>
    </w:p>
    <w:p w14:paraId="65CC2CFC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Búlgaría </w:t>
      </w:r>
    </w:p>
    <w:p w14:paraId="64E6BE66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Danmörk </w:t>
      </w:r>
    </w:p>
    <w:p w14:paraId="03233CC1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Eistland </w:t>
      </w:r>
    </w:p>
    <w:p w14:paraId="79DE6897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Finnland </w:t>
      </w:r>
    </w:p>
    <w:p w14:paraId="645F56B3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Frakkland </w:t>
      </w:r>
    </w:p>
    <w:p w14:paraId="388E0CE2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Færeyjar </w:t>
      </w:r>
    </w:p>
    <w:p w14:paraId="3C911D9B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Grikkland </w:t>
      </w:r>
    </w:p>
    <w:p w14:paraId="2629A58B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Holland </w:t>
      </w:r>
    </w:p>
    <w:p w14:paraId="26C07DFE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Írland </w:t>
      </w:r>
    </w:p>
    <w:p w14:paraId="41AE5177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Ísland </w:t>
      </w:r>
    </w:p>
    <w:p w14:paraId="5778140D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Ítalía </w:t>
      </w:r>
    </w:p>
    <w:p w14:paraId="34A61E0D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Japan </w:t>
      </w:r>
    </w:p>
    <w:p w14:paraId="63DB9EB4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Króatía</w:t>
      </w:r>
      <w:r w:rsidRPr="00846DB6">
        <w:rPr>
          <w:rFonts w:ascii="Times New Roman" w:hAnsi="Times New Roman"/>
          <w:sz w:val="20"/>
        </w:rPr>
        <w:tab/>
      </w:r>
    </w:p>
    <w:p w14:paraId="7B645241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Kýpur</w:t>
      </w:r>
    </w:p>
    <w:p w14:paraId="52B472E9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Lettland </w:t>
      </w:r>
    </w:p>
    <w:p w14:paraId="6FA932AD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Liechtenstein </w:t>
      </w:r>
    </w:p>
    <w:p w14:paraId="490A157A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proofErr w:type="spellStart"/>
      <w:r w:rsidRPr="00846DB6">
        <w:rPr>
          <w:rFonts w:ascii="Times New Roman" w:hAnsi="Times New Roman"/>
          <w:sz w:val="20"/>
        </w:rPr>
        <w:t>Litháen</w:t>
      </w:r>
      <w:proofErr w:type="spellEnd"/>
      <w:r w:rsidRPr="00846DB6">
        <w:rPr>
          <w:rFonts w:ascii="Times New Roman" w:hAnsi="Times New Roman"/>
          <w:sz w:val="20"/>
        </w:rPr>
        <w:t xml:space="preserve"> </w:t>
      </w:r>
    </w:p>
    <w:p w14:paraId="22E6C243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Lúxemborg </w:t>
      </w:r>
    </w:p>
    <w:p w14:paraId="09B74F1F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Malta </w:t>
      </w:r>
    </w:p>
    <w:p w14:paraId="58631660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Noregur (að Svalbarða frátöldum) </w:t>
      </w:r>
    </w:p>
    <w:p w14:paraId="6C5E50F7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Portúgal </w:t>
      </w:r>
    </w:p>
    <w:p w14:paraId="795509BD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Slóvakía </w:t>
      </w:r>
    </w:p>
    <w:p w14:paraId="4E639B29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Slóvenía </w:t>
      </w:r>
    </w:p>
    <w:p w14:paraId="5E444557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Spánn </w:t>
      </w:r>
    </w:p>
    <w:p w14:paraId="7C250573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Sviss </w:t>
      </w:r>
    </w:p>
    <w:p w14:paraId="334F0DBB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Svíþjóð </w:t>
      </w:r>
    </w:p>
    <w:p w14:paraId="7ACE89A2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Tékkland </w:t>
      </w:r>
    </w:p>
    <w:p w14:paraId="60830FB9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 xml:space="preserve">Þýskaland </w:t>
      </w:r>
    </w:p>
    <w:p w14:paraId="1EFF206C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</w:p>
    <w:p w14:paraId="3C8B9E82" w14:textId="77777777" w:rsidR="00AB2DFE" w:rsidRPr="00846DB6" w:rsidRDefault="00AB2DFE" w:rsidP="00AB2DFE">
      <w:pPr>
        <w:rPr>
          <w:rFonts w:ascii="Times New Roman" w:hAnsi="Times New Roman"/>
          <w:b/>
          <w:bCs/>
          <w:sz w:val="20"/>
        </w:rPr>
      </w:pPr>
      <w:r w:rsidRPr="00846DB6">
        <w:rPr>
          <w:rFonts w:ascii="Times New Roman" w:hAnsi="Times New Roman"/>
          <w:b/>
          <w:bCs/>
          <w:sz w:val="20"/>
        </w:rPr>
        <w:t>2) Lönd þar sem hundaæði er haldið vel í skefjum</w:t>
      </w:r>
    </w:p>
    <w:p w14:paraId="534CC1CF" w14:textId="77777777" w:rsidR="00AB2DFE" w:rsidRPr="00846DB6" w:rsidRDefault="00AB2DFE" w:rsidP="00AB2DFE">
      <w:pPr>
        <w:rPr>
          <w:rFonts w:ascii="Times New Roman" w:hAnsi="Times New Roman"/>
          <w:sz w:val="20"/>
        </w:rPr>
      </w:pPr>
    </w:p>
    <w:p w14:paraId="42B40135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Bandaríkin</w:t>
      </w:r>
    </w:p>
    <w:p w14:paraId="0E9F3462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Grænland</w:t>
      </w:r>
    </w:p>
    <w:p w14:paraId="0CA95D2F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Kanada</w:t>
      </w:r>
    </w:p>
    <w:p w14:paraId="586895C9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proofErr w:type="spellStart"/>
      <w:r w:rsidRPr="00846DB6">
        <w:rPr>
          <w:rFonts w:ascii="Times New Roman" w:hAnsi="Times New Roman"/>
          <w:sz w:val="20"/>
        </w:rPr>
        <w:t>Litháen</w:t>
      </w:r>
      <w:proofErr w:type="spellEnd"/>
    </w:p>
    <w:p w14:paraId="3F472553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Pólland</w:t>
      </w:r>
    </w:p>
    <w:p w14:paraId="276FAACF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Rúmenía</w:t>
      </w:r>
    </w:p>
    <w:p w14:paraId="01F88FE2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Serbía</w:t>
      </w:r>
    </w:p>
    <w:p w14:paraId="37B48BEC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Singapore</w:t>
      </w:r>
    </w:p>
    <w:p w14:paraId="2468A6C5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r w:rsidRPr="00846DB6">
        <w:rPr>
          <w:rFonts w:ascii="Times New Roman" w:hAnsi="Times New Roman"/>
          <w:sz w:val="20"/>
        </w:rPr>
        <w:t>Tyrkland</w:t>
      </w:r>
    </w:p>
    <w:p w14:paraId="5DD2895D" w14:textId="77777777" w:rsidR="00AB2DFE" w:rsidRPr="00846DB6" w:rsidRDefault="00AB2DFE" w:rsidP="00AB2DFE">
      <w:pPr>
        <w:ind w:left="708"/>
        <w:rPr>
          <w:rFonts w:ascii="Times New Roman" w:hAnsi="Times New Roman"/>
          <w:sz w:val="20"/>
        </w:rPr>
      </w:pPr>
      <w:proofErr w:type="spellStart"/>
      <w:r w:rsidRPr="00846DB6">
        <w:rPr>
          <w:rFonts w:ascii="Times New Roman" w:hAnsi="Times New Roman"/>
          <w:sz w:val="20"/>
        </w:rPr>
        <w:t>Tæland</w:t>
      </w:r>
      <w:proofErr w:type="spellEnd"/>
    </w:p>
    <w:p w14:paraId="634796EC" w14:textId="77777777" w:rsidR="00AB2DFE" w:rsidRDefault="00AB2DFE" w:rsidP="00AB2DFE">
      <w:pPr>
        <w:rPr>
          <w:rFonts w:ascii="Times New Roman" w:hAnsi="Times New Roman"/>
          <w:b/>
          <w:bCs/>
          <w:sz w:val="20"/>
        </w:rPr>
      </w:pPr>
      <w:r w:rsidRPr="00846DB6">
        <w:rPr>
          <w:rFonts w:ascii="Times New Roman" w:hAnsi="Times New Roman"/>
          <w:b/>
          <w:bCs/>
          <w:sz w:val="20"/>
        </w:rPr>
        <w:br/>
        <w:t xml:space="preserve">3) Áhættulönd m.t.t. </w:t>
      </w:r>
      <w:proofErr w:type="spellStart"/>
      <w:r w:rsidRPr="00846DB6">
        <w:rPr>
          <w:rFonts w:ascii="Times New Roman" w:hAnsi="Times New Roman"/>
          <w:b/>
          <w:bCs/>
          <w:sz w:val="20"/>
        </w:rPr>
        <w:t>hundainflúensu</w:t>
      </w:r>
      <w:proofErr w:type="spellEnd"/>
    </w:p>
    <w:p w14:paraId="408F861F" w14:textId="5E6F8FC8" w:rsidR="00AB2DFE" w:rsidRPr="00AB2DFE" w:rsidRDefault="00AB2DFE" w:rsidP="00AB2DFE">
      <w:pPr>
        <w:rPr>
          <w:rFonts w:ascii="Times New Roman" w:hAnsi="Times New Roman"/>
          <w:b/>
          <w:bCs/>
          <w:sz w:val="20"/>
        </w:rPr>
      </w:pPr>
      <w:r w:rsidRPr="00846DB6">
        <w:rPr>
          <w:rFonts w:ascii="Times New Roman" w:hAnsi="Times New Roman"/>
          <w:sz w:val="20"/>
        </w:rPr>
        <w:t>Bandaríkin</w:t>
      </w:r>
      <w:r w:rsidRPr="00846DB6"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ab/>
      </w:r>
      <w:r w:rsidRPr="00846DB6">
        <w:rPr>
          <w:rFonts w:ascii="Times New Roman" w:hAnsi="Times New Roman"/>
          <w:sz w:val="20"/>
        </w:rPr>
        <w:t>Kanada</w:t>
      </w:r>
      <w:r w:rsidRPr="00846DB6"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ab/>
      </w:r>
      <w:r w:rsidRPr="00846DB6">
        <w:rPr>
          <w:rFonts w:ascii="Times New Roman" w:hAnsi="Times New Roman"/>
          <w:sz w:val="20"/>
        </w:rPr>
        <w:t>Singapore</w:t>
      </w:r>
    </w:p>
    <w:p w14:paraId="11D6AE15" w14:textId="77777777" w:rsidR="00AB2DFE" w:rsidRPr="00AB2DFE" w:rsidRDefault="00AB2DFE" w:rsidP="00AB2DFE">
      <w:pPr>
        <w:pStyle w:val="Undirritun2"/>
        <w:ind w:left="6237"/>
      </w:pPr>
    </w:p>
    <w:sectPr w:rsidR="00AB2DFE" w:rsidRPr="00AB2DFE" w:rsidSect="00BE5C4E">
      <w:headerReference w:type="even" r:id="rId11"/>
      <w:headerReference w:type="default" r:id="rId12"/>
      <w:headerReference w:type="first" r:id="rId13"/>
      <w:pgSz w:w="11907" w:h="16840" w:code="9"/>
      <w:pgMar w:top="1418" w:right="1418" w:bottom="1418" w:left="1418" w:header="680" w:footer="68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0B4CE" w14:textId="77777777" w:rsidR="00251BBD" w:rsidRDefault="00251BBD">
      <w:r>
        <w:separator/>
      </w:r>
    </w:p>
  </w:endnote>
  <w:endnote w:type="continuationSeparator" w:id="0">
    <w:p w14:paraId="06CD10DC" w14:textId="77777777" w:rsidR="00251BBD" w:rsidRDefault="00251BBD">
      <w:r>
        <w:continuationSeparator/>
      </w:r>
    </w:p>
  </w:endnote>
  <w:endnote w:type="continuationNotice" w:id="1">
    <w:p w14:paraId="6F59990A" w14:textId="77777777" w:rsidR="00251BBD" w:rsidRDefault="00251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428EC" w14:textId="77777777" w:rsidR="00251BBD" w:rsidRDefault="00251BBD">
      <w:r>
        <w:separator/>
      </w:r>
    </w:p>
  </w:footnote>
  <w:footnote w:type="continuationSeparator" w:id="0">
    <w:p w14:paraId="12F3F7BD" w14:textId="77777777" w:rsidR="00251BBD" w:rsidRDefault="00251BBD">
      <w:r>
        <w:continuationSeparator/>
      </w:r>
    </w:p>
  </w:footnote>
  <w:footnote w:type="continuationNotice" w:id="1">
    <w:p w14:paraId="56A2DA73" w14:textId="77777777" w:rsidR="00251BBD" w:rsidRDefault="00251B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6A1AD" w14:textId="0741B1EF" w:rsidR="00C24EFF" w:rsidRDefault="00196D97">
    <w:pPr>
      <w:pStyle w:val="Suhaus"/>
    </w:pPr>
    <w:r>
      <w:rPr>
        <w:noProof/>
      </w:rPr>
      <w:pict w14:anchorId="01ADE5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912844" o:spid="_x0000_s2050" type="#_x0000_t136" style="position:absolute;left:0;text-align:left;margin-left:0;margin-top:0;width:419.7pt;height:139.9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Ö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260CA" w14:textId="54C582C6" w:rsidR="00997B7F" w:rsidRDefault="00196D97">
    <w:pPr>
      <w:pStyle w:val="Suhaus"/>
      <w:tabs>
        <w:tab w:val="clear" w:pos="4153"/>
        <w:tab w:val="clear" w:pos="8306"/>
        <w:tab w:val="right" w:pos="7938"/>
      </w:tabs>
    </w:pPr>
    <w:r>
      <w:rPr>
        <w:noProof/>
      </w:rPr>
      <w:pict w14:anchorId="78905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912845" o:spid="_x0000_s2051" type="#_x0000_t136" style="position:absolute;left:0;text-align:left;margin-left:0;margin-top:0;width:419.7pt;height:139.9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ÖG"/>
          <w10:wrap anchorx="margin" anchory="margin"/>
        </v:shape>
      </w:pict>
    </w:r>
  </w:p>
  <w:p w14:paraId="56A7DE54" w14:textId="77777777" w:rsidR="00997B7F" w:rsidRDefault="00997B7F">
    <w:pPr>
      <w:pStyle w:val="Suhaus"/>
      <w:tabs>
        <w:tab w:val="clear" w:pos="4153"/>
        <w:tab w:val="clear" w:pos="8306"/>
        <w:tab w:val="right" w:pos="79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2F9A3" w14:textId="70FA55CF" w:rsidR="00C24EFF" w:rsidRDefault="00196D97">
    <w:pPr>
      <w:pStyle w:val="Suhaus"/>
    </w:pPr>
    <w:r>
      <w:rPr>
        <w:noProof/>
      </w:rPr>
      <w:pict w14:anchorId="68BE8B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5912843" o:spid="_x0000_s2049" type="#_x0000_t136" style="position:absolute;left:0;text-align:left;margin-left:0;margin-top:0;width:419.7pt;height:139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Ö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E53"/>
    <w:multiLevelType w:val="multilevel"/>
    <w:tmpl w:val="098E02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81B36A1"/>
    <w:multiLevelType w:val="multilevel"/>
    <w:tmpl w:val="205CDC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84C93"/>
    <w:multiLevelType w:val="hybridMultilevel"/>
    <w:tmpl w:val="B45EF978"/>
    <w:lvl w:ilvl="0" w:tplc="040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7170DA"/>
    <w:multiLevelType w:val="multilevel"/>
    <w:tmpl w:val="E9945E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10A85"/>
    <w:multiLevelType w:val="hybridMultilevel"/>
    <w:tmpl w:val="21CE2948"/>
    <w:lvl w:ilvl="0" w:tplc="6AC233CA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918E3"/>
    <w:multiLevelType w:val="hybridMultilevel"/>
    <w:tmpl w:val="C38098DA"/>
    <w:lvl w:ilvl="0" w:tplc="040F0011">
      <w:start w:val="1"/>
      <w:numFmt w:val="decimal"/>
      <w:lvlText w:val="%1)"/>
      <w:lvlJc w:val="left"/>
      <w:pPr>
        <w:ind w:left="360" w:hanging="360"/>
      </w:pPr>
    </w:lvl>
    <w:lvl w:ilvl="1" w:tplc="040F0017">
      <w:start w:val="1"/>
      <w:numFmt w:val="lowerLetter"/>
      <w:lvlText w:val="%2)"/>
      <w:lvlJc w:val="left"/>
      <w:pPr>
        <w:ind w:left="1080" w:hanging="360"/>
      </w:pPr>
    </w:lvl>
    <w:lvl w:ilvl="2" w:tplc="F09401FC">
      <w:start w:val="1"/>
      <w:numFmt w:val="lowerRoman"/>
      <w:lvlText w:val="%3."/>
      <w:lvlJc w:val="right"/>
      <w:pPr>
        <w:ind w:left="1800" w:hanging="180"/>
      </w:pPr>
      <w:rPr>
        <w:i/>
        <w:iCs w:val="0"/>
      </w:rPr>
    </w:lvl>
    <w:lvl w:ilvl="3" w:tplc="040F0019">
      <w:start w:val="1"/>
      <w:numFmt w:val="lowerLetter"/>
      <w:lvlText w:val="%4."/>
      <w:lvlJc w:val="left"/>
      <w:pPr>
        <w:ind w:left="2520" w:hanging="360"/>
      </w:pPr>
      <w:rPr>
        <w:i w:val="0"/>
        <w:iCs/>
      </w:r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D461E"/>
    <w:multiLevelType w:val="multilevel"/>
    <w:tmpl w:val="6ED2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D301A7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6546EB"/>
    <w:multiLevelType w:val="multilevel"/>
    <w:tmpl w:val="F274D8E8"/>
    <w:lvl w:ilvl="0">
      <w:start w:val="1"/>
      <w:numFmt w:val="lowerLetter"/>
      <w:lvlText w:val="%1)"/>
      <w:lvlJc w:val="left"/>
      <w:pPr>
        <w:tabs>
          <w:tab w:val="num" w:pos="660"/>
        </w:tabs>
        <w:ind w:left="600" w:hanging="30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 w15:restartNumberingAfterBreak="0">
    <w:nsid w:val="2CF3168D"/>
    <w:multiLevelType w:val="multilevel"/>
    <w:tmpl w:val="A420D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 2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2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2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F1425"/>
    <w:multiLevelType w:val="multilevel"/>
    <w:tmpl w:val="90F2133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01D0A80"/>
    <w:multiLevelType w:val="multilevel"/>
    <w:tmpl w:val="5E50B7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13F7ECB"/>
    <w:multiLevelType w:val="multilevel"/>
    <w:tmpl w:val="EDB86F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1F9504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442425"/>
    <w:multiLevelType w:val="hybridMultilevel"/>
    <w:tmpl w:val="D556DC26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93868"/>
    <w:multiLevelType w:val="multilevel"/>
    <w:tmpl w:val="52D2BD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38A6A5F"/>
    <w:multiLevelType w:val="multilevel"/>
    <w:tmpl w:val="E31422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02C76"/>
    <w:multiLevelType w:val="multilevel"/>
    <w:tmpl w:val="D3AE7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DB0177"/>
    <w:multiLevelType w:val="hybridMultilevel"/>
    <w:tmpl w:val="9E5E28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5A6"/>
    <w:multiLevelType w:val="multilevel"/>
    <w:tmpl w:val="FDCAC3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C5E12C2"/>
    <w:multiLevelType w:val="hybridMultilevel"/>
    <w:tmpl w:val="7D4644CA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19">
      <w:start w:val="1"/>
      <w:numFmt w:val="lowerLetter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5039C"/>
    <w:multiLevelType w:val="hybridMultilevel"/>
    <w:tmpl w:val="55AE54D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C5136"/>
    <w:multiLevelType w:val="multilevel"/>
    <w:tmpl w:val="1AD83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380" w:hanging="300"/>
      </w:pPr>
      <w:rPr>
        <w:rFonts w:ascii="Wingdings 2" w:hAnsi="Wingdings 2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F5656"/>
    <w:multiLevelType w:val="multilevel"/>
    <w:tmpl w:val="E9A87CD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A0F6CAD"/>
    <w:multiLevelType w:val="multilevel"/>
    <w:tmpl w:val="CB20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10297"/>
    <w:multiLevelType w:val="multilevel"/>
    <w:tmpl w:val="1178977A"/>
    <w:lvl w:ilvl="0">
      <w:start w:val="1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BD6EB7"/>
    <w:multiLevelType w:val="multilevel"/>
    <w:tmpl w:val="676C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4252D8"/>
    <w:multiLevelType w:val="singleLevel"/>
    <w:tmpl w:val="043601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307302"/>
    <w:multiLevelType w:val="hybridMultilevel"/>
    <w:tmpl w:val="D30C1A8C"/>
    <w:lvl w:ilvl="0" w:tplc="040F0011">
      <w:start w:val="1"/>
      <w:numFmt w:val="decimal"/>
      <w:lvlText w:val="%1)"/>
      <w:lvlJc w:val="left"/>
      <w:pPr>
        <w:ind w:left="360" w:hanging="360"/>
      </w:p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B5639"/>
    <w:multiLevelType w:val="singleLevel"/>
    <w:tmpl w:val="E0581F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30" w15:restartNumberingAfterBreak="0">
    <w:nsid w:val="574067B4"/>
    <w:multiLevelType w:val="multilevel"/>
    <w:tmpl w:val="7C5C77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407CB9"/>
    <w:multiLevelType w:val="multilevel"/>
    <w:tmpl w:val="29B680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97F0B"/>
    <w:multiLevelType w:val="multilevel"/>
    <w:tmpl w:val="1B18A8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EBA6258"/>
    <w:multiLevelType w:val="hybridMultilevel"/>
    <w:tmpl w:val="3446CF4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43EEF"/>
    <w:multiLevelType w:val="multilevel"/>
    <w:tmpl w:val="205CD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38C3FA8"/>
    <w:multiLevelType w:val="multilevel"/>
    <w:tmpl w:val="205CDC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41564"/>
    <w:multiLevelType w:val="multilevel"/>
    <w:tmpl w:val="205CDC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90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A1C771F"/>
    <w:multiLevelType w:val="multilevel"/>
    <w:tmpl w:val="598851E6"/>
    <w:lvl w:ilvl="0">
      <w:start w:val="1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A67DCE"/>
    <w:multiLevelType w:val="multilevel"/>
    <w:tmpl w:val="4424AE1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D536AFD"/>
    <w:multiLevelType w:val="multilevel"/>
    <w:tmpl w:val="7DBE7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3544064"/>
    <w:multiLevelType w:val="multilevel"/>
    <w:tmpl w:val="D5C69D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121FE4"/>
    <w:multiLevelType w:val="hybridMultilevel"/>
    <w:tmpl w:val="FC32A6F8"/>
    <w:lvl w:ilvl="0" w:tplc="040F0011">
      <w:start w:val="1"/>
      <w:numFmt w:val="decimal"/>
      <w:lvlText w:val="%1)"/>
      <w:lvlJc w:val="left"/>
      <w:pPr>
        <w:ind w:left="360" w:hanging="360"/>
      </w:pPr>
    </w:lvl>
    <w:lvl w:ilvl="1" w:tplc="040F0017">
      <w:start w:val="1"/>
      <w:numFmt w:val="lowerLetter"/>
      <w:lvlText w:val="%2)"/>
      <w:lvlJc w:val="left"/>
      <w:pPr>
        <w:ind w:left="1080" w:hanging="360"/>
      </w:pPr>
    </w:lvl>
    <w:lvl w:ilvl="2" w:tplc="F09401FC">
      <w:start w:val="1"/>
      <w:numFmt w:val="lowerRoman"/>
      <w:lvlText w:val="%3."/>
      <w:lvlJc w:val="right"/>
      <w:pPr>
        <w:ind w:left="1800" w:hanging="180"/>
      </w:pPr>
      <w:rPr>
        <w:i/>
        <w:iCs w:val="0"/>
      </w:rPr>
    </w:lvl>
    <w:lvl w:ilvl="3" w:tplc="7D7A47E6">
      <w:start w:val="1"/>
      <w:numFmt w:val="decimal"/>
      <w:lvlText w:val="%4."/>
      <w:lvlJc w:val="left"/>
      <w:pPr>
        <w:ind w:left="2520" w:hanging="360"/>
      </w:pPr>
      <w:rPr>
        <w:i w:val="0"/>
        <w:iCs/>
      </w:r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7"/>
  </w:num>
  <w:num w:numId="5">
    <w:abstractNumId w:val="30"/>
  </w:num>
  <w:num w:numId="6">
    <w:abstractNumId w:val="25"/>
  </w:num>
  <w:num w:numId="7">
    <w:abstractNumId w:val="38"/>
  </w:num>
  <w:num w:numId="8">
    <w:abstractNumId w:val="31"/>
  </w:num>
  <w:num w:numId="9">
    <w:abstractNumId w:val="1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40"/>
  </w:num>
  <w:num w:numId="15">
    <w:abstractNumId w:val="9"/>
  </w:num>
  <w:num w:numId="16">
    <w:abstractNumId w:val="26"/>
  </w:num>
  <w:num w:numId="17">
    <w:abstractNumId w:val="11"/>
  </w:num>
  <w:num w:numId="18">
    <w:abstractNumId w:val="23"/>
  </w:num>
  <w:num w:numId="19">
    <w:abstractNumId w:val="39"/>
  </w:num>
  <w:num w:numId="20">
    <w:abstractNumId w:val="19"/>
  </w:num>
  <w:num w:numId="21">
    <w:abstractNumId w:val="35"/>
  </w:num>
  <w:num w:numId="22">
    <w:abstractNumId w:val="34"/>
  </w:num>
  <w:num w:numId="23">
    <w:abstractNumId w:val="36"/>
  </w:num>
  <w:num w:numId="24">
    <w:abstractNumId w:val="13"/>
  </w:num>
  <w:num w:numId="25">
    <w:abstractNumId w:val="37"/>
  </w:num>
  <w:num w:numId="26">
    <w:abstractNumId w:val="41"/>
  </w:num>
  <w:num w:numId="27">
    <w:abstractNumId w:val="0"/>
  </w:num>
  <w:num w:numId="28">
    <w:abstractNumId w:val="29"/>
  </w:num>
  <w:num w:numId="29">
    <w:abstractNumId w:val="15"/>
  </w:num>
  <w:num w:numId="30">
    <w:abstractNumId w:val="32"/>
  </w:num>
  <w:num w:numId="31">
    <w:abstractNumId w:val="12"/>
  </w:num>
  <w:num w:numId="32">
    <w:abstractNumId w:val="24"/>
  </w:num>
  <w:num w:numId="33">
    <w:abstractNumId w:val="10"/>
  </w:num>
  <w:num w:numId="34">
    <w:abstractNumId w:val="28"/>
  </w:num>
  <w:num w:numId="35">
    <w:abstractNumId w:val="42"/>
  </w:num>
  <w:num w:numId="36">
    <w:abstractNumId w:val="18"/>
  </w:num>
  <w:num w:numId="37">
    <w:abstractNumId w:val="4"/>
  </w:num>
  <w:num w:numId="38">
    <w:abstractNumId w:val="21"/>
  </w:num>
  <w:num w:numId="39">
    <w:abstractNumId w:val="14"/>
  </w:num>
  <w:num w:numId="40">
    <w:abstractNumId w:val="5"/>
  </w:num>
  <w:num w:numId="41">
    <w:abstractNumId w:val="33"/>
  </w:num>
  <w:num w:numId="42">
    <w:abstractNumId w:val="2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1A"/>
    <w:rsid w:val="000050CC"/>
    <w:rsid w:val="00005E0D"/>
    <w:rsid w:val="000079F6"/>
    <w:rsid w:val="00015D1A"/>
    <w:rsid w:val="00020630"/>
    <w:rsid w:val="000219CB"/>
    <w:rsid w:val="00030C46"/>
    <w:rsid w:val="00040785"/>
    <w:rsid w:val="00040ADC"/>
    <w:rsid w:val="000512A3"/>
    <w:rsid w:val="00054FAC"/>
    <w:rsid w:val="00056A07"/>
    <w:rsid w:val="00057BD6"/>
    <w:rsid w:val="000610E0"/>
    <w:rsid w:val="000614AA"/>
    <w:rsid w:val="00063B6F"/>
    <w:rsid w:val="0006674F"/>
    <w:rsid w:val="00067909"/>
    <w:rsid w:val="000738DF"/>
    <w:rsid w:val="000777BC"/>
    <w:rsid w:val="00086189"/>
    <w:rsid w:val="000862CA"/>
    <w:rsid w:val="00091348"/>
    <w:rsid w:val="00096C6D"/>
    <w:rsid w:val="000A1FD5"/>
    <w:rsid w:val="000A334B"/>
    <w:rsid w:val="000A7696"/>
    <w:rsid w:val="000B5E93"/>
    <w:rsid w:val="000B76DE"/>
    <w:rsid w:val="000C57D6"/>
    <w:rsid w:val="000C6207"/>
    <w:rsid w:val="000C727E"/>
    <w:rsid w:val="000D20C9"/>
    <w:rsid w:val="000D718E"/>
    <w:rsid w:val="000E24EA"/>
    <w:rsid w:val="000E6456"/>
    <w:rsid w:val="000F0032"/>
    <w:rsid w:val="000F409B"/>
    <w:rsid w:val="000F7DEB"/>
    <w:rsid w:val="00100BA6"/>
    <w:rsid w:val="00100E63"/>
    <w:rsid w:val="001043AD"/>
    <w:rsid w:val="001059B3"/>
    <w:rsid w:val="001066A1"/>
    <w:rsid w:val="00106793"/>
    <w:rsid w:val="001110D9"/>
    <w:rsid w:val="001168A6"/>
    <w:rsid w:val="00123586"/>
    <w:rsid w:val="00125392"/>
    <w:rsid w:val="00125D48"/>
    <w:rsid w:val="00126103"/>
    <w:rsid w:val="00140AC9"/>
    <w:rsid w:val="00141E24"/>
    <w:rsid w:val="00145A67"/>
    <w:rsid w:val="00154E02"/>
    <w:rsid w:val="0015775A"/>
    <w:rsid w:val="001578D8"/>
    <w:rsid w:val="001611B9"/>
    <w:rsid w:val="0016391B"/>
    <w:rsid w:val="00163FBB"/>
    <w:rsid w:val="001642A3"/>
    <w:rsid w:val="00186169"/>
    <w:rsid w:val="00187F98"/>
    <w:rsid w:val="00194FBD"/>
    <w:rsid w:val="00196D97"/>
    <w:rsid w:val="001A4328"/>
    <w:rsid w:val="001A5659"/>
    <w:rsid w:val="001A7037"/>
    <w:rsid w:val="001B3BCB"/>
    <w:rsid w:val="001B3ED8"/>
    <w:rsid w:val="001C0A56"/>
    <w:rsid w:val="001C0D08"/>
    <w:rsid w:val="001C4035"/>
    <w:rsid w:val="001D12B8"/>
    <w:rsid w:val="001D3CB9"/>
    <w:rsid w:val="001D526D"/>
    <w:rsid w:val="001D78D4"/>
    <w:rsid w:val="001F134B"/>
    <w:rsid w:val="001F151B"/>
    <w:rsid w:val="001F1EF0"/>
    <w:rsid w:val="001F3A9E"/>
    <w:rsid w:val="0020446D"/>
    <w:rsid w:val="00205A8E"/>
    <w:rsid w:val="00210E3A"/>
    <w:rsid w:val="0022033A"/>
    <w:rsid w:val="00222345"/>
    <w:rsid w:val="002317C7"/>
    <w:rsid w:val="00233A17"/>
    <w:rsid w:val="00251BBD"/>
    <w:rsid w:val="00254E01"/>
    <w:rsid w:val="002551BF"/>
    <w:rsid w:val="00261A67"/>
    <w:rsid w:val="00262DA3"/>
    <w:rsid w:val="00270DEF"/>
    <w:rsid w:val="00280D40"/>
    <w:rsid w:val="00286A8D"/>
    <w:rsid w:val="00286AEC"/>
    <w:rsid w:val="00291583"/>
    <w:rsid w:val="0029231F"/>
    <w:rsid w:val="002944A9"/>
    <w:rsid w:val="002A026C"/>
    <w:rsid w:val="002B086C"/>
    <w:rsid w:val="002B4283"/>
    <w:rsid w:val="002B6AA0"/>
    <w:rsid w:val="002B7486"/>
    <w:rsid w:val="002B7A99"/>
    <w:rsid w:val="002B7F45"/>
    <w:rsid w:val="002C2798"/>
    <w:rsid w:val="002C6CEF"/>
    <w:rsid w:val="002C7974"/>
    <w:rsid w:val="002C7D14"/>
    <w:rsid w:val="002E720C"/>
    <w:rsid w:val="002F1A8B"/>
    <w:rsid w:val="002F26C3"/>
    <w:rsid w:val="002F3BAA"/>
    <w:rsid w:val="002F41FE"/>
    <w:rsid w:val="002F477F"/>
    <w:rsid w:val="00303A60"/>
    <w:rsid w:val="00304546"/>
    <w:rsid w:val="00310CF7"/>
    <w:rsid w:val="0031545B"/>
    <w:rsid w:val="0032364E"/>
    <w:rsid w:val="00326AC2"/>
    <w:rsid w:val="00331204"/>
    <w:rsid w:val="00336875"/>
    <w:rsid w:val="00337058"/>
    <w:rsid w:val="003374B2"/>
    <w:rsid w:val="003400C5"/>
    <w:rsid w:val="00345D31"/>
    <w:rsid w:val="00350468"/>
    <w:rsid w:val="00356102"/>
    <w:rsid w:val="00357D5A"/>
    <w:rsid w:val="00367D4B"/>
    <w:rsid w:val="00372638"/>
    <w:rsid w:val="00372C6F"/>
    <w:rsid w:val="003744F9"/>
    <w:rsid w:val="003773CF"/>
    <w:rsid w:val="00393493"/>
    <w:rsid w:val="003A0EDF"/>
    <w:rsid w:val="003A148D"/>
    <w:rsid w:val="003A19BD"/>
    <w:rsid w:val="003A2512"/>
    <w:rsid w:val="003A7E1B"/>
    <w:rsid w:val="003A7FDB"/>
    <w:rsid w:val="003B2B24"/>
    <w:rsid w:val="003B2C37"/>
    <w:rsid w:val="003B5697"/>
    <w:rsid w:val="003C421D"/>
    <w:rsid w:val="003D468E"/>
    <w:rsid w:val="003D62AC"/>
    <w:rsid w:val="003E1068"/>
    <w:rsid w:val="003E3CCA"/>
    <w:rsid w:val="003E3ECB"/>
    <w:rsid w:val="003E5DF9"/>
    <w:rsid w:val="003E7EB9"/>
    <w:rsid w:val="003F0EA3"/>
    <w:rsid w:val="003F1DC2"/>
    <w:rsid w:val="003F46FB"/>
    <w:rsid w:val="003F7D27"/>
    <w:rsid w:val="00400C02"/>
    <w:rsid w:val="004203C0"/>
    <w:rsid w:val="00420B6F"/>
    <w:rsid w:val="00423034"/>
    <w:rsid w:val="00425231"/>
    <w:rsid w:val="00425DAB"/>
    <w:rsid w:val="004270A9"/>
    <w:rsid w:val="00430493"/>
    <w:rsid w:val="00431E00"/>
    <w:rsid w:val="00432E52"/>
    <w:rsid w:val="00434F71"/>
    <w:rsid w:val="00441422"/>
    <w:rsid w:val="00441A9E"/>
    <w:rsid w:val="00445256"/>
    <w:rsid w:val="004505BE"/>
    <w:rsid w:val="00450B9F"/>
    <w:rsid w:val="00460B13"/>
    <w:rsid w:val="004638FB"/>
    <w:rsid w:val="004657D9"/>
    <w:rsid w:val="00465CB8"/>
    <w:rsid w:val="0046667B"/>
    <w:rsid w:val="00470BF4"/>
    <w:rsid w:val="004725B7"/>
    <w:rsid w:val="0047365F"/>
    <w:rsid w:val="004832DC"/>
    <w:rsid w:val="00485DC0"/>
    <w:rsid w:val="004A16B2"/>
    <w:rsid w:val="004A3E35"/>
    <w:rsid w:val="004B073D"/>
    <w:rsid w:val="004B2C3D"/>
    <w:rsid w:val="004C5683"/>
    <w:rsid w:val="004C5D30"/>
    <w:rsid w:val="004D145C"/>
    <w:rsid w:val="004D3C1E"/>
    <w:rsid w:val="004D5991"/>
    <w:rsid w:val="004E2AD7"/>
    <w:rsid w:val="004F4814"/>
    <w:rsid w:val="005015E0"/>
    <w:rsid w:val="0050267A"/>
    <w:rsid w:val="00510FDC"/>
    <w:rsid w:val="00511056"/>
    <w:rsid w:val="00514D1F"/>
    <w:rsid w:val="00515A27"/>
    <w:rsid w:val="005178CD"/>
    <w:rsid w:val="00520276"/>
    <w:rsid w:val="0053669E"/>
    <w:rsid w:val="005371D5"/>
    <w:rsid w:val="00541DA7"/>
    <w:rsid w:val="00542A85"/>
    <w:rsid w:val="005448AA"/>
    <w:rsid w:val="0055032F"/>
    <w:rsid w:val="00554428"/>
    <w:rsid w:val="00555777"/>
    <w:rsid w:val="00562FF7"/>
    <w:rsid w:val="00571ECA"/>
    <w:rsid w:val="00575E49"/>
    <w:rsid w:val="00576D38"/>
    <w:rsid w:val="00582602"/>
    <w:rsid w:val="00586CE5"/>
    <w:rsid w:val="005874C0"/>
    <w:rsid w:val="00590EAD"/>
    <w:rsid w:val="00593CEB"/>
    <w:rsid w:val="00593DC7"/>
    <w:rsid w:val="005A08F5"/>
    <w:rsid w:val="005A0D92"/>
    <w:rsid w:val="005A5E6D"/>
    <w:rsid w:val="005B087C"/>
    <w:rsid w:val="005B7243"/>
    <w:rsid w:val="005B7A2C"/>
    <w:rsid w:val="005C3434"/>
    <w:rsid w:val="005C3593"/>
    <w:rsid w:val="005C644E"/>
    <w:rsid w:val="005C70B0"/>
    <w:rsid w:val="005D1FB5"/>
    <w:rsid w:val="005D4F9C"/>
    <w:rsid w:val="005D53E3"/>
    <w:rsid w:val="005D6709"/>
    <w:rsid w:val="005D6E0D"/>
    <w:rsid w:val="005E4FDA"/>
    <w:rsid w:val="005F0C3A"/>
    <w:rsid w:val="005F1F62"/>
    <w:rsid w:val="0060047A"/>
    <w:rsid w:val="006036E9"/>
    <w:rsid w:val="00623951"/>
    <w:rsid w:val="00624B0E"/>
    <w:rsid w:val="0062778C"/>
    <w:rsid w:val="00635FFD"/>
    <w:rsid w:val="006473CD"/>
    <w:rsid w:val="00651335"/>
    <w:rsid w:val="00651397"/>
    <w:rsid w:val="006544F4"/>
    <w:rsid w:val="00655C54"/>
    <w:rsid w:val="0066243F"/>
    <w:rsid w:val="006632CB"/>
    <w:rsid w:val="0066709A"/>
    <w:rsid w:val="006670DB"/>
    <w:rsid w:val="006709FD"/>
    <w:rsid w:val="00673F09"/>
    <w:rsid w:val="006763D9"/>
    <w:rsid w:val="00684837"/>
    <w:rsid w:val="00690D4B"/>
    <w:rsid w:val="0069157A"/>
    <w:rsid w:val="00694A80"/>
    <w:rsid w:val="006A05C0"/>
    <w:rsid w:val="006A36F8"/>
    <w:rsid w:val="006A6929"/>
    <w:rsid w:val="006B3F33"/>
    <w:rsid w:val="006B52A1"/>
    <w:rsid w:val="006B59B1"/>
    <w:rsid w:val="006C1717"/>
    <w:rsid w:val="006C1C90"/>
    <w:rsid w:val="006C1F26"/>
    <w:rsid w:val="006C244B"/>
    <w:rsid w:val="006D1165"/>
    <w:rsid w:val="006D3D97"/>
    <w:rsid w:val="006E198F"/>
    <w:rsid w:val="006E7A5B"/>
    <w:rsid w:val="006F2C0E"/>
    <w:rsid w:val="007018E3"/>
    <w:rsid w:val="00701990"/>
    <w:rsid w:val="0070221A"/>
    <w:rsid w:val="0070251E"/>
    <w:rsid w:val="00707601"/>
    <w:rsid w:val="00710A27"/>
    <w:rsid w:val="00712BC1"/>
    <w:rsid w:val="00714039"/>
    <w:rsid w:val="007147EC"/>
    <w:rsid w:val="0071601B"/>
    <w:rsid w:val="007170E2"/>
    <w:rsid w:val="00725B70"/>
    <w:rsid w:val="00731FCF"/>
    <w:rsid w:val="00734769"/>
    <w:rsid w:val="007435EE"/>
    <w:rsid w:val="007460BC"/>
    <w:rsid w:val="00750247"/>
    <w:rsid w:val="0075037D"/>
    <w:rsid w:val="007528A5"/>
    <w:rsid w:val="0075293E"/>
    <w:rsid w:val="00752E40"/>
    <w:rsid w:val="007561AA"/>
    <w:rsid w:val="00760929"/>
    <w:rsid w:val="007645C8"/>
    <w:rsid w:val="00766AD9"/>
    <w:rsid w:val="007701E4"/>
    <w:rsid w:val="0078259A"/>
    <w:rsid w:val="00787126"/>
    <w:rsid w:val="007938EF"/>
    <w:rsid w:val="007966D6"/>
    <w:rsid w:val="007A3BE8"/>
    <w:rsid w:val="007A54A8"/>
    <w:rsid w:val="007A7AAA"/>
    <w:rsid w:val="007B3733"/>
    <w:rsid w:val="007B620F"/>
    <w:rsid w:val="007C467F"/>
    <w:rsid w:val="007D4208"/>
    <w:rsid w:val="007E7D4B"/>
    <w:rsid w:val="007E7E1D"/>
    <w:rsid w:val="007F1BFC"/>
    <w:rsid w:val="007F224C"/>
    <w:rsid w:val="008003F0"/>
    <w:rsid w:val="00806379"/>
    <w:rsid w:val="00806CEA"/>
    <w:rsid w:val="00811110"/>
    <w:rsid w:val="0081194C"/>
    <w:rsid w:val="00814B50"/>
    <w:rsid w:val="008210D1"/>
    <w:rsid w:val="00821207"/>
    <w:rsid w:val="00822397"/>
    <w:rsid w:val="008227A6"/>
    <w:rsid w:val="0082345F"/>
    <w:rsid w:val="008237A0"/>
    <w:rsid w:val="00833138"/>
    <w:rsid w:val="0084448D"/>
    <w:rsid w:val="008466F6"/>
    <w:rsid w:val="00851FDF"/>
    <w:rsid w:val="00854053"/>
    <w:rsid w:val="00857BB0"/>
    <w:rsid w:val="008613E4"/>
    <w:rsid w:val="00863601"/>
    <w:rsid w:val="00864948"/>
    <w:rsid w:val="0087099A"/>
    <w:rsid w:val="00872DF0"/>
    <w:rsid w:val="00881467"/>
    <w:rsid w:val="008825BC"/>
    <w:rsid w:val="008836E9"/>
    <w:rsid w:val="008838F9"/>
    <w:rsid w:val="00887E69"/>
    <w:rsid w:val="00890476"/>
    <w:rsid w:val="008932B1"/>
    <w:rsid w:val="00893DF1"/>
    <w:rsid w:val="008960EC"/>
    <w:rsid w:val="00896DF7"/>
    <w:rsid w:val="008A03F4"/>
    <w:rsid w:val="008B07B0"/>
    <w:rsid w:val="008B256C"/>
    <w:rsid w:val="008B47E8"/>
    <w:rsid w:val="008B54AB"/>
    <w:rsid w:val="008B7D9F"/>
    <w:rsid w:val="008C1CAC"/>
    <w:rsid w:val="008C23AE"/>
    <w:rsid w:val="008C2565"/>
    <w:rsid w:val="008C494D"/>
    <w:rsid w:val="008C5449"/>
    <w:rsid w:val="008C5D7A"/>
    <w:rsid w:val="008D0458"/>
    <w:rsid w:val="008D0E71"/>
    <w:rsid w:val="008D172D"/>
    <w:rsid w:val="008E3226"/>
    <w:rsid w:val="008F2DFE"/>
    <w:rsid w:val="008F5537"/>
    <w:rsid w:val="008F74A8"/>
    <w:rsid w:val="0090139C"/>
    <w:rsid w:val="009042EC"/>
    <w:rsid w:val="00921287"/>
    <w:rsid w:val="00927E10"/>
    <w:rsid w:val="009358EB"/>
    <w:rsid w:val="009407CE"/>
    <w:rsid w:val="00950411"/>
    <w:rsid w:val="009547FB"/>
    <w:rsid w:val="009606F6"/>
    <w:rsid w:val="00965D08"/>
    <w:rsid w:val="00973388"/>
    <w:rsid w:val="0097350B"/>
    <w:rsid w:val="00996134"/>
    <w:rsid w:val="00997B7F"/>
    <w:rsid w:val="009A583D"/>
    <w:rsid w:val="009B0D98"/>
    <w:rsid w:val="009B1AF7"/>
    <w:rsid w:val="009B3EEE"/>
    <w:rsid w:val="009B5041"/>
    <w:rsid w:val="009C1B9D"/>
    <w:rsid w:val="009C21DD"/>
    <w:rsid w:val="009C2C20"/>
    <w:rsid w:val="009C3ABC"/>
    <w:rsid w:val="009C5F54"/>
    <w:rsid w:val="009D3632"/>
    <w:rsid w:val="009D4144"/>
    <w:rsid w:val="009E4327"/>
    <w:rsid w:val="009E7B77"/>
    <w:rsid w:val="009F064A"/>
    <w:rsid w:val="009F78BD"/>
    <w:rsid w:val="009F795B"/>
    <w:rsid w:val="00A06DAE"/>
    <w:rsid w:val="00A101E4"/>
    <w:rsid w:val="00A11DB3"/>
    <w:rsid w:val="00A1244A"/>
    <w:rsid w:val="00A13FA5"/>
    <w:rsid w:val="00A1532D"/>
    <w:rsid w:val="00A3345D"/>
    <w:rsid w:val="00A35CC0"/>
    <w:rsid w:val="00A37A7C"/>
    <w:rsid w:val="00A563D7"/>
    <w:rsid w:val="00A610C2"/>
    <w:rsid w:val="00A67A7E"/>
    <w:rsid w:val="00A67AB5"/>
    <w:rsid w:val="00A7324B"/>
    <w:rsid w:val="00A76134"/>
    <w:rsid w:val="00A76367"/>
    <w:rsid w:val="00A805B9"/>
    <w:rsid w:val="00A8076C"/>
    <w:rsid w:val="00A80DCE"/>
    <w:rsid w:val="00A819A0"/>
    <w:rsid w:val="00A8619A"/>
    <w:rsid w:val="00A901C0"/>
    <w:rsid w:val="00A92838"/>
    <w:rsid w:val="00A93390"/>
    <w:rsid w:val="00A947E1"/>
    <w:rsid w:val="00A96990"/>
    <w:rsid w:val="00A96E38"/>
    <w:rsid w:val="00AA3EEE"/>
    <w:rsid w:val="00AA533A"/>
    <w:rsid w:val="00AA5F68"/>
    <w:rsid w:val="00AB147D"/>
    <w:rsid w:val="00AB258A"/>
    <w:rsid w:val="00AB2DFE"/>
    <w:rsid w:val="00AB3219"/>
    <w:rsid w:val="00AB405B"/>
    <w:rsid w:val="00AB40FB"/>
    <w:rsid w:val="00AB46DD"/>
    <w:rsid w:val="00AB4BFC"/>
    <w:rsid w:val="00AB5C17"/>
    <w:rsid w:val="00AC4618"/>
    <w:rsid w:val="00AC534D"/>
    <w:rsid w:val="00AC5EE3"/>
    <w:rsid w:val="00AD0254"/>
    <w:rsid w:val="00AD6975"/>
    <w:rsid w:val="00AE4BAD"/>
    <w:rsid w:val="00AE62C1"/>
    <w:rsid w:val="00AF004A"/>
    <w:rsid w:val="00AF234D"/>
    <w:rsid w:val="00AF640C"/>
    <w:rsid w:val="00B02A94"/>
    <w:rsid w:val="00B05D09"/>
    <w:rsid w:val="00B068FF"/>
    <w:rsid w:val="00B12ED4"/>
    <w:rsid w:val="00B151C0"/>
    <w:rsid w:val="00B23672"/>
    <w:rsid w:val="00B344B6"/>
    <w:rsid w:val="00B346C2"/>
    <w:rsid w:val="00B348D4"/>
    <w:rsid w:val="00B5367D"/>
    <w:rsid w:val="00B6178C"/>
    <w:rsid w:val="00B6249E"/>
    <w:rsid w:val="00B63392"/>
    <w:rsid w:val="00B646F9"/>
    <w:rsid w:val="00B74F11"/>
    <w:rsid w:val="00B81B3B"/>
    <w:rsid w:val="00B81C24"/>
    <w:rsid w:val="00B871A7"/>
    <w:rsid w:val="00B90743"/>
    <w:rsid w:val="00B95CB6"/>
    <w:rsid w:val="00B95E3F"/>
    <w:rsid w:val="00B966DA"/>
    <w:rsid w:val="00B96AA7"/>
    <w:rsid w:val="00B973D9"/>
    <w:rsid w:val="00BA4983"/>
    <w:rsid w:val="00BA7D74"/>
    <w:rsid w:val="00BB0D38"/>
    <w:rsid w:val="00BB1410"/>
    <w:rsid w:val="00BB15B2"/>
    <w:rsid w:val="00BB70AF"/>
    <w:rsid w:val="00BC6384"/>
    <w:rsid w:val="00BC65D5"/>
    <w:rsid w:val="00BC6DDD"/>
    <w:rsid w:val="00BC6E09"/>
    <w:rsid w:val="00BC77B3"/>
    <w:rsid w:val="00BE14B7"/>
    <w:rsid w:val="00BE30E8"/>
    <w:rsid w:val="00BE40A7"/>
    <w:rsid w:val="00BE5C4E"/>
    <w:rsid w:val="00BE6C12"/>
    <w:rsid w:val="00BE7D3C"/>
    <w:rsid w:val="00BF05F2"/>
    <w:rsid w:val="00BF79DD"/>
    <w:rsid w:val="00C00359"/>
    <w:rsid w:val="00C02982"/>
    <w:rsid w:val="00C02A05"/>
    <w:rsid w:val="00C0638B"/>
    <w:rsid w:val="00C11C95"/>
    <w:rsid w:val="00C1229C"/>
    <w:rsid w:val="00C164A4"/>
    <w:rsid w:val="00C16928"/>
    <w:rsid w:val="00C1722F"/>
    <w:rsid w:val="00C2045A"/>
    <w:rsid w:val="00C24542"/>
    <w:rsid w:val="00C24EFF"/>
    <w:rsid w:val="00C55B7D"/>
    <w:rsid w:val="00C6106C"/>
    <w:rsid w:val="00C8041A"/>
    <w:rsid w:val="00C81483"/>
    <w:rsid w:val="00C97BA2"/>
    <w:rsid w:val="00C97DE6"/>
    <w:rsid w:val="00CA2CA6"/>
    <w:rsid w:val="00CA2E73"/>
    <w:rsid w:val="00CA547D"/>
    <w:rsid w:val="00CB2423"/>
    <w:rsid w:val="00CB2BFB"/>
    <w:rsid w:val="00CC0D78"/>
    <w:rsid w:val="00CC211C"/>
    <w:rsid w:val="00CC30E8"/>
    <w:rsid w:val="00CD006B"/>
    <w:rsid w:val="00CD0CFE"/>
    <w:rsid w:val="00CE0D09"/>
    <w:rsid w:val="00CE6389"/>
    <w:rsid w:val="00CF1681"/>
    <w:rsid w:val="00D01729"/>
    <w:rsid w:val="00D137E6"/>
    <w:rsid w:val="00D145E0"/>
    <w:rsid w:val="00D1508A"/>
    <w:rsid w:val="00D16115"/>
    <w:rsid w:val="00D16780"/>
    <w:rsid w:val="00D2390A"/>
    <w:rsid w:val="00D24CAD"/>
    <w:rsid w:val="00D25CFF"/>
    <w:rsid w:val="00D37270"/>
    <w:rsid w:val="00D40514"/>
    <w:rsid w:val="00D45797"/>
    <w:rsid w:val="00D4605F"/>
    <w:rsid w:val="00D47F68"/>
    <w:rsid w:val="00D503BF"/>
    <w:rsid w:val="00D5084D"/>
    <w:rsid w:val="00D600DA"/>
    <w:rsid w:val="00D60B99"/>
    <w:rsid w:val="00D637FE"/>
    <w:rsid w:val="00D63B76"/>
    <w:rsid w:val="00D64621"/>
    <w:rsid w:val="00D65EEA"/>
    <w:rsid w:val="00D764EA"/>
    <w:rsid w:val="00D7676D"/>
    <w:rsid w:val="00D77A12"/>
    <w:rsid w:val="00D82944"/>
    <w:rsid w:val="00D84AAE"/>
    <w:rsid w:val="00D95F5C"/>
    <w:rsid w:val="00DA01EB"/>
    <w:rsid w:val="00DA194C"/>
    <w:rsid w:val="00DA2CFE"/>
    <w:rsid w:val="00DA40EF"/>
    <w:rsid w:val="00DB2E76"/>
    <w:rsid w:val="00DB5F02"/>
    <w:rsid w:val="00DC4C30"/>
    <w:rsid w:val="00DC5417"/>
    <w:rsid w:val="00DC7407"/>
    <w:rsid w:val="00DD2B9A"/>
    <w:rsid w:val="00DD6E1E"/>
    <w:rsid w:val="00DE179F"/>
    <w:rsid w:val="00DE190D"/>
    <w:rsid w:val="00DE282F"/>
    <w:rsid w:val="00DF1D31"/>
    <w:rsid w:val="00DF40B2"/>
    <w:rsid w:val="00DF4CA7"/>
    <w:rsid w:val="00E026E3"/>
    <w:rsid w:val="00E150D2"/>
    <w:rsid w:val="00E22432"/>
    <w:rsid w:val="00E2292C"/>
    <w:rsid w:val="00E2302F"/>
    <w:rsid w:val="00E2401A"/>
    <w:rsid w:val="00E32FAF"/>
    <w:rsid w:val="00E3353C"/>
    <w:rsid w:val="00E35BA7"/>
    <w:rsid w:val="00E41C00"/>
    <w:rsid w:val="00E42A9B"/>
    <w:rsid w:val="00E458DE"/>
    <w:rsid w:val="00E55921"/>
    <w:rsid w:val="00E62D78"/>
    <w:rsid w:val="00E65B82"/>
    <w:rsid w:val="00E709F4"/>
    <w:rsid w:val="00E713E3"/>
    <w:rsid w:val="00E71FF9"/>
    <w:rsid w:val="00E7229C"/>
    <w:rsid w:val="00E73D08"/>
    <w:rsid w:val="00E763B0"/>
    <w:rsid w:val="00E8029B"/>
    <w:rsid w:val="00E964EE"/>
    <w:rsid w:val="00EA021B"/>
    <w:rsid w:val="00EA24D1"/>
    <w:rsid w:val="00EA27B7"/>
    <w:rsid w:val="00EB0137"/>
    <w:rsid w:val="00EB25BE"/>
    <w:rsid w:val="00EB35E3"/>
    <w:rsid w:val="00EB421E"/>
    <w:rsid w:val="00EB649D"/>
    <w:rsid w:val="00EB78D8"/>
    <w:rsid w:val="00EC1148"/>
    <w:rsid w:val="00EC149F"/>
    <w:rsid w:val="00EC25A8"/>
    <w:rsid w:val="00ED4F51"/>
    <w:rsid w:val="00EE0C38"/>
    <w:rsid w:val="00EF18B8"/>
    <w:rsid w:val="00EF214B"/>
    <w:rsid w:val="00EF222E"/>
    <w:rsid w:val="00EF254D"/>
    <w:rsid w:val="00EF6CA8"/>
    <w:rsid w:val="00EF7D85"/>
    <w:rsid w:val="00F02345"/>
    <w:rsid w:val="00F05D50"/>
    <w:rsid w:val="00F06B1B"/>
    <w:rsid w:val="00F17D58"/>
    <w:rsid w:val="00F21C1F"/>
    <w:rsid w:val="00F24238"/>
    <w:rsid w:val="00F2497F"/>
    <w:rsid w:val="00F2564C"/>
    <w:rsid w:val="00F2587E"/>
    <w:rsid w:val="00F27A73"/>
    <w:rsid w:val="00F30A47"/>
    <w:rsid w:val="00F35F31"/>
    <w:rsid w:val="00F361EE"/>
    <w:rsid w:val="00F60292"/>
    <w:rsid w:val="00F72909"/>
    <w:rsid w:val="00F7374C"/>
    <w:rsid w:val="00F7553D"/>
    <w:rsid w:val="00F8590A"/>
    <w:rsid w:val="00F85CB1"/>
    <w:rsid w:val="00F879E6"/>
    <w:rsid w:val="00F90745"/>
    <w:rsid w:val="00F93843"/>
    <w:rsid w:val="00F94FA3"/>
    <w:rsid w:val="00F967CD"/>
    <w:rsid w:val="00FA1383"/>
    <w:rsid w:val="00FA4FD7"/>
    <w:rsid w:val="00FA5745"/>
    <w:rsid w:val="00FA7E2D"/>
    <w:rsid w:val="00FB04D6"/>
    <w:rsid w:val="00FB2519"/>
    <w:rsid w:val="00FB757B"/>
    <w:rsid w:val="00FB7622"/>
    <w:rsid w:val="00FC03ED"/>
    <w:rsid w:val="00FD1A18"/>
    <w:rsid w:val="00FD667E"/>
    <w:rsid w:val="00FF3A30"/>
    <w:rsid w:val="00FF453B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DB60A46"/>
  <w15:chartTrackingRefBased/>
  <w15:docId w15:val="{37D8D7F1-0693-4BAA-87A3-D7B05A5B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  <w:pPr>
      <w:tabs>
        <w:tab w:val="left" w:pos="397"/>
        <w:tab w:val="right" w:pos="7796"/>
      </w:tabs>
      <w:ind w:firstLine="397"/>
      <w:jc w:val="both"/>
    </w:pPr>
    <w:rPr>
      <w:rFonts w:ascii="Times" w:hAnsi="Times"/>
      <w:sz w:val="21"/>
    </w:rPr>
  </w:style>
  <w:style w:type="paragraph" w:styleId="Fyrirsgn1">
    <w:name w:val="heading 1"/>
    <w:basedOn w:val="Venjulegur"/>
    <w:next w:val="Venjulegur"/>
    <w:qFormat/>
    <w:pPr>
      <w:keepNext/>
      <w:spacing w:before="240" w:after="60"/>
      <w:ind w:firstLine="0"/>
      <w:jc w:val="center"/>
      <w:outlineLvl w:val="0"/>
    </w:pPr>
    <w:rPr>
      <w:spacing w:val="32"/>
      <w:kern w:val="28"/>
      <w:sz w:val="32"/>
    </w:rPr>
  </w:style>
  <w:style w:type="paragraph" w:styleId="Fyrirsgn2">
    <w:name w:val="heading 2"/>
    <w:basedOn w:val="Venjulegur"/>
    <w:next w:val="Venjulegur"/>
    <w:qFormat/>
    <w:pPr>
      <w:keepNext/>
      <w:ind w:firstLine="0"/>
      <w:jc w:val="center"/>
      <w:outlineLvl w:val="1"/>
    </w:pPr>
    <w:rPr>
      <w:b/>
    </w:rPr>
  </w:style>
  <w:style w:type="paragraph" w:styleId="Fyrirsgn3">
    <w:name w:val="heading 3"/>
    <w:basedOn w:val="Venjulegur"/>
    <w:next w:val="Venjulegur"/>
    <w:qFormat/>
    <w:pPr>
      <w:keepNext/>
      <w:ind w:firstLine="0"/>
      <w:jc w:val="center"/>
      <w:outlineLvl w:val="2"/>
    </w:p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Dagsetning">
    <w:name w:val="Date"/>
    <w:basedOn w:val="Venjulegur"/>
    <w:link w:val="DagsetningStaf"/>
    <w:pPr>
      <w:tabs>
        <w:tab w:val="clear" w:pos="7796"/>
      </w:tabs>
      <w:ind w:firstLine="0"/>
      <w:jc w:val="center"/>
    </w:pPr>
    <w:rPr>
      <w:i/>
    </w:rPr>
  </w:style>
  <w:style w:type="paragraph" w:customStyle="1" w:styleId="Undirritun1">
    <w:name w:val="Undirritun 1"/>
    <w:basedOn w:val="Venjulegur"/>
    <w:pPr>
      <w:ind w:firstLine="0"/>
      <w:jc w:val="center"/>
    </w:pPr>
    <w:rPr>
      <w:b/>
    </w:rPr>
  </w:style>
  <w:style w:type="paragraph" w:customStyle="1" w:styleId="Undirritun2">
    <w:name w:val="Undirritun 2"/>
    <w:basedOn w:val="Venjulegur"/>
    <w:pPr>
      <w:ind w:firstLine="0"/>
      <w:jc w:val="right"/>
    </w:pPr>
    <w:rPr>
      <w:i/>
    </w:rPr>
  </w:style>
  <w:style w:type="paragraph" w:styleId="Suhaus">
    <w:name w:val="header"/>
    <w:basedOn w:val="Venjulegur"/>
    <w:semiHidden/>
    <w:pPr>
      <w:tabs>
        <w:tab w:val="clear" w:pos="397"/>
        <w:tab w:val="clear" w:pos="7796"/>
        <w:tab w:val="center" w:pos="4153"/>
        <w:tab w:val="right" w:pos="8306"/>
      </w:tabs>
      <w:ind w:firstLine="0"/>
    </w:pPr>
  </w:style>
  <w:style w:type="paragraph" w:styleId="Suftur">
    <w:name w:val="footer"/>
    <w:basedOn w:val="Venjulegur"/>
    <w:semiHidden/>
    <w:pPr>
      <w:tabs>
        <w:tab w:val="clear" w:pos="397"/>
        <w:tab w:val="clear" w:pos="7796"/>
        <w:tab w:val="center" w:pos="4153"/>
        <w:tab w:val="right" w:pos="8306"/>
      </w:tabs>
      <w:ind w:firstLine="0"/>
    </w:pPr>
  </w:style>
  <w:style w:type="paragraph" w:customStyle="1" w:styleId="tolulidir">
    <w:name w:val="tolulidir"/>
    <w:basedOn w:val="Venjulegur"/>
    <w:pPr>
      <w:ind w:left="397" w:hanging="397"/>
    </w:pPr>
  </w:style>
  <w:style w:type="paragraph" w:customStyle="1" w:styleId="fhundirskr">
    <w:name w:val="fhundirskr"/>
    <w:basedOn w:val="Fyrirsgn3"/>
    <w:pPr>
      <w:spacing w:before="80" w:after="80"/>
      <w:outlineLvl w:val="9"/>
    </w:pPr>
  </w:style>
  <w:style w:type="paragraph" w:customStyle="1" w:styleId="tollavid">
    <w:name w:val="tollavid"/>
    <w:basedOn w:val="Venjulegur"/>
    <w:pPr>
      <w:tabs>
        <w:tab w:val="clear" w:pos="397"/>
        <w:tab w:val="clear" w:pos="7796"/>
        <w:tab w:val="left" w:pos="567"/>
        <w:tab w:val="left" w:pos="1560"/>
        <w:tab w:val="left" w:pos="1701"/>
        <w:tab w:val="left" w:pos="1871"/>
        <w:tab w:val="left" w:pos="2041"/>
        <w:tab w:val="left" w:pos="2211"/>
        <w:tab w:val="left" w:pos="2381"/>
        <w:tab w:val="left" w:leader="dot" w:pos="6237"/>
        <w:tab w:val="decimal" w:pos="6663"/>
        <w:tab w:val="decimal" w:pos="7230"/>
        <w:tab w:val="decimal" w:pos="7797"/>
      </w:tabs>
      <w:ind w:right="1701" w:firstLine="567"/>
    </w:pPr>
    <w:rPr>
      <w:lang w:val="en-GB"/>
    </w:rPr>
  </w:style>
  <w:style w:type="paragraph" w:styleId="Inndrtturmeginmls">
    <w:name w:val="Body Text Indent"/>
    <w:basedOn w:val="Venjulegur"/>
    <w:semiHidden/>
    <w:pPr>
      <w:tabs>
        <w:tab w:val="left" w:pos="709"/>
      </w:tabs>
      <w:ind w:left="709" w:hanging="312"/>
    </w:pPr>
    <w:rPr>
      <w:lang w:val="nb-NO"/>
    </w:rPr>
  </w:style>
  <w:style w:type="paragraph" w:styleId="Meginmlsinndrttur2">
    <w:name w:val="Body Text Indent 2"/>
    <w:basedOn w:val="Venjulegur"/>
    <w:semiHidden/>
    <w:rPr>
      <w:lang w:val="nb-NO"/>
    </w:rPr>
  </w:style>
  <w:style w:type="paragraph" w:styleId="Meginmlsinndrttur3">
    <w:name w:val="Body Text Indent 3"/>
    <w:basedOn w:val="Venjulegur"/>
    <w:semiHidden/>
    <w:pPr>
      <w:tabs>
        <w:tab w:val="left" w:pos="709"/>
        <w:tab w:val="left" w:pos="1035"/>
        <w:tab w:val="left" w:pos="1418"/>
      </w:tabs>
      <w:ind w:left="1035" w:hanging="638"/>
    </w:pPr>
  </w:style>
  <w:style w:type="character" w:styleId="Tilvsunathugasemd">
    <w:name w:val="annotation reference"/>
    <w:uiPriority w:val="99"/>
    <w:semiHidden/>
    <w:unhideWhenUsed/>
    <w:rsid w:val="00CD0CFE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rsid w:val="00CD0CFE"/>
    <w:rPr>
      <w:sz w:val="20"/>
    </w:rPr>
  </w:style>
  <w:style w:type="character" w:customStyle="1" w:styleId="TextiathugasemdarStaf">
    <w:name w:val="Texti athugasemdar Staf"/>
    <w:link w:val="Textiathugasemdar"/>
    <w:uiPriority w:val="99"/>
    <w:semiHidden/>
    <w:rsid w:val="00CD0CFE"/>
    <w:rPr>
      <w:rFonts w:ascii="Times" w:hAnsi="Times"/>
      <w:lang w:val="is-I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CD0CFE"/>
    <w:rPr>
      <w:b/>
      <w:bCs/>
    </w:rPr>
  </w:style>
  <w:style w:type="character" w:customStyle="1" w:styleId="EfniathugasemdarStaf">
    <w:name w:val="Efni athugasemdar Staf"/>
    <w:link w:val="Efniathugasemdar"/>
    <w:uiPriority w:val="99"/>
    <w:semiHidden/>
    <w:rsid w:val="00CD0CFE"/>
    <w:rPr>
      <w:rFonts w:ascii="Times" w:hAnsi="Times"/>
      <w:b/>
      <w:bCs/>
      <w:lang w:val="is-I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CD0CFE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link w:val="Blrutexti"/>
    <w:uiPriority w:val="99"/>
    <w:semiHidden/>
    <w:rsid w:val="00CD0CFE"/>
    <w:rPr>
      <w:rFonts w:ascii="Segoe UI" w:hAnsi="Segoe UI" w:cs="Segoe UI"/>
      <w:sz w:val="18"/>
      <w:szCs w:val="18"/>
      <w:lang w:val="is-IS"/>
    </w:rPr>
  </w:style>
  <w:style w:type="paragraph" w:styleId="Endurskoun">
    <w:name w:val="Revision"/>
    <w:hidden/>
    <w:uiPriority w:val="99"/>
    <w:semiHidden/>
    <w:rsid w:val="00CB2BFB"/>
    <w:rPr>
      <w:rFonts w:ascii="Times" w:hAnsi="Times"/>
      <w:sz w:val="21"/>
    </w:rPr>
  </w:style>
  <w:style w:type="character" w:customStyle="1" w:styleId="DagsetningStaf">
    <w:name w:val="Dagsetning Staf"/>
    <w:link w:val="Dagsetning"/>
    <w:rsid w:val="00893DF1"/>
    <w:rPr>
      <w:rFonts w:ascii="Times" w:hAnsi="Times"/>
      <w:i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JSNI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B672C52872546A8590C543F1C8766" ma:contentTypeVersion="10" ma:contentTypeDescription="Create a new document." ma:contentTypeScope="" ma:versionID="8d8e6992a565dec8e09a3931fc7ecdb7">
  <xsd:schema xmlns:xsd="http://www.w3.org/2001/XMLSchema" xmlns:xs="http://www.w3.org/2001/XMLSchema" xmlns:p="http://schemas.microsoft.com/office/2006/metadata/properties" xmlns:ns3="9f231e5b-8c89-4678-ae6e-ecf7060695e7" xmlns:ns4="77de20fc-a876-4c3f-8171-a3387f2b1f75" targetNamespace="http://schemas.microsoft.com/office/2006/metadata/properties" ma:root="true" ma:fieldsID="3b37a2ea4c15af1997c044defb7d16c6" ns3:_="" ns4:_="">
    <xsd:import namespace="9f231e5b-8c89-4678-ae6e-ecf7060695e7"/>
    <xsd:import namespace="77de20fc-a876-4c3f-8171-a3387f2b1f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31e5b-8c89-4678-ae6e-ecf706069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e20fc-a876-4c3f-8171-a3387f2b1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1947-66B0-4B81-AD31-C9A71E6A1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31e5b-8c89-4678-ae6e-ecf7060695e7"/>
    <ds:schemaRef ds:uri="77de20fc-a876-4c3f-8171-a3387f2b1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1C485-495A-49A0-9261-F118C3C9D99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77de20fc-a876-4c3f-8171-a3387f2b1f75"/>
    <ds:schemaRef ds:uri="http://schemas.microsoft.com/office/2006/metadata/properties"/>
    <ds:schemaRef ds:uri="http://schemas.openxmlformats.org/package/2006/metadata/core-properties"/>
    <ds:schemaRef ds:uri="9f231e5b-8c89-4678-ae6e-ecf7060695e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3FE1F4-5993-4CBC-832D-341C994E1D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964F0-62BF-4623-992B-F2CB810C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STJSNID.DOT</Template>
  <TotalTime>10</TotalTime>
  <Pages>7</Pages>
  <Words>2501</Words>
  <Characters>15204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REGLUGERÐ um innflutning gæludýra og hundasæðis.</vt:lpstr>
      <vt:lpstr>REGLUGERÐ um innflutning gæludýra og hundasæðis.</vt:lpstr>
    </vt:vector>
  </TitlesOfParts>
  <Company>Stjórnartíðindi</Company>
  <LinksUpToDate>false</LinksUpToDate>
  <CharactersWithSpaces>17670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REGLUGERÐ um innflutning gæludýra og hundasæðis.</dc:title>
  <dc:subject/>
  <dc:creator>.</dc:creator>
  <cp:keywords/>
  <cp:lastModifiedBy>Linda Fanney Valgeirsdóttir</cp:lastModifiedBy>
  <cp:revision>2</cp:revision>
  <cp:lastPrinted>2019-11-25T09:07:00Z</cp:lastPrinted>
  <dcterms:created xsi:type="dcterms:W3CDTF">2019-12-20T14:58:00Z</dcterms:created>
  <dcterms:modified xsi:type="dcterms:W3CDTF">2019-12-20T14:58:00Z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0x010100601B672C52872546A8590C543F1C8766</vt:lpwstr>
  </property>
</Properties>
</file>