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63668" w14:textId="77777777" w:rsidR="00D52CC4" w:rsidRPr="004E4F70" w:rsidRDefault="00D52CC4" w:rsidP="00D52CC4">
      <w:pPr>
        <w:pStyle w:val="Heading3"/>
        <w:rPr>
          <w:rFonts w:ascii="Times New Roman" w:hAnsi="Times New Roman"/>
        </w:rPr>
      </w:pPr>
    </w:p>
    <w:p w14:paraId="554235B5" w14:textId="77777777" w:rsidR="00D52CC4" w:rsidRPr="004E4F70" w:rsidRDefault="00D52CC4" w:rsidP="00D52CC4">
      <w:pPr>
        <w:keepNext/>
        <w:tabs>
          <w:tab w:val="right" w:pos="7796"/>
        </w:tabs>
        <w:spacing w:before="240" w:after="60"/>
        <w:ind w:firstLine="0"/>
        <w:jc w:val="center"/>
        <w:outlineLvl w:val="0"/>
        <w:rPr>
          <w:rFonts w:ascii="Times New Roman" w:hAnsi="Times New Roman"/>
          <w:noProof w:val="0"/>
          <w:spacing w:val="32"/>
          <w:kern w:val="28"/>
          <w:sz w:val="32"/>
          <w:szCs w:val="20"/>
          <w:lang w:eastAsia="en-GB"/>
        </w:rPr>
      </w:pPr>
      <w:r w:rsidRPr="004E4F70">
        <w:rPr>
          <w:rFonts w:ascii="Times New Roman" w:hAnsi="Times New Roman"/>
          <w:noProof w:val="0"/>
          <w:spacing w:val="32"/>
          <w:kern w:val="28"/>
          <w:sz w:val="32"/>
          <w:szCs w:val="20"/>
          <w:lang w:eastAsia="en-GB"/>
        </w:rPr>
        <w:t>REGLUGERÐ</w:t>
      </w:r>
    </w:p>
    <w:p w14:paraId="68133964" w14:textId="77777777" w:rsidR="00D52CC4" w:rsidRPr="004E4F70" w:rsidRDefault="00D52CC4" w:rsidP="00D52CC4">
      <w:pPr>
        <w:keepNext/>
        <w:tabs>
          <w:tab w:val="right" w:pos="7796"/>
        </w:tabs>
        <w:ind w:firstLine="0"/>
        <w:jc w:val="center"/>
        <w:outlineLvl w:val="1"/>
        <w:rPr>
          <w:rFonts w:ascii="Times New Roman" w:hAnsi="Times New Roman"/>
          <w:b/>
          <w:noProof w:val="0"/>
          <w:szCs w:val="20"/>
          <w:lang w:eastAsia="en-GB"/>
        </w:rPr>
      </w:pPr>
      <w:r w:rsidRPr="004E4F70">
        <w:rPr>
          <w:rFonts w:ascii="Times New Roman" w:hAnsi="Times New Roman"/>
          <w:b/>
          <w:noProof w:val="0"/>
          <w:szCs w:val="20"/>
          <w:lang w:eastAsia="en-GB"/>
        </w:rPr>
        <w:t xml:space="preserve">um </w:t>
      </w:r>
      <w:r w:rsidR="004C539B" w:rsidRPr="004E4F70">
        <w:rPr>
          <w:rFonts w:ascii="Times New Roman" w:hAnsi="Times New Roman"/>
          <w:b/>
          <w:noProof w:val="0"/>
          <w:szCs w:val="20"/>
          <w:lang w:eastAsia="en-GB"/>
        </w:rPr>
        <w:t>breytingu á reglugerð</w:t>
      </w:r>
      <w:r w:rsidRPr="004E4F70">
        <w:rPr>
          <w:rFonts w:ascii="Times New Roman" w:hAnsi="Times New Roman"/>
          <w:b/>
          <w:noProof w:val="0"/>
          <w:szCs w:val="20"/>
          <w:lang w:eastAsia="en-GB"/>
        </w:rPr>
        <w:t xml:space="preserve"> nr. </w:t>
      </w:r>
      <w:r w:rsidR="004859B1" w:rsidRPr="004E4F70">
        <w:rPr>
          <w:rFonts w:ascii="Times New Roman" w:hAnsi="Times New Roman"/>
          <w:b/>
          <w:noProof w:val="0"/>
          <w:szCs w:val="20"/>
          <w:lang w:eastAsia="en-GB"/>
        </w:rPr>
        <w:t>8</w:t>
      </w:r>
      <w:r w:rsidR="004C7776" w:rsidRPr="004E4F70">
        <w:rPr>
          <w:rFonts w:ascii="Times New Roman" w:hAnsi="Times New Roman"/>
          <w:b/>
          <w:noProof w:val="0"/>
          <w:szCs w:val="20"/>
          <w:lang w:eastAsia="en-GB"/>
        </w:rPr>
        <w:t>30</w:t>
      </w:r>
      <w:r w:rsidRPr="004E4F70">
        <w:rPr>
          <w:rFonts w:ascii="Times New Roman" w:hAnsi="Times New Roman"/>
          <w:b/>
          <w:noProof w:val="0"/>
          <w:szCs w:val="20"/>
          <w:lang w:eastAsia="en-GB"/>
        </w:rPr>
        <w:t>/</w:t>
      </w:r>
      <w:r w:rsidR="004C7776" w:rsidRPr="004E4F70">
        <w:rPr>
          <w:rFonts w:ascii="Times New Roman" w:hAnsi="Times New Roman"/>
          <w:b/>
          <w:noProof w:val="0"/>
          <w:szCs w:val="20"/>
          <w:lang w:eastAsia="en-GB"/>
        </w:rPr>
        <w:t>2011</w:t>
      </w:r>
      <w:r w:rsidR="004C539B" w:rsidRPr="004E4F70">
        <w:rPr>
          <w:rFonts w:ascii="Times New Roman" w:hAnsi="Times New Roman"/>
          <w:b/>
          <w:noProof w:val="0"/>
          <w:szCs w:val="20"/>
          <w:lang w:eastAsia="en-GB"/>
        </w:rPr>
        <w:t xml:space="preserve"> um </w:t>
      </w:r>
      <w:r w:rsidR="004C7776" w:rsidRPr="004E4F70">
        <w:rPr>
          <w:rFonts w:ascii="Times New Roman" w:hAnsi="Times New Roman"/>
          <w:b/>
          <w:noProof w:val="0"/>
          <w:szCs w:val="20"/>
          <w:lang w:eastAsia="en-GB"/>
        </w:rPr>
        <w:t>ökuskírteini</w:t>
      </w:r>
      <w:r w:rsidRPr="004E4F70">
        <w:rPr>
          <w:rFonts w:ascii="Times New Roman" w:hAnsi="Times New Roman"/>
          <w:b/>
          <w:noProof w:val="0"/>
          <w:szCs w:val="20"/>
          <w:lang w:eastAsia="en-GB"/>
        </w:rPr>
        <w:t>.</w:t>
      </w:r>
    </w:p>
    <w:tbl>
      <w:tblPr>
        <w:tblW w:w="5000" w:type="pct"/>
        <w:tblCellSpacing w:w="15" w:type="dxa"/>
        <w:tblLook w:val="04A0" w:firstRow="1" w:lastRow="0" w:firstColumn="1" w:lastColumn="0" w:noHBand="0" w:noVBand="1"/>
      </w:tblPr>
      <w:tblGrid>
        <w:gridCol w:w="9072"/>
      </w:tblGrid>
      <w:tr w:rsidR="00D52CC4" w:rsidRPr="004E4F70" w14:paraId="0A3127F8" w14:textId="77777777" w:rsidTr="00D52CC4">
        <w:trPr>
          <w:tblCellSpacing w:w="15" w:type="dxa"/>
        </w:trPr>
        <w:tc>
          <w:tcPr>
            <w:tcW w:w="0" w:type="auto"/>
            <w:tcMar>
              <w:top w:w="15" w:type="dxa"/>
              <w:left w:w="15" w:type="dxa"/>
              <w:bottom w:w="15" w:type="dxa"/>
              <w:right w:w="15" w:type="dxa"/>
            </w:tcMar>
            <w:vAlign w:val="center"/>
            <w:hideMark/>
          </w:tcPr>
          <w:p w14:paraId="448DACF6" w14:textId="77777777" w:rsidR="00D52CC4" w:rsidRPr="004E4F70" w:rsidRDefault="00D52CC4">
            <w:pPr>
              <w:rPr>
                <w:rFonts w:ascii="Times New Roman" w:hAnsi="Times New Roman"/>
                <w:b/>
                <w:noProof w:val="0"/>
                <w:szCs w:val="20"/>
                <w:lang w:eastAsia="en-GB"/>
              </w:rPr>
            </w:pPr>
          </w:p>
        </w:tc>
      </w:tr>
    </w:tbl>
    <w:p w14:paraId="1AD71D54" w14:textId="77777777" w:rsidR="00D52CC4" w:rsidRPr="004E4F70" w:rsidRDefault="00D52CC4" w:rsidP="00D52CC4">
      <w:pPr>
        <w:ind w:firstLine="0"/>
        <w:rPr>
          <w:rFonts w:ascii="Times New Roman" w:hAnsi="Times New Roman"/>
          <w:sz w:val="20"/>
          <w:szCs w:val="20"/>
          <w:lang w:eastAsia="en-GB"/>
        </w:rPr>
      </w:pPr>
    </w:p>
    <w:p w14:paraId="498CD6E3" w14:textId="77777777" w:rsidR="00D52CC4" w:rsidRPr="004E4F70" w:rsidRDefault="00D52CC4" w:rsidP="00D52CC4">
      <w:pPr>
        <w:jc w:val="center"/>
        <w:rPr>
          <w:rFonts w:ascii="Times New Roman" w:hAnsi="Times New Roman"/>
          <w:sz w:val="20"/>
          <w:szCs w:val="20"/>
          <w:lang w:eastAsia="en-GB"/>
        </w:rPr>
      </w:pPr>
    </w:p>
    <w:p w14:paraId="3B1CA539" w14:textId="77777777" w:rsidR="00D52CC4" w:rsidRPr="004E4F70" w:rsidRDefault="00D52CC4" w:rsidP="00F42966">
      <w:pPr>
        <w:ind w:firstLine="0"/>
        <w:jc w:val="center"/>
        <w:rPr>
          <w:rFonts w:ascii="Times New Roman" w:hAnsi="Times New Roman"/>
          <w:lang w:eastAsia="en-GB"/>
        </w:rPr>
      </w:pPr>
      <w:r w:rsidRPr="004E4F70">
        <w:rPr>
          <w:rFonts w:ascii="Times New Roman" w:hAnsi="Times New Roman"/>
          <w:lang w:eastAsia="en-GB"/>
        </w:rPr>
        <w:t>1. gr.</w:t>
      </w:r>
    </w:p>
    <w:p w14:paraId="459E151B" w14:textId="63DC467C" w:rsidR="004C7776" w:rsidRPr="004E4F70" w:rsidRDefault="006C56F7" w:rsidP="00F42966">
      <w:pPr>
        <w:ind w:firstLine="357"/>
        <w:rPr>
          <w:rFonts w:ascii="Times New Roman" w:hAnsi="Times New Roman"/>
          <w:szCs w:val="21"/>
          <w:lang w:eastAsia="en-GB"/>
        </w:rPr>
      </w:pPr>
      <w:r>
        <w:rPr>
          <w:rFonts w:ascii="Times New Roman" w:hAnsi="Times New Roman"/>
          <w:szCs w:val="21"/>
          <w:lang w:eastAsia="en-GB"/>
        </w:rPr>
        <w:t xml:space="preserve">Í stað orðsins </w:t>
      </w:r>
      <w:r w:rsidR="004C7776" w:rsidRPr="004E4F70">
        <w:rPr>
          <w:rFonts w:ascii="Times New Roman" w:hAnsi="Times New Roman"/>
          <w:szCs w:val="21"/>
          <w:lang w:eastAsia="en-GB"/>
        </w:rPr>
        <w:t>„löggilding“, í hvers konar</w:t>
      </w:r>
      <w:r w:rsidR="00261536">
        <w:rPr>
          <w:rFonts w:ascii="Times New Roman" w:hAnsi="Times New Roman"/>
          <w:szCs w:val="21"/>
          <w:lang w:eastAsia="en-GB"/>
        </w:rPr>
        <w:t xml:space="preserve"> mynd eða</w:t>
      </w:r>
      <w:r w:rsidR="004C7776" w:rsidRPr="004E4F70">
        <w:rPr>
          <w:rFonts w:ascii="Times New Roman" w:hAnsi="Times New Roman"/>
          <w:szCs w:val="21"/>
          <w:lang w:eastAsia="en-GB"/>
        </w:rPr>
        <w:t xml:space="preserve"> beygingarfalli, í reglugerðinni</w:t>
      </w:r>
      <w:r w:rsidR="004E4F70">
        <w:rPr>
          <w:rFonts w:ascii="Times New Roman" w:hAnsi="Times New Roman"/>
          <w:szCs w:val="21"/>
          <w:lang w:eastAsia="en-GB"/>
        </w:rPr>
        <w:t xml:space="preserve"> eða viðaukum við hana</w:t>
      </w:r>
      <w:r w:rsidR="004C7776" w:rsidRPr="004E4F70">
        <w:rPr>
          <w:rFonts w:ascii="Times New Roman" w:hAnsi="Times New Roman"/>
          <w:szCs w:val="21"/>
          <w:lang w:eastAsia="en-GB"/>
        </w:rPr>
        <w:t xml:space="preserve">, kemur í viðeigandi </w:t>
      </w:r>
      <w:r w:rsidR="00261536">
        <w:rPr>
          <w:rFonts w:ascii="Times New Roman" w:hAnsi="Times New Roman"/>
          <w:szCs w:val="21"/>
          <w:lang w:eastAsia="en-GB"/>
        </w:rPr>
        <w:t xml:space="preserve">mynd og </w:t>
      </w:r>
      <w:r w:rsidR="004C7776" w:rsidRPr="004E4F70">
        <w:rPr>
          <w:rFonts w:ascii="Times New Roman" w:hAnsi="Times New Roman"/>
          <w:szCs w:val="21"/>
          <w:lang w:eastAsia="en-GB"/>
        </w:rPr>
        <w:t>beygingarfalli</w:t>
      </w:r>
      <w:r>
        <w:t>:</w:t>
      </w:r>
      <w:r w:rsidR="00F42966">
        <w:t xml:space="preserve"> </w:t>
      </w:r>
      <w:r w:rsidR="004C7776" w:rsidRPr="004E4F70">
        <w:rPr>
          <w:rFonts w:ascii="Times New Roman" w:hAnsi="Times New Roman"/>
          <w:szCs w:val="21"/>
          <w:lang w:eastAsia="en-GB"/>
        </w:rPr>
        <w:t xml:space="preserve">starfsleyfi. </w:t>
      </w:r>
    </w:p>
    <w:p w14:paraId="5C9C8140" w14:textId="77777777" w:rsidR="00D52CC4" w:rsidRPr="004E4F70" w:rsidRDefault="00D52CC4" w:rsidP="00F42966">
      <w:pPr>
        <w:ind w:firstLine="0"/>
        <w:rPr>
          <w:rFonts w:ascii="Times New Roman" w:hAnsi="Times New Roman"/>
          <w:szCs w:val="21"/>
        </w:rPr>
      </w:pPr>
    </w:p>
    <w:p w14:paraId="7B176949" w14:textId="77777777" w:rsidR="00813A0D" w:rsidRPr="004E4F70" w:rsidRDefault="006905D2" w:rsidP="00F42966">
      <w:pPr>
        <w:ind w:firstLine="0"/>
        <w:jc w:val="center"/>
        <w:rPr>
          <w:rFonts w:ascii="Times New Roman" w:hAnsi="Times New Roman"/>
          <w:szCs w:val="21"/>
          <w:lang w:eastAsia="en-GB"/>
        </w:rPr>
      </w:pPr>
      <w:r w:rsidRPr="004E4F70">
        <w:rPr>
          <w:rFonts w:ascii="Times New Roman" w:hAnsi="Times New Roman"/>
          <w:szCs w:val="21"/>
          <w:lang w:eastAsia="en-GB"/>
        </w:rPr>
        <w:t>2. gr.</w:t>
      </w:r>
    </w:p>
    <w:p w14:paraId="43C8FE51" w14:textId="6634CC98" w:rsidR="004C7776" w:rsidRPr="004E4F70" w:rsidRDefault="006C56F7" w:rsidP="00F42966">
      <w:pPr>
        <w:rPr>
          <w:rFonts w:ascii="Times New Roman" w:hAnsi="Times New Roman"/>
          <w:szCs w:val="21"/>
          <w:lang w:eastAsia="en-GB"/>
        </w:rPr>
      </w:pPr>
      <w:r>
        <w:rPr>
          <w:rFonts w:ascii="Times New Roman" w:hAnsi="Times New Roman"/>
          <w:szCs w:val="21"/>
          <w:lang w:eastAsia="en-GB"/>
        </w:rPr>
        <w:t xml:space="preserve">Eftirfarandi breytingar verða á </w:t>
      </w:r>
      <w:r w:rsidR="004C7776" w:rsidRPr="004E4F70">
        <w:rPr>
          <w:rFonts w:ascii="Times New Roman" w:hAnsi="Times New Roman"/>
          <w:szCs w:val="21"/>
          <w:lang w:eastAsia="en-GB"/>
        </w:rPr>
        <w:t xml:space="preserve">4. tölulið 2. mgr. 3. gr. reglugerðarinnar: </w:t>
      </w:r>
    </w:p>
    <w:p w14:paraId="497E1D50" w14:textId="66FFA0C4" w:rsidR="004C7776" w:rsidRPr="00811414" w:rsidRDefault="00811414" w:rsidP="00F42966">
      <w:pPr>
        <w:pStyle w:val="ListParagraph"/>
        <w:numPr>
          <w:ilvl w:val="0"/>
          <w:numId w:val="2"/>
        </w:numPr>
        <w:ind w:left="709" w:hanging="283"/>
        <w:jc w:val="both"/>
        <w:rPr>
          <w:sz w:val="21"/>
          <w:szCs w:val="21"/>
          <w:lang w:eastAsia="en-GB"/>
        </w:rPr>
      </w:pPr>
      <w:r w:rsidRPr="00811414">
        <w:rPr>
          <w:color w:val="242424"/>
          <w:sz w:val="21"/>
          <w:szCs w:val="21"/>
          <w:shd w:val="clear" w:color="auto" w:fill="FFFFFF"/>
        </w:rPr>
        <w:t>Í</w:t>
      </w:r>
      <w:r w:rsidR="004C7776" w:rsidRPr="00811414">
        <w:rPr>
          <w:color w:val="242424"/>
          <w:sz w:val="21"/>
          <w:szCs w:val="21"/>
          <w:shd w:val="clear" w:color="auto" w:fill="FFFFFF"/>
        </w:rPr>
        <w:t xml:space="preserve"> stað „106. gr. a. umferðarlaga“ kemur: 106. gr. umferðarlaga.</w:t>
      </w:r>
    </w:p>
    <w:p w14:paraId="37DA04B6" w14:textId="284EF340" w:rsidR="00811414" w:rsidRPr="00811414" w:rsidRDefault="00811414" w:rsidP="00F42966">
      <w:pPr>
        <w:pStyle w:val="ListParagraph"/>
        <w:numPr>
          <w:ilvl w:val="0"/>
          <w:numId w:val="2"/>
        </w:numPr>
        <w:ind w:left="709" w:hanging="283"/>
        <w:jc w:val="both"/>
        <w:rPr>
          <w:sz w:val="21"/>
          <w:szCs w:val="21"/>
          <w:lang w:eastAsia="en-GB"/>
        </w:rPr>
      </w:pPr>
      <w:r>
        <w:rPr>
          <w:color w:val="242424"/>
          <w:sz w:val="21"/>
          <w:szCs w:val="21"/>
          <w:shd w:val="clear" w:color="auto" w:fill="FFFFFF"/>
        </w:rPr>
        <w:t xml:space="preserve">Þriðja málsgrein verður svohljóðandi: Sama gildir, hafi umsækjandi verið sviptur ökuréttindum á gildistíma fyrsta bráðabirgðaskírteinis skv. 7. mgr. 63. gr. umferðarlaga eða handhafi fullnaðarskírteinis hafi verið sviptur ökuréttindum skv. 6. mgr. 63. gr. umferðarlaga. </w:t>
      </w:r>
    </w:p>
    <w:p w14:paraId="1613244A" w14:textId="77777777" w:rsidR="004C539B" w:rsidRPr="004E4F70" w:rsidRDefault="004C539B" w:rsidP="004C539B">
      <w:pPr>
        <w:ind w:firstLine="0"/>
        <w:rPr>
          <w:rFonts w:ascii="Times New Roman" w:hAnsi="Times New Roman"/>
          <w:szCs w:val="21"/>
          <w:lang w:eastAsia="en-GB"/>
        </w:rPr>
      </w:pPr>
    </w:p>
    <w:p w14:paraId="7763E1A7" w14:textId="77777777" w:rsidR="004C7776" w:rsidRPr="004E4F70" w:rsidRDefault="004C7776" w:rsidP="00F42966">
      <w:pPr>
        <w:ind w:firstLine="0"/>
        <w:jc w:val="center"/>
        <w:rPr>
          <w:rFonts w:ascii="Times New Roman" w:hAnsi="Times New Roman"/>
          <w:szCs w:val="21"/>
          <w:lang w:eastAsia="en-GB"/>
        </w:rPr>
      </w:pPr>
      <w:r w:rsidRPr="004E4F70">
        <w:rPr>
          <w:rFonts w:ascii="Times New Roman" w:hAnsi="Times New Roman"/>
          <w:szCs w:val="21"/>
          <w:lang w:eastAsia="en-GB"/>
        </w:rPr>
        <w:t>3. gr.</w:t>
      </w:r>
    </w:p>
    <w:p w14:paraId="6105B3F9" w14:textId="181C5AF0" w:rsidR="004C7776" w:rsidRPr="004E4F70" w:rsidRDefault="00811414" w:rsidP="002679E7">
      <w:pPr>
        <w:rPr>
          <w:rFonts w:ascii="Times New Roman" w:hAnsi="Times New Roman"/>
          <w:szCs w:val="21"/>
          <w:lang w:eastAsia="en-GB"/>
        </w:rPr>
      </w:pPr>
      <w:r>
        <w:rPr>
          <w:rFonts w:ascii="Times New Roman" w:hAnsi="Times New Roman"/>
          <w:szCs w:val="21"/>
          <w:lang w:eastAsia="en-GB"/>
        </w:rPr>
        <w:t>Í stað orðsins „æfingaakstur“</w:t>
      </w:r>
      <w:r w:rsidR="002679E7">
        <w:rPr>
          <w:rFonts w:ascii="Times New Roman" w:hAnsi="Times New Roman"/>
          <w:szCs w:val="21"/>
          <w:lang w:eastAsia="en-GB"/>
        </w:rPr>
        <w:t xml:space="preserve"> í </w:t>
      </w:r>
      <w:r w:rsidR="004C7776" w:rsidRPr="004E4F70">
        <w:rPr>
          <w:rFonts w:ascii="Times New Roman" w:hAnsi="Times New Roman"/>
          <w:szCs w:val="21"/>
          <w:lang w:eastAsia="en-GB"/>
        </w:rPr>
        <w:t>1. mgr. C-lið</w:t>
      </w:r>
      <w:r w:rsidR="00F42966">
        <w:rPr>
          <w:rFonts w:ascii="Times New Roman" w:hAnsi="Times New Roman"/>
          <w:szCs w:val="21"/>
          <w:lang w:eastAsia="en-GB"/>
        </w:rPr>
        <w:t>ar</w:t>
      </w:r>
      <w:r w:rsidR="004C7776" w:rsidRPr="004E4F70">
        <w:rPr>
          <w:rFonts w:ascii="Times New Roman" w:hAnsi="Times New Roman"/>
          <w:szCs w:val="21"/>
          <w:lang w:eastAsia="en-GB"/>
        </w:rPr>
        <w:t xml:space="preserve"> 8. gr. </w:t>
      </w:r>
      <w:r w:rsidR="002679E7">
        <w:rPr>
          <w:rFonts w:ascii="Times New Roman" w:hAnsi="Times New Roman"/>
          <w:szCs w:val="21"/>
          <w:lang w:eastAsia="en-GB"/>
        </w:rPr>
        <w:t xml:space="preserve">kemur: kennsluakstur. </w:t>
      </w:r>
    </w:p>
    <w:p w14:paraId="32D64035" w14:textId="77777777" w:rsidR="004C7776" w:rsidRPr="004E4F70" w:rsidRDefault="004C7776" w:rsidP="004C539B">
      <w:pPr>
        <w:ind w:firstLine="0"/>
        <w:rPr>
          <w:rFonts w:ascii="Times New Roman" w:hAnsi="Times New Roman"/>
          <w:szCs w:val="21"/>
          <w:lang w:eastAsia="en-GB"/>
        </w:rPr>
      </w:pPr>
    </w:p>
    <w:p w14:paraId="606A088B" w14:textId="77777777" w:rsidR="004C7776" w:rsidRPr="004E4F70" w:rsidRDefault="004C7776" w:rsidP="00F42966">
      <w:pPr>
        <w:ind w:firstLine="0"/>
        <w:jc w:val="center"/>
        <w:rPr>
          <w:rFonts w:ascii="Times New Roman" w:hAnsi="Times New Roman"/>
          <w:szCs w:val="21"/>
          <w:lang w:eastAsia="en-GB"/>
        </w:rPr>
      </w:pPr>
      <w:r w:rsidRPr="004E4F70">
        <w:rPr>
          <w:rFonts w:ascii="Times New Roman" w:hAnsi="Times New Roman"/>
          <w:szCs w:val="21"/>
          <w:lang w:eastAsia="en-GB"/>
        </w:rPr>
        <w:t>4. gr.</w:t>
      </w:r>
    </w:p>
    <w:p w14:paraId="6CD5EA6F" w14:textId="5B4113C1" w:rsidR="004C7776" w:rsidRPr="004E4F70" w:rsidRDefault="00DE2708" w:rsidP="004C7776">
      <w:pPr>
        <w:rPr>
          <w:rFonts w:ascii="Times New Roman" w:hAnsi="Times New Roman"/>
          <w:szCs w:val="21"/>
          <w:lang w:eastAsia="en-GB"/>
        </w:rPr>
      </w:pPr>
      <w:r>
        <w:rPr>
          <w:rFonts w:ascii="Times New Roman" w:hAnsi="Times New Roman"/>
          <w:szCs w:val="21"/>
          <w:lang w:eastAsia="en-GB"/>
        </w:rPr>
        <w:t>Eftirfarandi breytingar verða á</w:t>
      </w:r>
      <w:r w:rsidR="004C7776" w:rsidRPr="004E4F70">
        <w:rPr>
          <w:rFonts w:ascii="Times New Roman" w:hAnsi="Times New Roman"/>
          <w:szCs w:val="21"/>
          <w:lang w:eastAsia="en-GB"/>
        </w:rPr>
        <w:t xml:space="preserve"> 9. gr. reglugerðarinnar:</w:t>
      </w:r>
    </w:p>
    <w:p w14:paraId="658F8C2C" w14:textId="6A9FB917" w:rsidR="004C7776" w:rsidRPr="004E4F70" w:rsidRDefault="00DE2708" w:rsidP="00F42966">
      <w:pPr>
        <w:pStyle w:val="ListParagraph"/>
        <w:numPr>
          <w:ilvl w:val="0"/>
          <w:numId w:val="5"/>
        </w:numPr>
        <w:ind w:hanging="294"/>
        <w:rPr>
          <w:sz w:val="21"/>
          <w:szCs w:val="21"/>
          <w:lang w:eastAsia="en-GB"/>
        </w:rPr>
      </w:pPr>
      <w:r>
        <w:rPr>
          <w:sz w:val="21"/>
          <w:szCs w:val="21"/>
          <w:lang w:eastAsia="en-GB"/>
        </w:rPr>
        <w:t xml:space="preserve">Við </w:t>
      </w:r>
      <w:r w:rsidR="004C7776" w:rsidRPr="004E4F70">
        <w:rPr>
          <w:sz w:val="21"/>
          <w:szCs w:val="21"/>
          <w:lang w:eastAsia="en-GB"/>
        </w:rPr>
        <w:t>2. tölul</w:t>
      </w:r>
      <w:r>
        <w:rPr>
          <w:sz w:val="21"/>
          <w:szCs w:val="21"/>
          <w:lang w:eastAsia="en-GB"/>
        </w:rPr>
        <w:t>.</w:t>
      </w:r>
      <w:r w:rsidR="004C7776" w:rsidRPr="004E4F70">
        <w:rPr>
          <w:sz w:val="21"/>
          <w:szCs w:val="21"/>
          <w:lang w:eastAsia="en-GB"/>
        </w:rPr>
        <w:t xml:space="preserve"> 2. mgr.</w:t>
      </w:r>
      <w:r>
        <w:rPr>
          <w:sz w:val="21"/>
          <w:szCs w:val="21"/>
          <w:lang w:eastAsia="en-GB"/>
        </w:rPr>
        <w:t xml:space="preserve"> bætist nýr málsliður, svohljóðandi</w:t>
      </w:r>
      <w:r w:rsidR="004C7776" w:rsidRPr="004E4F70">
        <w:rPr>
          <w:sz w:val="21"/>
          <w:szCs w:val="21"/>
          <w:lang w:eastAsia="en-GB"/>
        </w:rPr>
        <w:t xml:space="preserve">: </w:t>
      </w:r>
    </w:p>
    <w:p w14:paraId="4F016AE5" w14:textId="067E7EBE" w:rsidR="004C7776" w:rsidRPr="004E4F70" w:rsidRDefault="004C7776" w:rsidP="00F42966">
      <w:pPr>
        <w:pStyle w:val="ListParagraph"/>
        <w:ind w:left="1440" w:hanging="447"/>
        <w:rPr>
          <w:sz w:val="21"/>
          <w:szCs w:val="21"/>
          <w:lang w:eastAsia="en-GB"/>
        </w:rPr>
      </w:pPr>
      <w:r w:rsidRPr="004E4F70">
        <w:rPr>
          <w:sz w:val="21"/>
          <w:szCs w:val="21"/>
          <w:lang w:eastAsia="en-GB"/>
        </w:rPr>
        <w:t>Heimilt er að bókleg kennsla fari fram rafrænt að hluta eða öllu leyti.</w:t>
      </w:r>
    </w:p>
    <w:p w14:paraId="046EB726" w14:textId="77777777" w:rsidR="004C7776" w:rsidRPr="004E4F70" w:rsidRDefault="004C7776" w:rsidP="00F42966">
      <w:pPr>
        <w:pStyle w:val="ListParagraph"/>
        <w:numPr>
          <w:ilvl w:val="0"/>
          <w:numId w:val="5"/>
        </w:numPr>
        <w:ind w:hanging="294"/>
        <w:rPr>
          <w:sz w:val="21"/>
          <w:szCs w:val="21"/>
          <w:lang w:eastAsia="en-GB"/>
        </w:rPr>
      </w:pPr>
      <w:r w:rsidRPr="004E4F70">
        <w:rPr>
          <w:sz w:val="21"/>
          <w:szCs w:val="21"/>
          <w:lang w:eastAsia="en-GB"/>
        </w:rPr>
        <w:t>3. mgr. fellur brott.</w:t>
      </w:r>
    </w:p>
    <w:p w14:paraId="2674EC1F" w14:textId="77777777" w:rsidR="004C7776" w:rsidRPr="004E4F70" w:rsidRDefault="004C7776" w:rsidP="004C539B">
      <w:pPr>
        <w:ind w:firstLine="0"/>
        <w:rPr>
          <w:rFonts w:ascii="Times New Roman" w:hAnsi="Times New Roman"/>
          <w:szCs w:val="21"/>
          <w:lang w:eastAsia="en-GB"/>
        </w:rPr>
      </w:pPr>
    </w:p>
    <w:p w14:paraId="6E932764" w14:textId="77777777" w:rsidR="004C7776" w:rsidRPr="004E4F70" w:rsidRDefault="004C7776" w:rsidP="00F42966">
      <w:pPr>
        <w:ind w:firstLine="0"/>
        <w:jc w:val="center"/>
        <w:rPr>
          <w:rFonts w:ascii="Times New Roman" w:hAnsi="Times New Roman"/>
          <w:szCs w:val="21"/>
          <w:lang w:eastAsia="en-GB"/>
        </w:rPr>
      </w:pPr>
      <w:r w:rsidRPr="004E4F70">
        <w:rPr>
          <w:rFonts w:ascii="Times New Roman" w:hAnsi="Times New Roman"/>
          <w:szCs w:val="21"/>
          <w:lang w:eastAsia="en-GB"/>
        </w:rPr>
        <w:t>5. gr.</w:t>
      </w:r>
    </w:p>
    <w:p w14:paraId="1E5B2822" w14:textId="74ABC7B7" w:rsidR="004C7776" w:rsidRPr="004E4F70" w:rsidRDefault="004C7776" w:rsidP="00F42966">
      <w:pPr>
        <w:ind w:firstLine="426"/>
        <w:rPr>
          <w:rFonts w:ascii="Times New Roman" w:hAnsi="Times New Roman"/>
          <w:szCs w:val="21"/>
          <w:lang w:eastAsia="en-GB"/>
        </w:rPr>
      </w:pPr>
      <w:r w:rsidRPr="004E4F70">
        <w:rPr>
          <w:rFonts w:ascii="Times New Roman" w:hAnsi="Times New Roman"/>
          <w:szCs w:val="21"/>
          <w:lang w:eastAsia="en-GB"/>
        </w:rPr>
        <w:t xml:space="preserve">Í </w:t>
      </w:r>
      <w:r w:rsidR="00DE2708">
        <w:rPr>
          <w:rFonts w:ascii="Times New Roman" w:hAnsi="Times New Roman"/>
          <w:szCs w:val="21"/>
          <w:lang w:eastAsia="en-GB"/>
        </w:rPr>
        <w:t xml:space="preserve">stað „15“ í </w:t>
      </w:r>
      <w:r w:rsidRPr="004E4F70">
        <w:rPr>
          <w:rFonts w:ascii="Times New Roman" w:hAnsi="Times New Roman"/>
          <w:szCs w:val="21"/>
          <w:lang w:eastAsia="en-GB"/>
        </w:rPr>
        <w:t>2. málsl. 2. mgr. 12. gr. kemur</w:t>
      </w:r>
      <w:r w:rsidR="00DE2708">
        <w:rPr>
          <w:rFonts w:ascii="Times New Roman" w:hAnsi="Times New Roman"/>
          <w:szCs w:val="21"/>
          <w:lang w:eastAsia="en-GB"/>
        </w:rPr>
        <w:t>:</w:t>
      </w:r>
      <w:r w:rsidR="00F42966">
        <w:rPr>
          <w:rFonts w:ascii="Times New Roman" w:hAnsi="Times New Roman"/>
          <w:szCs w:val="21"/>
          <w:lang w:eastAsia="en-GB"/>
        </w:rPr>
        <w:t xml:space="preserve"> </w:t>
      </w:r>
      <w:r w:rsidRPr="004E4F70">
        <w:rPr>
          <w:rFonts w:ascii="Times New Roman" w:hAnsi="Times New Roman"/>
          <w:szCs w:val="21"/>
          <w:lang w:eastAsia="en-GB"/>
        </w:rPr>
        <w:t>18.</w:t>
      </w:r>
    </w:p>
    <w:p w14:paraId="2A1F5D1F" w14:textId="77777777" w:rsidR="004C7776" w:rsidRPr="004E4F70" w:rsidRDefault="004C7776" w:rsidP="004C539B">
      <w:pPr>
        <w:ind w:firstLine="0"/>
        <w:rPr>
          <w:rFonts w:ascii="Times New Roman" w:hAnsi="Times New Roman"/>
          <w:szCs w:val="21"/>
          <w:lang w:eastAsia="en-GB"/>
        </w:rPr>
      </w:pPr>
    </w:p>
    <w:p w14:paraId="10442DA7" w14:textId="77777777" w:rsidR="004C7776" w:rsidRPr="004E4F70" w:rsidRDefault="004C7776" w:rsidP="00F42966">
      <w:pPr>
        <w:ind w:firstLine="0"/>
        <w:jc w:val="center"/>
        <w:rPr>
          <w:rFonts w:ascii="Times New Roman" w:hAnsi="Times New Roman"/>
          <w:szCs w:val="21"/>
          <w:lang w:eastAsia="en-GB"/>
        </w:rPr>
      </w:pPr>
      <w:r w:rsidRPr="004E4F70">
        <w:rPr>
          <w:rFonts w:ascii="Times New Roman" w:hAnsi="Times New Roman"/>
          <w:szCs w:val="21"/>
          <w:lang w:eastAsia="en-GB"/>
        </w:rPr>
        <w:t>6. gr.</w:t>
      </w:r>
    </w:p>
    <w:p w14:paraId="42FA57E2" w14:textId="270B772C" w:rsidR="004C7776" w:rsidRPr="004E4F70" w:rsidRDefault="004C7776" w:rsidP="00F42966">
      <w:pPr>
        <w:pStyle w:val="ListParagraph"/>
        <w:ind w:left="0" w:firstLine="426"/>
        <w:rPr>
          <w:sz w:val="21"/>
          <w:szCs w:val="21"/>
          <w:lang w:eastAsia="en-GB"/>
        </w:rPr>
      </w:pPr>
      <w:r w:rsidRPr="004E4F70">
        <w:rPr>
          <w:sz w:val="21"/>
          <w:szCs w:val="21"/>
          <w:lang w:eastAsia="en-GB"/>
        </w:rPr>
        <w:t>Á eftir 2. mgr. 13. gr. bætist ný m</w:t>
      </w:r>
      <w:r w:rsidR="00DE2708">
        <w:rPr>
          <w:sz w:val="21"/>
          <w:szCs w:val="21"/>
          <w:lang w:eastAsia="en-GB"/>
        </w:rPr>
        <w:t xml:space="preserve">álsgrein, svohljóðandi: </w:t>
      </w:r>
    </w:p>
    <w:p w14:paraId="3D8CA8AB" w14:textId="0771B87C" w:rsidR="004C7776" w:rsidRPr="004E4F70" w:rsidRDefault="00927D99" w:rsidP="004C7776">
      <w:pPr>
        <w:ind w:firstLine="0"/>
        <w:rPr>
          <w:rFonts w:ascii="Times New Roman" w:hAnsi="Times New Roman"/>
          <w:szCs w:val="21"/>
          <w:lang w:eastAsia="en-GB"/>
        </w:rPr>
      </w:pPr>
      <w:r>
        <w:rPr>
          <w:rFonts w:ascii="Times New Roman" w:hAnsi="Times New Roman"/>
          <w:szCs w:val="21"/>
          <w:lang w:eastAsia="en-GB"/>
        </w:rPr>
        <w:tab/>
      </w:r>
      <w:r w:rsidR="004C7776" w:rsidRPr="004E4F70">
        <w:rPr>
          <w:rFonts w:ascii="Times New Roman" w:hAnsi="Times New Roman"/>
          <w:szCs w:val="21"/>
          <w:lang w:eastAsia="en-GB"/>
        </w:rPr>
        <w:t xml:space="preserve">Nám eftir sviptingu </w:t>
      </w:r>
      <w:r w:rsidR="00DE2708">
        <w:rPr>
          <w:rFonts w:ascii="Times New Roman" w:hAnsi="Times New Roman"/>
          <w:szCs w:val="21"/>
          <w:lang w:eastAsia="en-GB"/>
        </w:rPr>
        <w:t xml:space="preserve">ökuréttar </w:t>
      </w:r>
      <w:r w:rsidR="004C7776" w:rsidRPr="004E4F70">
        <w:rPr>
          <w:rFonts w:ascii="Times New Roman" w:hAnsi="Times New Roman"/>
          <w:szCs w:val="21"/>
          <w:lang w:eastAsia="en-GB"/>
        </w:rPr>
        <w:t xml:space="preserve">skv. 5.-7. tölul. 4. mgr. 28. gr. skal vera </w:t>
      </w:r>
      <w:r w:rsidR="00567426">
        <w:rPr>
          <w:rFonts w:ascii="Times New Roman" w:hAnsi="Times New Roman"/>
          <w:szCs w:val="21"/>
          <w:lang w:eastAsia="en-GB"/>
        </w:rPr>
        <w:t>6</w:t>
      </w:r>
      <w:r w:rsidR="004C7776" w:rsidRPr="004E4F70">
        <w:rPr>
          <w:rFonts w:ascii="Times New Roman" w:hAnsi="Times New Roman"/>
          <w:szCs w:val="21"/>
          <w:lang w:eastAsia="en-GB"/>
        </w:rPr>
        <w:t xml:space="preserve"> bóklegar kennslustundir en fer að öðru leyti eftir 1. mgr. Að námskeiði loknu fær hver þátttakandi vottorð um þátttöku.</w:t>
      </w:r>
    </w:p>
    <w:p w14:paraId="582F8B1A" w14:textId="77777777" w:rsidR="00324DDB" w:rsidRPr="004E4F70" w:rsidRDefault="00324DDB" w:rsidP="004C7776">
      <w:pPr>
        <w:ind w:firstLine="0"/>
        <w:rPr>
          <w:rFonts w:ascii="Times New Roman" w:hAnsi="Times New Roman"/>
          <w:szCs w:val="21"/>
          <w:lang w:eastAsia="en-GB"/>
        </w:rPr>
      </w:pPr>
    </w:p>
    <w:p w14:paraId="486C61C3" w14:textId="77777777" w:rsidR="00D6767E" w:rsidRDefault="00324DDB" w:rsidP="00D6767E">
      <w:pPr>
        <w:ind w:firstLine="0"/>
        <w:jc w:val="center"/>
        <w:rPr>
          <w:rFonts w:ascii="Times New Roman" w:hAnsi="Times New Roman"/>
          <w:szCs w:val="21"/>
          <w:lang w:eastAsia="en-GB"/>
        </w:rPr>
      </w:pPr>
      <w:r w:rsidRPr="004E4F70">
        <w:rPr>
          <w:rFonts w:ascii="Times New Roman" w:hAnsi="Times New Roman"/>
          <w:szCs w:val="21"/>
          <w:lang w:eastAsia="en-GB"/>
        </w:rPr>
        <w:t>7. gr.</w:t>
      </w:r>
    </w:p>
    <w:p w14:paraId="782CABAE" w14:textId="702EA492" w:rsidR="00324DDB" w:rsidRPr="004E4F70" w:rsidRDefault="00324DDB" w:rsidP="00D6767E">
      <w:pPr>
        <w:ind w:firstLine="426"/>
        <w:rPr>
          <w:rFonts w:ascii="Times New Roman" w:hAnsi="Times New Roman"/>
          <w:szCs w:val="21"/>
          <w:lang w:eastAsia="en-GB"/>
        </w:rPr>
      </w:pPr>
      <w:r w:rsidRPr="004E4F70">
        <w:rPr>
          <w:rFonts w:ascii="Times New Roman" w:hAnsi="Times New Roman"/>
          <w:szCs w:val="21"/>
          <w:lang w:eastAsia="en-GB"/>
        </w:rPr>
        <w:t xml:space="preserve">Í </w:t>
      </w:r>
      <w:r w:rsidR="00D818E7">
        <w:rPr>
          <w:rFonts w:ascii="Times New Roman" w:hAnsi="Times New Roman"/>
          <w:szCs w:val="21"/>
          <w:lang w:eastAsia="en-GB"/>
        </w:rPr>
        <w:t xml:space="preserve">stað orðanna </w:t>
      </w:r>
      <w:r w:rsidR="00D818E7" w:rsidRPr="004E4F70">
        <w:rPr>
          <w:rFonts w:ascii="Times New Roman" w:hAnsi="Times New Roman"/>
          <w:szCs w:val="21"/>
          <w:lang w:eastAsia="en-GB"/>
        </w:rPr>
        <w:t>„þar að lútandi“</w:t>
      </w:r>
      <w:r w:rsidR="00D818E7">
        <w:rPr>
          <w:rFonts w:ascii="Times New Roman" w:hAnsi="Times New Roman"/>
          <w:szCs w:val="21"/>
          <w:lang w:eastAsia="en-GB"/>
        </w:rPr>
        <w:t xml:space="preserve"> í </w:t>
      </w:r>
      <w:r w:rsidRPr="004E4F70">
        <w:rPr>
          <w:rFonts w:ascii="Times New Roman" w:hAnsi="Times New Roman"/>
          <w:szCs w:val="21"/>
          <w:lang w:eastAsia="en-GB"/>
        </w:rPr>
        <w:t>1. tölul. 2. mgr. 20. gr. kemur</w:t>
      </w:r>
      <w:r w:rsidR="00992585">
        <w:rPr>
          <w:rFonts w:ascii="Times New Roman" w:hAnsi="Times New Roman"/>
          <w:szCs w:val="21"/>
          <w:lang w:eastAsia="en-GB"/>
        </w:rPr>
        <w:t xml:space="preserve">: </w:t>
      </w:r>
      <w:r w:rsidRPr="004E4F70">
        <w:rPr>
          <w:rFonts w:ascii="Times New Roman" w:hAnsi="Times New Roman"/>
          <w:szCs w:val="21"/>
          <w:lang w:eastAsia="en-GB"/>
        </w:rPr>
        <w:t xml:space="preserve"> um fullnægjandi árangur</w:t>
      </w:r>
      <w:r w:rsidR="00992585">
        <w:rPr>
          <w:rFonts w:ascii="Times New Roman" w:hAnsi="Times New Roman"/>
          <w:szCs w:val="21"/>
          <w:lang w:eastAsia="en-GB"/>
        </w:rPr>
        <w:t xml:space="preserve">. </w:t>
      </w:r>
    </w:p>
    <w:p w14:paraId="64C32E24" w14:textId="77777777" w:rsidR="00324DDB" w:rsidRPr="004E4F70" w:rsidRDefault="00324DDB" w:rsidP="004C7776">
      <w:pPr>
        <w:ind w:firstLine="0"/>
        <w:rPr>
          <w:rFonts w:ascii="Times New Roman" w:hAnsi="Times New Roman"/>
          <w:szCs w:val="21"/>
          <w:lang w:eastAsia="en-GB"/>
        </w:rPr>
      </w:pPr>
    </w:p>
    <w:p w14:paraId="2ECE05B4" w14:textId="77777777" w:rsidR="00324DDB" w:rsidRPr="004E4F70" w:rsidRDefault="00324DDB" w:rsidP="00D6767E">
      <w:pPr>
        <w:ind w:firstLine="0"/>
        <w:jc w:val="center"/>
        <w:rPr>
          <w:rFonts w:ascii="Times New Roman" w:hAnsi="Times New Roman"/>
          <w:szCs w:val="21"/>
          <w:lang w:eastAsia="en-GB"/>
        </w:rPr>
      </w:pPr>
      <w:r w:rsidRPr="004E4F70">
        <w:rPr>
          <w:rFonts w:ascii="Times New Roman" w:hAnsi="Times New Roman"/>
          <w:szCs w:val="21"/>
          <w:lang w:eastAsia="en-GB"/>
        </w:rPr>
        <w:t>8. gr.</w:t>
      </w:r>
    </w:p>
    <w:p w14:paraId="2F224775" w14:textId="33EA7311" w:rsidR="00EA0B03" w:rsidRDefault="00324DDB" w:rsidP="0024223F">
      <w:pPr>
        <w:rPr>
          <w:rFonts w:ascii="Times New Roman" w:hAnsi="Times New Roman"/>
          <w:color w:val="242424"/>
          <w:szCs w:val="21"/>
          <w:shd w:val="clear" w:color="auto" w:fill="FFFFFF"/>
        </w:rPr>
      </w:pPr>
      <w:r w:rsidRPr="004E4F70">
        <w:rPr>
          <w:rFonts w:ascii="Times New Roman" w:hAnsi="Times New Roman"/>
          <w:color w:val="242424"/>
          <w:szCs w:val="21"/>
          <w:shd w:val="clear" w:color="auto" w:fill="FFFFFF"/>
        </w:rPr>
        <w:t xml:space="preserve">1. mgr. </w:t>
      </w:r>
      <w:r w:rsidR="0024223F" w:rsidRPr="004E4F70">
        <w:rPr>
          <w:rFonts w:ascii="Times New Roman" w:hAnsi="Times New Roman"/>
          <w:color w:val="242424"/>
          <w:szCs w:val="21"/>
          <w:shd w:val="clear" w:color="auto" w:fill="FFFFFF"/>
        </w:rPr>
        <w:t xml:space="preserve">26. gr. </w:t>
      </w:r>
      <w:r w:rsidR="00922630" w:rsidRPr="004E4F70">
        <w:rPr>
          <w:rFonts w:ascii="Times New Roman" w:hAnsi="Times New Roman"/>
          <w:color w:val="242424"/>
          <w:szCs w:val="21"/>
          <w:shd w:val="clear" w:color="auto" w:fill="FFFFFF"/>
        </w:rPr>
        <w:t xml:space="preserve">orðast svo: </w:t>
      </w:r>
    </w:p>
    <w:p w14:paraId="734CFFE4" w14:textId="444D2047" w:rsidR="00324DDB" w:rsidRPr="004E4F70" w:rsidRDefault="0024223F" w:rsidP="0024223F">
      <w:pPr>
        <w:rPr>
          <w:rFonts w:ascii="Times New Roman" w:hAnsi="Times New Roman"/>
          <w:color w:val="242424"/>
          <w:szCs w:val="21"/>
          <w:shd w:val="clear" w:color="auto" w:fill="FFFFFF"/>
        </w:rPr>
      </w:pPr>
      <w:r w:rsidRPr="004E4F70">
        <w:rPr>
          <w:rFonts w:ascii="Times New Roman" w:hAnsi="Times New Roman"/>
          <w:color w:val="242424"/>
          <w:szCs w:val="21"/>
          <w:shd w:val="clear" w:color="auto" w:fill="FFFFFF"/>
        </w:rPr>
        <w:t>Hafi lögregla sérstaka ástæðu til að ætla að skírteinishafi fullnægi ekki lengur skilyrðum varðandi heilbrigði eiga ákvæði 2.-3. mgr. 63. gr. umferðarlaga við. Að fenginni niðurstöðu athugunar skal tekin ákvörðun um hvort afturkalla skuli ökuréttindi skv. 4. mgr. 63. gr. umferðarlaga. Sama gildir ef skírteinishafi neitar að taka þátt í slíkri athugun.</w:t>
      </w:r>
    </w:p>
    <w:p w14:paraId="6C01C99B" w14:textId="77777777" w:rsidR="00324DDB" w:rsidRPr="004E4F70" w:rsidRDefault="00324DDB" w:rsidP="004C7776">
      <w:pPr>
        <w:ind w:firstLine="0"/>
        <w:rPr>
          <w:rFonts w:ascii="Times New Roman" w:hAnsi="Times New Roman"/>
          <w:szCs w:val="21"/>
          <w:lang w:eastAsia="en-GB"/>
        </w:rPr>
      </w:pPr>
    </w:p>
    <w:p w14:paraId="1BA04236" w14:textId="77777777" w:rsidR="00324DDB" w:rsidRPr="004E4F70" w:rsidRDefault="00324DDB" w:rsidP="00D6767E">
      <w:pPr>
        <w:ind w:firstLine="0"/>
        <w:jc w:val="center"/>
        <w:rPr>
          <w:rFonts w:ascii="Times New Roman" w:hAnsi="Times New Roman"/>
          <w:szCs w:val="21"/>
          <w:lang w:eastAsia="en-GB"/>
        </w:rPr>
      </w:pPr>
      <w:r w:rsidRPr="004E4F70">
        <w:rPr>
          <w:rFonts w:ascii="Times New Roman" w:hAnsi="Times New Roman"/>
          <w:szCs w:val="21"/>
          <w:lang w:eastAsia="en-GB"/>
        </w:rPr>
        <w:t>9. gr.</w:t>
      </w:r>
    </w:p>
    <w:p w14:paraId="778652F9" w14:textId="0C23A63D" w:rsidR="00EA0B03" w:rsidRDefault="00324DDB" w:rsidP="004C7776">
      <w:pPr>
        <w:ind w:firstLine="0"/>
        <w:rPr>
          <w:rFonts w:ascii="Times New Roman" w:hAnsi="Times New Roman"/>
          <w:szCs w:val="21"/>
          <w:lang w:eastAsia="en-GB"/>
        </w:rPr>
      </w:pPr>
      <w:r w:rsidRPr="004E4F70">
        <w:rPr>
          <w:rFonts w:ascii="Times New Roman" w:hAnsi="Times New Roman"/>
          <w:szCs w:val="21"/>
          <w:lang w:eastAsia="en-GB"/>
        </w:rPr>
        <w:t>Á eftir 26. gr. kemur ný grein</w:t>
      </w:r>
      <w:r w:rsidR="00EA0B03">
        <w:rPr>
          <w:rFonts w:ascii="Times New Roman" w:hAnsi="Times New Roman"/>
          <w:szCs w:val="21"/>
          <w:lang w:eastAsia="en-GB"/>
        </w:rPr>
        <w:t xml:space="preserve">, </w:t>
      </w:r>
      <w:r w:rsidRPr="004E4F70">
        <w:rPr>
          <w:rFonts w:ascii="Times New Roman" w:hAnsi="Times New Roman"/>
          <w:szCs w:val="21"/>
          <w:lang w:eastAsia="en-GB"/>
        </w:rPr>
        <w:t>26. gr. a.</w:t>
      </w:r>
      <w:r w:rsidR="00EA0B03">
        <w:rPr>
          <w:rFonts w:ascii="Times New Roman" w:hAnsi="Times New Roman"/>
          <w:szCs w:val="21"/>
          <w:lang w:eastAsia="en-GB"/>
        </w:rPr>
        <w:t>,</w:t>
      </w:r>
      <w:r w:rsidRPr="004E4F70">
        <w:rPr>
          <w:rFonts w:ascii="Times New Roman" w:hAnsi="Times New Roman"/>
          <w:szCs w:val="21"/>
          <w:lang w:eastAsia="en-GB"/>
        </w:rPr>
        <w:t xml:space="preserve"> </w:t>
      </w:r>
      <w:r w:rsidR="00EA0B03">
        <w:rPr>
          <w:rFonts w:ascii="Times New Roman" w:hAnsi="Times New Roman"/>
          <w:szCs w:val="21"/>
          <w:lang w:eastAsia="en-GB"/>
        </w:rPr>
        <w:t xml:space="preserve">svohljóðandi </w:t>
      </w:r>
      <w:r w:rsidRPr="004E4F70">
        <w:rPr>
          <w:rFonts w:ascii="Times New Roman" w:hAnsi="Times New Roman"/>
          <w:szCs w:val="21"/>
          <w:lang w:eastAsia="en-GB"/>
        </w:rPr>
        <w:t>með fyrirsögn</w:t>
      </w:r>
      <w:r w:rsidR="00EA0B03">
        <w:rPr>
          <w:rFonts w:ascii="Times New Roman" w:hAnsi="Times New Roman"/>
          <w:szCs w:val="21"/>
          <w:lang w:eastAsia="en-GB"/>
        </w:rPr>
        <w:t>:</w:t>
      </w:r>
      <w:r w:rsidRPr="004E4F70">
        <w:rPr>
          <w:rFonts w:ascii="Times New Roman" w:hAnsi="Times New Roman"/>
          <w:szCs w:val="21"/>
          <w:lang w:eastAsia="en-GB"/>
        </w:rPr>
        <w:t xml:space="preserve"> </w:t>
      </w:r>
    </w:p>
    <w:p w14:paraId="6E18D1AE" w14:textId="12C045CF" w:rsidR="00324DDB" w:rsidRPr="004E4F70" w:rsidRDefault="00324DDB" w:rsidP="00D6767E">
      <w:pPr>
        <w:ind w:firstLine="0"/>
        <w:jc w:val="center"/>
        <w:rPr>
          <w:rFonts w:ascii="Times New Roman" w:hAnsi="Times New Roman"/>
          <w:szCs w:val="21"/>
          <w:lang w:eastAsia="en-GB"/>
        </w:rPr>
      </w:pPr>
      <w:r w:rsidRPr="00D6767E">
        <w:rPr>
          <w:rFonts w:ascii="Times New Roman" w:hAnsi="Times New Roman"/>
          <w:i/>
          <w:iCs/>
          <w:szCs w:val="21"/>
          <w:lang w:eastAsia="en-GB"/>
        </w:rPr>
        <w:t xml:space="preserve">Trúnaðarlæknir Samgöngustofu. </w:t>
      </w:r>
    </w:p>
    <w:p w14:paraId="4930E5AA" w14:textId="6D55DEF3" w:rsidR="00324DDB" w:rsidRPr="004E4F70" w:rsidRDefault="00324DDB" w:rsidP="004C7776">
      <w:pPr>
        <w:ind w:firstLine="0"/>
        <w:rPr>
          <w:rFonts w:ascii="Times New Roman" w:hAnsi="Times New Roman"/>
          <w:szCs w:val="21"/>
          <w:lang w:eastAsia="en-GB"/>
        </w:rPr>
      </w:pPr>
      <w:r w:rsidRPr="004E4F70">
        <w:rPr>
          <w:rFonts w:ascii="Times New Roman" w:hAnsi="Times New Roman"/>
          <w:szCs w:val="21"/>
          <w:lang w:eastAsia="en-GB"/>
        </w:rPr>
        <w:tab/>
        <w:t xml:space="preserve">Trúnaðarlæknir Samgöngustofu skal skipaður af forstjóra stofnunarinnar til fimm ára. Samgöngustofu er heimilt að gera samning við fleiri en einn lækni til að gegna starfi trúnaðarlæknis sem ber ábyrgð á mati á aksturshæfni. </w:t>
      </w:r>
    </w:p>
    <w:p w14:paraId="73E7827F" w14:textId="77777777" w:rsidR="00324DDB" w:rsidRPr="004E4F70" w:rsidRDefault="00324DDB" w:rsidP="004C7776">
      <w:pPr>
        <w:ind w:firstLine="0"/>
        <w:rPr>
          <w:rFonts w:ascii="Times New Roman" w:hAnsi="Times New Roman"/>
          <w:szCs w:val="21"/>
          <w:lang w:eastAsia="en-GB"/>
        </w:rPr>
      </w:pPr>
      <w:r w:rsidRPr="004E4F70">
        <w:rPr>
          <w:rFonts w:ascii="Times New Roman" w:hAnsi="Times New Roman"/>
          <w:szCs w:val="21"/>
          <w:lang w:eastAsia="en-GB"/>
        </w:rPr>
        <w:tab/>
        <w:t xml:space="preserve">Trúnaðarlæknir Samgöngustofu skal hafa almennt lækningaleyfi og víðtæka þekkingu og reynslu í læknisfræði, t.d. í heimilislækningum eða almennum lyflækningum. Hann skal vera með hreint sakavottorð. </w:t>
      </w:r>
    </w:p>
    <w:p w14:paraId="138636E1" w14:textId="77777777" w:rsidR="00324DDB" w:rsidRPr="004E4F70" w:rsidRDefault="00324DDB" w:rsidP="004C7776">
      <w:pPr>
        <w:ind w:firstLine="0"/>
        <w:rPr>
          <w:rFonts w:ascii="Times New Roman" w:hAnsi="Times New Roman"/>
          <w:szCs w:val="21"/>
          <w:lang w:eastAsia="en-GB"/>
        </w:rPr>
      </w:pPr>
      <w:r w:rsidRPr="004E4F70">
        <w:rPr>
          <w:rFonts w:ascii="Times New Roman" w:hAnsi="Times New Roman"/>
          <w:szCs w:val="21"/>
          <w:lang w:eastAsia="en-GB"/>
        </w:rPr>
        <w:tab/>
        <w:t>Framkvæmd mats á aksturshæfni skal taka mið af III. viðauka við reglugerð þessa um lágmarkskröfur um andlega og líkamlega hæfni til að stjórna vélknúnu ökutæki. Trúnaðarlæknir Samgöngustofu getur mælt með takmarkaðri afturköllun ökuréttinda ef ökumaður telst uppfylla kröfur til að aka á ákveðnum tíma dags eða innan ákveðinnar fjarlægðar frá heimili.</w:t>
      </w:r>
    </w:p>
    <w:p w14:paraId="1EF40937" w14:textId="77777777" w:rsidR="00324DDB" w:rsidRPr="004E4F70" w:rsidRDefault="00324DDB" w:rsidP="004C7776">
      <w:pPr>
        <w:ind w:firstLine="0"/>
        <w:rPr>
          <w:rFonts w:ascii="Times New Roman" w:hAnsi="Times New Roman"/>
          <w:szCs w:val="21"/>
          <w:lang w:eastAsia="en-GB"/>
        </w:rPr>
      </w:pPr>
      <w:r w:rsidRPr="004E4F70">
        <w:rPr>
          <w:rFonts w:ascii="Times New Roman" w:hAnsi="Times New Roman"/>
          <w:szCs w:val="21"/>
          <w:lang w:eastAsia="en-GB"/>
        </w:rPr>
        <w:lastRenderedPageBreak/>
        <w:tab/>
        <w:t>Gjald vegna starfs trúnaðarlæknis Samgöngustofu miðast við tímagjald viðkomandi trúnaðarlæknis og skal endurspegla raunkostnað vegna mats á aksturshæfni.</w:t>
      </w:r>
    </w:p>
    <w:p w14:paraId="131254A8" w14:textId="77777777" w:rsidR="00324DDB" w:rsidRPr="004E4F70" w:rsidRDefault="00324DDB" w:rsidP="004C7776">
      <w:pPr>
        <w:ind w:firstLine="0"/>
        <w:rPr>
          <w:rFonts w:ascii="Times New Roman" w:hAnsi="Times New Roman"/>
          <w:szCs w:val="21"/>
          <w:lang w:eastAsia="en-GB"/>
        </w:rPr>
      </w:pPr>
    </w:p>
    <w:p w14:paraId="4146640F" w14:textId="77777777" w:rsidR="006D4A10" w:rsidRPr="004E4F70" w:rsidRDefault="006D4A10" w:rsidP="00D6767E">
      <w:pPr>
        <w:ind w:firstLine="0"/>
        <w:jc w:val="center"/>
        <w:rPr>
          <w:rFonts w:ascii="Times New Roman" w:hAnsi="Times New Roman"/>
          <w:szCs w:val="21"/>
          <w:lang w:eastAsia="en-GB"/>
        </w:rPr>
      </w:pPr>
      <w:r w:rsidRPr="004E4F70">
        <w:rPr>
          <w:rFonts w:ascii="Times New Roman" w:hAnsi="Times New Roman"/>
          <w:szCs w:val="21"/>
          <w:lang w:eastAsia="en-GB"/>
        </w:rPr>
        <w:t>10. gr.</w:t>
      </w:r>
    </w:p>
    <w:p w14:paraId="447961AD" w14:textId="5A713CCC" w:rsidR="00D37AD8" w:rsidRPr="004E4F70" w:rsidRDefault="009F11DF" w:rsidP="00D37AD8">
      <w:pPr>
        <w:rPr>
          <w:rFonts w:ascii="Times New Roman" w:hAnsi="Times New Roman"/>
          <w:lang w:eastAsia="en-GB"/>
        </w:rPr>
      </w:pPr>
      <w:r>
        <w:rPr>
          <w:rFonts w:ascii="Times New Roman" w:hAnsi="Times New Roman"/>
          <w:lang w:eastAsia="en-GB"/>
        </w:rPr>
        <w:t xml:space="preserve">2. málsliður </w:t>
      </w:r>
      <w:r w:rsidR="00D37AD8" w:rsidRPr="004E4F70">
        <w:rPr>
          <w:rFonts w:ascii="Times New Roman" w:hAnsi="Times New Roman"/>
          <w:lang w:eastAsia="en-GB"/>
        </w:rPr>
        <w:t xml:space="preserve">1. mgr. 27. gr. reglugerðarinnar orðast svo: </w:t>
      </w:r>
    </w:p>
    <w:p w14:paraId="7FA4F599" w14:textId="2105C8AB" w:rsidR="006D4A10" w:rsidRPr="004E4F70" w:rsidRDefault="00D37AD8" w:rsidP="00D37AD8">
      <w:pPr>
        <w:rPr>
          <w:rFonts w:ascii="Times New Roman" w:hAnsi="Times New Roman"/>
          <w:szCs w:val="21"/>
          <w:lang w:eastAsia="en-GB"/>
        </w:rPr>
      </w:pPr>
      <w:r w:rsidRPr="004E4F70">
        <w:rPr>
          <w:rFonts w:ascii="Times New Roman" w:hAnsi="Times New Roman"/>
          <w:color w:val="242424"/>
          <w:szCs w:val="21"/>
          <w:shd w:val="clear" w:color="auto" w:fill="FFFFFF"/>
        </w:rPr>
        <w:t xml:space="preserve">Neiti skírteinishafi að þreyta próf </w:t>
      </w:r>
      <w:r w:rsidR="00882EF8">
        <w:rPr>
          <w:rFonts w:ascii="Times New Roman" w:hAnsi="Times New Roman"/>
          <w:color w:val="242424"/>
          <w:szCs w:val="21"/>
          <w:shd w:val="clear" w:color="auto" w:fill="FFFFFF"/>
        </w:rPr>
        <w:t>má</w:t>
      </w:r>
      <w:r w:rsidRPr="004E4F70">
        <w:rPr>
          <w:rFonts w:ascii="Times New Roman" w:hAnsi="Times New Roman"/>
          <w:color w:val="242424"/>
          <w:szCs w:val="21"/>
          <w:shd w:val="clear" w:color="auto" w:fill="FFFFFF"/>
        </w:rPr>
        <w:t xml:space="preserve"> afturkalla ökuréttindi hans.</w:t>
      </w:r>
    </w:p>
    <w:p w14:paraId="766EE0EB" w14:textId="77777777" w:rsidR="00D37AD8" w:rsidRPr="004E4F70" w:rsidRDefault="00D37AD8" w:rsidP="003A2898">
      <w:pPr>
        <w:jc w:val="center"/>
        <w:rPr>
          <w:rFonts w:ascii="Times New Roman" w:hAnsi="Times New Roman"/>
          <w:szCs w:val="21"/>
          <w:lang w:eastAsia="en-GB"/>
        </w:rPr>
      </w:pPr>
    </w:p>
    <w:p w14:paraId="16B79EC5" w14:textId="77777777" w:rsidR="00D37AD8" w:rsidRPr="004E4F70" w:rsidRDefault="00D37AD8" w:rsidP="00D6767E">
      <w:pPr>
        <w:ind w:firstLine="0"/>
        <w:jc w:val="center"/>
        <w:rPr>
          <w:rFonts w:ascii="Times New Roman" w:hAnsi="Times New Roman"/>
          <w:szCs w:val="21"/>
          <w:lang w:eastAsia="en-GB"/>
        </w:rPr>
      </w:pPr>
      <w:r w:rsidRPr="004E4F70">
        <w:rPr>
          <w:rFonts w:ascii="Times New Roman" w:hAnsi="Times New Roman"/>
          <w:szCs w:val="21"/>
          <w:lang w:eastAsia="en-GB"/>
        </w:rPr>
        <w:t>11. gr.</w:t>
      </w:r>
    </w:p>
    <w:p w14:paraId="06F9ABAC" w14:textId="5A65EFDF" w:rsidR="00632F68" w:rsidRPr="004E4F70" w:rsidRDefault="00EA0B03" w:rsidP="00632F68">
      <w:pPr>
        <w:rPr>
          <w:rFonts w:ascii="Times New Roman" w:hAnsi="Times New Roman"/>
          <w:color w:val="242424"/>
          <w:szCs w:val="21"/>
          <w:shd w:val="clear" w:color="auto" w:fill="FFFFFF"/>
        </w:rPr>
      </w:pPr>
      <w:r>
        <w:rPr>
          <w:rFonts w:ascii="Times New Roman" w:hAnsi="Times New Roman"/>
          <w:color w:val="242424"/>
          <w:szCs w:val="21"/>
          <w:shd w:val="clear" w:color="auto" w:fill="FFFFFF"/>
        </w:rPr>
        <w:t xml:space="preserve">Eftirfarandi breytingar eru gerðar á </w:t>
      </w:r>
      <w:r w:rsidR="00632F68" w:rsidRPr="004E4F70">
        <w:rPr>
          <w:rFonts w:ascii="Times New Roman" w:hAnsi="Times New Roman"/>
          <w:color w:val="242424"/>
          <w:szCs w:val="21"/>
          <w:shd w:val="clear" w:color="auto" w:fill="FFFFFF"/>
        </w:rPr>
        <w:t xml:space="preserve">28. gr. reglugerðarinnar: </w:t>
      </w:r>
    </w:p>
    <w:p w14:paraId="0DB04657" w14:textId="0EF2A0A6" w:rsidR="00632F68" w:rsidRPr="00D6767E" w:rsidRDefault="00EA0B03" w:rsidP="00FD0A92">
      <w:pPr>
        <w:pStyle w:val="ListParagraph"/>
        <w:numPr>
          <w:ilvl w:val="0"/>
          <w:numId w:val="9"/>
        </w:numPr>
        <w:rPr>
          <w:color w:val="242424"/>
          <w:sz w:val="21"/>
          <w:szCs w:val="21"/>
          <w:shd w:val="clear" w:color="auto" w:fill="FFFFFF"/>
        </w:rPr>
      </w:pPr>
      <w:r w:rsidRPr="00D6767E">
        <w:rPr>
          <w:color w:val="242424"/>
          <w:sz w:val="21"/>
          <w:szCs w:val="21"/>
          <w:shd w:val="clear" w:color="auto" w:fill="FFFFFF"/>
        </w:rPr>
        <w:t xml:space="preserve">Í </w:t>
      </w:r>
      <w:r w:rsidR="00632F68" w:rsidRPr="00D6767E">
        <w:rPr>
          <w:color w:val="242424"/>
          <w:sz w:val="21"/>
          <w:szCs w:val="21"/>
          <w:shd w:val="clear" w:color="auto" w:fill="FFFFFF"/>
        </w:rPr>
        <w:t xml:space="preserve">stað „106. gr. a. umferðarlaga“ </w:t>
      </w:r>
      <w:r w:rsidRPr="00D6767E">
        <w:rPr>
          <w:color w:val="242424"/>
          <w:sz w:val="21"/>
          <w:szCs w:val="21"/>
          <w:shd w:val="clear" w:color="auto" w:fill="FFFFFF"/>
        </w:rPr>
        <w:t xml:space="preserve">í 3. mgr. </w:t>
      </w:r>
      <w:r w:rsidR="00632F68" w:rsidRPr="00D6767E">
        <w:rPr>
          <w:color w:val="242424"/>
          <w:sz w:val="21"/>
          <w:szCs w:val="21"/>
          <w:shd w:val="clear" w:color="auto" w:fill="FFFFFF"/>
        </w:rPr>
        <w:t>kemur: 106. gr. umferðarlaga.</w:t>
      </w:r>
    </w:p>
    <w:p w14:paraId="41F190AB" w14:textId="4A8686FE" w:rsidR="00127096" w:rsidRDefault="00EA0B03" w:rsidP="00127096">
      <w:pPr>
        <w:pStyle w:val="ListParagraph"/>
        <w:numPr>
          <w:ilvl w:val="0"/>
          <w:numId w:val="9"/>
        </w:numPr>
        <w:rPr>
          <w:color w:val="242424"/>
          <w:szCs w:val="21"/>
          <w:shd w:val="clear" w:color="auto" w:fill="FFFFFF"/>
        </w:rPr>
      </w:pPr>
      <w:r w:rsidRPr="00127096">
        <w:rPr>
          <w:color w:val="242424"/>
          <w:sz w:val="21"/>
          <w:szCs w:val="21"/>
          <w:shd w:val="clear" w:color="auto" w:fill="FFFFFF"/>
        </w:rPr>
        <w:t>Í</w:t>
      </w:r>
      <w:r w:rsidR="00632F68" w:rsidRPr="00127096">
        <w:rPr>
          <w:color w:val="242424"/>
          <w:sz w:val="21"/>
          <w:szCs w:val="21"/>
          <w:shd w:val="clear" w:color="auto" w:fill="FFFFFF"/>
        </w:rPr>
        <w:t xml:space="preserve"> stað „3. mgr. 53. gr. umferðarlaga“ </w:t>
      </w:r>
      <w:r w:rsidRPr="00127096">
        <w:rPr>
          <w:color w:val="242424"/>
          <w:sz w:val="21"/>
          <w:szCs w:val="21"/>
          <w:shd w:val="clear" w:color="auto" w:fill="FFFFFF"/>
        </w:rPr>
        <w:t xml:space="preserve">í 3. mgr. </w:t>
      </w:r>
      <w:r w:rsidR="00632F68" w:rsidRPr="00127096">
        <w:rPr>
          <w:color w:val="242424"/>
          <w:sz w:val="21"/>
          <w:szCs w:val="21"/>
          <w:shd w:val="clear" w:color="auto" w:fill="FFFFFF"/>
        </w:rPr>
        <w:t>kemur: 7. mgr. 63. gr. umferðarlaga.</w:t>
      </w:r>
    </w:p>
    <w:p w14:paraId="62759755" w14:textId="11A84241" w:rsidR="00632F68" w:rsidRPr="00D6767E" w:rsidRDefault="00FD0A92" w:rsidP="00127096">
      <w:pPr>
        <w:pStyle w:val="ListParagraph"/>
        <w:numPr>
          <w:ilvl w:val="0"/>
          <w:numId w:val="9"/>
        </w:numPr>
        <w:rPr>
          <w:color w:val="242424"/>
          <w:sz w:val="21"/>
          <w:szCs w:val="21"/>
          <w:shd w:val="clear" w:color="auto" w:fill="FFFFFF"/>
        </w:rPr>
      </w:pPr>
      <w:r w:rsidRPr="00D6767E">
        <w:rPr>
          <w:color w:val="242424"/>
          <w:sz w:val="21"/>
          <w:szCs w:val="21"/>
          <w:shd w:val="clear" w:color="auto" w:fill="FFFFFF"/>
        </w:rPr>
        <w:t>Á</w:t>
      </w:r>
      <w:r w:rsidR="00632F68" w:rsidRPr="00D6767E">
        <w:rPr>
          <w:color w:val="242424"/>
          <w:sz w:val="21"/>
          <w:szCs w:val="21"/>
          <w:shd w:val="clear" w:color="auto" w:fill="FFFFFF"/>
        </w:rPr>
        <w:t xml:space="preserve"> eftir „Sama gildir um byrjanda sem hefur fengið bráðabirgðaskírteini í fyrsta sinn og sviptur hefur verið ökurétti skv. 7. mgr. 63. gr. umferðarlaga“ kemur: og handhafa fullnaðarskírteinis sem sviptur hefur verið ökurétti skv. 6. mgr. 63. gr. umferðarlaga. </w:t>
      </w:r>
    </w:p>
    <w:p w14:paraId="014C026E" w14:textId="1A26AACA" w:rsidR="00127096" w:rsidRDefault="0041410E" w:rsidP="00127096">
      <w:pPr>
        <w:pStyle w:val="ListParagraph"/>
        <w:numPr>
          <w:ilvl w:val="0"/>
          <w:numId w:val="9"/>
        </w:numPr>
        <w:rPr>
          <w:color w:val="242424"/>
          <w:sz w:val="21"/>
          <w:szCs w:val="21"/>
          <w:shd w:val="clear" w:color="auto" w:fill="FFFFFF"/>
        </w:rPr>
      </w:pPr>
      <w:r>
        <w:rPr>
          <w:color w:val="242424"/>
          <w:sz w:val="21"/>
          <w:szCs w:val="21"/>
          <w:shd w:val="clear" w:color="auto" w:fill="FFFFFF"/>
        </w:rPr>
        <w:t>2. tölul. 4. mgr. orðast svo: ökuréttindi hafa verið afturkölluð skv. 27. gr. vegna þess að skírteinishafa skortir næga aksturshæfni,.</w:t>
      </w:r>
    </w:p>
    <w:p w14:paraId="543B923C" w14:textId="5872CBA4" w:rsidR="00632F68" w:rsidRPr="00127096" w:rsidRDefault="00632F68" w:rsidP="0041410E">
      <w:pPr>
        <w:pStyle w:val="ListParagraph"/>
        <w:numPr>
          <w:ilvl w:val="0"/>
          <w:numId w:val="9"/>
        </w:numPr>
        <w:rPr>
          <w:color w:val="242424"/>
          <w:sz w:val="21"/>
          <w:szCs w:val="21"/>
          <w:shd w:val="clear" w:color="auto" w:fill="FFFFFF"/>
        </w:rPr>
      </w:pPr>
      <w:r w:rsidRPr="00127096">
        <w:rPr>
          <w:color w:val="242424"/>
          <w:sz w:val="21"/>
          <w:szCs w:val="21"/>
          <w:shd w:val="clear" w:color="auto" w:fill="FFFFFF"/>
        </w:rPr>
        <w:t>Á eftir 5. tölul. 4. mgr. bætast við tveir nýir töluliðir, 6. og 7. töluliður sem orðast svo:</w:t>
      </w:r>
    </w:p>
    <w:p w14:paraId="0C65F964" w14:textId="2C3B7E0D" w:rsidR="00632F68" w:rsidRPr="004E4F70" w:rsidRDefault="00632F68" w:rsidP="00D6767E">
      <w:pPr>
        <w:pStyle w:val="ListParagraph"/>
        <w:ind w:left="812"/>
        <w:rPr>
          <w:color w:val="242424"/>
          <w:sz w:val="21"/>
          <w:szCs w:val="21"/>
          <w:shd w:val="clear" w:color="auto" w:fill="FFFFFF"/>
        </w:rPr>
      </w:pPr>
      <w:r w:rsidRPr="004E4F70">
        <w:rPr>
          <w:color w:val="242424"/>
          <w:sz w:val="21"/>
          <w:szCs w:val="21"/>
          <w:shd w:val="clear" w:color="auto" w:fill="FFFFFF"/>
        </w:rPr>
        <w:t>6. ökumaður hefur verið sviptur ökuréttindum í annað sinn vegna aksturs undir áhrifum áfengis eða vímuefna.</w:t>
      </w:r>
    </w:p>
    <w:p w14:paraId="3F1D32E4" w14:textId="77777777" w:rsidR="00632F68" w:rsidRPr="004E4F70" w:rsidRDefault="00632F68" w:rsidP="00D6767E">
      <w:pPr>
        <w:pStyle w:val="ListParagraph"/>
        <w:ind w:left="851"/>
        <w:rPr>
          <w:color w:val="242424"/>
          <w:sz w:val="21"/>
          <w:szCs w:val="21"/>
          <w:shd w:val="clear" w:color="auto" w:fill="FFFFFF"/>
        </w:rPr>
      </w:pPr>
      <w:r w:rsidRPr="004E4F70">
        <w:rPr>
          <w:color w:val="242424"/>
          <w:sz w:val="21"/>
          <w:szCs w:val="21"/>
          <w:shd w:val="clear" w:color="auto" w:fill="FFFFFF"/>
        </w:rPr>
        <w:t>7. ökumaður hefur verið sviptur ökuréttindum vegna tiltekins fjölda punkta samkvæmt punktakerfi vegna umferðarlagabrota.</w:t>
      </w:r>
    </w:p>
    <w:p w14:paraId="1487E7AB" w14:textId="1E9B6079" w:rsidR="00672D71" w:rsidRDefault="00632F68" w:rsidP="00672D71">
      <w:pPr>
        <w:pStyle w:val="ListParagraph"/>
        <w:numPr>
          <w:ilvl w:val="0"/>
          <w:numId w:val="9"/>
        </w:numPr>
        <w:rPr>
          <w:color w:val="242424"/>
          <w:sz w:val="21"/>
          <w:szCs w:val="21"/>
          <w:shd w:val="clear" w:color="auto" w:fill="FFFFFF"/>
        </w:rPr>
      </w:pPr>
      <w:r w:rsidRPr="004E4F70">
        <w:rPr>
          <w:color w:val="242424"/>
          <w:sz w:val="21"/>
          <w:szCs w:val="21"/>
          <w:shd w:val="clear" w:color="auto" w:fill="FFFFFF"/>
        </w:rPr>
        <w:t>Á eftir 4. mgr. bætist við ný m</w:t>
      </w:r>
      <w:r w:rsidR="00672D71">
        <w:rPr>
          <w:color w:val="242424"/>
          <w:sz w:val="21"/>
          <w:szCs w:val="21"/>
          <w:shd w:val="clear" w:color="auto" w:fill="FFFFFF"/>
        </w:rPr>
        <w:t>álsgrein</w:t>
      </w:r>
      <w:r w:rsidRPr="004E4F70">
        <w:rPr>
          <w:color w:val="242424"/>
          <w:sz w:val="21"/>
          <w:szCs w:val="21"/>
          <w:shd w:val="clear" w:color="auto" w:fill="FFFFFF"/>
        </w:rPr>
        <w:t xml:space="preserve"> sem orðast svo:</w:t>
      </w:r>
    </w:p>
    <w:p w14:paraId="5F4A4C0F" w14:textId="0A2A5191" w:rsidR="00632F68" w:rsidRPr="00672D71" w:rsidRDefault="00672D71" w:rsidP="00D6767E">
      <w:pPr>
        <w:pStyle w:val="ListParagraph"/>
        <w:ind w:left="709" w:firstLine="142"/>
        <w:rPr>
          <w:color w:val="242424"/>
          <w:sz w:val="21"/>
          <w:szCs w:val="21"/>
          <w:shd w:val="clear" w:color="auto" w:fill="FFFFFF"/>
        </w:rPr>
      </w:pPr>
      <w:r>
        <w:rPr>
          <w:color w:val="242424"/>
          <w:sz w:val="21"/>
          <w:szCs w:val="21"/>
          <w:shd w:val="clear" w:color="auto" w:fill="FFFFFF"/>
        </w:rPr>
        <w:t>S</w:t>
      </w:r>
      <w:r w:rsidR="00632F68" w:rsidRPr="00672D71">
        <w:rPr>
          <w:color w:val="242424"/>
          <w:sz w:val="21"/>
          <w:szCs w:val="21"/>
          <w:shd w:val="clear" w:color="auto" w:fill="FFFFFF"/>
        </w:rPr>
        <w:t>vipta skal þann sem ekið hefur ökutæki án þess að hafa fengið til þess réttindi réttinum til</w:t>
      </w:r>
      <w:r w:rsidRPr="00672D71">
        <w:rPr>
          <w:color w:val="242424"/>
          <w:sz w:val="21"/>
          <w:szCs w:val="21"/>
          <w:shd w:val="clear" w:color="auto" w:fill="FFFFFF"/>
        </w:rPr>
        <w:t xml:space="preserve"> </w:t>
      </w:r>
      <w:r w:rsidR="00632F68" w:rsidRPr="00672D71">
        <w:rPr>
          <w:color w:val="242424"/>
          <w:sz w:val="21"/>
          <w:szCs w:val="21"/>
          <w:shd w:val="clear" w:color="auto" w:fill="FFFFFF"/>
        </w:rPr>
        <w:t>að öðlast ökuskírteini í fjóra mánuði. Hafi viðkomandi ekki náð tilskildum aldri þegar brotið var framið skal miða sviptinguna við þann dag er hann nær tilskildum aldri, en að öðrum kosti gilda almennar reglur um upphaf sviptingartíma. Framlengja skal sviptingu réttar til að öðlast ökuskírteini um fjóra mánuði fyrir hvert skipti sem ekið er án ökuréttinda. </w:t>
      </w:r>
    </w:p>
    <w:p w14:paraId="0FCC6641" w14:textId="77777777" w:rsidR="00D37AD8" w:rsidRPr="004E4F70" w:rsidRDefault="00D37AD8" w:rsidP="00D37AD8">
      <w:pPr>
        <w:rPr>
          <w:rFonts w:ascii="Times New Roman" w:hAnsi="Times New Roman"/>
          <w:szCs w:val="21"/>
          <w:lang w:eastAsia="en-GB"/>
        </w:rPr>
      </w:pPr>
    </w:p>
    <w:p w14:paraId="4B63EAF6" w14:textId="690C7F83" w:rsidR="00D6767E" w:rsidRPr="004E4F70" w:rsidRDefault="000D2DA7" w:rsidP="00D6767E">
      <w:pPr>
        <w:ind w:firstLine="0"/>
        <w:jc w:val="center"/>
        <w:rPr>
          <w:rFonts w:ascii="Times New Roman" w:hAnsi="Times New Roman"/>
          <w:szCs w:val="21"/>
          <w:lang w:eastAsia="en-GB"/>
        </w:rPr>
      </w:pPr>
      <w:r w:rsidRPr="004E4F70">
        <w:rPr>
          <w:rFonts w:ascii="Times New Roman" w:hAnsi="Times New Roman"/>
          <w:szCs w:val="21"/>
          <w:lang w:eastAsia="en-GB"/>
        </w:rPr>
        <w:t>12. gr.</w:t>
      </w:r>
    </w:p>
    <w:p w14:paraId="0A32C1DA" w14:textId="74D751F1" w:rsidR="000D2DA7" w:rsidRPr="004E4F70" w:rsidRDefault="000D2DA7" w:rsidP="000D2DA7">
      <w:pPr>
        <w:rPr>
          <w:rFonts w:ascii="Times New Roman" w:hAnsi="Times New Roman"/>
          <w:szCs w:val="21"/>
          <w:lang w:eastAsia="en-GB"/>
        </w:rPr>
      </w:pPr>
      <w:r w:rsidRPr="004E4F70">
        <w:rPr>
          <w:rFonts w:ascii="Times New Roman" w:hAnsi="Times New Roman"/>
          <w:szCs w:val="21"/>
          <w:lang w:eastAsia="en-GB"/>
        </w:rPr>
        <w:t>Á eftir 1. málsl. 2. mgr. 33. gr. kemur nýr málsl</w:t>
      </w:r>
      <w:r w:rsidR="00672D71">
        <w:rPr>
          <w:rFonts w:ascii="Times New Roman" w:hAnsi="Times New Roman"/>
          <w:szCs w:val="21"/>
          <w:lang w:eastAsia="en-GB"/>
        </w:rPr>
        <w:t>iður,</w:t>
      </w:r>
      <w:r w:rsidRPr="004E4F70">
        <w:rPr>
          <w:rFonts w:ascii="Times New Roman" w:hAnsi="Times New Roman"/>
          <w:szCs w:val="21"/>
          <w:lang w:eastAsia="en-GB"/>
        </w:rPr>
        <w:t xml:space="preserve"> svohljóðandi:</w:t>
      </w:r>
    </w:p>
    <w:p w14:paraId="58437BF8" w14:textId="697B5C3D" w:rsidR="000D2DA7" w:rsidRPr="004E4F70" w:rsidRDefault="000D2DA7" w:rsidP="000D2DA7">
      <w:pPr>
        <w:rPr>
          <w:rFonts w:ascii="Times New Roman" w:hAnsi="Times New Roman"/>
          <w:szCs w:val="21"/>
          <w:lang w:eastAsia="en-GB"/>
        </w:rPr>
      </w:pPr>
      <w:r w:rsidRPr="004E4F70">
        <w:rPr>
          <w:rFonts w:ascii="Times New Roman" w:hAnsi="Times New Roman"/>
          <w:szCs w:val="21"/>
          <w:lang w:eastAsia="en-GB"/>
        </w:rPr>
        <w:t>Enn fremur er heimilt að synja þeim um starfsleyfi sem hlotið hefur dóm fyrir brot gegn ákvæðum XXII. kafla almennra hegningarlaga.</w:t>
      </w:r>
    </w:p>
    <w:p w14:paraId="2FF7C6A4" w14:textId="77777777" w:rsidR="000D2DA7" w:rsidRPr="004E4F70" w:rsidRDefault="000D2DA7" w:rsidP="003A2898">
      <w:pPr>
        <w:jc w:val="center"/>
        <w:rPr>
          <w:rFonts w:ascii="Times New Roman" w:hAnsi="Times New Roman"/>
          <w:szCs w:val="21"/>
          <w:lang w:eastAsia="en-GB"/>
        </w:rPr>
      </w:pPr>
    </w:p>
    <w:p w14:paraId="4F8C4A7C" w14:textId="77777777" w:rsidR="000D2DA7" w:rsidRPr="004E4F70" w:rsidRDefault="000D2DA7" w:rsidP="00D6767E">
      <w:pPr>
        <w:ind w:firstLine="0"/>
        <w:jc w:val="center"/>
        <w:rPr>
          <w:rFonts w:ascii="Times New Roman" w:hAnsi="Times New Roman"/>
          <w:szCs w:val="21"/>
          <w:lang w:eastAsia="en-GB"/>
        </w:rPr>
      </w:pPr>
      <w:r w:rsidRPr="004E4F70">
        <w:rPr>
          <w:rFonts w:ascii="Times New Roman" w:hAnsi="Times New Roman"/>
          <w:szCs w:val="21"/>
          <w:lang w:eastAsia="en-GB"/>
        </w:rPr>
        <w:t>13. gr.</w:t>
      </w:r>
    </w:p>
    <w:p w14:paraId="5C31D798" w14:textId="1E318946" w:rsidR="000D2DA7" w:rsidRPr="004E4F70" w:rsidRDefault="00672D71" w:rsidP="000D2DA7">
      <w:pPr>
        <w:rPr>
          <w:rFonts w:ascii="Times New Roman" w:hAnsi="Times New Roman"/>
          <w:szCs w:val="21"/>
          <w:lang w:eastAsia="en-GB"/>
        </w:rPr>
      </w:pPr>
      <w:r>
        <w:rPr>
          <w:rFonts w:ascii="Times New Roman" w:hAnsi="Times New Roman"/>
          <w:szCs w:val="21"/>
          <w:lang w:eastAsia="en-GB"/>
        </w:rPr>
        <w:t xml:space="preserve">Eftirfarandi breytingar eru gerðar á </w:t>
      </w:r>
      <w:r w:rsidR="000D2DA7" w:rsidRPr="004E4F70">
        <w:rPr>
          <w:rFonts w:ascii="Times New Roman" w:hAnsi="Times New Roman"/>
          <w:szCs w:val="21"/>
          <w:lang w:eastAsia="en-GB"/>
        </w:rPr>
        <w:t>35. gr. reglugerðarinnar</w:t>
      </w:r>
      <w:r>
        <w:rPr>
          <w:rFonts w:ascii="Times New Roman" w:hAnsi="Times New Roman"/>
          <w:szCs w:val="21"/>
          <w:lang w:eastAsia="en-GB"/>
        </w:rPr>
        <w:t xml:space="preserve">: </w:t>
      </w:r>
    </w:p>
    <w:p w14:paraId="35BFC29C" w14:textId="77777777" w:rsidR="00D6767E" w:rsidRDefault="000D2DA7" w:rsidP="000D5EFF">
      <w:pPr>
        <w:pStyle w:val="ListParagraph"/>
        <w:numPr>
          <w:ilvl w:val="0"/>
          <w:numId w:val="12"/>
        </w:numPr>
        <w:ind w:left="709" w:hanging="283"/>
        <w:rPr>
          <w:sz w:val="21"/>
          <w:szCs w:val="21"/>
          <w:lang w:eastAsia="en-GB"/>
        </w:rPr>
      </w:pPr>
      <w:r w:rsidRPr="004E4F70">
        <w:rPr>
          <w:sz w:val="21"/>
          <w:szCs w:val="21"/>
          <w:lang w:eastAsia="en-GB"/>
        </w:rPr>
        <w:t xml:space="preserve">1. málsliður 2. mgr. </w:t>
      </w:r>
      <w:r w:rsidR="00672D71">
        <w:rPr>
          <w:sz w:val="21"/>
          <w:szCs w:val="21"/>
          <w:lang w:eastAsia="en-GB"/>
        </w:rPr>
        <w:t xml:space="preserve">verður svohljóðandi: </w:t>
      </w:r>
      <w:r w:rsidRPr="004E4F70">
        <w:rPr>
          <w:sz w:val="21"/>
          <w:szCs w:val="21"/>
          <w:lang w:eastAsia="en-GB"/>
        </w:rPr>
        <w:t xml:space="preserve"> </w:t>
      </w:r>
    </w:p>
    <w:p w14:paraId="5B94DCA9" w14:textId="10841253" w:rsidR="000D2DA7" w:rsidRPr="004E4F70" w:rsidRDefault="000D2DA7" w:rsidP="000D5EFF">
      <w:pPr>
        <w:pStyle w:val="ListParagraph"/>
        <w:ind w:left="709" w:firstLine="1"/>
        <w:rPr>
          <w:sz w:val="21"/>
          <w:szCs w:val="21"/>
          <w:lang w:eastAsia="en-GB"/>
        </w:rPr>
      </w:pPr>
      <w:r w:rsidRPr="004E4F70">
        <w:rPr>
          <w:sz w:val="21"/>
          <w:szCs w:val="21"/>
        </w:rPr>
        <w:t xml:space="preserve">Ef meira en ár er liðið frá því að starfsleyfi féll úr gildi skal ökukennari þreyta próf í ökukennslu í bifreið og skal prófið fara fram á vegum skóla, sbr. 36. gr., áður en starfsleyfi er endurnýjað. </w:t>
      </w:r>
    </w:p>
    <w:p w14:paraId="78E21A48" w14:textId="77777777" w:rsidR="000D2DA7" w:rsidRPr="004E4F70" w:rsidRDefault="000D2DA7" w:rsidP="000D5EFF">
      <w:pPr>
        <w:pStyle w:val="ListParagraph"/>
        <w:numPr>
          <w:ilvl w:val="0"/>
          <w:numId w:val="12"/>
        </w:numPr>
        <w:ind w:left="709" w:hanging="283"/>
        <w:rPr>
          <w:sz w:val="21"/>
          <w:szCs w:val="21"/>
          <w:lang w:eastAsia="en-GB"/>
        </w:rPr>
      </w:pPr>
      <w:r w:rsidRPr="004E4F70">
        <w:rPr>
          <w:sz w:val="21"/>
          <w:szCs w:val="21"/>
        </w:rPr>
        <w:t xml:space="preserve">1. töluliður 3. mgr. fellur brott og 2. töluliður verður 1. töluliður. </w:t>
      </w:r>
    </w:p>
    <w:p w14:paraId="151722A9" w14:textId="0AFBED53" w:rsidR="000D2DA7" w:rsidRPr="004E4F70" w:rsidRDefault="00A15479" w:rsidP="000D5EFF">
      <w:pPr>
        <w:pStyle w:val="ListParagraph"/>
        <w:numPr>
          <w:ilvl w:val="0"/>
          <w:numId w:val="12"/>
        </w:numPr>
        <w:ind w:left="709" w:hanging="283"/>
        <w:rPr>
          <w:sz w:val="21"/>
          <w:szCs w:val="21"/>
          <w:lang w:eastAsia="en-GB"/>
        </w:rPr>
      </w:pPr>
      <w:r>
        <w:rPr>
          <w:sz w:val="21"/>
          <w:szCs w:val="21"/>
        </w:rPr>
        <w:t>Við 2. tölul. 3. mgr. bætist eftirfarandi:</w:t>
      </w:r>
      <w:r w:rsidR="000D2DA7" w:rsidRPr="004E4F70">
        <w:rPr>
          <w:sz w:val="21"/>
          <w:szCs w:val="21"/>
        </w:rPr>
        <w:t xml:space="preserve"> og eftir atvikum staðfesting um bóklegt og verklegt próf skv. 2. mgr. </w:t>
      </w:r>
    </w:p>
    <w:p w14:paraId="33997374" w14:textId="77777777" w:rsidR="000D2DA7" w:rsidRPr="004E4F70" w:rsidRDefault="000D2DA7" w:rsidP="000D2DA7">
      <w:pPr>
        <w:rPr>
          <w:rFonts w:ascii="Times New Roman" w:hAnsi="Times New Roman"/>
          <w:szCs w:val="21"/>
          <w:lang w:eastAsia="en-GB"/>
        </w:rPr>
      </w:pPr>
    </w:p>
    <w:p w14:paraId="20EEFC9D" w14:textId="77777777" w:rsidR="000D2DA7" w:rsidRPr="004E4F70" w:rsidRDefault="000D2DA7" w:rsidP="00D6767E">
      <w:pPr>
        <w:ind w:firstLine="0"/>
        <w:jc w:val="center"/>
        <w:rPr>
          <w:rFonts w:ascii="Times New Roman" w:hAnsi="Times New Roman"/>
          <w:szCs w:val="21"/>
          <w:lang w:eastAsia="en-GB"/>
        </w:rPr>
      </w:pPr>
      <w:r w:rsidRPr="004E4F70">
        <w:rPr>
          <w:rFonts w:ascii="Times New Roman" w:hAnsi="Times New Roman"/>
          <w:szCs w:val="21"/>
          <w:lang w:eastAsia="en-GB"/>
        </w:rPr>
        <w:t>14. gr.</w:t>
      </w:r>
    </w:p>
    <w:p w14:paraId="5F213840" w14:textId="6D6BF4A1" w:rsidR="000D2DA7" w:rsidRPr="004E4F70" w:rsidRDefault="00BB6A8A" w:rsidP="00D6767E">
      <w:pPr>
        <w:rPr>
          <w:szCs w:val="21"/>
          <w:lang w:eastAsia="en-GB"/>
        </w:rPr>
      </w:pPr>
      <w:r>
        <w:rPr>
          <w:rFonts w:ascii="Times New Roman" w:hAnsi="Times New Roman"/>
          <w:szCs w:val="21"/>
          <w:lang w:eastAsia="en-GB"/>
        </w:rPr>
        <w:t xml:space="preserve">Í stað orðanna </w:t>
      </w:r>
      <w:r w:rsidRPr="004E4F70">
        <w:rPr>
          <w:szCs w:val="21"/>
        </w:rPr>
        <w:t xml:space="preserve">„fjöldi kennslustunda skal vera a.m.k. 35 í 7 stunda lotum“ </w:t>
      </w:r>
      <w:r>
        <w:rPr>
          <w:szCs w:val="21"/>
        </w:rPr>
        <w:t xml:space="preserve">í 2. mgr. </w:t>
      </w:r>
      <w:r w:rsidR="000D2DA7" w:rsidRPr="004E4F70">
        <w:rPr>
          <w:rFonts w:ascii="Times New Roman" w:hAnsi="Times New Roman"/>
          <w:szCs w:val="21"/>
          <w:lang w:eastAsia="en-GB"/>
        </w:rPr>
        <w:t xml:space="preserve">36. gr. reglugerðarinnar </w:t>
      </w:r>
      <w:r w:rsidRPr="00D6767E">
        <w:t>kemur</w:t>
      </w:r>
      <w:r>
        <w:t>:</w:t>
      </w:r>
      <w:r w:rsidR="000D2DA7" w:rsidRPr="004E4F70">
        <w:rPr>
          <w:szCs w:val="21"/>
        </w:rPr>
        <w:t xml:space="preserve"> fjöldi kennslustunda skal vera a.m.k. </w:t>
      </w:r>
      <w:r w:rsidR="00883CCE">
        <w:rPr>
          <w:szCs w:val="21"/>
        </w:rPr>
        <w:t>16</w:t>
      </w:r>
      <w:r w:rsidR="000D2DA7" w:rsidRPr="004E4F70">
        <w:rPr>
          <w:szCs w:val="21"/>
        </w:rPr>
        <w:t>.</w:t>
      </w:r>
    </w:p>
    <w:p w14:paraId="1877D455" w14:textId="77777777" w:rsidR="000D2DA7" w:rsidRPr="004E4F70" w:rsidRDefault="000D2DA7" w:rsidP="000D2DA7">
      <w:pPr>
        <w:rPr>
          <w:rFonts w:ascii="Times New Roman" w:hAnsi="Times New Roman"/>
          <w:szCs w:val="21"/>
          <w:lang w:eastAsia="en-GB"/>
        </w:rPr>
      </w:pPr>
    </w:p>
    <w:p w14:paraId="481975A1" w14:textId="77777777" w:rsidR="000D2DA7" w:rsidRPr="004E4F70" w:rsidRDefault="000D2DA7" w:rsidP="00D6767E">
      <w:pPr>
        <w:ind w:firstLine="0"/>
        <w:jc w:val="center"/>
        <w:rPr>
          <w:rFonts w:ascii="Times New Roman" w:hAnsi="Times New Roman"/>
          <w:szCs w:val="21"/>
          <w:lang w:eastAsia="en-GB"/>
        </w:rPr>
      </w:pPr>
      <w:r w:rsidRPr="004E4F70">
        <w:rPr>
          <w:rFonts w:ascii="Times New Roman" w:hAnsi="Times New Roman"/>
          <w:szCs w:val="21"/>
          <w:lang w:eastAsia="en-GB"/>
        </w:rPr>
        <w:t>15. gr.</w:t>
      </w:r>
    </w:p>
    <w:p w14:paraId="04A5ECD4" w14:textId="6194B926" w:rsidR="000D2DA7" w:rsidRPr="004E4F70" w:rsidRDefault="0018316F" w:rsidP="000D2DA7">
      <w:pPr>
        <w:rPr>
          <w:rFonts w:ascii="Times New Roman" w:hAnsi="Times New Roman"/>
          <w:szCs w:val="21"/>
          <w:lang w:eastAsia="en-GB"/>
        </w:rPr>
      </w:pPr>
      <w:r>
        <w:rPr>
          <w:rFonts w:ascii="Times New Roman" w:hAnsi="Times New Roman"/>
          <w:szCs w:val="21"/>
          <w:lang w:eastAsia="en-GB"/>
        </w:rPr>
        <w:t xml:space="preserve">Í stað orðsins </w:t>
      </w:r>
      <w:r w:rsidRPr="004E4F70">
        <w:rPr>
          <w:rFonts w:ascii="Times New Roman" w:hAnsi="Times New Roman"/>
          <w:szCs w:val="21"/>
          <w:lang w:eastAsia="en-GB"/>
        </w:rPr>
        <w:t>„æfingaakstur“</w:t>
      </w:r>
      <w:r>
        <w:rPr>
          <w:rFonts w:ascii="Times New Roman" w:hAnsi="Times New Roman"/>
          <w:szCs w:val="21"/>
          <w:lang w:eastAsia="en-GB"/>
        </w:rPr>
        <w:t xml:space="preserve"> í </w:t>
      </w:r>
      <w:r w:rsidRPr="004E4F70">
        <w:rPr>
          <w:rFonts w:ascii="Times New Roman" w:hAnsi="Times New Roman"/>
          <w:szCs w:val="21"/>
          <w:lang w:eastAsia="en-GB"/>
        </w:rPr>
        <w:t xml:space="preserve">1. og 4. mgr. 1. kafla </w:t>
      </w:r>
      <w:r w:rsidR="000D2DA7" w:rsidRPr="004E4F70">
        <w:rPr>
          <w:rFonts w:ascii="Times New Roman" w:hAnsi="Times New Roman"/>
          <w:szCs w:val="21"/>
          <w:lang w:eastAsia="en-GB"/>
        </w:rPr>
        <w:t xml:space="preserve">VI. viðauka við reglugerðina </w:t>
      </w:r>
      <w:r>
        <w:rPr>
          <w:rFonts w:ascii="Times New Roman" w:hAnsi="Times New Roman"/>
          <w:szCs w:val="21"/>
          <w:lang w:eastAsia="en-GB"/>
        </w:rPr>
        <w:t xml:space="preserve">kemur: kennsluakstur. </w:t>
      </w:r>
      <w:r w:rsidRPr="004E4F70" w:rsidDel="0018316F">
        <w:rPr>
          <w:rFonts w:ascii="Times New Roman" w:hAnsi="Times New Roman"/>
          <w:szCs w:val="21"/>
          <w:lang w:eastAsia="en-GB"/>
        </w:rPr>
        <w:t xml:space="preserve"> </w:t>
      </w:r>
    </w:p>
    <w:p w14:paraId="6C7B3743" w14:textId="77777777" w:rsidR="000D2DA7" w:rsidRPr="004E4F70" w:rsidRDefault="000D2DA7" w:rsidP="003A2898">
      <w:pPr>
        <w:jc w:val="center"/>
        <w:rPr>
          <w:rFonts w:ascii="Times New Roman" w:hAnsi="Times New Roman"/>
          <w:szCs w:val="21"/>
          <w:lang w:eastAsia="en-GB"/>
        </w:rPr>
      </w:pPr>
    </w:p>
    <w:p w14:paraId="4E03F2A9" w14:textId="60E457E5" w:rsidR="00D52CC4" w:rsidRPr="004E4F70" w:rsidRDefault="0018316F" w:rsidP="00D6767E">
      <w:pPr>
        <w:ind w:firstLine="0"/>
        <w:jc w:val="center"/>
        <w:rPr>
          <w:rFonts w:ascii="Times New Roman" w:hAnsi="Times New Roman"/>
          <w:szCs w:val="21"/>
          <w:lang w:eastAsia="en-GB"/>
        </w:rPr>
      </w:pPr>
      <w:r>
        <w:rPr>
          <w:rFonts w:ascii="Times New Roman" w:hAnsi="Times New Roman"/>
          <w:szCs w:val="21"/>
          <w:lang w:eastAsia="en-GB"/>
        </w:rPr>
        <w:t>16</w:t>
      </w:r>
      <w:r w:rsidR="004C539B" w:rsidRPr="004E4F70">
        <w:rPr>
          <w:rFonts w:ascii="Times New Roman" w:hAnsi="Times New Roman"/>
          <w:szCs w:val="21"/>
          <w:lang w:eastAsia="en-GB"/>
        </w:rPr>
        <w:t>. gr.</w:t>
      </w:r>
    </w:p>
    <w:p w14:paraId="088117D6" w14:textId="77777777" w:rsidR="004C539B" w:rsidRPr="004E4F70" w:rsidRDefault="004C539B" w:rsidP="004C539B">
      <w:pPr>
        <w:jc w:val="center"/>
        <w:rPr>
          <w:rFonts w:ascii="Times New Roman" w:hAnsi="Times New Roman"/>
          <w:i/>
          <w:szCs w:val="21"/>
        </w:rPr>
      </w:pPr>
      <w:r w:rsidRPr="004E4F70">
        <w:rPr>
          <w:rFonts w:ascii="Times New Roman" w:hAnsi="Times New Roman"/>
          <w:i/>
          <w:szCs w:val="21"/>
        </w:rPr>
        <w:t>Lagastoð og gildistaka.</w:t>
      </w:r>
    </w:p>
    <w:p w14:paraId="5C9825A2" w14:textId="70B3C094" w:rsidR="004C539B" w:rsidRPr="004E4F70" w:rsidRDefault="004C539B" w:rsidP="000E4C23">
      <w:pPr>
        <w:rPr>
          <w:rFonts w:ascii="Times New Roman" w:hAnsi="Times New Roman"/>
          <w:szCs w:val="21"/>
        </w:rPr>
      </w:pPr>
      <w:r w:rsidRPr="004E4F70">
        <w:rPr>
          <w:rFonts w:ascii="Times New Roman" w:hAnsi="Times New Roman"/>
          <w:szCs w:val="21"/>
        </w:rPr>
        <w:t xml:space="preserve">Reglugerð þessi, sem sett er samkvæmt heimild í </w:t>
      </w:r>
      <w:r w:rsidR="00451861" w:rsidRPr="004E4F70">
        <w:rPr>
          <w:rFonts w:ascii="Times New Roman" w:hAnsi="Times New Roman"/>
          <w:szCs w:val="21"/>
        </w:rPr>
        <w:t xml:space="preserve">58., </w:t>
      </w:r>
      <w:r w:rsidRPr="004E4F70">
        <w:rPr>
          <w:rFonts w:ascii="Times New Roman" w:hAnsi="Times New Roman"/>
          <w:szCs w:val="21"/>
        </w:rPr>
        <w:t>6</w:t>
      </w:r>
      <w:r w:rsidR="000D2DA7" w:rsidRPr="004E4F70">
        <w:rPr>
          <w:rFonts w:ascii="Times New Roman" w:hAnsi="Times New Roman"/>
          <w:szCs w:val="21"/>
        </w:rPr>
        <w:t>3</w:t>
      </w:r>
      <w:r w:rsidRPr="004E4F70">
        <w:rPr>
          <w:rFonts w:ascii="Times New Roman" w:hAnsi="Times New Roman"/>
          <w:szCs w:val="21"/>
        </w:rPr>
        <w:t>.</w:t>
      </w:r>
      <w:r w:rsidR="00451861" w:rsidRPr="004E4F70">
        <w:rPr>
          <w:rFonts w:ascii="Times New Roman" w:hAnsi="Times New Roman"/>
          <w:szCs w:val="21"/>
        </w:rPr>
        <w:t>, 64., 67.</w:t>
      </w:r>
      <w:r w:rsidR="0018316F">
        <w:rPr>
          <w:rFonts w:ascii="Times New Roman" w:hAnsi="Times New Roman"/>
          <w:szCs w:val="21"/>
        </w:rPr>
        <w:t xml:space="preserve"> og</w:t>
      </w:r>
      <w:r w:rsidR="00451861" w:rsidRPr="004E4F70">
        <w:rPr>
          <w:rFonts w:ascii="Times New Roman" w:hAnsi="Times New Roman"/>
          <w:szCs w:val="21"/>
        </w:rPr>
        <w:t xml:space="preserve"> 68. </w:t>
      </w:r>
      <w:r w:rsidRPr="004E4F70">
        <w:rPr>
          <w:rFonts w:ascii="Times New Roman" w:hAnsi="Times New Roman"/>
          <w:szCs w:val="21"/>
        </w:rPr>
        <w:t xml:space="preserve">gr. umferðarlaga nr. </w:t>
      </w:r>
      <w:r w:rsidR="00451861" w:rsidRPr="004E4F70">
        <w:rPr>
          <w:rFonts w:ascii="Times New Roman" w:hAnsi="Times New Roman"/>
          <w:szCs w:val="21"/>
        </w:rPr>
        <w:t>77</w:t>
      </w:r>
      <w:r w:rsidRPr="004E4F70">
        <w:rPr>
          <w:rFonts w:ascii="Times New Roman" w:hAnsi="Times New Roman"/>
          <w:szCs w:val="21"/>
        </w:rPr>
        <w:t>/</w:t>
      </w:r>
      <w:r w:rsidR="00451861" w:rsidRPr="004E4F70">
        <w:rPr>
          <w:rFonts w:ascii="Times New Roman" w:hAnsi="Times New Roman"/>
          <w:szCs w:val="21"/>
        </w:rPr>
        <w:t>2019</w:t>
      </w:r>
      <w:r w:rsidRPr="004E4F70">
        <w:rPr>
          <w:rFonts w:ascii="Times New Roman" w:hAnsi="Times New Roman"/>
          <w:szCs w:val="21"/>
        </w:rPr>
        <w:t xml:space="preserve">, með síðari breytingum, öðlast þegar gildi. </w:t>
      </w:r>
    </w:p>
    <w:p w14:paraId="53E89EE1" w14:textId="60D57614" w:rsidR="004C539B" w:rsidRDefault="004C539B" w:rsidP="004C539B">
      <w:pPr>
        <w:rPr>
          <w:rFonts w:ascii="Times New Roman" w:hAnsi="Times New Roman"/>
          <w:szCs w:val="21"/>
        </w:rPr>
      </w:pPr>
    </w:p>
    <w:p w14:paraId="781FC2B7" w14:textId="12A1AC6D" w:rsidR="003F53BA" w:rsidRDefault="003F53BA" w:rsidP="003F53BA">
      <w:pPr>
        <w:jc w:val="center"/>
        <w:rPr>
          <w:rFonts w:ascii="Times New Roman" w:hAnsi="Times New Roman"/>
          <w:szCs w:val="21"/>
        </w:rPr>
      </w:pPr>
      <w:r>
        <w:rPr>
          <w:rFonts w:ascii="Times New Roman" w:hAnsi="Times New Roman"/>
          <w:szCs w:val="21"/>
        </w:rPr>
        <w:t xml:space="preserve">17. gr. </w:t>
      </w:r>
    </w:p>
    <w:p w14:paraId="61AF40D5" w14:textId="77777777" w:rsidR="00D6767E" w:rsidRDefault="003F53BA" w:rsidP="006E5E77">
      <w:pPr>
        <w:jc w:val="left"/>
        <w:rPr>
          <w:rFonts w:ascii="Times New Roman" w:hAnsi="Times New Roman"/>
          <w:szCs w:val="21"/>
        </w:rPr>
      </w:pPr>
      <w:r>
        <w:rPr>
          <w:rFonts w:ascii="Times New Roman" w:hAnsi="Times New Roman"/>
          <w:szCs w:val="21"/>
        </w:rPr>
        <w:t xml:space="preserve">Við reglugerðina bætist ákvæði til bráðabirgða, svohljóðandi: </w:t>
      </w:r>
    </w:p>
    <w:p w14:paraId="2A1E809C" w14:textId="17421385" w:rsidR="006E5E77" w:rsidRPr="006E5E77" w:rsidRDefault="006E5E77" w:rsidP="006E5E77">
      <w:pPr>
        <w:jc w:val="left"/>
        <w:rPr>
          <w:rFonts w:ascii="Times New Roman" w:hAnsi="Times New Roman"/>
          <w:szCs w:val="21"/>
        </w:rPr>
      </w:pPr>
      <w:r>
        <w:rPr>
          <w:rFonts w:ascii="Times New Roman" w:hAnsi="Times New Roman"/>
          <w:szCs w:val="21"/>
        </w:rPr>
        <w:lastRenderedPageBreak/>
        <w:t xml:space="preserve">Þrátt fyrir </w:t>
      </w:r>
      <w:r w:rsidR="000E4C23">
        <w:rPr>
          <w:rFonts w:ascii="Times New Roman" w:hAnsi="Times New Roman"/>
          <w:szCs w:val="21"/>
        </w:rPr>
        <w:t>2. tölul. 1. mgr.</w:t>
      </w:r>
      <w:r>
        <w:rPr>
          <w:rFonts w:ascii="Times New Roman" w:hAnsi="Times New Roman"/>
          <w:szCs w:val="21"/>
        </w:rPr>
        <w:t xml:space="preserve"> 35. gr. </w:t>
      </w:r>
      <w:r w:rsidR="000E4C23">
        <w:rPr>
          <w:rFonts w:ascii="Times New Roman" w:hAnsi="Times New Roman"/>
          <w:szCs w:val="21"/>
        </w:rPr>
        <w:t xml:space="preserve">er heimilt að endurnýja starfsleyfi ökukennara þrátt fyrir að ökukennari hafi ekki sótt endurmenntunarnámskeið skv. 36. gr. </w:t>
      </w:r>
      <w:bookmarkStart w:id="0" w:name="_GoBack"/>
      <w:bookmarkEnd w:id="0"/>
      <w:r w:rsidR="000E4C23">
        <w:rPr>
          <w:rFonts w:ascii="Times New Roman" w:hAnsi="Times New Roman"/>
          <w:szCs w:val="21"/>
        </w:rPr>
        <w:t>Ákvæði þetta fellur brott 1. janúar 2021.</w:t>
      </w:r>
      <w:r>
        <w:rPr>
          <w:rFonts w:ascii="Times New Roman" w:hAnsi="Times New Roman"/>
          <w:szCs w:val="21"/>
        </w:rPr>
        <w:t xml:space="preserve"> </w:t>
      </w:r>
    </w:p>
    <w:p w14:paraId="63766A9A" w14:textId="77777777" w:rsidR="004C539B" w:rsidRPr="004E4F70" w:rsidRDefault="004C539B" w:rsidP="004C539B">
      <w:pPr>
        <w:rPr>
          <w:rFonts w:ascii="Times New Roman" w:hAnsi="Times New Roman"/>
          <w:szCs w:val="21"/>
        </w:rPr>
      </w:pPr>
    </w:p>
    <w:p w14:paraId="6BA3CE6E" w14:textId="77777777" w:rsidR="00D52CC4" w:rsidRPr="004E4F70" w:rsidRDefault="00D52CC4" w:rsidP="00D52CC4">
      <w:pPr>
        <w:tabs>
          <w:tab w:val="clear" w:pos="397"/>
        </w:tabs>
        <w:ind w:firstLine="0"/>
        <w:jc w:val="left"/>
        <w:rPr>
          <w:rFonts w:ascii="Times New Roman" w:hAnsi="Times New Roman"/>
          <w:szCs w:val="21"/>
          <w:lang w:eastAsia="en-GB"/>
        </w:rPr>
      </w:pPr>
    </w:p>
    <w:p w14:paraId="063351A5" w14:textId="77777777" w:rsidR="00825572" w:rsidRPr="004E4F70" w:rsidRDefault="00825572">
      <w:pPr>
        <w:rPr>
          <w:rFonts w:ascii="Times New Roman" w:hAnsi="Times New Roman"/>
        </w:rPr>
      </w:pPr>
    </w:p>
    <w:sectPr w:rsidR="00825572" w:rsidRPr="004E4F70" w:rsidSect="00D46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FD3"/>
    <w:multiLevelType w:val="hybridMultilevel"/>
    <w:tmpl w:val="23BE90D8"/>
    <w:lvl w:ilvl="0" w:tplc="491C07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71BA4"/>
    <w:multiLevelType w:val="hybridMultilevel"/>
    <w:tmpl w:val="0DD05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46295"/>
    <w:multiLevelType w:val="hybridMultilevel"/>
    <w:tmpl w:val="6F4AF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D58D7"/>
    <w:multiLevelType w:val="hybridMultilevel"/>
    <w:tmpl w:val="8CE4A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92076"/>
    <w:multiLevelType w:val="hybridMultilevel"/>
    <w:tmpl w:val="50DC5E08"/>
    <w:lvl w:ilvl="0" w:tplc="87BCB4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862E16"/>
    <w:multiLevelType w:val="hybridMultilevel"/>
    <w:tmpl w:val="789090E0"/>
    <w:lvl w:ilvl="0" w:tplc="491C07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37911"/>
    <w:multiLevelType w:val="hybridMultilevel"/>
    <w:tmpl w:val="09A8F2BC"/>
    <w:lvl w:ilvl="0" w:tplc="491C07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C77332"/>
    <w:multiLevelType w:val="hybridMultilevel"/>
    <w:tmpl w:val="B8B6C358"/>
    <w:lvl w:ilvl="0" w:tplc="491C07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6E1886"/>
    <w:multiLevelType w:val="hybridMultilevel"/>
    <w:tmpl w:val="86E8D402"/>
    <w:lvl w:ilvl="0" w:tplc="491C07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F615C5"/>
    <w:multiLevelType w:val="hybridMultilevel"/>
    <w:tmpl w:val="8D3250CA"/>
    <w:lvl w:ilvl="0" w:tplc="12F45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35265B"/>
    <w:multiLevelType w:val="hybridMultilevel"/>
    <w:tmpl w:val="04AA505A"/>
    <w:lvl w:ilvl="0" w:tplc="7B469B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B60751D"/>
    <w:multiLevelType w:val="hybridMultilevel"/>
    <w:tmpl w:val="1BE8EFAC"/>
    <w:lvl w:ilvl="0" w:tplc="2132F824">
      <w:start w:val="1"/>
      <w:numFmt w:val="lowerLetter"/>
      <w:lvlText w:val="%1."/>
      <w:lvlJc w:val="left"/>
      <w:pPr>
        <w:ind w:left="1440" w:hanging="720"/>
      </w:pPr>
      <w:rPr>
        <w:rFonts w:ascii="Times" w:eastAsia="Times New Roman"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036D67"/>
    <w:multiLevelType w:val="hybridMultilevel"/>
    <w:tmpl w:val="0B4A6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F45DA6"/>
    <w:multiLevelType w:val="hybridMultilevel"/>
    <w:tmpl w:val="0F56B5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267E83"/>
    <w:multiLevelType w:val="hybridMultilevel"/>
    <w:tmpl w:val="6C10F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D70D8C"/>
    <w:multiLevelType w:val="hybridMultilevel"/>
    <w:tmpl w:val="A1305C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3"/>
  </w:num>
  <w:num w:numId="4">
    <w:abstractNumId w:val="8"/>
  </w:num>
  <w:num w:numId="5">
    <w:abstractNumId w:val="14"/>
  </w:num>
  <w:num w:numId="6">
    <w:abstractNumId w:val="5"/>
  </w:num>
  <w:num w:numId="7">
    <w:abstractNumId w:val="15"/>
  </w:num>
  <w:num w:numId="8">
    <w:abstractNumId w:val="1"/>
  </w:num>
  <w:num w:numId="9">
    <w:abstractNumId w:val="2"/>
  </w:num>
  <w:num w:numId="10">
    <w:abstractNumId w:val="7"/>
  </w:num>
  <w:num w:numId="11">
    <w:abstractNumId w:val="6"/>
  </w:num>
  <w:num w:numId="12">
    <w:abstractNumId w:val="9"/>
  </w:num>
  <w:num w:numId="13">
    <w:abstractNumId w:val="10"/>
  </w:num>
  <w:num w:numId="14">
    <w:abstractNumId w:val="4"/>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C4"/>
    <w:rsid w:val="00037182"/>
    <w:rsid w:val="000B7AE8"/>
    <w:rsid w:val="000D2DA7"/>
    <w:rsid w:val="000D5EFF"/>
    <w:rsid w:val="000E4C23"/>
    <w:rsid w:val="00127096"/>
    <w:rsid w:val="00165449"/>
    <w:rsid w:val="0018316F"/>
    <w:rsid w:val="001E7E0E"/>
    <w:rsid w:val="0024223F"/>
    <w:rsid w:val="00261536"/>
    <w:rsid w:val="002679E7"/>
    <w:rsid w:val="002A5383"/>
    <w:rsid w:val="00324DDB"/>
    <w:rsid w:val="003844C4"/>
    <w:rsid w:val="003A2898"/>
    <w:rsid w:val="003F53BA"/>
    <w:rsid w:val="0041410E"/>
    <w:rsid w:val="004278DC"/>
    <w:rsid w:val="0044426E"/>
    <w:rsid w:val="00451861"/>
    <w:rsid w:val="004859B1"/>
    <w:rsid w:val="004C539B"/>
    <w:rsid w:val="004C7776"/>
    <w:rsid w:val="004D67FB"/>
    <w:rsid w:val="004E4F70"/>
    <w:rsid w:val="005342BA"/>
    <w:rsid w:val="00567426"/>
    <w:rsid w:val="00585423"/>
    <w:rsid w:val="005C226C"/>
    <w:rsid w:val="005D1A9F"/>
    <w:rsid w:val="006019C0"/>
    <w:rsid w:val="00632F68"/>
    <w:rsid w:val="00672D71"/>
    <w:rsid w:val="00673D08"/>
    <w:rsid w:val="006905D2"/>
    <w:rsid w:val="006C56F7"/>
    <w:rsid w:val="006D4A10"/>
    <w:rsid w:val="006E5E77"/>
    <w:rsid w:val="00792F0F"/>
    <w:rsid w:val="007B0720"/>
    <w:rsid w:val="00811414"/>
    <w:rsid w:val="00813A0D"/>
    <w:rsid w:val="00825572"/>
    <w:rsid w:val="00837ED5"/>
    <w:rsid w:val="00880431"/>
    <w:rsid w:val="00882EF8"/>
    <w:rsid w:val="00883CCE"/>
    <w:rsid w:val="00922630"/>
    <w:rsid w:val="00927D99"/>
    <w:rsid w:val="009865B8"/>
    <w:rsid w:val="00992585"/>
    <w:rsid w:val="009F11DF"/>
    <w:rsid w:val="00A15479"/>
    <w:rsid w:val="00A21DE0"/>
    <w:rsid w:val="00A8242B"/>
    <w:rsid w:val="00B153DA"/>
    <w:rsid w:val="00BB6A8A"/>
    <w:rsid w:val="00BF1AD7"/>
    <w:rsid w:val="00C07633"/>
    <w:rsid w:val="00C7450E"/>
    <w:rsid w:val="00CE3A9C"/>
    <w:rsid w:val="00D34281"/>
    <w:rsid w:val="00D37AD8"/>
    <w:rsid w:val="00D423A5"/>
    <w:rsid w:val="00D46248"/>
    <w:rsid w:val="00D514AB"/>
    <w:rsid w:val="00D52CC4"/>
    <w:rsid w:val="00D66F0C"/>
    <w:rsid w:val="00D6767E"/>
    <w:rsid w:val="00D74762"/>
    <w:rsid w:val="00D818E7"/>
    <w:rsid w:val="00DC6D3D"/>
    <w:rsid w:val="00DE2708"/>
    <w:rsid w:val="00DE3281"/>
    <w:rsid w:val="00DE64DB"/>
    <w:rsid w:val="00DF1846"/>
    <w:rsid w:val="00DF4667"/>
    <w:rsid w:val="00EA0B03"/>
    <w:rsid w:val="00EC1DB3"/>
    <w:rsid w:val="00F42966"/>
    <w:rsid w:val="00FD0A92"/>
    <w:rsid w:val="00FF3316"/>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467A"/>
  <w15:chartTrackingRefBased/>
  <w15:docId w15:val="{ECD99A86-92B3-4C52-98A0-65B6A56C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Texti ákvæðis"/>
    <w:qFormat/>
    <w:rsid w:val="00D52CC4"/>
    <w:pPr>
      <w:tabs>
        <w:tab w:val="left" w:pos="397"/>
        <w:tab w:val="left" w:pos="709"/>
      </w:tabs>
      <w:spacing w:after="0" w:line="240" w:lineRule="auto"/>
      <w:ind w:firstLine="397"/>
      <w:jc w:val="both"/>
    </w:pPr>
    <w:rPr>
      <w:rFonts w:ascii="Times" w:eastAsia="Times New Roman" w:hAnsi="Times" w:cs="Times New Roman"/>
      <w:noProof/>
      <w:sz w:val="21"/>
      <w:szCs w:val="24"/>
    </w:rPr>
  </w:style>
  <w:style w:type="paragraph" w:styleId="Heading3">
    <w:name w:val="heading 3"/>
    <w:aliases w:val="Kafli númer"/>
    <w:basedOn w:val="Normal"/>
    <w:next w:val="Normal"/>
    <w:link w:val="Heading3Char"/>
    <w:autoRedefine/>
    <w:semiHidden/>
    <w:unhideWhenUsed/>
    <w:qFormat/>
    <w:rsid w:val="00D52CC4"/>
    <w:pPr>
      <w:keepNext/>
      <w:tabs>
        <w:tab w:val="right" w:pos="7796"/>
      </w:tabs>
      <w:ind w:firstLine="0"/>
      <w:jc w:val="center"/>
      <w:outlineLvl w:val="2"/>
    </w:pPr>
    <w:rPr>
      <w:noProof w:val="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Kafli númer Char"/>
    <w:basedOn w:val="DefaultParagraphFont"/>
    <w:link w:val="Heading3"/>
    <w:semiHidden/>
    <w:rsid w:val="00D52CC4"/>
    <w:rPr>
      <w:rFonts w:ascii="Times" w:eastAsia="Times New Roman" w:hAnsi="Times" w:cs="Times New Roman"/>
      <w:sz w:val="21"/>
      <w:szCs w:val="20"/>
      <w:lang w:val="is-IS" w:eastAsia="en-GB"/>
    </w:rPr>
  </w:style>
  <w:style w:type="character" w:styleId="CommentReference">
    <w:name w:val="annotation reference"/>
    <w:basedOn w:val="DefaultParagraphFont"/>
    <w:semiHidden/>
    <w:rsid w:val="004C7776"/>
    <w:rPr>
      <w:sz w:val="16"/>
      <w:szCs w:val="16"/>
    </w:rPr>
  </w:style>
  <w:style w:type="paragraph" w:styleId="CommentText">
    <w:name w:val="annotation text"/>
    <w:basedOn w:val="Normal"/>
    <w:link w:val="CommentTextChar"/>
    <w:semiHidden/>
    <w:rsid w:val="004C7776"/>
    <w:pPr>
      <w:tabs>
        <w:tab w:val="clear" w:pos="397"/>
        <w:tab w:val="clear" w:pos="709"/>
      </w:tabs>
      <w:ind w:firstLine="0"/>
      <w:jc w:val="left"/>
    </w:pPr>
    <w:rPr>
      <w:rFonts w:ascii="Times New Roman" w:hAnsi="Times New Roman"/>
      <w:noProof w:val="0"/>
      <w:sz w:val="20"/>
      <w:szCs w:val="20"/>
      <w:lang w:eastAsia="is-IS"/>
    </w:rPr>
  </w:style>
  <w:style w:type="character" w:customStyle="1" w:styleId="CommentTextChar">
    <w:name w:val="Comment Text Char"/>
    <w:basedOn w:val="DefaultParagraphFont"/>
    <w:link w:val="CommentText"/>
    <w:semiHidden/>
    <w:rsid w:val="004C7776"/>
    <w:rPr>
      <w:rFonts w:ascii="Times New Roman" w:eastAsia="Times New Roman" w:hAnsi="Times New Roman" w:cs="Times New Roman"/>
      <w:sz w:val="20"/>
      <w:szCs w:val="20"/>
      <w:lang w:eastAsia="is-IS"/>
    </w:rPr>
  </w:style>
  <w:style w:type="paragraph" w:styleId="BalloonText">
    <w:name w:val="Balloon Text"/>
    <w:basedOn w:val="Normal"/>
    <w:link w:val="BalloonTextChar"/>
    <w:uiPriority w:val="99"/>
    <w:semiHidden/>
    <w:unhideWhenUsed/>
    <w:rsid w:val="004C7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776"/>
    <w:rPr>
      <w:rFonts w:ascii="Segoe UI" w:eastAsia="Times New Roman" w:hAnsi="Segoe UI" w:cs="Segoe UI"/>
      <w:noProof/>
      <w:sz w:val="18"/>
      <w:szCs w:val="18"/>
    </w:rPr>
  </w:style>
  <w:style w:type="paragraph" w:styleId="ListParagraph">
    <w:name w:val="List Paragraph"/>
    <w:basedOn w:val="Normal"/>
    <w:uiPriority w:val="99"/>
    <w:qFormat/>
    <w:rsid w:val="004C7776"/>
    <w:pPr>
      <w:tabs>
        <w:tab w:val="clear" w:pos="397"/>
        <w:tab w:val="clear" w:pos="709"/>
      </w:tabs>
      <w:ind w:left="720" w:firstLine="0"/>
      <w:contextualSpacing/>
      <w:jc w:val="left"/>
    </w:pPr>
    <w:rPr>
      <w:rFonts w:ascii="Times New Roman" w:hAnsi="Times New Roman"/>
      <w:noProof w:val="0"/>
      <w:sz w:val="24"/>
    </w:rPr>
  </w:style>
  <w:style w:type="paragraph" w:styleId="CommentSubject">
    <w:name w:val="annotation subject"/>
    <w:basedOn w:val="CommentText"/>
    <w:next w:val="CommentText"/>
    <w:link w:val="CommentSubjectChar"/>
    <w:uiPriority w:val="99"/>
    <w:semiHidden/>
    <w:unhideWhenUsed/>
    <w:rsid w:val="00673D08"/>
    <w:pPr>
      <w:tabs>
        <w:tab w:val="left" w:pos="397"/>
        <w:tab w:val="left" w:pos="709"/>
      </w:tabs>
      <w:ind w:firstLine="397"/>
      <w:jc w:val="both"/>
    </w:pPr>
    <w:rPr>
      <w:rFonts w:ascii="Times" w:hAnsi="Times"/>
      <w:b/>
      <w:bCs/>
      <w:noProof/>
      <w:lang w:eastAsia="en-US"/>
    </w:rPr>
  </w:style>
  <w:style w:type="character" w:customStyle="1" w:styleId="CommentSubjectChar">
    <w:name w:val="Comment Subject Char"/>
    <w:basedOn w:val="CommentTextChar"/>
    <w:link w:val="CommentSubject"/>
    <w:uiPriority w:val="99"/>
    <w:semiHidden/>
    <w:rsid w:val="00673D08"/>
    <w:rPr>
      <w:rFonts w:ascii="Times" w:eastAsia="Times New Roman" w:hAnsi="Times" w:cs="Times New Roman"/>
      <w:b/>
      <w:bCs/>
      <w:noProof/>
      <w:sz w:val="20"/>
      <w:szCs w:val="20"/>
      <w:lang w:eastAsia="is-IS"/>
    </w:rPr>
  </w:style>
  <w:style w:type="paragraph" w:styleId="Revision">
    <w:name w:val="Revision"/>
    <w:hidden/>
    <w:uiPriority w:val="99"/>
    <w:semiHidden/>
    <w:rsid w:val="00D6767E"/>
    <w:pPr>
      <w:spacing w:after="0" w:line="240" w:lineRule="auto"/>
    </w:pPr>
    <w:rPr>
      <w:rFonts w:ascii="Times" w:eastAsia="Times New Roman" w:hAnsi="Times" w:cs="Times New Roman"/>
      <w:noProof/>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9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878</Words>
  <Characters>5008</Characters>
  <Application>Microsoft Office Word</Application>
  <DocSecurity>0</DocSecurity>
  <Lines>41</Lines>
  <Paragraphs>11</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Jónas Birgir Jónasson</dc:creator>
  <cp:keywords/>
  <dc:description/>
  <cp:lastModifiedBy>Sóley Ragnarsdóttir</cp:lastModifiedBy>
  <cp:revision>9</cp:revision>
  <dcterms:created xsi:type="dcterms:W3CDTF">2020-01-02T14:55:00Z</dcterms:created>
  <dcterms:modified xsi:type="dcterms:W3CDTF">2020-01-10T16:02:00Z</dcterms:modified>
</cp:coreProperties>
</file>