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6D2A" w14:textId="77777777" w:rsidR="00B63647" w:rsidRPr="002D3B2A" w:rsidRDefault="00B63647" w:rsidP="00B63647">
      <w:pPr>
        <w:rPr>
          <w:rFonts w:ascii="Times New Roman" w:hAnsi="Times New Roman" w:cs="Times New Roman"/>
          <w:b/>
          <w:bCs/>
        </w:rPr>
      </w:pPr>
      <w:r w:rsidRPr="002D3B2A">
        <w:rPr>
          <w:rFonts w:ascii="Times New Roman" w:hAnsi="Times New Roman" w:cs="Times New Roman"/>
          <w:b/>
          <w:bCs/>
        </w:rPr>
        <w:t>Reglugerð um (1.) breytingu á reglugerð nr. 330/2020 um gerð strandsvæðisskipulags.</w:t>
      </w:r>
    </w:p>
    <w:p w14:paraId="796CB6E7" w14:textId="77777777" w:rsidR="00B63647" w:rsidRDefault="00B63647" w:rsidP="00B63647">
      <w:pPr>
        <w:rPr>
          <w:rFonts w:ascii="Times New Roman" w:hAnsi="Times New Roman" w:cs="Times New Roman"/>
        </w:rPr>
      </w:pPr>
    </w:p>
    <w:p w14:paraId="5AB1A32B" w14:textId="77777777" w:rsidR="00B63647" w:rsidRPr="007E33D6" w:rsidRDefault="00B63647" w:rsidP="00B63647">
      <w:pPr>
        <w:jc w:val="center"/>
        <w:rPr>
          <w:rFonts w:ascii="Times New Roman" w:hAnsi="Times New Roman" w:cs="Times New Roman"/>
        </w:rPr>
      </w:pPr>
      <w:r w:rsidRPr="007E33D6">
        <w:rPr>
          <w:rFonts w:ascii="Times New Roman" w:hAnsi="Times New Roman" w:cs="Times New Roman"/>
        </w:rPr>
        <w:t>1. gr.</w:t>
      </w:r>
    </w:p>
    <w:p w14:paraId="26F30DA5" w14:textId="238EB3FC" w:rsidR="00F22C56" w:rsidRPr="00B63647" w:rsidRDefault="00B63647">
      <w:pPr>
        <w:rPr>
          <w:rFonts w:ascii="Times New Roman" w:hAnsi="Times New Roman" w:cs="Times New Roman"/>
        </w:rPr>
      </w:pPr>
      <w:r w:rsidRPr="00B63647">
        <w:rPr>
          <w:rFonts w:ascii="Times New Roman" w:hAnsi="Times New Roman" w:cs="Times New Roman"/>
        </w:rPr>
        <w:t>Eftirfarandi breyting verður á 2. málsl. 3. mgr. 5. gr.:</w:t>
      </w:r>
    </w:p>
    <w:p w14:paraId="349BA0A4" w14:textId="7A397A2B" w:rsidR="00B63647" w:rsidRDefault="00B63647">
      <w:pPr>
        <w:rPr>
          <w:rFonts w:ascii="Times New Roman" w:hAnsi="Times New Roman" w:cs="Times New Roman"/>
        </w:rPr>
      </w:pPr>
      <w:r w:rsidRPr="00B63647">
        <w:rPr>
          <w:rFonts w:ascii="Times New Roman" w:hAnsi="Times New Roman" w:cs="Times New Roman"/>
        </w:rPr>
        <w:t>Orðið „vinnslutillögu“</w:t>
      </w:r>
      <w:r>
        <w:rPr>
          <w:rFonts w:ascii="Times New Roman" w:hAnsi="Times New Roman" w:cs="Times New Roman"/>
        </w:rPr>
        <w:t xml:space="preserve"> </w:t>
      </w:r>
      <w:r w:rsidRPr="00B63647">
        <w:rPr>
          <w:rFonts w:ascii="Times New Roman" w:hAnsi="Times New Roman" w:cs="Times New Roman"/>
        </w:rPr>
        <w:t>fellur brott.</w:t>
      </w:r>
    </w:p>
    <w:p w14:paraId="61367F33" w14:textId="02BAAC03" w:rsidR="00B63647" w:rsidRDefault="00B63647">
      <w:pPr>
        <w:rPr>
          <w:rFonts w:ascii="Times New Roman" w:hAnsi="Times New Roman" w:cs="Times New Roman"/>
        </w:rPr>
      </w:pPr>
    </w:p>
    <w:p w14:paraId="4E659275" w14:textId="6F69441C" w:rsidR="00B63647" w:rsidRDefault="00B63647" w:rsidP="00B63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gr.</w:t>
      </w:r>
    </w:p>
    <w:p w14:paraId="3466CA80" w14:textId="4231C349" w:rsidR="00B63647" w:rsidRDefault="00B63647" w:rsidP="00B6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Eftirfarandi breytingar verða á 11. gr. reglugerðarinnar:</w:t>
      </w:r>
    </w:p>
    <w:p w14:paraId="0A1DAFF9" w14:textId="0AEB2902" w:rsidR="00B63647" w:rsidRDefault="00B63647" w:rsidP="00B63647">
      <w:pPr>
        <w:pStyle w:val="Mlsgrein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eftir orðunum „setja fram“ í 4. málsl. 1. mgr. kemur: með nýtingarflokkum, sbr. 11. gr. a,</w:t>
      </w:r>
    </w:p>
    <w:p w14:paraId="7A90D5EA" w14:textId="602D8232" w:rsidR="00B63647" w:rsidRDefault="00B63647" w:rsidP="00B63647">
      <w:pPr>
        <w:pStyle w:val="Mlsgrein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undan orðinu „skipulagstímabil“ í 5. málsl. 1. mgr. kemur: og eftir atvikum.</w:t>
      </w:r>
    </w:p>
    <w:p w14:paraId="1D510838" w14:textId="77777777" w:rsidR="00967007" w:rsidRDefault="00967007" w:rsidP="00967007">
      <w:pPr>
        <w:jc w:val="center"/>
        <w:rPr>
          <w:rFonts w:ascii="Times New Roman" w:hAnsi="Times New Roman" w:cs="Times New Roman"/>
        </w:rPr>
      </w:pPr>
    </w:p>
    <w:p w14:paraId="4CE89FCA" w14:textId="216E3E19" w:rsidR="00B63647" w:rsidRDefault="00967007" w:rsidP="009670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gr.</w:t>
      </w:r>
    </w:p>
    <w:p w14:paraId="033EF5E2" w14:textId="77777777" w:rsidR="00B63647" w:rsidRPr="002D3B2A" w:rsidRDefault="00B63647" w:rsidP="00B6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Við reglugerðina bætist ný grein sem verður 11. gr. a, svohljóðandi:</w:t>
      </w:r>
    </w:p>
    <w:p w14:paraId="216B9607" w14:textId="77777777" w:rsidR="00B63647" w:rsidRPr="002D3B2A" w:rsidRDefault="00B63647" w:rsidP="00B63647">
      <w:pPr>
        <w:jc w:val="center"/>
        <w:rPr>
          <w:rFonts w:ascii="Times New Roman" w:hAnsi="Times New Roman" w:cs="Times New Roman"/>
        </w:rPr>
      </w:pPr>
      <w:r w:rsidRPr="002D3B2A">
        <w:rPr>
          <w:rFonts w:ascii="Times New Roman" w:hAnsi="Times New Roman" w:cs="Times New Roman"/>
        </w:rPr>
        <w:t>11. gr. a</w:t>
      </w:r>
    </w:p>
    <w:p w14:paraId="3767437E" w14:textId="77777777" w:rsidR="00B63647" w:rsidRPr="002D3B2A" w:rsidRDefault="00B63647" w:rsidP="00B63647">
      <w:pPr>
        <w:jc w:val="center"/>
        <w:rPr>
          <w:rFonts w:ascii="Times New Roman" w:hAnsi="Times New Roman" w:cs="Times New Roman"/>
          <w:i/>
          <w:iCs/>
        </w:rPr>
      </w:pPr>
      <w:r w:rsidRPr="002D3B2A">
        <w:rPr>
          <w:rFonts w:ascii="Times New Roman" w:hAnsi="Times New Roman" w:cs="Times New Roman"/>
          <w:i/>
          <w:iCs/>
        </w:rPr>
        <w:t>Nýtingarflokkar strandsvæðisskipulags.</w:t>
      </w:r>
    </w:p>
    <w:p w14:paraId="0F95050E" w14:textId="77777777" w:rsidR="00B63647" w:rsidRDefault="00B63647" w:rsidP="00B63647">
      <w:pPr>
        <w:jc w:val="both"/>
        <w:rPr>
          <w:rFonts w:ascii="Times New Roman" w:hAnsi="Times New Roman" w:cs="Times New Roman"/>
        </w:rPr>
      </w:pPr>
      <w:r w:rsidRPr="00944616">
        <w:rPr>
          <w:rFonts w:ascii="Times New Roman" w:hAnsi="Times New Roman" w:cs="Times New Roman"/>
        </w:rPr>
        <w:t xml:space="preserve">Stefna um </w:t>
      </w:r>
      <w:r>
        <w:rPr>
          <w:rFonts w:ascii="Times New Roman" w:hAnsi="Times New Roman" w:cs="Times New Roman"/>
        </w:rPr>
        <w:t>nýtingu einstakra hluta eða reita skipulagssvæðis í strandsvæðisskipulagi skal auðkennd með afmörkun skipulagsreita og nýtingarflokkum samkvæmt 3. mgr</w:t>
      </w:r>
      <w:r w:rsidRPr="00944616">
        <w:rPr>
          <w:rFonts w:ascii="Times New Roman" w:hAnsi="Times New Roman" w:cs="Times New Roman"/>
        </w:rPr>
        <w:t xml:space="preserve">. </w:t>
      </w:r>
      <w:r w:rsidRPr="0EFCC6C1">
        <w:rPr>
          <w:rFonts w:ascii="Times New Roman" w:hAnsi="Times New Roman" w:cs="Times New Roman"/>
        </w:rPr>
        <w:t xml:space="preserve">Sé gert ráð fyrir nýtingu á </w:t>
      </w:r>
      <w:r>
        <w:rPr>
          <w:rFonts w:ascii="Times New Roman" w:hAnsi="Times New Roman" w:cs="Times New Roman"/>
        </w:rPr>
        <w:t>skipulags</w:t>
      </w:r>
      <w:r w:rsidRPr="0EFCC6C1">
        <w:rPr>
          <w:rFonts w:ascii="Times New Roman" w:hAnsi="Times New Roman" w:cs="Times New Roman"/>
        </w:rPr>
        <w:t xml:space="preserve">reit sem fellur undir fleiri en einn nýtingarflokk skal sá flokkur tiltekinn sem er ríkjandi en </w:t>
      </w:r>
      <w:r>
        <w:rPr>
          <w:rFonts w:ascii="Times New Roman" w:hAnsi="Times New Roman" w:cs="Times New Roman"/>
        </w:rPr>
        <w:t xml:space="preserve">eðli og </w:t>
      </w:r>
      <w:r w:rsidRPr="0EFCC6C1">
        <w:rPr>
          <w:rFonts w:ascii="Times New Roman" w:hAnsi="Times New Roman" w:cs="Times New Roman"/>
        </w:rPr>
        <w:t>umfang annarrar nýting</w:t>
      </w:r>
      <w:r>
        <w:rPr>
          <w:rFonts w:ascii="Times New Roman" w:hAnsi="Times New Roman" w:cs="Times New Roman"/>
        </w:rPr>
        <w:t>ar</w:t>
      </w:r>
      <w:r w:rsidRPr="0EFCC6C1">
        <w:rPr>
          <w:rFonts w:ascii="Times New Roman" w:hAnsi="Times New Roman" w:cs="Times New Roman"/>
        </w:rPr>
        <w:t xml:space="preserve"> tilgreint í </w:t>
      </w:r>
      <w:r>
        <w:rPr>
          <w:rFonts w:ascii="Times New Roman" w:hAnsi="Times New Roman" w:cs="Times New Roman"/>
        </w:rPr>
        <w:t>skipulagsákvæðum um viðkomandi skipulagsreit</w:t>
      </w:r>
      <w:r w:rsidRPr="0EFCC6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9781D">
        <w:rPr>
          <w:rFonts w:ascii="Times New Roman" w:hAnsi="Times New Roman" w:cs="Times New Roman"/>
        </w:rPr>
        <w:t xml:space="preserve">Skilgreining </w:t>
      </w:r>
      <w:r>
        <w:rPr>
          <w:rFonts w:ascii="Times New Roman" w:hAnsi="Times New Roman" w:cs="Times New Roman"/>
        </w:rPr>
        <w:t>reita</w:t>
      </w:r>
      <w:r w:rsidRPr="0019781D">
        <w:rPr>
          <w:rFonts w:ascii="Times New Roman" w:hAnsi="Times New Roman" w:cs="Times New Roman"/>
        </w:rPr>
        <w:t xml:space="preserve"> samkvæmt </w:t>
      </w:r>
      <w:r>
        <w:rPr>
          <w:rFonts w:ascii="Times New Roman" w:hAnsi="Times New Roman" w:cs="Times New Roman"/>
        </w:rPr>
        <w:t>tilteknum</w:t>
      </w:r>
      <w:r w:rsidRPr="0019781D">
        <w:rPr>
          <w:rFonts w:ascii="Times New Roman" w:hAnsi="Times New Roman" w:cs="Times New Roman"/>
        </w:rPr>
        <w:t xml:space="preserve"> nýtingarflokki felur í sér að aðstæðum til </w:t>
      </w:r>
      <w:r>
        <w:rPr>
          <w:rFonts w:ascii="Times New Roman" w:hAnsi="Times New Roman" w:cs="Times New Roman"/>
        </w:rPr>
        <w:t>þeirrar nýtingar sem fellur undir nýtingarflokkinn</w:t>
      </w:r>
      <w:r w:rsidRPr="0019781D">
        <w:rPr>
          <w:rFonts w:ascii="Times New Roman" w:hAnsi="Times New Roman" w:cs="Times New Roman"/>
        </w:rPr>
        <w:t xml:space="preserve"> verði viðhaldið</w:t>
      </w:r>
      <w:r>
        <w:rPr>
          <w:rFonts w:ascii="Times New Roman" w:hAnsi="Times New Roman" w:cs="Times New Roman"/>
        </w:rPr>
        <w:t>.</w:t>
      </w:r>
    </w:p>
    <w:p w14:paraId="62EF9A1D" w14:textId="77777777" w:rsidR="00B63647" w:rsidRPr="002D3B2A" w:rsidRDefault="00B63647" w:rsidP="00B63647">
      <w:pPr>
        <w:jc w:val="both"/>
        <w:rPr>
          <w:rFonts w:ascii="Times New Roman" w:hAnsi="Times New Roman" w:cs="Times New Roman"/>
        </w:rPr>
      </w:pPr>
      <w:r w:rsidRPr="002D3B2A">
        <w:rPr>
          <w:rFonts w:ascii="Times New Roman" w:hAnsi="Times New Roman" w:cs="Times New Roman"/>
        </w:rPr>
        <w:t>Um hvern nýtingarflokk</w:t>
      </w:r>
      <w:r>
        <w:rPr>
          <w:rFonts w:ascii="Times New Roman" w:hAnsi="Times New Roman" w:cs="Times New Roman"/>
        </w:rPr>
        <w:t xml:space="preserve"> eða eftir atvikum einstaka skipulagsreiti</w:t>
      </w:r>
      <w:r w:rsidRPr="002D3B2A">
        <w:rPr>
          <w:rFonts w:ascii="Times New Roman" w:hAnsi="Times New Roman" w:cs="Times New Roman"/>
        </w:rPr>
        <w:t xml:space="preserve"> skal í strandsvæðisskipulagi setja ski</w:t>
      </w:r>
      <w:r>
        <w:rPr>
          <w:rFonts w:ascii="Times New Roman" w:hAnsi="Times New Roman" w:cs="Times New Roman"/>
        </w:rPr>
        <w:t>pulagsákvæði</w:t>
      </w:r>
      <w:r w:rsidRPr="002D3B2A">
        <w:rPr>
          <w:rFonts w:ascii="Times New Roman" w:hAnsi="Times New Roman" w:cs="Times New Roman"/>
        </w:rPr>
        <w:t xml:space="preserve"> eftir því sem við á.</w:t>
      </w:r>
    </w:p>
    <w:p w14:paraId="1CF834F0" w14:textId="77777777" w:rsidR="00B63647" w:rsidRPr="002D3B2A" w:rsidRDefault="00B63647" w:rsidP="00B63647">
      <w:pPr>
        <w:jc w:val="both"/>
        <w:rPr>
          <w:rFonts w:ascii="Times New Roman" w:hAnsi="Times New Roman" w:cs="Times New Roman"/>
        </w:rPr>
      </w:pPr>
      <w:r w:rsidRPr="002D3B2A">
        <w:rPr>
          <w:rFonts w:ascii="Times New Roman" w:hAnsi="Times New Roman" w:cs="Times New Roman"/>
        </w:rPr>
        <w:t>Nota skal eftirfarandi nýtingarflokka, eftir því sem við á:</w:t>
      </w:r>
    </w:p>
    <w:p w14:paraId="79138BF6" w14:textId="77777777" w:rsidR="00B63647" w:rsidRPr="008F6D24" w:rsidRDefault="00B63647" w:rsidP="00B6364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8F6D24">
        <w:rPr>
          <w:rFonts w:ascii="Times New Roman" w:hAnsi="Times New Roman" w:cs="Times New Roman"/>
          <w:i/>
          <w:iCs/>
        </w:rPr>
        <w:t>Staðbundin nýting.</w:t>
      </w:r>
    </w:p>
    <w:p w14:paraId="7DED6615" w14:textId="77777777" w:rsidR="00B63647" w:rsidRPr="0019781D" w:rsidRDefault="00B63647" w:rsidP="00B63647">
      <w:pPr>
        <w:ind w:left="709"/>
        <w:jc w:val="both"/>
        <w:rPr>
          <w:rFonts w:ascii="Times New Roman" w:hAnsi="Times New Roman" w:cs="Times New Roman"/>
        </w:rPr>
      </w:pPr>
      <w:r w:rsidRPr="0019781D">
        <w:rPr>
          <w:rFonts w:ascii="Times New Roman" w:hAnsi="Times New Roman" w:cs="Times New Roman"/>
        </w:rPr>
        <w:t>Svæði þar sem gert er ráð fyrir staðbundin</w:t>
      </w:r>
      <w:r>
        <w:rPr>
          <w:rFonts w:ascii="Times New Roman" w:hAnsi="Times New Roman" w:cs="Times New Roman"/>
        </w:rPr>
        <w:t>ni</w:t>
      </w:r>
      <w:r w:rsidRPr="0019781D">
        <w:rPr>
          <w:rFonts w:ascii="Times New Roman" w:hAnsi="Times New Roman" w:cs="Times New Roman"/>
        </w:rPr>
        <w:t xml:space="preserve"> nýting</w:t>
      </w:r>
      <w:r>
        <w:rPr>
          <w:rFonts w:ascii="Times New Roman" w:hAnsi="Times New Roman" w:cs="Times New Roman"/>
        </w:rPr>
        <w:t>u</w:t>
      </w:r>
      <w:r w:rsidRPr="0019781D">
        <w:rPr>
          <w:rFonts w:ascii="Times New Roman" w:hAnsi="Times New Roman" w:cs="Times New Roman"/>
        </w:rPr>
        <w:t xml:space="preserve"> auðlinda, svo sem fiskeldi, skeldýrarækt, efnis</w:t>
      </w:r>
      <w:r>
        <w:rPr>
          <w:rFonts w:ascii="Times New Roman" w:hAnsi="Times New Roman" w:cs="Times New Roman"/>
        </w:rPr>
        <w:t>töku</w:t>
      </w:r>
      <w:r w:rsidRPr="0019781D">
        <w:rPr>
          <w:rFonts w:ascii="Times New Roman" w:hAnsi="Times New Roman" w:cs="Times New Roman"/>
        </w:rPr>
        <w:t xml:space="preserve"> og ræktun og sl</w:t>
      </w:r>
      <w:r>
        <w:rPr>
          <w:rFonts w:ascii="Times New Roman" w:hAnsi="Times New Roman" w:cs="Times New Roman"/>
        </w:rPr>
        <w:t>æ</w:t>
      </w:r>
      <w:r w:rsidRPr="0019781D">
        <w:rPr>
          <w:rFonts w:ascii="Times New Roman" w:hAnsi="Times New Roman" w:cs="Times New Roman"/>
        </w:rPr>
        <w:t>tt</w:t>
      </w:r>
      <w:r>
        <w:rPr>
          <w:rFonts w:ascii="Times New Roman" w:hAnsi="Times New Roman" w:cs="Times New Roman"/>
        </w:rPr>
        <w:t>i</w:t>
      </w:r>
      <w:r w:rsidRPr="0019781D">
        <w:rPr>
          <w:rFonts w:ascii="Times New Roman" w:hAnsi="Times New Roman" w:cs="Times New Roman"/>
        </w:rPr>
        <w:t xml:space="preserve"> sjávargróðurs. Atvinnuveiðar, ferðaþjónusta, útivist </w:t>
      </w:r>
      <w:r>
        <w:rPr>
          <w:rFonts w:ascii="Times New Roman" w:hAnsi="Times New Roman" w:cs="Times New Roman"/>
        </w:rPr>
        <w:t xml:space="preserve">og sambærileg nýting geta farið fram á svæðum fyrir staðbundna nýtingu </w:t>
      </w:r>
      <w:r w:rsidRPr="0019781D">
        <w:rPr>
          <w:rFonts w:ascii="Times New Roman" w:hAnsi="Times New Roman" w:cs="Times New Roman"/>
        </w:rPr>
        <w:t xml:space="preserve">að teknu tilliti til hagsmuna </w:t>
      </w:r>
      <w:r>
        <w:rPr>
          <w:rFonts w:ascii="Times New Roman" w:hAnsi="Times New Roman" w:cs="Times New Roman"/>
        </w:rPr>
        <w:t>þeirrar nýtingar sem tilgreind er í 1. málsl.</w:t>
      </w:r>
      <w:r w:rsidRPr="0019781D">
        <w:rPr>
          <w:rFonts w:ascii="Times New Roman" w:hAnsi="Times New Roman" w:cs="Times New Roman"/>
        </w:rPr>
        <w:t xml:space="preserve"> og er eftir atvikum víkjandi gagnvart henni.    </w:t>
      </w:r>
    </w:p>
    <w:p w14:paraId="17722E70" w14:textId="77777777" w:rsidR="00B63647" w:rsidRDefault="00B63647" w:rsidP="00B63647">
      <w:pPr>
        <w:pStyle w:val="Mlsgreinlista"/>
        <w:jc w:val="both"/>
        <w:rPr>
          <w:rFonts w:ascii="Times New Roman" w:hAnsi="Times New Roman" w:cs="Times New Roman"/>
        </w:rPr>
      </w:pPr>
    </w:p>
    <w:p w14:paraId="126C4D71" w14:textId="77777777" w:rsidR="00B63647" w:rsidRPr="00AF6EB7" w:rsidRDefault="00B63647" w:rsidP="00B6364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AF6EB7">
        <w:rPr>
          <w:rFonts w:ascii="Times New Roman" w:hAnsi="Times New Roman" w:cs="Times New Roman"/>
          <w:i/>
          <w:iCs/>
        </w:rPr>
        <w:t>Almenn nýting.</w:t>
      </w:r>
    </w:p>
    <w:p w14:paraId="5FE397DA" w14:textId="77777777" w:rsidR="00B63647" w:rsidRDefault="00B63647" w:rsidP="00B6364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E51D8">
        <w:rPr>
          <w:rFonts w:ascii="Times New Roman" w:hAnsi="Times New Roman" w:cs="Times New Roman"/>
        </w:rPr>
        <w:t>væð</w:t>
      </w:r>
      <w:r>
        <w:rPr>
          <w:rFonts w:ascii="Times New Roman" w:hAnsi="Times New Roman" w:cs="Times New Roman"/>
        </w:rPr>
        <w:t>i þar sem</w:t>
      </w:r>
      <w:r w:rsidRPr="005E51D8">
        <w:rPr>
          <w:rFonts w:ascii="Times New Roman" w:hAnsi="Times New Roman" w:cs="Times New Roman"/>
        </w:rPr>
        <w:t xml:space="preserve"> gert</w:t>
      </w:r>
      <w:r>
        <w:rPr>
          <w:rFonts w:ascii="Times New Roman" w:hAnsi="Times New Roman" w:cs="Times New Roman"/>
        </w:rPr>
        <w:t xml:space="preserve"> er</w:t>
      </w:r>
      <w:r w:rsidRPr="005E51D8">
        <w:rPr>
          <w:rFonts w:ascii="Times New Roman" w:hAnsi="Times New Roman" w:cs="Times New Roman"/>
        </w:rPr>
        <w:t xml:space="preserve"> ráð fyrir ferðaþjónust</w:t>
      </w:r>
      <w:r>
        <w:rPr>
          <w:rFonts w:ascii="Times New Roman" w:hAnsi="Times New Roman" w:cs="Times New Roman"/>
        </w:rPr>
        <w:t>u</w:t>
      </w:r>
      <w:r w:rsidRPr="005E51D8">
        <w:rPr>
          <w:rFonts w:ascii="Times New Roman" w:hAnsi="Times New Roman" w:cs="Times New Roman"/>
        </w:rPr>
        <w:t xml:space="preserve"> og útivist</w:t>
      </w:r>
      <w:r>
        <w:rPr>
          <w:rFonts w:ascii="Times New Roman" w:hAnsi="Times New Roman" w:cs="Times New Roman"/>
        </w:rPr>
        <w:t xml:space="preserve">, </w:t>
      </w:r>
      <w:r w:rsidRPr="005E51D8">
        <w:rPr>
          <w:rFonts w:ascii="Times New Roman" w:hAnsi="Times New Roman" w:cs="Times New Roman"/>
        </w:rPr>
        <w:t>svo sem skipu</w:t>
      </w:r>
      <w:r>
        <w:rPr>
          <w:rFonts w:ascii="Times New Roman" w:hAnsi="Times New Roman" w:cs="Times New Roman"/>
        </w:rPr>
        <w:t>lögðum</w:t>
      </w:r>
      <w:r w:rsidRPr="005E51D8">
        <w:rPr>
          <w:rFonts w:ascii="Times New Roman" w:hAnsi="Times New Roman" w:cs="Times New Roman"/>
        </w:rPr>
        <w:t xml:space="preserve"> ferð</w:t>
      </w:r>
      <w:r>
        <w:rPr>
          <w:rFonts w:ascii="Times New Roman" w:hAnsi="Times New Roman" w:cs="Times New Roman"/>
        </w:rPr>
        <w:t>um</w:t>
      </w:r>
      <w:r w:rsidRPr="005E51D8">
        <w:rPr>
          <w:rFonts w:ascii="Times New Roman" w:hAnsi="Times New Roman" w:cs="Times New Roman"/>
        </w:rPr>
        <w:t xml:space="preserve"> og ferð</w:t>
      </w:r>
      <w:r>
        <w:rPr>
          <w:rFonts w:ascii="Times New Roman" w:hAnsi="Times New Roman" w:cs="Times New Roman"/>
        </w:rPr>
        <w:t>um</w:t>
      </w:r>
      <w:r w:rsidRPr="005E51D8">
        <w:rPr>
          <w:rFonts w:ascii="Times New Roman" w:hAnsi="Times New Roman" w:cs="Times New Roman"/>
        </w:rPr>
        <w:t xml:space="preserve"> á eigin vegum á vélknúnum bátum, seglbátum og kajökum, auk köfunar, brimbrettaiðkunar og nytja til einkanota. </w:t>
      </w:r>
      <w:r>
        <w:rPr>
          <w:rFonts w:ascii="Times New Roman" w:hAnsi="Times New Roman" w:cs="Times New Roman"/>
        </w:rPr>
        <w:t>A</w:t>
      </w:r>
      <w:r w:rsidRPr="005E51D8">
        <w:rPr>
          <w:rFonts w:ascii="Times New Roman" w:hAnsi="Times New Roman" w:cs="Times New Roman"/>
        </w:rPr>
        <w:t xml:space="preserve">kkerislægi </w:t>
      </w:r>
      <w:r>
        <w:rPr>
          <w:rFonts w:ascii="Times New Roman" w:hAnsi="Times New Roman" w:cs="Times New Roman"/>
        </w:rPr>
        <w:t>geta verið á svæðum fyrir almenna nýtingu. Sama gildir um</w:t>
      </w:r>
      <w:r w:rsidRPr="005E51D8">
        <w:rPr>
          <w:rFonts w:ascii="Times New Roman" w:hAnsi="Times New Roman" w:cs="Times New Roman"/>
        </w:rPr>
        <w:t xml:space="preserve"> atvinnuveiðar</w:t>
      </w:r>
      <w:r>
        <w:rPr>
          <w:rFonts w:ascii="Times New Roman" w:hAnsi="Times New Roman" w:cs="Times New Roman"/>
        </w:rPr>
        <w:t>.</w:t>
      </w:r>
      <w:r w:rsidRPr="005E51D8">
        <w:rPr>
          <w:rFonts w:ascii="Times New Roman" w:hAnsi="Times New Roman" w:cs="Times New Roman"/>
        </w:rPr>
        <w:t xml:space="preserve"> Staðbundin auðlindanýting, svo sem fiskeldi, skeldýrarækt, efnistaka og ræktun og sláttur sjávargróðurs</w:t>
      </w:r>
      <w:r>
        <w:rPr>
          <w:rFonts w:ascii="Times New Roman" w:hAnsi="Times New Roman" w:cs="Times New Roman"/>
        </w:rPr>
        <w:t xml:space="preserve"> og sambærileg nýting,</w:t>
      </w:r>
      <w:r w:rsidRPr="005E51D8">
        <w:rPr>
          <w:rFonts w:ascii="Times New Roman" w:hAnsi="Times New Roman" w:cs="Times New Roman"/>
        </w:rPr>
        <w:t xml:space="preserve"> getur farið fram á svæðum</w:t>
      </w:r>
      <w:r>
        <w:rPr>
          <w:rFonts w:ascii="Times New Roman" w:hAnsi="Times New Roman" w:cs="Times New Roman"/>
        </w:rPr>
        <w:t xml:space="preserve"> fyrir almenna nýtingu</w:t>
      </w:r>
      <w:r w:rsidRPr="005E51D8">
        <w:rPr>
          <w:rFonts w:ascii="Times New Roman" w:hAnsi="Times New Roman" w:cs="Times New Roman"/>
        </w:rPr>
        <w:t xml:space="preserve"> að teknu tilliti til hagsmuna</w:t>
      </w:r>
      <w:r>
        <w:rPr>
          <w:rFonts w:ascii="Times New Roman" w:hAnsi="Times New Roman" w:cs="Times New Roman"/>
        </w:rPr>
        <w:t xml:space="preserve"> þeirrar </w:t>
      </w:r>
      <w:r w:rsidRPr="005E51D8">
        <w:rPr>
          <w:rFonts w:ascii="Times New Roman" w:hAnsi="Times New Roman" w:cs="Times New Roman"/>
        </w:rPr>
        <w:t>nýtingar</w:t>
      </w:r>
      <w:r>
        <w:rPr>
          <w:rFonts w:ascii="Times New Roman" w:hAnsi="Times New Roman" w:cs="Times New Roman"/>
        </w:rPr>
        <w:t xml:space="preserve"> sem tilgreind </w:t>
      </w:r>
      <w:r>
        <w:rPr>
          <w:rFonts w:ascii="Times New Roman" w:hAnsi="Times New Roman" w:cs="Times New Roman"/>
        </w:rPr>
        <w:lastRenderedPageBreak/>
        <w:t>er í 1.-3. málsl.</w:t>
      </w:r>
      <w:r w:rsidRPr="005E51D8">
        <w:rPr>
          <w:rFonts w:ascii="Times New Roman" w:hAnsi="Times New Roman" w:cs="Times New Roman"/>
        </w:rPr>
        <w:t xml:space="preserve"> og er eftir atvikum víkjandi gagnvart henni. </w:t>
      </w:r>
      <w:r>
        <w:rPr>
          <w:rFonts w:ascii="Times New Roman" w:hAnsi="Times New Roman" w:cs="Times New Roman"/>
        </w:rPr>
        <w:t>S</w:t>
      </w:r>
      <w:r w:rsidRPr="005E51D8">
        <w:rPr>
          <w:rFonts w:ascii="Times New Roman" w:hAnsi="Times New Roman" w:cs="Times New Roman"/>
        </w:rPr>
        <w:t xml:space="preserve">ama á við um veitulagnir, varp efna í hafið og umferð skipa til og frá höfn.  </w:t>
      </w:r>
    </w:p>
    <w:p w14:paraId="3945820D" w14:textId="77777777" w:rsidR="00B63647" w:rsidRPr="005E51D8" w:rsidRDefault="00B63647" w:rsidP="00B63647">
      <w:pPr>
        <w:ind w:left="709"/>
        <w:jc w:val="both"/>
        <w:rPr>
          <w:rFonts w:ascii="Times New Roman" w:hAnsi="Times New Roman" w:cs="Times New Roman"/>
        </w:rPr>
      </w:pPr>
    </w:p>
    <w:p w14:paraId="3A9B103A" w14:textId="77777777" w:rsidR="00B63647" w:rsidRPr="00AF6EB7" w:rsidRDefault="00B63647" w:rsidP="00B6364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AF6EB7">
        <w:rPr>
          <w:rFonts w:ascii="Times New Roman" w:hAnsi="Times New Roman" w:cs="Times New Roman"/>
          <w:i/>
          <w:iCs/>
        </w:rPr>
        <w:t>Umhverfi</w:t>
      </w:r>
      <w:r>
        <w:rPr>
          <w:rFonts w:ascii="Times New Roman" w:hAnsi="Times New Roman" w:cs="Times New Roman"/>
          <w:i/>
          <w:iCs/>
        </w:rPr>
        <w:t xml:space="preserve"> og náttúra</w:t>
      </w:r>
      <w:r w:rsidRPr="00AF6EB7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9CA634D" w14:textId="77777777" w:rsidR="00B63647" w:rsidRPr="00C05973" w:rsidRDefault="00B63647" w:rsidP="00B6364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05973">
        <w:rPr>
          <w:rFonts w:ascii="Times New Roman" w:hAnsi="Times New Roman" w:cs="Times New Roman"/>
        </w:rPr>
        <w:t>væð</w:t>
      </w:r>
      <w:r>
        <w:rPr>
          <w:rFonts w:ascii="Times New Roman" w:hAnsi="Times New Roman" w:cs="Times New Roman"/>
        </w:rPr>
        <w:t>i þar sem</w:t>
      </w:r>
      <w:r w:rsidRPr="00C05973">
        <w:rPr>
          <w:rFonts w:ascii="Times New Roman" w:hAnsi="Times New Roman" w:cs="Times New Roman"/>
        </w:rPr>
        <w:t xml:space="preserve"> gert</w:t>
      </w:r>
      <w:r>
        <w:rPr>
          <w:rFonts w:ascii="Times New Roman" w:hAnsi="Times New Roman" w:cs="Times New Roman"/>
        </w:rPr>
        <w:t xml:space="preserve"> er</w:t>
      </w:r>
      <w:r w:rsidRPr="00C05973">
        <w:rPr>
          <w:rFonts w:ascii="Times New Roman" w:hAnsi="Times New Roman" w:cs="Times New Roman"/>
        </w:rPr>
        <w:t xml:space="preserve"> ráð fyrir verndun sérkenna viðkomandi svæðis vegna landslags eða náttúrulegs, sögulegs eða menningarlegs gildis, án þess að um formlega friðun sé að ræða. </w:t>
      </w:r>
      <w:r>
        <w:rPr>
          <w:rFonts w:ascii="Times New Roman" w:hAnsi="Times New Roman" w:cs="Times New Roman"/>
        </w:rPr>
        <w:t>F</w:t>
      </w:r>
      <w:r w:rsidRPr="00C05973">
        <w:rPr>
          <w:rFonts w:ascii="Times New Roman" w:hAnsi="Times New Roman" w:cs="Times New Roman"/>
        </w:rPr>
        <w:t>erðaþjónusta og útivist</w:t>
      </w:r>
      <w:r>
        <w:rPr>
          <w:rFonts w:ascii="Times New Roman" w:hAnsi="Times New Roman" w:cs="Times New Roman"/>
        </w:rPr>
        <w:t xml:space="preserve"> </w:t>
      </w:r>
      <w:r w:rsidRPr="00C05973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>a</w:t>
      </w:r>
      <w:r w:rsidRPr="00C05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samrýmst skilgreiningu svæða í þessum nýtingarflokki</w:t>
      </w:r>
      <w:r w:rsidRPr="00C059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</w:t>
      </w:r>
      <w:r w:rsidRPr="00C05973">
        <w:rPr>
          <w:rFonts w:ascii="Times New Roman" w:hAnsi="Times New Roman" w:cs="Times New Roman"/>
        </w:rPr>
        <w:t>eitulag</w:t>
      </w:r>
      <w:r>
        <w:rPr>
          <w:rFonts w:ascii="Times New Roman" w:hAnsi="Times New Roman" w:cs="Times New Roman"/>
        </w:rPr>
        <w:t>nir,</w:t>
      </w:r>
      <w:r w:rsidRPr="00C05973">
        <w:rPr>
          <w:rFonts w:ascii="Times New Roman" w:hAnsi="Times New Roman" w:cs="Times New Roman"/>
        </w:rPr>
        <w:t xml:space="preserve"> akkerislægi </w:t>
      </w:r>
      <w:r>
        <w:rPr>
          <w:rFonts w:ascii="Times New Roman" w:hAnsi="Times New Roman" w:cs="Times New Roman"/>
        </w:rPr>
        <w:t>og sambærileg nýting</w:t>
      </w:r>
      <w:r w:rsidRPr="00C05973">
        <w:rPr>
          <w:rFonts w:ascii="Times New Roman" w:hAnsi="Times New Roman" w:cs="Times New Roman"/>
        </w:rPr>
        <w:t xml:space="preserve"> get</w:t>
      </w:r>
      <w:r>
        <w:rPr>
          <w:rFonts w:ascii="Times New Roman" w:hAnsi="Times New Roman" w:cs="Times New Roman"/>
        </w:rPr>
        <w:t>a einnig</w:t>
      </w:r>
      <w:r w:rsidRPr="00C05973">
        <w:rPr>
          <w:rFonts w:ascii="Times New Roman" w:hAnsi="Times New Roman" w:cs="Times New Roman"/>
        </w:rPr>
        <w:t xml:space="preserve"> átt við</w:t>
      </w:r>
      <w:r>
        <w:rPr>
          <w:rFonts w:ascii="Times New Roman" w:hAnsi="Times New Roman" w:cs="Times New Roman"/>
        </w:rPr>
        <w:t xml:space="preserve"> á þessum svæðum</w:t>
      </w:r>
      <w:r w:rsidRPr="00C05973">
        <w:rPr>
          <w:rFonts w:ascii="Times New Roman" w:hAnsi="Times New Roman" w:cs="Times New Roman"/>
        </w:rPr>
        <w:t>, að teknu tilliti til verndarhagsmuna</w:t>
      </w:r>
      <w:r>
        <w:rPr>
          <w:rFonts w:ascii="Times New Roman" w:hAnsi="Times New Roman" w:cs="Times New Roman"/>
        </w:rPr>
        <w:t xml:space="preserve"> á viðkomandi svæði</w:t>
      </w:r>
      <w:r w:rsidRPr="00C059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Sama á við um atvinnuveiðar.</w:t>
      </w:r>
    </w:p>
    <w:p w14:paraId="14505FD6" w14:textId="77777777" w:rsidR="00B63647" w:rsidRPr="00AF6EB7" w:rsidRDefault="00B63647" w:rsidP="00B63647">
      <w:pPr>
        <w:pStyle w:val="Mlsgreinlista"/>
        <w:jc w:val="both"/>
        <w:rPr>
          <w:rFonts w:ascii="Times New Roman" w:hAnsi="Times New Roman" w:cs="Times New Roman"/>
        </w:rPr>
      </w:pPr>
    </w:p>
    <w:p w14:paraId="6A794691" w14:textId="77777777" w:rsidR="00B63647" w:rsidRPr="00AF6EB7" w:rsidRDefault="00B63647" w:rsidP="00B6364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Siglingar</w:t>
      </w:r>
      <w:r w:rsidRPr="00AF6EB7">
        <w:rPr>
          <w:rFonts w:ascii="Times New Roman" w:hAnsi="Times New Roman" w:cs="Times New Roman"/>
          <w:i/>
          <w:iCs/>
        </w:rPr>
        <w:t>.</w:t>
      </w:r>
    </w:p>
    <w:p w14:paraId="499520DC" w14:textId="77777777" w:rsidR="00B63647" w:rsidRDefault="00B63647" w:rsidP="00B6364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E2197">
        <w:rPr>
          <w:rFonts w:ascii="Times New Roman" w:hAnsi="Times New Roman" w:cs="Times New Roman"/>
        </w:rPr>
        <w:t>væð</w:t>
      </w:r>
      <w:r>
        <w:rPr>
          <w:rFonts w:ascii="Times New Roman" w:hAnsi="Times New Roman" w:cs="Times New Roman"/>
        </w:rPr>
        <w:t>i þar sem</w:t>
      </w:r>
      <w:r w:rsidRPr="002E2197">
        <w:rPr>
          <w:rFonts w:ascii="Times New Roman" w:hAnsi="Times New Roman" w:cs="Times New Roman"/>
        </w:rPr>
        <w:t xml:space="preserve"> gert</w:t>
      </w:r>
      <w:r>
        <w:rPr>
          <w:rFonts w:ascii="Times New Roman" w:hAnsi="Times New Roman" w:cs="Times New Roman"/>
        </w:rPr>
        <w:t xml:space="preserve"> er</w:t>
      </w:r>
      <w:r w:rsidRPr="002E2197">
        <w:rPr>
          <w:rFonts w:ascii="Times New Roman" w:hAnsi="Times New Roman" w:cs="Times New Roman"/>
        </w:rPr>
        <w:t xml:space="preserve"> ráð fyrir umferð skipa til og frá höfn, svo sem flutningaskipa, skemmtiferðaskipa, bílferja og stærri fiskveiðiskipa.</w:t>
      </w:r>
      <w:r>
        <w:rPr>
          <w:rFonts w:ascii="Times New Roman" w:hAnsi="Times New Roman" w:cs="Times New Roman"/>
        </w:rPr>
        <w:t xml:space="preserve"> A</w:t>
      </w:r>
      <w:r w:rsidRPr="002E2197">
        <w:rPr>
          <w:rFonts w:ascii="Times New Roman" w:hAnsi="Times New Roman" w:cs="Times New Roman"/>
        </w:rPr>
        <w:t>tvinnuveið</w:t>
      </w:r>
      <w:r>
        <w:rPr>
          <w:rFonts w:ascii="Times New Roman" w:hAnsi="Times New Roman" w:cs="Times New Roman"/>
        </w:rPr>
        <w:t>ar</w:t>
      </w:r>
      <w:r w:rsidRPr="002E2197">
        <w:rPr>
          <w:rFonts w:ascii="Times New Roman" w:hAnsi="Times New Roman" w:cs="Times New Roman"/>
        </w:rPr>
        <w:t xml:space="preserve"> </w:t>
      </w:r>
      <w:r w:rsidRPr="00C05973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>a</w:t>
      </w:r>
      <w:r w:rsidRPr="00C05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samrýmst skilgreiningu svæða</w:t>
      </w:r>
      <w:r w:rsidRPr="002E2197">
        <w:rPr>
          <w:rFonts w:ascii="Times New Roman" w:hAnsi="Times New Roman" w:cs="Times New Roman"/>
        </w:rPr>
        <w:t xml:space="preserve"> í </w:t>
      </w:r>
      <w:r>
        <w:rPr>
          <w:rFonts w:ascii="Times New Roman" w:hAnsi="Times New Roman" w:cs="Times New Roman"/>
        </w:rPr>
        <w:t>þessum nýtingarflokki</w:t>
      </w:r>
      <w:r w:rsidRPr="00C059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Einnig</w:t>
      </w:r>
      <w:r w:rsidRPr="002E2197">
        <w:rPr>
          <w:rFonts w:ascii="Times New Roman" w:hAnsi="Times New Roman" w:cs="Times New Roman"/>
        </w:rPr>
        <w:t xml:space="preserve"> umferð vegna ferðaþjónustu og útivistar, svo sem skipulagðra ferða og ferða á eigin vegum á vélknúnum bátum, seglbátum og kajökum, auk köfunar, brimbrettaiðkunar og nytja til einkanota. </w:t>
      </w:r>
      <w:r>
        <w:rPr>
          <w:rFonts w:ascii="Times New Roman" w:hAnsi="Times New Roman" w:cs="Times New Roman"/>
        </w:rPr>
        <w:t>V</w:t>
      </w:r>
      <w:r w:rsidRPr="002E2197">
        <w:rPr>
          <w:rFonts w:ascii="Times New Roman" w:hAnsi="Times New Roman" w:cs="Times New Roman"/>
        </w:rPr>
        <w:t>eitulagn</w:t>
      </w:r>
      <w:r>
        <w:rPr>
          <w:rFonts w:ascii="Times New Roman" w:hAnsi="Times New Roman" w:cs="Times New Roman"/>
        </w:rPr>
        <w:t>ir og sambærileg nýting</w:t>
      </w:r>
      <w:r w:rsidRPr="002E2197">
        <w:rPr>
          <w:rFonts w:ascii="Times New Roman" w:hAnsi="Times New Roman" w:cs="Times New Roman"/>
        </w:rPr>
        <w:t xml:space="preserve"> getur átt við á svæðum</w:t>
      </w:r>
      <w:r>
        <w:rPr>
          <w:rFonts w:ascii="Times New Roman" w:hAnsi="Times New Roman" w:cs="Times New Roman"/>
        </w:rPr>
        <w:t xml:space="preserve"> fyrir siglingar</w:t>
      </w:r>
      <w:r w:rsidRPr="002E2197">
        <w:rPr>
          <w:rFonts w:ascii="Times New Roman" w:hAnsi="Times New Roman" w:cs="Times New Roman"/>
        </w:rPr>
        <w:t xml:space="preserve">, að teknu tilliti til hagsmuna skipaumferðar. </w:t>
      </w:r>
    </w:p>
    <w:p w14:paraId="791A7F3F" w14:textId="77777777" w:rsidR="00B63647" w:rsidRPr="002E2197" w:rsidRDefault="00B63647" w:rsidP="00B63647">
      <w:pPr>
        <w:ind w:left="709"/>
        <w:jc w:val="both"/>
        <w:rPr>
          <w:rFonts w:ascii="Times New Roman" w:hAnsi="Times New Roman" w:cs="Times New Roman"/>
        </w:rPr>
      </w:pPr>
    </w:p>
    <w:p w14:paraId="0890803D" w14:textId="77777777" w:rsidR="00B63647" w:rsidRPr="00AF6EB7" w:rsidRDefault="00B63647" w:rsidP="00B6364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AF6EB7">
        <w:rPr>
          <w:rFonts w:ascii="Times New Roman" w:hAnsi="Times New Roman" w:cs="Times New Roman"/>
          <w:i/>
          <w:iCs/>
        </w:rPr>
        <w:t>Lagn</w:t>
      </w:r>
      <w:r>
        <w:rPr>
          <w:rFonts w:ascii="Times New Roman" w:hAnsi="Times New Roman" w:cs="Times New Roman"/>
          <w:i/>
          <w:iCs/>
        </w:rPr>
        <w:t>ir og vegir</w:t>
      </w:r>
      <w:r w:rsidRPr="00AF6EB7">
        <w:rPr>
          <w:rFonts w:ascii="Times New Roman" w:hAnsi="Times New Roman" w:cs="Times New Roman"/>
          <w:i/>
          <w:iCs/>
        </w:rPr>
        <w:t>.</w:t>
      </w:r>
    </w:p>
    <w:p w14:paraId="2A944A73" w14:textId="77777777" w:rsidR="00B63647" w:rsidRDefault="00B63647" w:rsidP="00B6364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1248D">
        <w:rPr>
          <w:rFonts w:ascii="Times New Roman" w:hAnsi="Times New Roman" w:cs="Times New Roman"/>
        </w:rPr>
        <w:t>væð</w:t>
      </w:r>
      <w:r>
        <w:rPr>
          <w:rFonts w:ascii="Times New Roman" w:hAnsi="Times New Roman" w:cs="Times New Roman"/>
        </w:rPr>
        <w:t xml:space="preserve">i þar sem </w:t>
      </w:r>
      <w:r w:rsidRPr="0081248D">
        <w:rPr>
          <w:rFonts w:ascii="Times New Roman" w:hAnsi="Times New Roman" w:cs="Times New Roman"/>
        </w:rPr>
        <w:t>gert</w:t>
      </w:r>
      <w:r>
        <w:rPr>
          <w:rFonts w:ascii="Times New Roman" w:hAnsi="Times New Roman" w:cs="Times New Roman"/>
        </w:rPr>
        <w:t xml:space="preserve"> er</w:t>
      </w:r>
      <w:r w:rsidRPr="0081248D">
        <w:rPr>
          <w:rFonts w:ascii="Times New Roman" w:hAnsi="Times New Roman" w:cs="Times New Roman"/>
        </w:rPr>
        <w:t xml:space="preserve"> ráð fyrir veitul</w:t>
      </w:r>
      <w:r>
        <w:rPr>
          <w:rFonts w:ascii="Times New Roman" w:hAnsi="Times New Roman" w:cs="Times New Roman"/>
        </w:rPr>
        <w:t>ögnum</w:t>
      </w:r>
      <w:r w:rsidRPr="0081248D">
        <w:rPr>
          <w:rFonts w:ascii="Times New Roman" w:hAnsi="Times New Roman" w:cs="Times New Roman"/>
        </w:rPr>
        <w:t xml:space="preserve"> og veg</w:t>
      </w:r>
      <w:r>
        <w:rPr>
          <w:rFonts w:ascii="Times New Roman" w:hAnsi="Times New Roman" w:cs="Times New Roman"/>
        </w:rPr>
        <w:t>um</w:t>
      </w:r>
      <w:r w:rsidRPr="008124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</w:t>
      </w:r>
      <w:r w:rsidRPr="0081248D">
        <w:rPr>
          <w:rFonts w:ascii="Times New Roman" w:hAnsi="Times New Roman" w:cs="Times New Roman"/>
        </w:rPr>
        <w:t>erðaþjónusta</w:t>
      </w:r>
      <w:r>
        <w:rPr>
          <w:rFonts w:ascii="Times New Roman" w:hAnsi="Times New Roman" w:cs="Times New Roman"/>
        </w:rPr>
        <w:t>,</w:t>
      </w:r>
      <w:r w:rsidRPr="0081248D">
        <w:rPr>
          <w:rFonts w:ascii="Times New Roman" w:hAnsi="Times New Roman" w:cs="Times New Roman"/>
        </w:rPr>
        <w:t xml:space="preserve"> útivist</w:t>
      </w:r>
      <w:r>
        <w:rPr>
          <w:rFonts w:ascii="Times New Roman" w:hAnsi="Times New Roman" w:cs="Times New Roman"/>
        </w:rPr>
        <w:t xml:space="preserve"> og umferð skipa</w:t>
      </w:r>
      <w:r w:rsidRPr="00812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geta einnig átt við á þessum svæðum að teknu tilliti til</w:t>
      </w:r>
      <w:r w:rsidRPr="00812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þeirrar nýtingar sem tilgreind er í 1. málsl.</w:t>
      </w:r>
      <w:r w:rsidRPr="0019781D">
        <w:rPr>
          <w:rFonts w:ascii="Times New Roman" w:hAnsi="Times New Roman" w:cs="Times New Roman"/>
        </w:rPr>
        <w:t xml:space="preserve"> og er eftir atvikum víkjandi gagnvart henni.    </w:t>
      </w:r>
    </w:p>
    <w:p w14:paraId="15F8F0A7" w14:textId="77777777" w:rsidR="00B63647" w:rsidRPr="0081248D" w:rsidRDefault="00B63647" w:rsidP="00B63647">
      <w:pPr>
        <w:ind w:left="709"/>
        <w:jc w:val="both"/>
        <w:rPr>
          <w:rFonts w:ascii="Times New Roman" w:hAnsi="Times New Roman" w:cs="Times New Roman"/>
        </w:rPr>
      </w:pPr>
    </w:p>
    <w:p w14:paraId="0A34E61A" w14:textId="77777777" w:rsidR="00B63647" w:rsidRPr="00AF6EB7" w:rsidRDefault="00B63647" w:rsidP="00B63647">
      <w:pPr>
        <w:pStyle w:val="Mlsgreinlist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AF6EB7">
        <w:rPr>
          <w:rFonts w:ascii="Times New Roman" w:hAnsi="Times New Roman" w:cs="Times New Roman"/>
          <w:i/>
          <w:iCs/>
        </w:rPr>
        <w:t>Orkuvinnsla.</w:t>
      </w:r>
    </w:p>
    <w:p w14:paraId="2A6C2619" w14:textId="77777777" w:rsidR="00B63647" w:rsidRPr="007F10C4" w:rsidRDefault="00B63647" w:rsidP="00B6364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F10C4">
        <w:rPr>
          <w:rFonts w:ascii="Times New Roman" w:hAnsi="Times New Roman" w:cs="Times New Roman"/>
        </w:rPr>
        <w:t>væð</w:t>
      </w:r>
      <w:r>
        <w:rPr>
          <w:rFonts w:ascii="Times New Roman" w:hAnsi="Times New Roman" w:cs="Times New Roman"/>
        </w:rPr>
        <w:t>i þar sem</w:t>
      </w:r>
      <w:r w:rsidRPr="007F10C4">
        <w:rPr>
          <w:rFonts w:ascii="Times New Roman" w:hAnsi="Times New Roman" w:cs="Times New Roman"/>
        </w:rPr>
        <w:t xml:space="preserve"> gert</w:t>
      </w:r>
      <w:r>
        <w:rPr>
          <w:rFonts w:ascii="Times New Roman" w:hAnsi="Times New Roman" w:cs="Times New Roman"/>
        </w:rPr>
        <w:t xml:space="preserve"> er</w:t>
      </w:r>
      <w:r w:rsidRPr="007F10C4">
        <w:rPr>
          <w:rFonts w:ascii="Times New Roman" w:hAnsi="Times New Roman" w:cs="Times New Roman"/>
        </w:rPr>
        <w:t xml:space="preserve"> ráð fyrir orkuvinnsl</w:t>
      </w:r>
      <w:r>
        <w:rPr>
          <w:rFonts w:ascii="Times New Roman" w:hAnsi="Times New Roman" w:cs="Times New Roman"/>
        </w:rPr>
        <w:t>u</w:t>
      </w:r>
      <w:r w:rsidRPr="007F10C4">
        <w:rPr>
          <w:rFonts w:ascii="Times New Roman" w:hAnsi="Times New Roman" w:cs="Times New Roman"/>
        </w:rPr>
        <w:t xml:space="preserve"> og veitul</w:t>
      </w:r>
      <w:r>
        <w:rPr>
          <w:rFonts w:ascii="Times New Roman" w:hAnsi="Times New Roman" w:cs="Times New Roman"/>
        </w:rPr>
        <w:t>ögnum</w:t>
      </w:r>
      <w:r w:rsidRPr="007F10C4">
        <w:rPr>
          <w:rFonts w:ascii="Times New Roman" w:hAnsi="Times New Roman" w:cs="Times New Roman"/>
        </w:rPr>
        <w:t xml:space="preserve"> sem henni tengjast.  Atvinnuveiðar, </w:t>
      </w:r>
      <w:r>
        <w:rPr>
          <w:rFonts w:ascii="Times New Roman" w:hAnsi="Times New Roman" w:cs="Times New Roman"/>
        </w:rPr>
        <w:t xml:space="preserve">umferð skipa, </w:t>
      </w:r>
      <w:r w:rsidRPr="007F10C4">
        <w:rPr>
          <w:rFonts w:ascii="Times New Roman" w:hAnsi="Times New Roman" w:cs="Times New Roman"/>
        </w:rPr>
        <w:t xml:space="preserve">ferðaþjónusta og útivist </w:t>
      </w:r>
      <w:r>
        <w:rPr>
          <w:rFonts w:ascii="Times New Roman" w:hAnsi="Times New Roman" w:cs="Times New Roman"/>
        </w:rPr>
        <w:t>og sambærileg nýting getur farið fram</w:t>
      </w:r>
      <w:r w:rsidRPr="007F10C4">
        <w:rPr>
          <w:rFonts w:ascii="Times New Roman" w:hAnsi="Times New Roman" w:cs="Times New Roman"/>
        </w:rPr>
        <w:t xml:space="preserve"> á svæðum sem skilgreind eru </w:t>
      </w:r>
      <w:r>
        <w:rPr>
          <w:rFonts w:ascii="Times New Roman" w:hAnsi="Times New Roman" w:cs="Times New Roman"/>
        </w:rPr>
        <w:t>fyrir orkuvinnslu</w:t>
      </w:r>
      <w:r w:rsidRPr="007F10C4">
        <w:rPr>
          <w:rFonts w:ascii="Times New Roman" w:hAnsi="Times New Roman" w:cs="Times New Roman"/>
        </w:rPr>
        <w:t xml:space="preserve">, að teknu tilliti til hagsmuna orkuvinnslu og er víkjandi gagnvart henni.  </w:t>
      </w:r>
    </w:p>
    <w:p w14:paraId="11FE5ED5" w14:textId="77777777" w:rsidR="00B63647" w:rsidRPr="00AF6EB7" w:rsidRDefault="00B63647" w:rsidP="00B63647">
      <w:pPr>
        <w:jc w:val="both"/>
        <w:rPr>
          <w:rFonts w:ascii="Times New Roman" w:hAnsi="Times New Roman" w:cs="Times New Roman"/>
        </w:rPr>
      </w:pPr>
    </w:p>
    <w:p w14:paraId="6688CB5F" w14:textId="77777777" w:rsidR="00B63647" w:rsidRPr="00B63647" w:rsidRDefault="00B63647" w:rsidP="00B63647">
      <w:pPr>
        <w:pStyle w:val="Venjulegtvefur"/>
        <w:shd w:val="clear" w:color="auto" w:fill="FFFFFF"/>
        <w:spacing w:before="0" w:beforeAutospacing="0" w:after="240" w:afterAutospacing="0"/>
        <w:jc w:val="center"/>
        <w:rPr>
          <w:rFonts w:eastAsiaTheme="minorHAnsi"/>
          <w:sz w:val="22"/>
          <w:szCs w:val="22"/>
          <w:lang w:eastAsia="en-US"/>
        </w:rPr>
      </w:pPr>
      <w:r w:rsidRPr="00B63647">
        <w:rPr>
          <w:rFonts w:eastAsiaTheme="minorHAnsi"/>
          <w:sz w:val="22"/>
          <w:szCs w:val="22"/>
          <w:lang w:eastAsia="en-US"/>
        </w:rPr>
        <w:t>4. gr.</w:t>
      </w:r>
    </w:p>
    <w:p w14:paraId="28EEEBFB" w14:textId="77777777" w:rsidR="00B63647" w:rsidRPr="00B63647" w:rsidRDefault="00B63647" w:rsidP="00B63647">
      <w:pPr>
        <w:pStyle w:val="Venjulegtvefur"/>
        <w:shd w:val="clear" w:color="auto" w:fill="FFFFFF"/>
        <w:spacing w:before="0" w:beforeAutospacing="0" w:after="240" w:afterAutospacing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B63647">
        <w:rPr>
          <w:rFonts w:eastAsiaTheme="minorHAnsi"/>
          <w:i/>
          <w:iCs/>
          <w:sz w:val="22"/>
          <w:szCs w:val="22"/>
          <w:lang w:eastAsia="en-US"/>
        </w:rPr>
        <w:t>Gildistaka.</w:t>
      </w:r>
    </w:p>
    <w:p w14:paraId="70DFC84F" w14:textId="77777777" w:rsidR="00B63647" w:rsidRPr="0028729D" w:rsidRDefault="00B63647" w:rsidP="00B63647">
      <w:pPr>
        <w:pStyle w:val="Venjulegtvefur"/>
        <w:shd w:val="clear" w:color="auto" w:fill="FFFFFF"/>
        <w:spacing w:before="0" w:beforeAutospacing="0" w:after="240" w:afterAutospacing="0"/>
        <w:jc w:val="both"/>
        <w:rPr>
          <w:color w:val="272727"/>
          <w:sz w:val="22"/>
          <w:szCs w:val="22"/>
        </w:rPr>
      </w:pPr>
      <w:r w:rsidRPr="002D3B2A">
        <w:rPr>
          <w:color w:val="272727"/>
          <w:sz w:val="22"/>
          <w:szCs w:val="22"/>
        </w:rPr>
        <w:t>Reglugerð þessi er sett samkvæmt heimild í 1. mgr. 15. gr. laga nr. 88/2018 um skipulag haf- og strandsvæða og öðlast þegar gildi.</w:t>
      </w:r>
    </w:p>
    <w:p w14:paraId="27585844" w14:textId="77777777" w:rsidR="00B63647" w:rsidRPr="00B63647" w:rsidRDefault="00B63647" w:rsidP="00B63647">
      <w:pPr>
        <w:rPr>
          <w:rFonts w:ascii="Times New Roman" w:hAnsi="Times New Roman" w:cs="Times New Roman"/>
        </w:rPr>
      </w:pPr>
    </w:p>
    <w:sectPr w:rsidR="00B63647" w:rsidRPr="00B63647" w:rsidSect="00067A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E43B" w14:textId="77777777" w:rsidR="00B63647" w:rsidRDefault="00B63647" w:rsidP="00B63647">
      <w:pPr>
        <w:spacing w:after="0" w:line="240" w:lineRule="auto"/>
      </w:pPr>
      <w:r>
        <w:separator/>
      </w:r>
    </w:p>
  </w:endnote>
  <w:endnote w:type="continuationSeparator" w:id="0">
    <w:p w14:paraId="79796803" w14:textId="77777777" w:rsidR="00B63647" w:rsidRDefault="00B63647" w:rsidP="00B6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6768" w14:textId="77777777" w:rsidR="00B63647" w:rsidRDefault="00B63647" w:rsidP="00B63647">
      <w:pPr>
        <w:spacing w:after="0" w:line="240" w:lineRule="auto"/>
      </w:pPr>
      <w:r>
        <w:separator/>
      </w:r>
    </w:p>
  </w:footnote>
  <w:footnote w:type="continuationSeparator" w:id="0">
    <w:p w14:paraId="358C6D7B" w14:textId="77777777" w:rsidR="00B63647" w:rsidRDefault="00B63647" w:rsidP="00B6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D44D" w14:textId="122B1968" w:rsidR="00B63647" w:rsidRPr="00B63647" w:rsidRDefault="00967007">
    <w:pPr>
      <w:pStyle w:val="Suhaus"/>
      <w:rPr>
        <w:rFonts w:ascii="Times New Roman" w:hAnsi="Times New Roman" w:cs="Times New Roman"/>
        <w:b/>
        <w:bCs/>
        <w:i/>
        <w:iCs/>
      </w:rPr>
    </w:pPr>
    <w:sdt>
      <w:sdtPr>
        <w:id w:val="1547869484"/>
        <w:docPartObj>
          <w:docPartGallery w:val="Watermarks"/>
          <w:docPartUnique/>
        </w:docPartObj>
      </w:sdtPr>
      <w:sdtEndPr/>
      <w:sdtContent>
        <w:r>
          <w:pict w14:anchorId="0875D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1180252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RÖG"/>
              <w10:wrap anchorx="margin" anchory="margin"/>
            </v:shape>
          </w:pict>
        </w:r>
      </w:sdtContent>
    </w:sdt>
    <w:r w:rsidR="00B63647" w:rsidRPr="00B63647">
      <w:rPr>
        <w:rFonts w:ascii="Times New Roman" w:hAnsi="Times New Roman" w:cs="Times New Roman"/>
        <w:b/>
        <w:bCs/>
        <w:i/>
        <w:iCs/>
      </w:rPr>
      <w:t>Drög18.10.2021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6216C"/>
    <w:multiLevelType w:val="hybridMultilevel"/>
    <w:tmpl w:val="DEC00FAA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060C"/>
    <w:multiLevelType w:val="hybridMultilevel"/>
    <w:tmpl w:val="E77E889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E0"/>
    <w:rsid w:val="00067AC0"/>
    <w:rsid w:val="005E43E0"/>
    <w:rsid w:val="008437D1"/>
    <w:rsid w:val="00967007"/>
    <w:rsid w:val="00B63647"/>
    <w:rsid w:val="00D851B0"/>
    <w:rsid w:val="00F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8F66A"/>
  <w15:chartTrackingRefBased/>
  <w15:docId w15:val="{E26DEFA0-C88C-4045-8090-6EB5D2C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63647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B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63647"/>
    <w:rPr>
      <w:rFonts w:ascii="Segoe UI" w:hAnsi="Segoe UI" w:cs="Segoe UI"/>
      <w:sz w:val="18"/>
      <w:szCs w:val="18"/>
      <w:lang w:val="is-IS"/>
    </w:rPr>
  </w:style>
  <w:style w:type="paragraph" w:styleId="Suhaus">
    <w:name w:val="header"/>
    <w:basedOn w:val="Venjulegur"/>
    <w:link w:val="SuhausStaf"/>
    <w:uiPriority w:val="99"/>
    <w:unhideWhenUsed/>
    <w:rsid w:val="00B6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63647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B6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63647"/>
    <w:rPr>
      <w:lang w:val="is-IS"/>
    </w:rPr>
  </w:style>
  <w:style w:type="paragraph" w:styleId="Mlsgreinlista">
    <w:name w:val="List Paragraph"/>
    <w:basedOn w:val="Venjulegur"/>
    <w:uiPriority w:val="34"/>
    <w:qFormat/>
    <w:rsid w:val="00B63647"/>
    <w:pPr>
      <w:ind w:left="720"/>
      <w:contextualSpacing/>
    </w:pPr>
  </w:style>
  <w:style w:type="paragraph" w:styleId="Venjulegtvefur">
    <w:name w:val="Normal (Web)"/>
    <w:basedOn w:val="Venjulegur"/>
    <w:uiPriority w:val="99"/>
    <w:unhideWhenUsed/>
    <w:rsid w:val="00B6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Dige Baldursson</dc:creator>
  <cp:keywords/>
  <dc:description/>
  <cp:lastModifiedBy>Magnús Dige Baldursson</cp:lastModifiedBy>
  <cp:revision>3</cp:revision>
  <dcterms:created xsi:type="dcterms:W3CDTF">2021-10-18T08:18:00Z</dcterms:created>
  <dcterms:modified xsi:type="dcterms:W3CDTF">2021-10-18T13:53:00Z</dcterms:modified>
</cp:coreProperties>
</file>