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39EB" w14:textId="77777777" w:rsidR="008C066A" w:rsidRPr="00E9671F" w:rsidRDefault="008C066A">
      <w:pPr>
        <w:pStyle w:val="Fyrirsgn1"/>
        <w:jc w:val="left"/>
        <w:rPr>
          <w:sz w:val="26"/>
        </w:rPr>
      </w:pPr>
    </w:p>
    <w:p w14:paraId="63DAF0EB" w14:textId="77777777" w:rsidR="008C066A" w:rsidRPr="00E9671F" w:rsidRDefault="008C066A">
      <w:pPr>
        <w:rPr>
          <w:sz w:val="26"/>
          <w:lang w:val="is-IS"/>
        </w:rPr>
      </w:pPr>
    </w:p>
    <w:p w14:paraId="61594DA6" w14:textId="77777777" w:rsidR="008C066A" w:rsidRPr="00E9671F" w:rsidRDefault="008C066A">
      <w:pPr>
        <w:rPr>
          <w:sz w:val="26"/>
          <w:lang w:val="is-IS"/>
        </w:rPr>
      </w:pPr>
    </w:p>
    <w:p w14:paraId="78165CD4" w14:textId="77777777" w:rsidR="00E750B0" w:rsidRPr="00E9671F" w:rsidRDefault="008F3990">
      <w:pPr>
        <w:pStyle w:val="Fyrirsgn1"/>
        <w:rPr>
          <w:sz w:val="34"/>
        </w:rPr>
      </w:pPr>
      <w:r w:rsidRPr="00E9671F">
        <w:rPr>
          <w:sz w:val="34"/>
        </w:rPr>
        <w:t xml:space="preserve">drög að </w:t>
      </w:r>
      <w:r w:rsidR="008C066A" w:rsidRPr="00E9671F">
        <w:rPr>
          <w:sz w:val="34"/>
        </w:rPr>
        <w:t>REGLUGERÐ</w:t>
      </w:r>
    </w:p>
    <w:p w14:paraId="3A04B0D2" w14:textId="5E979405" w:rsidR="008C066A" w:rsidRPr="00E9671F" w:rsidRDefault="008F3990">
      <w:pPr>
        <w:pStyle w:val="Fyrirsgn1"/>
        <w:rPr>
          <w:sz w:val="34"/>
        </w:rPr>
      </w:pPr>
      <w:r w:rsidRPr="00E9671F">
        <w:rPr>
          <w:sz w:val="34"/>
        </w:rPr>
        <w:t xml:space="preserve"> um breytingu á reglugerð nr. 1381/2021 um umhverfismat framkvæmda og áætlana.</w:t>
      </w:r>
    </w:p>
    <w:p w14:paraId="6100481F" w14:textId="77777777" w:rsidR="008C066A" w:rsidRPr="00E9671F" w:rsidRDefault="008C066A">
      <w:pPr>
        <w:rPr>
          <w:sz w:val="26"/>
          <w:lang w:val="is-IS"/>
        </w:rPr>
      </w:pPr>
    </w:p>
    <w:p w14:paraId="217AED0A" w14:textId="6C7CDACA" w:rsidR="00E4375E" w:rsidRPr="00E9671F" w:rsidRDefault="002C054E" w:rsidP="002C054E">
      <w:pPr>
        <w:pStyle w:val="Meginml"/>
        <w:numPr>
          <w:ilvl w:val="0"/>
          <w:numId w:val="1"/>
        </w:numPr>
        <w:rPr>
          <w:sz w:val="22"/>
          <w:szCs w:val="22"/>
        </w:rPr>
      </w:pPr>
      <w:r w:rsidRPr="00E9671F">
        <w:rPr>
          <w:sz w:val="22"/>
          <w:szCs w:val="22"/>
        </w:rPr>
        <w:t>gr.</w:t>
      </w:r>
    </w:p>
    <w:p w14:paraId="0CE27BB6" w14:textId="65F2E21D" w:rsidR="002C054E" w:rsidRPr="00E9671F" w:rsidRDefault="002C054E" w:rsidP="00E9671F">
      <w:pPr>
        <w:pStyle w:val="Meginml"/>
        <w:jc w:val="left"/>
        <w:rPr>
          <w:sz w:val="22"/>
          <w:szCs w:val="22"/>
        </w:rPr>
      </w:pPr>
      <w:r w:rsidRPr="00E9671F">
        <w:rPr>
          <w:sz w:val="22"/>
          <w:szCs w:val="22"/>
        </w:rPr>
        <w:t>Við 2. gr. reglugerðarinnar bætist nýr stafliður, svohljóðandi:</w:t>
      </w:r>
    </w:p>
    <w:p w14:paraId="241C46B6" w14:textId="43C8E4F4" w:rsidR="00E9671F" w:rsidRPr="00E9671F" w:rsidRDefault="00E9671F" w:rsidP="00E9671F">
      <w:pPr>
        <w:pStyle w:val="Mlsgreinlista"/>
        <w:numPr>
          <w:ilvl w:val="0"/>
          <w:numId w:val="7"/>
        </w:numPr>
        <w:spacing w:before="100" w:beforeAutospacing="1"/>
        <w:textAlignment w:val="baseline"/>
        <w:rPr>
          <w:sz w:val="22"/>
          <w:szCs w:val="22"/>
          <w:lang w:val="is-IS"/>
        </w:rPr>
      </w:pPr>
      <w:r w:rsidRPr="00E9671F">
        <w:rPr>
          <w:sz w:val="22"/>
          <w:szCs w:val="22"/>
          <w:lang w:val="is-IS"/>
        </w:rPr>
        <w:t xml:space="preserve">Gagna- og samráðsgátt: Landfræðileg gagna- og samráðsgátt um skipulag, umhverfismat og leyfisveitingar samkvæmt ákvæðum skipulagslaga </w:t>
      </w:r>
      <w:r>
        <w:rPr>
          <w:sz w:val="22"/>
          <w:szCs w:val="22"/>
          <w:lang w:val="is-IS"/>
        </w:rPr>
        <w:t xml:space="preserve">nr. 123/2010 </w:t>
      </w:r>
      <w:r w:rsidRPr="00E9671F">
        <w:rPr>
          <w:sz w:val="22"/>
          <w:szCs w:val="22"/>
          <w:lang w:val="is-IS"/>
        </w:rPr>
        <w:t>og laga um umhverfismat framkvæmda og áætlana</w:t>
      </w:r>
      <w:r>
        <w:rPr>
          <w:sz w:val="22"/>
          <w:szCs w:val="22"/>
          <w:lang w:val="is-IS"/>
        </w:rPr>
        <w:t xml:space="preserve"> nr. 111/2021</w:t>
      </w:r>
      <w:r w:rsidRPr="00E9671F">
        <w:rPr>
          <w:sz w:val="22"/>
          <w:szCs w:val="22"/>
          <w:lang w:val="is-IS"/>
        </w:rPr>
        <w:t>.</w:t>
      </w:r>
    </w:p>
    <w:p w14:paraId="6463DBC4" w14:textId="77777777" w:rsidR="002C054E" w:rsidRPr="00E9671F" w:rsidRDefault="002C054E" w:rsidP="00E9671F">
      <w:pPr>
        <w:pStyle w:val="Meginml"/>
        <w:ind w:left="1287"/>
        <w:jc w:val="left"/>
        <w:rPr>
          <w:sz w:val="22"/>
          <w:szCs w:val="22"/>
        </w:rPr>
      </w:pPr>
    </w:p>
    <w:p w14:paraId="444F5295" w14:textId="321FEE9A" w:rsidR="008354C8" w:rsidRPr="00E9671F" w:rsidRDefault="008354C8" w:rsidP="00B653FD">
      <w:pPr>
        <w:pStyle w:val="Meginml"/>
        <w:ind w:firstLine="567"/>
        <w:jc w:val="left"/>
        <w:rPr>
          <w:sz w:val="22"/>
          <w:szCs w:val="22"/>
        </w:rPr>
      </w:pPr>
    </w:p>
    <w:p w14:paraId="0E1166EF" w14:textId="0C27719B" w:rsidR="008354C8" w:rsidRPr="00E9671F" w:rsidRDefault="00E9671F" w:rsidP="00E9671F">
      <w:pPr>
        <w:pStyle w:val="Meginm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54C8" w:rsidRPr="00E9671F">
        <w:rPr>
          <w:sz w:val="22"/>
          <w:szCs w:val="22"/>
        </w:rPr>
        <w:t>gr.</w:t>
      </w:r>
    </w:p>
    <w:p w14:paraId="7852407E" w14:textId="2656E820" w:rsidR="008F3990" w:rsidRPr="00E9671F" w:rsidRDefault="008F3990" w:rsidP="008F3990">
      <w:pPr>
        <w:pStyle w:val="Meginml"/>
        <w:jc w:val="left"/>
        <w:rPr>
          <w:sz w:val="22"/>
          <w:szCs w:val="22"/>
        </w:rPr>
      </w:pPr>
      <w:r w:rsidRPr="00E9671F">
        <w:rPr>
          <w:sz w:val="22"/>
          <w:szCs w:val="22"/>
        </w:rPr>
        <w:t>Á eftir 2. gr. kemur ný grein, sem verður 2. gr. a, svohljóðandi:</w:t>
      </w:r>
    </w:p>
    <w:p w14:paraId="1E2FA4B0" w14:textId="77777777" w:rsidR="008F3990" w:rsidRPr="00393ECA" w:rsidRDefault="008F3990" w:rsidP="008F3990">
      <w:pPr>
        <w:pStyle w:val="Meginml"/>
        <w:rPr>
          <w:sz w:val="22"/>
          <w:szCs w:val="22"/>
        </w:rPr>
      </w:pPr>
    </w:p>
    <w:p w14:paraId="1427CE5B" w14:textId="1DC4B3BA" w:rsidR="008F3990" w:rsidRPr="00393ECA" w:rsidRDefault="008F3990" w:rsidP="008F3990">
      <w:pPr>
        <w:pStyle w:val="Meginml"/>
        <w:rPr>
          <w:sz w:val="22"/>
          <w:szCs w:val="22"/>
        </w:rPr>
      </w:pPr>
      <w:r w:rsidRPr="00393ECA">
        <w:rPr>
          <w:sz w:val="22"/>
          <w:szCs w:val="22"/>
        </w:rPr>
        <w:t>2. gr. a.</w:t>
      </w:r>
    </w:p>
    <w:p w14:paraId="562427E4" w14:textId="0CF42921" w:rsidR="008F3990" w:rsidRPr="00E9671F" w:rsidRDefault="008F3990" w:rsidP="008F3990">
      <w:pPr>
        <w:pStyle w:val="Meginml"/>
        <w:rPr>
          <w:i/>
          <w:iCs/>
          <w:sz w:val="22"/>
          <w:szCs w:val="22"/>
        </w:rPr>
      </w:pPr>
      <w:r w:rsidRPr="00393ECA">
        <w:rPr>
          <w:i/>
          <w:iCs/>
          <w:sz w:val="22"/>
          <w:szCs w:val="22"/>
        </w:rPr>
        <w:t>Gagna- og samráðsgátt</w:t>
      </w:r>
      <w:r w:rsidR="00E750B0" w:rsidRPr="00E9671F">
        <w:rPr>
          <w:i/>
          <w:iCs/>
          <w:sz w:val="22"/>
          <w:szCs w:val="22"/>
        </w:rPr>
        <w:t>.</w:t>
      </w:r>
    </w:p>
    <w:p w14:paraId="441B28F6" w14:textId="6319F0FF" w:rsidR="008F3990" w:rsidRPr="00E9671F" w:rsidRDefault="008F3990" w:rsidP="008F399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Skipulagsstofnun starfræk</w:t>
      </w:r>
      <w:r w:rsidR="00505614" w:rsidRPr="00393ECA">
        <w:rPr>
          <w:sz w:val="22"/>
          <w:szCs w:val="22"/>
        </w:rPr>
        <w:t>ir</w:t>
      </w:r>
      <w:r w:rsidRPr="00393ECA">
        <w:rPr>
          <w:sz w:val="22"/>
          <w:szCs w:val="22"/>
        </w:rPr>
        <w:t xml:space="preserve"> landfræðilega gagna- og samráðsgátt um skipulag, umhverfismat og leyfisveitingar </w:t>
      </w:r>
      <w:r w:rsidR="00505614" w:rsidRPr="00393ECA">
        <w:rPr>
          <w:sz w:val="22"/>
          <w:szCs w:val="22"/>
        </w:rPr>
        <w:t xml:space="preserve">í samræmi við ákvæði </w:t>
      </w:r>
      <w:r w:rsidRPr="00E9671F">
        <w:rPr>
          <w:sz w:val="22"/>
          <w:szCs w:val="22"/>
        </w:rPr>
        <w:t xml:space="preserve">skipulagslaga nr. 123/2010 og laga um umhverfismat framkvæmda og áætlana nr. 111/2021. </w:t>
      </w:r>
    </w:p>
    <w:p w14:paraId="00E35CE5" w14:textId="77777777" w:rsidR="008F3990" w:rsidRPr="00E9671F" w:rsidRDefault="008F3990" w:rsidP="008F3990">
      <w:pPr>
        <w:pStyle w:val="Meginml"/>
        <w:jc w:val="left"/>
        <w:rPr>
          <w:sz w:val="22"/>
          <w:szCs w:val="22"/>
        </w:rPr>
      </w:pPr>
    </w:p>
    <w:p w14:paraId="60FF4054" w14:textId="2A7363DD" w:rsidR="008F3990" w:rsidRPr="00E9671F" w:rsidRDefault="008F3990" w:rsidP="008F3990">
      <w:pPr>
        <w:pStyle w:val="Meginml"/>
        <w:jc w:val="left"/>
        <w:rPr>
          <w:sz w:val="22"/>
          <w:szCs w:val="22"/>
        </w:rPr>
      </w:pPr>
      <w:r w:rsidRPr="00E9671F">
        <w:rPr>
          <w:sz w:val="22"/>
          <w:szCs w:val="22"/>
        </w:rPr>
        <w:t xml:space="preserve">Í gáttinni skal birta gögn til kynningar og samráðs og álit og ákvarðanir um umhverfismat framkvæmda og áætlana og leyfi til </w:t>
      </w:r>
      <w:r w:rsidR="00516BB0">
        <w:rPr>
          <w:sz w:val="22"/>
          <w:szCs w:val="22"/>
        </w:rPr>
        <w:t xml:space="preserve">matsskyldra </w:t>
      </w:r>
      <w:r w:rsidRPr="00E9671F">
        <w:rPr>
          <w:sz w:val="22"/>
          <w:szCs w:val="22"/>
        </w:rPr>
        <w:t>framkvæmda. Þan</w:t>
      </w:r>
      <w:r w:rsidRPr="00393ECA">
        <w:rPr>
          <w:sz w:val="22"/>
          <w:szCs w:val="22"/>
        </w:rPr>
        <w:t>gað skal einnig skila inn og birta umsagnir umsagnaraðila og almennings um umhverfismat framkvæmda og áætlana. Þetta á meðal annars við</w:t>
      </w:r>
      <w:r w:rsidR="00505614" w:rsidRPr="00393ECA">
        <w:rPr>
          <w:sz w:val="22"/>
          <w:szCs w:val="22"/>
        </w:rPr>
        <w:t xml:space="preserve"> u</w:t>
      </w:r>
      <w:r w:rsidR="00505614" w:rsidRPr="00E9671F">
        <w:rPr>
          <w:sz w:val="22"/>
          <w:szCs w:val="22"/>
        </w:rPr>
        <w:t>m</w:t>
      </w:r>
      <w:r w:rsidRPr="00E9671F">
        <w:rPr>
          <w:sz w:val="22"/>
          <w:szCs w:val="22"/>
        </w:rPr>
        <w:t>:</w:t>
      </w:r>
    </w:p>
    <w:p w14:paraId="1AFE2AD1" w14:textId="61BDF68A" w:rsidR="00505614" w:rsidRPr="00E9671F" w:rsidRDefault="008F3990" w:rsidP="008F3990">
      <w:pPr>
        <w:pStyle w:val="Meginml"/>
        <w:jc w:val="left"/>
        <w:rPr>
          <w:sz w:val="22"/>
          <w:szCs w:val="22"/>
        </w:rPr>
      </w:pPr>
      <w:r w:rsidRPr="00E9671F">
        <w:rPr>
          <w:sz w:val="22"/>
          <w:szCs w:val="22"/>
        </w:rPr>
        <w:t>1. Matslýsingar, tillögur að áætlunum ásamt umhverfismatsskýrslum áætlana</w:t>
      </w:r>
      <w:r w:rsidR="00505614" w:rsidRPr="00E9671F">
        <w:rPr>
          <w:sz w:val="22"/>
          <w:szCs w:val="22"/>
        </w:rPr>
        <w:t>.</w:t>
      </w:r>
    </w:p>
    <w:p w14:paraId="581A93E4" w14:textId="708C1980" w:rsidR="00505614" w:rsidRPr="00E9671F" w:rsidRDefault="00505614" w:rsidP="008F3990">
      <w:pPr>
        <w:pStyle w:val="Meginml"/>
        <w:jc w:val="left"/>
        <w:rPr>
          <w:sz w:val="22"/>
          <w:szCs w:val="22"/>
        </w:rPr>
      </w:pPr>
      <w:r w:rsidRPr="00E9671F">
        <w:rPr>
          <w:sz w:val="22"/>
          <w:szCs w:val="22"/>
        </w:rPr>
        <w:t xml:space="preserve">2. Tilkynningar framkvæmdaraðila um framkvæmdir í </w:t>
      </w:r>
      <w:r w:rsidRPr="00516BB0">
        <w:rPr>
          <w:sz w:val="22"/>
          <w:szCs w:val="22"/>
        </w:rPr>
        <w:t>flokki B</w:t>
      </w:r>
      <w:r w:rsidR="0064651B" w:rsidRPr="00516BB0">
        <w:rPr>
          <w:sz w:val="22"/>
          <w:szCs w:val="22"/>
        </w:rPr>
        <w:t xml:space="preserve"> í viðauka við </w:t>
      </w:r>
      <w:r w:rsidR="00516BB0">
        <w:rPr>
          <w:sz w:val="22"/>
          <w:szCs w:val="22"/>
        </w:rPr>
        <w:t>l</w:t>
      </w:r>
      <w:r w:rsidR="0064651B" w:rsidRPr="00516BB0">
        <w:rPr>
          <w:sz w:val="22"/>
          <w:szCs w:val="22"/>
        </w:rPr>
        <w:t>ög um umhverfismat framkvæmda og áætlana 111/2021</w:t>
      </w:r>
      <w:r w:rsidRPr="00516BB0">
        <w:rPr>
          <w:sz w:val="22"/>
          <w:szCs w:val="22"/>
        </w:rPr>
        <w:t>.</w:t>
      </w:r>
    </w:p>
    <w:p w14:paraId="3B53C3FD" w14:textId="23AEC5D7" w:rsidR="008F3990" w:rsidRPr="00E9671F" w:rsidRDefault="00505614" w:rsidP="008F3990">
      <w:pPr>
        <w:pStyle w:val="Meginml"/>
        <w:jc w:val="left"/>
        <w:rPr>
          <w:sz w:val="22"/>
          <w:szCs w:val="22"/>
        </w:rPr>
      </w:pPr>
      <w:r w:rsidRPr="00E9671F">
        <w:rPr>
          <w:sz w:val="22"/>
          <w:szCs w:val="22"/>
        </w:rPr>
        <w:t>3. Á</w:t>
      </w:r>
      <w:r w:rsidR="008F3990" w:rsidRPr="00E9671F">
        <w:rPr>
          <w:sz w:val="22"/>
          <w:szCs w:val="22"/>
        </w:rPr>
        <w:t xml:space="preserve">kvarðanir ábyrgðaraðila áætlanagerðar um viðkomandi áætlun. </w:t>
      </w:r>
    </w:p>
    <w:p w14:paraId="179282DA" w14:textId="2D8574B2" w:rsidR="008F3990" w:rsidRPr="00E9671F" w:rsidRDefault="00505614" w:rsidP="008F3990">
      <w:pPr>
        <w:pStyle w:val="Meginml"/>
        <w:jc w:val="left"/>
        <w:rPr>
          <w:sz w:val="22"/>
          <w:szCs w:val="22"/>
        </w:rPr>
      </w:pPr>
      <w:r w:rsidRPr="00E9671F">
        <w:rPr>
          <w:sz w:val="22"/>
          <w:szCs w:val="22"/>
        </w:rPr>
        <w:t>4. Á</w:t>
      </w:r>
      <w:r w:rsidR="008F3990" w:rsidRPr="00E9671F">
        <w:rPr>
          <w:sz w:val="22"/>
          <w:szCs w:val="22"/>
        </w:rPr>
        <w:t xml:space="preserve">kvarðanir Skipulagsstofnunar um hvort </w:t>
      </w:r>
      <w:r w:rsidRPr="00E9671F">
        <w:rPr>
          <w:sz w:val="22"/>
          <w:szCs w:val="22"/>
        </w:rPr>
        <w:t xml:space="preserve">tilkynntar framkvæmdir </w:t>
      </w:r>
      <w:r w:rsidR="008F3990" w:rsidRPr="00E9671F">
        <w:rPr>
          <w:sz w:val="22"/>
          <w:szCs w:val="22"/>
        </w:rPr>
        <w:t>skuli háðar umhverfismati.</w:t>
      </w:r>
    </w:p>
    <w:p w14:paraId="6AB292AD" w14:textId="55FDD933" w:rsidR="008F3990" w:rsidRPr="00E9671F" w:rsidRDefault="00981151" w:rsidP="008F3990">
      <w:pPr>
        <w:pStyle w:val="Meginml"/>
        <w:jc w:val="left"/>
        <w:rPr>
          <w:sz w:val="22"/>
          <w:szCs w:val="22"/>
        </w:rPr>
      </w:pPr>
      <w:r w:rsidRPr="00E9671F">
        <w:rPr>
          <w:sz w:val="22"/>
          <w:szCs w:val="22"/>
        </w:rPr>
        <w:t>5</w:t>
      </w:r>
      <w:r w:rsidR="008F3990" w:rsidRPr="00E9671F">
        <w:rPr>
          <w:sz w:val="22"/>
          <w:szCs w:val="22"/>
        </w:rPr>
        <w:t xml:space="preserve">. </w:t>
      </w:r>
      <w:r w:rsidR="008F3990" w:rsidRPr="00541BB9">
        <w:rPr>
          <w:sz w:val="22"/>
          <w:szCs w:val="22"/>
        </w:rPr>
        <w:t>Matsáætlanir</w:t>
      </w:r>
      <w:r w:rsidR="008F3990" w:rsidRPr="00E9671F">
        <w:rPr>
          <w:sz w:val="22"/>
          <w:szCs w:val="22"/>
        </w:rPr>
        <w:t xml:space="preserve"> framkvæmdaraðila</w:t>
      </w:r>
      <w:r w:rsidR="00800D62" w:rsidRPr="00E9671F">
        <w:rPr>
          <w:sz w:val="22"/>
          <w:szCs w:val="22"/>
        </w:rPr>
        <w:t xml:space="preserve"> og</w:t>
      </w:r>
      <w:r w:rsidR="008F3990" w:rsidRPr="00E9671F">
        <w:rPr>
          <w:sz w:val="22"/>
          <w:szCs w:val="22"/>
        </w:rPr>
        <w:t xml:space="preserve"> umhverfismatsskýrslur framkvæmdaraðila</w:t>
      </w:r>
      <w:r w:rsidR="00800D62" w:rsidRPr="00E9671F">
        <w:rPr>
          <w:sz w:val="22"/>
          <w:szCs w:val="22"/>
        </w:rPr>
        <w:t>.</w:t>
      </w:r>
      <w:r w:rsidR="008F3990" w:rsidRPr="00E9671F">
        <w:rPr>
          <w:sz w:val="22"/>
          <w:szCs w:val="22"/>
        </w:rPr>
        <w:t xml:space="preserve"> </w:t>
      </w:r>
    </w:p>
    <w:p w14:paraId="71F1483E" w14:textId="6DAA37EB" w:rsidR="00505614" w:rsidRPr="00393ECA" w:rsidRDefault="00981151" w:rsidP="00505614">
      <w:pPr>
        <w:pStyle w:val="Meginml"/>
        <w:jc w:val="left"/>
        <w:rPr>
          <w:sz w:val="22"/>
          <w:szCs w:val="22"/>
        </w:rPr>
      </w:pPr>
      <w:r w:rsidRPr="00E9671F">
        <w:rPr>
          <w:sz w:val="22"/>
          <w:szCs w:val="22"/>
        </w:rPr>
        <w:t>6</w:t>
      </w:r>
      <w:r w:rsidR="00505614" w:rsidRPr="00393ECA">
        <w:rPr>
          <w:sz w:val="22"/>
          <w:szCs w:val="22"/>
        </w:rPr>
        <w:t>. Álit Skipulagsstofnunar um matsáætlanir og álit um umhverfismat framkvæmda.</w:t>
      </w:r>
    </w:p>
    <w:p w14:paraId="5FB1DA80" w14:textId="0BCB3466" w:rsidR="008F3990" w:rsidRPr="00393ECA" w:rsidRDefault="00981151" w:rsidP="008F399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7</w:t>
      </w:r>
      <w:r w:rsidR="008F3990" w:rsidRPr="00393ECA">
        <w:rPr>
          <w:sz w:val="22"/>
          <w:szCs w:val="22"/>
        </w:rPr>
        <w:t xml:space="preserve">. Umsagnir umsagnaraðila og </w:t>
      </w:r>
      <w:r w:rsidR="00516BB0">
        <w:rPr>
          <w:sz w:val="22"/>
          <w:szCs w:val="22"/>
        </w:rPr>
        <w:t xml:space="preserve">athugasemdir </w:t>
      </w:r>
      <w:r w:rsidR="008F3990" w:rsidRPr="00393ECA">
        <w:rPr>
          <w:sz w:val="22"/>
          <w:szCs w:val="22"/>
        </w:rPr>
        <w:t>almennings sem berast við kynningu gagna.</w:t>
      </w:r>
    </w:p>
    <w:p w14:paraId="451850AB" w14:textId="5FE3EC01" w:rsidR="008F3990" w:rsidRPr="00393ECA" w:rsidRDefault="00981151" w:rsidP="008F399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8</w:t>
      </w:r>
      <w:r w:rsidR="008F3990" w:rsidRPr="00393ECA">
        <w:rPr>
          <w:sz w:val="22"/>
          <w:szCs w:val="22"/>
        </w:rPr>
        <w:t xml:space="preserve">. Samkomulag um sameiningu skýrslugerðar og/eða kynningar </w:t>
      </w:r>
      <w:r w:rsidR="008F3990" w:rsidRPr="008F3A0C">
        <w:rPr>
          <w:sz w:val="22"/>
          <w:szCs w:val="22"/>
        </w:rPr>
        <w:t>og fundargerðir</w:t>
      </w:r>
      <w:r w:rsidR="008F3990" w:rsidRPr="00393ECA">
        <w:rPr>
          <w:sz w:val="22"/>
          <w:szCs w:val="22"/>
        </w:rPr>
        <w:t xml:space="preserve"> sbr. 3. og 4. gr.</w:t>
      </w:r>
    </w:p>
    <w:p w14:paraId="1F5D2A58" w14:textId="45E1CBB6" w:rsidR="00981151" w:rsidRPr="00393ECA" w:rsidRDefault="00981151" w:rsidP="008F399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9</w:t>
      </w:r>
      <w:r w:rsidR="008F3990" w:rsidRPr="00393ECA">
        <w:rPr>
          <w:sz w:val="22"/>
          <w:szCs w:val="22"/>
        </w:rPr>
        <w:t>. Umsóknir um leyfi til matsskyldra og tilkynningarskyldra framkvæmda</w:t>
      </w:r>
    </w:p>
    <w:p w14:paraId="50DB86BD" w14:textId="0250EDCC" w:rsidR="008F3990" w:rsidRPr="00393ECA" w:rsidRDefault="00981151" w:rsidP="008F399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10. Á</w:t>
      </w:r>
      <w:r w:rsidR="008F3990" w:rsidRPr="00393ECA">
        <w:rPr>
          <w:sz w:val="22"/>
          <w:szCs w:val="22"/>
        </w:rPr>
        <w:t>kvarðanir leyfisveitenda um veitingu leyfis til framkvæmda.</w:t>
      </w:r>
    </w:p>
    <w:p w14:paraId="6F13E1FF" w14:textId="75BF5511" w:rsidR="008F3990" w:rsidRPr="00393ECA" w:rsidRDefault="00981151" w:rsidP="008F399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11</w:t>
      </w:r>
      <w:r w:rsidR="008F3990" w:rsidRPr="00393ECA">
        <w:rPr>
          <w:sz w:val="22"/>
          <w:szCs w:val="22"/>
        </w:rPr>
        <w:t>. Álit Skipulagsstofnunar um endurskoðun umhverfismats og framlögð gögn í tengslum við það.</w:t>
      </w:r>
    </w:p>
    <w:p w14:paraId="25CC73C1" w14:textId="2F817D85" w:rsidR="003C501B" w:rsidRPr="00393ECA" w:rsidRDefault="003C501B" w:rsidP="003C501B">
      <w:pPr>
        <w:pStyle w:val="Meginml"/>
        <w:jc w:val="both"/>
        <w:rPr>
          <w:sz w:val="22"/>
          <w:szCs w:val="22"/>
        </w:rPr>
      </w:pPr>
    </w:p>
    <w:p w14:paraId="3ECEF7AC" w14:textId="5933EF77" w:rsidR="008F3990" w:rsidRPr="00393ECA" w:rsidRDefault="008F3990" w:rsidP="00393ECA">
      <w:pPr>
        <w:pStyle w:val="Meginml"/>
        <w:numPr>
          <w:ilvl w:val="0"/>
          <w:numId w:val="1"/>
        </w:numPr>
        <w:rPr>
          <w:sz w:val="22"/>
          <w:szCs w:val="22"/>
        </w:rPr>
      </w:pPr>
      <w:r w:rsidRPr="00393ECA">
        <w:rPr>
          <w:sz w:val="22"/>
          <w:szCs w:val="22"/>
        </w:rPr>
        <w:t>gr.</w:t>
      </w:r>
    </w:p>
    <w:p w14:paraId="35CA882B" w14:textId="1A6C35D6" w:rsidR="008F3990" w:rsidRPr="00393ECA" w:rsidRDefault="008F3990" w:rsidP="008F399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3. mgr. 3. gr. verður svohljóðandi:</w:t>
      </w:r>
    </w:p>
    <w:p w14:paraId="7171CB78" w14:textId="3876A01E" w:rsidR="008F3990" w:rsidRPr="00393ECA" w:rsidRDefault="008F3990" w:rsidP="008F399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Skipulagsstofnun skal birta í gagna- og samráðsgátt upplýsingar um framkvæmdir í forsamráði, þar á meðal fundargerðir skv. 1. mgr</w:t>
      </w:r>
      <w:r w:rsidR="005F4FA5" w:rsidRPr="00393ECA">
        <w:rPr>
          <w:sz w:val="22"/>
          <w:szCs w:val="22"/>
        </w:rPr>
        <w:t>.</w:t>
      </w:r>
    </w:p>
    <w:p w14:paraId="3FA0D907" w14:textId="18B2C3A0" w:rsidR="0015307C" w:rsidRPr="00393ECA" w:rsidRDefault="0015307C" w:rsidP="008F3990">
      <w:pPr>
        <w:pStyle w:val="Meginml"/>
        <w:jc w:val="left"/>
        <w:rPr>
          <w:sz w:val="22"/>
          <w:szCs w:val="22"/>
        </w:rPr>
      </w:pPr>
    </w:p>
    <w:p w14:paraId="1D07A20D" w14:textId="25822541" w:rsidR="0015307C" w:rsidRPr="00393ECA" w:rsidRDefault="0015307C" w:rsidP="00393ECA">
      <w:pPr>
        <w:pStyle w:val="Meginml"/>
        <w:numPr>
          <w:ilvl w:val="0"/>
          <w:numId w:val="1"/>
        </w:numPr>
        <w:rPr>
          <w:sz w:val="22"/>
          <w:szCs w:val="22"/>
        </w:rPr>
      </w:pPr>
      <w:r w:rsidRPr="00393ECA">
        <w:rPr>
          <w:sz w:val="22"/>
          <w:szCs w:val="22"/>
        </w:rPr>
        <w:t>gr.</w:t>
      </w:r>
    </w:p>
    <w:p w14:paraId="036C43FD" w14:textId="39E96A5A" w:rsidR="009D10B5" w:rsidRPr="00393ECA" w:rsidRDefault="0015307C" w:rsidP="0015307C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Í stað orðanna „á vefsíðu Skipulagsstofnunar“ í 1. mgr. 4. gr. kemur: í gagna- og samráðsgátt.</w:t>
      </w:r>
    </w:p>
    <w:p w14:paraId="1BFEF7B9" w14:textId="77777777" w:rsidR="009D10B5" w:rsidRPr="00393ECA" w:rsidRDefault="009D10B5" w:rsidP="0015307C">
      <w:pPr>
        <w:pStyle w:val="Meginml"/>
        <w:jc w:val="left"/>
        <w:rPr>
          <w:sz w:val="22"/>
          <w:szCs w:val="22"/>
        </w:rPr>
      </w:pPr>
    </w:p>
    <w:p w14:paraId="4E106AB5" w14:textId="78ECB39C" w:rsidR="0015307C" w:rsidRPr="00393ECA" w:rsidRDefault="009D10B5" w:rsidP="00393ECA">
      <w:pPr>
        <w:pStyle w:val="Meginml"/>
        <w:numPr>
          <w:ilvl w:val="0"/>
          <w:numId w:val="1"/>
        </w:numPr>
        <w:rPr>
          <w:sz w:val="22"/>
          <w:szCs w:val="22"/>
        </w:rPr>
      </w:pPr>
      <w:r w:rsidRPr="00393ECA">
        <w:rPr>
          <w:sz w:val="22"/>
          <w:szCs w:val="22"/>
        </w:rPr>
        <w:t>gr.</w:t>
      </w:r>
    </w:p>
    <w:p w14:paraId="2A0779AD" w14:textId="7E86DDE9" w:rsidR="009D10B5" w:rsidRPr="00393ECA" w:rsidRDefault="00376C44" w:rsidP="009D10B5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 xml:space="preserve">2. </w:t>
      </w:r>
      <w:proofErr w:type="spellStart"/>
      <w:r w:rsidRPr="00393ECA">
        <w:rPr>
          <w:sz w:val="22"/>
          <w:szCs w:val="22"/>
        </w:rPr>
        <w:t>málsl</w:t>
      </w:r>
      <w:proofErr w:type="spellEnd"/>
      <w:r w:rsidRPr="00393ECA">
        <w:rPr>
          <w:sz w:val="22"/>
          <w:szCs w:val="22"/>
        </w:rPr>
        <w:t>. 1. mgr. 7. gr. fellur brott.</w:t>
      </w:r>
    </w:p>
    <w:p w14:paraId="16FC3F63" w14:textId="661889A9" w:rsidR="00376C44" w:rsidRPr="00393ECA" w:rsidRDefault="00376C44" w:rsidP="009D10B5">
      <w:pPr>
        <w:pStyle w:val="Meginml"/>
        <w:jc w:val="left"/>
        <w:rPr>
          <w:sz w:val="22"/>
          <w:szCs w:val="22"/>
        </w:rPr>
      </w:pPr>
    </w:p>
    <w:p w14:paraId="56660A49" w14:textId="5355598F" w:rsidR="00376C44" w:rsidRPr="00393ECA" w:rsidRDefault="00376C44" w:rsidP="00393ECA">
      <w:pPr>
        <w:pStyle w:val="Meginml"/>
        <w:numPr>
          <w:ilvl w:val="0"/>
          <w:numId w:val="1"/>
        </w:numPr>
        <w:rPr>
          <w:sz w:val="22"/>
          <w:szCs w:val="22"/>
        </w:rPr>
      </w:pPr>
      <w:r w:rsidRPr="00393ECA">
        <w:rPr>
          <w:sz w:val="22"/>
          <w:szCs w:val="22"/>
        </w:rPr>
        <w:t>gr.</w:t>
      </w:r>
    </w:p>
    <w:p w14:paraId="0C599D04" w14:textId="2FFB5CA2" w:rsidR="00376C44" w:rsidRPr="00393ECA" w:rsidRDefault="00376C44" w:rsidP="00376C44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4. mgr. 10. gr. orðast svo:</w:t>
      </w:r>
    </w:p>
    <w:p w14:paraId="591D8259" w14:textId="6779F18A" w:rsidR="00376C44" w:rsidRPr="00E9671F" w:rsidRDefault="00376C44" w:rsidP="00376C44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Skipulagsstofnun skal gera framkvæmdaraðila, umsagnaraðilum og öðrum sem málið varðar, grein fyrir niðurstöðu sinni um matsskyldu framkvæmdarinnar. Skipulagsstofnun kynnir almenningi niðurstöðu sína með áberandi hætti</w:t>
      </w:r>
      <w:r w:rsidR="00C61C29">
        <w:rPr>
          <w:sz w:val="22"/>
          <w:szCs w:val="22"/>
        </w:rPr>
        <w:t xml:space="preserve"> </w:t>
      </w:r>
      <w:bookmarkStart w:id="0" w:name="_Hlk123626926"/>
      <w:r w:rsidR="00C61C29">
        <w:rPr>
          <w:sz w:val="22"/>
          <w:szCs w:val="22"/>
        </w:rPr>
        <w:t xml:space="preserve">og </w:t>
      </w:r>
      <w:r w:rsidR="00393ECA">
        <w:rPr>
          <w:sz w:val="22"/>
          <w:szCs w:val="22"/>
        </w:rPr>
        <w:t>birt</w:t>
      </w:r>
      <w:r w:rsidR="00C61C29">
        <w:rPr>
          <w:sz w:val="22"/>
          <w:szCs w:val="22"/>
        </w:rPr>
        <w:t>ir</w:t>
      </w:r>
      <w:r w:rsidR="00393ECA">
        <w:rPr>
          <w:sz w:val="22"/>
          <w:szCs w:val="22"/>
        </w:rPr>
        <w:t xml:space="preserve"> n</w:t>
      </w:r>
      <w:r w:rsidRPr="00393ECA">
        <w:rPr>
          <w:sz w:val="22"/>
          <w:szCs w:val="22"/>
        </w:rPr>
        <w:t>iðurst</w:t>
      </w:r>
      <w:r w:rsidR="00393ECA">
        <w:rPr>
          <w:sz w:val="22"/>
          <w:szCs w:val="22"/>
        </w:rPr>
        <w:t>ö</w:t>
      </w:r>
      <w:r w:rsidRPr="00393ECA">
        <w:rPr>
          <w:sz w:val="22"/>
          <w:szCs w:val="22"/>
        </w:rPr>
        <w:t>ð</w:t>
      </w:r>
      <w:r w:rsidR="00393ECA">
        <w:rPr>
          <w:sz w:val="22"/>
          <w:szCs w:val="22"/>
        </w:rPr>
        <w:t>u</w:t>
      </w:r>
      <w:r w:rsidRPr="00393ECA">
        <w:rPr>
          <w:sz w:val="22"/>
          <w:szCs w:val="22"/>
        </w:rPr>
        <w:t xml:space="preserve"> </w:t>
      </w:r>
      <w:r w:rsidR="009B327F">
        <w:rPr>
          <w:sz w:val="22"/>
          <w:szCs w:val="22"/>
        </w:rPr>
        <w:t>sína</w:t>
      </w:r>
      <w:r w:rsidRPr="00393ECA">
        <w:rPr>
          <w:sz w:val="22"/>
          <w:szCs w:val="22"/>
        </w:rPr>
        <w:t xml:space="preserve"> ásamt tilkynningu framkvæmdaraðila og fylgigögnum og framkomnum umsögnum í gagna- og samráðsgátt.</w:t>
      </w:r>
      <w:bookmarkEnd w:id="0"/>
    </w:p>
    <w:p w14:paraId="63D09DFC" w14:textId="5549A6FC" w:rsidR="006D6BC0" w:rsidRPr="00393ECA" w:rsidRDefault="006D6BC0" w:rsidP="00376C44">
      <w:pPr>
        <w:pStyle w:val="Meginml"/>
        <w:jc w:val="left"/>
        <w:rPr>
          <w:sz w:val="22"/>
          <w:szCs w:val="22"/>
        </w:rPr>
      </w:pPr>
    </w:p>
    <w:p w14:paraId="0597F49B" w14:textId="2EDF9630" w:rsidR="006D6BC0" w:rsidRPr="00393ECA" w:rsidRDefault="006D6BC0" w:rsidP="00393ECA">
      <w:pPr>
        <w:pStyle w:val="Meginml"/>
        <w:numPr>
          <w:ilvl w:val="0"/>
          <w:numId w:val="1"/>
        </w:numPr>
        <w:rPr>
          <w:sz w:val="22"/>
          <w:szCs w:val="22"/>
        </w:rPr>
      </w:pPr>
      <w:r w:rsidRPr="00393ECA">
        <w:rPr>
          <w:sz w:val="22"/>
          <w:szCs w:val="22"/>
        </w:rPr>
        <w:t>gr.</w:t>
      </w:r>
    </w:p>
    <w:p w14:paraId="52918D66" w14:textId="62CFC2FF" w:rsidR="006D6BC0" w:rsidRPr="00393ECA" w:rsidRDefault="006D6BC0" w:rsidP="006D6BC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 xml:space="preserve">2. </w:t>
      </w:r>
      <w:proofErr w:type="spellStart"/>
      <w:r w:rsidRPr="00393ECA">
        <w:rPr>
          <w:sz w:val="22"/>
          <w:szCs w:val="22"/>
        </w:rPr>
        <w:t>málsl</w:t>
      </w:r>
      <w:proofErr w:type="spellEnd"/>
      <w:r w:rsidRPr="00393ECA">
        <w:rPr>
          <w:sz w:val="22"/>
          <w:szCs w:val="22"/>
        </w:rPr>
        <w:t>. 1. mgr. 12. gr. fellur brott.</w:t>
      </w:r>
    </w:p>
    <w:p w14:paraId="57788F58" w14:textId="47201396" w:rsidR="006D6BC0" w:rsidRPr="00393ECA" w:rsidRDefault="006D6BC0" w:rsidP="006D6BC0">
      <w:pPr>
        <w:pStyle w:val="Meginml"/>
        <w:jc w:val="left"/>
        <w:rPr>
          <w:sz w:val="22"/>
          <w:szCs w:val="22"/>
        </w:rPr>
      </w:pPr>
    </w:p>
    <w:p w14:paraId="349C3B8F" w14:textId="0AFF7E47" w:rsidR="006D6BC0" w:rsidRPr="00393ECA" w:rsidRDefault="006D6BC0" w:rsidP="00393ECA">
      <w:pPr>
        <w:pStyle w:val="Meginml"/>
        <w:numPr>
          <w:ilvl w:val="0"/>
          <w:numId w:val="1"/>
        </w:numPr>
        <w:rPr>
          <w:sz w:val="22"/>
          <w:szCs w:val="22"/>
        </w:rPr>
      </w:pPr>
      <w:r w:rsidRPr="00393ECA">
        <w:rPr>
          <w:sz w:val="22"/>
          <w:szCs w:val="22"/>
        </w:rPr>
        <w:t>gr.</w:t>
      </w:r>
    </w:p>
    <w:p w14:paraId="069C2A9C" w14:textId="30F24FA5" w:rsidR="006D6BC0" w:rsidRPr="00393ECA" w:rsidRDefault="006D6BC0" w:rsidP="006D6BC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Í stað orðanna „á vef Skipulagsstofnunar“ í 1. mgr. 13. gr. kemur: í gagna- og samráðsgátt.</w:t>
      </w:r>
    </w:p>
    <w:p w14:paraId="7ED3F1EE" w14:textId="23F52FF3" w:rsidR="006D6BC0" w:rsidRPr="00393ECA" w:rsidRDefault="006D6BC0" w:rsidP="006D6BC0">
      <w:pPr>
        <w:pStyle w:val="Meginml"/>
        <w:jc w:val="left"/>
        <w:rPr>
          <w:sz w:val="22"/>
          <w:szCs w:val="22"/>
        </w:rPr>
      </w:pPr>
    </w:p>
    <w:p w14:paraId="103D33C1" w14:textId="5F48A599" w:rsidR="006D6BC0" w:rsidRPr="00393ECA" w:rsidRDefault="006D6BC0" w:rsidP="00393ECA">
      <w:pPr>
        <w:pStyle w:val="Meginml"/>
        <w:numPr>
          <w:ilvl w:val="0"/>
          <w:numId w:val="1"/>
        </w:numPr>
        <w:rPr>
          <w:sz w:val="22"/>
          <w:szCs w:val="22"/>
        </w:rPr>
      </w:pPr>
      <w:r w:rsidRPr="00393ECA">
        <w:rPr>
          <w:sz w:val="22"/>
          <w:szCs w:val="22"/>
        </w:rPr>
        <w:t>gr.</w:t>
      </w:r>
    </w:p>
    <w:p w14:paraId="0105CD1B" w14:textId="39498EF6" w:rsidR="00BD5966" w:rsidRPr="00393ECA" w:rsidRDefault="00BD5966" w:rsidP="00BD5966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Eftirfarandi breytingar verða á 16. gr</w:t>
      </w:r>
      <w:r w:rsidR="008D0A14" w:rsidRPr="00393ECA">
        <w:rPr>
          <w:sz w:val="22"/>
          <w:szCs w:val="22"/>
        </w:rPr>
        <w:t>:</w:t>
      </w:r>
    </w:p>
    <w:p w14:paraId="0E06F4AC" w14:textId="43A63622" w:rsidR="00BD5966" w:rsidRPr="00516BB0" w:rsidRDefault="006D6BC0" w:rsidP="006D6BC0">
      <w:pPr>
        <w:pStyle w:val="Meginml"/>
        <w:numPr>
          <w:ilvl w:val="1"/>
          <w:numId w:val="5"/>
        </w:numPr>
        <w:jc w:val="left"/>
        <w:rPr>
          <w:sz w:val="22"/>
          <w:szCs w:val="22"/>
        </w:rPr>
      </w:pPr>
      <w:r w:rsidRPr="00516BB0">
        <w:rPr>
          <w:sz w:val="22"/>
          <w:szCs w:val="22"/>
        </w:rPr>
        <w:t xml:space="preserve">2. </w:t>
      </w:r>
      <w:r w:rsidR="00F40916">
        <w:rPr>
          <w:sz w:val="22"/>
          <w:szCs w:val="22"/>
        </w:rPr>
        <w:t xml:space="preserve">og 3. </w:t>
      </w:r>
      <w:proofErr w:type="spellStart"/>
      <w:r w:rsidR="00F40916">
        <w:rPr>
          <w:sz w:val="22"/>
          <w:szCs w:val="22"/>
        </w:rPr>
        <w:t>málsl</w:t>
      </w:r>
      <w:proofErr w:type="spellEnd"/>
      <w:r w:rsidR="00F40916">
        <w:rPr>
          <w:sz w:val="22"/>
          <w:szCs w:val="22"/>
        </w:rPr>
        <w:t xml:space="preserve">. 1. mgr. orðast svo: </w:t>
      </w:r>
      <w:r w:rsidR="00F40916" w:rsidRPr="00F40916">
        <w:rPr>
          <w:sz w:val="22"/>
          <w:szCs w:val="22"/>
        </w:rPr>
        <w:t>Stofnunin kynnir hina fyrirhuguðu framkvæmd og umhverfismatsskýrslu í gagna- og samráðsgátt</w:t>
      </w:r>
      <w:r w:rsidR="00F40916" w:rsidRPr="00F40916">
        <w:rPr>
          <w:sz w:val="22"/>
          <w:szCs w:val="22"/>
        </w:rPr>
        <w:t>.</w:t>
      </w:r>
      <w:r w:rsidR="00F40916" w:rsidRPr="00F40916">
        <w:rPr>
          <w:sz w:val="22"/>
          <w:szCs w:val="22"/>
        </w:rPr>
        <w:t xml:space="preserve"> Umhverfismatsskýrslan skal opin til athugasemda  í sex vikur frá birtingu auglýsingar</w:t>
      </w:r>
      <w:r w:rsidR="00F40916" w:rsidRPr="00F40916">
        <w:rPr>
          <w:sz w:val="22"/>
          <w:szCs w:val="22"/>
        </w:rPr>
        <w:t>.</w:t>
      </w:r>
    </w:p>
    <w:p w14:paraId="0344AC29" w14:textId="7E42EC65" w:rsidR="00BD5966" w:rsidRPr="00E9671F" w:rsidRDefault="00BD5966" w:rsidP="006D6BC0">
      <w:pPr>
        <w:pStyle w:val="Meginml"/>
        <w:numPr>
          <w:ilvl w:val="1"/>
          <w:numId w:val="5"/>
        </w:numPr>
        <w:jc w:val="left"/>
        <w:rPr>
          <w:sz w:val="22"/>
          <w:szCs w:val="22"/>
        </w:rPr>
      </w:pPr>
      <w:r w:rsidRPr="00393ECA">
        <w:rPr>
          <w:sz w:val="22"/>
          <w:szCs w:val="22"/>
        </w:rPr>
        <w:t xml:space="preserve">2. mgr. orðast svo: </w:t>
      </w:r>
      <w:r w:rsidR="008D0A14" w:rsidRPr="00393ECA">
        <w:rPr>
          <w:sz w:val="22"/>
          <w:szCs w:val="22"/>
        </w:rPr>
        <w:t xml:space="preserve">Skipulagsstofnun getur, ef tilefni er til, </w:t>
      </w:r>
      <w:r w:rsidR="009B327F" w:rsidRPr="009601E2">
        <w:rPr>
          <w:sz w:val="22"/>
          <w:szCs w:val="22"/>
        </w:rPr>
        <w:t xml:space="preserve">að samþykki </w:t>
      </w:r>
      <w:r w:rsidR="008D0A14" w:rsidRPr="009601E2">
        <w:rPr>
          <w:sz w:val="22"/>
          <w:szCs w:val="22"/>
        </w:rPr>
        <w:t>framkvæmdaraðila</w:t>
      </w:r>
      <w:r w:rsidR="008D0A14" w:rsidRPr="00393ECA">
        <w:rPr>
          <w:sz w:val="22"/>
          <w:szCs w:val="22"/>
        </w:rPr>
        <w:t xml:space="preserve"> ákveðið að framkvæmdaraðili kynni framkvæmd og umhverfismatsskýrslu á opnu húsi, kynningarfundi eða á annan hátt.</w:t>
      </w:r>
    </w:p>
    <w:p w14:paraId="0C426800" w14:textId="21ADE678" w:rsidR="008D0A14" w:rsidRPr="00393ECA" w:rsidRDefault="008D0A14" w:rsidP="008D0A14">
      <w:pPr>
        <w:pStyle w:val="Meginml"/>
        <w:jc w:val="left"/>
        <w:rPr>
          <w:sz w:val="22"/>
          <w:szCs w:val="22"/>
        </w:rPr>
      </w:pPr>
    </w:p>
    <w:p w14:paraId="276F51AD" w14:textId="2B943726" w:rsidR="008D0A14" w:rsidRPr="00393ECA" w:rsidRDefault="008D0A14" w:rsidP="00393ECA">
      <w:pPr>
        <w:pStyle w:val="Meginml"/>
        <w:numPr>
          <w:ilvl w:val="0"/>
          <w:numId w:val="1"/>
        </w:numPr>
        <w:rPr>
          <w:sz w:val="22"/>
          <w:szCs w:val="22"/>
        </w:rPr>
      </w:pPr>
      <w:r w:rsidRPr="00393ECA">
        <w:rPr>
          <w:sz w:val="22"/>
          <w:szCs w:val="22"/>
        </w:rPr>
        <w:t>gr.</w:t>
      </w:r>
    </w:p>
    <w:p w14:paraId="4159CB22" w14:textId="47D6E1B1" w:rsidR="008D0A14" w:rsidRPr="00393ECA" w:rsidRDefault="008D0A14" w:rsidP="008D0A14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>Eftirfarandi breytingar verða á 17. gr:</w:t>
      </w:r>
    </w:p>
    <w:p w14:paraId="199D2E9A" w14:textId="1DA5A2FD" w:rsidR="00E750B0" w:rsidRPr="00393ECA" w:rsidRDefault="00E750B0" w:rsidP="009B327F">
      <w:pPr>
        <w:pStyle w:val="Meginml"/>
        <w:numPr>
          <w:ilvl w:val="1"/>
          <w:numId w:val="7"/>
        </w:numPr>
        <w:jc w:val="left"/>
        <w:rPr>
          <w:sz w:val="22"/>
          <w:szCs w:val="22"/>
        </w:rPr>
      </w:pPr>
      <w:r w:rsidRPr="00393ECA">
        <w:rPr>
          <w:sz w:val="22"/>
          <w:szCs w:val="22"/>
        </w:rPr>
        <w:t xml:space="preserve">3. </w:t>
      </w:r>
      <w:proofErr w:type="spellStart"/>
      <w:r w:rsidRPr="00393ECA">
        <w:rPr>
          <w:sz w:val="22"/>
          <w:szCs w:val="22"/>
        </w:rPr>
        <w:t>málsl</w:t>
      </w:r>
      <w:proofErr w:type="spellEnd"/>
      <w:r w:rsidRPr="00393ECA">
        <w:rPr>
          <w:sz w:val="22"/>
          <w:szCs w:val="22"/>
        </w:rPr>
        <w:t>. fellur brott.</w:t>
      </w:r>
    </w:p>
    <w:p w14:paraId="766A792E" w14:textId="066DF01A" w:rsidR="00E750B0" w:rsidRPr="00393ECA" w:rsidRDefault="00E750B0" w:rsidP="009B327F">
      <w:pPr>
        <w:pStyle w:val="Meginml"/>
        <w:numPr>
          <w:ilvl w:val="1"/>
          <w:numId w:val="7"/>
        </w:numPr>
        <w:jc w:val="left"/>
        <w:rPr>
          <w:sz w:val="22"/>
          <w:szCs w:val="22"/>
        </w:rPr>
      </w:pPr>
      <w:r w:rsidRPr="00393ECA">
        <w:rPr>
          <w:sz w:val="22"/>
          <w:szCs w:val="22"/>
        </w:rPr>
        <w:t>Í stað orðanna „á vef Skipulagsstofnunar“ kemur: í gagna og samráðsgátt.</w:t>
      </w:r>
    </w:p>
    <w:p w14:paraId="334E1780" w14:textId="55E85481" w:rsidR="00E750B0" w:rsidRPr="00393ECA" w:rsidRDefault="00E750B0" w:rsidP="00E750B0">
      <w:pPr>
        <w:pStyle w:val="Meginml"/>
        <w:jc w:val="left"/>
        <w:rPr>
          <w:sz w:val="22"/>
          <w:szCs w:val="22"/>
        </w:rPr>
      </w:pPr>
    </w:p>
    <w:p w14:paraId="4CFEABE2" w14:textId="734BF987" w:rsidR="00E750B0" w:rsidRPr="00393ECA" w:rsidRDefault="00E750B0" w:rsidP="00393ECA">
      <w:pPr>
        <w:pStyle w:val="Meginml"/>
        <w:numPr>
          <w:ilvl w:val="0"/>
          <w:numId w:val="1"/>
        </w:numPr>
        <w:rPr>
          <w:sz w:val="22"/>
          <w:szCs w:val="22"/>
        </w:rPr>
      </w:pPr>
      <w:r w:rsidRPr="00393ECA">
        <w:rPr>
          <w:sz w:val="22"/>
          <w:szCs w:val="22"/>
        </w:rPr>
        <w:t>gr.</w:t>
      </w:r>
    </w:p>
    <w:p w14:paraId="44B0A78E" w14:textId="232B9C53" w:rsidR="00E750B0" w:rsidRDefault="00E750B0" w:rsidP="00E750B0">
      <w:pPr>
        <w:pStyle w:val="Meginml"/>
        <w:jc w:val="left"/>
        <w:rPr>
          <w:sz w:val="22"/>
          <w:szCs w:val="22"/>
        </w:rPr>
      </w:pPr>
      <w:r w:rsidRPr="00393ECA">
        <w:rPr>
          <w:sz w:val="22"/>
          <w:szCs w:val="22"/>
        </w:rPr>
        <w:t xml:space="preserve">2. </w:t>
      </w:r>
      <w:proofErr w:type="spellStart"/>
      <w:r w:rsidRPr="00393ECA">
        <w:rPr>
          <w:sz w:val="22"/>
          <w:szCs w:val="22"/>
        </w:rPr>
        <w:t>málsl</w:t>
      </w:r>
      <w:proofErr w:type="spellEnd"/>
      <w:r w:rsidRPr="00393ECA">
        <w:rPr>
          <w:sz w:val="22"/>
          <w:szCs w:val="22"/>
        </w:rPr>
        <w:t xml:space="preserve">. 3. mgr. 18. gr. orðast svo: Álitið skal vera aðgengilegt í gagna- og samráðsgátt. </w:t>
      </w:r>
    </w:p>
    <w:p w14:paraId="5B18D89E" w14:textId="77777777" w:rsidR="009B327F" w:rsidRPr="00393ECA" w:rsidRDefault="009B327F" w:rsidP="00E750B0">
      <w:pPr>
        <w:pStyle w:val="Meginml"/>
        <w:jc w:val="left"/>
        <w:rPr>
          <w:sz w:val="22"/>
          <w:szCs w:val="22"/>
        </w:rPr>
      </w:pPr>
    </w:p>
    <w:p w14:paraId="169A54E9" w14:textId="33F1DA78" w:rsidR="008F3990" w:rsidRPr="00393ECA" w:rsidRDefault="00393ECA" w:rsidP="009B327F">
      <w:pPr>
        <w:pStyle w:val="Meginml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gr.</w:t>
      </w:r>
    </w:p>
    <w:p w14:paraId="36FB7CF8" w14:textId="39E26F27" w:rsidR="00B017C7" w:rsidRPr="00393ECA" w:rsidRDefault="00092346">
      <w:pPr>
        <w:pStyle w:val="Meginml"/>
        <w:ind w:firstLine="567"/>
        <w:rPr>
          <w:i/>
          <w:iCs/>
          <w:sz w:val="22"/>
          <w:szCs w:val="22"/>
        </w:rPr>
      </w:pPr>
      <w:r w:rsidRPr="00393ECA">
        <w:rPr>
          <w:i/>
          <w:iCs/>
          <w:sz w:val="22"/>
          <w:szCs w:val="22"/>
        </w:rPr>
        <w:t>Lagastoð og gildistaka</w:t>
      </w:r>
    </w:p>
    <w:p w14:paraId="6EEEFE32" w14:textId="6391B2B9" w:rsidR="00E750B0" w:rsidRPr="00393ECA" w:rsidRDefault="00E750B0" w:rsidP="009B327F">
      <w:pPr>
        <w:textAlignment w:val="baseline"/>
        <w:rPr>
          <w:sz w:val="22"/>
          <w:szCs w:val="22"/>
          <w:lang w:val="is-IS"/>
        </w:rPr>
      </w:pPr>
      <w:r w:rsidRPr="00393ECA">
        <w:rPr>
          <w:sz w:val="22"/>
          <w:szCs w:val="22"/>
          <w:lang w:val="is-IS"/>
        </w:rPr>
        <w:t>Reglugerð þessi er sett samkvæmt heimild í 33. gr. laga um umhverfismat framkvæmda og áætlana nr. 111/2021 og öðlast þegar gildi.</w:t>
      </w:r>
    </w:p>
    <w:p w14:paraId="0CC1FDE0" w14:textId="77777777" w:rsidR="008C066A" w:rsidRPr="00393ECA" w:rsidRDefault="008C066A">
      <w:pPr>
        <w:pStyle w:val="Meginml"/>
        <w:ind w:firstLine="567"/>
        <w:rPr>
          <w:sz w:val="22"/>
          <w:szCs w:val="22"/>
        </w:rPr>
      </w:pPr>
    </w:p>
    <w:p w14:paraId="0935247D" w14:textId="77777777" w:rsidR="008C066A" w:rsidRPr="00393ECA" w:rsidRDefault="008C066A">
      <w:pPr>
        <w:pStyle w:val="Meginml"/>
        <w:ind w:firstLine="567"/>
        <w:rPr>
          <w:sz w:val="22"/>
          <w:szCs w:val="22"/>
        </w:rPr>
      </w:pPr>
    </w:p>
    <w:p w14:paraId="56C58608" w14:textId="63B8B598" w:rsidR="008C066A" w:rsidRPr="00393ECA" w:rsidRDefault="008C066A">
      <w:pPr>
        <w:pStyle w:val="Meginml"/>
        <w:ind w:firstLine="567"/>
        <w:rPr>
          <w:iCs/>
          <w:sz w:val="22"/>
          <w:szCs w:val="22"/>
        </w:rPr>
      </w:pPr>
      <w:r w:rsidRPr="00393ECA">
        <w:rPr>
          <w:i/>
          <w:sz w:val="22"/>
          <w:szCs w:val="22"/>
        </w:rPr>
        <w:t>Umhverfis</w:t>
      </w:r>
      <w:r w:rsidR="00092346" w:rsidRPr="00393ECA">
        <w:rPr>
          <w:i/>
          <w:sz w:val="22"/>
          <w:szCs w:val="22"/>
        </w:rPr>
        <w:t xml:space="preserve">- </w:t>
      </w:r>
      <w:r w:rsidR="00D837CD" w:rsidRPr="00393ECA">
        <w:rPr>
          <w:i/>
          <w:sz w:val="22"/>
          <w:szCs w:val="22"/>
        </w:rPr>
        <w:t>orku- og loftslagráðuneytinu</w:t>
      </w:r>
      <w:r w:rsidRPr="00393ECA">
        <w:rPr>
          <w:i/>
          <w:sz w:val="22"/>
          <w:szCs w:val="22"/>
        </w:rPr>
        <w:t xml:space="preserve">, </w:t>
      </w:r>
      <w:r w:rsidR="00092346" w:rsidRPr="00393ECA">
        <w:rPr>
          <w:iCs/>
          <w:sz w:val="22"/>
          <w:szCs w:val="22"/>
        </w:rPr>
        <w:t>dags</w:t>
      </w:r>
      <w:r w:rsidR="00092346" w:rsidRPr="00393ECA">
        <w:rPr>
          <w:iCs/>
          <w:sz w:val="22"/>
          <w:szCs w:val="22"/>
          <w:highlight w:val="yellow"/>
        </w:rPr>
        <w:t>….</w:t>
      </w:r>
    </w:p>
    <w:p w14:paraId="72B3CAB4" w14:textId="77777777" w:rsidR="008C066A" w:rsidRPr="00393ECA" w:rsidRDefault="008C066A">
      <w:pPr>
        <w:pStyle w:val="Meginml"/>
        <w:ind w:firstLine="567"/>
        <w:rPr>
          <w:sz w:val="22"/>
          <w:szCs w:val="22"/>
        </w:rPr>
      </w:pPr>
    </w:p>
    <w:p w14:paraId="76744782" w14:textId="77777777" w:rsidR="008C066A" w:rsidRPr="00393ECA" w:rsidRDefault="008C066A">
      <w:pPr>
        <w:pStyle w:val="Meginml"/>
        <w:ind w:firstLine="567"/>
        <w:rPr>
          <w:sz w:val="22"/>
          <w:szCs w:val="22"/>
        </w:rPr>
      </w:pPr>
    </w:p>
    <w:p w14:paraId="65E84A9F" w14:textId="77777777" w:rsidR="008C066A" w:rsidRPr="00393ECA" w:rsidRDefault="008C066A">
      <w:pPr>
        <w:pStyle w:val="Meginml"/>
        <w:ind w:firstLine="567"/>
        <w:rPr>
          <w:sz w:val="22"/>
          <w:szCs w:val="22"/>
          <w:highlight w:val="yellow"/>
        </w:rPr>
      </w:pPr>
      <w:r w:rsidRPr="00393ECA">
        <w:rPr>
          <w:sz w:val="22"/>
          <w:szCs w:val="22"/>
          <w:highlight w:val="yellow"/>
        </w:rPr>
        <w:t>(</w:t>
      </w:r>
      <w:r w:rsidR="00E4375E" w:rsidRPr="00393ECA">
        <w:rPr>
          <w:sz w:val="22"/>
          <w:szCs w:val="22"/>
          <w:highlight w:val="yellow"/>
        </w:rPr>
        <w:t>Ráðherra</w:t>
      </w:r>
      <w:r w:rsidRPr="00393ECA">
        <w:rPr>
          <w:sz w:val="22"/>
          <w:szCs w:val="22"/>
          <w:highlight w:val="yellow"/>
        </w:rPr>
        <w:t>)</w:t>
      </w:r>
    </w:p>
    <w:p w14:paraId="1B83B478" w14:textId="77777777" w:rsidR="008C066A" w:rsidRPr="00393ECA" w:rsidRDefault="008C066A">
      <w:pPr>
        <w:pStyle w:val="Meginml"/>
        <w:ind w:firstLine="567"/>
        <w:rPr>
          <w:sz w:val="22"/>
          <w:szCs w:val="22"/>
          <w:highlight w:val="yellow"/>
        </w:rPr>
      </w:pPr>
    </w:p>
    <w:p w14:paraId="26AF18FE" w14:textId="77777777" w:rsidR="008C066A" w:rsidRPr="00393ECA" w:rsidRDefault="008C066A">
      <w:pPr>
        <w:pStyle w:val="Meginml"/>
        <w:ind w:firstLine="567"/>
        <w:rPr>
          <w:sz w:val="22"/>
          <w:szCs w:val="22"/>
        </w:rPr>
      </w:pPr>
      <w:r w:rsidRPr="00393ECA">
        <w:rPr>
          <w:sz w:val="22"/>
          <w:szCs w:val="22"/>
          <w:highlight w:val="yellow"/>
        </w:rPr>
        <w:t>(S</w:t>
      </w:r>
      <w:r w:rsidR="00E4375E" w:rsidRPr="00393ECA">
        <w:rPr>
          <w:sz w:val="22"/>
          <w:szCs w:val="22"/>
          <w:highlight w:val="yellow"/>
        </w:rPr>
        <w:t>krifstofustjóri</w:t>
      </w:r>
      <w:r w:rsidRPr="00393ECA">
        <w:rPr>
          <w:sz w:val="22"/>
          <w:szCs w:val="22"/>
          <w:highlight w:val="yellow"/>
        </w:rPr>
        <w:t>)</w:t>
      </w:r>
    </w:p>
    <w:p w14:paraId="265E80FF" w14:textId="77777777" w:rsidR="008C066A" w:rsidRPr="00393ECA" w:rsidRDefault="008C066A">
      <w:pPr>
        <w:rPr>
          <w:sz w:val="22"/>
          <w:szCs w:val="22"/>
          <w:lang w:val="is-IS"/>
        </w:rPr>
      </w:pPr>
    </w:p>
    <w:sectPr w:rsidR="008C066A" w:rsidRPr="00393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332D" w14:textId="77777777" w:rsidR="00CB236D" w:rsidRDefault="00CB236D" w:rsidP="00092346">
      <w:r>
        <w:separator/>
      </w:r>
    </w:p>
  </w:endnote>
  <w:endnote w:type="continuationSeparator" w:id="0">
    <w:p w14:paraId="780A58AC" w14:textId="77777777" w:rsidR="00CB236D" w:rsidRDefault="00CB236D" w:rsidP="0009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7F14" w14:textId="77777777" w:rsidR="00092346" w:rsidRDefault="00092346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03CC5" w14:textId="77777777" w:rsidR="00092346" w:rsidRDefault="00092346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DE41" w14:textId="77777777" w:rsidR="00092346" w:rsidRDefault="00092346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FFAF" w14:textId="77777777" w:rsidR="00CB236D" w:rsidRDefault="00CB236D" w:rsidP="00092346">
      <w:r>
        <w:separator/>
      </w:r>
    </w:p>
  </w:footnote>
  <w:footnote w:type="continuationSeparator" w:id="0">
    <w:p w14:paraId="45492D65" w14:textId="77777777" w:rsidR="00CB236D" w:rsidRDefault="00CB236D" w:rsidP="0009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7A48" w14:textId="77777777" w:rsidR="00092346" w:rsidRDefault="00092346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33BA" w14:textId="77777777" w:rsidR="00092346" w:rsidRDefault="00F40916">
    <w:pPr>
      <w:pStyle w:val="Suhaus"/>
    </w:pPr>
    <w:r>
      <w:pict w14:anchorId="49C40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0752" o:spid="_x0000_s2049" type="#_x0000_t136" style="position:absolute;margin-left:0;margin-top:0;width:406.05pt;height:20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7D8B" w14:textId="77777777" w:rsidR="00092346" w:rsidRDefault="0009234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AE9"/>
    <w:multiLevelType w:val="hybridMultilevel"/>
    <w:tmpl w:val="A052F2F4"/>
    <w:lvl w:ilvl="0" w:tplc="5CC69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577"/>
    <w:multiLevelType w:val="hybridMultilevel"/>
    <w:tmpl w:val="3C7823CA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67C8"/>
    <w:multiLevelType w:val="multilevel"/>
    <w:tmpl w:val="75C22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32B4D"/>
    <w:multiLevelType w:val="hybridMultilevel"/>
    <w:tmpl w:val="BE600038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E4759"/>
    <w:multiLevelType w:val="hybridMultilevel"/>
    <w:tmpl w:val="BDB07940"/>
    <w:lvl w:ilvl="0" w:tplc="10000019">
      <w:start w:val="1"/>
      <w:numFmt w:val="lowerLetter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00905"/>
    <w:multiLevelType w:val="hybridMultilevel"/>
    <w:tmpl w:val="218C6610"/>
    <w:lvl w:ilvl="0" w:tplc="D958B1DC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FA6CA568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C1A40C2"/>
    <w:multiLevelType w:val="hybridMultilevel"/>
    <w:tmpl w:val="DCC4F27E"/>
    <w:lvl w:ilvl="0" w:tplc="2D522342">
      <w:start w:val="7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FD"/>
    <w:rsid w:val="00092346"/>
    <w:rsid w:val="000F12FD"/>
    <w:rsid w:val="0015307C"/>
    <w:rsid w:val="001A78FE"/>
    <w:rsid w:val="00227A85"/>
    <w:rsid w:val="002C054E"/>
    <w:rsid w:val="002C0AE0"/>
    <w:rsid w:val="00376C44"/>
    <w:rsid w:val="00393ECA"/>
    <w:rsid w:val="003C501B"/>
    <w:rsid w:val="0041545E"/>
    <w:rsid w:val="00505614"/>
    <w:rsid w:val="00516BB0"/>
    <w:rsid w:val="00541BB9"/>
    <w:rsid w:val="005F4FA5"/>
    <w:rsid w:val="00641713"/>
    <w:rsid w:val="00644017"/>
    <w:rsid w:val="00644A66"/>
    <w:rsid w:val="0064651B"/>
    <w:rsid w:val="006D6BC0"/>
    <w:rsid w:val="007B234A"/>
    <w:rsid w:val="007B4501"/>
    <w:rsid w:val="00800D62"/>
    <w:rsid w:val="008354C8"/>
    <w:rsid w:val="008C066A"/>
    <w:rsid w:val="008D0A14"/>
    <w:rsid w:val="008F3990"/>
    <w:rsid w:val="008F3A0C"/>
    <w:rsid w:val="009601E2"/>
    <w:rsid w:val="00981151"/>
    <w:rsid w:val="009B13E7"/>
    <w:rsid w:val="009B327F"/>
    <w:rsid w:val="009D0D48"/>
    <w:rsid w:val="009D10B5"/>
    <w:rsid w:val="009F58CD"/>
    <w:rsid w:val="00A51EF2"/>
    <w:rsid w:val="00A73DD8"/>
    <w:rsid w:val="00AB745F"/>
    <w:rsid w:val="00B017C7"/>
    <w:rsid w:val="00B653FD"/>
    <w:rsid w:val="00BD5966"/>
    <w:rsid w:val="00C61C29"/>
    <w:rsid w:val="00CB236D"/>
    <w:rsid w:val="00CD5110"/>
    <w:rsid w:val="00D837CD"/>
    <w:rsid w:val="00DD1AA8"/>
    <w:rsid w:val="00DD48AA"/>
    <w:rsid w:val="00E4375E"/>
    <w:rsid w:val="00E750B0"/>
    <w:rsid w:val="00E9671F"/>
    <w:rsid w:val="00EB3056"/>
    <w:rsid w:val="00EC14C2"/>
    <w:rsid w:val="00EC2807"/>
    <w:rsid w:val="00F0234A"/>
    <w:rsid w:val="00F40916"/>
    <w:rsid w:val="00F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BF6AF5"/>
  <w15:chartTrackingRefBased/>
  <w15:docId w15:val="{3808B07B-E82D-4D71-95B3-F450ABB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qFormat/>
    <w:pPr>
      <w:keepNext/>
      <w:jc w:val="center"/>
      <w:outlineLvl w:val="0"/>
    </w:pPr>
    <w:rPr>
      <w:sz w:val="3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eginml">
    <w:name w:val="Body Text"/>
    <w:basedOn w:val="Venjulegur"/>
    <w:semiHidden/>
    <w:pPr>
      <w:jc w:val="center"/>
    </w:pPr>
    <w:rPr>
      <w:sz w:val="24"/>
      <w:lang w:val="is-IS"/>
    </w:rPr>
  </w:style>
  <w:style w:type="paragraph" w:styleId="Suhaus">
    <w:name w:val="header"/>
    <w:basedOn w:val="Venjulegur"/>
    <w:link w:val="SuhausStaf"/>
    <w:uiPriority w:val="99"/>
    <w:unhideWhenUsed/>
    <w:rsid w:val="00092346"/>
    <w:pPr>
      <w:tabs>
        <w:tab w:val="center" w:pos="4513"/>
        <w:tab w:val="right" w:pos="9026"/>
      </w:tabs>
    </w:pPr>
  </w:style>
  <w:style w:type="character" w:customStyle="1" w:styleId="SuhausStaf">
    <w:name w:val="Síðuhaus Staf"/>
    <w:link w:val="Suhaus"/>
    <w:uiPriority w:val="99"/>
    <w:rsid w:val="00092346"/>
    <w:rPr>
      <w:lang w:val="en-US"/>
    </w:rPr>
  </w:style>
  <w:style w:type="paragraph" w:styleId="Suftur">
    <w:name w:val="footer"/>
    <w:basedOn w:val="Venjulegur"/>
    <w:link w:val="SufturStaf"/>
    <w:uiPriority w:val="99"/>
    <w:unhideWhenUsed/>
    <w:rsid w:val="00092346"/>
    <w:pPr>
      <w:tabs>
        <w:tab w:val="center" w:pos="4513"/>
        <w:tab w:val="right" w:pos="9026"/>
      </w:tabs>
    </w:pPr>
  </w:style>
  <w:style w:type="character" w:customStyle="1" w:styleId="SufturStaf">
    <w:name w:val="Síðufótur Staf"/>
    <w:link w:val="Suftur"/>
    <w:uiPriority w:val="99"/>
    <w:rsid w:val="00092346"/>
    <w:rPr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D837CD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837CD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3C50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2C0AE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2C0AE0"/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2C0AE0"/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2C0AE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2C0AE0"/>
    <w:rPr>
      <w:b/>
      <w:bCs/>
    </w:rPr>
  </w:style>
  <w:style w:type="paragraph" w:styleId="Mlsgreinlista">
    <w:name w:val="List Paragraph"/>
    <w:basedOn w:val="Venjulegur"/>
    <w:uiPriority w:val="34"/>
    <w:qFormat/>
    <w:rsid w:val="00E9671F"/>
    <w:pPr>
      <w:ind w:left="720"/>
      <w:contextualSpacing/>
    </w:pPr>
  </w:style>
  <w:style w:type="paragraph" w:styleId="Endurskoun">
    <w:name w:val="Revision"/>
    <w:hidden/>
    <w:uiPriority w:val="99"/>
    <w:semiHidden/>
    <w:rsid w:val="0039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3162</Characters>
  <Application>Microsoft Office Word</Application>
  <DocSecurity>4</DocSecurity>
  <Lines>26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REGLUGERÐ</vt:lpstr>
      <vt:lpstr>REGLUGERÐ</vt:lpstr>
    </vt:vector>
  </TitlesOfParts>
  <Company> 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</dc:title>
  <dc:subject/>
  <dc:creator>Magnús Dige Baldursson</dc:creator>
  <cp:keywords/>
  <cp:lastModifiedBy>Magnús Dige Baldursson</cp:lastModifiedBy>
  <cp:revision>2</cp:revision>
  <dcterms:created xsi:type="dcterms:W3CDTF">2023-02-16T12:56:00Z</dcterms:created>
  <dcterms:modified xsi:type="dcterms:W3CDTF">2023-02-16T12:56:00Z</dcterms:modified>
</cp:coreProperties>
</file>