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DD5EA" w14:textId="77777777" w:rsidR="00E71F27" w:rsidRDefault="00E71F27" w:rsidP="00E71F27">
      <w:pPr>
        <w:pStyle w:val="Nmeringsskjalsmls"/>
      </w:pPr>
      <w:bookmarkStart w:id="0" w:name="_Toc303616026"/>
      <w:bookmarkStart w:id="1" w:name="_Toc303616027"/>
      <w:r>
        <w:t>1</w:t>
      </w:r>
      <w:r w:rsidR="00397F95">
        <w:t>5</w:t>
      </w:r>
      <w:r w:rsidR="00CB7711">
        <w:t>2</w:t>
      </w:r>
      <w:r>
        <w:t>. löggjafarþing 20</w:t>
      </w:r>
      <w:bookmarkEnd w:id="0"/>
      <w:r w:rsidR="00CB7711">
        <w:t>21</w:t>
      </w:r>
      <w:r>
        <w:t>–20</w:t>
      </w:r>
      <w:r w:rsidR="00397F95">
        <w:t>2</w:t>
      </w:r>
      <w:r w:rsidR="00CB7711">
        <w:t>2</w:t>
      </w:r>
      <w:r>
        <w:t xml:space="preserve">. </w:t>
      </w:r>
    </w:p>
    <w:p w14:paraId="0B745331" w14:textId="77777777" w:rsidR="00E71F27" w:rsidRDefault="00E71F27" w:rsidP="00E71F27">
      <w:pPr>
        <w:pStyle w:val="Nmeringsskjalsmls"/>
      </w:pPr>
      <w:r>
        <w:t>Þingskjal x — x. mál</w:t>
      </w:r>
      <w:bookmarkEnd w:id="1"/>
      <w:r>
        <w:t>.</w:t>
      </w:r>
    </w:p>
    <w:p w14:paraId="08A848D5" w14:textId="77777777" w:rsidR="00E71F27" w:rsidRDefault="00E71F27" w:rsidP="00E71F27">
      <w:pPr>
        <w:pStyle w:val="Nmeringsskjalsmls"/>
      </w:pPr>
      <w:r>
        <w:t xml:space="preserve">Stjórnarfrumvarp. </w:t>
      </w:r>
    </w:p>
    <w:p w14:paraId="3AFED88A" w14:textId="77777777" w:rsidR="00E71F27" w:rsidRPr="002675EE" w:rsidRDefault="00E71F27" w:rsidP="002675EE">
      <w:pPr>
        <w:pStyle w:val="Fyrirsgn-skjalategund"/>
      </w:pPr>
      <w:r w:rsidRPr="002675EE">
        <w:t>Frumvarp til laga</w:t>
      </w:r>
    </w:p>
    <w:p w14:paraId="5DC5F2B5" w14:textId="04CB983B" w:rsidR="00E71F27" w:rsidRPr="002675EE" w:rsidRDefault="00E71F27" w:rsidP="002675EE">
      <w:pPr>
        <w:pStyle w:val="Fyrirsgn-undirfyrirsgn"/>
      </w:pPr>
      <w:r w:rsidRPr="002675EE">
        <w:t xml:space="preserve">um </w:t>
      </w:r>
      <w:r w:rsidR="00CB7711">
        <w:t>upplýsinga</w:t>
      </w:r>
      <w:r w:rsidR="007C1043">
        <w:t>gjöf um</w:t>
      </w:r>
      <w:r w:rsidR="00CB7711">
        <w:t xml:space="preserve"> sjálfbærni á sviði fjármálaþjónustu</w:t>
      </w:r>
      <w:r w:rsidR="007259AC">
        <w:t xml:space="preserve"> og flokkunarkerfi fyrir sjálfbærar fjárfestingar</w:t>
      </w:r>
      <w:r w:rsidR="00E97955">
        <w:t>.</w:t>
      </w:r>
      <w:r w:rsidR="00D57A57">
        <w:t xml:space="preserve"> </w:t>
      </w:r>
    </w:p>
    <w:p w14:paraId="0DFCFC06" w14:textId="77777777" w:rsidR="005D5AEE" w:rsidRPr="005D5AEE" w:rsidRDefault="005D5AEE" w:rsidP="005D5AEE"/>
    <w:p w14:paraId="3D5D25BB" w14:textId="77777777" w:rsidR="00E71F27" w:rsidRDefault="00E71F27" w:rsidP="00E71F27">
      <w:pPr>
        <w:pStyle w:val="Frrherra"/>
      </w:pPr>
      <w:r>
        <w:t>Frá</w:t>
      </w:r>
      <w:r w:rsidR="00397F95">
        <w:t xml:space="preserve"> fjármála- og efnahags</w:t>
      </w:r>
      <w:r>
        <w:t xml:space="preserve">ráðherra. </w:t>
      </w:r>
    </w:p>
    <w:p w14:paraId="397D4F93" w14:textId="077DA077" w:rsidR="00E71F27" w:rsidRDefault="00E71F27" w:rsidP="00E71F27"/>
    <w:p w14:paraId="272CECC8" w14:textId="77777777" w:rsidR="00473338" w:rsidRPr="00473338" w:rsidRDefault="00473338" w:rsidP="00473338">
      <w:pPr>
        <w:pStyle w:val="Kaflafyrirsgn"/>
      </w:pPr>
      <w:r w:rsidRPr="00473338">
        <w:t>I. KAFLI</w:t>
      </w:r>
    </w:p>
    <w:p w14:paraId="01847493" w14:textId="65A29D40" w:rsidR="00473338" w:rsidRPr="00473338" w:rsidRDefault="00473338" w:rsidP="00473338">
      <w:pPr>
        <w:pStyle w:val="Kaflafyrirsgn"/>
      </w:pPr>
      <w:r w:rsidRPr="00473338">
        <w:t>Gildissvið</w:t>
      </w:r>
      <w:r>
        <w:t xml:space="preserve"> og lögfesting</w:t>
      </w:r>
    </w:p>
    <w:p w14:paraId="17628FAC" w14:textId="77777777" w:rsidR="00E71F27" w:rsidRDefault="00E71F27" w:rsidP="00E71F27"/>
    <w:p w14:paraId="3B2E8816" w14:textId="77777777" w:rsidR="00C35574" w:rsidRPr="00A54366" w:rsidRDefault="00C35574" w:rsidP="00A34FD1">
      <w:pPr>
        <w:pStyle w:val="Greinarnmer"/>
        <w:numPr>
          <w:ilvl w:val="0"/>
          <w:numId w:val="16"/>
        </w:numPr>
        <w:ind w:left="142" w:firstLine="142"/>
      </w:pPr>
      <w:r w:rsidRPr="00A54366">
        <w:t>gr.</w:t>
      </w:r>
    </w:p>
    <w:p w14:paraId="03277C3A" w14:textId="77777777" w:rsidR="00C35574" w:rsidRPr="00A54366" w:rsidRDefault="00CB7711" w:rsidP="00943B67">
      <w:pPr>
        <w:pStyle w:val="Greinarfyrirsgn"/>
      </w:pPr>
      <w:r>
        <w:t>Gildissvið</w:t>
      </w:r>
      <w:r w:rsidR="00C35574" w:rsidRPr="00A54366">
        <w:t>.</w:t>
      </w:r>
    </w:p>
    <w:p w14:paraId="1CD57472" w14:textId="77777777" w:rsidR="00966A7F" w:rsidRDefault="00CB7711" w:rsidP="00966A7F">
      <w:r>
        <w:t>Lög þessi gilda um</w:t>
      </w:r>
      <w:r w:rsidR="00966A7F">
        <w:t xml:space="preserve">: </w:t>
      </w:r>
    </w:p>
    <w:p w14:paraId="43E0F5CF" w14:textId="3F859B3D" w:rsidR="00966A7F" w:rsidRDefault="00966A7F" w:rsidP="00966A7F">
      <w:pPr>
        <w:pStyle w:val="Mlsgreinlista"/>
        <w:numPr>
          <w:ilvl w:val="0"/>
          <w:numId w:val="37"/>
        </w:numPr>
      </w:pPr>
      <w:r>
        <w:t xml:space="preserve">aðila á fjármálamarkaði </w:t>
      </w:r>
      <w:r w:rsidR="004F60D7">
        <w:t>skv.</w:t>
      </w:r>
      <w:r w:rsidR="00131499">
        <w:t xml:space="preserve"> 1</w:t>
      </w:r>
      <w:r w:rsidR="00CF4393">
        <w:t>.</w:t>
      </w:r>
      <w:r w:rsidR="00131499">
        <w:t xml:space="preserve"> </w:t>
      </w:r>
      <w:proofErr w:type="spellStart"/>
      <w:r w:rsidR="00131499">
        <w:t>tölul</w:t>
      </w:r>
      <w:proofErr w:type="spellEnd"/>
      <w:r w:rsidR="007A6C8F">
        <w:t>.</w:t>
      </w:r>
      <w:r>
        <w:t xml:space="preserve"> 1. mgr. 2. gr. reglugerðar (ESB) </w:t>
      </w:r>
      <w:r w:rsidR="006A4ED2">
        <w:t>2019/2088</w:t>
      </w:r>
      <w:r>
        <w:t>.</w:t>
      </w:r>
    </w:p>
    <w:p w14:paraId="2842E01D" w14:textId="3354806C" w:rsidR="00966A7F" w:rsidRDefault="00966A7F" w:rsidP="00966A7F">
      <w:pPr>
        <w:pStyle w:val="Mlsgreinlista"/>
        <w:numPr>
          <w:ilvl w:val="0"/>
          <w:numId w:val="37"/>
        </w:numPr>
      </w:pPr>
      <w:r>
        <w:t xml:space="preserve">fjármálaráðgjafa </w:t>
      </w:r>
      <w:r w:rsidR="004F60D7">
        <w:t>skv.</w:t>
      </w:r>
      <w:r>
        <w:t xml:space="preserve"> 11.</w:t>
      </w:r>
      <w:r w:rsidR="007A6C8F">
        <w:t xml:space="preserve"> </w:t>
      </w:r>
      <w:proofErr w:type="spellStart"/>
      <w:r w:rsidR="007A6C8F">
        <w:t>tölul</w:t>
      </w:r>
      <w:proofErr w:type="spellEnd"/>
      <w:r w:rsidR="007A6C8F">
        <w:t>. 1.</w:t>
      </w:r>
      <w:r>
        <w:t xml:space="preserve"> mgr. 2. gr. reglugerðar (ESB) </w:t>
      </w:r>
      <w:r w:rsidR="006A4ED2">
        <w:t>2019/2088</w:t>
      </w:r>
      <w:r>
        <w:t>.</w:t>
      </w:r>
    </w:p>
    <w:p w14:paraId="289C912D" w14:textId="5DF76EC6" w:rsidR="00414E10" w:rsidRDefault="00414E10" w:rsidP="00414E10">
      <w:r>
        <w:t xml:space="preserve">Reglugerð (ESB) </w:t>
      </w:r>
      <w:r w:rsidR="006A4ED2">
        <w:t>2019/2088</w:t>
      </w:r>
      <w:r>
        <w:t xml:space="preserve"> gildir einnig um</w:t>
      </w:r>
      <w:r w:rsidR="00C808A3">
        <w:t xml:space="preserve"> </w:t>
      </w:r>
      <w:proofErr w:type="spellStart"/>
      <w:r w:rsidR="00C808A3">
        <w:t>vátryggingamiðlara</w:t>
      </w:r>
      <w:proofErr w:type="spellEnd"/>
      <w:r w:rsidR="00C808A3">
        <w:t xml:space="preserve"> sem veita ráðgjöf um </w:t>
      </w:r>
      <w:proofErr w:type="spellStart"/>
      <w:r w:rsidR="00C808A3">
        <w:t>vátryggingatengdar</w:t>
      </w:r>
      <w:proofErr w:type="spellEnd"/>
      <w:r w:rsidR="00C808A3">
        <w:t xml:space="preserve"> fjárfestingarafurðir og verðbréfafyrirtæki sem veita fjárfestingarráðgjöf og hafa færri en þrjá starfsmenn, sbr. 2. mgr. 17. gr. reglugerðarinnar. </w:t>
      </w:r>
    </w:p>
    <w:p w14:paraId="48A9E061" w14:textId="7CA937ED" w:rsidR="00DB120C" w:rsidRPr="00C26506" w:rsidRDefault="00A63121" w:rsidP="003A159E">
      <w:r>
        <w:t xml:space="preserve">Reglugerð (ESB) </w:t>
      </w:r>
      <w:r w:rsidR="006A4ED2">
        <w:t>2020/852</w:t>
      </w:r>
      <w:r w:rsidR="00DB120C">
        <w:t xml:space="preserve"> gildir einnig um fyrirtæki sem falla undir skyldu til að birta skýrslu yfir ófjárhagsleg atriði eða samstæðuskýrslu yfir ófjárhagsleg</w:t>
      </w:r>
      <w:r w:rsidR="0071401C">
        <w:t>ar upplýsingar</w:t>
      </w:r>
      <w:r w:rsidR="00DB120C">
        <w:t xml:space="preserve"> skv. 66. gr. d. laga nr. 3/2006 um ársreikninga.</w:t>
      </w:r>
    </w:p>
    <w:p w14:paraId="3811C972" w14:textId="77777777" w:rsidR="004F6F93" w:rsidRPr="00C26506" w:rsidRDefault="004F6F93" w:rsidP="00CB7711"/>
    <w:p w14:paraId="1D69FCF2" w14:textId="77777777" w:rsidR="00175EF0" w:rsidRPr="00C26506" w:rsidRDefault="00175EF0" w:rsidP="00A34FD1">
      <w:pPr>
        <w:pStyle w:val="Greinarnmer"/>
        <w:numPr>
          <w:ilvl w:val="0"/>
          <w:numId w:val="16"/>
        </w:numPr>
        <w:ind w:left="142" w:firstLine="142"/>
      </w:pPr>
      <w:r w:rsidRPr="00C26506">
        <w:t>gr.</w:t>
      </w:r>
    </w:p>
    <w:p w14:paraId="0619A44A" w14:textId="77777777" w:rsidR="00D11E05" w:rsidRPr="00473338" w:rsidRDefault="00D11E05" w:rsidP="00D11E05">
      <w:pPr>
        <w:jc w:val="center"/>
        <w:rPr>
          <w:i/>
        </w:rPr>
      </w:pPr>
      <w:r w:rsidRPr="00473338">
        <w:rPr>
          <w:i/>
        </w:rPr>
        <w:t>Lögfesting</w:t>
      </w:r>
      <w:r w:rsidR="009521B0" w:rsidRPr="00473338">
        <w:rPr>
          <w:i/>
        </w:rPr>
        <w:t>.</w:t>
      </w:r>
    </w:p>
    <w:p w14:paraId="20C04C3A" w14:textId="0B178EDA" w:rsidR="001C24D7" w:rsidRPr="00473338" w:rsidRDefault="001C24D7" w:rsidP="001C24D7">
      <w:r w:rsidRPr="00473338">
        <w:t xml:space="preserve">Ákvæði eftirfarandi reglugerða, eins og þær voru teknar upp í samninginn um Evrópska efnahagssvæðið, skulu hafa lagagildi hér á landi með þeim aðlögunum sem leiðir af ákvörðun sameiginlegu EES-nefndarinnar nr. </w:t>
      </w:r>
      <w:r w:rsidR="00414E10" w:rsidRPr="00473338">
        <w:t>X</w:t>
      </w:r>
      <w:r w:rsidRPr="00473338">
        <w:t>/202</w:t>
      </w:r>
      <w:r w:rsidR="00473338">
        <w:t>2</w:t>
      </w:r>
      <w:r w:rsidRPr="00473338">
        <w:t xml:space="preserve"> frá </w:t>
      </w:r>
      <w:r w:rsidR="00414E10" w:rsidRPr="00473338">
        <w:t xml:space="preserve">XXX </w:t>
      </w:r>
      <w:r w:rsidRPr="00473338">
        <w:t>202</w:t>
      </w:r>
      <w:r w:rsidR="00473338">
        <w:t>2</w:t>
      </w:r>
      <w:r w:rsidRPr="00473338">
        <w:t xml:space="preserve">, sem er birt í EES-viðbæti við Stjórnartíðindi Evrópusambandsins nr. X frá XXX, bls. </w:t>
      </w:r>
      <w:r w:rsidR="00414E10" w:rsidRPr="00473338">
        <w:t>X</w:t>
      </w:r>
      <w:r w:rsidRPr="00473338">
        <w:t>, sbr. einnig bókun 1 um altæka aðlögun við samninginn um Evrópska efnahagssvæðið, sbr. lög um Evrópska efnahagssvæðið, nr. 2/1993, þar sem bókunin er lögfest:</w:t>
      </w:r>
    </w:p>
    <w:p w14:paraId="0C392065" w14:textId="406BED5B" w:rsidR="001C24D7" w:rsidRPr="00473338" w:rsidRDefault="001C24D7" w:rsidP="001C24D7">
      <w:pPr>
        <w:pStyle w:val="Mlsgreinlista"/>
        <w:numPr>
          <w:ilvl w:val="0"/>
          <w:numId w:val="35"/>
        </w:numPr>
      </w:pPr>
      <w:r w:rsidRPr="00473338">
        <w:t xml:space="preserve">Reglugerðar Evrópuþingsins og ráðsins (ESB) nr. </w:t>
      </w:r>
      <w:r w:rsidR="006A4ED2" w:rsidRPr="00473338">
        <w:t>2019/2088</w:t>
      </w:r>
      <w:r w:rsidRPr="00473338">
        <w:t xml:space="preserve"> um </w:t>
      </w:r>
      <w:r w:rsidR="00CB7711" w:rsidRPr="00473338">
        <w:t>upplýsingagjöf tengda sjálfbærni á sviði fjármálaþjónustu</w:t>
      </w:r>
      <w:r w:rsidRPr="00473338">
        <w:t>, sem er birt í EES-viðbæti við Stjórnartíðindi Evrópusambandsins nr. [x] frá [</w:t>
      </w:r>
      <w:proofErr w:type="spellStart"/>
      <w:r w:rsidRPr="00473338">
        <w:t>xx.xxx</w:t>
      </w:r>
      <w:proofErr w:type="spellEnd"/>
      <w:r w:rsidRPr="00473338">
        <w:t>] 20</w:t>
      </w:r>
      <w:r w:rsidR="00414E10" w:rsidRPr="00473338">
        <w:t>2</w:t>
      </w:r>
      <w:r w:rsidR="00473338">
        <w:t>2</w:t>
      </w:r>
      <w:r w:rsidRPr="00473338">
        <w:t>, bls. [x].</w:t>
      </w:r>
    </w:p>
    <w:p w14:paraId="069C7592" w14:textId="4BCF809B" w:rsidR="001C24D7" w:rsidRDefault="3464FD1E" w:rsidP="001C24D7">
      <w:pPr>
        <w:pStyle w:val="Mlsgreinlista"/>
        <w:numPr>
          <w:ilvl w:val="0"/>
          <w:numId w:val="35"/>
        </w:numPr>
      </w:pPr>
      <w:r w:rsidRPr="00473338">
        <w:t xml:space="preserve">Reglugerðar Evrópuþingsins og ráðsins (ESB) nr. </w:t>
      </w:r>
      <w:r w:rsidR="0A9C1E92" w:rsidRPr="00473338">
        <w:t>2020/852</w:t>
      </w:r>
      <w:r w:rsidRPr="00473338">
        <w:t xml:space="preserve"> u</w:t>
      </w:r>
      <w:r w:rsidR="5E7142AA" w:rsidRPr="00473338">
        <w:t xml:space="preserve">m að koma á ramma til að greiða fyrir sjálfbærri fjárfestingu og um breytingu á reglugerð (ESB) </w:t>
      </w:r>
      <w:r w:rsidR="0A9C1E92" w:rsidRPr="00473338">
        <w:t>2019/2088</w:t>
      </w:r>
      <w:r w:rsidRPr="00473338">
        <w:t>, sem er birt í EES-viðbæti við Stjórnartíðindi Evrópusambandsins nr. X frá</w:t>
      </w:r>
      <w:r w:rsidR="3BFB0341" w:rsidRPr="00473338">
        <w:t xml:space="preserve"> 2021</w:t>
      </w:r>
      <w:r w:rsidRPr="00473338">
        <w:t>, bls. XXXX.</w:t>
      </w:r>
    </w:p>
    <w:p w14:paraId="03B4E30A" w14:textId="32141336" w:rsidR="003A159E" w:rsidRDefault="003A159E" w:rsidP="003A159E">
      <w:r w:rsidRPr="003A159E">
        <w:rPr>
          <w:color w:val="242424"/>
          <w:shd w:val="clear" w:color="auto" w:fill="FFFFFF"/>
        </w:rPr>
        <w:t>Í 10. gr. er fjallað um vísanir til tilskipana Evrópusambandsins í reglugerð</w:t>
      </w:r>
      <w:r>
        <w:rPr>
          <w:color w:val="242424"/>
          <w:shd w:val="clear" w:color="auto" w:fill="FFFFFF"/>
        </w:rPr>
        <w:t>um</w:t>
      </w:r>
      <w:r w:rsidRPr="003A159E">
        <w:rPr>
          <w:color w:val="242424"/>
          <w:shd w:val="clear" w:color="auto" w:fill="FFFFFF"/>
        </w:rPr>
        <w:t xml:space="preserve"> ESB skv. 1</w:t>
      </w:r>
      <w:r>
        <w:rPr>
          <w:color w:val="242424"/>
          <w:shd w:val="clear" w:color="auto" w:fill="FFFFFF"/>
        </w:rPr>
        <w:t>. mgr.</w:t>
      </w:r>
    </w:p>
    <w:p w14:paraId="26692939" w14:textId="77777777" w:rsidR="003A159E" w:rsidRPr="00473338" w:rsidRDefault="003A159E" w:rsidP="003A159E">
      <w:pPr>
        <w:ind w:left="284" w:firstLine="0"/>
      </w:pPr>
    </w:p>
    <w:p w14:paraId="3B572254" w14:textId="77777777" w:rsidR="004A5413" w:rsidRDefault="004A5413" w:rsidP="004A5413">
      <w:pPr>
        <w:ind w:firstLine="0"/>
      </w:pPr>
    </w:p>
    <w:p w14:paraId="6432206C" w14:textId="563F9246" w:rsidR="00473338" w:rsidRPr="00473338" w:rsidRDefault="00473338" w:rsidP="00473338">
      <w:pPr>
        <w:pStyle w:val="Kaflafyrirsgn"/>
      </w:pPr>
      <w:r w:rsidRPr="00473338">
        <w:lastRenderedPageBreak/>
        <w:t>I</w:t>
      </w:r>
      <w:r>
        <w:t>I</w:t>
      </w:r>
      <w:r w:rsidRPr="00473338">
        <w:t>. KAFLI</w:t>
      </w:r>
    </w:p>
    <w:p w14:paraId="7212CC96" w14:textId="5AA0A7AA" w:rsidR="00473338" w:rsidRPr="00473338" w:rsidRDefault="00473338" w:rsidP="00473338">
      <w:pPr>
        <w:pStyle w:val="Kaflafyrirsgn"/>
      </w:pPr>
      <w:r>
        <w:t>Eftirlit og viðurlög</w:t>
      </w:r>
    </w:p>
    <w:p w14:paraId="18CCC483" w14:textId="77777777" w:rsidR="00F873D2" w:rsidRPr="009D6BF1" w:rsidRDefault="00F873D2" w:rsidP="00F873D2">
      <w:pPr>
        <w:rPr>
          <w:highlight w:val="lightGray"/>
        </w:rPr>
      </w:pPr>
    </w:p>
    <w:p w14:paraId="029BA0D2" w14:textId="77777777" w:rsidR="00F873D2" w:rsidRPr="00966A7F" w:rsidRDefault="00F873D2" w:rsidP="00F873D2">
      <w:pPr>
        <w:pStyle w:val="Greinarnmer"/>
        <w:numPr>
          <w:ilvl w:val="0"/>
          <w:numId w:val="16"/>
        </w:numPr>
        <w:ind w:left="142" w:firstLine="142"/>
      </w:pPr>
      <w:r w:rsidRPr="00966A7F">
        <w:t>gr.</w:t>
      </w:r>
    </w:p>
    <w:p w14:paraId="277559DA" w14:textId="77777777" w:rsidR="00F873D2" w:rsidRPr="00966A7F" w:rsidRDefault="00CA039E" w:rsidP="00CA039E">
      <w:pPr>
        <w:pStyle w:val="Greinarfyrirsgn"/>
      </w:pPr>
      <w:r w:rsidRPr="00966A7F">
        <w:t>Eftirlit</w:t>
      </w:r>
      <w:r w:rsidR="008F4D3E" w:rsidRPr="00966A7F">
        <w:t xml:space="preserve"> og eftirlitsheimildir</w:t>
      </w:r>
      <w:r w:rsidRPr="00966A7F">
        <w:t>.</w:t>
      </w:r>
    </w:p>
    <w:p w14:paraId="40CE9836" w14:textId="0308DD0E" w:rsidR="00F873D2" w:rsidRPr="00966A7F" w:rsidRDefault="00E83941" w:rsidP="007B6EB6">
      <w:r>
        <w:rPr>
          <w:color w:val="242424"/>
          <w:shd w:val="clear" w:color="auto" w:fill="FFFFFF"/>
        </w:rPr>
        <w:t xml:space="preserve">Seðlabanki Íslands er </w:t>
      </w:r>
      <w:proofErr w:type="spellStart"/>
      <w:r>
        <w:rPr>
          <w:color w:val="242424"/>
          <w:shd w:val="clear" w:color="auto" w:fill="FFFFFF"/>
        </w:rPr>
        <w:t>lögbært</w:t>
      </w:r>
      <w:proofErr w:type="spellEnd"/>
      <w:r>
        <w:rPr>
          <w:color w:val="242424"/>
          <w:shd w:val="clear" w:color="auto" w:fill="FFFFFF"/>
        </w:rPr>
        <w:t xml:space="preserve"> yfirvald í skilningi reglugerða (ESB) nr. </w:t>
      </w:r>
      <w:r w:rsidR="0008500F">
        <w:rPr>
          <w:color w:val="242424"/>
          <w:shd w:val="clear" w:color="auto" w:fill="FFFFFF"/>
        </w:rPr>
        <w:t>2019/2088</w:t>
      </w:r>
      <w:r>
        <w:rPr>
          <w:color w:val="242424"/>
          <w:shd w:val="clear" w:color="auto" w:fill="FFFFFF"/>
        </w:rPr>
        <w:t xml:space="preserve"> og </w:t>
      </w:r>
      <w:r w:rsidR="0008500F">
        <w:rPr>
          <w:color w:val="242424"/>
          <w:shd w:val="clear" w:color="auto" w:fill="FFFFFF"/>
        </w:rPr>
        <w:t>2020/852</w:t>
      </w:r>
      <w:r w:rsidR="00637A11">
        <w:rPr>
          <w:color w:val="242424"/>
          <w:shd w:val="clear" w:color="auto" w:fill="FFFFFF"/>
        </w:rPr>
        <w:t xml:space="preserve"> og fer Fjármálaeftirlitið með þau verkefni sem </w:t>
      </w:r>
      <w:r w:rsidR="00861732">
        <w:rPr>
          <w:color w:val="242424"/>
          <w:shd w:val="clear" w:color="auto" w:fill="FFFFFF"/>
        </w:rPr>
        <w:t xml:space="preserve">honum </w:t>
      </w:r>
      <w:r w:rsidR="00637A11">
        <w:rPr>
          <w:color w:val="242424"/>
          <w:shd w:val="clear" w:color="auto" w:fill="FFFFFF"/>
        </w:rPr>
        <w:t>eru falin samkvæmt lögum þessum</w:t>
      </w:r>
      <w:r w:rsidR="00861732">
        <w:rPr>
          <w:color w:val="242424"/>
          <w:shd w:val="clear" w:color="auto" w:fill="FFFFFF"/>
        </w:rPr>
        <w:t xml:space="preserve"> og stjórnvaldsfyrirmælum settum á grundvelli þeirra</w:t>
      </w:r>
      <w:r>
        <w:rPr>
          <w:color w:val="242424"/>
          <w:shd w:val="clear" w:color="auto" w:fill="FFFFFF"/>
        </w:rPr>
        <w:t>.</w:t>
      </w:r>
    </w:p>
    <w:p w14:paraId="50B234D8" w14:textId="17870D87" w:rsidR="00F873D2" w:rsidRPr="00966A7F" w:rsidRDefault="00F873D2" w:rsidP="00F873D2">
      <w:bookmarkStart w:id="2" w:name="_Hlk15557801"/>
      <w:r>
        <w:t>Um eftirlit</w:t>
      </w:r>
      <w:r w:rsidR="007B6EB6">
        <w:t xml:space="preserve"> Fjármálaeftirlitsins </w:t>
      </w:r>
      <w:r>
        <w:t>fer samkvæmt ákvæðum laga þessara</w:t>
      </w:r>
      <w:r w:rsidR="007B6EB6">
        <w:t xml:space="preserve">, </w:t>
      </w:r>
      <w:r>
        <w:t>laga um opinbert eftirlit með fjármálastarfsemi og laga um evrópskt eftirlit</w:t>
      </w:r>
      <w:r w:rsidR="00674DC6">
        <w:t>skerfi</w:t>
      </w:r>
      <w:r>
        <w:t xml:space="preserve"> </w:t>
      </w:r>
      <w:r w:rsidR="00F57777">
        <w:t>á fjármálamarkaði</w:t>
      </w:r>
      <w:r>
        <w:t xml:space="preserve">. </w:t>
      </w:r>
      <w:bookmarkEnd w:id="2"/>
    </w:p>
    <w:p w14:paraId="5FA22B84" w14:textId="77777777" w:rsidR="00F42BD5" w:rsidRPr="00E83941" w:rsidRDefault="00966A7F" w:rsidP="00E83941">
      <w:pPr>
        <w:rPr>
          <w:highlight w:val="yellow"/>
        </w:rPr>
      </w:pPr>
      <w:r>
        <w:rPr>
          <w:color w:val="242424"/>
          <w:shd w:val="clear" w:color="auto" w:fill="FFFFFF"/>
        </w:rPr>
        <w:t>     </w:t>
      </w:r>
    </w:p>
    <w:p w14:paraId="6B6C5A1E" w14:textId="77777777" w:rsidR="005F5328" w:rsidRPr="00CB7711" w:rsidRDefault="005F5328" w:rsidP="005F5328">
      <w:pPr>
        <w:rPr>
          <w:highlight w:val="yellow"/>
        </w:rPr>
      </w:pPr>
    </w:p>
    <w:p w14:paraId="36CA11B5" w14:textId="77777777" w:rsidR="00453C9B" w:rsidRPr="00966A7F" w:rsidRDefault="00453C9B" w:rsidP="00192387">
      <w:pPr>
        <w:pStyle w:val="Greinarnmer"/>
        <w:numPr>
          <w:ilvl w:val="0"/>
          <w:numId w:val="16"/>
        </w:numPr>
        <w:jc w:val="left"/>
      </w:pPr>
      <w:r w:rsidRPr="00966A7F">
        <w:t>gr. </w:t>
      </w:r>
    </w:p>
    <w:p w14:paraId="01161A4F" w14:textId="77777777" w:rsidR="005F5328" w:rsidRPr="00966A7F" w:rsidRDefault="005F5328" w:rsidP="005F5328">
      <w:pPr>
        <w:pStyle w:val="Greinarfyrirsgn"/>
      </w:pPr>
      <w:r w:rsidRPr="00966A7F">
        <w:t>Úrbótakrafa vegna brots</w:t>
      </w:r>
      <w:r w:rsidR="009521B0" w:rsidRPr="00966A7F">
        <w:t>.</w:t>
      </w:r>
    </w:p>
    <w:p w14:paraId="47FBFC1A" w14:textId="77777777" w:rsidR="00453C9B" w:rsidRPr="00966A7F" w:rsidRDefault="005F5328" w:rsidP="005F5328">
      <w:r w:rsidRPr="00966A7F">
        <w:t>Komi í ljós að ákvæðum laga þessara sé ekki fylgt skal Fjármálaeftirlitið krefjast þess að úr sé bætt innan hæfilegs frests.</w:t>
      </w:r>
    </w:p>
    <w:p w14:paraId="29033C27" w14:textId="77777777" w:rsidR="00453C9B" w:rsidRPr="00966A7F" w:rsidRDefault="00453C9B" w:rsidP="00453C9B">
      <w:pPr>
        <w:rPr>
          <w:szCs w:val="21"/>
        </w:rPr>
      </w:pPr>
    </w:p>
    <w:p w14:paraId="7C2766C7" w14:textId="77777777" w:rsidR="00AE17BC" w:rsidRPr="00966A7F" w:rsidRDefault="00A34FD1" w:rsidP="00AE17BC">
      <w:pPr>
        <w:pStyle w:val="Greinarnmer"/>
        <w:numPr>
          <w:ilvl w:val="0"/>
          <w:numId w:val="16"/>
        </w:numPr>
        <w:ind w:left="142" w:firstLine="142"/>
      </w:pPr>
      <w:r>
        <w:t>gr.</w:t>
      </w:r>
    </w:p>
    <w:p w14:paraId="0E9ECC7E" w14:textId="77777777" w:rsidR="00A34FD1" w:rsidRPr="00966A7F" w:rsidRDefault="00A34FD1" w:rsidP="00A34FD1">
      <w:pPr>
        <w:pStyle w:val="Greinarfyrirsgn"/>
      </w:pPr>
      <w:r>
        <w:t>Stjórnvaldssektir.</w:t>
      </w:r>
    </w:p>
    <w:p w14:paraId="7D17BC56" w14:textId="77777777" w:rsidR="00246E60" w:rsidRPr="00966A7F" w:rsidRDefault="00246E60" w:rsidP="00246E60">
      <w:r w:rsidRPr="00966A7F">
        <w:t xml:space="preserve">Fjármálaeftirlitið getur lagt stjórnvaldssektir á hvern þann sem brýtur gegn eftirfarandi ákvæðum reglugerðar </w:t>
      </w:r>
      <w:r w:rsidR="002F5C00">
        <w:t>(</w:t>
      </w:r>
      <w:r w:rsidRPr="00966A7F">
        <w:t>ESB</w:t>
      </w:r>
      <w:r w:rsidR="002F5C00">
        <w:t>)</w:t>
      </w:r>
      <w:r w:rsidRPr="00966A7F">
        <w:t xml:space="preserve"> </w:t>
      </w:r>
      <w:r w:rsidR="00EB1A91">
        <w:t>2020/852</w:t>
      </w:r>
      <w:r w:rsidRPr="00966A7F">
        <w:t>:</w:t>
      </w:r>
    </w:p>
    <w:p w14:paraId="12A122C9" w14:textId="77777777" w:rsidR="00246E60" w:rsidRPr="00966A7F" w:rsidRDefault="00966A7F" w:rsidP="00246E60">
      <w:pPr>
        <w:pStyle w:val="Mlsgreinlista"/>
        <w:numPr>
          <w:ilvl w:val="0"/>
          <w:numId w:val="23"/>
        </w:numPr>
      </w:pPr>
      <w:r w:rsidRPr="00966A7F">
        <w:t>5. gr. um gagnsæi umhverfislega sjálfbærra fjárfestinga í upplýsingum sem birtar eru áður en samningur er gerður og í reglubundnum skýrslum</w:t>
      </w:r>
      <w:r w:rsidR="00246E60" w:rsidRPr="00966A7F">
        <w:t>.</w:t>
      </w:r>
    </w:p>
    <w:p w14:paraId="4AC03017" w14:textId="77777777" w:rsidR="00246E60" w:rsidRPr="00966A7F" w:rsidRDefault="00F42BD5" w:rsidP="00246E60">
      <w:pPr>
        <w:pStyle w:val="Mlsgreinlista"/>
        <w:numPr>
          <w:ilvl w:val="0"/>
          <w:numId w:val="23"/>
        </w:numPr>
      </w:pPr>
      <w:r>
        <w:t>6</w:t>
      </w:r>
      <w:r w:rsidR="00246E60">
        <w:t>. gr.</w:t>
      </w:r>
      <w:r w:rsidR="00966A7F">
        <w:t xml:space="preserve"> um gagnsæi fjármálaafurða </w:t>
      </w:r>
      <w:r w:rsidR="5A076027">
        <w:t>er lítur að umhverfisþáttum</w:t>
      </w:r>
      <w:r w:rsidR="00966A7F">
        <w:t xml:space="preserve"> í upplýsingum sem birtar eru áður en samningur er gerður og í reglubundnum skýrslum.</w:t>
      </w:r>
    </w:p>
    <w:p w14:paraId="4A01CF9A" w14:textId="77777777" w:rsidR="00246E60" w:rsidRPr="00966A7F" w:rsidRDefault="00966A7F" w:rsidP="00246E60">
      <w:pPr>
        <w:pStyle w:val="Mlsgreinlista"/>
        <w:numPr>
          <w:ilvl w:val="0"/>
          <w:numId w:val="23"/>
        </w:numPr>
      </w:pPr>
      <w:r w:rsidRPr="00966A7F">
        <w:t>7. gr. um gagnsæi annarra fjármálaafurða í upplýsingum sem birtar eru áður en samningur er gerður og í reglubundnum skýrslum</w:t>
      </w:r>
      <w:r w:rsidR="00246E60" w:rsidRPr="00966A7F">
        <w:t>.</w:t>
      </w:r>
    </w:p>
    <w:p w14:paraId="2DAD5BD1" w14:textId="77777777" w:rsidR="00246E60" w:rsidRPr="00966A7F" w:rsidRDefault="06F8A3AB" w:rsidP="00246E60">
      <w:r>
        <w:t xml:space="preserve">Sektir sem lagðar eru á einstaklinga geta numið frá 100 þús. kr. til </w:t>
      </w:r>
      <w:r w:rsidR="546BF335">
        <w:t>1</w:t>
      </w:r>
      <w:r w:rsidR="5C0F242A">
        <w:t>10</w:t>
      </w:r>
      <w:r w:rsidR="546BF335">
        <w:t xml:space="preserve"> </w:t>
      </w:r>
      <w:r>
        <w:t xml:space="preserve">millj. kr. Sektir sem lagðar eru á lögaðila geta numið frá 500 þús. kr. til </w:t>
      </w:r>
      <w:r w:rsidR="414AD6CA">
        <w:t>8</w:t>
      </w:r>
      <w:r>
        <w:t xml:space="preserve">00 millj. kr. en geta þó verið hærri eða allt að </w:t>
      </w:r>
      <w:r w:rsidR="414AD6CA">
        <w:t>3</w:t>
      </w:r>
      <w:r>
        <w:t xml:space="preserve">% af heildarveltu samkvæmt síðasta samþykkta ársreikningi lögaðilans eða </w:t>
      </w:r>
      <w:r w:rsidR="414AD6CA">
        <w:t>3</w:t>
      </w:r>
      <w:r>
        <w:t xml:space="preserve">% af síðasta samþykkta samstæðureikningi ef lögaðili er hluti af samstæðu. </w:t>
      </w:r>
    </w:p>
    <w:p w14:paraId="6EA81D17" w14:textId="77777777" w:rsidR="00246E60" w:rsidRPr="00966A7F" w:rsidRDefault="00246E60" w:rsidP="00246E60">
      <w:r w:rsidRPr="00966A7F">
        <w:t xml:space="preserve">Þrátt fyrir </w:t>
      </w:r>
      <w:r w:rsidR="00B16FF0" w:rsidRPr="00966A7F">
        <w:t>3</w:t>
      </w:r>
      <w:r w:rsidRPr="00966A7F">
        <w:t xml:space="preserve">. mgr. er heimilt að ákvarða lögaðila eða einstaklingi stjórnvaldssekt sem nemur allt að tvöfaldri þeirri fjárhæð sem fjárhagslegur ávinningur af brotinu nemur.  </w:t>
      </w:r>
    </w:p>
    <w:p w14:paraId="4270F617" w14:textId="607DE30A" w:rsidR="00246E60" w:rsidRPr="00966A7F" w:rsidRDefault="06F8A3AB" w:rsidP="00246E60">
      <w:r>
        <w:t>Við ákvörðun stjórnvaldssekta samkvæmt ákvæði þessu skal tekið tillit til allra atvika sem máli skipta, þ.m.t. eftirfarandi:</w:t>
      </w:r>
    </w:p>
    <w:p w14:paraId="029D9837" w14:textId="77777777" w:rsidR="00246E60" w:rsidRPr="00966A7F" w:rsidRDefault="00255218" w:rsidP="00246E60">
      <w:pPr>
        <w:pStyle w:val="Mlsgreinlista"/>
        <w:numPr>
          <w:ilvl w:val="0"/>
          <w:numId w:val="22"/>
        </w:numPr>
      </w:pPr>
      <w:r w:rsidRPr="00966A7F">
        <w:t>a</w:t>
      </w:r>
      <w:r w:rsidR="00246E60" w:rsidRPr="00966A7F">
        <w:t xml:space="preserve">lvarleika brots og </w:t>
      </w:r>
      <w:r w:rsidR="001B5833" w:rsidRPr="00966A7F">
        <w:t>tímalengdar brotsins</w:t>
      </w:r>
      <w:r w:rsidR="00246E60" w:rsidRPr="00966A7F">
        <w:t>,</w:t>
      </w:r>
    </w:p>
    <w:p w14:paraId="72E530DF" w14:textId="77777777" w:rsidR="00246E60" w:rsidRPr="00966A7F" w:rsidRDefault="001B5833" w:rsidP="00246E60">
      <w:pPr>
        <w:pStyle w:val="Mlsgreinlista"/>
        <w:numPr>
          <w:ilvl w:val="0"/>
          <w:numId w:val="22"/>
        </w:numPr>
      </w:pPr>
      <w:r w:rsidRPr="00966A7F">
        <w:t>hve mikla ábyrgð hinn brotlegi ber á brotinu</w:t>
      </w:r>
      <w:r w:rsidR="00246E60" w:rsidRPr="00966A7F">
        <w:t>,</w:t>
      </w:r>
    </w:p>
    <w:p w14:paraId="5D90D260" w14:textId="77777777" w:rsidR="00246E60" w:rsidRPr="00966A7F" w:rsidRDefault="00246E60" w:rsidP="00246E60">
      <w:pPr>
        <w:pStyle w:val="Mlsgreinlista"/>
        <w:numPr>
          <w:ilvl w:val="0"/>
          <w:numId w:val="22"/>
        </w:numPr>
      </w:pPr>
      <w:r w:rsidRPr="00966A7F">
        <w:t>f</w:t>
      </w:r>
      <w:r w:rsidR="001B5833" w:rsidRPr="00966A7F">
        <w:t>járhagslegs styrks</w:t>
      </w:r>
      <w:r w:rsidRPr="00966A7F">
        <w:t xml:space="preserve"> hins brotlega, sér í lagi með hliðsjón af heildarveltu lögaðila eða árstekjum </w:t>
      </w:r>
      <w:r w:rsidR="001B5833" w:rsidRPr="00966A7F">
        <w:t>eða hreinnar</w:t>
      </w:r>
      <w:r w:rsidR="004C20C9" w:rsidRPr="00966A7F">
        <w:t xml:space="preserve"> eignar</w:t>
      </w:r>
      <w:r w:rsidR="001B5833" w:rsidRPr="00966A7F">
        <w:t xml:space="preserve"> brotlegs</w:t>
      </w:r>
      <w:r w:rsidRPr="00966A7F">
        <w:t xml:space="preserve"> einstaklings,</w:t>
      </w:r>
    </w:p>
    <w:p w14:paraId="17E384EB" w14:textId="0B127627" w:rsidR="00246E60" w:rsidRPr="00966A7F" w:rsidRDefault="004F60D7" w:rsidP="00246E60">
      <w:pPr>
        <w:pStyle w:val="Mlsgreinlista"/>
        <w:numPr>
          <w:ilvl w:val="0"/>
          <w:numId w:val="22"/>
        </w:numPr>
      </w:pPr>
      <w:r>
        <w:t>þ</w:t>
      </w:r>
      <w:r w:rsidR="001C5FEA">
        <w:t>ýðingar ávinnings eða taps sem forðað var með broti fyrir hinn brotlega eða þriðja aðila, að því marki sem unnt er að ákvarða slíkt,</w:t>
      </w:r>
    </w:p>
    <w:p w14:paraId="0E6EEF42" w14:textId="77777777" w:rsidR="00246E60" w:rsidRPr="00966A7F" w:rsidRDefault="001B5833" w:rsidP="004C20C9">
      <w:pPr>
        <w:pStyle w:val="Mlsgreinlista"/>
        <w:numPr>
          <w:ilvl w:val="0"/>
          <w:numId w:val="22"/>
        </w:numPr>
      </w:pPr>
      <w:r w:rsidRPr="00966A7F">
        <w:t>áhrifa brotsins á hagsmuni almennra fjárfesta</w:t>
      </w:r>
      <w:r w:rsidR="00246E60" w:rsidRPr="00966A7F">
        <w:t xml:space="preserve">, </w:t>
      </w:r>
    </w:p>
    <w:p w14:paraId="50DD802E" w14:textId="77777777" w:rsidR="00246E60" w:rsidRPr="00966A7F" w:rsidRDefault="00246E60" w:rsidP="00246E60">
      <w:pPr>
        <w:pStyle w:val="Mlsgreinlista"/>
        <w:numPr>
          <w:ilvl w:val="0"/>
          <w:numId w:val="22"/>
        </w:numPr>
      </w:pPr>
      <w:r w:rsidRPr="00966A7F">
        <w:t>samstarfsvilja hins brotlega</w:t>
      </w:r>
      <w:r w:rsidR="004C20C9" w:rsidRPr="00966A7F">
        <w:t>, án þess að hafa áhrif á þörfina á að tryggja að sá hinn sami endurgreiði hagnað sinn af, eða tap sem hann komst hjá með brotinu,</w:t>
      </w:r>
    </w:p>
    <w:p w14:paraId="5C8B504E" w14:textId="3E2D75DA" w:rsidR="001B5833" w:rsidRPr="00966A7F" w:rsidRDefault="00246E60" w:rsidP="00246E60">
      <w:pPr>
        <w:pStyle w:val="Mlsgreinlista"/>
        <w:numPr>
          <w:ilvl w:val="0"/>
          <w:numId w:val="22"/>
        </w:numPr>
      </w:pPr>
      <w:r w:rsidRPr="00966A7F">
        <w:t>fyrri brota</w:t>
      </w:r>
      <w:r w:rsidR="001B5833" w:rsidRPr="00966A7F">
        <w:t xml:space="preserve"> hins brotlega</w:t>
      </w:r>
      <w:r w:rsidR="008156E6">
        <w:t xml:space="preserve"> og hvort um ítrekað brot er að ræða</w:t>
      </w:r>
      <w:r w:rsidR="001B5833" w:rsidRPr="00966A7F">
        <w:t>, og</w:t>
      </w:r>
    </w:p>
    <w:p w14:paraId="6794BA3E" w14:textId="77777777" w:rsidR="00246E60" w:rsidRPr="00966A7F" w:rsidRDefault="001B5833" w:rsidP="00246E60">
      <w:pPr>
        <w:pStyle w:val="Mlsgreinlista"/>
        <w:numPr>
          <w:ilvl w:val="0"/>
          <w:numId w:val="22"/>
        </w:numPr>
      </w:pPr>
      <w:r w:rsidRPr="00966A7F">
        <w:t>ráðstafana sem hinn brotlegi gerir eftir brotið til að koma í veg fyrir endurtekningu þess</w:t>
      </w:r>
      <w:r w:rsidR="00246E60" w:rsidRPr="00966A7F">
        <w:t>.</w:t>
      </w:r>
    </w:p>
    <w:p w14:paraId="4FB9CAAB" w14:textId="77777777" w:rsidR="00454AEE" w:rsidRPr="00966A7F" w:rsidRDefault="00454AEE" w:rsidP="00454AEE">
      <w:pPr>
        <w:ind w:left="284" w:firstLine="0"/>
      </w:pPr>
      <w:r w:rsidRPr="00966A7F">
        <w:lastRenderedPageBreak/>
        <w:t xml:space="preserve">Stjórnvaldssektum verður beitt óháð því hvort lögbrot eru framin af ásetningi eða gáleysi. </w:t>
      </w:r>
    </w:p>
    <w:p w14:paraId="25A0DC69" w14:textId="77777777" w:rsidR="00246E60" w:rsidRDefault="00246E60" w:rsidP="00246E60">
      <w:r w:rsidRPr="00966A7F">
        <w:t>Ákvarðanir Fjármálaeftirlitsins um stjórnvaldssektir eru aðfararhæfar. Sektir renna í ríkissjóð að frádregnum kostnaði við innheimtuna. Séu stjórnvaldssektir ekki greiddar innan mánaðar frá ákvörðun Fjármálaeftirlitsins skal greiða dráttarvexti af fjárhæð sektarinnar. Um ákvörðun og útreikning dráttarvaxta fer eftir lögum um vexti og verðtryggingu.</w:t>
      </w:r>
    </w:p>
    <w:p w14:paraId="27347D44" w14:textId="1FD94892" w:rsidR="00192387" w:rsidRPr="005A0291" w:rsidRDefault="002B7149" w:rsidP="005A0291">
      <w:r w:rsidRPr="0019540C">
        <w:t xml:space="preserve">Heimild Fjármálaeftirlitsins til að leggja á </w:t>
      </w:r>
      <w:r w:rsidR="001C5FEA">
        <w:t>stjórnvaldssektir</w:t>
      </w:r>
      <w:r w:rsidR="001C5FEA" w:rsidRPr="0019540C">
        <w:t xml:space="preserve"> </w:t>
      </w:r>
      <w:r w:rsidRPr="0019540C">
        <w:t xml:space="preserve">samkvæmt lögum þessum fellur niður þegar fimm ár eru liðin frá því að háttsemi lauk. </w:t>
      </w:r>
      <w:r>
        <w:t>Sá frestur</w:t>
      </w:r>
      <w:r w:rsidRPr="0019540C">
        <w:t xml:space="preserve"> rofnar þegar Fjármálaeftirlitið tilkynnir aðila um rannsókn á meintu broti. Rof frests hefur réttaráhrif gagnvart öllum sem staðið hafa að brotinu.</w:t>
      </w:r>
    </w:p>
    <w:p w14:paraId="23B65A5E" w14:textId="77777777" w:rsidR="00254720" w:rsidRPr="00CB7711" w:rsidRDefault="00254720" w:rsidP="00192387">
      <w:pPr>
        <w:ind w:firstLine="0"/>
        <w:rPr>
          <w:highlight w:val="yellow"/>
        </w:rPr>
      </w:pPr>
    </w:p>
    <w:p w14:paraId="25B598A0" w14:textId="77777777" w:rsidR="007C7B26" w:rsidRPr="0019540C" w:rsidRDefault="007C7B26" w:rsidP="007C7B26">
      <w:pPr>
        <w:pStyle w:val="Greinarnmer"/>
        <w:numPr>
          <w:ilvl w:val="0"/>
          <w:numId w:val="16"/>
        </w:numPr>
        <w:ind w:left="142" w:firstLine="142"/>
      </w:pPr>
      <w:r w:rsidRPr="0019540C">
        <w:t>gr.</w:t>
      </w:r>
    </w:p>
    <w:p w14:paraId="42ACE8BF" w14:textId="77777777" w:rsidR="007C7B26" w:rsidRPr="0019540C" w:rsidRDefault="007C7B26" w:rsidP="00966A7F">
      <w:pPr>
        <w:pStyle w:val="Greinarfyrirsgn"/>
      </w:pPr>
      <w:r w:rsidRPr="0019540C">
        <w:t>Sátt.</w:t>
      </w:r>
    </w:p>
    <w:p w14:paraId="7E69D12F" w14:textId="30E89516" w:rsidR="007C7B26" w:rsidRPr="0019540C" w:rsidRDefault="0FAFC1C0" w:rsidP="007C7B26">
      <w:r>
        <w:t xml:space="preserve">Hafi aðili gerst brotlegur við ákvæði laga þessara eða ákvarðanir Fjármálaeftirlitsins á grundvelli þeirra er Fjármálaeftirlitinu heimilt að ljúka málinu með sátt með samþykki málsaðila. Sátt er bindandi fyrir málsaðila þegar hann hefur samþykkt og staðfest efni hennar með undirskrift sinni. </w:t>
      </w:r>
    </w:p>
    <w:p w14:paraId="3C8AE432" w14:textId="77777777" w:rsidR="007C7B26" w:rsidRPr="0019540C" w:rsidRDefault="007C7B26" w:rsidP="007C7B26">
      <w:r w:rsidRPr="0019540C">
        <w:t xml:space="preserve">Seðlabanki Íslands setur reglur um framkvæmd greinarinnar. </w:t>
      </w:r>
    </w:p>
    <w:p w14:paraId="37613033" w14:textId="77777777" w:rsidR="007C7B26" w:rsidRPr="0019540C" w:rsidRDefault="007C7B26" w:rsidP="007C7B26"/>
    <w:p w14:paraId="2682ECCB" w14:textId="77777777" w:rsidR="007C7B26" w:rsidRPr="0019540C" w:rsidRDefault="007C7B26" w:rsidP="007C7B26">
      <w:pPr>
        <w:pStyle w:val="Greinarnmer"/>
        <w:numPr>
          <w:ilvl w:val="0"/>
          <w:numId w:val="16"/>
        </w:numPr>
        <w:ind w:left="142" w:firstLine="142"/>
      </w:pPr>
      <w:r w:rsidRPr="0019540C">
        <w:t>gr.</w:t>
      </w:r>
    </w:p>
    <w:p w14:paraId="07C3008A" w14:textId="77777777" w:rsidR="007C7B26" w:rsidRPr="007B6EB6" w:rsidRDefault="007C7B26" w:rsidP="007C7B26">
      <w:pPr>
        <w:pStyle w:val="Greinarfyrirsgn"/>
      </w:pPr>
      <w:r w:rsidRPr="007B6EB6">
        <w:t xml:space="preserve">Réttur grunaðs manns. </w:t>
      </w:r>
    </w:p>
    <w:p w14:paraId="5EF86AF9" w14:textId="1D656835" w:rsidR="007C7B26" w:rsidRPr="005A0291" w:rsidRDefault="0FAFC1C0" w:rsidP="005A0291">
      <w:r w:rsidRPr="007B6EB6">
        <w:t>Í máli sem beinist að einstaklingi og lokið getur með álagningu stjórnvaldssekta hefur maður,</w:t>
      </w:r>
      <w:r>
        <w:t xml:space="preserve"> sem rökstuddur grunur leikur á að hafi gerst sekur um lögbrot, rétt til að neita að svara spurningum eða afhenda gögn eða muni nema hægt sé að útiloka að það geti haft þýðingu fyrir ákvörðun um brot hans. Fjármálaeftirlitið skal leiðbeina hinum grunaða um þennan rétt. </w:t>
      </w:r>
    </w:p>
    <w:p w14:paraId="7B2CBF2D" w14:textId="56327EAA" w:rsidR="00246E60" w:rsidRDefault="00246E60" w:rsidP="00AD73EE">
      <w:pPr>
        <w:ind w:firstLine="0"/>
        <w:rPr>
          <w:highlight w:val="yellow"/>
        </w:rPr>
      </w:pPr>
    </w:p>
    <w:p w14:paraId="16972245" w14:textId="1680C2F2" w:rsidR="00B3285B" w:rsidRPr="00B3285B" w:rsidRDefault="00B3285B" w:rsidP="00B3285B">
      <w:pPr>
        <w:pStyle w:val="Kaflafyrirsgn"/>
      </w:pPr>
      <w:r>
        <w:t>III</w:t>
      </w:r>
      <w:r w:rsidRPr="00B3285B">
        <w:t>. KAFLI</w:t>
      </w:r>
    </w:p>
    <w:p w14:paraId="3F0A6092" w14:textId="77777777" w:rsidR="00B3285B" w:rsidRPr="00B3285B" w:rsidRDefault="00B3285B" w:rsidP="00B3285B">
      <w:pPr>
        <w:pStyle w:val="Kaflafyrirsgn"/>
      </w:pPr>
      <w:r w:rsidRPr="00B3285B">
        <w:t>Önnur ákvæði.</w:t>
      </w:r>
    </w:p>
    <w:p w14:paraId="6A321C38" w14:textId="77777777" w:rsidR="00B3285B" w:rsidRPr="00CB7711" w:rsidRDefault="00B3285B" w:rsidP="00AD73EE">
      <w:pPr>
        <w:ind w:firstLine="0"/>
        <w:rPr>
          <w:highlight w:val="yellow"/>
        </w:rPr>
      </w:pPr>
    </w:p>
    <w:p w14:paraId="7EAF10B0" w14:textId="77777777" w:rsidR="00254720" w:rsidRPr="00966A7F" w:rsidRDefault="00254720" w:rsidP="00254720">
      <w:pPr>
        <w:pStyle w:val="Greinarnmer"/>
        <w:numPr>
          <w:ilvl w:val="0"/>
          <w:numId w:val="16"/>
        </w:numPr>
        <w:ind w:left="142" w:firstLine="142"/>
      </w:pPr>
      <w:r w:rsidRPr="00966A7F">
        <w:t>gr.</w:t>
      </w:r>
    </w:p>
    <w:p w14:paraId="1D202D25" w14:textId="77777777" w:rsidR="00254720" w:rsidRPr="00966A7F" w:rsidRDefault="00254720" w:rsidP="00254720">
      <w:pPr>
        <w:pStyle w:val="Greinarfyrirsgn"/>
      </w:pPr>
      <w:r w:rsidRPr="00966A7F">
        <w:t>Reglugerðar</w:t>
      </w:r>
      <w:r w:rsidR="0025221D" w:rsidRPr="00966A7F">
        <w:t>-</w:t>
      </w:r>
      <w:r w:rsidRPr="00966A7F">
        <w:t xml:space="preserve"> og regluheimild.</w:t>
      </w:r>
    </w:p>
    <w:p w14:paraId="7670ABFF" w14:textId="77777777" w:rsidR="007A72AE" w:rsidRDefault="007A72AE" w:rsidP="007A72AE">
      <w:r w:rsidRPr="00966A7F">
        <w:t>Ráðherra skal setja reglugerð um</w:t>
      </w:r>
      <w:r>
        <w:t xml:space="preserve"> nánari framkvæmd reglugerðar (ESB) </w:t>
      </w:r>
      <w:r w:rsidR="00EB1A91">
        <w:t>2020/852</w:t>
      </w:r>
      <w:r>
        <w:t xml:space="preserve"> um þau atriði sem koma fram í eftirfarandi greinum hennar</w:t>
      </w:r>
      <w:r w:rsidRPr="00966A7F">
        <w:t>:</w:t>
      </w:r>
    </w:p>
    <w:p w14:paraId="5B834162" w14:textId="77777777" w:rsidR="00C44B3F" w:rsidRDefault="00AD3BA2" w:rsidP="007A72AE">
      <w:pPr>
        <w:pStyle w:val="Mlsgreinlista"/>
        <w:numPr>
          <w:ilvl w:val="0"/>
          <w:numId w:val="39"/>
        </w:numPr>
      </w:pPr>
      <w:r>
        <w:t>4. mgr. 8.gr. um efni og framsetningu upplýsinga sem birt</w:t>
      </w:r>
      <w:r w:rsidR="002264E8">
        <w:t>a skal í skýrslum yfir ófjárhagsleg atriði.</w:t>
      </w:r>
    </w:p>
    <w:p w14:paraId="55702E3B" w14:textId="77777777" w:rsidR="00C44B3F" w:rsidRDefault="001E432E" w:rsidP="007A72AE">
      <w:pPr>
        <w:pStyle w:val="Mlsgreinlista"/>
        <w:numPr>
          <w:ilvl w:val="0"/>
          <w:numId w:val="39"/>
        </w:numPr>
      </w:pPr>
      <w:r>
        <w:t>3</w:t>
      </w:r>
      <w:r w:rsidR="00273BB6">
        <w:t xml:space="preserve">. mgr. </w:t>
      </w:r>
      <w:r w:rsidR="00ED043F">
        <w:t>10</w:t>
      </w:r>
      <w:r w:rsidR="00D52CE6">
        <w:t xml:space="preserve">. gr. um </w:t>
      </w:r>
      <w:r w:rsidR="0043648B">
        <w:t xml:space="preserve">þau skilyrði </w:t>
      </w:r>
      <w:r w:rsidR="00B345F9">
        <w:t>sem</w:t>
      </w:r>
      <w:r w:rsidR="0043648B">
        <w:t xml:space="preserve"> </w:t>
      </w:r>
      <w:r w:rsidR="00C347A9">
        <w:t>atvinnustarfsemi</w:t>
      </w:r>
      <w:r w:rsidR="00B345F9">
        <w:t xml:space="preserve"> þarf að uppfylla til að teljast</w:t>
      </w:r>
      <w:r w:rsidR="00216017">
        <w:t xml:space="preserve"> stuðla verulega að</w:t>
      </w:r>
      <w:r w:rsidR="00F706FD">
        <w:t xml:space="preserve"> aðlögun að loftlagsbreytingum</w:t>
      </w:r>
      <w:r w:rsidR="005D3197">
        <w:t xml:space="preserve"> </w:t>
      </w:r>
      <w:r w:rsidR="00C35D22">
        <w:t xml:space="preserve">og hvenær </w:t>
      </w:r>
      <w:r w:rsidR="00C347A9">
        <w:t>atvinnustarfsemi</w:t>
      </w:r>
      <w:r w:rsidR="00C35D22">
        <w:t xml:space="preserve"> veldur umtalsverðu tjóni á einu eða fleiri af markmiðum 10. gr.</w:t>
      </w:r>
      <w:r w:rsidR="00455AF9">
        <w:t xml:space="preserve"> reglugerðarinnar.</w:t>
      </w:r>
    </w:p>
    <w:p w14:paraId="4BAA8146" w14:textId="77777777" w:rsidR="00C44B3F" w:rsidRDefault="00455AF9" w:rsidP="007A72AE">
      <w:pPr>
        <w:pStyle w:val="Mlsgreinlista"/>
        <w:numPr>
          <w:ilvl w:val="0"/>
          <w:numId w:val="39"/>
        </w:numPr>
      </w:pPr>
      <w:r>
        <w:t xml:space="preserve">3. mgr. 11. gr. um þau skilyrði sem </w:t>
      </w:r>
      <w:r w:rsidR="00C347A9">
        <w:t>atvinnustarfsemi</w:t>
      </w:r>
      <w:r>
        <w:t xml:space="preserve"> þarf að uppfylla til að teljast stuðla verulega að því að milda loftlagsbreytingar og hvenær </w:t>
      </w:r>
      <w:r w:rsidR="00C347A9">
        <w:t>atvinnustarfsemi</w:t>
      </w:r>
      <w:r>
        <w:t xml:space="preserve"> veldur umtalsverðu tjóni á einu eða fleiri af markmiðum 1</w:t>
      </w:r>
      <w:r w:rsidR="00FC0F59">
        <w:t>1</w:t>
      </w:r>
      <w:r>
        <w:t>. gr. reglugerðarinnar</w:t>
      </w:r>
      <w:r w:rsidR="00FC0F59">
        <w:t>.</w:t>
      </w:r>
    </w:p>
    <w:p w14:paraId="672E2D39" w14:textId="77777777" w:rsidR="00FC0F59" w:rsidRDefault="00FC0F59" w:rsidP="00FC0F59">
      <w:pPr>
        <w:pStyle w:val="Mlsgreinlista"/>
        <w:numPr>
          <w:ilvl w:val="0"/>
          <w:numId w:val="39"/>
        </w:numPr>
      </w:pPr>
      <w:r>
        <w:t xml:space="preserve">2. mgr. 12. gr. um þau skilyrði sem atvinnustarfsemi þarf að uppfylla til að teljast stuðla verulega að </w:t>
      </w:r>
      <w:r w:rsidR="00654247">
        <w:t>sjálfbærri notkun og verndun vatns og sjá</w:t>
      </w:r>
      <w:r w:rsidR="00D2424A">
        <w:t>varauðlinda</w:t>
      </w:r>
      <w:r>
        <w:t xml:space="preserve"> og hvenær atvinnustarfsemi veldur umtalsverðu tjóni á einu eða fleiri af markmiðum 12. gr. reglugerðarinnar</w:t>
      </w:r>
      <w:r w:rsidR="00D2424A">
        <w:t>.</w:t>
      </w:r>
    </w:p>
    <w:p w14:paraId="7189D8E4" w14:textId="77777777" w:rsidR="00D2424A" w:rsidRDefault="00D2424A" w:rsidP="00D2424A">
      <w:pPr>
        <w:pStyle w:val="Mlsgreinlista"/>
        <w:numPr>
          <w:ilvl w:val="0"/>
          <w:numId w:val="39"/>
        </w:numPr>
      </w:pPr>
      <w:r>
        <w:t>2. mgr. 13. gr. um þau skilyrði sem atvinnustarfsemi þarf að uppfylla til að teljast stuðla verulega að umbreytingu yfir í hringrásarhagkerfi og hvenær atvinnustarfsemi veldur umtalsverðu tjóni á einu eða fleiri af markmiðum 13. gr. reglugerðarinnar.</w:t>
      </w:r>
    </w:p>
    <w:p w14:paraId="5052A654" w14:textId="77777777" w:rsidR="003F42FC" w:rsidRDefault="003F42FC" w:rsidP="003F42FC">
      <w:pPr>
        <w:pStyle w:val="Mlsgreinlista"/>
        <w:numPr>
          <w:ilvl w:val="0"/>
          <w:numId w:val="39"/>
        </w:numPr>
      </w:pPr>
      <w:r>
        <w:lastRenderedPageBreak/>
        <w:t xml:space="preserve">2. mgr. 14. gr. um þau skilyrði sem atvinnustarfsemi þarf að uppfylla til að teljast stuðla verulega að </w:t>
      </w:r>
      <w:r w:rsidR="00A674AE">
        <w:t>því að koma í veg fyrir og berjast gegn mengun</w:t>
      </w:r>
      <w:r>
        <w:t xml:space="preserve"> og hvenær atvinnustarfsemi veldur umtalsverðu tjóni á einu eða fleiri af markmiðum 1</w:t>
      </w:r>
      <w:r w:rsidR="00A674AE">
        <w:t>4</w:t>
      </w:r>
      <w:r>
        <w:t>. gr. reglugerðarinnar.</w:t>
      </w:r>
    </w:p>
    <w:p w14:paraId="0DC3B5F7" w14:textId="77777777" w:rsidR="00C44B3F" w:rsidRDefault="006B5C06" w:rsidP="004C5A78">
      <w:pPr>
        <w:pStyle w:val="Mlsgreinlista"/>
        <w:numPr>
          <w:ilvl w:val="0"/>
          <w:numId w:val="39"/>
        </w:numPr>
      </w:pPr>
      <w:r>
        <w:t xml:space="preserve">2. mgr. 15. gr. um þau skilyrði sem atvinnustarfsemi þarf að uppfylla til að teljast stuðla verulega að verndun og endurheimt </w:t>
      </w:r>
      <w:r w:rsidR="001615AE">
        <w:t>líffræðilegs fjölbreytileika og vistkerfa</w:t>
      </w:r>
      <w:r>
        <w:t xml:space="preserve"> og hvenær atvinnustarfsemi veldur umtalsverðu tjóni á einu eða fleiri af markmiðum </w:t>
      </w:r>
      <w:r w:rsidR="004C5A78">
        <w:t>15</w:t>
      </w:r>
      <w:r>
        <w:t>. gr. reglugerðarinnar.</w:t>
      </w:r>
    </w:p>
    <w:p w14:paraId="28288937" w14:textId="77777777" w:rsidR="00746127" w:rsidRPr="00966A7F" w:rsidRDefault="00746127" w:rsidP="00746127">
      <w:r w:rsidRPr="00966A7F">
        <w:t>Seðlabanki Íslands skal setja reglur um</w:t>
      </w:r>
      <w:r w:rsidR="007A72AE">
        <w:t xml:space="preserve"> nánari framkvæmd reglugerðar (ESB) </w:t>
      </w:r>
      <w:r w:rsidR="00EB1A91">
        <w:t xml:space="preserve">2019/2088 </w:t>
      </w:r>
      <w:r w:rsidR="007A72AE">
        <w:t>um þau atriði sem koma fram í eftirfarandi greinum hennar</w:t>
      </w:r>
      <w:r w:rsidRPr="00966A7F">
        <w:t>:</w:t>
      </w:r>
    </w:p>
    <w:p w14:paraId="3624DD92" w14:textId="77777777" w:rsidR="00905BE1" w:rsidRDefault="00905BE1" w:rsidP="005A0291">
      <w:pPr>
        <w:pStyle w:val="Mlsgreinlista"/>
        <w:numPr>
          <w:ilvl w:val="0"/>
          <w:numId w:val="36"/>
        </w:numPr>
      </w:pPr>
      <w:r>
        <w:t xml:space="preserve">6. mgr. 4. gr. </w:t>
      </w:r>
      <w:r w:rsidR="006B6925" w:rsidRPr="006B6925">
        <w:t xml:space="preserve">um efni, aðferðir og framsetningu upplýsinga sem um getur í 1. til 5. mgr. </w:t>
      </w:r>
      <w:r w:rsidR="00497558">
        <w:t xml:space="preserve">sömu </w:t>
      </w:r>
      <w:r w:rsidR="006B6925">
        <w:t>greinar</w:t>
      </w:r>
      <w:r w:rsidR="006B6925" w:rsidRPr="006B6925">
        <w:t xml:space="preserve"> að því er varðar sjálfbærnivísa í tengslum við skaðleg áhrif á loftslagið og önnur umhverfistengd skaðleg áhrif.</w:t>
      </w:r>
    </w:p>
    <w:p w14:paraId="3F54F4AB" w14:textId="77777777" w:rsidR="00905BE1" w:rsidRDefault="00497558" w:rsidP="005A0291">
      <w:pPr>
        <w:pStyle w:val="Mlsgreinlista"/>
        <w:numPr>
          <w:ilvl w:val="0"/>
          <w:numId w:val="36"/>
        </w:numPr>
      </w:pPr>
      <w:r>
        <w:t xml:space="preserve">7. mgr. 4. gr. </w:t>
      </w:r>
      <w:r w:rsidRPr="00497558">
        <w:t xml:space="preserve">um efni, aðferðir og framsetningu upplýsinganna sem um getur í 1. til 5. mgr. </w:t>
      </w:r>
      <w:r>
        <w:t>sömu greinar</w:t>
      </w:r>
      <w:r w:rsidRPr="00497558">
        <w:t xml:space="preserve"> að því er varðar sjálfbærn</w:t>
      </w:r>
      <w:r w:rsidR="003D591E">
        <w:t>i</w:t>
      </w:r>
      <w:r w:rsidRPr="00497558">
        <w:t>vísa í tengslum við skaðleg áhrif á sviði félagslegra og starfsmannatengdra málefna, virðingu fyrir mannréttindum og mál-efnum sem tengjast baráttunni gegn spillingu og mútum.</w:t>
      </w:r>
    </w:p>
    <w:p w14:paraId="393B1AAA" w14:textId="77777777" w:rsidR="00905BE1" w:rsidRDefault="00AB471F" w:rsidP="005A0291">
      <w:pPr>
        <w:pStyle w:val="Mlsgreinlista"/>
        <w:numPr>
          <w:ilvl w:val="0"/>
          <w:numId w:val="36"/>
        </w:numPr>
      </w:pPr>
      <w:r>
        <w:t>3. mgr. 8. gr.</w:t>
      </w:r>
      <w:r w:rsidR="00D3174B">
        <w:t xml:space="preserve"> um</w:t>
      </w:r>
      <w:r>
        <w:t xml:space="preserve"> </w:t>
      </w:r>
      <w:r w:rsidRPr="00AB471F">
        <w:t xml:space="preserve">atriðin er varða framsetningu og innihald upplýsinganna sem verða birtar samkvæmt </w:t>
      </w:r>
      <w:r w:rsidR="00D3174B">
        <w:t>sömu grein.</w:t>
      </w:r>
    </w:p>
    <w:p w14:paraId="2B7ABDBB" w14:textId="77777777" w:rsidR="00905BE1" w:rsidRDefault="0003186B" w:rsidP="005A0291">
      <w:pPr>
        <w:pStyle w:val="Mlsgreinlista"/>
        <w:numPr>
          <w:ilvl w:val="0"/>
          <w:numId w:val="36"/>
        </w:numPr>
      </w:pPr>
      <w:r>
        <w:t>5. mgr. 9. gr. um atriðin er varða framsetningu og innihald upplýsinganna sem verða birtar samkvæmt sömu grein.</w:t>
      </w:r>
    </w:p>
    <w:p w14:paraId="1ECD7DD6" w14:textId="77777777" w:rsidR="00004E75" w:rsidRDefault="00070C65" w:rsidP="00004E75">
      <w:pPr>
        <w:pStyle w:val="Mlsgreinlista"/>
        <w:numPr>
          <w:ilvl w:val="0"/>
          <w:numId w:val="36"/>
        </w:numPr>
      </w:pPr>
      <w:r>
        <w:t>2. mgr. 10. gr. um efni upplýsinganna sem um getur í a- og b-lið fyrstu undirgreinar 1. mgr. sömu greinar og kröfurnar um framsetningu sem um getur í annarri undirgrein þeirrar málsgreinar.</w:t>
      </w:r>
    </w:p>
    <w:p w14:paraId="4C61387C" w14:textId="77777777" w:rsidR="00004E75" w:rsidRDefault="00004E75" w:rsidP="00004E75">
      <w:pPr>
        <w:pStyle w:val="Mlsgreinlista"/>
        <w:numPr>
          <w:ilvl w:val="0"/>
          <w:numId w:val="36"/>
        </w:numPr>
      </w:pPr>
      <w:r>
        <w:t xml:space="preserve">4. mgr. 11. gr. </w:t>
      </w:r>
      <w:r w:rsidR="00193484">
        <w:t>um atriði er varða efni og framsetningu upplýsinganna sem um getur í 1. mgr. sömu greinar.</w:t>
      </w:r>
    </w:p>
    <w:p w14:paraId="48C0BA4C" w14:textId="77777777" w:rsidR="00004E75" w:rsidRDefault="00193484" w:rsidP="00004E75">
      <w:pPr>
        <w:pStyle w:val="Mlsgreinlista"/>
        <w:numPr>
          <w:ilvl w:val="0"/>
          <w:numId w:val="36"/>
        </w:numPr>
      </w:pPr>
      <w:r>
        <w:t xml:space="preserve">2. mgr. 13. gr. um </w:t>
      </w:r>
      <w:r w:rsidR="004F4373" w:rsidRPr="004F4373">
        <w:t>staðlaða framsetningu á upplýsingum um eflingu umhverfislegra eða félagslegra eiginleika þátta og sjálfbærra fjárfestinga.</w:t>
      </w:r>
    </w:p>
    <w:p w14:paraId="24B7D9DE" w14:textId="77777777" w:rsidR="00FE1A7F" w:rsidRPr="00CB7711" w:rsidRDefault="00FE1A7F" w:rsidP="006E466B">
      <w:pPr>
        <w:ind w:firstLine="0"/>
        <w:rPr>
          <w:highlight w:val="yellow"/>
        </w:rPr>
      </w:pPr>
    </w:p>
    <w:p w14:paraId="3C2DCE79" w14:textId="77777777" w:rsidR="00992106" w:rsidRPr="00966A7F" w:rsidRDefault="00992106" w:rsidP="00B0489D">
      <w:pPr>
        <w:pStyle w:val="Greinarnmer"/>
        <w:numPr>
          <w:ilvl w:val="0"/>
          <w:numId w:val="16"/>
        </w:numPr>
        <w:ind w:left="142" w:firstLine="142"/>
      </w:pPr>
      <w:r w:rsidRPr="00966A7F">
        <w:t>gr.</w:t>
      </w:r>
    </w:p>
    <w:p w14:paraId="4456D3F8" w14:textId="77777777" w:rsidR="00E97955" w:rsidRPr="00966A7F" w:rsidRDefault="00E97955" w:rsidP="00E97955">
      <w:pPr>
        <w:pStyle w:val="Greinarfyrirsgn"/>
      </w:pPr>
      <w:r w:rsidRPr="00966A7F">
        <w:t>Gildistaka.</w:t>
      </w:r>
    </w:p>
    <w:p w14:paraId="520EAD08" w14:textId="5D19E576" w:rsidR="00992106" w:rsidRDefault="00992106" w:rsidP="00992106">
      <w:r w:rsidRPr="00966A7F">
        <w:t xml:space="preserve">Lög þessi öðlast gildi </w:t>
      </w:r>
      <w:r w:rsidR="00E564C9">
        <w:t>1. janúar 2023</w:t>
      </w:r>
      <w:r w:rsidRPr="00966A7F">
        <w:t>.</w:t>
      </w:r>
    </w:p>
    <w:p w14:paraId="642F1232" w14:textId="7CDA0691" w:rsidR="00B3285B" w:rsidRDefault="00B3285B" w:rsidP="00992106"/>
    <w:p w14:paraId="533AD2EC" w14:textId="4731CB6B" w:rsidR="00B3285B" w:rsidRDefault="00B3285B" w:rsidP="00B3285B">
      <w:pPr>
        <w:pStyle w:val="Greinarnmer"/>
      </w:pPr>
      <w:r>
        <w:t>10. gr.</w:t>
      </w:r>
    </w:p>
    <w:p w14:paraId="5C55A8AD" w14:textId="012BF175" w:rsidR="003A159E" w:rsidRDefault="003A159E" w:rsidP="003A159E">
      <w:pPr>
        <w:pStyle w:val="Greinarfyrirsgn"/>
      </w:pPr>
      <w:r>
        <w:t>Vísanir.</w:t>
      </w:r>
    </w:p>
    <w:p w14:paraId="51D25A9A" w14:textId="26E8A072" w:rsidR="003A159E" w:rsidRDefault="00654C13" w:rsidP="003A159E">
      <w:r w:rsidRPr="00654C13">
        <w:t xml:space="preserve">Þegar vísað er til laga þessara í lögunum er átt við lögin og reglugerðir Evrópusambandsins skv. </w:t>
      </w:r>
      <w:r>
        <w:t>2. gr</w:t>
      </w:r>
      <w:r w:rsidRPr="00654C13">
        <w:t>.</w:t>
      </w:r>
    </w:p>
    <w:p w14:paraId="455FEF2F" w14:textId="210A9D36" w:rsidR="00DB30AE" w:rsidRDefault="00DB30AE" w:rsidP="003A159E">
      <w:r>
        <w:t xml:space="preserve">Með vísun í tilskipun Evrópuþingsins og ráðsins 2009/138/EB er átt við ákvæði laga um </w:t>
      </w:r>
      <w:proofErr w:type="spellStart"/>
      <w:r>
        <w:t>vátryggingasamninga</w:t>
      </w:r>
      <w:proofErr w:type="spellEnd"/>
      <w:r>
        <w:t>.</w:t>
      </w:r>
    </w:p>
    <w:p w14:paraId="2AD93C80" w14:textId="0EE550A3" w:rsidR="00B81173" w:rsidRPr="00B81173" w:rsidRDefault="00D642B3" w:rsidP="008B6174">
      <w:pPr>
        <w:rPr>
          <w:color w:val="242424"/>
          <w:shd w:val="clear" w:color="auto" w:fill="FFFFFF"/>
        </w:rPr>
      </w:pPr>
      <w:r>
        <w:rPr>
          <w:color w:val="242424"/>
          <w:shd w:val="clear" w:color="auto" w:fill="FFFFFF"/>
        </w:rPr>
        <w:t>Með vísun í tilskipun Evrópuþingsins og ráðsins </w:t>
      </w:r>
      <w:r w:rsidRPr="008B6174">
        <w:rPr>
          <w:shd w:val="clear" w:color="auto" w:fill="FFFFFF"/>
        </w:rPr>
        <w:t>2011/61/ESB</w:t>
      </w:r>
      <w:r>
        <w:rPr>
          <w:color w:val="242424"/>
          <w:shd w:val="clear" w:color="auto" w:fill="FFFFFF"/>
        </w:rPr>
        <w:t> er átt við ákvæði laga um rekstraraðila sérhæfðra sjóða</w:t>
      </w:r>
      <w:r w:rsidR="008B6174">
        <w:rPr>
          <w:color w:val="242424"/>
          <w:shd w:val="clear" w:color="auto" w:fill="FFFFFF"/>
        </w:rPr>
        <w:t>.</w:t>
      </w:r>
    </w:p>
    <w:p w14:paraId="04E02D49" w14:textId="1A949725" w:rsidR="00831A35" w:rsidRDefault="00831A35" w:rsidP="003A159E">
      <w:pPr>
        <w:rPr>
          <w:color w:val="242424"/>
          <w:shd w:val="clear" w:color="auto" w:fill="FFFFFF"/>
        </w:rPr>
      </w:pPr>
      <w:r>
        <w:rPr>
          <w:color w:val="242424"/>
          <w:shd w:val="clear" w:color="auto" w:fill="FFFFFF"/>
        </w:rPr>
        <w:t>Með vísun í tilskipun 2013/34/ESB er átt við ákvæði laga um ársreikninga.</w:t>
      </w:r>
    </w:p>
    <w:p w14:paraId="470E235D" w14:textId="1395483F" w:rsidR="00FF4BAB" w:rsidRDefault="00FF4BAB" w:rsidP="003A159E">
      <w:pPr>
        <w:rPr>
          <w:color w:val="242424"/>
          <w:shd w:val="clear" w:color="auto" w:fill="FFFFFF"/>
        </w:rPr>
      </w:pPr>
      <w:r>
        <w:rPr>
          <w:color w:val="242424"/>
          <w:shd w:val="clear" w:color="auto" w:fill="FFFFFF"/>
        </w:rPr>
        <w:t xml:space="preserve">Með vísun í tilskipun Evrópuþingsins og ráðsins 2014/65/ESB er átt við ákvæði laga um markaði fyrir </w:t>
      </w:r>
      <w:proofErr w:type="spellStart"/>
      <w:r>
        <w:rPr>
          <w:color w:val="242424"/>
          <w:shd w:val="clear" w:color="auto" w:fill="FFFFFF"/>
        </w:rPr>
        <w:t>fjármálagerninga</w:t>
      </w:r>
      <w:proofErr w:type="spellEnd"/>
      <w:r>
        <w:rPr>
          <w:color w:val="242424"/>
          <w:shd w:val="clear" w:color="auto" w:fill="FFFFFF"/>
        </w:rPr>
        <w:t>.</w:t>
      </w:r>
    </w:p>
    <w:p w14:paraId="0D7BE2F6" w14:textId="51772ADA" w:rsidR="00831A35" w:rsidRPr="008B6174" w:rsidRDefault="00DB30AE" w:rsidP="00831A35">
      <w:pPr>
        <w:rPr>
          <w:color w:val="242424"/>
          <w:shd w:val="clear" w:color="auto" w:fill="FFFFFF"/>
        </w:rPr>
      </w:pPr>
      <w:r w:rsidRPr="008B6174">
        <w:rPr>
          <w:color w:val="242424"/>
          <w:shd w:val="clear" w:color="auto" w:fill="FFFFFF"/>
        </w:rPr>
        <w:t xml:space="preserve">Með vísun í tilskipun (ESB) 2016/97 er átt við lög um dreifingu </w:t>
      </w:r>
      <w:proofErr w:type="spellStart"/>
      <w:r w:rsidRPr="008B6174">
        <w:rPr>
          <w:color w:val="242424"/>
          <w:shd w:val="clear" w:color="auto" w:fill="FFFFFF"/>
        </w:rPr>
        <w:t>vátrygginga</w:t>
      </w:r>
      <w:proofErr w:type="spellEnd"/>
      <w:r w:rsidRPr="008B6174">
        <w:rPr>
          <w:color w:val="242424"/>
          <w:shd w:val="clear" w:color="auto" w:fill="FFFFFF"/>
        </w:rPr>
        <w:t>.</w:t>
      </w:r>
    </w:p>
    <w:p w14:paraId="552201F9" w14:textId="3EA03C87" w:rsidR="008B6174" w:rsidRPr="008B6174" w:rsidRDefault="00DB30AE" w:rsidP="003A159E">
      <w:pPr>
        <w:rPr>
          <w:color w:val="242424"/>
          <w:shd w:val="clear" w:color="auto" w:fill="FFFFFF"/>
        </w:rPr>
      </w:pPr>
      <w:r w:rsidRPr="008B6174">
        <w:rPr>
          <w:color w:val="242424"/>
          <w:shd w:val="clear" w:color="auto" w:fill="FFFFFF"/>
        </w:rPr>
        <w:t xml:space="preserve">Með vísun í tilskipun (ESB) 2016/2341 er átt við ákvæði laga um </w:t>
      </w:r>
      <w:r w:rsidR="00831A35" w:rsidRPr="008B6174">
        <w:rPr>
          <w:color w:val="242424"/>
          <w:shd w:val="clear" w:color="auto" w:fill="FFFFFF"/>
        </w:rPr>
        <w:t>starfstengda eftirlaunasjóði</w:t>
      </w:r>
      <w:r w:rsidR="008B6174" w:rsidRPr="008B6174">
        <w:rPr>
          <w:color w:val="242424"/>
          <w:shd w:val="clear" w:color="auto" w:fill="FFFFFF"/>
        </w:rPr>
        <w:t xml:space="preserve"> með eftirfarandi undantekningu þó:</w:t>
      </w:r>
    </w:p>
    <w:p w14:paraId="24EDBEDE" w14:textId="0E7D1ED6" w:rsidR="008B6174" w:rsidRPr="008B6174" w:rsidRDefault="008B6174" w:rsidP="008B6174">
      <w:pPr>
        <w:pStyle w:val="Mlsgreinlista"/>
        <w:numPr>
          <w:ilvl w:val="0"/>
          <w:numId w:val="44"/>
        </w:numPr>
      </w:pPr>
      <w:r w:rsidRPr="008B6174">
        <w:lastRenderedPageBreak/>
        <w:t>Með vísun í stofnun um starfstengdan lífeyri með starfsleyfi eða skráð í samræmi við tilskipun Evrópuþingsins og ráðsins 2016/2341 er átt við starfstengdan eftirlaunasjóð samkvæmt lögum um starfstengda eftirlaunasjóði</w:t>
      </w:r>
      <w:r w:rsidR="00831A35" w:rsidRPr="008B6174">
        <w:rPr>
          <w:color w:val="242424"/>
          <w:shd w:val="clear" w:color="auto" w:fill="FFFFFF"/>
        </w:rPr>
        <w:t>.</w:t>
      </w:r>
    </w:p>
    <w:p w14:paraId="1BB0936E" w14:textId="691C909A" w:rsidR="00654C13" w:rsidRPr="008B6174" w:rsidRDefault="00654C13" w:rsidP="003A159E">
      <w:r w:rsidRPr="008B6174">
        <w:t xml:space="preserve">Með vísun í </w:t>
      </w:r>
      <w:proofErr w:type="spellStart"/>
      <w:r w:rsidRPr="008B6174">
        <w:t>vátryggingafélag</w:t>
      </w:r>
      <w:proofErr w:type="spellEnd"/>
      <w:r w:rsidRPr="008B6174">
        <w:t xml:space="preserve"> með starfsleyfi í samræmi við tilskipun</w:t>
      </w:r>
      <w:r w:rsidR="0064220C" w:rsidRPr="008B6174">
        <w:t xml:space="preserve"> Evrópuþingsins og ráðsins</w:t>
      </w:r>
      <w:r w:rsidRPr="008B6174">
        <w:t xml:space="preserve"> 2009/138/EB í 1. mgr. 2. gr. reglugerðar (ESB) 2019/2088 er átt við</w:t>
      </w:r>
      <w:r w:rsidR="00FF4BAB" w:rsidRPr="008B6174">
        <w:t xml:space="preserve"> starfsleyfi í samræmi við lög um </w:t>
      </w:r>
      <w:proofErr w:type="spellStart"/>
      <w:r w:rsidR="00FF4BAB" w:rsidRPr="008B6174">
        <w:t>vátryggingastarfsemi</w:t>
      </w:r>
      <w:proofErr w:type="spellEnd"/>
      <w:r w:rsidR="00FF4BAB" w:rsidRPr="008B6174">
        <w:t>.</w:t>
      </w:r>
    </w:p>
    <w:p w14:paraId="07E4528B" w14:textId="759BC61D" w:rsidR="0064220C" w:rsidRPr="008B6174" w:rsidRDefault="0064220C" w:rsidP="003A159E">
      <w:r w:rsidRPr="008B6174">
        <w:t xml:space="preserve">Með vísun í verðbréfafyrirtæki samkvæmt tilskipun Evrópuþingsins og ráðsins 2014/65/ESB </w:t>
      </w:r>
      <w:r w:rsidR="004C0E03" w:rsidRPr="008B6174">
        <w:t xml:space="preserve">í 1. mgr. 2. gr. reglugerðar (ESB) 2019/2088 </w:t>
      </w:r>
      <w:r w:rsidRPr="008B6174">
        <w:t xml:space="preserve">er átt við verðbréfafyrirtæki samkvæmt lögum um markaði fyrir </w:t>
      </w:r>
      <w:proofErr w:type="spellStart"/>
      <w:r w:rsidRPr="008B6174">
        <w:t>fjármálagerninga</w:t>
      </w:r>
      <w:proofErr w:type="spellEnd"/>
      <w:r w:rsidRPr="008B6174">
        <w:t>.</w:t>
      </w:r>
    </w:p>
    <w:p w14:paraId="0D79961C" w14:textId="741BEFF5" w:rsidR="0064220C" w:rsidRPr="008B6174" w:rsidRDefault="0064220C" w:rsidP="003A159E">
      <w:r w:rsidRPr="008B6174">
        <w:t>Með vísun í stýringu eignasafns samkvæmt tilskipun Evrópuþingsins og ráðsins 2014/65/ESB</w:t>
      </w:r>
      <w:r w:rsidR="004C0E03" w:rsidRPr="008B6174">
        <w:t xml:space="preserve"> í 1. mgr. 2. gr. reglugerðar (ESB) 2019/2088</w:t>
      </w:r>
      <w:r w:rsidRPr="008B6174">
        <w:t xml:space="preserve"> er átt við eignastýringu samkvæmt lögum um markaði fyrir </w:t>
      </w:r>
      <w:proofErr w:type="spellStart"/>
      <w:r w:rsidRPr="008B6174">
        <w:t>fjármálagerninga</w:t>
      </w:r>
      <w:proofErr w:type="spellEnd"/>
      <w:r w:rsidRPr="008B6174">
        <w:t>.</w:t>
      </w:r>
    </w:p>
    <w:p w14:paraId="507CB4DD" w14:textId="7B307A89" w:rsidR="0068503A" w:rsidRPr="008B6174" w:rsidRDefault="0068503A" w:rsidP="003A159E">
      <w:r w:rsidRPr="008B6174">
        <w:t>Með vísun í rekstraraðila sérhæfðra sjóða skv. tilskipun Evrópuþingsins og ráðsins 2011/65/ESB</w:t>
      </w:r>
      <w:r w:rsidR="009E6659" w:rsidRPr="008B6174">
        <w:t xml:space="preserve"> í 1. mgr. 2. gr. reglugerðar (ESB) 2019/2088 er átt við rekstraraðila sérhæfðra sjóða samkvæmt lögum um rekstraraðila sérhæfðra sjóða.</w:t>
      </w:r>
    </w:p>
    <w:p w14:paraId="1103D4F5" w14:textId="0DD9C405" w:rsidR="00E13146" w:rsidRPr="008B6174" w:rsidRDefault="00E13146" w:rsidP="003A159E">
      <w:r w:rsidRPr="008B6174">
        <w:t>Með vísun í rekstrarfélag verðbréfasjóðs skv. tilskipun Evrópuþingsins og ráðsins 2009/65/E</w:t>
      </w:r>
      <w:r w:rsidR="0068503A" w:rsidRPr="008B6174">
        <w:t>S</w:t>
      </w:r>
      <w:r w:rsidRPr="008B6174">
        <w:t>B í 1. mgr. 2. gr. reglugerðar (ESB) 2019/2088</w:t>
      </w:r>
      <w:r w:rsidR="001D0340" w:rsidRPr="008B6174">
        <w:t xml:space="preserve"> er átt við rekstrarfélag verðbréfasjóðs samkvæmt lögum um verðbréfasjóði.</w:t>
      </w:r>
    </w:p>
    <w:p w14:paraId="7641BD2B" w14:textId="5106CF53" w:rsidR="009E6659" w:rsidRDefault="009E6659" w:rsidP="003A159E">
      <w:r w:rsidRPr="008B6174">
        <w:t>Með vísun í lífeyriskerfi samkvæmt tilskipun (ESB) 2016/2341 í 1. mgr. 2. gr. reglugerðar (ESB) 2019/2088 er átt við lífeyriskerfi samkvæmt lögum um starfstengda eftirlaunasjóði.</w:t>
      </w:r>
    </w:p>
    <w:p w14:paraId="0D4C8C81" w14:textId="240FEA9B" w:rsidR="009E6659" w:rsidRDefault="009E6659" w:rsidP="003A159E">
      <w:r>
        <w:t xml:space="preserve">Með vísun í fjárfestingarráðgjöf samkvæmt tilskipun Evrópuþingsins og ráðsins 2014/65/ESB í 1. mgr. 2. gr. reglugerðar (ESB) 2019/2088 er átt við fjárfestingarráðgjöf samkvæmt lögum um markaði fyrir </w:t>
      </w:r>
      <w:proofErr w:type="spellStart"/>
      <w:r>
        <w:t>fjármálagerninga</w:t>
      </w:r>
      <w:proofErr w:type="spellEnd"/>
      <w:r>
        <w:t>.</w:t>
      </w:r>
    </w:p>
    <w:p w14:paraId="0DF702FC" w14:textId="12D5C75A" w:rsidR="009E6659" w:rsidRDefault="009E6659" w:rsidP="003A159E">
      <w:r>
        <w:t xml:space="preserve">Með vísun í fagfjárfesti samkvæmt tilskipun Evrópuþingsins og ráðsins 2014/65/ESB í 1. mgr. 2. gr. reglugerðar (ESB) 2019/2088 er átt við fagfjárfesti samkvæmt lögum um markaði fyrir </w:t>
      </w:r>
      <w:proofErr w:type="spellStart"/>
      <w:r>
        <w:t>fjármálagerninga</w:t>
      </w:r>
      <w:proofErr w:type="spellEnd"/>
      <w:r>
        <w:t>.</w:t>
      </w:r>
    </w:p>
    <w:p w14:paraId="2E4D8D61" w14:textId="5E166729" w:rsidR="009E6659" w:rsidRDefault="009E6659" w:rsidP="003A159E">
      <w:r>
        <w:t xml:space="preserve">Með vísun í </w:t>
      </w:r>
      <w:proofErr w:type="spellStart"/>
      <w:r>
        <w:t>vátryggingamiðlara</w:t>
      </w:r>
      <w:proofErr w:type="spellEnd"/>
      <w:r>
        <w:t xml:space="preserve"> samkvæmt tilskipun (ESB) 2016/97 </w:t>
      </w:r>
      <w:r w:rsidR="00BB5C4E">
        <w:t xml:space="preserve">í 1. mgr. 2. gr. reglugerðar (ESB) 2019/2088 </w:t>
      </w:r>
      <w:r>
        <w:t xml:space="preserve">er átt við </w:t>
      </w:r>
      <w:proofErr w:type="spellStart"/>
      <w:r>
        <w:t>vátryggingamiðlara</w:t>
      </w:r>
      <w:proofErr w:type="spellEnd"/>
      <w:r>
        <w:t xml:space="preserve"> samkvæmt lögum um dreifingu </w:t>
      </w:r>
      <w:proofErr w:type="spellStart"/>
      <w:r>
        <w:t>vátrygginga</w:t>
      </w:r>
      <w:proofErr w:type="spellEnd"/>
      <w:r>
        <w:t>.</w:t>
      </w:r>
    </w:p>
    <w:p w14:paraId="4EE562A9" w14:textId="47CA7DFC" w:rsidR="009E6659" w:rsidRDefault="00BB5C4E" w:rsidP="003A159E">
      <w:r>
        <w:t xml:space="preserve">Með vísun í </w:t>
      </w:r>
      <w:proofErr w:type="spellStart"/>
      <w:r>
        <w:t>vátryggingaráðgjöf</w:t>
      </w:r>
      <w:proofErr w:type="spellEnd"/>
      <w:r>
        <w:t xml:space="preserve"> samkvæmt tilskipun (ESB) 2016/97 í 1. mgr. 2. gr. reglugerðar (ESB) 2019/2088 er átt við ráðgjöf samkvæmt lögum um dreifingu </w:t>
      </w:r>
      <w:proofErr w:type="spellStart"/>
      <w:r>
        <w:t>vátrygginga</w:t>
      </w:r>
      <w:proofErr w:type="spellEnd"/>
      <w:r>
        <w:t>.</w:t>
      </w:r>
    </w:p>
    <w:p w14:paraId="3E501513" w14:textId="50CB1ED4" w:rsidR="00DB30AE" w:rsidRDefault="00DB30AE" w:rsidP="003A159E">
      <w:r>
        <w:t>Með vísun í stórar samstæður samkvæmt tilskipun Evrópuþingsins og ráðsins 2013/34/ESB í 1. mgr. 2. gr. reglugerðar (ESB) 2019/2088 er átt við stórar samstæður samkvæmt lögum um ársreikninga.</w:t>
      </w:r>
    </w:p>
    <w:p w14:paraId="1B6A7951" w14:textId="7B903D07" w:rsidR="00831A35" w:rsidRDefault="00716402" w:rsidP="003A159E">
      <w:r>
        <w:t xml:space="preserve">Með vísun í mengun samkvæmt tilskipun Evrópuþingsins og ráðsins 2008/56/EB í </w:t>
      </w:r>
      <w:proofErr w:type="spellStart"/>
      <w:r>
        <w:t>b-lið</w:t>
      </w:r>
      <w:proofErr w:type="spellEnd"/>
      <w:r>
        <w:t xml:space="preserve"> 1. mgr. 2. gr. reglugerðar (ESB) 2020/852 er átt við bein eða óbein áhrif efna eða orku á hafið af mannavöldum, sem hafa í för með sér eða eru líkleg til að hafa skaðleg áhrif á lifandi auðlindir hafsins og raskað lífríki þess, þar á meðal líffræðilegum fjölbreytileika, spillt umhverfinu, stofnað heilbrigði manna í hættu eða hindrað lögmæta nýtingu hafs.</w:t>
      </w:r>
    </w:p>
    <w:p w14:paraId="1CD8892B" w14:textId="19ED353D" w:rsidR="00886F03" w:rsidRDefault="00886F03" w:rsidP="00886F03">
      <w:r>
        <w:t>Með vísun í mengun samkvæmt tils</w:t>
      </w:r>
      <w:r w:rsidR="00716402">
        <w:t>k</w:t>
      </w:r>
      <w:r>
        <w:t xml:space="preserve">ipun Evrópuþingsins og ráðsins 2000/60/EB í </w:t>
      </w:r>
      <w:proofErr w:type="spellStart"/>
      <w:r w:rsidR="00716402">
        <w:t>c-lið</w:t>
      </w:r>
      <w:proofErr w:type="spellEnd"/>
      <w:r w:rsidR="00716402">
        <w:t xml:space="preserve"> </w:t>
      </w:r>
      <w:r>
        <w:t>1. mgr. 2. gr. reglugerðar (ESB) 2020/852 er átt við mengun samkvæmt lögum um stjórn vatnamála.</w:t>
      </w:r>
    </w:p>
    <w:p w14:paraId="36854896" w14:textId="575A67FD" w:rsidR="00886F03" w:rsidRDefault="00886F03" w:rsidP="00886F03">
      <w:r>
        <w:t xml:space="preserve">Með vísun í yfirborðsvatn samkvæmt tilskipun Evrópuþingsins og ráðsins 2000/60/EB í 1. mgr. 2. gr. reglugerðar (ESB) 2020/852 er átt við </w:t>
      </w:r>
      <w:r w:rsidR="000934EB">
        <w:t>yfirborðsvatn</w:t>
      </w:r>
      <w:r>
        <w:t xml:space="preserve"> samkvæmt lögum um stjórn vatnamála.</w:t>
      </w:r>
    </w:p>
    <w:p w14:paraId="6E972F2D" w14:textId="426A91B4" w:rsidR="00886F03" w:rsidRDefault="00886F03" w:rsidP="00886F03">
      <w:r>
        <w:lastRenderedPageBreak/>
        <w:t xml:space="preserve">Með vísun í grunnvatn samkvæmt tilskipun Evrópuþingsins og ráðsins 2000/60/EB í 1. mgr. 2. gr. reglugerðar (ESB) 2020/852 er átt við </w:t>
      </w:r>
      <w:r w:rsidR="000934EB">
        <w:t>grunnvatn</w:t>
      </w:r>
      <w:r>
        <w:t xml:space="preserve"> samkvæmt lögum um stjórn vatnamála.</w:t>
      </w:r>
    </w:p>
    <w:p w14:paraId="1DAF0377" w14:textId="71F97A87" w:rsidR="000934EB" w:rsidRDefault="000934EB" w:rsidP="00886F03">
      <w:r>
        <w:t xml:space="preserve">Með vísun í </w:t>
      </w:r>
      <w:proofErr w:type="spellStart"/>
      <w:r>
        <w:t>vistmegin</w:t>
      </w:r>
      <w:proofErr w:type="spellEnd"/>
      <w:r>
        <w:t xml:space="preserve"> samkvæmt tilskipun Evrópuþingsins og ráðsins 2000/60/EB í 1. mgr. 2. gr. reglugerðar (ESB) 2020/852 er átt við </w:t>
      </w:r>
      <w:proofErr w:type="spellStart"/>
      <w:r>
        <w:t>vistmegin</w:t>
      </w:r>
      <w:proofErr w:type="spellEnd"/>
      <w:r>
        <w:t xml:space="preserve"> samkvæmt lögum um stjórn vatnamála.</w:t>
      </w:r>
    </w:p>
    <w:p w14:paraId="1095D8AA" w14:textId="03DD7210" w:rsidR="00831A35" w:rsidRDefault="00831A35" w:rsidP="003A159E">
      <w:r>
        <w:t xml:space="preserve">Með vísun í úrgangsmetakerfi samkvæmt tilskipun Evrópuþingsins og ráðsins 2008/98 EB í </w:t>
      </w:r>
      <w:r w:rsidR="005C1B9A">
        <w:t>10. gr. reglugerðar (ESB) 2020/852 er átt við forgangsröðun við meðhöndlun úrgangs samkvæmt lögum um meðhöndlun úrgangs.</w:t>
      </w:r>
    </w:p>
    <w:p w14:paraId="2331184C" w14:textId="77777777" w:rsidR="00654C13" w:rsidRDefault="00654C13" w:rsidP="00FA78EF">
      <w:pPr>
        <w:ind w:firstLine="0"/>
      </w:pPr>
    </w:p>
    <w:p w14:paraId="08F3112A" w14:textId="04402344" w:rsidR="00AD4ECF" w:rsidRPr="003A159E" w:rsidRDefault="00AD4ECF" w:rsidP="00AD4ECF">
      <w:pPr>
        <w:pStyle w:val="Greinarnmer"/>
      </w:pPr>
      <w:r>
        <w:t>11. gr.</w:t>
      </w:r>
    </w:p>
    <w:p w14:paraId="6BA5C1D4" w14:textId="5B0395C3" w:rsidR="00B3285B" w:rsidRDefault="00B3285B" w:rsidP="00B3285B">
      <w:pPr>
        <w:pStyle w:val="Greinarfyrirsgn"/>
      </w:pPr>
      <w:r>
        <w:t>Breyting á lögum um ársreikninga, nr. 3/2006</w:t>
      </w:r>
    </w:p>
    <w:p w14:paraId="3395498F" w14:textId="2D8933DE" w:rsidR="00B3285B" w:rsidRPr="00B3285B" w:rsidRDefault="00B3285B" w:rsidP="00B3285B">
      <w:r>
        <w:t xml:space="preserve">Við 1. mgr. 66. gr. d. bætist við nýr stafliður, svohljóðandi: upplýsingar um hvernig og að hvaða marki starfsemi félagsins tengist </w:t>
      </w:r>
      <w:r w:rsidR="0071401C">
        <w:t>atvinnu</w:t>
      </w:r>
      <w:r>
        <w:t xml:space="preserve">starfsemi sem telst vera umhverfislega sjálfbær í samræmi við 8. gr. reglugerðar (ESB) 2020/852, </w:t>
      </w:r>
      <w:r w:rsidR="00FA2FAE">
        <w:t xml:space="preserve">sbr. lög </w:t>
      </w:r>
      <w:r w:rsidRPr="00B3285B">
        <w:t>um upplýsingagjöf um sjálfbærni á sviði fjármálaþjónustu og flokkunarkerfi fyrir sjálfbærar fjárfestingar</w:t>
      </w:r>
      <w:r w:rsidR="00FA2FAE">
        <w:t>.</w:t>
      </w:r>
    </w:p>
    <w:p w14:paraId="1810E0E1" w14:textId="77777777" w:rsidR="00992106" w:rsidRPr="001E347B" w:rsidRDefault="00992106" w:rsidP="001E347B">
      <w:pPr>
        <w:ind w:firstLine="0"/>
      </w:pPr>
    </w:p>
    <w:p w14:paraId="5A8FCA77" w14:textId="77777777" w:rsidR="000C7945" w:rsidRPr="00592C05" w:rsidRDefault="00592C05">
      <w:pPr>
        <w:ind w:firstLine="0"/>
        <w:jc w:val="left"/>
        <w:rPr>
          <w:rFonts w:eastAsiaTheme="minorHAnsi" w:cstheme="minorBidi"/>
          <w:spacing w:val="44"/>
        </w:rPr>
      </w:pPr>
      <w:r>
        <w:rPr>
          <w:rFonts w:eastAsiaTheme="minorHAnsi" w:cstheme="minorBidi"/>
          <w:spacing w:val="44"/>
        </w:rPr>
        <w:tab/>
      </w:r>
      <w:r>
        <w:rPr>
          <w:rFonts w:eastAsiaTheme="minorHAnsi" w:cstheme="minorBidi"/>
          <w:spacing w:val="44"/>
        </w:rPr>
        <w:tab/>
      </w:r>
    </w:p>
    <w:p w14:paraId="59570FF2" w14:textId="77777777" w:rsidR="00414E10" w:rsidRDefault="00414E10">
      <w:pPr>
        <w:ind w:firstLine="0"/>
        <w:jc w:val="left"/>
        <w:rPr>
          <w:rFonts w:eastAsiaTheme="minorHAnsi" w:cstheme="minorBidi"/>
          <w:spacing w:val="44"/>
        </w:rPr>
      </w:pPr>
      <w:bookmarkStart w:id="3" w:name="_Hlk48550842"/>
      <w:bookmarkStart w:id="4" w:name="_Hlk48550808"/>
      <w:r>
        <w:br w:type="page"/>
      </w:r>
    </w:p>
    <w:p w14:paraId="7C0B9326" w14:textId="77777777" w:rsidR="00C35574" w:rsidRPr="00592C05" w:rsidRDefault="00E71F27" w:rsidP="00807978">
      <w:pPr>
        <w:pStyle w:val="Fyrirsgn-greinarger"/>
      </w:pPr>
      <w:r w:rsidRPr="00592C05">
        <w:lastRenderedPageBreak/>
        <w:t>Greinargerð.</w:t>
      </w:r>
    </w:p>
    <w:p w14:paraId="631909A5" w14:textId="77777777" w:rsidR="00807978" w:rsidRPr="009D6BF1" w:rsidRDefault="00807978" w:rsidP="00807978">
      <w:pPr>
        <w:rPr>
          <w:highlight w:val="lightGray"/>
        </w:rPr>
      </w:pPr>
    </w:p>
    <w:bookmarkEnd w:id="3"/>
    <w:bookmarkEnd w:id="4"/>
    <w:p w14:paraId="5293EE0F" w14:textId="77777777" w:rsidR="00592C05" w:rsidRPr="00192D22" w:rsidRDefault="00592C05" w:rsidP="00592C05">
      <w:pPr>
        <w:rPr>
          <w:b/>
        </w:rPr>
      </w:pPr>
      <w:r w:rsidRPr="00192D22">
        <w:rPr>
          <w:b/>
        </w:rPr>
        <w:t xml:space="preserve">1. Inngangur. </w:t>
      </w:r>
    </w:p>
    <w:p w14:paraId="10209D9A" w14:textId="61C1333B" w:rsidR="00592C05" w:rsidRPr="00192D22" w:rsidRDefault="00592C05" w:rsidP="00592C05">
      <w:r w:rsidRPr="00192D22">
        <w:t xml:space="preserve">Frumvarp þetta var samið í fjármála- og efnahagsráðuneytinu. </w:t>
      </w:r>
    </w:p>
    <w:p w14:paraId="4E4AE2DA" w14:textId="77777777" w:rsidR="00592C05" w:rsidRPr="00192D22" w:rsidRDefault="00592C05" w:rsidP="00592C05"/>
    <w:p w14:paraId="29EDB118" w14:textId="4A3830DB" w:rsidR="00592C05" w:rsidRDefault="00592C05" w:rsidP="00592C05">
      <w:pPr>
        <w:rPr>
          <w:b/>
        </w:rPr>
      </w:pPr>
      <w:r w:rsidRPr="00192D22">
        <w:rPr>
          <w:b/>
        </w:rPr>
        <w:t xml:space="preserve">2. Tilefni og nauðsyn lagasetningar. </w:t>
      </w:r>
    </w:p>
    <w:p w14:paraId="4945B50C" w14:textId="1F998B58" w:rsidR="000536A4" w:rsidRDefault="00337AF9" w:rsidP="00D63AFB">
      <w:r w:rsidRPr="00D63AFB">
        <w:t xml:space="preserve">Með Parísarsamkomulaginu, sem undirritað var árið 2016, skuldbundu ríki Sameinuðu þjóðanna sig til að draga markvisst úr losun gróðurhúsalofttegunda, takast á við afleiðingar loftslagsbreytinga og tryggja umtalsvert fjármagn til grænna lausna. </w:t>
      </w:r>
      <w:r w:rsidR="004561D1" w:rsidRPr="00D63AFB">
        <w:t xml:space="preserve">Í </w:t>
      </w:r>
      <w:r w:rsidR="002B258C" w:rsidRPr="00D63AFB">
        <w:t xml:space="preserve">mars 2018 kynnti framkvæmdastjórn Evrópusambandsins aðgerðaráætlun um fjármögnun sjálfbærs vaxtar innan sambandsins. Áætlunin byggði á skýrslu hóps háttsettra sérfræðinga um sjálfbærar fjárfestingar og setti fram tíu lykilaðgerðir sem ætlað var að </w:t>
      </w:r>
      <w:r w:rsidR="00D63AFB" w:rsidRPr="00D63AFB">
        <w:t>stuðla að frekari sjálfbærni á fjármálamarkaði.</w:t>
      </w:r>
      <w:r w:rsidR="00785B7B">
        <w:t xml:space="preserve"> Í áætluninni var meðal annars lögð áhersla á að </w:t>
      </w:r>
      <w:r w:rsidR="00C56B01">
        <w:t xml:space="preserve">samræma </w:t>
      </w:r>
      <w:r w:rsidR="00D63AFB" w:rsidRPr="00D63AFB">
        <w:t xml:space="preserve">upplýsingagjöf um áhættu tengda sjálfbærni við fjárfestingaákvarðanir og koma á samræmdu flokkunarkerfi með skilgreiningum á því hvað teldist sjálfbær atvinnustarfsemi.  </w:t>
      </w:r>
    </w:p>
    <w:p w14:paraId="03190FDA" w14:textId="584DD59F" w:rsidR="00EE6345" w:rsidRDefault="00D63AFB" w:rsidP="00447FB5">
      <w:r>
        <w:t xml:space="preserve">Í því skyni samþykktu </w:t>
      </w:r>
      <w:r w:rsidR="000536A4" w:rsidRPr="00192D22">
        <w:t>Evrópuþing</w:t>
      </w:r>
      <w:r>
        <w:t>ið</w:t>
      </w:r>
      <w:r w:rsidR="000536A4" w:rsidRPr="00192D22">
        <w:t xml:space="preserve"> og ráð</w:t>
      </w:r>
      <w:r>
        <w:t xml:space="preserve">ið tvær reglugerðir, annars vegar reglugerð </w:t>
      </w:r>
      <w:r w:rsidR="000536A4" w:rsidRPr="00192D22">
        <w:t xml:space="preserve"> (ESB) </w:t>
      </w:r>
      <w:r w:rsidR="000536A4">
        <w:t>2019/2088, um</w:t>
      </w:r>
      <w:r w:rsidR="000536A4" w:rsidRPr="005E24F0">
        <w:t xml:space="preserve"> upplýsingagjöf tengda sjálfbærni á sviði fjármálaþjónustu</w:t>
      </w:r>
      <w:r w:rsidR="0046533C">
        <w:t xml:space="preserve"> (SFDR)</w:t>
      </w:r>
      <w:r w:rsidR="000536A4">
        <w:t xml:space="preserve">, og </w:t>
      </w:r>
      <w:r>
        <w:t xml:space="preserve">hins vegar reglugerð (ESB) </w:t>
      </w:r>
      <w:r w:rsidR="000536A4">
        <w:t>2020/852</w:t>
      </w:r>
      <w:r w:rsidR="000536A4" w:rsidRPr="002331D9">
        <w:t xml:space="preserve"> um að koma á ramma til að greiða fyrir sjálfbærri fjárfestingu og um breytingu á reglugerð (ESB) 2019/2088</w:t>
      </w:r>
      <w:r w:rsidR="0046533C">
        <w:t xml:space="preserve"> (</w:t>
      </w:r>
      <w:proofErr w:type="spellStart"/>
      <w:r w:rsidR="0046533C">
        <w:t>Taxonomy</w:t>
      </w:r>
      <w:proofErr w:type="spellEnd"/>
      <w:r w:rsidR="0046533C">
        <w:t>)</w:t>
      </w:r>
      <w:r w:rsidR="000536A4">
        <w:t>.</w:t>
      </w:r>
      <w:r w:rsidR="00EE6345">
        <w:t xml:space="preserve"> </w:t>
      </w:r>
    </w:p>
    <w:p w14:paraId="7F64541C" w14:textId="5E4B5A0F" w:rsidR="000536A4" w:rsidRDefault="000536A4" w:rsidP="000E1D56">
      <w:r>
        <w:rPr>
          <w:color w:val="242424"/>
          <w:shd w:val="clear" w:color="auto" w:fill="FFFFFF"/>
        </w:rPr>
        <w:t xml:space="preserve">Reglugerð </w:t>
      </w:r>
      <w:r w:rsidR="00EE6345">
        <w:rPr>
          <w:color w:val="242424"/>
          <w:shd w:val="clear" w:color="auto" w:fill="FFFFFF"/>
        </w:rPr>
        <w:t xml:space="preserve">(ESB) </w:t>
      </w:r>
      <w:r>
        <w:rPr>
          <w:color w:val="242424"/>
          <w:shd w:val="clear" w:color="auto" w:fill="FFFFFF"/>
        </w:rPr>
        <w:t xml:space="preserve">2019/2088 </w:t>
      </w:r>
      <w:r w:rsidRPr="00C7767E">
        <w:rPr>
          <w:color w:val="242424"/>
          <w:shd w:val="clear" w:color="auto" w:fill="FFFFFF"/>
        </w:rPr>
        <w:t xml:space="preserve"> var birt 27. nóvember 2019 og tók gildi í ESB 10. mars 2021.</w:t>
      </w:r>
      <w:r>
        <w:rPr>
          <w:color w:val="242424"/>
          <w:shd w:val="clear" w:color="auto" w:fill="FFFFFF"/>
        </w:rPr>
        <w:t xml:space="preserve"> Reglugerð</w:t>
      </w:r>
      <w:r w:rsidR="00EE6345">
        <w:rPr>
          <w:color w:val="242424"/>
          <w:shd w:val="clear" w:color="auto" w:fill="FFFFFF"/>
        </w:rPr>
        <w:t xml:space="preserve"> (ESB)</w:t>
      </w:r>
      <w:r>
        <w:rPr>
          <w:color w:val="242424"/>
          <w:shd w:val="clear" w:color="auto" w:fill="FFFFFF"/>
        </w:rPr>
        <w:t xml:space="preserve"> 2020/852 </w:t>
      </w:r>
      <w:r w:rsidRPr="00C7767E">
        <w:rPr>
          <w:color w:val="242424"/>
          <w:shd w:val="clear" w:color="auto" w:fill="FFFFFF"/>
        </w:rPr>
        <w:t>var birt 18. júní 2020 og tók að hluta gildi í ESB 12. júlí 2020, en tiltekin ákvæði taka gildi annars vegar 1. janúar 2022 og hins vegar 1. janúar 2023.</w:t>
      </w:r>
      <w:r w:rsidR="004F60D7">
        <w:rPr>
          <w:color w:val="242424"/>
          <w:shd w:val="clear" w:color="auto" w:fill="FFFFFF"/>
        </w:rPr>
        <w:t xml:space="preserve"> </w:t>
      </w:r>
      <w:r>
        <w:t>Stefnt er á að r</w:t>
      </w:r>
      <w:r w:rsidRPr="00192D22">
        <w:t>eglugerði</w:t>
      </w:r>
      <w:r>
        <w:t>rnar verði teknar</w:t>
      </w:r>
      <w:r w:rsidRPr="00192D22">
        <w:t xml:space="preserve"> upp í EES-samninginn </w:t>
      </w:r>
      <w:r>
        <w:t>vorið 2022.</w:t>
      </w:r>
      <w:r w:rsidR="004C442B">
        <w:t xml:space="preserve"> Ekki er gert ráð fyrir efnislegum aðlögunum í drögum að ákvörðun sameiginlegu EES-nefndarinnar um upptöku gerðanna.</w:t>
      </w:r>
    </w:p>
    <w:p w14:paraId="1EAFAEC7" w14:textId="6FC9C4B0" w:rsidR="00592C05" w:rsidRPr="00192D22" w:rsidRDefault="00EC100C" w:rsidP="000536A4">
      <w:r w:rsidRPr="00192D22">
        <w:t xml:space="preserve">Tilgangur með framlagningu </w:t>
      </w:r>
      <w:r w:rsidR="00D63AFB">
        <w:t>þessa frumvarps</w:t>
      </w:r>
      <w:r w:rsidR="00D63AFB" w:rsidRPr="00192D22">
        <w:t xml:space="preserve"> </w:t>
      </w:r>
      <w:r w:rsidRPr="00192D22">
        <w:t>er að innleiða í íslenskan rétt ákvæði reglugerða</w:t>
      </w:r>
      <w:r>
        <w:t>nna.</w:t>
      </w:r>
      <w:r w:rsidRPr="00192D22">
        <w:t xml:space="preserve"> </w:t>
      </w:r>
      <w:r w:rsidR="000536A4">
        <w:t>Lagt er</w:t>
      </w:r>
      <w:r w:rsidR="00592C05" w:rsidRPr="00192D22">
        <w:t xml:space="preserve"> til að</w:t>
      </w:r>
      <w:r w:rsidR="004B3911">
        <w:t xml:space="preserve"> </w:t>
      </w:r>
      <w:r w:rsidR="00D63AFB">
        <w:t xml:space="preserve">þær </w:t>
      </w:r>
      <w:r w:rsidR="00592C05" w:rsidRPr="00192D22">
        <w:t>verði te</w:t>
      </w:r>
      <w:r w:rsidR="00FD490B">
        <w:t>k</w:t>
      </w:r>
      <w:r w:rsidR="00592C05" w:rsidRPr="00192D22">
        <w:t>n</w:t>
      </w:r>
      <w:r w:rsidR="00FD490B">
        <w:t>ar</w:t>
      </w:r>
      <w:r w:rsidR="00592C05" w:rsidRPr="00192D22">
        <w:t xml:space="preserve"> upp í íslenskan rétt með svokallaðri tilvísunaraðferð og þá að fullu innleidd</w:t>
      </w:r>
      <w:r w:rsidR="00FD490B">
        <w:t>ar</w:t>
      </w:r>
      <w:r w:rsidR="00594197">
        <w:t xml:space="preserve"> sem slíkar</w:t>
      </w:r>
      <w:r w:rsidR="00592C05" w:rsidRPr="00192D22">
        <w:t xml:space="preserve"> samkvæmt orðanna hljóðan í samræmi við a-lið 7. gr. EES-samningsins, sbr. lög nr. 2/1993 um Evrópska efnahagssvæðið.</w:t>
      </w:r>
      <w:r w:rsidR="000536A4">
        <w:t xml:space="preserve"> </w:t>
      </w:r>
    </w:p>
    <w:p w14:paraId="54D0BF97" w14:textId="77777777" w:rsidR="00592C05" w:rsidRPr="00192D22" w:rsidRDefault="00592C05" w:rsidP="00592C05"/>
    <w:p w14:paraId="6752DFA4" w14:textId="0FD7F4A8" w:rsidR="00592C05" w:rsidRDefault="00592C05" w:rsidP="00592C05">
      <w:pPr>
        <w:rPr>
          <w:b/>
        </w:rPr>
      </w:pPr>
      <w:r w:rsidRPr="00192D22">
        <w:rPr>
          <w:b/>
        </w:rPr>
        <w:t xml:space="preserve">3. Meginefni frumvarpsins. </w:t>
      </w:r>
    </w:p>
    <w:p w14:paraId="6AD19237" w14:textId="04E3493C" w:rsidR="004F60D7" w:rsidRDefault="004F60D7" w:rsidP="00592C05">
      <w:pPr>
        <w:rPr>
          <w:b/>
        </w:rPr>
      </w:pPr>
    </w:p>
    <w:p w14:paraId="4680971E" w14:textId="77777777" w:rsidR="004F60D7" w:rsidRDefault="004F60D7" w:rsidP="004F60D7">
      <w:pPr>
        <w:rPr>
          <w:color w:val="242424"/>
          <w:shd w:val="clear" w:color="auto" w:fill="FFFFFF"/>
        </w:rPr>
      </w:pPr>
      <w:r>
        <w:rPr>
          <w:color w:val="242424"/>
          <w:shd w:val="clear" w:color="auto" w:fill="FFFFFF"/>
        </w:rPr>
        <w:t xml:space="preserve">Með frumvarpinu er lagt til að tveimur reglugerðum ESB verði veitt lagagildi hér á landi. Meginefni þeirra er eftirfarandi: </w:t>
      </w:r>
    </w:p>
    <w:p w14:paraId="57687667" w14:textId="7338CAEB" w:rsidR="004F60D7" w:rsidRDefault="004F60D7" w:rsidP="004F60D7">
      <w:pPr>
        <w:pStyle w:val="Mlsgreinlista"/>
        <w:numPr>
          <w:ilvl w:val="0"/>
          <w:numId w:val="45"/>
        </w:numPr>
        <w:rPr>
          <w:color w:val="242424"/>
          <w:shd w:val="clear" w:color="auto" w:fill="FFFFFF"/>
        </w:rPr>
      </w:pPr>
      <w:r>
        <w:rPr>
          <w:color w:val="242424"/>
          <w:shd w:val="clear" w:color="auto" w:fill="FFFFFF"/>
        </w:rPr>
        <w:t>Með reglugerð (ESB) 2019/2088 eru</w:t>
      </w:r>
      <w:r w:rsidRPr="007C0E5A">
        <w:rPr>
          <w:color w:val="242424"/>
          <w:shd w:val="clear" w:color="auto" w:fill="FFFFFF"/>
        </w:rPr>
        <w:t xml:space="preserve"> </w:t>
      </w:r>
      <w:r>
        <w:rPr>
          <w:color w:val="242424"/>
          <w:shd w:val="clear" w:color="auto" w:fill="FFFFFF"/>
        </w:rPr>
        <w:t>lagðar</w:t>
      </w:r>
      <w:r w:rsidRPr="007C0E5A">
        <w:rPr>
          <w:color w:val="242424"/>
          <w:shd w:val="clear" w:color="auto" w:fill="FFFFFF"/>
        </w:rPr>
        <w:t xml:space="preserve"> skyldur á herðar aðila á fjármálamarkaði og fjármálaráðgjafa til að birta upplýsingar um það hvernig áhætta tengd sjálfbærni er felld inn í fjárfestingarákvarðanir og í ráðgjöf og hvort, og þá hvernig, tekið er tillit til skaðlegra áhrifa á sjálfbærni</w:t>
      </w:r>
      <w:r>
        <w:rPr>
          <w:color w:val="242424"/>
          <w:shd w:val="clear" w:color="auto" w:fill="FFFFFF"/>
        </w:rPr>
        <w:t>.</w:t>
      </w:r>
    </w:p>
    <w:p w14:paraId="1E7D4303" w14:textId="13472635" w:rsidR="004F60D7" w:rsidRDefault="004F60D7" w:rsidP="004F60D7">
      <w:pPr>
        <w:pStyle w:val="Mlsgreinlista"/>
        <w:numPr>
          <w:ilvl w:val="0"/>
          <w:numId w:val="45"/>
        </w:numPr>
        <w:rPr>
          <w:color w:val="242424"/>
          <w:shd w:val="clear" w:color="auto" w:fill="FFFFFF"/>
        </w:rPr>
      </w:pPr>
      <w:r w:rsidRPr="004F60D7">
        <w:rPr>
          <w:color w:val="242424"/>
          <w:shd w:val="clear" w:color="auto" w:fill="FFFFFF"/>
        </w:rPr>
        <w:t>Með reglugerð (ESB) 2020/852 er komið á fót flokkunarkerfi með skilgreiningum á því hvað teljist sjálfbær atvinnustarfsemi</w:t>
      </w:r>
      <w:r>
        <w:rPr>
          <w:color w:val="242424"/>
          <w:shd w:val="clear" w:color="auto" w:fill="FFFFFF"/>
        </w:rPr>
        <w:t>.</w:t>
      </w:r>
    </w:p>
    <w:p w14:paraId="2B91810B" w14:textId="77777777" w:rsidR="004F60D7" w:rsidRPr="004F60D7" w:rsidRDefault="004F60D7" w:rsidP="004F60D7">
      <w:pPr>
        <w:pStyle w:val="Mlsgreinlista"/>
        <w:ind w:left="928" w:firstLine="0"/>
        <w:rPr>
          <w:color w:val="242424"/>
          <w:shd w:val="clear" w:color="auto" w:fill="FFFFFF"/>
        </w:rPr>
      </w:pPr>
    </w:p>
    <w:p w14:paraId="24C22986" w14:textId="5D9AB60E" w:rsidR="004F60D7" w:rsidRPr="004F60D7" w:rsidRDefault="004F60D7" w:rsidP="004F60D7">
      <w:pPr>
        <w:pStyle w:val="Millifyrirsgn2"/>
        <w:rPr>
          <w:u w:val="single"/>
        </w:rPr>
      </w:pPr>
      <w:r w:rsidRPr="004F60D7">
        <w:rPr>
          <w:u w:val="single"/>
        </w:rPr>
        <w:t>Nánar um reglugerð (ESB) 2019/2088.</w:t>
      </w:r>
    </w:p>
    <w:p w14:paraId="1CC9BFCC" w14:textId="47156261" w:rsidR="000536A4" w:rsidRDefault="00C7767E" w:rsidP="000E1D56">
      <w:pPr>
        <w:rPr>
          <w:color w:val="242424"/>
          <w:shd w:val="clear" w:color="auto" w:fill="FFFFFF"/>
        </w:rPr>
      </w:pPr>
      <w:r w:rsidRPr="00C7767E">
        <w:rPr>
          <w:color w:val="242424"/>
          <w:shd w:val="clear" w:color="auto" w:fill="FFFFFF"/>
        </w:rPr>
        <w:t>Í reglugerð (ESB) 2019/2088 er mælt fyrir um samræmdar reglur fyrir aðila á fjármálamarkaði</w:t>
      </w:r>
      <w:r w:rsidR="0068791A">
        <w:rPr>
          <w:color w:val="242424"/>
          <w:shd w:val="clear" w:color="auto" w:fill="FFFFFF"/>
        </w:rPr>
        <w:t>, eins og þeir eru skilgreindir í 1. mgr. 1. gr. reglugerðarinnar,</w:t>
      </w:r>
      <w:r w:rsidRPr="00C7767E">
        <w:rPr>
          <w:color w:val="242424"/>
          <w:shd w:val="clear" w:color="auto" w:fill="FFFFFF"/>
        </w:rPr>
        <w:t xml:space="preserve"> og fjármálaráðgjafa um </w:t>
      </w:r>
      <w:r w:rsidR="00377CF9">
        <w:rPr>
          <w:color w:val="242424"/>
          <w:shd w:val="clear" w:color="auto" w:fill="FFFFFF"/>
        </w:rPr>
        <w:t>þær upplýsingar sem þeim ber að birta fjárfestum með viðeigandi hætti um sjálfbærnitengd áhrif í tengslum við fjármálaafurðir.</w:t>
      </w:r>
      <w:r w:rsidRPr="00C7767E">
        <w:rPr>
          <w:color w:val="242424"/>
          <w:shd w:val="clear" w:color="auto" w:fill="FFFFFF"/>
        </w:rPr>
        <w:t xml:space="preserve"> Reglugerðin tekur mið af markmiðum Parísars</w:t>
      </w:r>
      <w:r w:rsidR="000E1D56">
        <w:rPr>
          <w:color w:val="242424"/>
          <w:shd w:val="clear" w:color="auto" w:fill="FFFFFF"/>
        </w:rPr>
        <w:t>am</w:t>
      </w:r>
      <w:r w:rsidR="00337AF9">
        <w:rPr>
          <w:color w:val="242424"/>
          <w:shd w:val="clear" w:color="auto" w:fill="FFFFFF"/>
        </w:rPr>
        <w:t>komulagsins</w:t>
      </w:r>
      <w:r w:rsidRPr="00C7767E">
        <w:rPr>
          <w:color w:val="242424"/>
          <w:shd w:val="clear" w:color="auto" w:fill="FFFFFF"/>
        </w:rPr>
        <w:t xml:space="preserve"> um að draga verulega úr áhættu og áhrifum af loftslagsbreytingum</w:t>
      </w:r>
      <w:r w:rsidR="00722175">
        <w:rPr>
          <w:color w:val="242424"/>
          <w:shd w:val="clear" w:color="auto" w:fill="FFFFFF"/>
        </w:rPr>
        <w:t xml:space="preserve"> </w:t>
      </w:r>
      <w:r w:rsidR="00722175">
        <w:rPr>
          <w:color w:val="242424"/>
          <w:shd w:val="clear" w:color="auto" w:fill="FFFFFF"/>
        </w:rPr>
        <w:lastRenderedPageBreak/>
        <w:t xml:space="preserve">með því, meðal annars, að samhæfa fjármálamarkaðinn við ferli í átt að þróun að minni losun </w:t>
      </w:r>
      <w:r w:rsidR="00447FB5">
        <w:rPr>
          <w:color w:val="242424"/>
          <w:shd w:val="clear" w:color="auto" w:fill="FFFFFF"/>
        </w:rPr>
        <w:t>gróðurhúsalofttegunda</w:t>
      </w:r>
      <w:r w:rsidR="00722175">
        <w:rPr>
          <w:color w:val="242424"/>
          <w:shd w:val="clear" w:color="auto" w:fill="FFFFFF"/>
        </w:rPr>
        <w:t xml:space="preserve"> og viðnámi gegn loftslagsbreytingum.</w:t>
      </w:r>
      <w:r w:rsidRPr="00C7767E">
        <w:rPr>
          <w:color w:val="242424"/>
          <w:shd w:val="clear" w:color="auto" w:fill="FFFFFF"/>
        </w:rPr>
        <w:t xml:space="preserve"> </w:t>
      </w:r>
      <w:r w:rsidR="00EE6345">
        <w:rPr>
          <w:color w:val="242424"/>
          <w:shd w:val="clear" w:color="auto" w:fill="FFFFFF"/>
        </w:rPr>
        <w:t xml:space="preserve">Reglugerðin </w:t>
      </w:r>
      <w:r w:rsidRPr="00C7767E">
        <w:rPr>
          <w:color w:val="242424"/>
          <w:shd w:val="clear" w:color="auto" w:fill="FFFFFF"/>
        </w:rPr>
        <w:t>leggur</w:t>
      </w:r>
      <w:r w:rsidR="00042B61">
        <w:rPr>
          <w:color w:val="242424"/>
          <w:shd w:val="clear" w:color="auto" w:fill="FFFFFF"/>
        </w:rPr>
        <w:t xml:space="preserve"> </w:t>
      </w:r>
      <w:r w:rsidRPr="00C7767E">
        <w:rPr>
          <w:color w:val="242424"/>
          <w:shd w:val="clear" w:color="auto" w:fill="FFFFFF"/>
        </w:rPr>
        <w:t>skyldur á herðar aðila á fjármálamarkaði og fjármálaráðgj</w:t>
      </w:r>
      <w:r w:rsidR="2564576F" w:rsidRPr="00C7767E">
        <w:rPr>
          <w:color w:val="242424"/>
          <w:shd w:val="clear" w:color="auto" w:fill="FFFFFF"/>
        </w:rPr>
        <w:t>afa</w:t>
      </w:r>
      <w:r w:rsidRPr="00C7767E">
        <w:rPr>
          <w:color w:val="242424"/>
          <w:shd w:val="clear" w:color="auto" w:fill="FFFFFF"/>
        </w:rPr>
        <w:t xml:space="preserve"> til að birta upplýsingar </w:t>
      </w:r>
      <w:r w:rsidR="003C79F3">
        <w:rPr>
          <w:color w:val="242424"/>
          <w:shd w:val="clear" w:color="auto" w:fill="FFFFFF"/>
        </w:rPr>
        <w:t>um það hvernig</w:t>
      </w:r>
      <w:r w:rsidR="00447FB5">
        <w:rPr>
          <w:color w:val="242424"/>
          <w:shd w:val="clear" w:color="auto" w:fill="FFFFFF"/>
        </w:rPr>
        <w:t xml:space="preserve"> </w:t>
      </w:r>
      <w:r w:rsidR="003C79F3">
        <w:rPr>
          <w:color w:val="242424"/>
          <w:shd w:val="clear" w:color="auto" w:fill="FFFFFF"/>
        </w:rPr>
        <w:t>áhætta tengd sjálfbærni er felld inn</w:t>
      </w:r>
      <w:r w:rsidR="00447FB5">
        <w:rPr>
          <w:color w:val="242424"/>
          <w:shd w:val="clear" w:color="auto" w:fill="FFFFFF"/>
        </w:rPr>
        <w:t xml:space="preserve"> í fjárfestingarákvarðanir og í ráðgjöf</w:t>
      </w:r>
      <w:r w:rsidR="003C79F3">
        <w:rPr>
          <w:color w:val="242424"/>
          <w:shd w:val="clear" w:color="auto" w:fill="FFFFFF"/>
        </w:rPr>
        <w:t xml:space="preserve"> og </w:t>
      </w:r>
      <w:r w:rsidR="00042B61">
        <w:rPr>
          <w:color w:val="242424"/>
          <w:shd w:val="clear" w:color="auto" w:fill="FFFFFF"/>
        </w:rPr>
        <w:t xml:space="preserve">hvort, og þá hvernig, </w:t>
      </w:r>
      <w:r w:rsidR="003C79F3">
        <w:rPr>
          <w:color w:val="242424"/>
          <w:shd w:val="clear" w:color="auto" w:fill="FFFFFF"/>
        </w:rPr>
        <w:t xml:space="preserve">tekið er tillit til skaðlegra áhrifa á sjálfbærni. </w:t>
      </w:r>
      <w:r w:rsidR="00CA3CA9">
        <w:rPr>
          <w:color w:val="242424"/>
          <w:shd w:val="clear" w:color="auto" w:fill="FFFFFF"/>
        </w:rPr>
        <w:t>Með áhættu tengd</w:t>
      </w:r>
      <w:r w:rsidR="00447FB5">
        <w:rPr>
          <w:color w:val="242424"/>
          <w:shd w:val="clear" w:color="auto" w:fill="FFFFFF"/>
        </w:rPr>
        <w:t>ri</w:t>
      </w:r>
      <w:r w:rsidR="00CA3CA9">
        <w:rPr>
          <w:color w:val="242424"/>
          <w:shd w:val="clear" w:color="auto" w:fill="FFFFFF"/>
        </w:rPr>
        <w:t xml:space="preserve"> sjálfbærni er átt við atvik eða ástand á sviði umhverfismála, félagsmála eða stjórnarhátta, sem gætu haft veruleg, neikvæð áhrif á virði fjárfestinga. </w:t>
      </w:r>
      <w:r w:rsidR="00042B61">
        <w:rPr>
          <w:color w:val="242424"/>
          <w:shd w:val="clear" w:color="auto" w:fill="FFFFFF"/>
        </w:rPr>
        <w:t xml:space="preserve">Upplýsingarnar </w:t>
      </w:r>
      <w:r w:rsidR="003C79F3">
        <w:rPr>
          <w:color w:val="242424"/>
          <w:shd w:val="clear" w:color="auto" w:fill="FFFFFF"/>
        </w:rPr>
        <w:t>eiga að gera endanlegum fjárfestum kleift að taka upplýstari fjárfestingarákvarðanir</w:t>
      </w:r>
      <w:r w:rsidR="00042B61">
        <w:rPr>
          <w:color w:val="242424"/>
          <w:shd w:val="clear" w:color="auto" w:fill="FFFFFF"/>
        </w:rPr>
        <w:t xml:space="preserve"> og </w:t>
      </w:r>
      <w:r w:rsidR="00447FB5">
        <w:rPr>
          <w:color w:val="242424"/>
          <w:shd w:val="clear" w:color="auto" w:fill="FFFFFF"/>
        </w:rPr>
        <w:t>eiga því</w:t>
      </w:r>
      <w:r w:rsidR="004C741C">
        <w:rPr>
          <w:color w:val="242424"/>
          <w:shd w:val="clear" w:color="auto" w:fill="FFFFFF"/>
        </w:rPr>
        <w:t xml:space="preserve"> að vera hluti af </w:t>
      </w:r>
      <w:r w:rsidR="00447FB5">
        <w:rPr>
          <w:color w:val="242424"/>
          <w:shd w:val="clear" w:color="auto" w:fill="FFFFFF"/>
        </w:rPr>
        <w:t>þeirri upplýsingagjöf sem veitt</w:t>
      </w:r>
      <w:r w:rsidR="004C741C">
        <w:rPr>
          <w:color w:val="242424"/>
          <w:shd w:val="clear" w:color="auto" w:fill="FFFFFF"/>
        </w:rPr>
        <w:t xml:space="preserve"> eru fjárfestum áður </w:t>
      </w:r>
      <w:r w:rsidR="00447FB5">
        <w:rPr>
          <w:color w:val="242424"/>
          <w:shd w:val="clear" w:color="auto" w:fill="FFFFFF"/>
        </w:rPr>
        <w:t>en samningur er gerður</w:t>
      </w:r>
      <w:r w:rsidR="004C741C">
        <w:rPr>
          <w:color w:val="242424"/>
          <w:shd w:val="clear" w:color="auto" w:fill="FFFFFF"/>
        </w:rPr>
        <w:t>.</w:t>
      </w:r>
    </w:p>
    <w:p w14:paraId="1EE3A313" w14:textId="081048E8" w:rsidR="00C7767E" w:rsidRDefault="00377CF9" w:rsidP="000F30FE">
      <w:pPr>
        <w:rPr>
          <w:color w:val="242424"/>
          <w:shd w:val="clear" w:color="auto" w:fill="FFFFFF"/>
        </w:rPr>
      </w:pPr>
      <w:r>
        <w:rPr>
          <w:color w:val="242424"/>
          <w:shd w:val="clear" w:color="auto" w:fill="FFFFFF"/>
        </w:rPr>
        <w:t>Samkvæmt reglugerðinni ber aðilum á fjármálamarkaði og fjármálaráðgjöfum að birta upplýsingar</w:t>
      </w:r>
      <w:r w:rsidR="00042B61">
        <w:rPr>
          <w:color w:val="242424"/>
          <w:shd w:val="clear" w:color="auto" w:fill="FFFFFF"/>
        </w:rPr>
        <w:t>nar</w:t>
      </w:r>
      <w:r>
        <w:rPr>
          <w:color w:val="242424"/>
          <w:shd w:val="clear" w:color="auto" w:fill="FFFFFF"/>
        </w:rPr>
        <w:t xml:space="preserve"> </w:t>
      </w:r>
      <w:r w:rsidR="00EF6A3F">
        <w:rPr>
          <w:color w:val="242424"/>
          <w:shd w:val="clear" w:color="auto" w:fill="FFFFFF"/>
        </w:rPr>
        <w:t>á vefsetrum sínum, í starfskjarastefnum sínum og áður en samningur er gerður við fjárfesta.</w:t>
      </w:r>
    </w:p>
    <w:p w14:paraId="661CE5EB" w14:textId="7DAD4B20" w:rsidR="004F60D7" w:rsidRDefault="004F60D7" w:rsidP="000F30FE">
      <w:pPr>
        <w:rPr>
          <w:color w:val="242424"/>
          <w:shd w:val="clear" w:color="auto" w:fill="FFFFFF"/>
        </w:rPr>
      </w:pPr>
    </w:p>
    <w:p w14:paraId="7C27F3E5" w14:textId="6D7F929A" w:rsidR="004F60D7" w:rsidRPr="004F60D7" w:rsidRDefault="004F60D7" w:rsidP="004F60D7">
      <w:pPr>
        <w:pStyle w:val="Millifyrirsgn2"/>
        <w:rPr>
          <w:u w:val="single"/>
          <w:shd w:val="clear" w:color="auto" w:fill="FFFFFF"/>
        </w:rPr>
      </w:pPr>
      <w:r w:rsidRPr="004F60D7">
        <w:rPr>
          <w:u w:val="single"/>
          <w:shd w:val="clear" w:color="auto" w:fill="FFFFFF"/>
        </w:rPr>
        <w:t>Nánar um reglugerð (ESB) 2020/852</w:t>
      </w:r>
      <w:r w:rsidR="0006541D">
        <w:rPr>
          <w:u w:val="single"/>
          <w:shd w:val="clear" w:color="auto" w:fill="FFFFFF"/>
        </w:rPr>
        <w:t>.</w:t>
      </w:r>
    </w:p>
    <w:p w14:paraId="2E69D194" w14:textId="0164823A" w:rsidR="00AA522B" w:rsidRPr="00C7767E" w:rsidRDefault="00C7767E" w:rsidP="007E41F6">
      <w:pPr>
        <w:rPr>
          <w:color w:val="242424"/>
          <w:shd w:val="clear" w:color="auto" w:fill="FFFFFF"/>
        </w:rPr>
      </w:pPr>
      <w:r w:rsidRPr="00C7767E">
        <w:rPr>
          <w:color w:val="242424"/>
          <w:shd w:val="clear" w:color="auto" w:fill="FFFFFF"/>
        </w:rPr>
        <w:t xml:space="preserve">Reglugerð (ESB) 2020/852 kveður á um samræmdan ramma sem stuðlar að sjálfbærum fjárfestingum. Með reglugerðinni er komið á fót flokkunarkerfi með skilgreiningum á því hvað teljist sjálfbær atvinnustarfsemi. </w:t>
      </w:r>
      <w:r w:rsidR="001A2D0F">
        <w:rPr>
          <w:color w:val="242424"/>
          <w:shd w:val="clear" w:color="auto" w:fill="FFFFFF"/>
        </w:rPr>
        <w:t>Flokkunark</w:t>
      </w:r>
      <w:r w:rsidRPr="00C7767E">
        <w:rPr>
          <w:color w:val="242424"/>
          <w:shd w:val="clear" w:color="auto" w:fill="FFFFFF"/>
        </w:rPr>
        <w:t>erfinu er ætlað að auka gagnsæi með tengdri upplýsingagjöf markaðsaðila og stórra fyrirtækja og hjálpa fjárfestum og fyrirtækjum að átta sig á því hversu sjálfbær tiltekin atvinnustarfsemi er svo þeim sé kleift að taka upplýstar fjárfestingarákvarðanir</w:t>
      </w:r>
      <w:r w:rsidR="00AA522B">
        <w:rPr>
          <w:color w:val="242424"/>
          <w:shd w:val="clear" w:color="auto" w:fill="FFFFFF"/>
        </w:rPr>
        <w:t xml:space="preserve"> með sjálfbærni að leiðarljósi.</w:t>
      </w:r>
      <w:r w:rsidR="001A2D0F">
        <w:rPr>
          <w:color w:val="242424"/>
          <w:shd w:val="clear" w:color="auto" w:fill="FFFFFF"/>
        </w:rPr>
        <w:t xml:space="preserve"> Flokkunarkerfinu er jafnframt ætlað að sporna við svokölluðum „grænþvotti“, sem lýsir sér í því að tiltekin atvinnustarfsemi eða fjárfestingarafurð er markaðssett sem sjálfbær án þess að </w:t>
      </w:r>
      <w:r w:rsidR="003453BF">
        <w:rPr>
          <w:color w:val="242424"/>
          <w:shd w:val="clear" w:color="auto" w:fill="FFFFFF"/>
        </w:rPr>
        <w:t>hægt sé að</w:t>
      </w:r>
      <w:r w:rsidR="001A2D0F">
        <w:rPr>
          <w:color w:val="242424"/>
          <w:shd w:val="clear" w:color="auto" w:fill="FFFFFF"/>
        </w:rPr>
        <w:t xml:space="preserve"> sýn</w:t>
      </w:r>
      <w:r w:rsidR="003453BF">
        <w:rPr>
          <w:color w:val="242424"/>
          <w:shd w:val="clear" w:color="auto" w:fill="FFFFFF"/>
        </w:rPr>
        <w:t>a</w:t>
      </w:r>
      <w:r w:rsidR="001A2D0F">
        <w:rPr>
          <w:color w:val="242424"/>
          <w:shd w:val="clear" w:color="auto" w:fill="FFFFFF"/>
        </w:rPr>
        <w:t xml:space="preserve"> fram á það.</w:t>
      </w:r>
      <w:r w:rsidR="003453BF">
        <w:rPr>
          <w:color w:val="242424"/>
          <w:shd w:val="clear" w:color="auto" w:fill="FFFFFF"/>
        </w:rPr>
        <w:t xml:space="preserve"> Flokkunarkerfið skapar grundvöll fyrir evrópska staðla og vottanir fyrir</w:t>
      </w:r>
      <w:r w:rsidR="000F30FE">
        <w:rPr>
          <w:color w:val="242424"/>
          <w:shd w:val="clear" w:color="auto" w:fill="FFFFFF"/>
        </w:rPr>
        <w:t xml:space="preserve"> sjálfbærar</w:t>
      </w:r>
      <w:r w:rsidR="003453BF">
        <w:rPr>
          <w:color w:val="242424"/>
          <w:shd w:val="clear" w:color="auto" w:fill="FFFFFF"/>
        </w:rPr>
        <w:t xml:space="preserve"> fjármálaafurðir.</w:t>
      </w:r>
    </w:p>
    <w:p w14:paraId="2A0D2730" w14:textId="31C21EDF" w:rsidR="00C7767E" w:rsidRDefault="00C7767E" w:rsidP="00C23AB4">
      <w:pPr>
        <w:rPr>
          <w:color w:val="242424"/>
          <w:shd w:val="clear" w:color="auto" w:fill="FFFFFF"/>
        </w:rPr>
      </w:pPr>
      <w:r w:rsidRPr="00C7767E">
        <w:rPr>
          <w:color w:val="242424"/>
          <w:shd w:val="clear" w:color="auto" w:fill="FFFFFF"/>
        </w:rPr>
        <w:t>Flokkunarkerfið tekur mið af sex umhverfismarkmiðum:</w:t>
      </w:r>
    </w:p>
    <w:p w14:paraId="55A52A23" w14:textId="77777777" w:rsidR="00C7767E" w:rsidRDefault="00C7767E" w:rsidP="00C23AB4">
      <w:pPr>
        <w:pStyle w:val="Mlsgreinlista"/>
        <w:numPr>
          <w:ilvl w:val="0"/>
          <w:numId w:val="40"/>
        </w:numPr>
        <w:rPr>
          <w:color w:val="242424"/>
          <w:shd w:val="clear" w:color="auto" w:fill="FFFFFF"/>
        </w:rPr>
      </w:pPr>
      <w:r w:rsidRPr="00C7767E">
        <w:rPr>
          <w:color w:val="242424"/>
          <w:shd w:val="clear" w:color="auto" w:fill="FFFFFF"/>
        </w:rPr>
        <w:t>Mildun loftslagsbreytinga.</w:t>
      </w:r>
    </w:p>
    <w:p w14:paraId="3C4E686B" w14:textId="77777777" w:rsidR="00C7767E" w:rsidRDefault="00C7767E" w:rsidP="00C23AB4">
      <w:pPr>
        <w:pStyle w:val="Mlsgreinlista"/>
        <w:numPr>
          <w:ilvl w:val="0"/>
          <w:numId w:val="40"/>
        </w:numPr>
        <w:rPr>
          <w:color w:val="242424"/>
          <w:shd w:val="clear" w:color="auto" w:fill="FFFFFF"/>
        </w:rPr>
      </w:pPr>
      <w:r w:rsidRPr="00C7767E">
        <w:rPr>
          <w:color w:val="242424"/>
          <w:shd w:val="clear" w:color="auto" w:fill="FFFFFF"/>
        </w:rPr>
        <w:t xml:space="preserve">Aðlögun </w:t>
      </w:r>
      <w:r w:rsidR="0B28CE85" w:rsidRPr="00C7767E">
        <w:rPr>
          <w:color w:val="242424"/>
          <w:shd w:val="clear" w:color="auto" w:fill="FFFFFF"/>
        </w:rPr>
        <w:t xml:space="preserve">að </w:t>
      </w:r>
      <w:r w:rsidR="3E43A3AA" w:rsidRPr="00C7767E">
        <w:rPr>
          <w:color w:val="242424"/>
          <w:shd w:val="clear" w:color="auto" w:fill="FFFFFF"/>
        </w:rPr>
        <w:t>loft</w:t>
      </w:r>
      <w:r w:rsidR="001947B8">
        <w:rPr>
          <w:color w:val="242424"/>
          <w:shd w:val="clear" w:color="auto" w:fill="FFFFFF"/>
        </w:rPr>
        <w:t>s</w:t>
      </w:r>
      <w:r w:rsidR="3E43A3AA" w:rsidRPr="00C7767E">
        <w:rPr>
          <w:color w:val="242424"/>
          <w:shd w:val="clear" w:color="auto" w:fill="FFFFFF"/>
        </w:rPr>
        <w:t>lagsbreyting</w:t>
      </w:r>
      <w:r w:rsidR="0CF94944" w:rsidRPr="00C7767E">
        <w:rPr>
          <w:color w:val="242424"/>
          <w:shd w:val="clear" w:color="auto" w:fill="FFFFFF"/>
        </w:rPr>
        <w:t>um</w:t>
      </w:r>
    </w:p>
    <w:p w14:paraId="27089356" w14:textId="77777777" w:rsidR="00C7767E" w:rsidRDefault="00C7767E" w:rsidP="00C23AB4">
      <w:pPr>
        <w:pStyle w:val="Mlsgreinlista"/>
        <w:numPr>
          <w:ilvl w:val="0"/>
          <w:numId w:val="40"/>
        </w:numPr>
        <w:rPr>
          <w:color w:val="242424"/>
          <w:shd w:val="clear" w:color="auto" w:fill="FFFFFF"/>
        </w:rPr>
      </w:pPr>
      <w:r w:rsidRPr="00C7767E">
        <w:rPr>
          <w:color w:val="242424"/>
          <w:shd w:val="clear" w:color="auto" w:fill="FFFFFF"/>
        </w:rPr>
        <w:t>Sjálfbær</w:t>
      </w:r>
      <w:r w:rsidR="207F1101" w:rsidRPr="00C7767E">
        <w:rPr>
          <w:color w:val="242424"/>
          <w:shd w:val="clear" w:color="auto" w:fill="FFFFFF"/>
        </w:rPr>
        <w:t>ri</w:t>
      </w:r>
      <w:r w:rsidRPr="00C7767E">
        <w:rPr>
          <w:color w:val="242424"/>
          <w:shd w:val="clear" w:color="auto" w:fill="FFFFFF"/>
        </w:rPr>
        <w:t xml:space="preserve"> nýting</w:t>
      </w:r>
      <w:r w:rsidR="11EB13FC" w:rsidRPr="00C7767E">
        <w:rPr>
          <w:color w:val="242424"/>
          <w:shd w:val="clear" w:color="auto" w:fill="FFFFFF"/>
        </w:rPr>
        <w:t>u</w:t>
      </w:r>
      <w:r w:rsidRPr="00C7767E">
        <w:rPr>
          <w:color w:val="242424"/>
          <w:shd w:val="clear" w:color="auto" w:fill="FFFFFF"/>
        </w:rPr>
        <w:t xml:space="preserve"> og verndun vatns og sjávarauðlinda.</w:t>
      </w:r>
    </w:p>
    <w:p w14:paraId="0F090224" w14:textId="77777777" w:rsidR="00C7767E" w:rsidRDefault="00C7767E" w:rsidP="00C23AB4">
      <w:pPr>
        <w:pStyle w:val="Mlsgreinlista"/>
        <w:numPr>
          <w:ilvl w:val="0"/>
          <w:numId w:val="40"/>
        </w:numPr>
        <w:rPr>
          <w:color w:val="242424"/>
          <w:shd w:val="clear" w:color="auto" w:fill="FFFFFF"/>
        </w:rPr>
      </w:pPr>
      <w:r w:rsidRPr="00C7767E">
        <w:rPr>
          <w:color w:val="242424"/>
          <w:shd w:val="clear" w:color="auto" w:fill="FFFFFF"/>
        </w:rPr>
        <w:t>Umbreytingu í hringrásarhagkerfi.</w:t>
      </w:r>
    </w:p>
    <w:p w14:paraId="67A3E5E2" w14:textId="77777777" w:rsidR="00C7767E" w:rsidRDefault="00C7767E" w:rsidP="00C23AB4">
      <w:pPr>
        <w:pStyle w:val="Mlsgreinlista"/>
        <w:numPr>
          <w:ilvl w:val="0"/>
          <w:numId w:val="40"/>
        </w:numPr>
        <w:rPr>
          <w:color w:val="242424"/>
          <w:shd w:val="clear" w:color="auto" w:fill="FFFFFF"/>
        </w:rPr>
      </w:pPr>
      <w:r w:rsidRPr="00C7767E">
        <w:rPr>
          <w:color w:val="242424"/>
          <w:shd w:val="clear" w:color="auto" w:fill="FFFFFF"/>
        </w:rPr>
        <w:t>Mengunarv</w:t>
      </w:r>
      <w:r w:rsidR="55CDA340" w:rsidRPr="75085C63">
        <w:rPr>
          <w:color w:val="242424"/>
        </w:rPr>
        <w:t>örnum</w:t>
      </w:r>
      <w:r w:rsidRPr="00C7767E">
        <w:rPr>
          <w:color w:val="242424"/>
          <w:shd w:val="clear" w:color="auto" w:fill="FFFFFF"/>
        </w:rPr>
        <w:t xml:space="preserve"> og </w:t>
      </w:r>
      <w:r w:rsidR="00D30296">
        <w:rPr>
          <w:color w:val="242424"/>
          <w:shd w:val="clear" w:color="auto" w:fill="FFFFFF"/>
        </w:rPr>
        <w:t>eftirliti með mengun</w:t>
      </w:r>
      <w:r w:rsidRPr="00C7767E">
        <w:rPr>
          <w:color w:val="242424"/>
          <w:shd w:val="clear" w:color="auto" w:fill="FFFFFF"/>
        </w:rPr>
        <w:t>.</w:t>
      </w:r>
    </w:p>
    <w:p w14:paraId="15B701E5" w14:textId="77777777" w:rsidR="00C7767E" w:rsidRPr="00C7767E" w:rsidRDefault="00C7767E" w:rsidP="00C23AB4">
      <w:pPr>
        <w:pStyle w:val="Mlsgreinlista"/>
        <w:numPr>
          <w:ilvl w:val="0"/>
          <w:numId w:val="40"/>
        </w:numPr>
        <w:rPr>
          <w:color w:val="242424"/>
          <w:shd w:val="clear" w:color="auto" w:fill="FFFFFF"/>
        </w:rPr>
      </w:pPr>
      <w:r w:rsidRPr="00C7767E">
        <w:rPr>
          <w:color w:val="242424"/>
          <w:shd w:val="clear" w:color="auto" w:fill="FFFFFF"/>
        </w:rPr>
        <w:t>Verndun og endurheimt líffræðilegrar fjölbreytni og vistkerfa.</w:t>
      </w:r>
    </w:p>
    <w:p w14:paraId="28D06C29" w14:textId="77777777" w:rsidR="00C7767E" w:rsidRPr="00C7767E" w:rsidRDefault="00C7767E" w:rsidP="00C7767E">
      <w:pPr>
        <w:ind w:firstLine="0"/>
        <w:rPr>
          <w:color w:val="242424"/>
          <w:shd w:val="clear" w:color="auto" w:fill="FFFFFF"/>
        </w:rPr>
      </w:pPr>
    </w:p>
    <w:p w14:paraId="3DA363D4" w14:textId="3821969F" w:rsidR="00AA522B" w:rsidRDefault="00C7767E" w:rsidP="00C23AB4">
      <w:pPr>
        <w:rPr>
          <w:color w:val="242424"/>
          <w:shd w:val="clear" w:color="auto" w:fill="FFFFFF"/>
        </w:rPr>
      </w:pPr>
      <w:r w:rsidRPr="00C7767E">
        <w:rPr>
          <w:color w:val="242424"/>
          <w:shd w:val="clear" w:color="auto" w:fill="FFFFFF"/>
        </w:rPr>
        <w:t>Í reglugerðinni eru sett fram fjögur grunnskilyrði þess að atvinnustarfsemi geti talist sjálfbær</w:t>
      </w:r>
      <w:r>
        <w:rPr>
          <w:color w:val="242424"/>
          <w:shd w:val="clear" w:color="auto" w:fill="FFFFFF"/>
        </w:rPr>
        <w:t>:</w:t>
      </w:r>
    </w:p>
    <w:p w14:paraId="40399854" w14:textId="77777777" w:rsidR="00C7767E" w:rsidRDefault="00C7767E" w:rsidP="00C23AB4">
      <w:pPr>
        <w:pStyle w:val="Mlsgreinlista"/>
        <w:numPr>
          <w:ilvl w:val="0"/>
          <w:numId w:val="40"/>
        </w:numPr>
        <w:rPr>
          <w:color w:val="242424"/>
          <w:shd w:val="clear" w:color="auto" w:fill="FFFFFF"/>
        </w:rPr>
      </w:pPr>
      <w:r w:rsidRPr="00C7767E">
        <w:rPr>
          <w:color w:val="242424"/>
          <w:shd w:val="clear" w:color="auto" w:fill="FFFFFF"/>
        </w:rPr>
        <w:t xml:space="preserve">Verulegt framlag </w:t>
      </w:r>
      <w:r w:rsidR="57F354BC" w:rsidRPr="00C7767E">
        <w:rPr>
          <w:color w:val="242424"/>
          <w:shd w:val="clear" w:color="auto" w:fill="FFFFFF"/>
        </w:rPr>
        <w:t>til</w:t>
      </w:r>
      <w:r w:rsidRPr="00C7767E">
        <w:rPr>
          <w:color w:val="242424"/>
          <w:shd w:val="clear" w:color="auto" w:fill="FFFFFF"/>
        </w:rPr>
        <w:t xml:space="preserve"> a.m.k. </w:t>
      </w:r>
      <w:r w:rsidR="3E43A3AA" w:rsidRPr="00C7767E">
        <w:rPr>
          <w:color w:val="242424"/>
          <w:shd w:val="clear" w:color="auto" w:fill="FFFFFF"/>
        </w:rPr>
        <w:t>ei</w:t>
      </w:r>
      <w:r w:rsidR="40A83BCB" w:rsidRPr="00C7767E">
        <w:rPr>
          <w:color w:val="242424"/>
          <w:shd w:val="clear" w:color="auto" w:fill="FFFFFF"/>
        </w:rPr>
        <w:t>ns</w:t>
      </w:r>
      <w:r w:rsidRPr="00C7767E">
        <w:rPr>
          <w:color w:val="242424"/>
          <w:shd w:val="clear" w:color="auto" w:fill="FFFFFF"/>
        </w:rPr>
        <w:t xml:space="preserve"> af umhverfismarkmiðunum</w:t>
      </w:r>
    </w:p>
    <w:p w14:paraId="7C959FF6" w14:textId="77777777" w:rsidR="00C7767E" w:rsidRDefault="00C7767E" w:rsidP="00C23AB4">
      <w:pPr>
        <w:pStyle w:val="Mlsgreinlista"/>
        <w:numPr>
          <w:ilvl w:val="0"/>
          <w:numId w:val="40"/>
        </w:numPr>
        <w:rPr>
          <w:color w:val="242424"/>
          <w:shd w:val="clear" w:color="auto" w:fill="FFFFFF"/>
        </w:rPr>
      </w:pPr>
      <w:r w:rsidRPr="00C7767E">
        <w:rPr>
          <w:color w:val="242424"/>
          <w:shd w:val="clear" w:color="auto" w:fill="FFFFFF"/>
        </w:rPr>
        <w:t>Starfsemin skaði ekki verulega neitt af öðrum markmiðum</w:t>
      </w:r>
    </w:p>
    <w:p w14:paraId="13268B38" w14:textId="77777777" w:rsidR="00C7767E" w:rsidRDefault="00C7767E" w:rsidP="00C23AB4">
      <w:pPr>
        <w:pStyle w:val="Mlsgreinlista"/>
        <w:numPr>
          <w:ilvl w:val="0"/>
          <w:numId w:val="40"/>
        </w:numPr>
        <w:rPr>
          <w:color w:val="242424"/>
          <w:shd w:val="clear" w:color="auto" w:fill="FFFFFF"/>
        </w:rPr>
      </w:pPr>
      <w:r w:rsidRPr="00C7767E">
        <w:rPr>
          <w:color w:val="242424"/>
          <w:shd w:val="clear" w:color="auto" w:fill="FFFFFF"/>
        </w:rPr>
        <w:t>Lágmarks verndarráðstöfunum sé fullnægt</w:t>
      </w:r>
    </w:p>
    <w:p w14:paraId="431AF05C" w14:textId="15B721D4" w:rsidR="003501DA" w:rsidRDefault="00C7767E" w:rsidP="00C23AB4">
      <w:pPr>
        <w:pStyle w:val="Mlsgreinlista"/>
        <w:numPr>
          <w:ilvl w:val="0"/>
          <w:numId w:val="40"/>
        </w:numPr>
        <w:rPr>
          <w:color w:val="242424"/>
          <w:shd w:val="clear" w:color="auto" w:fill="FFFFFF"/>
        </w:rPr>
      </w:pPr>
      <w:proofErr w:type="spellStart"/>
      <w:r w:rsidRPr="00C7767E">
        <w:rPr>
          <w:color w:val="242424"/>
          <w:shd w:val="clear" w:color="auto" w:fill="FFFFFF"/>
        </w:rPr>
        <w:t>Megindlegum</w:t>
      </w:r>
      <w:proofErr w:type="spellEnd"/>
      <w:r w:rsidRPr="00C7767E">
        <w:rPr>
          <w:color w:val="242424"/>
          <w:shd w:val="clear" w:color="auto" w:fill="FFFFFF"/>
        </w:rPr>
        <w:t xml:space="preserve"> og eigindlegum tæknilegum viðmiðunum sé fullnægt.</w:t>
      </w:r>
    </w:p>
    <w:p w14:paraId="39BF2232" w14:textId="77777777" w:rsidR="003501DA" w:rsidRDefault="003501DA" w:rsidP="003501DA">
      <w:pPr>
        <w:ind w:firstLine="0"/>
        <w:rPr>
          <w:color w:val="242424"/>
          <w:shd w:val="clear" w:color="auto" w:fill="FFFFFF"/>
        </w:rPr>
      </w:pPr>
    </w:p>
    <w:p w14:paraId="1617BCF1" w14:textId="51455295" w:rsidR="007E41F6" w:rsidRDefault="003501DA" w:rsidP="007E41F6">
      <w:pPr>
        <w:rPr>
          <w:color w:val="242424"/>
          <w:shd w:val="clear" w:color="auto" w:fill="FFFFFF"/>
        </w:rPr>
      </w:pPr>
      <w:r>
        <w:rPr>
          <w:color w:val="242424"/>
          <w:shd w:val="clear" w:color="auto" w:fill="FFFFFF"/>
        </w:rPr>
        <w:t>Ítarlegri</w:t>
      </w:r>
      <w:r w:rsidR="000F30FE">
        <w:rPr>
          <w:color w:val="242424"/>
          <w:shd w:val="clear" w:color="auto" w:fill="FFFFFF"/>
        </w:rPr>
        <w:t xml:space="preserve"> tæknileg</w:t>
      </w:r>
      <w:r>
        <w:rPr>
          <w:color w:val="242424"/>
          <w:shd w:val="clear" w:color="auto" w:fill="FFFFFF"/>
        </w:rPr>
        <w:t xml:space="preserve"> viðmið um hvaða atvinnustarfsemi telst færa verulegt framlag til umhverfismarkmiða reglugerðarinnar verða útfærð í framseldum reglugerðum framkvæmdastjórnar Evrópusambandsins. </w:t>
      </w:r>
      <w:r w:rsidR="007E41F6">
        <w:rPr>
          <w:color w:val="242424"/>
          <w:shd w:val="clear" w:color="auto" w:fill="FFFFFF"/>
        </w:rPr>
        <w:t>Þegar hafa verið birtar tvær undirgerðir, annars vegar framseld reglugerð (ESB)</w:t>
      </w:r>
      <w:hyperlink r:id="rId11" w:history="1">
        <w:r w:rsidR="007E41F6">
          <w:rPr>
            <w:rStyle w:val="Tengill"/>
          </w:rPr>
          <w:t xml:space="preserve"> 2021/2178</w:t>
        </w:r>
      </w:hyperlink>
      <w:r w:rsidR="007E41F6">
        <w:t xml:space="preserve"> um efni og framsetningu upplýsinga sem fyrirtækjum, sem falla undir skyldu til að birta ófjárhagslegar upplýsingar ber að birta og hins vegar </w:t>
      </w:r>
      <w:hyperlink r:id="rId12" w:history="1">
        <w:r w:rsidR="007E41F6">
          <w:rPr>
            <w:rStyle w:val="Tengill"/>
          </w:rPr>
          <w:t>framseld reglugerð (ESB) 2021/2139</w:t>
        </w:r>
      </w:hyperlink>
      <w:r w:rsidR="007E41F6">
        <w:t xml:space="preserve"> um tæknileg matsviðmið um hvað telst verulegt framlag til </w:t>
      </w:r>
      <w:proofErr w:type="spellStart"/>
      <w:r w:rsidR="007E41F6">
        <w:t>mildunar</w:t>
      </w:r>
      <w:proofErr w:type="spellEnd"/>
      <w:r w:rsidR="007E41F6">
        <w:t xml:space="preserve"> loftlagsbreytinga og verulegt framlag til aðlögunar að loftslagsbreytingum.</w:t>
      </w:r>
    </w:p>
    <w:p w14:paraId="05FF652C" w14:textId="6790049C" w:rsidR="00A16CB5" w:rsidRPr="00C7767E" w:rsidRDefault="00A16CB5" w:rsidP="000F30FE">
      <w:pPr>
        <w:rPr>
          <w:color w:val="242424"/>
          <w:shd w:val="clear" w:color="auto" w:fill="FFFFFF"/>
        </w:rPr>
      </w:pPr>
      <w:r>
        <w:rPr>
          <w:color w:val="242424"/>
          <w:shd w:val="clear" w:color="auto" w:fill="FFFFFF"/>
        </w:rPr>
        <w:lastRenderedPageBreak/>
        <w:t>Í reglugerð</w:t>
      </w:r>
      <w:r w:rsidR="007E41F6">
        <w:rPr>
          <w:color w:val="242424"/>
          <w:shd w:val="clear" w:color="auto" w:fill="FFFFFF"/>
        </w:rPr>
        <w:t xml:space="preserve"> (ESB) 2020/852</w:t>
      </w:r>
      <w:r>
        <w:rPr>
          <w:color w:val="242424"/>
          <w:shd w:val="clear" w:color="auto" w:fill="FFFFFF"/>
        </w:rPr>
        <w:t xml:space="preserve"> eru gerðar kröfur um tiltekna upplýsingagjöf sem birta þarf ef fjármálaafurð er markaðssett sem sjálfbær. Meðal annars þarf að tilgreina hvernig og að hvaða leyti flokkunarkerfið hefur verið notað til að meta hvort fjármálaafurðin teljist sjálfbært, að hv</w:t>
      </w:r>
      <w:r w:rsidR="00C23AB4">
        <w:rPr>
          <w:color w:val="242424"/>
          <w:shd w:val="clear" w:color="auto" w:fill="FFFFFF"/>
        </w:rPr>
        <w:t>a</w:t>
      </w:r>
      <w:r>
        <w:rPr>
          <w:color w:val="242424"/>
          <w:shd w:val="clear" w:color="auto" w:fill="FFFFFF"/>
        </w:rPr>
        <w:t>ða umhverfismarkmiðum fjármálaafurðin stuðlar og hlutfall þeirra fjárfestinga sem leggja grunn að fjármálaafurðinni teljast sjálfbærar í skilningi reglugerðarinnar. Reglugerðin gildir um aðila á fjármálamarkaði, eins og þeir eru skilgreindir samkvæmt reglugerð (ESB) 2019/2088</w:t>
      </w:r>
      <w:r w:rsidR="008732D6">
        <w:rPr>
          <w:color w:val="242424"/>
          <w:shd w:val="clear" w:color="auto" w:fill="FFFFFF"/>
        </w:rPr>
        <w:t xml:space="preserve">. Þá gildir </w:t>
      </w:r>
      <w:r w:rsidR="00E51157">
        <w:rPr>
          <w:color w:val="242424"/>
          <w:shd w:val="clear" w:color="auto" w:fill="FFFFFF"/>
        </w:rPr>
        <w:t xml:space="preserve">hún einnig </w:t>
      </w:r>
      <w:r w:rsidR="008732D6">
        <w:rPr>
          <w:color w:val="242424"/>
          <w:shd w:val="clear" w:color="auto" w:fill="FFFFFF"/>
        </w:rPr>
        <w:t>um</w:t>
      </w:r>
      <w:r>
        <w:rPr>
          <w:color w:val="242424"/>
          <w:shd w:val="clear" w:color="auto" w:fill="FFFFFF"/>
        </w:rPr>
        <w:t xml:space="preserve"> stór félög</w:t>
      </w:r>
      <w:r w:rsidR="002867EC">
        <w:rPr>
          <w:color w:val="242424"/>
          <w:shd w:val="clear" w:color="auto" w:fill="FFFFFF"/>
        </w:rPr>
        <w:t xml:space="preserve"> og einingar tengdar almannahagsmunum</w:t>
      </w:r>
      <w:r>
        <w:rPr>
          <w:color w:val="242424"/>
          <w:shd w:val="clear" w:color="auto" w:fill="FFFFFF"/>
        </w:rPr>
        <w:t xml:space="preserve"> sem falla undir skyldu til að birta ófjárhagslegar upplýsingar, sbr. 66. gr. d. laga um ársreikninga, nr. 3/2006.</w:t>
      </w:r>
    </w:p>
    <w:p w14:paraId="3B9BF05F" w14:textId="77777777" w:rsidR="006E4D19" w:rsidRPr="00087F8C" w:rsidRDefault="006E4D19" w:rsidP="00C7767E">
      <w:pPr>
        <w:ind w:firstLine="0"/>
        <w:rPr>
          <w:color w:val="242424"/>
          <w:shd w:val="clear" w:color="auto" w:fill="FFFFFF"/>
        </w:rPr>
      </w:pPr>
    </w:p>
    <w:p w14:paraId="6861447A" w14:textId="77777777" w:rsidR="00592C05" w:rsidRPr="00192D22" w:rsidRDefault="00592C05" w:rsidP="00592C05">
      <w:pPr>
        <w:rPr>
          <w:b/>
        </w:rPr>
      </w:pPr>
      <w:r>
        <w:rPr>
          <w:b/>
        </w:rPr>
        <w:t>4</w:t>
      </w:r>
      <w:r w:rsidRPr="00192D22">
        <w:rPr>
          <w:b/>
        </w:rPr>
        <w:t xml:space="preserve">. Samræmi við stjórnarskrá og alþjóðlegar skuldbindingar. </w:t>
      </w:r>
    </w:p>
    <w:p w14:paraId="63C721E5" w14:textId="2DF4D13D" w:rsidR="00473338" w:rsidRDefault="00473338" w:rsidP="00473338">
      <w:pPr>
        <w:rPr>
          <w:color w:val="242424"/>
          <w:shd w:val="clear" w:color="auto" w:fill="FFFFFF"/>
        </w:rPr>
      </w:pPr>
      <w:r>
        <w:t>Frumvarpið felur í sér innleiðingu á reglugerðum Evrópusambandsins.</w:t>
      </w:r>
      <w:r>
        <w:rPr>
          <w:color w:val="242424"/>
          <w:shd w:val="clear" w:color="auto" w:fill="FFFFFF"/>
        </w:rPr>
        <w:t xml:space="preserve"> Íslandi ber skv. a-lið 7. gr. EES-samningsins að taka gerðir sem samsvara reglugerðum Evrópusambandsins og eru tekn</w:t>
      </w:r>
      <w:r>
        <w:rPr>
          <w:color w:val="242424"/>
          <w:shd w:val="clear" w:color="auto" w:fill="FFFFFF"/>
        </w:rPr>
        <w:softHyphen/>
        <w:t>ar upp í EES-samninginn sem slíkar upp í landsrétt. Eins og fyrr segir hafa reglugerðir (ESB)</w:t>
      </w:r>
      <w:r w:rsidR="004F60D7">
        <w:rPr>
          <w:color w:val="242424"/>
          <w:shd w:val="clear" w:color="auto" w:fill="FFFFFF"/>
        </w:rPr>
        <w:t xml:space="preserve"> </w:t>
      </w:r>
      <w:r>
        <w:rPr>
          <w:color w:val="242424"/>
          <w:shd w:val="clear" w:color="auto" w:fill="FFFFFF"/>
        </w:rPr>
        <w:t>2019/2088 og 2020/852 verið teknar upp í EES-samninginn og Ísland því skuldbundið til að taka þær upp í landsrétt í heild sinni. Engar efnislegar aðlaganir voru gerðar við reglugerðirnar við upp</w:t>
      </w:r>
      <w:r>
        <w:rPr>
          <w:color w:val="242424"/>
          <w:shd w:val="clear" w:color="auto" w:fill="FFFFFF"/>
        </w:rPr>
        <w:softHyphen/>
        <w:t>tök</w:t>
      </w:r>
      <w:r>
        <w:rPr>
          <w:color w:val="242424"/>
          <w:shd w:val="clear" w:color="auto" w:fill="FFFFFF"/>
        </w:rPr>
        <w:softHyphen/>
        <w:t>una.</w:t>
      </w:r>
    </w:p>
    <w:p w14:paraId="4645B98F" w14:textId="6EB5BD85" w:rsidR="00473338" w:rsidRDefault="00473338" w:rsidP="00473338">
      <w:pPr>
        <w:rPr>
          <w:color w:val="242424"/>
          <w:shd w:val="clear" w:color="auto" w:fill="FFFFFF"/>
        </w:rPr>
      </w:pPr>
      <w:r>
        <w:rPr>
          <w:color w:val="242424"/>
          <w:shd w:val="clear" w:color="auto" w:fill="FFFFFF"/>
        </w:rPr>
        <w:t xml:space="preserve">Ekki er talið að lagasetningin kalli </w:t>
      </w:r>
      <w:r>
        <w:t>á að samræmi við stjórnarskrá sé sérstaklega skoðað</w:t>
      </w:r>
      <w:r w:rsidR="00E570A4">
        <w:t>.</w:t>
      </w:r>
    </w:p>
    <w:p w14:paraId="156AE446" w14:textId="77777777" w:rsidR="00592C05" w:rsidRPr="00192D22" w:rsidRDefault="00592C05" w:rsidP="00592C05">
      <w:pPr>
        <w:rPr>
          <w:highlight w:val="lightGray"/>
        </w:rPr>
      </w:pPr>
    </w:p>
    <w:p w14:paraId="40C4164A" w14:textId="77777777" w:rsidR="00592C05" w:rsidRPr="00192D22" w:rsidRDefault="00592C05" w:rsidP="00592C05">
      <w:pPr>
        <w:rPr>
          <w:b/>
        </w:rPr>
      </w:pPr>
      <w:r>
        <w:rPr>
          <w:b/>
        </w:rPr>
        <w:t>5</w:t>
      </w:r>
      <w:r w:rsidRPr="00192D22">
        <w:rPr>
          <w:b/>
        </w:rPr>
        <w:t xml:space="preserve">. Samráð. </w:t>
      </w:r>
    </w:p>
    <w:p w14:paraId="3D97EBF3" w14:textId="228627B0" w:rsidR="00592C05" w:rsidRPr="00192D22" w:rsidRDefault="00592C05" w:rsidP="00592C05">
      <w:r w:rsidRPr="00192D22">
        <w:t xml:space="preserve">Frumvarpið var samið í Fjármála- og efnahagsráðuneytinu í samráði við </w:t>
      </w:r>
      <w:r w:rsidR="00594197">
        <w:t>Seðlabanka Íslands</w:t>
      </w:r>
      <w:r w:rsidRPr="00192D22">
        <w:t xml:space="preserve">. Frumvarpsdrög voru birt til umsagnar í samráðsgátt stjórnvalda á vefnum Ísland.is </w:t>
      </w:r>
      <w:r w:rsidR="009D40C6">
        <w:t>í febrúar 2022</w:t>
      </w:r>
      <w:r w:rsidRPr="00087F8C">
        <w:t xml:space="preserve"> </w:t>
      </w:r>
      <w:r w:rsidRPr="00192D22">
        <w:t>og bárust [x] umsagnir. [</w:t>
      </w:r>
      <w:r w:rsidR="0020197F">
        <w:t>…</w:t>
      </w:r>
      <w:r w:rsidRPr="00192D22">
        <w:t xml:space="preserve">]. </w:t>
      </w:r>
    </w:p>
    <w:p w14:paraId="0843A5AB" w14:textId="77777777" w:rsidR="00592C05" w:rsidRPr="00192D22" w:rsidRDefault="00592C05" w:rsidP="00592C05">
      <w:pPr>
        <w:rPr>
          <w:highlight w:val="lightGray"/>
        </w:rPr>
      </w:pPr>
    </w:p>
    <w:p w14:paraId="61945F49" w14:textId="0533FEE3" w:rsidR="006A6C48" w:rsidRDefault="00592C05" w:rsidP="006A6C48">
      <w:pPr>
        <w:rPr>
          <w:b/>
        </w:rPr>
      </w:pPr>
      <w:r>
        <w:rPr>
          <w:b/>
        </w:rPr>
        <w:t>6</w:t>
      </w:r>
      <w:r w:rsidRPr="00192D22">
        <w:rPr>
          <w:b/>
        </w:rPr>
        <w:t xml:space="preserve">. Mat á áhrifum. </w:t>
      </w:r>
    </w:p>
    <w:p w14:paraId="36C60C2E" w14:textId="1D9643D1" w:rsidR="006A6C48" w:rsidRPr="00192D22" w:rsidRDefault="006A6C48" w:rsidP="007E41F6">
      <w:pPr>
        <w:pStyle w:val="Millifyrirsgn2"/>
        <w:ind w:firstLine="284"/>
      </w:pPr>
      <w:r>
        <w:t xml:space="preserve">6.1. </w:t>
      </w:r>
      <w:r w:rsidR="005D0FC0">
        <w:t>Almenn</w:t>
      </w:r>
      <w:r>
        <w:t xml:space="preserve"> áhrif</w:t>
      </w:r>
    </w:p>
    <w:p w14:paraId="33F07B01" w14:textId="77777777" w:rsidR="00FA2FAE" w:rsidRDefault="00FA2FAE" w:rsidP="00592C05">
      <w:r w:rsidRPr="00666E64">
        <w:t>Reglugerðirnar sem lögunum er ætlað að innleiða eru liður í því að uppfylla markmið áætlunar Sameinuðu þjóðanna um sjálfbæra þróun árið 20</w:t>
      </w:r>
      <w:r>
        <w:t>3</w:t>
      </w:r>
      <w:r w:rsidRPr="00666E64">
        <w:t>0 og að efla viðbrö</w:t>
      </w:r>
      <w:r>
        <w:t>g</w:t>
      </w:r>
      <w:r w:rsidRPr="00666E64">
        <w:t>ð við loftlagsbreytingum með því að auka fjármagnshvata fyrir fyrirtæki til að aðlaga sig í átt að lítilli losun gróðurhúsalofttegunda og viðnámi gegn loftlagsbreytingum</w:t>
      </w:r>
      <w:r>
        <w:t>.</w:t>
      </w:r>
    </w:p>
    <w:p w14:paraId="3118D5B6" w14:textId="1B6C3BEB" w:rsidR="00592C05" w:rsidRDefault="00BD7007" w:rsidP="00592C05">
      <w:r w:rsidRPr="00BD7007">
        <w:t xml:space="preserve">Gera má ráð fyrir að </w:t>
      </w:r>
      <w:r w:rsidR="00FA2FAE">
        <w:t xml:space="preserve">almenn </w:t>
      </w:r>
      <w:r w:rsidRPr="00BD7007">
        <w:t>áhrif frumvarpsins verði jákvæð. Lagasetningin gerir ríkari kröfur um upplýsingagjöf fjármálafyrirtækja</w:t>
      </w:r>
      <w:r w:rsidR="00C368B3">
        <w:t>,</w:t>
      </w:r>
      <w:r w:rsidRPr="00BD7007">
        <w:t xml:space="preserve"> fjármálaráðgjafa</w:t>
      </w:r>
      <w:r w:rsidR="00C368B3">
        <w:t>, stærri fyrirtækja og félaga tengdum almannahagsmunum</w:t>
      </w:r>
      <w:r w:rsidRPr="00BD7007">
        <w:t xml:space="preserve"> </w:t>
      </w:r>
      <w:r w:rsidR="00473338">
        <w:t xml:space="preserve">til neytenda </w:t>
      </w:r>
      <w:r w:rsidRPr="00BD7007">
        <w:t xml:space="preserve">um </w:t>
      </w:r>
      <w:r w:rsidR="00FA2FAE">
        <w:t>sjálfbærnis</w:t>
      </w:r>
      <w:r w:rsidR="00FA2FAE" w:rsidRPr="00BD7007">
        <w:t xml:space="preserve">mál </w:t>
      </w:r>
      <w:r w:rsidRPr="00BD7007">
        <w:t xml:space="preserve">og </w:t>
      </w:r>
      <w:r w:rsidR="00B035DD">
        <w:t>eykur samræmi</w:t>
      </w:r>
      <w:r w:rsidRPr="00BD7007">
        <w:t xml:space="preserve"> þeirra</w:t>
      </w:r>
      <w:r w:rsidR="009D40C6">
        <w:t xml:space="preserve"> upplýsinga</w:t>
      </w:r>
      <w:r w:rsidR="00FA2FAE">
        <w:t xml:space="preserve"> og þeirra aðferða sem beitt er við mat á því hvað teljist sjálfbær atvinnustarfsemi</w:t>
      </w:r>
      <w:r w:rsidRPr="00BD7007">
        <w:t>.</w:t>
      </w:r>
      <w:r w:rsidR="00FA2FAE">
        <w:t xml:space="preserve"> Þess má vænta að það auki traust á þeim fjármálaafurðum sem markaðssettar eru sem sjálfbærar eða grænar og draga úr svonefndum „grænþvotti“. Jafnframt mun</w:t>
      </w:r>
      <w:r w:rsidR="00666E64" w:rsidRPr="00666E64">
        <w:t xml:space="preserve"> </w:t>
      </w:r>
      <w:r w:rsidR="00FA2FAE">
        <w:t>það</w:t>
      </w:r>
      <w:r w:rsidR="00FA2FAE" w:rsidRPr="00666E64">
        <w:t xml:space="preserve"> </w:t>
      </w:r>
      <w:r w:rsidR="00666E64" w:rsidRPr="00666E64">
        <w:t xml:space="preserve">hvetja </w:t>
      </w:r>
      <w:r w:rsidR="00FA2FAE">
        <w:t xml:space="preserve">aðila á fjármálamarkaði og stærri félög </w:t>
      </w:r>
      <w:r w:rsidR="00666E64" w:rsidRPr="00666E64">
        <w:t>til að horfa í auknum mæli til sjálfbærrar þróunar í starfsemi sinni</w:t>
      </w:r>
      <w:r w:rsidR="00FA2FAE">
        <w:t>, m.a. við markaðssetningu og fjárfestingar</w:t>
      </w:r>
      <w:r w:rsidR="00666E64" w:rsidRPr="00666E64">
        <w:t xml:space="preserve">. </w:t>
      </w:r>
      <w:r w:rsidR="00666E64">
        <w:t>Má því vænta að af því leiði</w:t>
      </w:r>
      <w:r w:rsidRPr="00BD7007">
        <w:t xml:space="preserve"> samfélagslegur ávinningur.</w:t>
      </w:r>
    </w:p>
    <w:p w14:paraId="50E8066A" w14:textId="704AE480" w:rsidR="006A6C48" w:rsidRDefault="006A6C48" w:rsidP="006C340C">
      <w:pPr>
        <w:ind w:firstLine="0"/>
      </w:pPr>
    </w:p>
    <w:p w14:paraId="6787E410" w14:textId="5F35009F" w:rsidR="006A6C48" w:rsidRDefault="006A6C48" w:rsidP="007E41F6">
      <w:pPr>
        <w:pStyle w:val="Millifyrirsgn2"/>
        <w:ind w:firstLine="284"/>
      </w:pPr>
      <w:r>
        <w:t>6.</w:t>
      </w:r>
      <w:r w:rsidR="007E41F6">
        <w:t>2</w:t>
      </w:r>
      <w:r>
        <w:t xml:space="preserve"> </w:t>
      </w:r>
      <w:r w:rsidR="005D0FC0">
        <w:t xml:space="preserve">Kostnaður og fyrirhöfn </w:t>
      </w:r>
    </w:p>
    <w:p w14:paraId="5F0F9F02" w14:textId="448B4534" w:rsidR="005D0FC0" w:rsidRDefault="006A6C48" w:rsidP="00C368B3">
      <w:r>
        <w:t>Með frumvarpinu eru gerðar auknar kröfur til aðila á fjármálamarkaði</w:t>
      </w:r>
      <w:r w:rsidR="005D0FC0">
        <w:t xml:space="preserve"> um birtingu upplýsinga. Gera má ráð fyrir að einhver kostnaður og fyrirhöfn muni fylgja við breytta framkvæmd, en það veltur að miklu leyti á því að hve miklu leyti fyrirtækin hafa þegar tekið tillit til sjálfbærniþátta í sinni starfsemi.</w:t>
      </w:r>
      <w:r w:rsidR="00C368B3">
        <w:t xml:space="preserve"> Gera má ráð fyrir að flokkunarkerfið muni auka fjármagnsaðgengi þeirra fyrirtækja sem aðlaga fjárfestingar og útlánasöfn sín að þeim </w:t>
      </w:r>
      <w:r w:rsidR="00C368B3">
        <w:lastRenderedPageBreak/>
        <w:t>skilyrðum sem gerð eru í kerfinu</w:t>
      </w:r>
      <w:r w:rsidR="00DC0141">
        <w:t>. Flokkunarkerfið mun jafnframt skapa hvata fyrir fyrirtæki til að endurskipuleggja rekstur sinn í átt að sjálfbærni.</w:t>
      </w:r>
    </w:p>
    <w:p w14:paraId="5C17009D" w14:textId="77777777" w:rsidR="00C368B3" w:rsidRDefault="00C368B3" w:rsidP="00C368B3"/>
    <w:p w14:paraId="2F764E60" w14:textId="4CBE87BA" w:rsidR="005D0FC0" w:rsidRDefault="005D0FC0" w:rsidP="007E41F6">
      <w:pPr>
        <w:pStyle w:val="Millifyrirsgn2"/>
        <w:ind w:firstLine="284"/>
      </w:pPr>
      <w:r>
        <w:t>6.</w:t>
      </w:r>
      <w:r w:rsidR="007E41F6">
        <w:t>3</w:t>
      </w:r>
      <w:r>
        <w:t xml:space="preserve"> Samkeppnisskilyrði</w:t>
      </w:r>
    </w:p>
    <w:p w14:paraId="06F45777" w14:textId="745A8AE0" w:rsidR="005D0FC0" w:rsidRPr="005D0FC0" w:rsidRDefault="005D0FC0" w:rsidP="006C340C">
      <w:r>
        <w:t xml:space="preserve">Með frumvarpinu er stefnt að </w:t>
      </w:r>
      <w:proofErr w:type="spellStart"/>
      <w:r>
        <w:t>samræmingu</w:t>
      </w:r>
      <w:proofErr w:type="spellEnd"/>
      <w:r>
        <w:t xml:space="preserve"> á reglum innan Evrópska efnahagssvæðisins sem eykur alþjóðlega samkeppnishæfni innlendra fyrirtækja innan svæðisins.</w:t>
      </w:r>
    </w:p>
    <w:p w14:paraId="65A1F3B1" w14:textId="110EAA97" w:rsidR="006A6C48" w:rsidRDefault="006A6C48" w:rsidP="006A6C48"/>
    <w:p w14:paraId="7AB31BCC" w14:textId="287B6380" w:rsidR="006A6C48" w:rsidRDefault="006A6C48" w:rsidP="007E41F6">
      <w:pPr>
        <w:pStyle w:val="Millifyrirsgn2"/>
        <w:ind w:firstLine="284"/>
      </w:pPr>
      <w:r>
        <w:t>6.</w:t>
      </w:r>
      <w:r w:rsidR="007E41F6">
        <w:t>4</w:t>
      </w:r>
      <w:r>
        <w:t xml:space="preserve"> Áætluð fjárhagsáhrif fyrir ríkið</w:t>
      </w:r>
    </w:p>
    <w:p w14:paraId="3A4A26BD" w14:textId="0C8B1A79" w:rsidR="00426594" w:rsidRDefault="006A6C48" w:rsidP="00EB78FF">
      <w:r>
        <w:t>Seðlabanki Ísland tekur till</w:t>
      </w:r>
      <w:r w:rsidR="00C23AB4">
        <w:t>i</w:t>
      </w:r>
      <w:r>
        <w:t xml:space="preserve">t til þeirra auknu verkefna sem stofnuninni verða falin bæði í kostnaði og útreikningi á </w:t>
      </w:r>
      <w:proofErr w:type="spellStart"/>
      <w:r>
        <w:t>eftirlitssgjaldi</w:t>
      </w:r>
      <w:proofErr w:type="spellEnd"/>
      <w:r>
        <w:t xml:space="preserve"> samkvæmt lögum um greiðslu kostnaðar við opinbert eftirlit með fjármálastarfsemi. Ekki er því gert ráð fyrir áhrifum á afkomu ríkissjóðs.</w:t>
      </w:r>
    </w:p>
    <w:p w14:paraId="4F83414A" w14:textId="77777777" w:rsidR="00EB78FF" w:rsidRDefault="00EB78FF" w:rsidP="00EB78FF">
      <w:pPr>
        <w:rPr>
          <w:i/>
        </w:rPr>
      </w:pPr>
    </w:p>
    <w:p w14:paraId="49BCE299" w14:textId="77777777" w:rsidR="00592C05" w:rsidRPr="004D1D5B" w:rsidRDefault="00592C05" w:rsidP="00592C05">
      <w:pPr>
        <w:jc w:val="center"/>
        <w:rPr>
          <w:i/>
        </w:rPr>
      </w:pPr>
      <w:r w:rsidRPr="004D1D5B">
        <w:rPr>
          <w:i/>
        </w:rPr>
        <w:t>Um einstakar greinar frumvarpsins.</w:t>
      </w:r>
    </w:p>
    <w:p w14:paraId="6E4DDB6D" w14:textId="77777777" w:rsidR="009C7DB7" w:rsidRDefault="009C7DB7" w:rsidP="00592C05">
      <w:pPr>
        <w:pStyle w:val="Millifyrirsgn1"/>
      </w:pPr>
    </w:p>
    <w:p w14:paraId="3BE7C841" w14:textId="77777777" w:rsidR="00135AF1" w:rsidRPr="00192D22" w:rsidRDefault="00135AF1" w:rsidP="00135AF1">
      <w:pPr>
        <w:jc w:val="center"/>
      </w:pPr>
      <w:r w:rsidRPr="00192D22">
        <w:t>Um 1. gr.</w:t>
      </w:r>
    </w:p>
    <w:p w14:paraId="45FA2F91" w14:textId="0882301B" w:rsidR="008667FF" w:rsidRDefault="00135AF1" w:rsidP="00135AF1">
      <w:r w:rsidRPr="00192D22">
        <w:t xml:space="preserve">Í greininni </w:t>
      </w:r>
      <w:r>
        <w:t xml:space="preserve">er gildissvið </w:t>
      </w:r>
      <w:r w:rsidR="002550BA">
        <w:t xml:space="preserve">frumvarpsins </w:t>
      </w:r>
      <w:r>
        <w:t>afmarkað</w:t>
      </w:r>
      <w:r w:rsidR="00E077A4">
        <w:t xml:space="preserve">. </w:t>
      </w:r>
    </w:p>
    <w:p w14:paraId="29FFB23B" w14:textId="7B3D5FC2" w:rsidR="00135AF1" w:rsidRDefault="00E077A4" w:rsidP="00135AF1">
      <w:r>
        <w:t xml:space="preserve">Samkvæmt 1. </w:t>
      </w:r>
      <w:proofErr w:type="spellStart"/>
      <w:r>
        <w:t>tölul</w:t>
      </w:r>
      <w:proofErr w:type="spellEnd"/>
      <w:r>
        <w:t xml:space="preserve">. 1. mgr. </w:t>
      </w:r>
      <w:r w:rsidR="002550BA">
        <w:t>gildir frumvarpið</w:t>
      </w:r>
      <w:r>
        <w:t xml:space="preserve"> um aðila á fjármálamarkaði eins og þeir eru skilgreindir í</w:t>
      </w:r>
      <w:r w:rsidR="004E34FB">
        <w:t xml:space="preserve"> stafliðum</w:t>
      </w:r>
      <w:r>
        <w:t xml:space="preserve"> 1. </w:t>
      </w:r>
      <w:proofErr w:type="spellStart"/>
      <w:r>
        <w:t>tölul</w:t>
      </w:r>
      <w:proofErr w:type="spellEnd"/>
      <w:r>
        <w:t xml:space="preserve">. 1. mgr. </w:t>
      </w:r>
      <w:r w:rsidR="00ED2C44">
        <w:t>1. gr. reglugerðar (ESB)</w:t>
      </w:r>
      <w:r w:rsidR="00F04C00">
        <w:t xml:space="preserve"> </w:t>
      </w:r>
      <w:r w:rsidR="00AE343F">
        <w:t xml:space="preserve">2019/2088. </w:t>
      </w:r>
      <w:r w:rsidR="00695349">
        <w:t>Nánar tiltekið teljast eftirfarandi vera aðilar á fjármálamarkaði í skilningi reglugerðarinnar:</w:t>
      </w:r>
    </w:p>
    <w:p w14:paraId="51655221" w14:textId="77777777" w:rsidR="00695349" w:rsidRDefault="00695349" w:rsidP="00C23AB4">
      <w:pPr>
        <w:pStyle w:val="Mlsgreinlista"/>
        <w:numPr>
          <w:ilvl w:val="0"/>
          <w:numId w:val="40"/>
        </w:numPr>
      </w:pPr>
      <w:bookmarkStart w:id="5" w:name="_Hlk94793361"/>
      <w:r>
        <w:t>Vátryggingafélög sem veita vátryggingatengdar fjárfestingarafurðir (IBIP)</w:t>
      </w:r>
      <w:r w:rsidR="00B44B10">
        <w:t>.</w:t>
      </w:r>
    </w:p>
    <w:p w14:paraId="370CADE1" w14:textId="098E9078" w:rsidR="00B44B10" w:rsidRDefault="00B44B10" w:rsidP="00C23AB4">
      <w:pPr>
        <w:pStyle w:val="Mlsgreinlista"/>
        <w:numPr>
          <w:ilvl w:val="0"/>
          <w:numId w:val="40"/>
        </w:numPr>
      </w:pPr>
      <w:r>
        <w:t xml:space="preserve">Verðbréfafyrirtæki sem veita þjónustu á sviði </w:t>
      </w:r>
      <w:r w:rsidR="00B035DD">
        <w:t>eignastýringar</w:t>
      </w:r>
      <w:r>
        <w:t>.</w:t>
      </w:r>
    </w:p>
    <w:p w14:paraId="7C776E2C" w14:textId="77777777" w:rsidR="00B44B10" w:rsidRDefault="00B44B10" w:rsidP="00C23AB4">
      <w:pPr>
        <w:pStyle w:val="Mlsgreinlista"/>
        <w:numPr>
          <w:ilvl w:val="0"/>
          <w:numId w:val="40"/>
        </w:numPr>
      </w:pPr>
      <w:r>
        <w:t>Stofnanir um starfstengdan lífeyri (IORP).</w:t>
      </w:r>
    </w:p>
    <w:p w14:paraId="0CCA7B3C" w14:textId="77777777" w:rsidR="00B44B10" w:rsidRDefault="00B44B10" w:rsidP="00C23AB4">
      <w:pPr>
        <w:pStyle w:val="Mlsgreinlista"/>
        <w:numPr>
          <w:ilvl w:val="0"/>
          <w:numId w:val="40"/>
        </w:numPr>
      </w:pPr>
      <w:r>
        <w:t>Framleiðendur lífeyrisafurða.</w:t>
      </w:r>
    </w:p>
    <w:p w14:paraId="4EE659FA" w14:textId="77777777" w:rsidR="00B44B10" w:rsidRDefault="00B44B10" w:rsidP="00C23AB4">
      <w:pPr>
        <w:pStyle w:val="Mlsgreinlista"/>
        <w:numPr>
          <w:ilvl w:val="0"/>
          <w:numId w:val="40"/>
        </w:numPr>
      </w:pPr>
      <w:r>
        <w:t xml:space="preserve">Rekstraraðilar sérhæfðra sjóða (AIFM), sbr. lög nr. </w:t>
      </w:r>
      <w:r w:rsidR="00AA0793">
        <w:t xml:space="preserve">45/2020 </w:t>
      </w:r>
      <w:r>
        <w:t>um rekstraraðila sérhæfðra sjóða.</w:t>
      </w:r>
    </w:p>
    <w:p w14:paraId="7616B9F6" w14:textId="451F405D" w:rsidR="00AA0793" w:rsidRDefault="00085B06" w:rsidP="00C23AB4">
      <w:pPr>
        <w:pStyle w:val="Mlsgreinlista"/>
        <w:numPr>
          <w:ilvl w:val="0"/>
          <w:numId w:val="40"/>
        </w:numPr>
      </w:pPr>
      <w:r>
        <w:t xml:space="preserve">Seljendur </w:t>
      </w:r>
      <w:proofErr w:type="spellStart"/>
      <w:r>
        <w:t>sam</w:t>
      </w:r>
      <w:proofErr w:type="spellEnd"/>
      <w:r w:rsidR="00E564C9">
        <w:t>-</w:t>
      </w:r>
      <w:r>
        <w:t>evrópskra séreignar</w:t>
      </w:r>
      <w:r w:rsidR="00B035DD">
        <w:t>sparnaðar</w:t>
      </w:r>
      <w:r>
        <w:t>afurða (PEPP).</w:t>
      </w:r>
    </w:p>
    <w:p w14:paraId="60E91304" w14:textId="5DB0B940" w:rsidR="00085B06" w:rsidRDefault="00085B06" w:rsidP="00C23AB4">
      <w:pPr>
        <w:pStyle w:val="Mlsgreinlista"/>
        <w:numPr>
          <w:ilvl w:val="0"/>
          <w:numId w:val="40"/>
        </w:numPr>
      </w:pPr>
      <w:r>
        <w:t xml:space="preserve">Rekstraraðilar viðurkenndra áhættufjármagnssjóða sem skráðir eru í samræmi við </w:t>
      </w:r>
      <w:r w:rsidR="00E45752">
        <w:t xml:space="preserve">15. gr. reglugerðar (ESB) nr. </w:t>
      </w:r>
      <w:r w:rsidR="00022305">
        <w:t>2013/34</w:t>
      </w:r>
      <w:r w:rsidR="00226B5C">
        <w:t>5</w:t>
      </w:r>
      <w:r w:rsidR="00022305">
        <w:t xml:space="preserve">. Reglugerðin hefur verið tekin upp í EES-samninginn, sbr. ákvörðun </w:t>
      </w:r>
      <w:r w:rsidR="0014316E">
        <w:t>sameiginlegu EES-nefndarinnar nr. 64/2018 frá 23. mars 2018, en bíður innleiðingar í íslensk lög.</w:t>
      </w:r>
      <w:r w:rsidR="002550BA" w:rsidRPr="002550BA">
        <w:t xml:space="preserve"> </w:t>
      </w:r>
      <w:r w:rsidR="002550BA">
        <w:t xml:space="preserve">Frumvarp til laga um evrópska áhættufjármagnssjóði og evrópska félagslega framtakssjóði er í </w:t>
      </w:r>
      <w:proofErr w:type="spellStart"/>
      <w:r w:rsidR="002550BA">
        <w:t>þinglegri</w:t>
      </w:r>
      <w:proofErr w:type="spellEnd"/>
      <w:r w:rsidR="002550BA">
        <w:t xml:space="preserve"> meðferð á 152. þingi</w:t>
      </w:r>
      <w:r w:rsidR="002550BA">
        <w:t>.</w:t>
      </w:r>
    </w:p>
    <w:p w14:paraId="688B7C02" w14:textId="70F99B16" w:rsidR="0014316E" w:rsidRDefault="0014316E" w:rsidP="00C23AB4">
      <w:pPr>
        <w:pStyle w:val="Mlsgreinlista"/>
        <w:numPr>
          <w:ilvl w:val="0"/>
          <w:numId w:val="40"/>
        </w:numPr>
      </w:pPr>
      <w:r>
        <w:t>Rekstraraðilar viður</w:t>
      </w:r>
      <w:r w:rsidR="00226B5C">
        <w:t>kenndra, félagslegra framtakssjóða sem skráðir eru í samræmi við 15. gr. reglugerðar (ESB) 2013/346. Reglugerðin hefur verið tekin upp í EES-samninginn, sbr. ákvörðun sameiginlegu EES-nefndarinnar nr. 64/2018 frá 23. mars 2018, en bíður innleiðingar í íslensk lög.</w:t>
      </w:r>
      <w:r w:rsidR="002550BA">
        <w:t xml:space="preserve"> Frumvarp til laga um evrópska áhættufjármagnssjóði og evrópska félagslega framtakssjóði er í </w:t>
      </w:r>
      <w:proofErr w:type="spellStart"/>
      <w:r w:rsidR="002550BA">
        <w:t>þinglegri</w:t>
      </w:r>
      <w:proofErr w:type="spellEnd"/>
      <w:r w:rsidR="002550BA">
        <w:t xml:space="preserve"> meðferð á 152. þingi.</w:t>
      </w:r>
    </w:p>
    <w:p w14:paraId="4A2146B9" w14:textId="77777777" w:rsidR="00226B5C" w:rsidRDefault="00226B5C" w:rsidP="00C23AB4">
      <w:pPr>
        <w:pStyle w:val="Mlsgreinlista"/>
        <w:numPr>
          <w:ilvl w:val="0"/>
          <w:numId w:val="40"/>
        </w:numPr>
      </w:pPr>
      <w:r>
        <w:t>Rekstraraðilar verðbréfasjóða</w:t>
      </w:r>
      <w:r w:rsidR="00107650">
        <w:t>, sbr. lög nr. 126/2011 um verðbréfasjóði.</w:t>
      </w:r>
    </w:p>
    <w:p w14:paraId="79A2F38E" w14:textId="77777777" w:rsidR="00AB723B" w:rsidRDefault="00AB723B" w:rsidP="00C23AB4">
      <w:pPr>
        <w:pStyle w:val="Mlsgreinlista"/>
        <w:numPr>
          <w:ilvl w:val="0"/>
          <w:numId w:val="40"/>
        </w:numPr>
      </w:pPr>
      <w:r>
        <w:t>Lánastofnanir sem veita þjónustu á sviði stýringar eignasafns.</w:t>
      </w:r>
    </w:p>
    <w:p w14:paraId="7B66924E" w14:textId="4C9B91F3" w:rsidR="00C7263B" w:rsidRDefault="002550BA" w:rsidP="00C7263B">
      <w:pPr>
        <w:ind w:left="284" w:firstLine="0"/>
      </w:pPr>
      <w:r>
        <w:t>Frumvarpið gildir</w:t>
      </w:r>
      <w:r w:rsidR="00043AEB">
        <w:t xml:space="preserve"> einnig um fjármálaráðgjafa eins og þeir eru skilgreindir í </w:t>
      </w:r>
      <w:r w:rsidR="00957522">
        <w:t xml:space="preserve">stafliðum </w:t>
      </w:r>
      <w:r w:rsidR="00043AEB">
        <w:t xml:space="preserve">11. </w:t>
      </w:r>
      <w:proofErr w:type="spellStart"/>
      <w:r w:rsidR="00E20BCD">
        <w:t>tölul</w:t>
      </w:r>
      <w:proofErr w:type="spellEnd"/>
      <w:r w:rsidR="00E20BCD">
        <w:t xml:space="preserve">. 1. mgr. </w:t>
      </w:r>
      <w:r w:rsidR="004514AA">
        <w:t>1. gr. reglugerðar (ESB) 2019/208</w:t>
      </w:r>
      <w:r w:rsidR="00555914">
        <w:t>8</w:t>
      </w:r>
      <w:r w:rsidR="00B31436">
        <w:t xml:space="preserve">, en </w:t>
      </w:r>
      <w:r w:rsidR="000D016D">
        <w:t>í skilni</w:t>
      </w:r>
      <w:r w:rsidR="007E7FA3">
        <w:t>ngi reglugerðarinnar</w:t>
      </w:r>
      <w:r w:rsidR="00B31436">
        <w:t xml:space="preserve"> er</w:t>
      </w:r>
      <w:r w:rsidR="00C067FD">
        <w:t>u það eftirtaldir aðilar:</w:t>
      </w:r>
    </w:p>
    <w:p w14:paraId="2907C721" w14:textId="77777777" w:rsidR="00C067FD" w:rsidRDefault="00C067FD" w:rsidP="00C23AB4">
      <w:pPr>
        <w:pStyle w:val="Mlsgreinlista"/>
        <w:numPr>
          <w:ilvl w:val="0"/>
          <w:numId w:val="40"/>
        </w:numPr>
      </w:pPr>
      <w:r>
        <w:t xml:space="preserve">Vátryggingamiðlarar </w:t>
      </w:r>
      <w:r w:rsidR="009171DB">
        <w:t xml:space="preserve">og vátryggingafélög </w:t>
      </w:r>
      <w:r>
        <w:t>sem veita vátryggingaráðgjöf að því er varðar vátryggingatengdar fjárfestingarafurðir.</w:t>
      </w:r>
    </w:p>
    <w:p w14:paraId="2A6EFC28" w14:textId="77777777" w:rsidR="009171DB" w:rsidRDefault="009171DB" w:rsidP="00C23AB4">
      <w:pPr>
        <w:pStyle w:val="Mlsgreinlista"/>
        <w:numPr>
          <w:ilvl w:val="0"/>
          <w:numId w:val="40"/>
        </w:numPr>
      </w:pPr>
      <w:r>
        <w:t>Lánastofnanir og verðbréfafyrirtæki sem veita fjárfestingarráðgjöf.</w:t>
      </w:r>
    </w:p>
    <w:p w14:paraId="7ECC42B9" w14:textId="77777777" w:rsidR="009171DB" w:rsidRDefault="00BA573E" w:rsidP="00C23AB4">
      <w:pPr>
        <w:pStyle w:val="Mlsgreinlista"/>
        <w:numPr>
          <w:ilvl w:val="0"/>
          <w:numId w:val="40"/>
        </w:numPr>
      </w:pPr>
      <w:r>
        <w:lastRenderedPageBreak/>
        <w:t xml:space="preserve">Rekstraraðilar sérhæfðra sjóða sem veita </w:t>
      </w:r>
      <w:r w:rsidR="00D611E3">
        <w:t xml:space="preserve">fjárfestingarráðgjöf í samræmi við </w:t>
      </w:r>
      <w:r w:rsidR="007E7FA3">
        <w:t xml:space="preserve">2. </w:t>
      </w:r>
      <w:proofErr w:type="spellStart"/>
      <w:r w:rsidR="007E7FA3">
        <w:t>tölul</w:t>
      </w:r>
      <w:proofErr w:type="spellEnd"/>
      <w:r w:rsidR="007E7FA3">
        <w:t xml:space="preserve">. 3. mgr. </w:t>
      </w:r>
      <w:r w:rsidR="00C51048">
        <w:t>9. gr. laga nr. 45/2020 um rekstraraðila sérhæfðra sjóða.</w:t>
      </w:r>
    </w:p>
    <w:p w14:paraId="7D28BC3F" w14:textId="77777777" w:rsidR="002A1C8B" w:rsidRDefault="004D5138" w:rsidP="00C23AB4">
      <w:pPr>
        <w:pStyle w:val="Mlsgreinlista"/>
        <w:numPr>
          <w:ilvl w:val="0"/>
          <w:numId w:val="40"/>
        </w:numPr>
      </w:pPr>
      <w:r>
        <w:t xml:space="preserve">Rekstrarfélög verðbréfasjóða sem veita fjárfestingarráðgjöf í samræmi við </w:t>
      </w:r>
      <w:r w:rsidR="006B457C">
        <w:t xml:space="preserve">3. gr. laga nr. </w:t>
      </w:r>
      <w:r w:rsidR="00F21EC4">
        <w:t>128/2011 um verðbréfasjóði</w:t>
      </w:r>
      <w:bookmarkEnd w:id="5"/>
      <w:r w:rsidR="00F21EC4">
        <w:t>.</w:t>
      </w:r>
    </w:p>
    <w:p w14:paraId="1ECAC5A2" w14:textId="77777777" w:rsidR="00F21EC4" w:rsidRDefault="00DE4C49" w:rsidP="00F21EC4">
      <w:r>
        <w:t>Samkvæmt 2. mgr. 1</w:t>
      </w:r>
      <w:r w:rsidR="00426594">
        <w:t>7</w:t>
      </w:r>
      <w:r>
        <w:t>. gr. reglugerðar (ESB) 2019/2088</w:t>
      </w:r>
      <w:r w:rsidR="00CD317B">
        <w:t xml:space="preserve"> </w:t>
      </w:r>
      <w:r w:rsidR="005065CA">
        <w:t xml:space="preserve">er aðildarríkjum falið að ákveða hvort ákvæði reglugerðarinnar skuli gilda um </w:t>
      </w:r>
      <w:r w:rsidR="00CF7050">
        <w:t xml:space="preserve">vátryggingamiðlara sem veita vátryggingaráðgjöf að því er varðar vátryggingatengdar fjárfestingarafurðir og/eða verðbréfafyrirtækjum sem veita fjárfestingaráðgjöf </w:t>
      </w:r>
      <w:r w:rsidR="00DC345B">
        <w:t>og hafa færri starfsmenn en þrjá.</w:t>
      </w:r>
      <w:r w:rsidR="00EC050C">
        <w:t xml:space="preserve"> Í frumvarpi</w:t>
      </w:r>
      <w:r w:rsidR="00933B31">
        <w:t>nu er farin sú leið að fella umrædda aðila undir gildissvið reglugerðarinnar</w:t>
      </w:r>
      <w:r w:rsidR="00A17E36">
        <w:t xml:space="preserve"> í ljósi </w:t>
      </w:r>
      <w:r w:rsidR="00716E07">
        <w:t xml:space="preserve">þess að markmið lagasetningarinnar er að auka fjárfestavernd </w:t>
      </w:r>
      <w:r w:rsidR="00C5591F">
        <w:t>og gagnsæi upplýsinga sem miðlað er til neytenda</w:t>
      </w:r>
      <w:r w:rsidR="005016FE">
        <w:t>.</w:t>
      </w:r>
    </w:p>
    <w:p w14:paraId="640C9E5B" w14:textId="508EA50A" w:rsidR="00235B47" w:rsidRDefault="00EB27F9" w:rsidP="00F21EC4">
      <w:r>
        <w:t xml:space="preserve">Í </w:t>
      </w:r>
      <w:r w:rsidR="00235B47">
        <w:t>3. mgr. ákvæðisins</w:t>
      </w:r>
      <w:r>
        <w:t>, sem</w:t>
      </w:r>
      <w:r w:rsidR="00235B47">
        <w:t xml:space="preserve"> felur í sér innleiðingu á </w:t>
      </w:r>
      <w:r w:rsidR="00D570C7">
        <w:t>c-lið 2. mgr. 1. gr. reglugerðar (ESB) 2020/852</w:t>
      </w:r>
      <w:r>
        <w:t xml:space="preserve">, er tilgreint að ákvæði reglugerðarinnar gildi einnig um </w:t>
      </w:r>
      <w:r w:rsidRPr="00EB27F9">
        <w:t>fyrirtæki sem falla undir skyldu til að birta skýrslu yfir ófjárhagsleg atriði eða samstæðuskýrslu yfir ófjárhagsleg atriði skv. 66. gr. d. laga nr. 3/2006 um ársreikninga</w:t>
      </w:r>
      <w:r w:rsidR="00D570C7">
        <w:t>.</w:t>
      </w:r>
      <w:r>
        <w:t xml:space="preserve"> Samkvæmt ákvæðinu hvílir skyldan annars vegar á einingum tengdum almannahagsmunum, sbr. 9. </w:t>
      </w:r>
      <w:proofErr w:type="spellStart"/>
      <w:r>
        <w:t>tölul</w:t>
      </w:r>
      <w:proofErr w:type="spellEnd"/>
      <w:r>
        <w:t xml:space="preserve">. 2. gr. laga nr. 3/2006 og hins vegar á stórum félögum í skilningi </w:t>
      </w:r>
      <w:proofErr w:type="spellStart"/>
      <w:r>
        <w:t>d-liðar</w:t>
      </w:r>
      <w:proofErr w:type="spellEnd"/>
      <w:r>
        <w:t xml:space="preserve"> 11. </w:t>
      </w:r>
      <w:proofErr w:type="spellStart"/>
      <w:r>
        <w:t>tölul</w:t>
      </w:r>
      <w:proofErr w:type="spellEnd"/>
      <w:r>
        <w:t>. 2. gr. laganna. Eftirfarandi einingar teljast tengjast almannahagsmunum:</w:t>
      </w:r>
    </w:p>
    <w:p w14:paraId="417D5F0B" w14:textId="14AFC842" w:rsidR="00EB27F9" w:rsidRDefault="00EB27F9" w:rsidP="00EB27F9">
      <w:pPr>
        <w:pStyle w:val="Mlsgreinlista"/>
        <w:numPr>
          <w:ilvl w:val="0"/>
          <w:numId w:val="40"/>
        </w:numPr>
      </w:pPr>
      <w:r>
        <w:t xml:space="preserve">Lögaðilar sem eru </w:t>
      </w:r>
      <w:r w:rsidRPr="00EB27F9">
        <w:t>með skráð lögheimili á Íslandi og h</w:t>
      </w:r>
      <w:r>
        <w:t>afa</w:t>
      </w:r>
      <w:r w:rsidRPr="00EB27F9">
        <w:t xml:space="preserve"> verðbréf sín skráð á skipulegum</w:t>
      </w:r>
      <w:r>
        <w:t xml:space="preserve"> markaði í ríki innan Evrópska efnahagssvæðisins,</w:t>
      </w:r>
    </w:p>
    <w:p w14:paraId="36A25B2D" w14:textId="33C150F1" w:rsidR="00EB27F9" w:rsidRDefault="00EB27F9" w:rsidP="00EB27F9">
      <w:pPr>
        <w:pStyle w:val="Mlsgreinlista"/>
        <w:numPr>
          <w:ilvl w:val="0"/>
          <w:numId w:val="40"/>
        </w:numPr>
      </w:pPr>
      <w:r>
        <w:t>Lífeyrissjóðir með fullgilt starfsleyfi,</w:t>
      </w:r>
    </w:p>
    <w:p w14:paraId="1A4AF842" w14:textId="31666EA8" w:rsidR="00EB27F9" w:rsidRDefault="00EB27F9" w:rsidP="00EB27F9">
      <w:pPr>
        <w:pStyle w:val="Mlsgreinlista"/>
        <w:numPr>
          <w:ilvl w:val="0"/>
          <w:numId w:val="40"/>
        </w:numPr>
      </w:pPr>
      <w:r>
        <w:t>Lánastofnanir eins og þær eru skilgreindar í lögum um fjármálafyrirtæki,</w:t>
      </w:r>
    </w:p>
    <w:p w14:paraId="41AFF920" w14:textId="7B383DF4" w:rsidR="00EB27F9" w:rsidRDefault="002550BA" w:rsidP="00EB27F9">
      <w:pPr>
        <w:pStyle w:val="Mlsgreinlista"/>
        <w:numPr>
          <w:ilvl w:val="0"/>
          <w:numId w:val="40"/>
        </w:numPr>
      </w:pPr>
      <w:r>
        <w:t>F</w:t>
      </w:r>
      <w:r w:rsidR="00EB27F9" w:rsidRPr="00EB27F9">
        <w:t>él</w:t>
      </w:r>
      <w:r w:rsidR="002867EC">
        <w:t>ö</w:t>
      </w:r>
      <w:r w:rsidR="00EB27F9" w:rsidRPr="00EB27F9">
        <w:t xml:space="preserve">g sem </w:t>
      </w:r>
      <w:r w:rsidR="00EB27F9">
        <w:t>hafa</w:t>
      </w:r>
      <w:r w:rsidR="00EB27F9" w:rsidRPr="00EB27F9">
        <w:t xml:space="preserve"> starfsleyfi til að reka </w:t>
      </w:r>
      <w:proofErr w:type="spellStart"/>
      <w:r w:rsidR="00EB27F9" w:rsidRPr="00EB27F9">
        <w:t>vátryggingastarfsemi</w:t>
      </w:r>
      <w:proofErr w:type="spellEnd"/>
      <w:r w:rsidR="00EB27F9" w:rsidRPr="00EB27F9">
        <w:t xml:space="preserve"> hér á landi samkvæmt lögum um </w:t>
      </w:r>
      <w:proofErr w:type="spellStart"/>
      <w:r w:rsidR="00EB27F9" w:rsidRPr="00EB27F9">
        <w:t>vátryggingastarfsemi</w:t>
      </w:r>
      <w:proofErr w:type="spellEnd"/>
      <w:r w:rsidR="00EB27F9" w:rsidRPr="00EB27F9">
        <w:t>,</w:t>
      </w:r>
    </w:p>
    <w:p w14:paraId="7A5F6A28" w14:textId="77777777" w:rsidR="00C23AB4" w:rsidRDefault="002867EC" w:rsidP="00C23AB4">
      <w:r>
        <w:t>Félag telst vera stórt ef það við uppgjörsdag fer yfir mörkin á a.m.k. tveimur af þremur eftirfarandi viðmiðum:</w:t>
      </w:r>
    </w:p>
    <w:p w14:paraId="3A7E0586" w14:textId="48B2ED00" w:rsidR="002867EC" w:rsidRDefault="002867EC" w:rsidP="00C23AB4">
      <w:pPr>
        <w:pStyle w:val="Mlsgreinlista"/>
        <w:numPr>
          <w:ilvl w:val="0"/>
          <w:numId w:val="40"/>
        </w:numPr>
      </w:pPr>
      <w:r>
        <w:t>Heildareignir: 3.000.000.000 kr.</w:t>
      </w:r>
    </w:p>
    <w:p w14:paraId="3321107B" w14:textId="323254AF" w:rsidR="002867EC" w:rsidRDefault="002867EC" w:rsidP="002867EC">
      <w:pPr>
        <w:pStyle w:val="Mlsgreinlista"/>
        <w:numPr>
          <w:ilvl w:val="0"/>
          <w:numId w:val="40"/>
        </w:numPr>
      </w:pPr>
      <w:r>
        <w:t xml:space="preserve">Hrein velta: 6.000.000.000 kr. </w:t>
      </w:r>
    </w:p>
    <w:p w14:paraId="4FE77C70" w14:textId="7676872D" w:rsidR="002867EC" w:rsidRDefault="002867EC" w:rsidP="002867EC">
      <w:pPr>
        <w:pStyle w:val="Mlsgreinlista"/>
        <w:numPr>
          <w:ilvl w:val="0"/>
          <w:numId w:val="40"/>
        </w:numPr>
      </w:pPr>
      <w:r>
        <w:t>Meðalfjöldi ársverka á fjárhagsárinu: 250.</w:t>
      </w:r>
    </w:p>
    <w:p w14:paraId="53240656" w14:textId="77777777" w:rsidR="00135AF1" w:rsidRPr="00192D22" w:rsidRDefault="00135AF1" w:rsidP="00135AF1">
      <w:pPr>
        <w:rPr>
          <w:highlight w:val="lightGray"/>
        </w:rPr>
      </w:pPr>
    </w:p>
    <w:p w14:paraId="2814060F" w14:textId="77777777" w:rsidR="00135AF1" w:rsidRPr="00192D22" w:rsidRDefault="00135AF1" w:rsidP="00135AF1">
      <w:pPr>
        <w:jc w:val="center"/>
      </w:pPr>
      <w:r w:rsidRPr="00192D22">
        <w:t>Um 2. gr.</w:t>
      </w:r>
    </w:p>
    <w:p w14:paraId="01858894" w14:textId="56906BAA" w:rsidR="00FA78EF" w:rsidRPr="002550BA" w:rsidRDefault="00135AF1" w:rsidP="002550BA">
      <w:r w:rsidRPr="00192D22">
        <w:t xml:space="preserve">Í greininni er lagt til að ákvæði </w:t>
      </w:r>
      <w:r w:rsidR="009659DD">
        <w:t>reglugerða</w:t>
      </w:r>
      <w:r>
        <w:t xml:space="preserve"> (ESB) 2</w:t>
      </w:r>
      <w:r w:rsidR="009659DD">
        <w:t>019/2088 og 2020/852</w:t>
      </w:r>
      <w:r w:rsidRPr="00192D22">
        <w:t xml:space="preserve"> eins og </w:t>
      </w:r>
      <w:r>
        <w:t>þær hafa verið aðlagaðar og teknar</w:t>
      </w:r>
      <w:r w:rsidRPr="00192D22">
        <w:t xml:space="preserve"> upp í EES-samninginn með ákvörðun sameiginlegu EES-nefndarinnar nr</w:t>
      </w:r>
      <w:r w:rsidRPr="000A16B2">
        <w:t xml:space="preserve">. </w:t>
      </w:r>
      <w:r w:rsidR="008529B3" w:rsidRPr="000A16B2">
        <w:t>XXX</w:t>
      </w:r>
      <w:r w:rsidRPr="000A16B2">
        <w:t xml:space="preserve">, frá </w:t>
      </w:r>
      <w:r w:rsidR="008529B3" w:rsidRPr="000A16B2">
        <w:t>XXX</w:t>
      </w:r>
      <w:r w:rsidRPr="000A16B2">
        <w:t>, skuli hafa lagagildi hér á landi. Ákvörðun sameiginlegu EES-nefndarinnar hefur ekki verið birt í EES-</w:t>
      </w:r>
      <w:proofErr w:type="spellStart"/>
      <w:r w:rsidRPr="000A16B2">
        <w:t>viðbæti</w:t>
      </w:r>
      <w:r w:rsidR="002550BA">
        <w:t>num</w:t>
      </w:r>
      <w:proofErr w:type="spellEnd"/>
      <w:r w:rsidR="002550BA">
        <w:t xml:space="preserve"> við S</w:t>
      </w:r>
      <w:r w:rsidRPr="000A16B2">
        <w:t>tjórnartíðind</w:t>
      </w:r>
      <w:r w:rsidR="002550BA">
        <w:t>i</w:t>
      </w:r>
      <w:r w:rsidRPr="000A16B2">
        <w:t xml:space="preserve"> ESB og fylgir því</w:t>
      </w:r>
      <w:r w:rsidR="002550BA">
        <w:t xml:space="preserve"> með</w:t>
      </w:r>
      <w:r w:rsidR="008529B3" w:rsidRPr="000A16B2">
        <w:t xml:space="preserve"> sem fylgiskjal við </w:t>
      </w:r>
      <w:r w:rsidR="002550BA">
        <w:t xml:space="preserve">frumvarpið </w:t>
      </w:r>
      <w:r w:rsidRPr="000A16B2">
        <w:t>ásamt þýðingu á reglugerðunum.</w:t>
      </w:r>
      <w:r w:rsidR="00FA78EF">
        <w:rPr>
          <w:color w:val="242424"/>
          <w:shd w:val="clear" w:color="auto" w:fill="FFFFFF"/>
        </w:rPr>
        <w:t>     </w:t>
      </w:r>
    </w:p>
    <w:p w14:paraId="613A8777" w14:textId="77777777" w:rsidR="00FA78EF" w:rsidRDefault="00FA78EF" w:rsidP="00426594"/>
    <w:p w14:paraId="0FD90402" w14:textId="77777777" w:rsidR="00135AF1" w:rsidRPr="00192D22" w:rsidRDefault="00135AF1" w:rsidP="00135AF1">
      <w:pPr>
        <w:jc w:val="center"/>
      </w:pPr>
      <w:r w:rsidRPr="00192D22">
        <w:t>Um 3. gr.</w:t>
      </w:r>
    </w:p>
    <w:p w14:paraId="137B8AAF" w14:textId="7E5D3011" w:rsidR="00135AF1" w:rsidRDefault="00135AF1" w:rsidP="00F26030">
      <w:r w:rsidRPr="00192D22">
        <w:t xml:space="preserve">Samkvæmt </w:t>
      </w:r>
      <w:r>
        <w:t xml:space="preserve">1. mgr. </w:t>
      </w:r>
      <w:r w:rsidR="00916E3C">
        <w:t>1</w:t>
      </w:r>
      <w:r>
        <w:t xml:space="preserve">4. gr. </w:t>
      </w:r>
      <w:r w:rsidR="00916E3C">
        <w:t>reglugerðar (ESB) 2019/2088</w:t>
      </w:r>
      <w:r w:rsidR="00E26911">
        <w:t>, sbr.</w:t>
      </w:r>
      <w:r w:rsidR="001D4C10">
        <w:t xml:space="preserve"> 1. mgr. 21. gr. reglugerðar (ESB) 2020/852</w:t>
      </w:r>
      <w:r w:rsidR="00E26911">
        <w:t>,</w:t>
      </w:r>
      <w:r w:rsidRPr="00192D22">
        <w:t xml:space="preserve"> ber aðildarríkjum að tilgreina hvaða stjórnvald telst lögbært yfirvald til að hafa eftirlit í ríkinu. Í</w:t>
      </w:r>
      <w:r w:rsidR="002621D2">
        <w:t xml:space="preserve"> grein þessari er </w:t>
      </w:r>
      <w:r w:rsidR="00B65788">
        <w:t xml:space="preserve">Seðlabanka </w:t>
      </w:r>
      <w:r w:rsidR="00F26030">
        <w:t>Í</w:t>
      </w:r>
      <w:r w:rsidR="00B65788">
        <w:t>slands</w:t>
      </w:r>
      <w:r w:rsidRPr="00192D22">
        <w:t xml:space="preserve"> falið </w:t>
      </w:r>
      <w:r w:rsidR="002621D2">
        <w:t>að vera lögbært yf</w:t>
      </w:r>
      <w:r w:rsidR="00AE5CE6">
        <w:t>irvald í skilningi reglugerðanna, en Fjármálaeftirlitinu</w:t>
      </w:r>
      <w:r w:rsidR="00C23CDE">
        <w:t>, sem hluta af starfsemi Seðlabankans,</w:t>
      </w:r>
      <w:r w:rsidR="00AE5CE6">
        <w:t xml:space="preserve"> falið að </w:t>
      </w:r>
      <w:r w:rsidR="00FA78EF">
        <w:t>fara með þau verkefni sem honum eru farin samkvæmt ákvæðum laganna og stjórnvaldsfyrirmælum settum á grundvelli þeirra. Þau verkefni felast meðal annars í að fylgjast með því að aðilar á fjármálamarkaði fari að kröfum sem gerðar eru í reglugerð</w:t>
      </w:r>
      <w:r w:rsidR="00C210A6">
        <w:t>unum</w:t>
      </w:r>
      <w:r w:rsidR="00FA78EF">
        <w:t xml:space="preserve"> um birtingu sjálfbærnisupplýsinga í reglubundnum skýrslum og áður en samningur er </w:t>
      </w:r>
      <w:proofErr w:type="spellStart"/>
      <w:r w:rsidR="00FA78EF">
        <w:t>gerður</w:t>
      </w:r>
      <w:r w:rsidRPr="00BE4FD4">
        <w:rPr>
          <w:color w:val="242424"/>
          <w:shd w:val="clear" w:color="auto" w:fill="FFFFFF"/>
        </w:rPr>
        <w:t>Um</w:t>
      </w:r>
      <w:proofErr w:type="spellEnd"/>
      <w:r w:rsidRPr="00BE4FD4">
        <w:rPr>
          <w:color w:val="242424"/>
          <w:shd w:val="clear" w:color="auto" w:fill="FFFFFF"/>
        </w:rPr>
        <w:t xml:space="preserve"> eftirlitið </w:t>
      </w:r>
      <w:r>
        <w:rPr>
          <w:color w:val="242424"/>
          <w:shd w:val="clear" w:color="auto" w:fill="FFFFFF"/>
        </w:rPr>
        <w:t xml:space="preserve">og upplýsingagjöf innlendra aðila </w:t>
      </w:r>
      <w:r w:rsidRPr="00BE4FD4">
        <w:rPr>
          <w:color w:val="242424"/>
          <w:shd w:val="clear" w:color="auto" w:fill="FFFFFF"/>
        </w:rPr>
        <w:t xml:space="preserve">gilda lög um opinbert eftirlit með </w:t>
      </w:r>
      <w:r w:rsidRPr="00BE4FD4">
        <w:rPr>
          <w:color w:val="242424"/>
          <w:shd w:val="clear" w:color="auto" w:fill="FFFFFF"/>
        </w:rPr>
        <w:lastRenderedPageBreak/>
        <w:t>fjármálastarfsemi, nr. 87/1998, sbr. 1.–3. mgr. 2. gr. og 3. mgr. 8. gr. þeirra laga, og lög um evrópskt eftirlitskerfi á fjármálamarkaði, nr. 24/2017, sbr. einkum 1. mgr. 5. gr. og 6. gr. þeirra laga, auk stjórnsýslulaga, nr. </w:t>
      </w:r>
      <w:hyperlink r:id="rId13" w:tgtFrame="_blank" w:history="1">
        <w:r w:rsidRPr="00BE4FD4">
          <w:rPr>
            <w:color w:val="6CA694"/>
            <w:u w:val="single"/>
            <w:shd w:val="clear" w:color="auto" w:fill="FFFFFF"/>
          </w:rPr>
          <w:t>37/1993</w:t>
        </w:r>
      </w:hyperlink>
      <w:r w:rsidRPr="00BE4FD4">
        <w:rPr>
          <w:color w:val="242424"/>
          <w:shd w:val="clear" w:color="auto" w:fill="FFFFFF"/>
        </w:rPr>
        <w:t>, og annarra almennra reglna stjórnsýsluréttar.</w:t>
      </w:r>
      <w:r w:rsidRPr="00192D22">
        <w:t xml:space="preserve"> </w:t>
      </w:r>
      <w:r w:rsidRPr="00BE4FD4">
        <w:t>Um kostnað við eftirlitið fer samkvæmt lögum um greiðslu kostnaðar við opinbert eftirlit með fjármálastarfsemi, nr. 99/1999.</w:t>
      </w:r>
      <w:r w:rsidRPr="00192D22">
        <w:t xml:space="preserve"> </w:t>
      </w:r>
    </w:p>
    <w:p w14:paraId="058419C5" w14:textId="77777777" w:rsidR="00135AF1" w:rsidRDefault="00135AF1" w:rsidP="00135AF1">
      <w:r w:rsidRPr="00036615">
        <w:rPr>
          <w:color w:val="242424"/>
          <w:shd w:val="clear" w:color="auto" w:fill="FFFFFF"/>
        </w:rPr>
        <w:t xml:space="preserve">Laga- eða samningsákvæði um þagnarskyldu takmarka ekki skyldu stjórnenda og annarra eininga undir eftirliti til að veita Fjármálaeftirlitinu upplýsingar samkvæmt </w:t>
      </w:r>
      <w:r>
        <w:rPr>
          <w:color w:val="242424"/>
          <w:shd w:val="clear" w:color="auto" w:fill="FFFFFF"/>
        </w:rPr>
        <w:t>lögunum</w:t>
      </w:r>
      <w:r w:rsidRPr="00036615">
        <w:rPr>
          <w:color w:val="242424"/>
          <w:shd w:val="clear" w:color="auto" w:fill="FFFFFF"/>
        </w:rPr>
        <w:t>. Aftur á móti eru upplýsingar og gögn sem lögmaður öðlast við athugun á lagalegri stöðu skjólstæðings í tengslum við dómsmál sérstaklega undanþegnar með hliðsjón af samsvarandi undanþágu í 9. gr. laga um opinbert eftirlit með fjármálastarfsemi, nr. </w:t>
      </w:r>
      <w:hyperlink r:id="rId14" w:tgtFrame="_blank" w:history="1">
        <w:r w:rsidRPr="00036615">
          <w:rPr>
            <w:color w:val="6CA694"/>
            <w:u w:val="single"/>
            <w:shd w:val="clear" w:color="auto" w:fill="FFFFFF"/>
          </w:rPr>
          <w:t>87/1998</w:t>
        </w:r>
      </w:hyperlink>
      <w:r w:rsidRPr="00036615">
        <w:rPr>
          <w:color w:val="242424"/>
          <w:shd w:val="clear" w:color="auto" w:fill="FFFFFF"/>
        </w:rPr>
        <w:t>. Undanþágan nær ekki aðeins til upplýsinga sem verða til meðan á dómsmáli stendur heldur einnig ráðgjafar um hvort höfða eigi mál eða komast hjá máli og annarra upplýsinga sem verða til fyrir eða eftir lok dómsmáls og hafa bein tengsl við það. Ef óviljandi hefði verið lagt hald á slík gögn, t.d. ef í ljós kæmi að í safni gagna væru samskipti við lögmann um dómsmál, bæri Fjármálaeftirlitinu að eyða eða skila þeim þegar það kæmi í ljós og ekki notast við upplýsingar sem þar væri að finna.</w:t>
      </w:r>
    </w:p>
    <w:p w14:paraId="37DD44E7" w14:textId="77777777" w:rsidR="00135AF1" w:rsidRPr="00192D22" w:rsidRDefault="00135AF1" w:rsidP="00120746">
      <w:pPr>
        <w:ind w:firstLine="0"/>
        <w:rPr>
          <w:highlight w:val="lightGray"/>
        </w:rPr>
      </w:pPr>
    </w:p>
    <w:p w14:paraId="3EA91D72" w14:textId="77777777" w:rsidR="00135AF1" w:rsidRDefault="00135AF1" w:rsidP="00135AF1">
      <w:pPr>
        <w:jc w:val="center"/>
      </w:pPr>
      <w:r w:rsidRPr="00192D22">
        <w:t>Um 4. gr.</w:t>
      </w:r>
    </w:p>
    <w:p w14:paraId="78DB7BD9" w14:textId="7D7F4FF7" w:rsidR="00135AF1" w:rsidRDefault="00120746" w:rsidP="00135AF1">
      <w:pPr>
        <w:pStyle w:val="Textiathugasemdar"/>
        <w:rPr>
          <w:sz w:val="21"/>
          <w:szCs w:val="21"/>
        </w:rPr>
      </w:pPr>
      <w:r w:rsidRPr="00120746">
        <w:rPr>
          <w:sz w:val="21"/>
          <w:szCs w:val="21"/>
        </w:rPr>
        <w:t>Í greininni er kveðið á um úrbótakröfu vegna brots. Ákvæðið er árétting á heimildum sem telja verður að eftirlitsaðilar hafi almennt í krafti eftirlitsskyldu sinnar gagnvart tilkynningarskyldum aðilum og er sambærilegt 1. mgr. 10. gr. laga um opinbert eftirlit með fjármálastarfsemi.</w:t>
      </w:r>
    </w:p>
    <w:p w14:paraId="172B2115" w14:textId="77777777" w:rsidR="00A42F7A" w:rsidRDefault="00A42F7A" w:rsidP="00135AF1">
      <w:pPr>
        <w:pStyle w:val="Textiathugasemdar"/>
      </w:pPr>
    </w:p>
    <w:p w14:paraId="6CA0CFCF" w14:textId="77777777" w:rsidR="00135AF1" w:rsidRPr="00192D22" w:rsidRDefault="00135AF1" w:rsidP="00135AF1">
      <w:pPr>
        <w:jc w:val="center"/>
      </w:pPr>
      <w:r>
        <w:t>Um 5. gr.</w:t>
      </w:r>
    </w:p>
    <w:p w14:paraId="70512657" w14:textId="77777777" w:rsidR="003C51B5" w:rsidRPr="003C51B5" w:rsidRDefault="00135AF1" w:rsidP="003C51B5">
      <w:pPr>
        <w:rPr>
          <w:color w:val="242424"/>
          <w:shd w:val="clear" w:color="auto" w:fill="FFFFFF"/>
        </w:rPr>
      </w:pPr>
      <w:r w:rsidRPr="00192D22">
        <w:rPr>
          <w:color w:val="242424"/>
          <w:shd w:val="clear" w:color="auto" w:fill="FFFFFF"/>
        </w:rPr>
        <w:t> </w:t>
      </w:r>
      <w:r w:rsidR="003C51B5" w:rsidRPr="003C51B5">
        <w:rPr>
          <w:color w:val="242424"/>
          <w:shd w:val="clear" w:color="auto" w:fill="FFFFFF"/>
        </w:rPr>
        <w:t xml:space="preserve">Í greininni er lagt til að Fjármálaeftirlitinu verði heimilt að leggja á stjórnvaldssektir vegna brota samkvæmt </w:t>
      </w:r>
      <w:r w:rsidR="00C344BD">
        <w:rPr>
          <w:color w:val="242424"/>
          <w:shd w:val="clear" w:color="auto" w:fill="FFFFFF"/>
        </w:rPr>
        <w:t xml:space="preserve">tilteknum ákvæðum reglugerðar (ESB) </w:t>
      </w:r>
      <w:r w:rsidR="00B35BBA">
        <w:rPr>
          <w:color w:val="242424"/>
          <w:shd w:val="clear" w:color="auto" w:fill="FFFFFF"/>
        </w:rPr>
        <w:t>2020/852</w:t>
      </w:r>
      <w:r w:rsidR="003C51B5" w:rsidRPr="003C51B5">
        <w:rPr>
          <w:color w:val="242424"/>
          <w:shd w:val="clear" w:color="auto" w:fill="FFFFFF"/>
        </w:rPr>
        <w:t xml:space="preserve">. </w:t>
      </w:r>
      <w:r w:rsidR="00C344BD">
        <w:rPr>
          <w:color w:val="242424"/>
          <w:shd w:val="clear" w:color="auto" w:fill="FFFFFF"/>
        </w:rPr>
        <w:t xml:space="preserve">Samkvæmt </w:t>
      </w:r>
      <w:r w:rsidR="007E78E4">
        <w:rPr>
          <w:color w:val="242424"/>
          <w:shd w:val="clear" w:color="auto" w:fill="FFFFFF"/>
        </w:rPr>
        <w:t>22. gr. reglugerðar</w:t>
      </w:r>
      <w:r w:rsidR="006059AF">
        <w:rPr>
          <w:color w:val="242424"/>
          <w:shd w:val="clear" w:color="auto" w:fill="FFFFFF"/>
        </w:rPr>
        <w:t xml:space="preserve"> (ESB) </w:t>
      </w:r>
      <w:r w:rsidR="00820CEA">
        <w:rPr>
          <w:color w:val="242424"/>
          <w:shd w:val="clear" w:color="auto" w:fill="FFFFFF"/>
        </w:rPr>
        <w:t xml:space="preserve">852/2020 </w:t>
      </w:r>
      <w:r w:rsidR="00C05609">
        <w:rPr>
          <w:color w:val="242424"/>
          <w:shd w:val="clear" w:color="auto" w:fill="FFFFFF"/>
        </w:rPr>
        <w:t xml:space="preserve">ber aðildarríkjum að setja reglur um ráðstafanir og viðurlög við brotum á tilteknum ákvæðum reglugerðarinnar. </w:t>
      </w:r>
      <w:r w:rsidR="00107F5B">
        <w:rPr>
          <w:color w:val="242424"/>
          <w:shd w:val="clear" w:color="auto" w:fill="FFFFFF"/>
        </w:rPr>
        <w:t>Í reglugerðinni er ekki kveðið</w:t>
      </w:r>
      <w:r w:rsidR="00932997">
        <w:rPr>
          <w:color w:val="242424"/>
          <w:shd w:val="clear" w:color="auto" w:fill="FFFFFF"/>
        </w:rPr>
        <w:t xml:space="preserve"> á um tiltekin fjárhæðarmörk</w:t>
      </w:r>
      <w:r w:rsidR="00107F5B">
        <w:rPr>
          <w:color w:val="242424"/>
          <w:shd w:val="clear" w:color="auto" w:fill="FFFFFF"/>
        </w:rPr>
        <w:t xml:space="preserve"> heldur aðeins að r</w:t>
      </w:r>
      <w:r w:rsidR="00C05609">
        <w:rPr>
          <w:color w:val="242424"/>
          <w:shd w:val="clear" w:color="auto" w:fill="FFFFFF"/>
        </w:rPr>
        <w:t>áðstafanirnar og viðurlögin skul</w:t>
      </w:r>
      <w:r w:rsidR="00107F5B">
        <w:rPr>
          <w:color w:val="242424"/>
          <w:shd w:val="clear" w:color="auto" w:fill="FFFFFF"/>
        </w:rPr>
        <w:t>i</w:t>
      </w:r>
      <w:r w:rsidR="00C05609">
        <w:rPr>
          <w:color w:val="242424"/>
          <w:shd w:val="clear" w:color="auto" w:fill="FFFFFF"/>
        </w:rPr>
        <w:t xml:space="preserve"> vera skilvirk, í réttu hlutfalli við brotið og hafa varnaðaráhrif</w:t>
      </w:r>
      <w:r w:rsidR="000C3FCC">
        <w:rPr>
          <w:color w:val="242424"/>
          <w:shd w:val="clear" w:color="auto" w:fill="FFFFFF"/>
        </w:rPr>
        <w:t>.</w:t>
      </w:r>
      <w:r w:rsidR="005B5494">
        <w:rPr>
          <w:color w:val="242424"/>
          <w:shd w:val="clear" w:color="auto" w:fill="FFFFFF"/>
        </w:rPr>
        <w:t xml:space="preserve"> </w:t>
      </w:r>
    </w:p>
    <w:p w14:paraId="7438D868" w14:textId="77777777" w:rsidR="003C51B5" w:rsidRDefault="003C51B5" w:rsidP="003C51B5">
      <w:pPr>
        <w:rPr>
          <w:color w:val="242424"/>
          <w:highlight w:val="yellow"/>
          <w:shd w:val="clear" w:color="auto" w:fill="FFFFFF"/>
        </w:rPr>
      </w:pPr>
      <w:r w:rsidRPr="003C51B5">
        <w:rPr>
          <w:color w:val="242424"/>
          <w:shd w:val="clear" w:color="auto" w:fill="FFFFFF"/>
        </w:rPr>
        <w:t xml:space="preserve">Í 1. mgr. eru talin upp þau tilvik </w:t>
      </w:r>
      <w:r w:rsidR="00B035DD">
        <w:rPr>
          <w:color w:val="242424"/>
          <w:shd w:val="clear" w:color="auto" w:fill="FFFFFF"/>
        </w:rPr>
        <w:t xml:space="preserve">þar </w:t>
      </w:r>
      <w:r w:rsidRPr="003C51B5">
        <w:rPr>
          <w:color w:val="242424"/>
          <w:shd w:val="clear" w:color="auto" w:fill="FFFFFF"/>
        </w:rPr>
        <w:t xml:space="preserve">sem Fjármálaeftirlitinu er heimilt að leggja stjórnvaldssektir á hvern þann sem brýtur gegn ákvæðum sem fram koma í </w:t>
      </w:r>
      <w:r w:rsidR="00041674">
        <w:rPr>
          <w:color w:val="242424"/>
          <w:shd w:val="clear" w:color="auto" w:fill="FFFFFF"/>
        </w:rPr>
        <w:t>5. 6. og 7.</w:t>
      </w:r>
      <w:r w:rsidR="005B5494">
        <w:rPr>
          <w:color w:val="242424"/>
          <w:shd w:val="clear" w:color="auto" w:fill="FFFFFF"/>
        </w:rPr>
        <w:t xml:space="preserve"> reglugerðar (ESB) 852/2020</w:t>
      </w:r>
      <w:r w:rsidRPr="003C51B5">
        <w:rPr>
          <w:color w:val="242424"/>
          <w:shd w:val="clear" w:color="auto" w:fill="FFFFFF"/>
        </w:rPr>
        <w:t xml:space="preserve">. </w:t>
      </w:r>
      <w:r w:rsidRPr="006A0AD2">
        <w:rPr>
          <w:color w:val="242424"/>
          <w:shd w:val="clear" w:color="auto" w:fill="FFFFFF"/>
        </w:rPr>
        <w:t xml:space="preserve">Einstaklingur sem rökstuddur grunur leikur á að hafi gerst sekur um lögbrot yrði þó ekki beittur stjórnvaldssekt fyrir að nýta rétt sinn skv. </w:t>
      </w:r>
      <w:r w:rsidR="00107F5B">
        <w:rPr>
          <w:color w:val="242424"/>
          <w:shd w:val="clear" w:color="auto" w:fill="FFFFFF"/>
        </w:rPr>
        <w:t>7</w:t>
      </w:r>
      <w:r w:rsidRPr="006A0AD2">
        <w:rPr>
          <w:color w:val="242424"/>
          <w:shd w:val="clear" w:color="auto" w:fill="FFFFFF"/>
        </w:rPr>
        <w:t xml:space="preserve">. gr. og neita að svara spurningum eða afhenda gögn eða muni. </w:t>
      </w:r>
    </w:p>
    <w:p w14:paraId="43D2F0E9" w14:textId="009A5181" w:rsidR="00E96A73" w:rsidRPr="00BE71D1" w:rsidRDefault="00E96A73" w:rsidP="003C51B5">
      <w:pPr>
        <w:rPr>
          <w:color w:val="242424"/>
          <w:shd w:val="clear" w:color="auto" w:fill="FFFFFF"/>
        </w:rPr>
      </w:pPr>
      <w:r w:rsidRPr="00E96A73">
        <w:rPr>
          <w:color w:val="242424"/>
          <w:shd w:val="clear" w:color="auto" w:fill="FFFFFF"/>
        </w:rPr>
        <w:t> Heimild til að leggja á stjórnvaldssekt tekur bæði til einstaklinga og lögaðila. Lögaðili telst því aðeins hafa brotið af sér að fyrirsvarsmaður hans, starfsmaður eða annar á hans vegum hafi framið brot í starfsemi lögaðilans, þótt ekki verði endilega staðreynt hver þessara aðila hafi átt í hlut, sbr. til hliðsjónar 19. gr. c almennra hegningarlaga, nr. </w:t>
      </w:r>
      <w:hyperlink r:id="rId15" w:tgtFrame="_blank" w:history="1">
        <w:r w:rsidRPr="00E96A73">
          <w:rPr>
            <w:color w:val="1C79C2"/>
            <w:u w:val="single"/>
            <w:shd w:val="clear" w:color="auto" w:fill="FFFFFF"/>
          </w:rPr>
          <w:t>19/1940</w:t>
        </w:r>
      </w:hyperlink>
      <w:r w:rsidRPr="00E96A73">
        <w:rPr>
          <w:color w:val="242424"/>
          <w:shd w:val="clear" w:color="auto" w:fill="FFFFFF"/>
        </w:rPr>
        <w:t xml:space="preserve">. Ábyrgðin er valkvæð í þeim skilningi að gera má annaðhvort einstaklingi eða lögaðila eða þeim báðum að sæta stjórnvaldssekt. Við ákvörðun á því er eðlilegt að taka mið af því meginmarkmiði stjórnvaldssektanna að hafa tilhlýðileg varnaðaráhrif. Ætla má að brot gegn </w:t>
      </w:r>
      <w:r>
        <w:rPr>
          <w:color w:val="242424"/>
          <w:shd w:val="clear" w:color="auto" w:fill="FFFFFF"/>
        </w:rPr>
        <w:t>ákvæðum reg</w:t>
      </w:r>
      <w:r w:rsidR="006A0AD2">
        <w:rPr>
          <w:color w:val="242424"/>
          <w:shd w:val="clear" w:color="auto" w:fill="FFFFFF"/>
        </w:rPr>
        <w:t xml:space="preserve">lugerðar (ESB) </w:t>
      </w:r>
      <w:r w:rsidR="00C210A6">
        <w:rPr>
          <w:color w:val="242424"/>
          <w:shd w:val="clear" w:color="auto" w:fill="FFFFFF"/>
        </w:rPr>
        <w:t>2020/852</w:t>
      </w:r>
      <w:r w:rsidRPr="00E96A73">
        <w:rPr>
          <w:color w:val="242424"/>
          <w:shd w:val="clear" w:color="auto" w:fill="FFFFFF"/>
        </w:rPr>
        <w:t xml:space="preserve"> séu yfirleitt framin í þágu fyrirtækja og því eðlilegt að </w:t>
      </w:r>
      <w:r w:rsidRPr="00BE71D1">
        <w:rPr>
          <w:color w:val="242424"/>
          <w:shd w:val="clear" w:color="auto" w:fill="FFFFFF"/>
        </w:rPr>
        <w:t>stjórnvaldssektir beinist venjulega að þeim fremur en einstökum starfsmönnum.</w:t>
      </w:r>
    </w:p>
    <w:p w14:paraId="0E71007A" w14:textId="77777777" w:rsidR="009E6674" w:rsidRPr="00D24A47" w:rsidRDefault="003C51B5" w:rsidP="00D24A47">
      <w:r w:rsidRPr="00BE71D1">
        <w:rPr>
          <w:color w:val="242424"/>
          <w:shd w:val="clear" w:color="auto" w:fill="FFFFFF"/>
        </w:rPr>
        <w:t xml:space="preserve">Heimildir Fjármálaeftirlitsins til að leggja á stjórnvaldssekt vegna brota gegn ákvæðum </w:t>
      </w:r>
      <w:r w:rsidRPr="00D24A47">
        <w:rPr>
          <w:color w:val="242424"/>
          <w:shd w:val="clear" w:color="auto" w:fill="FFFFFF"/>
        </w:rPr>
        <w:t>laganna um tilkynningar til eftirlitsins eiga við hvort sem ekki er tilkynnt eða tilkynnt er of seint.</w:t>
      </w:r>
    </w:p>
    <w:p w14:paraId="202BF607" w14:textId="77777777" w:rsidR="009E6674" w:rsidRPr="00D24A47" w:rsidRDefault="009E6674" w:rsidP="00A36571">
      <w:r w:rsidRPr="00D24A47">
        <w:lastRenderedPageBreak/>
        <w:t xml:space="preserve">Um 3.–5. mgr. Mörk stjórnvaldssekta samkvæmt málsgreinunum </w:t>
      </w:r>
      <w:r w:rsidR="0077136A" w:rsidRPr="00D24A47">
        <w:t xml:space="preserve">taka miða af mörkum í sambærilegum </w:t>
      </w:r>
      <w:r w:rsidR="00A36571" w:rsidRPr="00D24A47">
        <w:t>viður</w:t>
      </w:r>
      <w:r w:rsidR="0077136A" w:rsidRPr="00D24A47">
        <w:t>lagaákvæðum vegna bro</w:t>
      </w:r>
      <w:r w:rsidR="00A36571" w:rsidRPr="00D24A47">
        <w:t xml:space="preserve">ta á fjármálamarkaði, </w:t>
      </w:r>
      <w:r w:rsidR="005C31BA" w:rsidRPr="00D24A47">
        <w:t xml:space="preserve">sbr. meðal annars lög nr. 55/2021 um lykilupplýsingaskjöl vegna tiltekinna fjárfestingarafurða fyrir almenna fjárfesta. </w:t>
      </w:r>
    </w:p>
    <w:p w14:paraId="518A3CBD" w14:textId="77777777" w:rsidR="009E6674" w:rsidRPr="00D24A47" w:rsidRDefault="009E6674" w:rsidP="009E6674">
      <w:r w:rsidRPr="00D24A47">
        <w:t xml:space="preserve">    Ávinningur af broti getur hvort heldur falist í því að hagnast eða komast hjá tapi. Eðli máls samkvæmt verður aðeins miðað við ávinning af broti ef unnt er að meta fjárhæðina. Velta lögaðila eða samstæðu miðast við síðustu reikningsskil sem stjórn lögaðilans eða endanlegs móðurfélags samstæðunnar hefur samþykkt. Í tilviki samstæðu skal miðað við samstæðureikning.</w:t>
      </w:r>
    </w:p>
    <w:p w14:paraId="3F490277" w14:textId="77777777" w:rsidR="009E6674" w:rsidRPr="00D24A47" w:rsidRDefault="009E6674" w:rsidP="009E6674">
      <w:r w:rsidRPr="00D24A47">
        <w:t xml:space="preserve">     Um 6. mgr. Lagt er til að gera megi aðför til fullnustu ákvörðunum Fjármálaeftirlitsins um stjórnvaldssektir, sbr. 6. </w:t>
      </w:r>
      <w:proofErr w:type="spellStart"/>
      <w:r w:rsidRPr="00D24A47">
        <w:t>tölul</w:t>
      </w:r>
      <w:proofErr w:type="spellEnd"/>
      <w:r w:rsidRPr="00D24A47">
        <w:t>. 1. mgr. 1. gr. laga um aðför, nr. 90/1989, til að stuðla að því að þær hafi tilskilin áhrif. Réttur aðila til að bera ákvörðun Fjármálaeftirlitsins undir dómstóla er talinn tryggja réttaröryggi nægjanlega. Um framkvæmd fullnustunnar fer samkvæmt lögum um aðför.</w:t>
      </w:r>
    </w:p>
    <w:p w14:paraId="17AB2CD6" w14:textId="43B5E82B" w:rsidR="009E6674" w:rsidRDefault="009E6674" w:rsidP="00C23AB4">
      <w:r w:rsidRPr="00D24A47">
        <w:t xml:space="preserve">    Lagt er til að dráttarvextir leggist á stjórnvaldssekt sem er ekki innt af hendi innan mánaðar frá því að tilkynnt er um hana til að knýja á um greiðslu. Ákvörðun Fjármálaeftirlitsins um stjórnvaldssekt telst hafa verið tilkynnt þegar hún er komin til viðtakanda. Ekki er áskilið að sýnt sé fram á að hún sé komin til vitundar hans. Fjallað er nánar um dráttarvexti í III. kafla laga um vexti og verðtryggingu, nr. 38/2001.</w:t>
      </w:r>
    </w:p>
    <w:p w14:paraId="1CE3C138" w14:textId="77777777" w:rsidR="009E6674" w:rsidRPr="00192D22" w:rsidRDefault="009E6674" w:rsidP="00135AF1">
      <w:pPr>
        <w:rPr>
          <w:highlight w:val="lightGray"/>
        </w:rPr>
      </w:pPr>
    </w:p>
    <w:p w14:paraId="68785303" w14:textId="77777777" w:rsidR="00135AF1" w:rsidRPr="00192D22" w:rsidRDefault="00135AF1" w:rsidP="00135AF1">
      <w:pPr>
        <w:jc w:val="center"/>
      </w:pPr>
      <w:r w:rsidRPr="00192D22">
        <w:t xml:space="preserve">Um </w:t>
      </w:r>
      <w:r>
        <w:t>6</w:t>
      </w:r>
      <w:r w:rsidRPr="00192D22">
        <w:t>. gr.</w:t>
      </w:r>
    </w:p>
    <w:p w14:paraId="6B1599D7" w14:textId="77777777" w:rsidR="00135AF1" w:rsidRDefault="00692F69" w:rsidP="00135AF1">
      <w:r w:rsidRPr="00692F69">
        <w:t>Í greininni er lagt til að Fjármálaeftirlitinu verði veitt heimild til að ljúka ákveðnum málum með sátt. Til að unnt sé að ljúka máli með sátt verður samþykki málsaðila að liggja fyrir. Sættir eru því ekki einhliða ákvarðanir stjórnvalds heldur koma málsaðilar einnig að þeim. Því er lagt til að kveðið verði skýrt á um að þær séu bindandi fyrir aðila þegar hann hefur samþykkt sáttina og staðfest efni hennar með undirskrift sinni. Fjármálaeftirlitið hefur á grundvelli annarra laga á sviði fjármálamarkaða sett reglur um heimild Fjármálaeftirlitsins til að ljúka máli með sátt, nr. 326/2019</w:t>
      </w:r>
      <w:r w:rsidR="00135AF1" w:rsidRPr="00192D22">
        <w:t>.</w:t>
      </w:r>
    </w:p>
    <w:p w14:paraId="36BBC1B2" w14:textId="77777777" w:rsidR="00CC209C" w:rsidRPr="007E4132" w:rsidRDefault="00CC209C" w:rsidP="00135AF1"/>
    <w:p w14:paraId="5C02956A" w14:textId="77777777" w:rsidR="00135AF1" w:rsidRPr="007E4132" w:rsidRDefault="00135AF1" w:rsidP="00135AF1">
      <w:pPr>
        <w:jc w:val="center"/>
      </w:pPr>
      <w:r w:rsidRPr="007E4132">
        <w:t>Um 7. gr.</w:t>
      </w:r>
    </w:p>
    <w:p w14:paraId="6A2AF5D9" w14:textId="77777777" w:rsidR="00135AF1" w:rsidRDefault="00326ECB" w:rsidP="00135AF1">
      <w:pPr>
        <w:rPr>
          <w:color w:val="242424"/>
          <w:shd w:val="clear" w:color="auto" w:fill="FFFFFF"/>
        </w:rPr>
      </w:pPr>
      <w:r w:rsidRPr="00326ECB">
        <w:t>Í greininni er fjallað um rétt manns til að neita að tjá sig um viðkomandi mál eða afhenda gögn eða muni nema hægt sé að útiloka að það geti haft þýðingu fyrir ákvörðun um brot hans.</w:t>
      </w:r>
      <w:r w:rsidR="00135AF1" w:rsidRPr="007E4132">
        <w:rPr>
          <w:color w:val="242424"/>
          <w:shd w:val="clear" w:color="auto" w:fill="FFFFFF"/>
        </w:rPr>
        <w:t> </w:t>
      </w:r>
    </w:p>
    <w:p w14:paraId="0D2666B8" w14:textId="77777777" w:rsidR="00D24A47" w:rsidRDefault="00D24A47" w:rsidP="00135AF1">
      <w:pPr>
        <w:jc w:val="center"/>
      </w:pPr>
    </w:p>
    <w:p w14:paraId="153F4F01" w14:textId="77777777" w:rsidR="00135AF1" w:rsidRPr="007E4132" w:rsidRDefault="00135AF1" w:rsidP="00135AF1">
      <w:pPr>
        <w:jc w:val="center"/>
      </w:pPr>
      <w:r w:rsidRPr="007E4132">
        <w:t>Um 8. gr.</w:t>
      </w:r>
    </w:p>
    <w:p w14:paraId="38C688A5" w14:textId="28EC248F" w:rsidR="00135AF1" w:rsidRDefault="006B7E69" w:rsidP="00E3197E">
      <w:r w:rsidRPr="006B7E69">
        <w:t xml:space="preserve">Í greininni er lagt til að ráðherra </w:t>
      </w:r>
      <w:r w:rsidR="008C68D9">
        <w:t xml:space="preserve">skuli setja reglugerðir </w:t>
      </w:r>
      <w:r w:rsidRPr="006B7E69">
        <w:t>og Seðlabanki Íslands skuli setja reglu</w:t>
      </w:r>
      <w:r w:rsidR="008C68D9">
        <w:t>r</w:t>
      </w:r>
      <w:r w:rsidRPr="006B7E69">
        <w:t xml:space="preserve"> </w:t>
      </w:r>
      <w:r w:rsidR="008C68D9">
        <w:t xml:space="preserve">til innleiðingar </w:t>
      </w:r>
      <w:r w:rsidRPr="006B7E69">
        <w:t xml:space="preserve">á undirgerðum </w:t>
      </w:r>
      <w:r w:rsidR="00FA2EE4">
        <w:t xml:space="preserve">reglugerða (ESB) </w:t>
      </w:r>
      <w:r w:rsidR="004A09EE">
        <w:t>2088/2019 og 852/2020</w:t>
      </w:r>
      <w:r w:rsidRPr="006B7E69">
        <w:t xml:space="preserve"> í íslenskan rétt.</w:t>
      </w:r>
    </w:p>
    <w:p w14:paraId="3374ED05" w14:textId="77777777" w:rsidR="00CC209C" w:rsidRDefault="00CC209C" w:rsidP="00135AF1">
      <w:pPr>
        <w:ind w:firstLine="0"/>
      </w:pPr>
    </w:p>
    <w:p w14:paraId="27B5B2CF" w14:textId="77777777" w:rsidR="006B7E69" w:rsidRDefault="006B7E69" w:rsidP="00135AF1">
      <w:pPr>
        <w:ind w:firstLine="0"/>
      </w:pPr>
    </w:p>
    <w:p w14:paraId="00996873" w14:textId="77777777" w:rsidR="00135AF1" w:rsidRPr="00192D22" w:rsidRDefault="00135AF1" w:rsidP="00135AF1">
      <w:pPr>
        <w:jc w:val="center"/>
      </w:pPr>
      <w:r w:rsidRPr="00192D22">
        <w:t xml:space="preserve">Um </w:t>
      </w:r>
      <w:r>
        <w:t>9</w:t>
      </w:r>
      <w:r w:rsidRPr="00192D22">
        <w:t>. gr.</w:t>
      </w:r>
    </w:p>
    <w:p w14:paraId="1848AE90" w14:textId="2F8818B0" w:rsidR="00135AF1" w:rsidRDefault="001761C6" w:rsidP="00135AF1">
      <w:r w:rsidRPr="001761C6">
        <w:t xml:space="preserve">Í greininni er lagt til að lögin öðlist gildi </w:t>
      </w:r>
      <w:r w:rsidR="00E564C9" w:rsidRPr="000A16B2">
        <w:t>1. janúar 2023</w:t>
      </w:r>
      <w:r w:rsidR="006D14EB">
        <w:t xml:space="preserve"> svo ráðrúm </w:t>
      </w:r>
      <w:r w:rsidR="006D14EB" w:rsidRPr="006D14EB">
        <w:t>gefist til undirbúnings setningar reglugerða og reglna sem eru nauðsynlegur þáttur í framkvæmd laganna. Jafnframt gefst aðilum á markaði svigrúm til að laga sig að nýrri löggjöf.</w:t>
      </w:r>
    </w:p>
    <w:p w14:paraId="49C6D475" w14:textId="6BD157E1" w:rsidR="009D40C6" w:rsidRDefault="009D40C6" w:rsidP="00135AF1"/>
    <w:p w14:paraId="59254899" w14:textId="35C6274C" w:rsidR="009D40C6" w:rsidRDefault="009D40C6" w:rsidP="009D40C6">
      <w:pPr>
        <w:pStyle w:val="Greinarnmer"/>
      </w:pPr>
      <w:r>
        <w:t>Um 10. gr.</w:t>
      </w:r>
    </w:p>
    <w:p w14:paraId="5E9C24C1" w14:textId="510264DD" w:rsidR="003A159E" w:rsidRDefault="003A159E" w:rsidP="003A159E">
      <w:pPr>
        <w:rPr>
          <w:color w:val="242424"/>
          <w:shd w:val="clear" w:color="auto" w:fill="FFFFFF"/>
        </w:rPr>
      </w:pPr>
      <w:r>
        <w:rPr>
          <w:color w:val="242424"/>
          <w:shd w:val="clear" w:color="auto" w:fill="FFFFFF"/>
        </w:rPr>
        <w:t> Í reglugerðunum sem lagt er til að lögfestar verði með frumvarpi þessu er nokkuð um vísanir til annarra Evrópugerða sem teknar hafa verið upp í íslenskan rétt. Í greininni er nánar skýrt hvar ákvæði viðkomandi tilskipunar hafa verið tekin upp í íslenskan rétt.</w:t>
      </w:r>
      <w:r w:rsidR="00301303">
        <w:rPr>
          <w:color w:val="242424"/>
          <w:shd w:val="clear" w:color="auto" w:fill="FFFFFF"/>
        </w:rPr>
        <w:t xml:space="preserve"> </w:t>
      </w:r>
      <w:r w:rsidR="00EB78FF">
        <w:rPr>
          <w:color w:val="242424"/>
          <w:shd w:val="clear" w:color="auto" w:fill="FFFFFF"/>
        </w:rPr>
        <w:t xml:space="preserve">Í þeim tilvikum </w:t>
      </w:r>
      <w:r w:rsidR="00EB78FF">
        <w:rPr>
          <w:color w:val="242424"/>
          <w:shd w:val="clear" w:color="auto" w:fill="FFFFFF"/>
        </w:rPr>
        <w:lastRenderedPageBreak/>
        <w:t xml:space="preserve">þegar </w:t>
      </w:r>
      <w:r w:rsidR="001C4D69">
        <w:rPr>
          <w:color w:val="242424"/>
          <w:shd w:val="clear" w:color="auto" w:fill="FFFFFF"/>
        </w:rPr>
        <w:t xml:space="preserve">vísað er í skilgreiningu hugtaka í tilskipunum sem ekki hafa verið teknar upp í EES-samninginn eru skilgreiningarnar </w:t>
      </w:r>
      <w:proofErr w:type="spellStart"/>
      <w:r w:rsidR="001C4D69">
        <w:rPr>
          <w:color w:val="242424"/>
          <w:shd w:val="clear" w:color="auto" w:fill="FFFFFF"/>
        </w:rPr>
        <w:t>umritaðar</w:t>
      </w:r>
      <w:proofErr w:type="spellEnd"/>
      <w:r w:rsidR="001C4D69">
        <w:rPr>
          <w:color w:val="242424"/>
          <w:shd w:val="clear" w:color="auto" w:fill="FFFFFF"/>
        </w:rPr>
        <w:t>.</w:t>
      </w:r>
    </w:p>
    <w:p w14:paraId="3136A46E" w14:textId="5E2350F8" w:rsidR="00301303" w:rsidRDefault="00301303" w:rsidP="003A159E">
      <w:r>
        <w:rPr>
          <w:color w:val="242424"/>
          <w:shd w:val="clear" w:color="auto" w:fill="FFFFFF"/>
        </w:rPr>
        <w:t xml:space="preserve">Samkvæmt </w:t>
      </w:r>
      <w:proofErr w:type="spellStart"/>
      <w:r>
        <w:rPr>
          <w:color w:val="242424"/>
          <w:shd w:val="clear" w:color="auto" w:fill="FFFFFF"/>
        </w:rPr>
        <w:t>c-lið</w:t>
      </w:r>
      <w:proofErr w:type="spellEnd"/>
      <w:r>
        <w:rPr>
          <w:color w:val="242424"/>
          <w:shd w:val="clear" w:color="auto" w:fill="FFFFFF"/>
        </w:rPr>
        <w:t xml:space="preserve"> 2. mgr. 4. gr. reglugerðar (ESB) 2019/2088 skulu aðilar á fjármála birta og uppfæra á vefsetrum sínum stutta samantekt á þátttökustefnu í samræmi við 3. gr. g í tilskipun Evrópuþingsins og ráðsins 2007/36/EB, ef við á. Umrædd tilskipun hefur verið innleidd í lög um hlutafélög, nr. 2/1995, en </w:t>
      </w:r>
      <w:proofErr w:type="spellStart"/>
      <w:r>
        <w:rPr>
          <w:color w:val="242424"/>
          <w:shd w:val="clear" w:color="auto" w:fill="FFFFFF"/>
        </w:rPr>
        <w:t>tilvísað</w:t>
      </w:r>
      <w:proofErr w:type="spellEnd"/>
      <w:r>
        <w:rPr>
          <w:color w:val="242424"/>
          <w:shd w:val="clear" w:color="auto" w:fill="FFFFFF"/>
        </w:rPr>
        <w:t xml:space="preserve"> ákvæði byggir á tilskipun Evrópuþingsins og ráðsins 2017/828/ESB um breytingu á tilskipun 2007/36/EB. Fyrrnefnd tilskipun hefur verið tekin upp í EES-samninginn en bíður þess að verða innleidd með breytingu á lögum um hlutafélög. Þegar tilskipun 2017/828/ESB hefur verið innleidd verður skilgreiningu á þátttökustefnu að finna í lögum um hlutafélög.</w:t>
      </w:r>
    </w:p>
    <w:p w14:paraId="17FED4DC" w14:textId="180D93A6" w:rsidR="003A159E" w:rsidRDefault="003A159E" w:rsidP="003A159E"/>
    <w:p w14:paraId="5BE608A4" w14:textId="4E91242C" w:rsidR="00AD4ECF" w:rsidRPr="003A159E" w:rsidRDefault="00AD4ECF" w:rsidP="00AD4ECF">
      <w:pPr>
        <w:pStyle w:val="Greinarnmer"/>
      </w:pPr>
      <w:r>
        <w:t>Um 11. gr.</w:t>
      </w:r>
    </w:p>
    <w:p w14:paraId="1CCE7C19" w14:textId="3860FE97" w:rsidR="00066367" w:rsidRPr="00066367" w:rsidRDefault="006C340C" w:rsidP="00CF4393">
      <w:pPr>
        <w:pStyle w:val="Greinarnmer"/>
        <w:jc w:val="both"/>
      </w:pPr>
      <w:r>
        <w:tab/>
      </w:r>
      <w:r w:rsidR="00C23AB4">
        <w:t xml:space="preserve">Í </w:t>
      </w:r>
      <w:r>
        <w:t xml:space="preserve">66. gr. d laga um ársreikninga, nr. 3/2006, </w:t>
      </w:r>
      <w:r w:rsidR="00C23AB4">
        <w:t>er gerð sú krafa</w:t>
      </w:r>
      <w:r>
        <w:t xml:space="preserve"> til eininga sem tengjast almannahagsmunum og stór</w:t>
      </w:r>
      <w:r w:rsidR="008732D6">
        <w:t xml:space="preserve">ra </w:t>
      </w:r>
      <w:r>
        <w:t>fyrirtækj</w:t>
      </w:r>
      <w:r w:rsidR="008732D6">
        <w:t>a</w:t>
      </w:r>
      <w:r>
        <w:t xml:space="preserve"> samkvæmt skilgreiningu laganna að </w:t>
      </w:r>
      <w:r w:rsidR="008732D6">
        <w:t xml:space="preserve">þau </w:t>
      </w:r>
      <w:r>
        <w:t>birt</w:t>
      </w:r>
      <w:r w:rsidR="008732D6">
        <w:t>i</w:t>
      </w:r>
      <w:r>
        <w:t xml:space="preserve"> yfirlit yfir ófjárhagsleg</w:t>
      </w:r>
      <w:r w:rsidR="00E3197E">
        <w:t>ar upplýsingar</w:t>
      </w:r>
      <w:r>
        <w:t xml:space="preserve"> með skýrslu stjórnar í ársreikningi.</w:t>
      </w:r>
      <w:r w:rsidR="008732D6">
        <w:t xml:space="preserve"> Samkvæmt 1. mgr. 8. gr. reglugerðar (ESB) 2020/852 skal tilgreina í því yfirliti upplýsingar um hvernig og að hvaða marki starfsemi félagsins tengis</w:t>
      </w:r>
      <w:r w:rsidR="00E3197E">
        <w:t>t atvinnu</w:t>
      </w:r>
      <w:r w:rsidR="008732D6">
        <w:t>starfsemi sem telst vera umhverfislega sjálfbær. Er því lagt til að gerð verði breyting á lögum um ársreikninga og skyldunni, sem einnig leiðir af 3. mgr. 1. gr. frumvarpsins, því til samræmis.</w:t>
      </w:r>
      <w:r>
        <w:t xml:space="preserve"> </w:t>
      </w:r>
    </w:p>
    <w:sectPr w:rsidR="00066367" w:rsidRPr="00066367" w:rsidSect="00947F0E">
      <w:headerReference w:type="even" r:id="rId16"/>
      <w:headerReference w:type="default" r:id="rId17"/>
      <w:footerReference w:type="even" r:id="rId18"/>
      <w:footerReference w:type="default" r:id="rId19"/>
      <w:headerReference w:type="first" r:id="rId20"/>
      <w:footerReference w:type="first" r:id="rId21"/>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5BE6A" w14:textId="77777777" w:rsidR="000F30FE" w:rsidRDefault="000F30FE" w:rsidP="006258D7">
      <w:r>
        <w:separator/>
      </w:r>
    </w:p>
    <w:p w14:paraId="7E76A472" w14:textId="77777777" w:rsidR="000F30FE" w:rsidRDefault="000F30FE"/>
  </w:endnote>
  <w:endnote w:type="continuationSeparator" w:id="0">
    <w:p w14:paraId="2C36CF74" w14:textId="77777777" w:rsidR="000F30FE" w:rsidRDefault="000F30FE" w:rsidP="006258D7">
      <w:r>
        <w:continuationSeparator/>
      </w:r>
    </w:p>
    <w:p w14:paraId="4DC16E4E" w14:textId="77777777" w:rsidR="000F30FE" w:rsidRDefault="000F30FE"/>
  </w:endnote>
  <w:endnote w:type="continuationNotice" w:id="1">
    <w:p w14:paraId="056F45F0" w14:textId="77777777" w:rsidR="000F30FE" w:rsidRDefault="000F3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FA56B" w14:textId="77777777" w:rsidR="00674A10" w:rsidRDefault="00674A10">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0DAE5" w14:textId="77777777" w:rsidR="00674A10" w:rsidRDefault="00674A10">
    <w:pPr>
      <w:pStyle w:val="Suftu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089B" w14:textId="77777777" w:rsidR="00674A10" w:rsidRDefault="00674A10">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A519C" w14:textId="77777777" w:rsidR="000F30FE" w:rsidRDefault="000F30FE" w:rsidP="005B4CD6">
      <w:pPr>
        <w:ind w:firstLine="0"/>
      </w:pPr>
      <w:r>
        <w:separator/>
      </w:r>
    </w:p>
    <w:p w14:paraId="5F598B35" w14:textId="77777777" w:rsidR="000F30FE" w:rsidRDefault="000F30FE"/>
  </w:footnote>
  <w:footnote w:type="continuationSeparator" w:id="0">
    <w:p w14:paraId="353A5191" w14:textId="77777777" w:rsidR="000F30FE" w:rsidRDefault="000F30FE" w:rsidP="006258D7">
      <w:r>
        <w:continuationSeparator/>
      </w:r>
    </w:p>
    <w:p w14:paraId="1957E618" w14:textId="77777777" w:rsidR="000F30FE" w:rsidRDefault="000F30FE"/>
  </w:footnote>
  <w:footnote w:type="continuationNotice" w:id="1">
    <w:p w14:paraId="41DCCD88" w14:textId="77777777" w:rsidR="000F30FE" w:rsidRDefault="000F3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7FC4" w14:textId="77777777" w:rsidR="00674A10" w:rsidRDefault="00674A10">
    <w:pPr>
      <w:pStyle w:val="Suhau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F544C" w14:textId="2BF3BDBF" w:rsidR="000F30FE" w:rsidRDefault="000F30FE" w:rsidP="006258D7">
    <w:pPr>
      <w:pStyle w:val="Suhaus"/>
      <w:tabs>
        <w:tab w:val="clear" w:pos="4536"/>
        <w:tab w:val="clear" w:pos="9072"/>
        <w:tab w:val="center" w:pos="3969"/>
        <w:tab w:val="right" w:pos="7797"/>
      </w:tabs>
    </w:pPr>
    <w:r>
      <w:tab/>
    </w:r>
    <w:r>
      <w:fldChar w:fldCharType="begin"/>
    </w:r>
    <w:r>
      <w:instrText>PAGE   \* MERGEFORMAT</w:instrText>
    </w:r>
    <w:r>
      <w:fldChar w:fldCharType="separate"/>
    </w:r>
    <w:r>
      <w:rPr>
        <w:noProof/>
      </w:rPr>
      <w:t>1</w:t>
    </w:r>
    <w:r>
      <w:rPr>
        <w:noProof/>
      </w:rPr>
      <w:t>1</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71401C">
      <w:rPr>
        <w:b/>
        <w:i/>
        <w:noProof/>
        <w:color w:val="7F7F7F"/>
        <w:sz w:val="24"/>
        <w:szCs w:val="24"/>
      </w:rPr>
      <w:t>2</w:t>
    </w:r>
    <w:r w:rsidR="00674A10">
      <w:rPr>
        <w:b/>
        <w:i/>
        <w:noProof/>
        <w:color w:val="7F7F7F"/>
        <w:sz w:val="24"/>
        <w:szCs w:val="24"/>
      </w:rPr>
      <w:t>4</w:t>
    </w:r>
    <w:r w:rsidR="0071401C">
      <w:rPr>
        <w:b/>
        <w:i/>
        <w:noProof/>
        <w:color w:val="7F7F7F"/>
        <w:sz w:val="24"/>
        <w:szCs w:val="24"/>
      </w:rPr>
      <w:t>. febrúar 2022</w:t>
    </w:r>
    <w:r>
      <w:rPr>
        <w:b/>
        <w:i/>
        <w:color w:val="7F7F7F"/>
        <w:sz w:val="24"/>
        <w:szCs w:val="24"/>
      </w:rPr>
      <w:fldChar w:fldCharType="end"/>
    </w:r>
  </w:p>
  <w:p w14:paraId="04F1AD39" w14:textId="77777777" w:rsidR="000F30FE" w:rsidRDefault="000F30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0A8AF" w14:textId="4E3C6856" w:rsidR="000F30FE" w:rsidRDefault="000F30FE" w:rsidP="00655EE3">
    <w:pPr>
      <w:pStyle w:val="Suhaus"/>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71401C">
      <w:rPr>
        <w:b/>
        <w:i/>
        <w:noProof/>
        <w:color w:val="7F7F7F"/>
        <w:sz w:val="24"/>
        <w:szCs w:val="24"/>
      </w:rPr>
      <w:t>22. febrúar 2022</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70FA"/>
    <w:multiLevelType w:val="hybridMultilevel"/>
    <w:tmpl w:val="9D3474B0"/>
    <w:lvl w:ilvl="0" w:tplc="1000000F">
      <w:start w:val="1"/>
      <w:numFmt w:val="decimal"/>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1" w15:restartNumberingAfterBreak="0">
    <w:nsid w:val="03243705"/>
    <w:multiLevelType w:val="hybridMultilevel"/>
    <w:tmpl w:val="8ED056D8"/>
    <w:lvl w:ilvl="0" w:tplc="040F000F">
      <w:start w:val="1"/>
      <w:numFmt w:val="decimal"/>
      <w:lvlText w:val="%1."/>
      <w:lvlJc w:val="left"/>
      <w:pPr>
        <w:ind w:left="644" w:hanging="360"/>
      </w:p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07307393"/>
    <w:multiLevelType w:val="hybridMultilevel"/>
    <w:tmpl w:val="6E2C03C6"/>
    <w:lvl w:ilvl="0" w:tplc="0E24D7FC">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3" w15:restartNumberingAfterBreak="0">
    <w:nsid w:val="096A48E0"/>
    <w:multiLevelType w:val="hybridMultilevel"/>
    <w:tmpl w:val="F252B892"/>
    <w:lvl w:ilvl="0" w:tplc="1000000F">
      <w:start w:val="1"/>
      <w:numFmt w:val="decimal"/>
      <w:lvlText w:val="%1."/>
      <w:lvlJc w:val="left"/>
      <w:pPr>
        <w:ind w:left="644" w:hanging="360"/>
      </w:p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4" w15:restartNumberingAfterBreak="0">
    <w:nsid w:val="0B8B08AE"/>
    <w:multiLevelType w:val="hybridMultilevel"/>
    <w:tmpl w:val="614C2330"/>
    <w:lvl w:ilvl="0" w:tplc="97064AC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5" w15:restartNumberingAfterBreak="0">
    <w:nsid w:val="0E8651E5"/>
    <w:multiLevelType w:val="hybridMultilevel"/>
    <w:tmpl w:val="22AEC6F2"/>
    <w:lvl w:ilvl="0" w:tplc="040F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7" w15:restartNumberingAfterBreak="0">
    <w:nsid w:val="18C750A0"/>
    <w:multiLevelType w:val="hybridMultilevel"/>
    <w:tmpl w:val="9D3474B0"/>
    <w:lvl w:ilvl="0" w:tplc="1000000F">
      <w:start w:val="1"/>
      <w:numFmt w:val="decimal"/>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8" w15:restartNumberingAfterBreak="0">
    <w:nsid w:val="19300EE2"/>
    <w:multiLevelType w:val="hybridMultilevel"/>
    <w:tmpl w:val="B8B802D0"/>
    <w:lvl w:ilvl="0" w:tplc="1000000F">
      <w:start w:val="1"/>
      <w:numFmt w:val="decimal"/>
      <w:lvlText w:val="%1."/>
      <w:lvlJc w:val="left"/>
      <w:pPr>
        <w:ind w:left="644" w:hanging="360"/>
      </w:p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9" w15:restartNumberingAfterBreak="0">
    <w:nsid w:val="19E80E0C"/>
    <w:multiLevelType w:val="hybridMultilevel"/>
    <w:tmpl w:val="32F2F094"/>
    <w:lvl w:ilvl="0" w:tplc="1000000F">
      <w:start w:val="1"/>
      <w:numFmt w:val="decimal"/>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10" w15:restartNumberingAfterBreak="0">
    <w:nsid w:val="1A9045E8"/>
    <w:multiLevelType w:val="hybridMultilevel"/>
    <w:tmpl w:val="1FBA92D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12" w15:restartNumberingAfterBreak="0">
    <w:nsid w:val="1C370ECB"/>
    <w:multiLevelType w:val="hybridMultilevel"/>
    <w:tmpl w:val="50F409C0"/>
    <w:lvl w:ilvl="0" w:tplc="1000000F">
      <w:start w:val="1"/>
      <w:numFmt w:val="decimal"/>
      <w:lvlText w:val="%1."/>
      <w:lvlJc w:val="left"/>
      <w:pPr>
        <w:ind w:left="644" w:hanging="360"/>
      </w:p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3" w15:restartNumberingAfterBreak="0">
    <w:nsid w:val="22734460"/>
    <w:multiLevelType w:val="hybridMultilevel"/>
    <w:tmpl w:val="D0C0D178"/>
    <w:lvl w:ilvl="0" w:tplc="040F000F">
      <w:start w:val="1"/>
      <w:numFmt w:val="decimal"/>
      <w:lvlText w:val="%1."/>
      <w:lvlJc w:val="left"/>
      <w:pPr>
        <w:ind w:left="928" w:hanging="360"/>
      </w:pPr>
    </w:lvl>
    <w:lvl w:ilvl="1" w:tplc="10000019" w:tentative="1">
      <w:start w:val="1"/>
      <w:numFmt w:val="lowerLetter"/>
      <w:lvlText w:val="%2."/>
      <w:lvlJc w:val="left"/>
      <w:pPr>
        <w:ind w:left="1648" w:hanging="360"/>
      </w:pPr>
    </w:lvl>
    <w:lvl w:ilvl="2" w:tplc="1000001B" w:tentative="1">
      <w:start w:val="1"/>
      <w:numFmt w:val="lowerRoman"/>
      <w:lvlText w:val="%3."/>
      <w:lvlJc w:val="right"/>
      <w:pPr>
        <w:ind w:left="2368" w:hanging="180"/>
      </w:pPr>
    </w:lvl>
    <w:lvl w:ilvl="3" w:tplc="1000000F" w:tentative="1">
      <w:start w:val="1"/>
      <w:numFmt w:val="decimal"/>
      <w:lvlText w:val="%4."/>
      <w:lvlJc w:val="left"/>
      <w:pPr>
        <w:ind w:left="3088" w:hanging="360"/>
      </w:pPr>
    </w:lvl>
    <w:lvl w:ilvl="4" w:tplc="10000019" w:tentative="1">
      <w:start w:val="1"/>
      <w:numFmt w:val="lowerLetter"/>
      <w:lvlText w:val="%5."/>
      <w:lvlJc w:val="left"/>
      <w:pPr>
        <w:ind w:left="3808" w:hanging="360"/>
      </w:pPr>
    </w:lvl>
    <w:lvl w:ilvl="5" w:tplc="1000001B" w:tentative="1">
      <w:start w:val="1"/>
      <w:numFmt w:val="lowerRoman"/>
      <w:lvlText w:val="%6."/>
      <w:lvlJc w:val="right"/>
      <w:pPr>
        <w:ind w:left="4528" w:hanging="180"/>
      </w:pPr>
    </w:lvl>
    <w:lvl w:ilvl="6" w:tplc="1000000F" w:tentative="1">
      <w:start w:val="1"/>
      <w:numFmt w:val="decimal"/>
      <w:lvlText w:val="%7."/>
      <w:lvlJc w:val="left"/>
      <w:pPr>
        <w:ind w:left="5248" w:hanging="360"/>
      </w:pPr>
    </w:lvl>
    <w:lvl w:ilvl="7" w:tplc="10000019" w:tentative="1">
      <w:start w:val="1"/>
      <w:numFmt w:val="lowerLetter"/>
      <w:lvlText w:val="%8."/>
      <w:lvlJc w:val="left"/>
      <w:pPr>
        <w:ind w:left="5968" w:hanging="360"/>
      </w:pPr>
    </w:lvl>
    <w:lvl w:ilvl="8" w:tplc="1000001B" w:tentative="1">
      <w:start w:val="1"/>
      <w:numFmt w:val="lowerRoman"/>
      <w:lvlText w:val="%9."/>
      <w:lvlJc w:val="right"/>
      <w:pPr>
        <w:ind w:left="6688" w:hanging="180"/>
      </w:pPr>
    </w:lvl>
  </w:abstractNum>
  <w:abstractNum w:abstractNumId="14" w15:restartNumberingAfterBreak="0">
    <w:nsid w:val="264735E8"/>
    <w:multiLevelType w:val="hybridMultilevel"/>
    <w:tmpl w:val="BFD004CA"/>
    <w:lvl w:ilvl="0" w:tplc="040F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6"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17"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8" w15:restartNumberingAfterBreak="0">
    <w:nsid w:val="2C934580"/>
    <w:multiLevelType w:val="hybridMultilevel"/>
    <w:tmpl w:val="2B24897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2FDE1272"/>
    <w:multiLevelType w:val="hybridMultilevel"/>
    <w:tmpl w:val="93489AC0"/>
    <w:lvl w:ilvl="0" w:tplc="B2F887F0">
      <w:start w:val="1"/>
      <w:numFmt w:val="decimal"/>
      <w:lvlText w:val="%1."/>
      <w:lvlJc w:val="left"/>
      <w:pPr>
        <w:ind w:left="644" w:hanging="360"/>
      </w:pPr>
      <w:rPr>
        <w:rFonts w:hint="default"/>
      </w:rPr>
    </w:lvl>
    <w:lvl w:ilvl="1" w:tplc="10000019">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0" w15:restartNumberingAfterBreak="0">
    <w:nsid w:val="34F840B0"/>
    <w:multiLevelType w:val="hybridMultilevel"/>
    <w:tmpl w:val="34865FEA"/>
    <w:lvl w:ilvl="0" w:tplc="E812AEAC">
      <w:numFmt w:val="bullet"/>
      <w:lvlText w:val="-"/>
      <w:lvlJc w:val="left"/>
      <w:pPr>
        <w:ind w:left="644" w:hanging="360"/>
      </w:pPr>
      <w:rPr>
        <w:rFonts w:ascii="Times New Roman" w:eastAsiaTheme="minorHAnsi" w:hAnsi="Times New Roman" w:cs="Times New Roman" w:hint="default"/>
      </w:rPr>
    </w:lvl>
    <w:lvl w:ilvl="1" w:tplc="4EAC8988">
      <w:start w:val="1"/>
      <w:numFmt w:val="bullet"/>
      <w:lvlText w:val="-"/>
      <w:lvlJc w:val="left"/>
      <w:pPr>
        <w:ind w:left="1364" w:hanging="360"/>
      </w:pPr>
      <w:rPr>
        <w:rFonts w:ascii="Times New Roman" w:eastAsia="Calibri" w:hAnsi="Times New Roman" w:cs="Times New Roman" w:hint="default"/>
      </w:r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1" w15:restartNumberingAfterBreak="0">
    <w:nsid w:val="35D575B0"/>
    <w:multiLevelType w:val="hybridMultilevel"/>
    <w:tmpl w:val="D55E2BDE"/>
    <w:lvl w:ilvl="0" w:tplc="1000000F">
      <w:start w:val="1"/>
      <w:numFmt w:val="decimal"/>
      <w:lvlText w:val="%1."/>
      <w:lvlJc w:val="left"/>
      <w:pPr>
        <w:ind w:left="644" w:hanging="360"/>
      </w:pPr>
    </w:lvl>
    <w:lvl w:ilvl="1" w:tplc="4EAC8988">
      <w:start w:val="1"/>
      <w:numFmt w:val="bullet"/>
      <w:lvlText w:val="-"/>
      <w:lvlJc w:val="left"/>
      <w:pPr>
        <w:ind w:left="1364" w:hanging="360"/>
      </w:pPr>
      <w:rPr>
        <w:rFonts w:ascii="Times New Roman" w:eastAsia="Calibri" w:hAnsi="Times New Roman" w:cs="Times New Roman" w:hint="default"/>
      </w:r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2" w15:restartNumberingAfterBreak="0">
    <w:nsid w:val="39077C8F"/>
    <w:multiLevelType w:val="hybridMultilevel"/>
    <w:tmpl w:val="0560B0FA"/>
    <w:numStyleLink w:val="Althingi1-a-1-a"/>
  </w:abstractNum>
  <w:abstractNum w:abstractNumId="23" w15:restartNumberingAfterBreak="0">
    <w:nsid w:val="3B480B4E"/>
    <w:multiLevelType w:val="multilevel"/>
    <w:tmpl w:val="6DEC8882"/>
    <w:numStyleLink w:val="Althingi---"/>
  </w:abstractNum>
  <w:abstractNum w:abstractNumId="24" w15:restartNumberingAfterBreak="0">
    <w:nsid w:val="3E876FC5"/>
    <w:multiLevelType w:val="hybridMultilevel"/>
    <w:tmpl w:val="FC18CE5C"/>
    <w:lvl w:ilvl="0" w:tplc="040F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3F887C16"/>
    <w:multiLevelType w:val="hybridMultilevel"/>
    <w:tmpl w:val="38F8D53C"/>
    <w:lvl w:ilvl="0" w:tplc="70D075D8">
      <w:start w:val="1"/>
      <w:numFmt w:val="decimal"/>
      <w:lvlText w:val="%1."/>
      <w:lvlJc w:val="left"/>
      <w:pPr>
        <w:ind w:left="720" w:hanging="360"/>
      </w:pPr>
      <w:rPr>
        <w:rFonts w:hint="default"/>
        <w:i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27" w15:restartNumberingAfterBreak="0">
    <w:nsid w:val="49661ED6"/>
    <w:multiLevelType w:val="hybridMultilevel"/>
    <w:tmpl w:val="3BA0F482"/>
    <w:lvl w:ilvl="0" w:tplc="F1724E1E">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8" w15:restartNumberingAfterBreak="0">
    <w:nsid w:val="4ADD4E7A"/>
    <w:multiLevelType w:val="hybridMultilevel"/>
    <w:tmpl w:val="36E66706"/>
    <w:lvl w:ilvl="0" w:tplc="50FEA6CA">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9" w15:restartNumberingAfterBreak="0">
    <w:nsid w:val="4F08264A"/>
    <w:multiLevelType w:val="hybridMultilevel"/>
    <w:tmpl w:val="4656B2B6"/>
    <w:lvl w:ilvl="0" w:tplc="1000000F">
      <w:start w:val="1"/>
      <w:numFmt w:val="decimal"/>
      <w:lvlText w:val="%1."/>
      <w:lvlJc w:val="left"/>
      <w:pPr>
        <w:ind w:left="928" w:hanging="360"/>
      </w:pPr>
    </w:lvl>
    <w:lvl w:ilvl="1" w:tplc="10000019" w:tentative="1">
      <w:start w:val="1"/>
      <w:numFmt w:val="lowerLetter"/>
      <w:lvlText w:val="%2."/>
      <w:lvlJc w:val="left"/>
      <w:pPr>
        <w:ind w:left="1648" w:hanging="360"/>
      </w:pPr>
    </w:lvl>
    <w:lvl w:ilvl="2" w:tplc="1000001B" w:tentative="1">
      <w:start w:val="1"/>
      <w:numFmt w:val="lowerRoman"/>
      <w:lvlText w:val="%3."/>
      <w:lvlJc w:val="right"/>
      <w:pPr>
        <w:ind w:left="2368" w:hanging="180"/>
      </w:pPr>
    </w:lvl>
    <w:lvl w:ilvl="3" w:tplc="1000000F" w:tentative="1">
      <w:start w:val="1"/>
      <w:numFmt w:val="decimal"/>
      <w:lvlText w:val="%4."/>
      <w:lvlJc w:val="left"/>
      <w:pPr>
        <w:ind w:left="3088" w:hanging="360"/>
      </w:pPr>
    </w:lvl>
    <w:lvl w:ilvl="4" w:tplc="10000019" w:tentative="1">
      <w:start w:val="1"/>
      <w:numFmt w:val="lowerLetter"/>
      <w:lvlText w:val="%5."/>
      <w:lvlJc w:val="left"/>
      <w:pPr>
        <w:ind w:left="3808" w:hanging="360"/>
      </w:pPr>
    </w:lvl>
    <w:lvl w:ilvl="5" w:tplc="1000001B" w:tentative="1">
      <w:start w:val="1"/>
      <w:numFmt w:val="lowerRoman"/>
      <w:lvlText w:val="%6."/>
      <w:lvlJc w:val="right"/>
      <w:pPr>
        <w:ind w:left="4528" w:hanging="180"/>
      </w:pPr>
    </w:lvl>
    <w:lvl w:ilvl="6" w:tplc="1000000F" w:tentative="1">
      <w:start w:val="1"/>
      <w:numFmt w:val="decimal"/>
      <w:lvlText w:val="%7."/>
      <w:lvlJc w:val="left"/>
      <w:pPr>
        <w:ind w:left="5248" w:hanging="360"/>
      </w:pPr>
    </w:lvl>
    <w:lvl w:ilvl="7" w:tplc="10000019" w:tentative="1">
      <w:start w:val="1"/>
      <w:numFmt w:val="lowerLetter"/>
      <w:lvlText w:val="%8."/>
      <w:lvlJc w:val="left"/>
      <w:pPr>
        <w:ind w:left="5968" w:hanging="360"/>
      </w:pPr>
    </w:lvl>
    <w:lvl w:ilvl="8" w:tplc="1000001B" w:tentative="1">
      <w:start w:val="1"/>
      <w:numFmt w:val="lowerRoman"/>
      <w:lvlText w:val="%9."/>
      <w:lvlJc w:val="right"/>
      <w:pPr>
        <w:ind w:left="6688" w:hanging="180"/>
      </w:pPr>
    </w:lvl>
  </w:abstractNum>
  <w:abstractNum w:abstractNumId="30"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31" w15:restartNumberingAfterBreak="0">
    <w:nsid w:val="4FF35071"/>
    <w:multiLevelType w:val="multilevel"/>
    <w:tmpl w:val="83C6DAE2"/>
    <w:numStyleLink w:val="Althingi"/>
  </w:abstractNum>
  <w:abstractNum w:abstractNumId="32" w15:restartNumberingAfterBreak="0">
    <w:nsid w:val="500763FB"/>
    <w:multiLevelType w:val="hybridMultilevel"/>
    <w:tmpl w:val="9D3474B0"/>
    <w:lvl w:ilvl="0" w:tplc="1000000F">
      <w:start w:val="1"/>
      <w:numFmt w:val="decimal"/>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33" w15:restartNumberingAfterBreak="0">
    <w:nsid w:val="56B10924"/>
    <w:multiLevelType w:val="hybridMultilevel"/>
    <w:tmpl w:val="97C291FE"/>
    <w:lvl w:ilvl="0" w:tplc="040F000F">
      <w:start w:val="1"/>
      <w:numFmt w:val="decimal"/>
      <w:lvlText w:val="%1."/>
      <w:lvlJc w:val="left"/>
      <w:pPr>
        <w:ind w:left="4187"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61107DC0"/>
    <w:multiLevelType w:val="hybridMultilevel"/>
    <w:tmpl w:val="2A0A071A"/>
    <w:lvl w:ilvl="0" w:tplc="040F000F">
      <w:start w:val="1"/>
      <w:numFmt w:val="decimal"/>
      <w:lvlText w:val="%1."/>
      <w:lvlJc w:val="left"/>
      <w:pPr>
        <w:ind w:left="1212" w:hanging="360"/>
      </w:p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35"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36" w15:restartNumberingAfterBreak="0">
    <w:nsid w:val="6CFB1D58"/>
    <w:multiLevelType w:val="hybridMultilevel"/>
    <w:tmpl w:val="D0C0D178"/>
    <w:lvl w:ilvl="0" w:tplc="040F000F">
      <w:start w:val="1"/>
      <w:numFmt w:val="decimal"/>
      <w:lvlText w:val="%1."/>
      <w:lvlJc w:val="left"/>
      <w:pPr>
        <w:ind w:left="644" w:hanging="360"/>
      </w:p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37" w15:restartNumberingAfterBreak="0">
    <w:nsid w:val="6DF52C22"/>
    <w:multiLevelType w:val="hybridMultilevel"/>
    <w:tmpl w:val="B8B802D0"/>
    <w:lvl w:ilvl="0" w:tplc="1000000F">
      <w:start w:val="1"/>
      <w:numFmt w:val="decimal"/>
      <w:lvlText w:val="%1."/>
      <w:lvlJc w:val="left"/>
      <w:pPr>
        <w:ind w:left="644" w:hanging="360"/>
      </w:p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38"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39" w15:restartNumberingAfterBreak="0">
    <w:nsid w:val="7372363E"/>
    <w:multiLevelType w:val="hybridMultilevel"/>
    <w:tmpl w:val="5D4EFE06"/>
    <w:lvl w:ilvl="0" w:tplc="58BA4DC2">
      <w:start w:val="1"/>
      <w:numFmt w:val="decimal"/>
      <w:lvlText w:val="%1."/>
      <w:lvlJc w:val="left"/>
      <w:pPr>
        <w:ind w:left="928" w:hanging="360"/>
      </w:pPr>
      <w:rPr>
        <w:rFonts w:hint="default"/>
      </w:rPr>
    </w:lvl>
    <w:lvl w:ilvl="1" w:tplc="040F0019" w:tentative="1">
      <w:start w:val="1"/>
      <w:numFmt w:val="lowerLetter"/>
      <w:lvlText w:val="%2."/>
      <w:lvlJc w:val="left"/>
      <w:pPr>
        <w:ind w:left="1648" w:hanging="360"/>
      </w:pPr>
    </w:lvl>
    <w:lvl w:ilvl="2" w:tplc="040F001B" w:tentative="1">
      <w:start w:val="1"/>
      <w:numFmt w:val="lowerRoman"/>
      <w:lvlText w:val="%3."/>
      <w:lvlJc w:val="right"/>
      <w:pPr>
        <w:ind w:left="2368" w:hanging="180"/>
      </w:pPr>
    </w:lvl>
    <w:lvl w:ilvl="3" w:tplc="040F000F" w:tentative="1">
      <w:start w:val="1"/>
      <w:numFmt w:val="decimal"/>
      <w:lvlText w:val="%4."/>
      <w:lvlJc w:val="left"/>
      <w:pPr>
        <w:ind w:left="3088" w:hanging="360"/>
      </w:pPr>
    </w:lvl>
    <w:lvl w:ilvl="4" w:tplc="040F0019" w:tentative="1">
      <w:start w:val="1"/>
      <w:numFmt w:val="lowerLetter"/>
      <w:lvlText w:val="%5."/>
      <w:lvlJc w:val="left"/>
      <w:pPr>
        <w:ind w:left="3808" w:hanging="360"/>
      </w:pPr>
    </w:lvl>
    <w:lvl w:ilvl="5" w:tplc="040F001B" w:tentative="1">
      <w:start w:val="1"/>
      <w:numFmt w:val="lowerRoman"/>
      <w:lvlText w:val="%6."/>
      <w:lvlJc w:val="right"/>
      <w:pPr>
        <w:ind w:left="4528" w:hanging="180"/>
      </w:pPr>
    </w:lvl>
    <w:lvl w:ilvl="6" w:tplc="040F000F" w:tentative="1">
      <w:start w:val="1"/>
      <w:numFmt w:val="decimal"/>
      <w:lvlText w:val="%7."/>
      <w:lvlJc w:val="left"/>
      <w:pPr>
        <w:ind w:left="5248" w:hanging="360"/>
      </w:pPr>
    </w:lvl>
    <w:lvl w:ilvl="7" w:tplc="040F0019" w:tentative="1">
      <w:start w:val="1"/>
      <w:numFmt w:val="lowerLetter"/>
      <w:lvlText w:val="%8."/>
      <w:lvlJc w:val="left"/>
      <w:pPr>
        <w:ind w:left="5968" w:hanging="360"/>
      </w:pPr>
    </w:lvl>
    <w:lvl w:ilvl="8" w:tplc="040F001B" w:tentative="1">
      <w:start w:val="1"/>
      <w:numFmt w:val="lowerRoman"/>
      <w:lvlText w:val="%9."/>
      <w:lvlJc w:val="right"/>
      <w:pPr>
        <w:ind w:left="6688" w:hanging="180"/>
      </w:pPr>
    </w:lvl>
  </w:abstractNum>
  <w:abstractNum w:abstractNumId="40"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41" w15:restartNumberingAfterBreak="0">
    <w:nsid w:val="76492358"/>
    <w:multiLevelType w:val="hybridMultilevel"/>
    <w:tmpl w:val="E9E80A2A"/>
    <w:lvl w:ilvl="0" w:tplc="53D6C04E">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42" w15:restartNumberingAfterBreak="0">
    <w:nsid w:val="79237736"/>
    <w:multiLevelType w:val="hybridMultilevel"/>
    <w:tmpl w:val="58E6024E"/>
    <w:lvl w:ilvl="0" w:tplc="10000019">
      <w:start w:val="1"/>
      <w:numFmt w:val="lowerLetter"/>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43"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abstractNum w:abstractNumId="44" w15:restartNumberingAfterBreak="0">
    <w:nsid w:val="7EE7266D"/>
    <w:multiLevelType w:val="hybridMultilevel"/>
    <w:tmpl w:val="8ED056D8"/>
    <w:lvl w:ilvl="0" w:tplc="040F000F">
      <w:start w:val="1"/>
      <w:numFmt w:val="decimal"/>
      <w:lvlText w:val="%1."/>
      <w:lvlJc w:val="left"/>
      <w:pPr>
        <w:ind w:left="644" w:hanging="360"/>
      </w:p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num w:numId="1">
    <w:abstractNumId w:val="43"/>
  </w:num>
  <w:num w:numId="2">
    <w:abstractNumId w:val="35"/>
  </w:num>
  <w:num w:numId="3">
    <w:abstractNumId w:val="40"/>
  </w:num>
  <w:num w:numId="4">
    <w:abstractNumId w:val="15"/>
  </w:num>
  <w:num w:numId="5">
    <w:abstractNumId w:val="30"/>
  </w:num>
  <w:num w:numId="6">
    <w:abstractNumId w:val="38"/>
  </w:num>
  <w:num w:numId="7">
    <w:abstractNumId w:val="16"/>
  </w:num>
  <w:num w:numId="8">
    <w:abstractNumId w:val="11"/>
  </w:num>
  <w:num w:numId="9">
    <w:abstractNumId w:val="26"/>
  </w:num>
  <w:num w:numId="10">
    <w:abstractNumId w:val="17"/>
  </w:num>
  <w:num w:numId="11">
    <w:abstractNumId w:val="23"/>
  </w:num>
  <w:num w:numId="12">
    <w:abstractNumId w:val="31"/>
  </w:num>
  <w:num w:numId="13">
    <w:abstractNumId w:val="6"/>
  </w:num>
  <w:num w:numId="14">
    <w:abstractNumId w:val="41"/>
  </w:num>
  <w:num w:numId="15">
    <w:abstractNumId w:val="28"/>
  </w:num>
  <w:num w:numId="16">
    <w:abstractNumId w:val="33"/>
  </w:num>
  <w:num w:numId="17">
    <w:abstractNumId w:val="14"/>
  </w:num>
  <w:num w:numId="18">
    <w:abstractNumId w:val="5"/>
  </w:num>
  <w:num w:numId="19">
    <w:abstractNumId w:val="2"/>
  </w:num>
  <w:num w:numId="20">
    <w:abstractNumId w:val="13"/>
  </w:num>
  <w:num w:numId="21">
    <w:abstractNumId w:val="36"/>
  </w:num>
  <w:num w:numId="22">
    <w:abstractNumId w:val="1"/>
  </w:num>
  <w:num w:numId="23">
    <w:abstractNumId w:val="4"/>
  </w:num>
  <w:num w:numId="24">
    <w:abstractNumId w:val="25"/>
  </w:num>
  <w:num w:numId="25">
    <w:abstractNumId w:val="34"/>
  </w:num>
  <w:num w:numId="26">
    <w:abstractNumId w:val="44"/>
  </w:num>
  <w:num w:numId="27">
    <w:abstractNumId w:val="18"/>
  </w:num>
  <w:num w:numId="28">
    <w:abstractNumId w:val="24"/>
  </w:num>
  <w:num w:numId="29">
    <w:abstractNumId w:val="42"/>
  </w:num>
  <w:num w:numId="30">
    <w:abstractNumId w:val="19"/>
  </w:num>
  <w:num w:numId="31">
    <w:abstractNumId w:val="8"/>
  </w:num>
  <w:num w:numId="32">
    <w:abstractNumId w:val="27"/>
  </w:num>
  <w:num w:numId="33">
    <w:abstractNumId w:val="29"/>
  </w:num>
  <w:num w:numId="34">
    <w:abstractNumId w:val="12"/>
  </w:num>
  <w:num w:numId="35">
    <w:abstractNumId w:val="3"/>
  </w:num>
  <w:num w:numId="36">
    <w:abstractNumId w:val="21"/>
  </w:num>
  <w:num w:numId="37">
    <w:abstractNumId w:val="7"/>
  </w:num>
  <w:num w:numId="38">
    <w:abstractNumId w:val="10"/>
  </w:num>
  <w:num w:numId="39">
    <w:abstractNumId w:val="37"/>
  </w:num>
  <w:num w:numId="40">
    <w:abstractNumId w:val="20"/>
  </w:num>
  <w:num w:numId="41">
    <w:abstractNumId w:val="0"/>
  </w:num>
  <w:num w:numId="42">
    <w:abstractNumId w:val="32"/>
  </w:num>
  <w:num w:numId="43">
    <w:abstractNumId w:val="22"/>
    <w:lvlOverride w:ilvl="0">
      <w:lvl w:ilvl="0" w:tplc="306E7054">
        <w:start w:val="1"/>
        <w:numFmt w:val="decimal"/>
        <w:lvlText w:val="%1."/>
        <w:lvlJc w:val="right"/>
        <w:pPr>
          <w:ind w:left="425" w:hanging="141"/>
        </w:pPr>
        <w:rPr>
          <w:rFonts w:hint="default"/>
        </w:rPr>
      </w:lvl>
    </w:lvlOverride>
    <w:lvlOverride w:ilvl="1">
      <w:lvl w:ilvl="1" w:tplc="BA5A977E">
        <w:start w:val="1"/>
        <w:numFmt w:val="lowerLetter"/>
        <w:lvlText w:val="%2."/>
        <w:lvlJc w:val="right"/>
        <w:pPr>
          <w:ind w:left="709" w:hanging="141"/>
        </w:pPr>
        <w:rPr>
          <w:rFonts w:hint="default"/>
        </w:rPr>
      </w:lvl>
    </w:lvlOverride>
    <w:lvlOverride w:ilvl="2">
      <w:lvl w:ilvl="2" w:tplc="3ACC23D2">
        <w:start w:val="1"/>
        <w:numFmt w:val="decimal"/>
        <w:lvlText w:val="%3."/>
        <w:lvlJc w:val="right"/>
        <w:pPr>
          <w:ind w:left="993" w:hanging="141"/>
        </w:pPr>
        <w:rPr>
          <w:rFonts w:hint="default"/>
        </w:rPr>
      </w:lvl>
    </w:lvlOverride>
    <w:lvlOverride w:ilvl="3">
      <w:lvl w:ilvl="3" w:tplc="74463D30">
        <w:start w:val="1"/>
        <w:numFmt w:val="lowerLetter"/>
        <w:lvlText w:val="%4."/>
        <w:lvlJc w:val="right"/>
        <w:pPr>
          <w:ind w:left="1277" w:hanging="141"/>
        </w:pPr>
        <w:rPr>
          <w:rFonts w:hint="default"/>
        </w:rPr>
      </w:lvl>
    </w:lvlOverride>
    <w:lvlOverride w:ilvl="4">
      <w:lvl w:ilvl="4" w:tplc="CE485882">
        <w:start w:val="1"/>
        <w:numFmt w:val="decimal"/>
        <w:lvlText w:val="%5."/>
        <w:lvlJc w:val="right"/>
        <w:pPr>
          <w:ind w:left="1561" w:hanging="141"/>
        </w:pPr>
        <w:rPr>
          <w:rFonts w:hint="default"/>
        </w:rPr>
      </w:lvl>
    </w:lvlOverride>
    <w:lvlOverride w:ilvl="5">
      <w:lvl w:ilvl="5" w:tplc="C7627EC8">
        <w:start w:val="1"/>
        <w:numFmt w:val="lowerLetter"/>
        <w:lvlText w:val="%6."/>
        <w:lvlJc w:val="right"/>
        <w:pPr>
          <w:ind w:left="1845" w:hanging="141"/>
        </w:pPr>
        <w:rPr>
          <w:rFonts w:hint="default"/>
        </w:rPr>
      </w:lvl>
    </w:lvlOverride>
    <w:lvlOverride w:ilvl="6">
      <w:lvl w:ilvl="6" w:tplc="3DD223E0">
        <w:start w:val="1"/>
        <w:numFmt w:val="decimal"/>
        <w:lvlText w:val="%7."/>
        <w:lvlJc w:val="right"/>
        <w:pPr>
          <w:ind w:left="2129" w:hanging="144"/>
        </w:pPr>
        <w:rPr>
          <w:rFonts w:hint="default"/>
        </w:rPr>
      </w:lvl>
    </w:lvlOverride>
    <w:lvlOverride w:ilvl="7">
      <w:lvl w:ilvl="7" w:tplc="D5780896">
        <w:start w:val="1"/>
        <w:numFmt w:val="lowerLetter"/>
        <w:lvlText w:val="%8."/>
        <w:lvlJc w:val="right"/>
        <w:pPr>
          <w:ind w:left="2552" w:hanging="284"/>
        </w:pPr>
        <w:rPr>
          <w:rFonts w:hint="default"/>
        </w:rPr>
      </w:lvl>
    </w:lvlOverride>
    <w:lvlOverride w:ilvl="8">
      <w:lvl w:ilvl="8" w:tplc="BF2CABE0">
        <w:start w:val="1"/>
        <w:numFmt w:val="decimal"/>
        <w:lvlText w:val="%9."/>
        <w:lvlJc w:val="right"/>
        <w:pPr>
          <w:ind w:left="2697" w:hanging="141"/>
        </w:pPr>
        <w:rPr>
          <w:rFonts w:hint="default"/>
        </w:rPr>
      </w:lvl>
    </w:lvlOverride>
  </w:num>
  <w:num w:numId="44">
    <w:abstractNumId w:val="9"/>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DateAndTime/>
  <w:proofState w:spelling="clean" w:grammar="clean"/>
  <w:defaultTabStop w:val="284"/>
  <w:hyphenationZone w:val="425"/>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2075"/>
    <w:rsid w:val="0000436E"/>
    <w:rsid w:val="00004E75"/>
    <w:rsid w:val="00007DA1"/>
    <w:rsid w:val="0001050B"/>
    <w:rsid w:val="00011B42"/>
    <w:rsid w:val="00013A75"/>
    <w:rsid w:val="000145B6"/>
    <w:rsid w:val="00017024"/>
    <w:rsid w:val="00022305"/>
    <w:rsid w:val="00025288"/>
    <w:rsid w:val="000261FA"/>
    <w:rsid w:val="000300CD"/>
    <w:rsid w:val="00030C42"/>
    <w:rsid w:val="0003186B"/>
    <w:rsid w:val="00032B8D"/>
    <w:rsid w:val="00034283"/>
    <w:rsid w:val="00041674"/>
    <w:rsid w:val="00042B61"/>
    <w:rsid w:val="00043AEB"/>
    <w:rsid w:val="00047166"/>
    <w:rsid w:val="00052B5F"/>
    <w:rsid w:val="000536A4"/>
    <w:rsid w:val="00055B22"/>
    <w:rsid w:val="000620E2"/>
    <w:rsid w:val="000631F5"/>
    <w:rsid w:val="0006541D"/>
    <w:rsid w:val="00066367"/>
    <w:rsid w:val="00070C65"/>
    <w:rsid w:val="00076539"/>
    <w:rsid w:val="0008496B"/>
    <w:rsid w:val="0008500F"/>
    <w:rsid w:val="00085B06"/>
    <w:rsid w:val="000934EB"/>
    <w:rsid w:val="000975B6"/>
    <w:rsid w:val="000A1662"/>
    <w:rsid w:val="000A16B2"/>
    <w:rsid w:val="000A72A7"/>
    <w:rsid w:val="000A7848"/>
    <w:rsid w:val="000B0C58"/>
    <w:rsid w:val="000B42D2"/>
    <w:rsid w:val="000C35D8"/>
    <w:rsid w:val="000C3FCC"/>
    <w:rsid w:val="000C7945"/>
    <w:rsid w:val="000D016D"/>
    <w:rsid w:val="000D40D8"/>
    <w:rsid w:val="000E0A7D"/>
    <w:rsid w:val="000E16E7"/>
    <w:rsid w:val="000E1D56"/>
    <w:rsid w:val="000E6E3B"/>
    <w:rsid w:val="000E71F3"/>
    <w:rsid w:val="000F30FE"/>
    <w:rsid w:val="000F46B1"/>
    <w:rsid w:val="000F5721"/>
    <w:rsid w:val="0010496B"/>
    <w:rsid w:val="00107650"/>
    <w:rsid w:val="00107F5B"/>
    <w:rsid w:val="001136C8"/>
    <w:rsid w:val="00117680"/>
    <w:rsid w:val="00120746"/>
    <w:rsid w:val="00120A06"/>
    <w:rsid w:val="001222CE"/>
    <w:rsid w:val="00122EE4"/>
    <w:rsid w:val="00131499"/>
    <w:rsid w:val="00132E7E"/>
    <w:rsid w:val="00135AF1"/>
    <w:rsid w:val="001371CD"/>
    <w:rsid w:val="0014316E"/>
    <w:rsid w:val="00145039"/>
    <w:rsid w:val="0015146A"/>
    <w:rsid w:val="0015772E"/>
    <w:rsid w:val="00157906"/>
    <w:rsid w:val="001615AE"/>
    <w:rsid w:val="001618F1"/>
    <w:rsid w:val="00164449"/>
    <w:rsid w:val="00175EF0"/>
    <w:rsid w:val="001761C6"/>
    <w:rsid w:val="00176A60"/>
    <w:rsid w:val="00177485"/>
    <w:rsid w:val="00181038"/>
    <w:rsid w:val="001810A3"/>
    <w:rsid w:val="00184896"/>
    <w:rsid w:val="00186CBF"/>
    <w:rsid w:val="00192387"/>
    <w:rsid w:val="00193484"/>
    <w:rsid w:val="001947B8"/>
    <w:rsid w:val="0019540C"/>
    <w:rsid w:val="00197787"/>
    <w:rsid w:val="00197A7D"/>
    <w:rsid w:val="001A2D0F"/>
    <w:rsid w:val="001B5833"/>
    <w:rsid w:val="001B5F7F"/>
    <w:rsid w:val="001C24D7"/>
    <w:rsid w:val="001C4D69"/>
    <w:rsid w:val="001C5ADB"/>
    <w:rsid w:val="001C5FEA"/>
    <w:rsid w:val="001C6205"/>
    <w:rsid w:val="001D0340"/>
    <w:rsid w:val="001D4C10"/>
    <w:rsid w:val="001D55AC"/>
    <w:rsid w:val="001D5984"/>
    <w:rsid w:val="001E1EA5"/>
    <w:rsid w:val="001E217B"/>
    <w:rsid w:val="001E347B"/>
    <w:rsid w:val="001E358C"/>
    <w:rsid w:val="001E432E"/>
    <w:rsid w:val="0020197F"/>
    <w:rsid w:val="00211767"/>
    <w:rsid w:val="00216017"/>
    <w:rsid w:val="0021681A"/>
    <w:rsid w:val="0022006D"/>
    <w:rsid w:val="002224E3"/>
    <w:rsid w:val="002264E8"/>
    <w:rsid w:val="00226B5C"/>
    <w:rsid w:val="002331D9"/>
    <w:rsid w:val="002339DD"/>
    <w:rsid w:val="00235B47"/>
    <w:rsid w:val="0023602D"/>
    <w:rsid w:val="00240911"/>
    <w:rsid w:val="00245DB9"/>
    <w:rsid w:val="00246E60"/>
    <w:rsid w:val="002518E8"/>
    <w:rsid w:val="0025221D"/>
    <w:rsid w:val="00254720"/>
    <w:rsid w:val="002550BA"/>
    <w:rsid w:val="00255218"/>
    <w:rsid w:val="00257283"/>
    <w:rsid w:val="00260FE0"/>
    <w:rsid w:val="002621D2"/>
    <w:rsid w:val="002675EE"/>
    <w:rsid w:val="00270A34"/>
    <w:rsid w:val="00273BB6"/>
    <w:rsid w:val="002867EC"/>
    <w:rsid w:val="00291924"/>
    <w:rsid w:val="00293FEE"/>
    <w:rsid w:val="00294BB0"/>
    <w:rsid w:val="002A1C8B"/>
    <w:rsid w:val="002A60A0"/>
    <w:rsid w:val="002B169B"/>
    <w:rsid w:val="002B258C"/>
    <w:rsid w:val="002B3385"/>
    <w:rsid w:val="002B7149"/>
    <w:rsid w:val="002C5703"/>
    <w:rsid w:val="002D034E"/>
    <w:rsid w:val="002D340A"/>
    <w:rsid w:val="002E47D2"/>
    <w:rsid w:val="002E7193"/>
    <w:rsid w:val="002E7C9D"/>
    <w:rsid w:val="002F1C68"/>
    <w:rsid w:val="002F3801"/>
    <w:rsid w:val="002F3AFA"/>
    <w:rsid w:val="002F524B"/>
    <w:rsid w:val="002F5C00"/>
    <w:rsid w:val="002F6DBE"/>
    <w:rsid w:val="00301303"/>
    <w:rsid w:val="00303305"/>
    <w:rsid w:val="003072E5"/>
    <w:rsid w:val="00322F35"/>
    <w:rsid w:val="00326ECB"/>
    <w:rsid w:val="0032704C"/>
    <w:rsid w:val="00335852"/>
    <w:rsid w:val="00337AF9"/>
    <w:rsid w:val="003453BF"/>
    <w:rsid w:val="003501DA"/>
    <w:rsid w:val="00360603"/>
    <w:rsid w:val="00360BA9"/>
    <w:rsid w:val="003621E8"/>
    <w:rsid w:val="00371DB3"/>
    <w:rsid w:val="0037297A"/>
    <w:rsid w:val="00377CF9"/>
    <w:rsid w:val="0038089C"/>
    <w:rsid w:val="00381ECF"/>
    <w:rsid w:val="003917F4"/>
    <w:rsid w:val="00396435"/>
    <w:rsid w:val="00397EF7"/>
    <w:rsid w:val="00397F95"/>
    <w:rsid w:val="003A0A09"/>
    <w:rsid w:val="003A159E"/>
    <w:rsid w:val="003A1706"/>
    <w:rsid w:val="003B5992"/>
    <w:rsid w:val="003B68AB"/>
    <w:rsid w:val="003B7AF5"/>
    <w:rsid w:val="003C51B5"/>
    <w:rsid w:val="003C79F3"/>
    <w:rsid w:val="003D1932"/>
    <w:rsid w:val="003D3F3C"/>
    <w:rsid w:val="003D591E"/>
    <w:rsid w:val="003E0464"/>
    <w:rsid w:val="003E626A"/>
    <w:rsid w:val="003F42FC"/>
    <w:rsid w:val="003F5854"/>
    <w:rsid w:val="003F5B37"/>
    <w:rsid w:val="00400C0B"/>
    <w:rsid w:val="00412C5E"/>
    <w:rsid w:val="00414E10"/>
    <w:rsid w:val="004156F4"/>
    <w:rsid w:val="00420A97"/>
    <w:rsid w:val="004221A8"/>
    <w:rsid w:val="00425D3E"/>
    <w:rsid w:val="00426594"/>
    <w:rsid w:val="004320F2"/>
    <w:rsid w:val="00432708"/>
    <w:rsid w:val="004331F5"/>
    <w:rsid w:val="00436458"/>
    <w:rsid w:val="0043648B"/>
    <w:rsid w:val="00447E59"/>
    <w:rsid w:val="00447FB5"/>
    <w:rsid w:val="00450253"/>
    <w:rsid w:val="004514AA"/>
    <w:rsid w:val="00453C9B"/>
    <w:rsid w:val="00454AEE"/>
    <w:rsid w:val="00455AF9"/>
    <w:rsid w:val="004561D1"/>
    <w:rsid w:val="0046533C"/>
    <w:rsid w:val="00473338"/>
    <w:rsid w:val="00473D91"/>
    <w:rsid w:val="004825CB"/>
    <w:rsid w:val="0048701A"/>
    <w:rsid w:val="00492AA4"/>
    <w:rsid w:val="0049606B"/>
    <w:rsid w:val="00497558"/>
    <w:rsid w:val="004A09EE"/>
    <w:rsid w:val="004A1538"/>
    <w:rsid w:val="004A5413"/>
    <w:rsid w:val="004B1D38"/>
    <w:rsid w:val="004B3911"/>
    <w:rsid w:val="004B3D9B"/>
    <w:rsid w:val="004C0E03"/>
    <w:rsid w:val="004C20C9"/>
    <w:rsid w:val="004C3DE0"/>
    <w:rsid w:val="004C442B"/>
    <w:rsid w:val="004C4D11"/>
    <w:rsid w:val="004C5202"/>
    <w:rsid w:val="004C568E"/>
    <w:rsid w:val="004C5A78"/>
    <w:rsid w:val="004C668A"/>
    <w:rsid w:val="004C741C"/>
    <w:rsid w:val="004D1D5B"/>
    <w:rsid w:val="004D228F"/>
    <w:rsid w:val="004D2F4A"/>
    <w:rsid w:val="004D5138"/>
    <w:rsid w:val="004E34FB"/>
    <w:rsid w:val="004E5C43"/>
    <w:rsid w:val="004E77CD"/>
    <w:rsid w:val="004F37F2"/>
    <w:rsid w:val="004F3FCF"/>
    <w:rsid w:val="004F401C"/>
    <w:rsid w:val="004F4373"/>
    <w:rsid w:val="004F60D7"/>
    <w:rsid w:val="004F6F93"/>
    <w:rsid w:val="00500CF1"/>
    <w:rsid w:val="005016FE"/>
    <w:rsid w:val="0050458D"/>
    <w:rsid w:val="005065CA"/>
    <w:rsid w:val="00507601"/>
    <w:rsid w:val="005168F1"/>
    <w:rsid w:val="0052203E"/>
    <w:rsid w:val="005303CF"/>
    <w:rsid w:val="005305E9"/>
    <w:rsid w:val="0053349C"/>
    <w:rsid w:val="005375B7"/>
    <w:rsid w:val="00541D43"/>
    <w:rsid w:val="00544209"/>
    <w:rsid w:val="0055021F"/>
    <w:rsid w:val="00553FE2"/>
    <w:rsid w:val="00555914"/>
    <w:rsid w:val="00562A90"/>
    <w:rsid w:val="00564348"/>
    <w:rsid w:val="00570E2F"/>
    <w:rsid w:val="00570E7E"/>
    <w:rsid w:val="0057228A"/>
    <w:rsid w:val="0057777F"/>
    <w:rsid w:val="00592C05"/>
    <w:rsid w:val="005933DF"/>
    <w:rsid w:val="00594197"/>
    <w:rsid w:val="005975E1"/>
    <w:rsid w:val="005A0291"/>
    <w:rsid w:val="005B0737"/>
    <w:rsid w:val="005B4CD6"/>
    <w:rsid w:val="005B5494"/>
    <w:rsid w:val="005C1B9A"/>
    <w:rsid w:val="005C31BA"/>
    <w:rsid w:val="005D0FC0"/>
    <w:rsid w:val="005D16CD"/>
    <w:rsid w:val="005D3197"/>
    <w:rsid w:val="005D3C43"/>
    <w:rsid w:val="005D5AEE"/>
    <w:rsid w:val="005D7863"/>
    <w:rsid w:val="005D7C7A"/>
    <w:rsid w:val="005E0917"/>
    <w:rsid w:val="005E16E3"/>
    <w:rsid w:val="005E24F0"/>
    <w:rsid w:val="005E29D2"/>
    <w:rsid w:val="005F5328"/>
    <w:rsid w:val="00604732"/>
    <w:rsid w:val="006059AF"/>
    <w:rsid w:val="00605E79"/>
    <w:rsid w:val="00610F33"/>
    <w:rsid w:val="0061324B"/>
    <w:rsid w:val="0061798A"/>
    <w:rsid w:val="006243ED"/>
    <w:rsid w:val="006258D7"/>
    <w:rsid w:val="0063114C"/>
    <w:rsid w:val="00637A11"/>
    <w:rsid w:val="0064220C"/>
    <w:rsid w:val="006514F9"/>
    <w:rsid w:val="00651850"/>
    <w:rsid w:val="006524C4"/>
    <w:rsid w:val="00652C9A"/>
    <w:rsid w:val="00654247"/>
    <w:rsid w:val="00654C13"/>
    <w:rsid w:val="00655AEA"/>
    <w:rsid w:val="00655EE3"/>
    <w:rsid w:val="006578E7"/>
    <w:rsid w:val="00660C52"/>
    <w:rsid w:val="00660DDA"/>
    <w:rsid w:val="0066420A"/>
    <w:rsid w:val="00666E64"/>
    <w:rsid w:val="00672423"/>
    <w:rsid w:val="00674A10"/>
    <w:rsid w:val="00674DC6"/>
    <w:rsid w:val="0068503A"/>
    <w:rsid w:val="0068791A"/>
    <w:rsid w:val="00692596"/>
    <w:rsid w:val="00692F69"/>
    <w:rsid w:val="00695349"/>
    <w:rsid w:val="006A0AD2"/>
    <w:rsid w:val="006A2688"/>
    <w:rsid w:val="006A4ED2"/>
    <w:rsid w:val="006A6C48"/>
    <w:rsid w:val="006B27DA"/>
    <w:rsid w:val="006B3C81"/>
    <w:rsid w:val="006B457C"/>
    <w:rsid w:val="006B5C06"/>
    <w:rsid w:val="006B6925"/>
    <w:rsid w:val="006B6B37"/>
    <w:rsid w:val="006B7E69"/>
    <w:rsid w:val="006C1C14"/>
    <w:rsid w:val="006C340C"/>
    <w:rsid w:val="006D14EB"/>
    <w:rsid w:val="006D478E"/>
    <w:rsid w:val="006D6715"/>
    <w:rsid w:val="006E466B"/>
    <w:rsid w:val="006E4D19"/>
    <w:rsid w:val="006F069F"/>
    <w:rsid w:val="006F4043"/>
    <w:rsid w:val="006F4D1E"/>
    <w:rsid w:val="006F69A3"/>
    <w:rsid w:val="006F74FF"/>
    <w:rsid w:val="006F784D"/>
    <w:rsid w:val="00706572"/>
    <w:rsid w:val="007078FD"/>
    <w:rsid w:val="00707D37"/>
    <w:rsid w:val="00713BCE"/>
    <w:rsid w:val="0071401C"/>
    <w:rsid w:val="00716402"/>
    <w:rsid w:val="00716E07"/>
    <w:rsid w:val="007176DC"/>
    <w:rsid w:val="00720065"/>
    <w:rsid w:val="00722175"/>
    <w:rsid w:val="00722745"/>
    <w:rsid w:val="00724820"/>
    <w:rsid w:val="007259AC"/>
    <w:rsid w:val="007309F2"/>
    <w:rsid w:val="00733A61"/>
    <w:rsid w:val="00740A73"/>
    <w:rsid w:val="007414F5"/>
    <w:rsid w:val="00742D5C"/>
    <w:rsid w:val="00746127"/>
    <w:rsid w:val="00746480"/>
    <w:rsid w:val="00753761"/>
    <w:rsid w:val="007537F0"/>
    <w:rsid w:val="007555E3"/>
    <w:rsid w:val="00763AB6"/>
    <w:rsid w:val="0077136A"/>
    <w:rsid w:val="0078244F"/>
    <w:rsid w:val="00782DBD"/>
    <w:rsid w:val="00785421"/>
    <w:rsid w:val="00785B7B"/>
    <w:rsid w:val="00792A67"/>
    <w:rsid w:val="00796F2D"/>
    <w:rsid w:val="00797660"/>
    <w:rsid w:val="007A010A"/>
    <w:rsid w:val="007A08F8"/>
    <w:rsid w:val="007A0B99"/>
    <w:rsid w:val="007A6C8F"/>
    <w:rsid w:val="007A72AE"/>
    <w:rsid w:val="007B15D5"/>
    <w:rsid w:val="007B1A9C"/>
    <w:rsid w:val="007B284F"/>
    <w:rsid w:val="007B6EB6"/>
    <w:rsid w:val="007C1043"/>
    <w:rsid w:val="007C682E"/>
    <w:rsid w:val="007C705B"/>
    <w:rsid w:val="007C7B26"/>
    <w:rsid w:val="007C7E8D"/>
    <w:rsid w:val="007D42A4"/>
    <w:rsid w:val="007D4338"/>
    <w:rsid w:val="007E0F88"/>
    <w:rsid w:val="007E2FD4"/>
    <w:rsid w:val="007E41F6"/>
    <w:rsid w:val="007E6C8A"/>
    <w:rsid w:val="007E78E4"/>
    <w:rsid w:val="007E7FA3"/>
    <w:rsid w:val="007F2E76"/>
    <w:rsid w:val="007F3B99"/>
    <w:rsid w:val="007F63CC"/>
    <w:rsid w:val="008024F5"/>
    <w:rsid w:val="00803FAF"/>
    <w:rsid w:val="0080436C"/>
    <w:rsid w:val="00807978"/>
    <w:rsid w:val="0081373C"/>
    <w:rsid w:val="008156E6"/>
    <w:rsid w:val="00817840"/>
    <w:rsid w:val="00820CEA"/>
    <w:rsid w:val="008253F9"/>
    <w:rsid w:val="008274E3"/>
    <w:rsid w:val="00831A35"/>
    <w:rsid w:val="00840436"/>
    <w:rsid w:val="008413DC"/>
    <w:rsid w:val="00852033"/>
    <w:rsid w:val="008529B3"/>
    <w:rsid w:val="00852FF3"/>
    <w:rsid w:val="00854EE6"/>
    <w:rsid w:val="0085674C"/>
    <w:rsid w:val="0085756A"/>
    <w:rsid w:val="008577B7"/>
    <w:rsid w:val="00861732"/>
    <w:rsid w:val="00866159"/>
    <w:rsid w:val="008667FF"/>
    <w:rsid w:val="008732D6"/>
    <w:rsid w:val="00886F03"/>
    <w:rsid w:val="008915CA"/>
    <w:rsid w:val="00895423"/>
    <w:rsid w:val="00896DDD"/>
    <w:rsid w:val="008A1232"/>
    <w:rsid w:val="008A16CE"/>
    <w:rsid w:val="008B3855"/>
    <w:rsid w:val="008B6174"/>
    <w:rsid w:val="008C68D9"/>
    <w:rsid w:val="008D0068"/>
    <w:rsid w:val="008E0D4B"/>
    <w:rsid w:val="008E2E6B"/>
    <w:rsid w:val="008E4FE8"/>
    <w:rsid w:val="008E56FB"/>
    <w:rsid w:val="008F4D3E"/>
    <w:rsid w:val="00903EF9"/>
    <w:rsid w:val="00905BE1"/>
    <w:rsid w:val="00916E3C"/>
    <w:rsid w:val="009171DB"/>
    <w:rsid w:val="00924906"/>
    <w:rsid w:val="00930FFD"/>
    <w:rsid w:val="00932997"/>
    <w:rsid w:val="00933B31"/>
    <w:rsid w:val="00934F13"/>
    <w:rsid w:val="00935374"/>
    <w:rsid w:val="00936882"/>
    <w:rsid w:val="009437E2"/>
    <w:rsid w:val="00943B67"/>
    <w:rsid w:val="00946DD4"/>
    <w:rsid w:val="00947F0E"/>
    <w:rsid w:val="009507C6"/>
    <w:rsid w:val="009521B0"/>
    <w:rsid w:val="00955F4E"/>
    <w:rsid w:val="00957522"/>
    <w:rsid w:val="009601A4"/>
    <w:rsid w:val="009659DD"/>
    <w:rsid w:val="00966A7F"/>
    <w:rsid w:val="00990235"/>
    <w:rsid w:val="00992106"/>
    <w:rsid w:val="0099412D"/>
    <w:rsid w:val="00995085"/>
    <w:rsid w:val="00995ABA"/>
    <w:rsid w:val="009A3589"/>
    <w:rsid w:val="009A75B1"/>
    <w:rsid w:val="009B0ABC"/>
    <w:rsid w:val="009B52B2"/>
    <w:rsid w:val="009C0780"/>
    <w:rsid w:val="009C3CD0"/>
    <w:rsid w:val="009C7DB7"/>
    <w:rsid w:val="009D40C6"/>
    <w:rsid w:val="009D64AF"/>
    <w:rsid w:val="009D6BF1"/>
    <w:rsid w:val="009E33A9"/>
    <w:rsid w:val="009E6659"/>
    <w:rsid w:val="009E6674"/>
    <w:rsid w:val="009F767C"/>
    <w:rsid w:val="00A01776"/>
    <w:rsid w:val="00A074D9"/>
    <w:rsid w:val="00A10312"/>
    <w:rsid w:val="00A10AE9"/>
    <w:rsid w:val="00A141B9"/>
    <w:rsid w:val="00A150BF"/>
    <w:rsid w:val="00A16CB5"/>
    <w:rsid w:val="00A17E36"/>
    <w:rsid w:val="00A2280D"/>
    <w:rsid w:val="00A24367"/>
    <w:rsid w:val="00A25DF6"/>
    <w:rsid w:val="00A3207B"/>
    <w:rsid w:val="00A34FD1"/>
    <w:rsid w:val="00A36571"/>
    <w:rsid w:val="00A366EA"/>
    <w:rsid w:val="00A425DE"/>
    <w:rsid w:val="00A42F7A"/>
    <w:rsid w:val="00A43E95"/>
    <w:rsid w:val="00A54366"/>
    <w:rsid w:val="00A63121"/>
    <w:rsid w:val="00A6697E"/>
    <w:rsid w:val="00A674AE"/>
    <w:rsid w:val="00A72598"/>
    <w:rsid w:val="00A73EBE"/>
    <w:rsid w:val="00A74357"/>
    <w:rsid w:val="00A80507"/>
    <w:rsid w:val="00A84C9D"/>
    <w:rsid w:val="00A90212"/>
    <w:rsid w:val="00AA0793"/>
    <w:rsid w:val="00AA3ADF"/>
    <w:rsid w:val="00AA4750"/>
    <w:rsid w:val="00AA522B"/>
    <w:rsid w:val="00AB471F"/>
    <w:rsid w:val="00AB4DB6"/>
    <w:rsid w:val="00AB723B"/>
    <w:rsid w:val="00AB7A94"/>
    <w:rsid w:val="00AC7C2A"/>
    <w:rsid w:val="00AD0879"/>
    <w:rsid w:val="00AD2D16"/>
    <w:rsid w:val="00AD3BA2"/>
    <w:rsid w:val="00AD4ECF"/>
    <w:rsid w:val="00AD5733"/>
    <w:rsid w:val="00AD6A60"/>
    <w:rsid w:val="00AD73EE"/>
    <w:rsid w:val="00AD7490"/>
    <w:rsid w:val="00AE08C6"/>
    <w:rsid w:val="00AE0F50"/>
    <w:rsid w:val="00AE17BC"/>
    <w:rsid w:val="00AE226A"/>
    <w:rsid w:val="00AE343F"/>
    <w:rsid w:val="00AE5CE6"/>
    <w:rsid w:val="00AF0624"/>
    <w:rsid w:val="00AF581E"/>
    <w:rsid w:val="00AF7946"/>
    <w:rsid w:val="00B03541"/>
    <w:rsid w:val="00B035DD"/>
    <w:rsid w:val="00B0489D"/>
    <w:rsid w:val="00B054DE"/>
    <w:rsid w:val="00B14A82"/>
    <w:rsid w:val="00B16FF0"/>
    <w:rsid w:val="00B172DD"/>
    <w:rsid w:val="00B203DC"/>
    <w:rsid w:val="00B20CB6"/>
    <w:rsid w:val="00B20E81"/>
    <w:rsid w:val="00B2126A"/>
    <w:rsid w:val="00B31436"/>
    <w:rsid w:val="00B3285B"/>
    <w:rsid w:val="00B32D3F"/>
    <w:rsid w:val="00B33961"/>
    <w:rsid w:val="00B345F9"/>
    <w:rsid w:val="00B35BBA"/>
    <w:rsid w:val="00B36F74"/>
    <w:rsid w:val="00B434D4"/>
    <w:rsid w:val="00B44B10"/>
    <w:rsid w:val="00B509D7"/>
    <w:rsid w:val="00B51E9A"/>
    <w:rsid w:val="00B56947"/>
    <w:rsid w:val="00B60F79"/>
    <w:rsid w:val="00B61BAD"/>
    <w:rsid w:val="00B65788"/>
    <w:rsid w:val="00B7290B"/>
    <w:rsid w:val="00B72FBF"/>
    <w:rsid w:val="00B778D2"/>
    <w:rsid w:val="00B803E5"/>
    <w:rsid w:val="00B81173"/>
    <w:rsid w:val="00B85AC5"/>
    <w:rsid w:val="00B86AF1"/>
    <w:rsid w:val="00B93D2C"/>
    <w:rsid w:val="00BA07CA"/>
    <w:rsid w:val="00BA573E"/>
    <w:rsid w:val="00BA6865"/>
    <w:rsid w:val="00BA7BD9"/>
    <w:rsid w:val="00BB0E7E"/>
    <w:rsid w:val="00BB5C4E"/>
    <w:rsid w:val="00BC31E7"/>
    <w:rsid w:val="00BC3809"/>
    <w:rsid w:val="00BD7007"/>
    <w:rsid w:val="00BD7D12"/>
    <w:rsid w:val="00BE4A1C"/>
    <w:rsid w:val="00BE71D1"/>
    <w:rsid w:val="00BE7B3F"/>
    <w:rsid w:val="00BF1BB9"/>
    <w:rsid w:val="00BF2C1E"/>
    <w:rsid w:val="00BF3D23"/>
    <w:rsid w:val="00C03677"/>
    <w:rsid w:val="00C05609"/>
    <w:rsid w:val="00C067FD"/>
    <w:rsid w:val="00C15DDA"/>
    <w:rsid w:val="00C20268"/>
    <w:rsid w:val="00C210A6"/>
    <w:rsid w:val="00C23AB4"/>
    <w:rsid w:val="00C23CDE"/>
    <w:rsid w:val="00C26506"/>
    <w:rsid w:val="00C27D4F"/>
    <w:rsid w:val="00C344BD"/>
    <w:rsid w:val="00C347A9"/>
    <w:rsid w:val="00C34A72"/>
    <w:rsid w:val="00C350BA"/>
    <w:rsid w:val="00C35574"/>
    <w:rsid w:val="00C35D22"/>
    <w:rsid w:val="00C36086"/>
    <w:rsid w:val="00C368B3"/>
    <w:rsid w:val="00C3758B"/>
    <w:rsid w:val="00C44B3F"/>
    <w:rsid w:val="00C51048"/>
    <w:rsid w:val="00C5591F"/>
    <w:rsid w:val="00C56B01"/>
    <w:rsid w:val="00C61019"/>
    <w:rsid w:val="00C710B1"/>
    <w:rsid w:val="00C7263B"/>
    <w:rsid w:val="00C7767E"/>
    <w:rsid w:val="00C808A3"/>
    <w:rsid w:val="00C827CF"/>
    <w:rsid w:val="00C83103"/>
    <w:rsid w:val="00C845F2"/>
    <w:rsid w:val="00C870AC"/>
    <w:rsid w:val="00CA039E"/>
    <w:rsid w:val="00CA31D0"/>
    <w:rsid w:val="00CA3CA9"/>
    <w:rsid w:val="00CB193F"/>
    <w:rsid w:val="00CB2EDD"/>
    <w:rsid w:val="00CB7711"/>
    <w:rsid w:val="00CC0755"/>
    <w:rsid w:val="00CC209C"/>
    <w:rsid w:val="00CC7ED2"/>
    <w:rsid w:val="00CD317B"/>
    <w:rsid w:val="00CD36D1"/>
    <w:rsid w:val="00CD36F3"/>
    <w:rsid w:val="00CD46A1"/>
    <w:rsid w:val="00CD54BE"/>
    <w:rsid w:val="00CE79E1"/>
    <w:rsid w:val="00CF0E95"/>
    <w:rsid w:val="00CF4393"/>
    <w:rsid w:val="00CF7050"/>
    <w:rsid w:val="00D0102E"/>
    <w:rsid w:val="00D0740D"/>
    <w:rsid w:val="00D11E05"/>
    <w:rsid w:val="00D1278F"/>
    <w:rsid w:val="00D15B95"/>
    <w:rsid w:val="00D16E6D"/>
    <w:rsid w:val="00D205B5"/>
    <w:rsid w:val="00D22E49"/>
    <w:rsid w:val="00D2424A"/>
    <w:rsid w:val="00D24A47"/>
    <w:rsid w:val="00D25E73"/>
    <w:rsid w:val="00D26674"/>
    <w:rsid w:val="00D30296"/>
    <w:rsid w:val="00D31583"/>
    <w:rsid w:val="00D3174B"/>
    <w:rsid w:val="00D337AE"/>
    <w:rsid w:val="00D437B7"/>
    <w:rsid w:val="00D45F78"/>
    <w:rsid w:val="00D512A4"/>
    <w:rsid w:val="00D51688"/>
    <w:rsid w:val="00D52CE6"/>
    <w:rsid w:val="00D53FC8"/>
    <w:rsid w:val="00D5679C"/>
    <w:rsid w:val="00D570C7"/>
    <w:rsid w:val="00D57A57"/>
    <w:rsid w:val="00D60FC5"/>
    <w:rsid w:val="00D611E3"/>
    <w:rsid w:val="00D63AFB"/>
    <w:rsid w:val="00D642B3"/>
    <w:rsid w:val="00D6778C"/>
    <w:rsid w:val="00D75DDA"/>
    <w:rsid w:val="00D90F16"/>
    <w:rsid w:val="00DA0A57"/>
    <w:rsid w:val="00DA0E37"/>
    <w:rsid w:val="00DA3A8F"/>
    <w:rsid w:val="00DA4D0F"/>
    <w:rsid w:val="00DB0023"/>
    <w:rsid w:val="00DB0C78"/>
    <w:rsid w:val="00DB120C"/>
    <w:rsid w:val="00DB30AE"/>
    <w:rsid w:val="00DC0141"/>
    <w:rsid w:val="00DC345B"/>
    <w:rsid w:val="00DC6E2E"/>
    <w:rsid w:val="00DD0CD0"/>
    <w:rsid w:val="00DD303D"/>
    <w:rsid w:val="00DD5D3D"/>
    <w:rsid w:val="00DE1F4B"/>
    <w:rsid w:val="00DE4C49"/>
    <w:rsid w:val="00DE6BE4"/>
    <w:rsid w:val="00E0076B"/>
    <w:rsid w:val="00E03CD3"/>
    <w:rsid w:val="00E077A4"/>
    <w:rsid w:val="00E102D3"/>
    <w:rsid w:val="00E106CB"/>
    <w:rsid w:val="00E10F08"/>
    <w:rsid w:val="00E11B67"/>
    <w:rsid w:val="00E13146"/>
    <w:rsid w:val="00E17530"/>
    <w:rsid w:val="00E17E53"/>
    <w:rsid w:val="00E20BCD"/>
    <w:rsid w:val="00E23D84"/>
    <w:rsid w:val="00E255CC"/>
    <w:rsid w:val="00E26680"/>
    <w:rsid w:val="00E26911"/>
    <w:rsid w:val="00E26D30"/>
    <w:rsid w:val="00E3197E"/>
    <w:rsid w:val="00E320B2"/>
    <w:rsid w:val="00E327FC"/>
    <w:rsid w:val="00E36430"/>
    <w:rsid w:val="00E45752"/>
    <w:rsid w:val="00E45CB1"/>
    <w:rsid w:val="00E51157"/>
    <w:rsid w:val="00E53222"/>
    <w:rsid w:val="00E54C3F"/>
    <w:rsid w:val="00E55D99"/>
    <w:rsid w:val="00E564C9"/>
    <w:rsid w:val="00E570A4"/>
    <w:rsid w:val="00E61D77"/>
    <w:rsid w:val="00E62233"/>
    <w:rsid w:val="00E660AE"/>
    <w:rsid w:val="00E6632B"/>
    <w:rsid w:val="00E6680C"/>
    <w:rsid w:val="00E67808"/>
    <w:rsid w:val="00E71F27"/>
    <w:rsid w:val="00E7395A"/>
    <w:rsid w:val="00E74203"/>
    <w:rsid w:val="00E82425"/>
    <w:rsid w:val="00E835E2"/>
    <w:rsid w:val="00E83941"/>
    <w:rsid w:val="00E8464E"/>
    <w:rsid w:val="00E85114"/>
    <w:rsid w:val="00E96A73"/>
    <w:rsid w:val="00E97955"/>
    <w:rsid w:val="00EA2AE5"/>
    <w:rsid w:val="00EA3A4B"/>
    <w:rsid w:val="00EA4BBC"/>
    <w:rsid w:val="00EB12F6"/>
    <w:rsid w:val="00EB1894"/>
    <w:rsid w:val="00EB1A91"/>
    <w:rsid w:val="00EB26B6"/>
    <w:rsid w:val="00EB27F9"/>
    <w:rsid w:val="00EB3C39"/>
    <w:rsid w:val="00EB5125"/>
    <w:rsid w:val="00EB6830"/>
    <w:rsid w:val="00EB711B"/>
    <w:rsid w:val="00EB78FF"/>
    <w:rsid w:val="00EB7E20"/>
    <w:rsid w:val="00EC050C"/>
    <w:rsid w:val="00EC100C"/>
    <w:rsid w:val="00EC1DA7"/>
    <w:rsid w:val="00EC6279"/>
    <w:rsid w:val="00ED043F"/>
    <w:rsid w:val="00ED055C"/>
    <w:rsid w:val="00ED1890"/>
    <w:rsid w:val="00ED2C16"/>
    <w:rsid w:val="00ED2C44"/>
    <w:rsid w:val="00ED5238"/>
    <w:rsid w:val="00EE006E"/>
    <w:rsid w:val="00EE6345"/>
    <w:rsid w:val="00EF126A"/>
    <w:rsid w:val="00EF6A3F"/>
    <w:rsid w:val="00EF6E80"/>
    <w:rsid w:val="00EF776B"/>
    <w:rsid w:val="00F04C00"/>
    <w:rsid w:val="00F06CE5"/>
    <w:rsid w:val="00F11C24"/>
    <w:rsid w:val="00F12745"/>
    <w:rsid w:val="00F16DFF"/>
    <w:rsid w:val="00F21EC4"/>
    <w:rsid w:val="00F222F0"/>
    <w:rsid w:val="00F26030"/>
    <w:rsid w:val="00F42BD5"/>
    <w:rsid w:val="00F50E99"/>
    <w:rsid w:val="00F54818"/>
    <w:rsid w:val="00F54C9A"/>
    <w:rsid w:val="00F561A9"/>
    <w:rsid w:val="00F57777"/>
    <w:rsid w:val="00F706FD"/>
    <w:rsid w:val="00F74CD0"/>
    <w:rsid w:val="00F75396"/>
    <w:rsid w:val="00F84825"/>
    <w:rsid w:val="00F873D2"/>
    <w:rsid w:val="00F9121D"/>
    <w:rsid w:val="00F93BC8"/>
    <w:rsid w:val="00F94526"/>
    <w:rsid w:val="00FA2EE4"/>
    <w:rsid w:val="00FA2FAE"/>
    <w:rsid w:val="00FA78EF"/>
    <w:rsid w:val="00FB0843"/>
    <w:rsid w:val="00FB5113"/>
    <w:rsid w:val="00FB7B17"/>
    <w:rsid w:val="00FC0F59"/>
    <w:rsid w:val="00FC1435"/>
    <w:rsid w:val="00FC4420"/>
    <w:rsid w:val="00FC67BB"/>
    <w:rsid w:val="00FD490B"/>
    <w:rsid w:val="00FE1976"/>
    <w:rsid w:val="00FE1A7F"/>
    <w:rsid w:val="00FE1DF4"/>
    <w:rsid w:val="00FE3F2E"/>
    <w:rsid w:val="00FF4BAB"/>
    <w:rsid w:val="0116B7F0"/>
    <w:rsid w:val="049825D1"/>
    <w:rsid w:val="06F8A3AB"/>
    <w:rsid w:val="06FA3C35"/>
    <w:rsid w:val="0743C5F9"/>
    <w:rsid w:val="087C3E37"/>
    <w:rsid w:val="0A9C1E92"/>
    <w:rsid w:val="0B11889C"/>
    <w:rsid w:val="0B28CE85"/>
    <w:rsid w:val="0CF94944"/>
    <w:rsid w:val="0FAFC1C0"/>
    <w:rsid w:val="114B73E2"/>
    <w:rsid w:val="11EB13FC"/>
    <w:rsid w:val="13CC860D"/>
    <w:rsid w:val="181FDB49"/>
    <w:rsid w:val="1915047A"/>
    <w:rsid w:val="1F62DAC4"/>
    <w:rsid w:val="207F1101"/>
    <w:rsid w:val="2091E0B8"/>
    <w:rsid w:val="22C18D94"/>
    <w:rsid w:val="2564576F"/>
    <w:rsid w:val="25D26D22"/>
    <w:rsid w:val="27E3BCD3"/>
    <w:rsid w:val="2C4F477D"/>
    <w:rsid w:val="2DBD990F"/>
    <w:rsid w:val="3210229F"/>
    <w:rsid w:val="33566CEC"/>
    <w:rsid w:val="3464FD1E"/>
    <w:rsid w:val="3A82F3BA"/>
    <w:rsid w:val="3AD736E4"/>
    <w:rsid w:val="3BFB0341"/>
    <w:rsid w:val="3E43A3AA"/>
    <w:rsid w:val="3ECF07B0"/>
    <w:rsid w:val="40A83BCB"/>
    <w:rsid w:val="414AD6CA"/>
    <w:rsid w:val="43A51321"/>
    <w:rsid w:val="48F4F5F1"/>
    <w:rsid w:val="49E1A601"/>
    <w:rsid w:val="4F17D548"/>
    <w:rsid w:val="50480AF5"/>
    <w:rsid w:val="546BF335"/>
    <w:rsid w:val="5571FEB8"/>
    <w:rsid w:val="55CDA340"/>
    <w:rsid w:val="57F0CEE0"/>
    <w:rsid w:val="57F354BC"/>
    <w:rsid w:val="5986AAF4"/>
    <w:rsid w:val="59F97DE8"/>
    <w:rsid w:val="5A076027"/>
    <w:rsid w:val="5C0F242A"/>
    <w:rsid w:val="5E7142AA"/>
    <w:rsid w:val="678576C6"/>
    <w:rsid w:val="679025D8"/>
    <w:rsid w:val="687BA452"/>
    <w:rsid w:val="6CA906DD"/>
    <w:rsid w:val="6E3539AA"/>
    <w:rsid w:val="6F50CEC4"/>
    <w:rsid w:val="75085C63"/>
    <w:rsid w:val="771588F4"/>
    <w:rsid w:val="7950C6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E90C713"/>
  <w15:docId w15:val="{5170055B-BEB4-4B16-9676-157CCE28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7D4338"/>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qFormat/>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character" w:styleId="Tilvsunathugasemd">
    <w:name w:val="annotation reference"/>
    <w:basedOn w:val="Sjlfgefinleturgermlsgreinar"/>
    <w:uiPriority w:val="99"/>
    <w:semiHidden/>
    <w:unhideWhenUsed/>
    <w:rsid w:val="00E97955"/>
    <w:rPr>
      <w:sz w:val="16"/>
      <w:szCs w:val="16"/>
    </w:rPr>
  </w:style>
  <w:style w:type="paragraph" w:styleId="Textiathugasemdar">
    <w:name w:val="annotation text"/>
    <w:basedOn w:val="Venjulegur"/>
    <w:link w:val="TextiathugasemdarStaf"/>
    <w:uiPriority w:val="99"/>
    <w:unhideWhenUsed/>
    <w:rsid w:val="00E97955"/>
    <w:rPr>
      <w:sz w:val="20"/>
      <w:szCs w:val="20"/>
    </w:rPr>
  </w:style>
  <w:style w:type="character" w:customStyle="1" w:styleId="TextiathugasemdarStaf">
    <w:name w:val="Texti athugasemdar Staf"/>
    <w:basedOn w:val="Sjlfgefinleturgermlsgreinar"/>
    <w:link w:val="Textiathugasemdar"/>
    <w:uiPriority w:val="99"/>
    <w:rsid w:val="00E97955"/>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E97955"/>
    <w:rPr>
      <w:b/>
      <w:bCs/>
    </w:rPr>
  </w:style>
  <w:style w:type="character" w:customStyle="1" w:styleId="EfniathugasemdarStaf">
    <w:name w:val="Efni athugasemdar Staf"/>
    <w:basedOn w:val="TextiathugasemdarStaf"/>
    <w:link w:val="Efniathugasemdar"/>
    <w:uiPriority w:val="99"/>
    <w:semiHidden/>
    <w:rsid w:val="00E97955"/>
    <w:rPr>
      <w:rFonts w:ascii="Times New Roman" w:hAnsi="Times New Roman"/>
      <w:b/>
      <w:bCs/>
      <w:lang w:val="is-IS"/>
    </w:rPr>
  </w:style>
  <w:style w:type="paragraph" w:styleId="Blrutexti">
    <w:name w:val="Balloon Text"/>
    <w:basedOn w:val="Venjulegur"/>
    <w:link w:val="BlrutextiStaf"/>
    <w:uiPriority w:val="99"/>
    <w:semiHidden/>
    <w:unhideWhenUsed/>
    <w:rsid w:val="00E97955"/>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E97955"/>
    <w:rPr>
      <w:rFonts w:ascii="Segoe UI" w:hAnsi="Segoe UI" w:cs="Segoe UI"/>
      <w:sz w:val="18"/>
      <w:szCs w:val="18"/>
      <w:lang w:val="is-IS"/>
    </w:rPr>
  </w:style>
  <w:style w:type="paragraph" w:styleId="Venjulegtvefur">
    <w:name w:val="Normal (Web)"/>
    <w:basedOn w:val="Venjulegur"/>
    <w:uiPriority w:val="99"/>
    <w:semiHidden/>
    <w:unhideWhenUsed/>
    <w:rsid w:val="00E03CD3"/>
    <w:pPr>
      <w:spacing w:before="100" w:beforeAutospacing="1" w:after="100" w:afterAutospacing="1"/>
      <w:ind w:firstLine="0"/>
      <w:jc w:val="left"/>
    </w:pPr>
    <w:rPr>
      <w:rFonts w:eastAsia="Times New Roman"/>
      <w:sz w:val="24"/>
      <w:szCs w:val="24"/>
    </w:rPr>
  </w:style>
  <w:style w:type="paragraph" w:styleId="Endurskoun">
    <w:name w:val="Revision"/>
    <w:hidden/>
    <w:uiPriority w:val="99"/>
    <w:semiHidden/>
    <w:rsid w:val="005933DF"/>
    <w:rPr>
      <w:rFonts w:ascii="Times New Roman" w:hAnsi="Times New Roman"/>
      <w:sz w:val="21"/>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42397">
      <w:bodyDiv w:val="1"/>
      <w:marLeft w:val="0"/>
      <w:marRight w:val="0"/>
      <w:marTop w:val="0"/>
      <w:marBottom w:val="0"/>
      <w:divBdr>
        <w:top w:val="none" w:sz="0" w:space="0" w:color="auto"/>
        <w:left w:val="none" w:sz="0" w:space="0" w:color="auto"/>
        <w:bottom w:val="none" w:sz="0" w:space="0" w:color="auto"/>
        <w:right w:val="none" w:sz="0" w:space="0" w:color="auto"/>
      </w:divBdr>
    </w:div>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279150360">
      <w:bodyDiv w:val="1"/>
      <w:marLeft w:val="0"/>
      <w:marRight w:val="0"/>
      <w:marTop w:val="0"/>
      <w:marBottom w:val="0"/>
      <w:divBdr>
        <w:top w:val="none" w:sz="0" w:space="0" w:color="auto"/>
        <w:left w:val="none" w:sz="0" w:space="0" w:color="auto"/>
        <w:bottom w:val="none" w:sz="0" w:space="0" w:color="auto"/>
        <w:right w:val="none" w:sz="0" w:space="0" w:color="auto"/>
      </w:divBdr>
    </w:div>
    <w:div w:id="398596677">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730270697">
      <w:bodyDiv w:val="1"/>
      <w:marLeft w:val="0"/>
      <w:marRight w:val="0"/>
      <w:marTop w:val="0"/>
      <w:marBottom w:val="0"/>
      <w:divBdr>
        <w:top w:val="none" w:sz="0" w:space="0" w:color="auto"/>
        <w:left w:val="none" w:sz="0" w:space="0" w:color="auto"/>
        <w:bottom w:val="none" w:sz="0" w:space="0" w:color="auto"/>
        <w:right w:val="none" w:sz="0" w:space="0" w:color="auto"/>
      </w:divBdr>
    </w:div>
    <w:div w:id="1038890853">
      <w:bodyDiv w:val="1"/>
      <w:marLeft w:val="0"/>
      <w:marRight w:val="0"/>
      <w:marTop w:val="0"/>
      <w:marBottom w:val="0"/>
      <w:divBdr>
        <w:top w:val="none" w:sz="0" w:space="0" w:color="auto"/>
        <w:left w:val="none" w:sz="0" w:space="0" w:color="auto"/>
        <w:bottom w:val="none" w:sz="0" w:space="0" w:color="auto"/>
        <w:right w:val="none" w:sz="0" w:space="0" w:color="auto"/>
      </w:divBdr>
    </w:div>
    <w:div w:id="1060054426">
      <w:bodyDiv w:val="1"/>
      <w:marLeft w:val="0"/>
      <w:marRight w:val="0"/>
      <w:marTop w:val="0"/>
      <w:marBottom w:val="0"/>
      <w:divBdr>
        <w:top w:val="none" w:sz="0" w:space="0" w:color="auto"/>
        <w:left w:val="none" w:sz="0" w:space="0" w:color="auto"/>
        <w:bottom w:val="none" w:sz="0" w:space="0" w:color="auto"/>
        <w:right w:val="none" w:sz="0" w:space="0" w:color="auto"/>
      </w:divBdr>
    </w:div>
    <w:div w:id="1169177381">
      <w:bodyDiv w:val="1"/>
      <w:marLeft w:val="0"/>
      <w:marRight w:val="0"/>
      <w:marTop w:val="0"/>
      <w:marBottom w:val="0"/>
      <w:divBdr>
        <w:top w:val="none" w:sz="0" w:space="0" w:color="auto"/>
        <w:left w:val="none" w:sz="0" w:space="0" w:color="auto"/>
        <w:bottom w:val="none" w:sz="0" w:space="0" w:color="auto"/>
        <w:right w:val="none" w:sz="0" w:space="0" w:color="auto"/>
      </w:divBdr>
    </w:div>
    <w:div w:id="1189292034">
      <w:bodyDiv w:val="1"/>
      <w:marLeft w:val="0"/>
      <w:marRight w:val="0"/>
      <w:marTop w:val="0"/>
      <w:marBottom w:val="0"/>
      <w:divBdr>
        <w:top w:val="none" w:sz="0" w:space="0" w:color="auto"/>
        <w:left w:val="none" w:sz="0" w:space="0" w:color="auto"/>
        <w:bottom w:val="none" w:sz="0" w:space="0" w:color="auto"/>
        <w:right w:val="none" w:sz="0" w:space="0" w:color="auto"/>
      </w:divBdr>
    </w:div>
    <w:div w:id="14064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thingi.is/lagas/150c/1993037.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lex.europa.eu/legal-content/EN/TXT/?uri=uriserv%3AOJ.L_.2021.442.01.0001.01.ENG&amp;toc=OJ%3AL%3A2021%3A442%3ATO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uriserv%3AOJ.L_.2021.443.01.0009.01.ENG&amp;toc=OJ%3AL%3A2021%3A443%3ATOC" TargetMode="External"/><Relationship Id="rId5" Type="http://schemas.openxmlformats.org/officeDocument/2006/relationships/numbering" Target="numbering.xml"/><Relationship Id="rId15" Type="http://schemas.openxmlformats.org/officeDocument/2006/relationships/hyperlink" Target="https://www.althingi.is/lagas/150c/1940019.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thingi.is/lagas/150c/1998087.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7A3C1CD47E74888381AC8507D3171" ma:contentTypeVersion="2" ma:contentTypeDescription="Create a new document." ma:contentTypeScope="" ma:versionID="2300d4b3d496ea92086fee4b3b625d53">
  <xsd:schema xmlns:xsd="http://www.w3.org/2001/XMLSchema" xmlns:xs="http://www.w3.org/2001/XMLSchema" xmlns:p="http://schemas.microsoft.com/office/2006/metadata/properties" xmlns:ns2="e2249f15-c594-4809-8b33-44664c12f1a0" targetNamespace="http://schemas.microsoft.com/office/2006/metadata/properties" ma:root="true" ma:fieldsID="46c4177c5489ed2abf4b3b07855c7d4f" ns2:_="">
    <xsd:import namespace="e2249f15-c594-4809-8b33-44664c12f1a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49f15-c594-4809-8b33-44664c12f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73F5C0-F64B-4256-8419-D385AD378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49f15-c594-4809-8b33-44664c12f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CED6A-B34A-4694-99C2-06D4E49F9DAA}">
  <ds:schemaRefs>
    <ds:schemaRef ds:uri="http://schemas.openxmlformats.org/officeDocument/2006/bibliography"/>
  </ds:schemaRefs>
</ds:datastoreItem>
</file>

<file path=customXml/itemProps3.xml><?xml version="1.0" encoding="utf-8"?>
<ds:datastoreItem xmlns:ds="http://schemas.openxmlformats.org/officeDocument/2006/customXml" ds:itemID="{3DBB0134-AF1A-4F18-8F47-4452382AA80C}">
  <ds:schemaRefs>
    <ds:schemaRef ds:uri="http://schemas.microsoft.com/sharepoint/v3/contenttype/forms"/>
  </ds:schemaRefs>
</ds:datastoreItem>
</file>

<file path=customXml/itemProps4.xml><?xml version="1.0" encoding="utf-8"?>
<ds:datastoreItem xmlns:ds="http://schemas.openxmlformats.org/officeDocument/2006/customXml" ds:itemID="{436EEAC1-2DC2-4C7D-A8D9-3A8A4CB63FE3}">
  <ds:schemaRefs>
    <ds:schemaRef ds:uri="http://purl.org/dc/elements/1.1/"/>
    <ds:schemaRef ds:uri="http://schemas.microsoft.com/office/infopath/2007/PartnerControls"/>
    <ds:schemaRef ds:uri="e2249f15-c594-4809-8b33-44664c12f1a0"/>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5664</Words>
  <Characters>32290</Characters>
  <Application>Microsoft Office Word</Application>
  <DocSecurity>0</DocSecurity>
  <Lines>269</Lines>
  <Paragraphs>75</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Þorbjörg Árnadóttir</dc:creator>
  <cp:keywords/>
  <dc:description/>
  <cp:lastModifiedBy>Benedikt Hallgrímsson</cp:lastModifiedBy>
  <cp:revision>4</cp:revision>
  <cp:lastPrinted>2019-10-30T06:54:00Z</cp:lastPrinted>
  <dcterms:created xsi:type="dcterms:W3CDTF">2022-02-24T13:55:00Z</dcterms:created>
  <dcterms:modified xsi:type="dcterms:W3CDTF">2022-02-24T14:25:00Z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0x010100DF37A3C1CD47E74888381AC8507D3171</vt:lpwstr>
  </property>
</Properties>
</file>