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6C0A1E" w:rsidRPr="00E34B42" w:rsidTr="008878FE">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rsidR="006C0A1E" w:rsidRPr="00E34B42" w:rsidRDefault="006C0A1E" w:rsidP="008878FE">
            <w:pPr>
              <w:spacing w:before="120" w:after="120"/>
              <w:jc w:val="center"/>
              <w:rPr>
                <w:rFonts w:ascii="Times New Roman" w:hAnsi="Times New Roman" w:cs="Times New Roman"/>
                <w:b/>
                <w:sz w:val="32"/>
                <w:szCs w:val="32"/>
                <w:lang w:val="is-IS"/>
              </w:rPr>
            </w:pPr>
            <w:bookmarkStart w:id="0" w:name="_GoBack"/>
            <w:bookmarkEnd w:id="0"/>
            <w:r w:rsidRPr="00E34B42">
              <w:rPr>
                <w:rFonts w:ascii="Times New Roman" w:hAnsi="Times New Roman" w:cs="Times New Roman"/>
                <w:i/>
                <w:noProof/>
                <w:lang w:val="is-IS" w:eastAsia="is-IS"/>
              </w:rPr>
              <w:drawing>
                <wp:inline distT="0" distB="0" distL="0" distR="0" wp14:anchorId="25838EA6" wp14:editId="43043ACA">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rsidR="006C0A1E" w:rsidRPr="00E34B42" w:rsidRDefault="006C0A1E" w:rsidP="008878FE">
            <w:pPr>
              <w:spacing w:before="400" w:after="120"/>
              <w:rPr>
                <w:rFonts w:ascii="Times New Roman" w:hAnsi="Times New Roman" w:cs="Times New Roman"/>
                <w:b/>
                <w:sz w:val="32"/>
                <w:szCs w:val="32"/>
                <w:lang w:val="is-IS"/>
              </w:rPr>
            </w:pPr>
            <w:r w:rsidRPr="00E34B42">
              <w:rPr>
                <w:rFonts w:ascii="Times New Roman" w:hAnsi="Times New Roman" w:cs="Times New Roman"/>
                <w:b/>
                <w:sz w:val="32"/>
                <w:szCs w:val="32"/>
                <w:lang w:val="is-IS"/>
              </w:rPr>
              <w:t xml:space="preserve">      ÁFORM UM LAGASETNINGU</w:t>
            </w:r>
          </w:p>
          <w:p w:rsidR="006C0A1E" w:rsidRPr="00E34B42" w:rsidRDefault="006C0A1E" w:rsidP="008878FE">
            <w:pPr>
              <w:spacing w:before="120" w:after="120"/>
              <w:rPr>
                <w:rFonts w:ascii="Times New Roman" w:hAnsi="Times New Roman" w:cs="Times New Roman"/>
                <w:i/>
                <w:lang w:val="is-IS"/>
              </w:rPr>
            </w:pPr>
            <w:r w:rsidRPr="00E34B42">
              <w:rPr>
                <w:rFonts w:ascii="Times New Roman" w:hAnsi="Times New Roman" w:cs="Times New Roman"/>
                <w:i/>
                <w:lang w:val="is-IS"/>
              </w:rPr>
              <w:t xml:space="preserve">          – sbr. samþykkt ríkisstjórnar frá 10. mars 2017, 1.-4.  gr.</w:t>
            </w:r>
          </w:p>
        </w:tc>
      </w:tr>
      <w:tr w:rsidR="006C0A1E" w:rsidRPr="00E34B42" w:rsidTr="008878FE">
        <w:tblPrEx>
          <w:tblBorders>
            <w:insideH w:val="single" w:sz="4" w:space="0" w:color="auto"/>
            <w:insideV w:val="single" w:sz="4" w:space="0" w:color="auto"/>
          </w:tblBorders>
        </w:tblPrEx>
        <w:tc>
          <w:tcPr>
            <w:tcW w:w="1809" w:type="dxa"/>
            <w:tcBorders>
              <w:top w:val="single" w:sz="4" w:space="0" w:color="auto"/>
              <w:bottom w:val="single" w:sz="4" w:space="0" w:color="auto"/>
            </w:tcBorders>
          </w:tcPr>
          <w:p w:rsidR="006C0A1E" w:rsidRPr="00E34B42" w:rsidRDefault="006C0A1E" w:rsidP="008878FE">
            <w:pPr>
              <w:spacing w:before="60" w:after="60"/>
              <w:rPr>
                <w:rFonts w:ascii="Times New Roman" w:hAnsi="Times New Roman" w:cs="Times New Roman"/>
                <w:b/>
                <w:lang w:val="is-IS"/>
              </w:rPr>
            </w:pPr>
            <w:permStart w:id="994865681"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592257A4A1D743BE8F46BAA4321077AF"/>
            </w:placeholder>
          </w:sdtPr>
          <w:sdtEndPr/>
          <w:sdtContent>
            <w:tc>
              <w:tcPr>
                <w:tcW w:w="7479" w:type="dxa"/>
                <w:tcBorders>
                  <w:top w:val="single" w:sz="4" w:space="0" w:color="auto"/>
                  <w:bottom w:val="single" w:sz="4" w:space="0" w:color="auto"/>
                </w:tcBorders>
              </w:tcPr>
              <w:p w:rsidR="006C0A1E" w:rsidRPr="00E34B42" w:rsidRDefault="006C0A1E" w:rsidP="008878FE">
                <w:pPr>
                  <w:spacing w:before="60"/>
                  <w:rPr>
                    <w:rFonts w:ascii="Times New Roman" w:hAnsi="Times New Roman" w:cs="Times New Roman"/>
                    <w:lang w:val="is-IS"/>
                  </w:rPr>
                </w:pPr>
                <w:r w:rsidRPr="00E34B42">
                  <w:rPr>
                    <w:rFonts w:ascii="Times New Roman" w:hAnsi="Times New Roman" w:cs="Times New Roman"/>
                    <w:lang w:val="is-IS"/>
                  </w:rPr>
                  <w:t xml:space="preserve"> </w:t>
                </w:r>
                <w:r w:rsidRPr="00AB5F16">
                  <w:rPr>
                    <w:rFonts w:ascii="Times New Roman" w:hAnsi="Times New Roman" w:cs="Times New Roman"/>
                    <w:lang w:val="is-IS"/>
                  </w:rPr>
                  <w:t>Frumvarp til laga</w:t>
                </w:r>
                <w:r>
                  <w:rPr>
                    <w:rFonts w:ascii="Times New Roman" w:hAnsi="Times New Roman" w:cs="Times New Roman"/>
                    <w:lang w:val="is-IS"/>
                  </w:rPr>
                  <w:t xml:space="preserve"> </w:t>
                </w:r>
                <w:r w:rsidRPr="00AB5F16">
                  <w:rPr>
                    <w:rFonts w:ascii="Times New Roman" w:hAnsi="Times New Roman" w:cs="Times New Roman"/>
                    <w:lang w:val="is-IS"/>
                  </w:rPr>
                  <w:t>u</w:t>
                </w:r>
                <w:r>
                  <w:rPr>
                    <w:rFonts w:ascii="Times New Roman" w:hAnsi="Times New Roman" w:cs="Times New Roman"/>
                    <w:lang w:val="is-IS"/>
                  </w:rPr>
                  <w:t>m lausn ágreinings í neytendaviðskiptum utan dómstóla</w:t>
                </w:r>
                <w:r w:rsidRPr="00626F02">
                  <w:rPr>
                    <w:rFonts w:ascii="Times New Roman" w:hAnsi="Times New Roman" w:cs="Times New Roman"/>
                    <w:lang w:val="is-IS"/>
                  </w:rPr>
                  <w:t>.</w:t>
                </w:r>
              </w:p>
            </w:tc>
          </w:sdtContent>
        </w:sdt>
      </w:tr>
      <w:tr w:rsidR="006C0A1E" w:rsidRPr="00E34B42" w:rsidTr="008878FE">
        <w:tblPrEx>
          <w:tblBorders>
            <w:insideH w:val="single" w:sz="4" w:space="0" w:color="auto"/>
            <w:insideV w:val="single" w:sz="4" w:space="0" w:color="auto"/>
          </w:tblBorders>
        </w:tblPrEx>
        <w:tc>
          <w:tcPr>
            <w:tcW w:w="1809" w:type="dxa"/>
            <w:tcBorders>
              <w:bottom w:val="single" w:sz="4" w:space="0" w:color="auto"/>
            </w:tcBorders>
          </w:tcPr>
          <w:p w:rsidR="006C0A1E" w:rsidRPr="00E34B42" w:rsidRDefault="006C0A1E" w:rsidP="008878FE">
            <w:pPr>
              <w:spacing w:before="60" w:after="60"/>
              <w:rPr>
                <w:rFonts w:ascii="Times New Roman" w:hAnsi="Times New Roman" w:cs="Times New Roman"/>
                <w:b/>
                <w:lang w:val="is-IS"/>
              </w:rPr>
            </w:pPr>
            <w:permStart w:id="1239158345" w:edGrp="everyone" w:colFirst="1" w:colLast="1"/>
            <w:permEnd w:id="994865681"/>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B808260D56F44E47AC1B662104EEE8F2"/>
            </w:placeholder>
          </w:sdtPr>
          <w:sdtEndPr/>
          <w:sdtContent>
            <w:tc>
              <w:tcPr>
                <w:tcW w:w="7479" w:type="dxa"/>
                <w:tcBorders>
                  <w:bottom w:val="nil"/>
                </w:tcBorders>
              </w:tcPr>
              <w:p w:rsidR="006C0A1E" w:rsidRPr="00E34B42" w:rsidRDefault="006C0A1E" w:rsidP="008878FE">
                <w:pPr>
                  <w:spacing w:before="60"/>
                  <w:rPr>
                    <w:rFonts w:ascii="Times New Roman" w:hAnsi="Times New Roman" w:cs="Times New Roman"/>
                    <w:lang w:val="is-IS"/>
                  </w:rPr>
                </w:pPr>
                <w:r w:rsidRPr="00E34B42">
                  <w:rPr>
                    <w:rFonts w:ascii="Times New Roman" w:hAnsi="Times New Roman" w:cs="Times New Roman"/>
                    <w:lang w:val="is-IS"/>
                  </w:rPr>
                  <w:t xml:space="preserve"> </w:t>
                </w:r>
                <w:r>
                  <w:rPr>
                    <w:rFonts w:ascii="Times New Roman" w:hAnsi="Times New Roman" w:cs="Times New Roman"/>
                    <w:lang w:val="is-IS"/>
                  </w:rPr>
                  <w:t>Atvinnuvega- og nýsköpunarráðuneytið</w:t>
                </w:r>
              </w:p>
            </w:tc>
          </w:sdtContent>
        </w:sdt>
      </w:tr>
      <w:tr w:rsidR="006C0A1E" w:rsidRPr="00E34B42" w:rsidTr="008878FE">
        <w:tblPrEx>
          <w:tblBorders>
            <w:insideH w:val="single" w:sz="4" w:space="0" w:color="auto"/>
            <w:insideV w:val="single" w:sz="4" w:space="0" w:color="auto"/>
          </w:tblBorders>
        </w:tblPrEx>
        <w:tc>
          <w:tcPr>
            <w:tcW w:w="1809" w:type="dxa"/>
            <w:tcBorders>
              <w:bottom w:val="single" w:sz="4" w:space="0" w:color="auto"/>
            </w:tcBorders>
          </w:tcPr>
          <w:p w:rsidR="006C0A1E" w:rsidRPr="00E34B42" w:rsidRDefault="006C0A1E" w:rsidP="008878FE">
            <w:pPr>
              <w:spacing w:before="60" w:after="60"/>
              <w:rPr>
                <w:rFonts w:ascii="Times New Roman" w:hAnsi="Times New Roman" w:cs="Times New Roman"/>
                <w:b/>
                <w:lang w:val="is-IS"/>
              </w:rPr>
            </w:pPr>
            <w:permStart w:id="546982233" w:edGrp="everyone" w:colFirst="1" w:colLast="1"/>
            <w:permEnd w:id="1239158345"/>
            <w:r w:rsidRPr="00E34B42">
              <w:rPr>
                <w:rFonts w:ascii="Times New Roman" w:hAnsi="Times New Roman" w:cs="Times New Roman"/>
                <w:b/>
                <w:lang w:val="is-IS"/>
              </w:rPr>
              <w:t>Innleiðing EES-gerðar?</w:t>
            </w:r>
          </w:p>
        </w:tc>
        <w:tc>
          <w:tcPr>
            <w:tcW w:w="7479" w:type="dxa"/>
            <w:tcBorders>
              <w:bottom w:val="nil"/>
            </w:tcBorders>
          </w:tcPr>
          <w:p w:rsidR="006C0A1E" w:rsidRPr="00E34B42" w:rsidRDefault="00973CAC" w:rsidP="008878FE">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6C0A1E">
                  <w:rPr>
                    <w:rFonts w:ascii="MS Gothic" w:eastAsia="MS Gothic" w:hAnsi="MS Gothic" w:cs="Times New Roman" w:hint="eastAsia"/>
                    <w:lang w:val="is-IS"/>
                  </w:rPr>
                  <w:t>☒</w:t>
                </w:r>
              </w:sdtContent>
            </w:sdt>
            <w:r w:rsidR="006C0A1E" w:rsidRPr="00E34B42">
              <w:rPr>
                <w:rFonts w:ascii="Times New Roman" w:hAnsi="Times New Roman" w:cs="Times New Roman"/>
                <w:lang w:val="is-IS"/>
              </w:rPr>
              <w:t xml:space="preserve"> Já</w:t>
            </w:r>
          </w:p>
          <w:p w:rsidR="006C0A1E" w:rsidRPr="00E34B42" w:rsidRDefault="00973CAC" w:rsidP="008878FE">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6C0A1E">
                  <w:rPr>
                    <w:rFonts w:ascii="MS Gothic" w:eastAsia="MS Gothic" w:hAnsi="MS Gothic" w:cs="Times New Roman" w:hint="eastAsia"/>
                    <w:lang w:val="is-IS"/>
                  </w:rPr>
                  <w:t>☐</w:t>
                </w:r>
              </w:sdtContent>
            </w:sdt>
            <w:r w:rsidR="006C0A1E" w:rsidRPr="00E34B42">
              <w:rPr>
                <w:rFonts w:ascii="Times New Roman" w:hAnsi="Times New Roman" w:cs="Times New Roman"/>
                <w:lang w:val="is-IS"/>
              </w:rPr>
              <w:t xml:space="preserve"> Nei</w:t>
            </w:r>
          </w:p>
        </w:tc>
      </w:tr>
      <w:tr w:rsidR="006C0A1E" w:rsidRPr="00E34B42" w:rsidTr="008878FE">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rsidR="006C0A1E" w:rsidRPr="00E34B42" w:rsidRDefault="006C0A1E" w:rsidP="008878FE">
            <w:pPr>
              <w:spacing w:before="60" w:after="60"/>
              <w:rPr>
                <w:rFonts w:ascii="Times New Roman" w:hAnsi="Times New Roman" w:cs="Times New Roman"/>
                <w:b/>
                <w:lang w:val="is-IS"/>
              </w:rPr>
            </w:pPr>
            <w:permStart w:id="1924165849" w:edGrp="everyone" w:colFirst="1" w:colLast="1"/>
            <w:permEnd w:id="546982233"/>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rsidR="006C0A1E" w:rsidRPr="00E34B42" w:rsidRDefault="006C0A1E" w:rsidP="008878FE">
                <w:pPr>
                  <w:spacing w:before="60"/>
                  <w:rPr>
                    <w:rFonts w:ascii="Times New Roman" w:hAnsi="Times New Roman" w:cs="Times New Roman"/>
                    <w:lang w:val="is-IS"/>
                  </w:rPr>
                </w:pPr>
                <w:r w:rsidRPr="00E34B42">
                  <w:rPr>
                    <w:rFonts w:ascii="Times New Roman" w:hAnsi="Times New Roman" w:cs="Times New Roman"/>
                    <w:lang w:val="is-IS"/>
                  </w:rPr>
                  <w:t xml:space="preserve"> </w:t>
                </w:r>
                <w:r>
                  <w:rPr>
                    <w:rFonts w:ascii="Times New Roman" w:hAnsi="Times New Roman" w:cs="Times New Roman"/>
                    <w:lang w:val="is-IS"/>
                  </w:rPr>
                  <w:t>5. desember 2018</w:t>
                </w:r>
              </w:p>
            </w:tc>
          </w:sdtContent>
        </w:sdt>
      </w:tr>
      <w:permEnd w:id="1924165849"/>
    </w:tbl>
    <w:p w:rsidR="006C0A1E" w:rsidRPr="00E34B42" w:rsidRDefault="006C0A1E" w:rsidP="006C0A1E">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6C0A1E" w:rsidRPr="00E34B42" w:rsidTr="008878FE">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6C0A1E" w:rsidRPr="002A54E0" w:rsidTr="008878FE">
        <w:trPr>
          <w:trHeight w:val="826"/>
        </w:trPr>
        <w:tc>
          <w:tcPr>
            <w:tcW w:w="9288" w:type="dxa"/>
          </w:tcPr>
          <w:sdt>
            <w:sdtPr>
              <w:rPr>
                <w:rFonts w:ascii="Times New Roman" w:hAnsi="Times New Roman" w:cs="Times New Roman"/>
                <w:b/>
                <w:noProof/>
                <w:lang w:val="is-IS"/>
              </w:rPr>
              <w:id w:val="580805120"/>
            </w:sdtPr>
            <w:sdtEndPr>
              <w:rPr>
                <w:rFonts w:asciiTheme="minorHAnsi" w:hAnsiTheme="minorHAnsi" w:cstheme="minorBidi"/>
                <w:b w:val="0"/>
              </w:rPr>
            </w:sdtEndPr>
            <w:sdtContent>
              <w:permStart w:id="638280260" w:edGrp="everyone" w:displacedByCustomXml="prev"/>
              <w:p w:rsidR="005C4432" w:rsidRDefault="006C0A1E" w:rsidP="005C4432">
                <w:pPr>
                  <w:pStyle w:val="Mlsgreinlista"/>
                  <w:numPr>
                    <w:ilvl w:val="0"/>
                    <w:numId w:val="4"/>
                  </w:numPr>
                  <w:spacing w:before="60" w:after="60" w:line="240" w:lineRule="auto"/>
                  <w:ind w:left="714" w:hanging="357"/>
                  <w:contextualSpacing w:val="0"/>
                  <w:rPr>
                    <w:rFonts w:ascii="Times New Roman" w:hAnsi="Times New Roman" w:cs="Times New Roman"/>
                    <w:b/>
                    <w:noProof/>
                    <w:lang w:val="is-IS"/>
                  </w:rPr>
                </w:pPr>
                <w:r w:rsidRPr="007B5F26">
                  <w:rPr>
                    <w:rFonts w:ascii="Times New Roman" w:hAnsi="Times New Roman" w:cs="Times New Roman"/>
                    <w:b/>
                    <w:noProof/>
                    <w:lang w:val="is-IS"/>
                  </w:rPr>
                  <w:t>Forsaga máls og tilefni</w:t>
                </w:r>
              </w:p>
              <w:p w:rsidR="005C4432" w:rsidRDefault="006C0A1E" w:rsidP="005C4432">
                <w:pPr>
                  <w:pStyle w:val="Mlsgreinlista"/>
                  <w:spacing w:before="60" w:after="60" w:line="240" w:lineRule="auto"/>
                  <w:ind w:left="714"/>
                  <w:contextualSpacing w:val="0"/>
                  <w:rPr>
                    <w:rFonts w:ascii="Times New Roman" w:hAnsi="Times New Roman" w:cs="Times New Roman"/>
                    <w:noProof/>
                    <w:lang w:val="is-IS"/>
                  </w:rPr>
                </w:pPr>
                <w:r w:rsidRPr="005C4432">
                  <w:rPr>
                    <w:rFonts w:ascii="Times New Roman" w:hAnsi="Times New Roman" w:cs="Times New Roman"/>
                    <w:noProof/>
                    <w:lang w:val="is-IS"/>
                  </w:rPr>
                  <w:t xml:space="preserve">Með frumvarpinu er </w:t>
                </w:r>
                <w:r w:rsidR="00301D32" w:rsidRPr="005C4432">
                  <w:rPr>
                    <w:rFonts w:ascii="Times New Roman" w:hAnsi="Times New Roman" w:cs="Times New Roman"/>
                    <w:noProof/>
                    <w:lang w:val="is-IS"/>
                  </w:rPr>
                  <w:t xml:space="preserve">í fyrsta lagi </w:t>
                </w:r>
                <w:r w:rsidRPr="005C4432">
                  <w:rPr>
                    <w:rFonts w:ascii="Times New Roman" w:hAnsi="Times New Roman" w:cs="Times New Roman"/>
                    <w:noProof/>
                    <w:lang w:val="is-IS"/>
                  </w:rPr>
                  <w:t>lagt til að innleiða tilskipun Evrópuþingsins og ráðsins 2013/11/ESB frá 21. maí 2013 um lausn deilumála neytenda utan dómstóla og um breytingu á reglugerð (EB) nr. 2006/2004 og tilskipun 2009/22/EB (ADR-tilskipunin)</w:t>
                </w:r>
                <w:r w:rsidR="00E632AE">
                  <w:rPr>
                    <w:rFonts w:ascii="Times New Roman" w:hAnsi="Times New Roman" w:cs="Times New Roman"/>
                    <w:noProof/>
                    <w:lang w:val="is-IS"/>
                  </w:rPr>
                  <w:t>.</w:t>
                </w:r>
              </w:p>
              <w:p w:rsidR="005C4432" w:rsidRDefault="001C6C49" w:rsidP="005C4432">
                <w:pPr>
                  <w:pStyle w:val="Mlsgreinlista"/>
                  <w:spacing w:before="60" w:after="60" w:line="240" w:lineRule="auto"/>
                  <w:ind w:left="714"/>
                  <w:contextualSpacing w:val="0"/>
                  <w:rPr>
                    <w:rFonts w:ascii="Times New Roman" w:hAnsi="Times New Roman" w:cs="Times New Roman"/>
                    <w:noProof/>
                    <w:lang w:val="is-IS"/>
                  </w:rPr>
                </w:pPr>
                <w:r w:rsidRPr="007B5F26">
                  <w:rPr>
                    <w:rFonts w:ascii="Times New Roman" w:hAnsi="Times New Roman" w:cs="Times New Roman"/>
                    <w:noProof/>
                    <w:lang w:val="is-IS"/>
                  </w:rPr>
                  <w:t xml:space="preserve">Markmið </w:t>
                </w:r>
                <w:r w:rsidR="008878FE" w:rsidRPr="007B5F26">
                  <w:rPr>
                    <w:rFonts w:ascii="Times New Roman" w:hAnsi="Times New Roman" w:cs="Times New Roman"/>
                    <w:noProof/>
                    <w:lang w:val="is-IS"/>
                  </w:rPr>
                  <w:t>ADR-</w:t>
                </w:r>
                <w:r w:rsidRPr="007B5F26">
                  <w:rPr>
                    <w:rFonts w:ascii="Times New Roman" w:hAnsi="Times New Roman" w:cs="Times New Roman"/>
                    <w:noProof/>
                    <w:lang w:val="is-IS"/>
                  </w:rPr>
                  <w:t>tilskipunarinnar er í meginatriðum að stuðla að vel starfandi innri markaði og að tryggja öfluga neytendavernd með því að tryggja aðgang neytenda að málsmeðferð til lausnar deilumála utan dómstóla þvert á landamæri. Tilskipunin setur samræmdar gæðakröfur til úrskurðaraðila sem annast úrlausn deilumála utan dómstóla í því skyni að tryggja gæði, skilvirkni, gagnsæi og sanngirni í málsmeðferð. Samkvæmt rannsókn framkvæmdarstjórnar Evrópusambandsins getur mismunandi framboð á leiðum til lausnar deilumála utan dómstóla og mismunandi gæði slíkra leiða virkað sem hindrun fyrir viðskipti á milli landa. Úrræði utan dómstóla stuðli almennt að auknu trausti neytenda</w:t>
                </w:r>
                <w:r w:rsidR="00E632AE">
                  <w:rPr>
                    <w:rFonts w:ascii="Times New Roman" w:hAnsi="Times New Roman" w:cs="Times New Roman"/>
                    <w:noProof/>
                    <w:lang w:val="is-IS"/>
                  </w:rPr>
                  <w:t>.</w:t>
                </w:r>
              </w:p>
              <w:p w:rsidR="005C4432" w:rsidRDefault="001C6C49" w:rsidP="005C4432">
                <w:pPr>
                  <w:pStyle w:val="Mlsgreinlista"/>
                  <w:spacing w:before="60" w:after="60" w:line="240" w:lineRule="auto"/>
                  <w:ind w:left="714"/>
                  <w:contextualSpacing w:val="0"/>
                  <w:rPr>
                    <w:rFonts w:ascii="Times New Roman" w:hAnsi="Times New Roman" w:cs="Times New Roman"/>
                    <w:noProof/>
                    <w:lang w:val="is-IS"/>
                  </w:rPr>
                </w:pPr>
                <w:r w:rsidRPr="007B5F26">
                  <w:rPr>
                    <w:rFonts w:ascii="Times New Roman" w:hAnsi="Times New Roman" w:cs="Times New Roman"/>
                    <w:noProof/>
                    <w:lang w:val="is-IS"/>
                  </w:rPr>
                  <w:t>Með frumvarpinu er</w:t>
                </w:r>
                <w:r w:rsidR="00301D32" w:rsidRPr="007B5F26">
                  <w:rPr>
                    <w:rFonts w:ascii="Times New Roman" w:hAnsi="Times New Roman" w:cs="Times New Roman"/>
                    <w:noProof/>
                    <w:lang w:val="is-IS"/>
                  </w:rPr>
                  <w:t xml:space="preserve"> í öðru lagi</w:t>
                </w:r>
                <w:r w:rsidR="006C0A1E" w:rsidRPr="007B5F26">
                  <w:rPr>
                    <w:rFonts w:ascii="Times New Roman" w:hAnsi="Times New Roman" w:cs="Times New Roman"/>
                    <w:noProof/>
                    <w:lang w:val="is-IS"/>
                  </w:rPr>
                  <w:t xml:space="preserve"> lagt til að innleiða reglugerð Evrópuþingsins og ráðsins nr. 524/2013 frá 21. maí 2013 um lausn deilumála neytenda með rafrænni málsmeðferð á Netinu og um breytingu á reglugerð (EB) nr. 2006/2004 og tilskipun 2009/22/EB, og gerðum settum á grundvelli ADR-tilskipunarinnar</w:t>
                </w:r>
                <w:r w:rsidR="008878FE" w:rsidRPr="007B5F26">
                  <w:rPr>
                    <w:rFonts w:ascii="Times New Roman" w:hAnsi="Times New Roman" w:cs="Times New Roman"/>
                    <w:noProof/>
                    <w:lang w:val="is-IS"/>
                  </w:rPr>
                  <w:t xml:space="preserve"> (ODR-reglugerðin)</w:t>
                </w:r>
                <w:r w:rsidR="006C0A1E" w:rsidRPr="007B5F26">
                  <w:rPr>
                    <w:rFonts w:ascii="Times New Roman" w:hAnsi="Times New Roman" w:cs="Times New Roman"/>
                    <w:noProof/>
                    <w:lang w:val="is-IS"/>
                  </w:rPr>
                  <w:t>.</w:t>
                </w:r>
              </w:p>
              <w:p w:rsidR="005C4432" w:rsidRDefault="008878FE" w:rsidP="005C4432">
                <w:pPr>
                  <w:pStyle w:val="Mlsgreinlista"/>
                  <w:spacing w:before="60" w:after="60" w:line="240" w:lineRule="auto"/>
                  <w:ind w:left="714"/>
                  <w:contextualSpacing w:val="0"/>
                  <w:rPr>
                    <w:rFonts w:ascii="Times New Roman" w:hAnsi="Times New Roman" w:cs="Times New Roman"/>
                    <w:noProof/>
                    <w:lang w:val="is-IS"/>
                  </w:rPr>
                </w:pPr>
                <w:r w:rsidRPr="007B5F26">
                  <w:rPr>
                    <w:rFonts w:ascii="Times New Roman" w:hAnsi="Times New Roman" w:cs="Times New Roman"/>
                    <w:noProof/>
                    <w:lang w:val="is-IS"/>
                  </w:rPr>
                  <w:t xml:space="preserve">ODR-reglugerðin fylgir með ADR-tilskipuninni. Markmið ODR-reglugerðarinnar er að koma á fót rafrænum vettvangi á netinu til lausnar deilumála neytenda utan dómstóla yfir landamæri. Tilgangurinn er að gera neytendum auðveldara að koma á framfæri kvörtunum yfir landamæri á EES svæðinu vegna kaupa á vöru eða þjónustu. Neytendur eiga þannig að geta notað rafræna vettvanginn til þess að fá aðgang að úrskurðaraðilum utan dómstóla.  </w:t>
                </w:r>
              </w:p>
              <w:p w:rsidR="00A55157" w:rsidRPr="005C4432" w:rsidRDefault="00301D32" w:rsidP="005C4432">
                <w:pPr>
                  <w:pStyle w:val="Mlsgreinlista"/>
                  <w:spacing w:before="60" w:after="60" w:line="240" w:lineRule="auto"/>
                  <w:ind w:left="714"/>
                  <w:contextualSpacing w:val="0"/>
                  <w:rPr>
                    <w:rFonts w:ascii="Times New Roman" w:hAnsi="Times New Roman" w:cs="Times New Roman"/>
                    <w:b/>
                    <w:noProof/>
                    <w:lang w:val="is-IS"/>
                  </w:rPr>
                </w:pPr>
                <w:r w:rsidRPr="007B5F26">
                  <w:rPr>
                    <w:rFonts w:ascii="Times New Roman" w:hAnsi="Times New Roman" w:cs="Times New Roman"/>
                    <w:noProof/>
                    <w:lang w:val="is-IS"/>
                  </w:rPr>
                  <w:t xml:space="preserve">Með frumvarpinu er í þriðja og síðasta lagi lagt til að komið verði á fót </w:t>
                </w:r>
                <w:r w:rsidR="00A55157" w:rsidRPr="007B5F26">
                  <w:rPr>
                    <w:rFonts w:ascii="Times New Roman" w:hAnsi="Times New Roman" w:cs="Times New Roman"/>
                    <w:noProof/>
                    <w:lang w:val="is-IS"/>
                  </w:rPr>
                  <w:t xml:space="preserve">svonefndri </w:t>
                </w:r>
                <w:r w:rsidRPr="007B5F26">
                  <w:rPr>
                    <w:rFonts w:ascii="Times New Roman" w:hAnsi="Times New Roman" w:cs="Times New Roman"/>
                    <w:noProof/>
                    <w:lang w:val="is-IS"/>
                  </w:rPr>
                  <w:t>kærunefnd vöru- og þjónustukaupa. ADR-tilskipunin kveður á um að aðildarríki þurfi að tryggja að svonefndur viðbótarúrskurðaraðili sé til staðar sem fari með deilumál sem enginn tiltekinn úrskurðaraðili í deilumálum utan dómstóla sé til þess bær að sinna. Með viðbótarúrskurðaraðilanum er ætlunin að vernda neytendur og seljendur með því að koma í veg fyrir mögulegar gloppur í aðgangi að úrskurðaraðila í deilumálum utan dómstóla.</w:t>
                </w:r>
                <w:r w:rsidR="00A55157" w:rsidRPr="007B5F26">
                  <w:rPr>
                    <w:rFonts w:ascii="Times New Roman" w:hAnsi="Times New Roman" w:cs="Times New Roman"/>
                    <w:noProof/>
                    <w:lang w:val="is-IS"/>
                  </w:rPr>
                  <w:t xml:space="preserve"> </w:t>
                </w:r>
                <w:r w:rsidRPr="007B5F26">
                  <w:rPr>
                    <w:rFonts w:ascii="Times New Roman" w:hAnsi="Times New Roman" w:cs="Times New Roman"/>
                    <w:noProof/>
                    <w:lang w:val="is-IS"/>
                  </w:rPr>
                  <w:t xml:space="preserve">Í frumvarpinu er lagt til að </w:t>
                </w:r>
                <w:r w:rsidR="00A55157" w:rsidRPr="007B5F26">
                  <w:rPr>
                    <w:rFonts w:ascii="Times New Roman" w:hAnsi="Times New Roman" w:cs="Times New Roman"/>
                    <w:noProof/>
                    <w:lang w:val="is-IS"/>
                  </w:rPr>
                  <w:t xml:space="preserve">úrskurðaraðili sem nú þegar er til staðar hér á landi, þ.e. kærunefnd lausafjár- og þjónustukaupa taki við hlutverki viðbótarúrskurðaraðilans. Í samræmi við það er lagt til að lögsaga nefndarinnar verði útvíkkuð þannig að hún geti tekið fleiri ágreiningsefni á sviði neytendaréttar til úrlausnar og að nafni hennar verði breytt í kærunefnd vöru- og þjónustukaupa.  </w:t>
                </w:r>
              </w:p>
              <w:p w:rsidR="007B5F26" w:rsidRPr="007B5F26" w:rsidRDefault="007B5F26" w:rsidP="007B5F26">
                <w:pPr>
                  <w:spacing w:before="60" w:after="60" w:line="240" w:lineRule="auto"/>
                  <w:ind w:left="357"/>
                  <w:rPr>
                    <w:rFonts w:ascii="Times New Roman" w:hAnsi="Times New Roman" w:cs="Times New Roman"/>
                    <w:b/>
                    <w:noProof/>
                    <w:lang w:val="is-IS"/>
                  </w:rPr>
                </w:pPr>
              </w:p>
              <w:p w:rsidR="005C4432" w:rsidRDefault="006C0A1E" w:rsidP="005C4432">
                <w:pPr>
                  <w:pStyle w:val="Mlsgreinlista"/>
                  <w:numPr>
                    <w:ilvl w:val="0"/>
                    <w:numId w:val="4"/>
                  </w:numPr>
                  <w:spacing w:before="60" w:after="60" w:line="240" w:lineRule="auto"/>
                  <w:contextualSpacing w:val="0"/>
                  <w:rPr>
                    <w:rFonts w:ascii="Times New Roman" w:hAnsi="Times New Roman" w:cs="Times New Roman"/>
                    <w:b/>
                    <w:noProof/>
                    <w:lang w:val="is-IS"/>
                  </w:rPr>
                </w:pPr>
                <w:r w:rsidRPr="007B5F26">
                  <w:rPr>
                    <w:rFonts w:ascii="Times New Roman" w:hAnsi="Times New Roman" w:cs="Times New Roman"/>
                    <w:b/>
                    <w:noProof/>
                    <w:lang w:val="is-IS"/>
                  </w:rPr>
                  <w:lastRenderedPageBreak/>
                  <w:t xml:space="preserve">Hvert er úrlausnarefnið? </w:t>
                </w:r>
              </w:p>
              <w:p w:rsidR="005C4432" w:rsidRDefault="009B0506" w:rsidP="005C4432">
                <w:pPr>
                  <w:pStyle w:val="Mlsgreinlista"/>
                  <w:spacing w:before="60" w:after="60" w:line="240" w:lineRule="auto"/>
                  <w:contextualSpacing w:val="0"/>
                  <w:rPr>
                    <w:rFonts w:ascii="Times New Roman" w:hAnsi="Times New Roman" w:cs="Times New Roman"/>
                    <w:noProof/>
                    <w:lang w:val="is-IS"/>
                  </w:rPr>
                </w:pPr>
                <w:r w:rsidRPr="005C4432">
                  <w:rPr>
                    <w:rFonts w:ascii="Times New Roman" w:hAnsi="Times New Roman" w:cs="Times New Roman"/>
                    <w:noProof/>
                    <w:lang w:val="is-IS"/>
                  </w:rPr>
                  <w:t xml:space="preserve">Í frumvarpinu er lagt til að komið verði á fót viðurkenningarferli fyrir einkarekna úrskurðaraðila. Einkareknir úrskurðaraðilar geta þannig með umsókn til atvinnuvega- og nýsköpunarráðuneytisins fengið viðurkenningu á því að þeir uppfylli gæðakröfur ADR-tilskipunarinnar. Lögbundnir úrskurðaraðilar verða hins vegar sjálfkrafa samþykktir með samkomulagi viðkomandi ráðherra. Þá er lagt til að unnt verði að afturkalla viðurkenningu uppfylli úrskurðaraðili ekki lengur ákvæði frumvarpsins. </w:t>
                </w:r>
              </w:p>
              <w:p w:rsidR="005C4432" w:rsidRDefault="009B0506" w:rsidP="005C4432">
                <w:pPr>
                  <w:pStyle w:val="Mlsgreinlista"/>
                  <w:spacing w:before="60" w:after="60" w:line="240" w:lineRule="auto"/>
                  <w:contextualSpacing w:val="0"/>
                  <w:rPr>
                    <w:rFonts w:ascii="Times New Roman" w:hAnsi="Times New Roman" w:cs="Times New Roman"/>
                    <w:noProof/>
                    <w:lang w:val="is-IS"/>
                  </w:rPr>
                </w:pPr>
                <w:r w:rsidRPr="007B5F26">
                  <w:rPr>
                    <w:rFonts w:ascii="Times New Roman" w:hAnsi="Times New Roman" w:cs="Times New Roman"/>
                    <w:noProof/>
                    <w:lang w:val="is-IS"/>
                  </w:rPr>
                  <w:t>Viðurkenndir úrskurðaraðilar geta skipulagt málsmeðferð sína í samþykktum og tekið kvartanir til meðferðar á grundvelli þeirra. Frumvarpið gerir ráð fyrir því að ef ágreiningur heyrir undir viðurkenndan úrskurðaraðila þá taki kærunefnd vöru- og þjónustukaupa málið ekki til meðferðar. Nokkrar fyrirmyndir eru nú þegar að einkareknum úrskurðaraðilum hér á landi. Flestir þeirra eru stofnaðir með samkomulagi milli samtaka neytanda og samtaka ýmissa geira atvinnulífs.</w:t>
                </w:r>
              </w:p>
              <w:p w:rsidR="005C4432" w:rsidRDefault="009B0506" w:rsidP="005C4432">
                <w:pPr>
                  <w:pStyle w:val="Mlsgreinlista"/>
                  <w:spacing w:before="60" w:after="60" w:line="240" w:lineRule="auto"/>
                  <w:contextualSpacing w:val="0"/>
                  <w:rPr>
                    <w:rFonts w:ascii="Times New Roman" w:hAnsi="Times New Roman" w:cs="Times New Roman"/>
                    <w:noProof/>
                    <w:lang w:val="is-IS"/>
                  </w:rPr>
                </w:pPr>
                <w:r w:rsidRPr="007B5F26">
                  <w:rPr>
                    <w:rFonts w:ascii="Times New Roman" w:hAnsi="Times New Roman" w:cs="Times New Roman"/>
                    <w:noProof/>
                    <w:lang w:val="is-IS"/>
                  </w:rPr>
                  <w:t xml:space="preserve">Í frumvarpinu er lagt til að viðurkenndir úrskurðaraðilar verði tilkynntir og skráðir. Í frumvarpinu er einnig lögð skylda á viðurkennda úrskurðaraðila til að veita upplýsingar um starfsemina til neytenda og hafa vefsvæði fyrir starfsemina. Með frumvarpinu eru viðurkenndum úrskurðaraðilum einnig veittar lágmarksheimildir til þess að skipuleggja málshraða og vísa frá erindum. </w:t>
                </w:r>
              </w:p>
              <w:p w:rsidR="005C4432" w:rsidRDefault="0003611E" w:rsidP="005C4432">
                <w:pPr>
                  <w:pStyle w:val="Mlsgreinlista"/>
                  <w:spacing w:before="60" w:after="60" w:line="240" w:lineRule="auto"/>
                  <w:contextualSpacing w:val="0"/>
                  <w:rPr>
                    <w:rFonts w:ascii="Times New Roman" w:hAnsi="Times New Roman" w:cs="Times New Roman"/>
                    <w:noProof/>
                    <w:lang w:val="is-IS"/>
                  </w:rPr>
                </w:pPr>
                <w:r w:rsidRPr="007B5F26">
                  <w:rPr>
                    <w:rFonts w:ascii="Times New Roman" w:hAnsi="Times New Roman" w:cs="Times New Roman"/>
                    <w:noProof/>
                    <w:lang w:val="is-IS"/>
                  </w:rPr>
                  <w:t xml:space="preserve">Í frumvarpinu er lagt til að ODR-reglugerðin verði innleidd með </w:t>
                </w:r>
                <w:r w:rsidR="00C25791">
                  <w:rPr>
                    <w:rFonts w:ascii="Times New Roman" w:hAnsi="Times New Roman" w:cs="Times New Roman"/>
                    <w:noProof/>
                    <w:lang w:val="is-IS"/>
                  </w:rPr>
                  <w:t>tilvísunaraðferð og reglugerðarheimild</w:t>
                </w:r>
                <w:r w:rsidRPr="007B5F26">
                  <w:rPr>
                    <w:rFonts w:ascii="Times New Roman" w:hAnsi="Times New Roman" w:cs="Times New Roman"/>
                    <w:noProof/>
                    <w:lang w:val="is-IS"/>
                  </w:rPr>
                  <w:t xml:space="preserve">. ODR-reglugerðin krefst þess að íslenskir viðurkenndir </w:t>
                </w:r>
                <w:r w:rsidR="009B0506" w:rsidRPr="007B5F26">
                  <w:rPr>
                    <w:rFonts w:ascii="Times New Roman" w:hAnsi="Times New Roman" w:cs="Times New Roman"/>
                    <w:noProof/>
                    <w:lang w:val="is-IS"/>
                  </w:rPr>
                  <w:t xml:space="preserve">úrskurðaraðilar tengist sameiginlegu vefkerfi á netinu sem gerir neytendum kleift að kvarta yfir landamæri á EES svæðinu. </w:t>
                </w:r>
                <w:r w:rsidRPr="007B5F26">
                  <w:rPr>
                    <w:rFonts w:ascii="Times New Roman" w:hAnsi="Times New Roman" w:cs="Times New Roman"/>
                    <w:noProof/>
                    <w:lang w:val="is-IS"/>
                  </w:rPr>
                  <w:t xml:space="preserve"> </w:t>
                </w:r>
              </w:p>
              <w:p w:rsidR="00A55157" w:rsidRPr="005C4432" w:rsidRDefault="00471223" w:rsidP="005C4432">
                <w:pPr>
                  <w:pStyle w:val="Mlsgreinlista"/>
                  <w:spacing w:before="60" w:after="60" w:line="240" w:lineRule="auto"/>
                  <w:contextualSpacing w:val="0"/>
                  <w:rPr>
                    <w:rFonts w:ascii="Times New Roman" w:hAnsi="Times New Roman" w:cs="Times New Roman"/>
                    <w:b/>
                    <w:noProof/>
                    <w:lang w:val="is-IS"/>
                  </w:rPr>
                </w:pPr>
                <w:r w:rsidRPr="007B5F26">
                  <w:rPr>
                    <w:rFonts w:ascii="Times New Roman" w:hAnsi="Times New Roman" w:cs="Times New Roman"/>
                    <w:noProof/>
                    <w:lang w:val="is-IS"/>
                  </w:rPr>
                  <w:t xml:space="preserve">Með frumvarpinu er lagt til að kærunefnd lausafjár- og þjónustukaupa taki við hlutverki viðbótarúrskurðaraðila samkvæmt ADR-tilskipuninni og að nafni nefndarinnar verði breytt í kærunefnd vöru- og þjónustukaupa. Vegna þessa verður lögsaga nefndarinnar einnig útvíkkuð þannig að hún geti tekið til meðferðar ágreining í </w:t>
                </w:r>
                <w:r w:rsidR="00C807E6">
                  <w:rPr>
                    <w:rFonts w:ascii="Times New Roman" w:hAnsi="Times New Roman" w:cs="Times New Roman"/>
                    <w:noProof/>
                    <w:lang w:val="is-IS"/>
                  </w:rPr>
                  <w:t>viðskiptum neytenda og fyrirtækja</w:t>
                </w:r>
                <w:r w:rsidRPr="007B5F26">
                  <w:rPr>
                    <w:rFonts w:ascii="Times New Roman" w:hAnsi="Times New Roman" w:cs="Times New Roman"/>
                    <w:noProof/>
                    <w:lang w:val="is-IS"/>
                  </w:rPr>
                  <w:t xml:space="preserve"> þar sem enginn viðurkenndur úrskurðaraðili er bær til að taka málið til úrlausnar.   </w:t>
                </w:r>
              </w:p>
              <w:p w:rsidR="007B5F26" w:rsidRPr="007B5F26" w:rsidRDefault="007B5F26" w:rsidP="007B5F26">
                <w:pPr>
                  <w:spacing w:before="60" w:after="60" w:line="240" w:lineRule="auto"/>
                  <w:ind w:left="360"/>
                  <w:rPr>
                    <w:rFonts w:ascii="Times New Roman" w:hAnsi="Times New Roman" w:cs="Times New Roman"/>
                    <w:b/>
                    <w:noProof/>
                    <w:lang w:val="is-IS"/>
                  </w:rPr>
                </w:pPr>
              </w:p>
              <w:p w:rsidR="005C4432" w:rsidRDefault="006C0A1E" w:rsidP="005C4432">
                <w:pPr>
                  <w:pStyle w:val="Mlsgreinlista"/>
                  <w:numPr>
                    <w:ilvl w:val="0"/>
                    <w:numId w:val="4"/>
                  </w:numPr>
                  <w:spacing w:before="60" w:after="60" w:line="240" w:lineRule="auto"/>
                  <w:ind w:left="714" w:hanging="357"/>
                  <w:contextualSpacing w:val="0"/>
                  <w:rPr>
                    <w:rFonts w:ascii="Times New Roman" w:hAnsi="Times New Roman" w:cs="Times New Roman"/>
                    <w:b/>
                    <w:noProof/>
                    <w:lang w:val="is-IS"/>
                  </w:rPr>
                </w:pPr>
                <w:r w:rsidRPr="007B5F26">
                  <w:rPr>
                    <w:rFonts w:ascii="Times New Roman" w:hAnsi="Times New Roman" w:cs="Times New Roman"/>
                    <w:b/>
                    <w:noProof/>
                    <w:lang w:val="is-IS"/>
                  </w:rPr>
                  <w:t xml:space="preserve">Að hvaða marki duga gildandi lög og reglur ekki til? </w:t>
                </w:r>
              </w:p>
              <w:p w:rsidR="005C4432" w:rsidRDefault="00A55157" w:rsidP="005C4432">
                <w:pPr>
                  <w:pStyle w:val="Mlsgreinlista"/>
                  <w:spacing w:before="60" w:after="60" w:line="240" w:lineRule="auto"/>
                  <w:ind w:left="714"/>
                  <w:contextualSpacing w:val="0"/>
                  <w:rPr>
                    <w:rFonts w:ascii="Times New Roman" w:hAnsi="Times New Roman" w:cs="Times New Roman"/>
                    <w:noProof/>
                    <w:lang w:val="is-IS"/>
                  </w:rPr>
                </w:pPr>
                <w:r w:rsidRPr="005C4432">
                  <w:rPr>
                    <w:rFonts w:ascii="Times New Roman" w:hAnsi="Times New Roman" w:cs="Times New Roman"/>
                    <w:noProof/>
                    <w:lang w:val="is-IS"/>
                  </w:rPr>
                  <w:t xml:space="preserve">Kærunefnd lausafjár og þjónustukaupa starfar á grundvelli gildandi sérlaga á sviði kröfuréttar, þ.e. laga um lausafjárkaup nr. 50/2000, laga um neytendakaup nr. 48/2003 og laga um þjónustukaup nr. 42/2000. Kærunefndin tekur einungis til meðferðar ágreining á sviði ofangreindra laga </w:t>
                </w:r>
                <w:r w:rsidR="003A3B16" w:rsidRPr="005C4432">
                  <w:rPr>
                    <w:rFonts w:ascii="Times New Roman" w:hAnsi="Times New Roman" w:cs="Times New Roman"/>
                    <w:noProof/>
                    <w:lang w:val="is-IS"/>
                  </w:rPr>
                  <w:t>og</w:t>
                </w:r>
                <w:r w:rsidRPr="005C4432">
                  <w:rPr>
                    <w:rFonts w:ascii="Times New Roman" w:hAnsi="Times New Roman" w:cs="Times New Roman"/>
                    <w:noProof/>
                    <w:lang w:val="is-IS"/>
                  </w:rPr>
                  <w:t xml:space="preserve"> vísar </w:t>
                </w:r>
                <w:r w:rsidR="003A3B16" w:rsidRPr="005C4432">
                  <w:rPr>
                    <w:rFonts w:ascii="Times New Roman" w:hAnsi="Times New Roman" w:cs="Times New Roman"/>
                    <w:noProof/>
                    <w:lang w:val="is-IS"/>
                  </w:rPr>
                  <w:t>nefndin flestum</w:t>
                </w:r>
                <w:r w:rsidRPr="005C4432">
                  <w:rPr>
                    <w:rFonts w:ascii="Times New Roman" w:hAnsi="Times New Roman" w:cs="Times New Roman"/>
                    <w:noProof/>
                    <w:lang w:val="is-IS"/>
                  </w:rPr>
                  <w:t xml:space="preserve"> kvörtunum frá efnismeðferð. </w:t>
                </w:r>
              </w:p>
              <w:p w:rsidR="005C4432" w:rsidRDefault="00EF320C" w:rsidP="005C4432">
                <w:pPr>
                  <w:pStyle w:val="Mlsgreinlista"/>
                  <w:spacing w:before="60" w:after="60" w:line="240" w:lineRule="auto"/>
                  <w:ind w:left="714"/>
                  <w:contextualSpacing w:val="0"/>
                  <w:rPr>
                    <w:rFonts w:ascii="Times New Roman" w:hAnsi="Times New Roman" w:cs="Times New Roman"/>
                    <w:noProof/>
                    <w:lang w:val="is-IS"/>
                  </w:rPr>
                </w:pPr>
                <w:r w:rsidRPr="007B5F26">
                  <w:rPr>
                    <w:rFonts w:ascii="Times New Roman" w:hAnsi="Times New Roman" w:cs="Times New Roman"/>
                    <w:noProof/>
                    <w:lang w:val="is-IS"/>
                  </w:rPr>
                  <w:t>N</w:t>
                </w:r>
                <w:r w:rsidR="0032099A" w:rsidRPr="007B5F26">
                  <w:rPr>
                    <w:rFonts w:ascii="Times New Roman" w:hAnsi="Times New Roman" w:cs="Times New Roman"/>
                    <w:noProof/>
                    <w:lang w:val="is-IS"/>
                  </w:rPr>
                  <w:t xml:space="preserve">eytendur </w:t>
                </w:r>
                <w:r w:rsidR="00B975A8" w:rsidRPr="007B5F26">
                  <w:rPr>
                    <w:rFonts w:ascii="Times New Roman" w:hAnsi="Times New Roman" w:cs="Times New Roman"/>
                    <w:noProof/>
                    <w:lang w:val="is-IS"/>
                  </w:rPr>
                  <w:t>hafa auk þess</w:t>
                </w:r>
                <w:r w:rsidR="0032099A" w:rsidRPr="007B5F26">
                  <w:rPr>
                    <w:rFonts w:ascii="Times New Roman" w:hAnsi="Times New Roman" w:cs="Times New Roman"/>
                    <w:noProof/>
                    <w:lang w:val="is-IS"/>
                  </w:rPr>
                  <w:t xml:space="preserve"> aðgang að </w:t>
                </w:r>
                <w:r w:rsidR="00B975A8" w:rsidRPr="007B5F26">
                  <w:rPr>
                    <w:rFonts w:ascii="Times New Roman" w:hAnsi="Times New Roman" w:cs="Times New Roman"/>
                    <w:noProof/>
                    <w:lang w:val="is-IS"/>
                  </w:rPr>
                  <w:t>nokkrum</w:t>
                </w:r>
                <w:r w:rsidR="0032099A" w:rsidRPr="007B5F26">
                  <w:rPr>
                    <w:rFonts w:ascii="Times New Roman" w:hAnsi="Times New Roman" w:cs="Times New Roman"/>
                    <w:noProof/>
                    <w:lang w:val="is-IS"/>
                  </w:rPr>
                  <w:t xml:space="preserve"> úrskurðaraðilum, bæði opinberum og einkareknum vegna einkaréttarlegs ágreinings á sviði neytendaviðskipta. Sem dæmi um opinbera og einkarekna úrskurðarnefnd má nefna úrskurðarnefnd um viðskipti við fjármálafyrirtæki og úrskurðarnefnd Neytendasamtakanna og Samtaka ferðaþjónustunnar. Fleiri nefndir</w:t>
                </w:r>
                <w:r w:rsidRPr="007B5F26">
                  <w:rPr>
                    <w:rFonts w:ascii="Times New Roman" w:hAnsi="Times New Roman" w:cs="Times New Roman"/>
                    <w:noProof/>
                    <w:lang w:val="is-IS"/>
                  </w:rPr>
                  <w:t>,</w:t>
                </w:r>
                <w:r w:rsidR="0032099A" w:rsidRPr="007B5F26">
                  <w:rPr>
                    <w:rFonts w:ascii="Times New Roman" w:hAnsi="Times New Roman" w:cs="Times New Roman"/>
                    <w:noProof/>
                    <w:lang w:val="is-IS"/>
                  </w:rPr>
                  <w:t xml:space="preserve"> </w:t>
                </w:r>
                <w:r w:rsidRPr="007B5F26">
                  <w:rPr>
                    <w:rFonts w:ascii="Times New Roman" w:hAnsi="Times New Roman" w:cs="Times New Roman"/>
                    <w:noProof/>
                    <w:lang w:val="is-IS"/>
                  </w:rPr>
                  <w:t xml:space="preserve">opinberar og einkareknar, </w:t>
                </w:r>
                <w:r w:rsidR="0032099A" w:rsidRPr="007B5F26">
                  <w:rPr>
                    <w:rFonts w:ascii="Times New Roman" w:hAnsi="Times New Roman" w:cs="Times New Roman"/>
                    <w:noProof/>
                    <w:lang w:val="is-IS"/>
                  </w:rPr>
                  <w:t>eru til staðar</w:t>
                </w:r>
                <w:r w:rsidRPr="007B5F26">
                  <w:rPr>
                    <w:rFonts w:ascii="Times New Roman" w:hAnsi="Times New Roman" w:cs="Times New Roman"/>
                    <w:noProof/>
                    <w:lang w:val="is-IS"/>
                  </w:rPr>
                  <w:t xml:space="preserve"> á afmörkuðum sviðum </w:t>
                </w:r>
                <w:r w:rsidR="008D6496" w:rsidRPr="007B5F26">
                  <w:rPr>
                    <w:rFonts w:ascii="Times New Roman" w:hAnsi="Times New Roman" w:cs="Times New Roman"/>
                    <w:noProof/>
                    <w:lang w:val="is-IS"/>
                  </w:rPr>
                  <w:t>neytenda</w:t>
                </w:r>
                <w:r w:rsidRPr="007B5F26">
                  <w:rPr>
                    <w:rFonts w:ascii="Times New Roman" w:hAnsi="Times New Roman" w:cs="Times New Roman"/>
                    <w:noProof/>
                    <w:lang w:val="is-IS"/>
                  </w:rPr>
                  <w:t xml:space="preserve">viðskipta. </w:t>
                </w:r>
              </w:p>
              <w:p w:rsidR="005C4432" w:rsidRDefault="00B975A8" w:rsidP="005C4432">
                <w:pPr>
                  <w:pStyle w:val="Mlsgreinlista"/>
                  <w:spacing w:before="60" w:after="60" w:line="240" w:lineRule="auto"/>
                  <w:ind w:left="714"/>
                  <w:contextualSpacing w:val="0"/>
                  <w:rPr>
                    <w:rFonts w:ascii="Times New Roman" w:hAnsi="Times New Roman" w:cs="Times New Roman"/>
                    <w:noProof/>
                    <w:lang w:val="is-IS"/>
                  </w:rPr>
                </w:pPr>
                <w:r w:rsidRPr="007B5F26">
                  <w:rPr>
                    <w:rFonts w:ascii="Times New Roman" w:hAnsi="Times New Roman" w:cs="Times New Roman"/>
                    <w:noProof/>
                    <w:lang w:val="is-IS"/>
                  </w:rPr>
                  <w:t xml:space="preserve">Þegar ofangreindum úrskurðaraðilum sleppir eru ekki önnur úrræði í boði fyrir neytendur en dómstólar. </w:t>
                </w:r>
                <w:r w:rsidR="00EF320C" w:rsidRPr="007B5F26">
                  <w:rPr>
                    <w:rFonts w:ascii="Times New Roman" w:hAnsi="Times New Roman" w:cs="Times New Roman"/>
                    <w:noProof/>
                    <w:lang w:val="is-IS"/>
                  </w:rPr>
                  <w:t xml:space="preserve">Stór hluti einkaréttarlegs ágreinings sem neytendur eiga við fyrirtæki hér á landi á sér </w:t>
                </w:r>
                <w:r w:rsidRPr="007B5F26">
                  <w:rPr>
                    <w:rFonts w:ascii="Times New Roman" w:hAnsi="Times New Roman" w:cs="Times New Roman"/>
                    <w:noProof/>
                    <w:lang w:val="is-IS"/>
                  </w:rPr>
                  <w:t>því</w:t>
                </w:r>
                <w:r w:rsidR="00EF320C" w:rsidRPr="007B5F26">
                  <w:rPr>
                    <w:rFonts w:ascii="Times New Roman" w:hAnsi="Times New Roman" w:cs="Times New Roman"/>
                    <w:noProof/>
                    <w:lang w:val="is-IS"/>
                  </w:rPr>
                  <w:t xml:space="preserve"> engan vettvang </w:t>
                </w:r>
                <w:r w:rsidRPr="007B5F26">
                  <w:rPr>
                    <w:rFonts w:ascii="Times New Roman" w:hAnsi="Times New Roman" w:cs="Times New Roman"/>
                    <w:noProof/>
                    <w:lang w:val="is-IS"/>
                  </w:rPr>
                  <w:t>þar sem unnt er að leiða ágreining til</w:t>
                </w:r>
                <w:r w:rsidR="00EF320C" w:rsidRPr="007B5F26">
                  <w:rPr>
                    <w:rFonts w:ascii="Times New Roman" w:hAnsi="Times New Roman" w:cs="Times New Roman"/>
                    <w:noProof/>
                    <w:lang w:val="is-IS"/>
                  </w:rPr>
                  <w:t xml:space="preserve"> </w:t>
                </w:r>
                <w:r w:rsidRPr="007B5F26">
                  <w:rPr>
                    <w:rFonts w:ascii="Times New Roman" w:hAnsi="Times New Roman" w:cs="Times New Roman"/>
                    <w:noProof/>
                    <w:lang w:val="is-IS"/>
                  </w:rPr>
                  <w:t xml:space="preserve">lykta. Sem dæmi má nefna </w:t>
                </w:r>
                <w:r w:rsidR="008D6496" w:rsidRPr="007B5F26">
                  <w:rPr>
                    <w:rFonts w:ascii="Times New Roman" w:hAnsi="Times New Roman" w:cs="Times New Roman"/>
                    <w:noProof/>
                    <w:lang w:val="is-IS"/>
                  </w:rPr>
                  <w:t xml:space="preserve">ágreining vegna </w:t>
                </w:r>
                <w:r w:rsidR="002A14AE" w:rsidRPr="007B5F26">
                  <w:rPr>
                    <w:rFonts w:ascii="Times New Roman" w:hAnsi="Times New Roman" w:cs="Times New Roman"/>
                    <w:noProof/>
                    <w:lang w:val="is-IS"/>
                  </w:rPr>
                  <w:t xml:space="preserve">samninga á sviði </w:t>
                </w:r>
                <w:r w:rsidRPr="007B5F26">
                  <w:rPr>
                    <w:rFonts w:ascii="Times New Roman" w:hAnsi="Times New Roman" w:cs="Times New Roman"/>
                    <w:noProof/>
                    <w:lang w:val="is-IS"/>
                  </w:rPr>
                  <w:t xml:space="preserve">fjarskiptaþjónustu, leigu á bifreiðum, gistingu, skemmtanaþjónustu og ýmis konar sérfræðiþjónustu. </w:t>
                </w:r>
                <w:r w:rsidR="00EF320C" w:rsidRPr="007B5F26">
                  <w:rPr>
                    <w:rFonts w:ascii="Times New Roman" w:hAnsi="Times New Roman" w:cs="Times New Roman"/>
                    <w:noProof/>
                    <w:lang w:val="is-IS"/>
                  </w:rPr>
                  <w:t xml:space="preserve"> </w:t>
                </w:r>
                <w:r w:rsidR="0032099A" w:rsidRPr="007B5F26">
                  <w:rPr>
                    <w:rFonts w:ascii="Times New Roman" w:hAnsi="Times New Roman" w:cs="Times New Roman"/>
                    <w:noProof/>
                    <w:lang w:val="is-IS"/>
                  </w:rPr>
                  <w:t xml:space="preserve">   </w:t>
                </w:r>
              </w:p>
              <w:p w:rsidR="005C4432" w:rsidRDefault="003A3B16" w:rsidP="005C4432">
                <w:pPr>
                  <w:pStyle w:val="Mlsgreinlista"/>
                  <w:spacing w:before="60" w:after="60" w:line="240" w:lineRule="auto"/>
                  <w:ind w:left="714"/>
                  <w:contextualSpacing w:val="0"/>
                  <w:rPr>
                    <w:rFonts w:ascii="Times New Roman" w:hAnsi="Times New Roman" w:cs="Times New Roman"/>
                    <w:noProof/>
                    <w:lang w:val="is-IS"/>
                  </w:rPr>
                </w:pPr>
                <w:r w:rsidRPr="007B5F26">
                  <w:rPr>
                    <w:rFonts w:ascii="Times New Roman" w:hAnsi="Times New Roman" w:cs="Times New Roman"/>
                    <w:noProof/>
                    <w:lang w:val="is-IS"/>
                  </w:rPr>
                  <w:t xml:space="preserve">Samkvæmt ADR tilskipuninni verður að vera til staðar viðbótarúrskurðaraðili sem fer með deilumál sem enginn tiltekinn úrskurðaraðili utan dómstóla er til þess bær að sinna. Ljóst er því að koma þarf á fót viðbótarúrskurðaraðila hér á landi sem fjallað getur um annan ágreining en þann sem fyrirliggjandi </w:t>
                </w:r>
                <w:r w:rsidR="005C4432">
                  <w:rPr>
                    <w:rFonts w:ascii="Times New Roman" w:hAnsi="Times New Roman" w:cs="Times New Roman"/>
                    <w:noProof/>
                    <w:lang w:val="is-IS"/>
                  </w:rPr>
                  <w:t>úrskurðaraðilar</w:t>
                </w:r>
                <w:r w:rsidRPr="007B5F26">
                  <w:rPr>
                    <w:rFonts w:ascii="Times New Roman" w:hAnsi="Times New Roman" w:cs="Times New Roman"/>
                    <w:noProof/>
                    <w:lang w:val="is-IS"/>
                  </w:rPr>
                  <w:t xml:space="preserve"> eru bær</w:t>
                </w:r>
                <w:r w:rsidR="005C4432">
                  <w:rPr>
                    <w:rFonts w:ascii="Times New Roman" w:hAnsi="Times New Roman" w:cs="Times New Roman"/>
                    <w:noProof/>
                    <w:lang w:val="is-IS"/>
                  </w:rPr>
                  <w:t>i</w:t>
                </w:r>
                <w:r w:rsidRPr="007B5F26">
                  <w:rPr>
                    <w:rFonts w:ascii="Times New Roman" w:hAnsi="Times New Roman" w:cs="Times New Roman"/>
                    <w:noProof/>
                    <w:lang w:val="is-IS"/>
                  </w:rPr>
                  <w:t xml:space="preserve">r til að fjalla um. </w:t>
                </w:r>
              </w:p>
              <w:p w:rsidR="006C0A1E" w:rsidRPr="007B5F26" w:rsidRDefault="003A3B16" w:rsidP="005C4432">
                <w:pPr>
                  <w:pStyle w:val="Mlsgreinlista"/>
                  <w:spacing w:before="60" w:after="60" w:line="240" w:lineRule="auto"/>
                  <w:ind w:left="714"/>
                  <w:contextualSpacing w:val="0"/>
                  <w:rPr>
                    <w:rFonts w:ascii="Times New Roman" w:hAnsi="Times New Roman" w:cs="Times New Roman"/>
                    <w:b/>
                    <w:noProof/>
                    <w:lang w:val="is-IS"/>
                  </w:rPr>
                </w:pPr>
                <w:r w:rsidRPr="007B5F26">
                  <w:rPr>
                    <w:rFonts w:ascii="Times New Roman" w:hAnsi="Times New Roman" w:cs="Times New Roman"/>
                    <w:noProof/>
                    <w:lang w:val="is-IS"/>
                  </w:rPr>
                  <w:t xml:space="preserve">ADR-tilskipunin og ODR-reglugerðin voru teknar upp í EES samninginn með ákvörðun sameiginlegu EES nefndarinnar nr. 194/2016 frá 23. september 2016. Þann 21. febrúar 2018 gaf Eftirlitsstofnun EFTA (ESA) út rökstutt álit þar sem gerðirnar höfðu þá ekki verið innleiddar í íslenskan rétt. Þann 9. nóvember 2018 höfðaði ESA mál gegn Íslandi fyrir EFTA-dómstólnum. Í stefnunni óskar ESA eftir yfirlýsingu EFTA-dómstólsins um að Ísland hafi ekki uppfyllt skyldur sínar samkvæmt ADR-tilskipuninni.  </w:t>
                </w:r>
              </w:p>
            </w:sdtContent>
          </w:sdt>
          <w:permEnd w:id="638280260" w:displacedByCustomXml="prev"/>
        </w:tc>
      </w:tr>
      <w:tr w:rsidR="006C0A1E" w:rsidRPr="00E34B42" w:rsidTr="008878FE">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sidRPr="00E34B42">
              <w:rPr>
                <w:rFonts w:ascii="Times New Roman" w:hAnsi="Times New Roman" w:cs="Times New Roman"/>
                <w:b/>
                <w:lang w:val="is-IS"/>
              </w:rPr>
              <w:lastRenderedPageBreak/>
              <w:t xml:space="preserve">Markmið </w:t>
            </w:r>
          </w:p>
        </w:tc>
      </w:tr>
      <w:tr w:rsidR="006C0A1E" w:rsidRPr="002A54E0" w:rsidTr="008878FE">
        <w:trPr>
          <w:trHeight w:val="747"/>
        </w:trPr>
        <w:tc>
          <w:tcPr>
            <w:tcW w:w="9288" w:type="dxa"/>
          </w:tcPr>
          <w:permStart w:id="1199452671"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rsidR="006C0A1E" w:rsidRDefault="006C0A1E" w:rsidP="006C0A1E">
                <w:pPr>
                  <w:pStyle w:val="Mlsgreinlista"/>
                  <w:numPr>
                    <w:ilvl w:val="0"/>
                    <w:numId w:val="5"/>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Stefna hins opinbera á viðkomandi málefnasviði/málaflokki</w:t>
                </w:r>
                <w:r>
                  <w:rPr>
                    <w:rFonts w:ascii="Times New Roman" w:hAnsi="Times New Roman" w:cs="Times New Roman"/>
                    <w:b/>
                    <w:lang w:val="is-IS"/>
                  </w:rPr>
                  <w:t xml:space="preserve"> </w:t>
                </w:r>
              </w:p>
              <w:p w:rsidR="006C0A1E" w:rsidRPr="00AB5F16" w:rsidRDefault="006C0A1E" w:rsidP="008878FE">
                <w:pPr>
                  <w:pStyle w:val="Mlsgreinlista"/>
                  <w:spacing w:before="60" w:after="60"/>
                  <w:ind w:left="714"/>
                  <w:contextualSpacing w:val="0"/>
                  <w:rPr>
                    <w:rFonts w:ascii="Times New Roman" w:hAnsi="Times New Roman" w:cs="Times New Roman"/>
                    <w:lang w:val="is-IS"/>
                  </w:rPr>
                </w:pPr>
                <w:r w:rsidRPr="00AB5F16">
                  <w:rPr>
                    <w:rFonts w:ascii="Times New Roman" w:hAnsi="Times New Roman" w:cs="Times New Roman"/>
                    <w:lang w:val="is-IS"/>
                  </w:rPr>
                  <w:t xml:space="preserve">Frumvarpið er í samræmi við stefnu </w:t>
                </w:r>
                <w:r>
                  <w:rPr>
                    <w:rFonts w:ascii="Times New Roman" w:hAnsi="Times New Roman" w:cs="Times New Roman"/>
                    <w:lang w:val="is-IS"/>
                  </w:rPr>
                  <w:t xml:space="preserve">á sviði </w:t>
                </w:r>
                <w:r w:rsidR="003A3B16">
                  <w:rPr>
                    <w:rFonts w:ascii="Times New Roman" w:hAnsi="Times New Roman" w:cs="Times New Roman"/>
                    <w:lang w:val="is-IS"/>
                  </w:rPr>
                  <w:t>neytendamála.</w:t>
                </w:r>
              </w:p>
              <w:p w:rsidR="006C0A1E" w:rsidRDefault="006C0A1E" w:rsidP="006C0A1E">
                <w:pPr>
                  <w:pStyle w:val="Mlsgreinlista"/>
                  <w:numPr>
                    <w:ilvl w:val="0"/>
                    <w:numId w:val="5"/>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Markmið sem að er stefnt með lagasetningu í ljósi úrlausnarefnis og stefnu stjórnvalda</w:t>
                </w:r>
              </w:p>
              <w:p w:rsidR="006C0A1E" w:rsidRPr="00E34B42" w:rsidRDefault="00471223" w:rsidP="008878FE">
                <w:pPr>
                  <w:pStyle w:val="Mlsgreinlista"/>
                  <w:spacing w:before="60" w:after="60"/>
                  <w:ind w:left="714"/>
                  <w:contextualSpacing w:val="0"/>
                  <w:rPr>
                    <w:rFonts w:ascii="Times New Roman" w:hAnsi="Times New Roman" w:cs="Times New Roman"/>
                    <w:b/>
                    <w:lang w:val="is-IS"/>
                  </w:rPr>
                </w:pPr>
                <w:r>
                  <w:rPr>
                    <w:rFonts w:ascii="Times New Roman" w:hAnsi="Times New Roman" w:cs="Times New Roman"/>
                    <w:lang w:val="is-IS"/>
                  </w:rPr>
                  <w:t>Bætt neytendavernd vegna einkaréttarlegs ágreinings neytenda við fyrirtæki. Innleiðing EES gerða á sviði neytendamála.</w:t>
                </w:r>
              </w:p>
            </w:sdtContent>
          </w:sdt>
        </w:tc>
      </w:tr>
      <w:permEnd w:id="1199452671"/>
      <w:tr w:rsidR="006C0A1E" w:rsidRPr="00E34B42" w:rsidTr="008878FE">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sidRPr="00E34B42">
              <w:rPr>
                <w:rFonts w:ascii="Times New Roman" w:hAnsi="Times New Roman" w:cs="Times New Roman"/>
                <w:b/>
                <w:lang w:val="is-IS"/>
              </w:rPr>
              <w:t>Leiðir</w:t>
            </w:r>
          </w:p>
        </w:tc>
      </w:tr>
      <w:tr w:rsidR="006C0A1E" w:rsidRPr="00E34B42" w:rsidTr="008878FE">
        <w:trPr>
          <w:trHeight w:val="826"/>
        </w:trPr>
        <w:tc>
          <w:tcPr>
            <w:tcW w:w="9288" w:type="dxa"/>
          </w:tcPr>
          <w:permStart w:id="368446761" w:edGrp="everyone" w:colFirst="0" w:colLast="0" w:displacedByCustomXml="next"/>
          <w:sdt>
            <w:sdtPr>
              <w:rPr>
                <w:rFonts w:ascii="Times New Roman" w:hAnsi="Times New Roman" w:cs="Times New Roman"/>
                <w:b/>
                <w:lang w:val="is-IS"/>
              </w:rPr>
              <w:id w:val="-355357149"/>
            </w:sdtPr>
            <w:sdtEndPr/>
            <w:sdtContent>
              <w:p w:rsidR="006C0A1E" w:rsidRDefault="006C0A1E" w:rsidP="006C0A1E">
                <w:pPr>
                  <w:pStyle w:val="Mlsgreinlista"/>
                  <w:numPr>
                    <w:ilvl w:val="0"/>
                    <w:numId w:val="3"/>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Ekkert aðhafst  - hvaða afleiðingar hefði það? </w:t>
                </w:r>
              </w:p>
              <w:p w:rsidR="006C0A1E" w:rsidRPr="00AB5F16" w:rsidRDefault="00471223" w:rsidP="008878FE">
                <w:pPr>
                  <w:pStyle w:val="Mlsgreinlista"/>
                  <w:spacing w:before="60" w:after="60"/>
                  <w:ind w:left="714"/>
                  <w:contextualSpacing w:val="0"/>
                  <w:rPr>
                    <w:rFonts w:ascii="Times New Roman" w:hAnsi="Times New Roman" w:cs="Times New Roman"/>
                    <w:lang w:val="is-IS"/>
                  </w:rPr>
                </w:pPr>
                <w:r>
                  <w:rPr>
                    <w:rFonts w:ascii="Times New Roman" w:hAnsi="Times New Roman" w:cs="Times New Roman"/>
                    <w:lang w:val="is-IS"/>
                  </w:rPr>
                  <w:t xml:space="preserve">Ísland uppfyllir ekki skuldbindingar samkvæmt EES samningnum. Neytendavernd vegna einkaréttarlegs neytenda við fyrirtæki yrði með óbreyttu sniði. </w:t>
                </w:r>
              </w:p>
              <w:p w:rsidR="006C0A1E" w:rsidRDefault="006C0A1E" w:rsidP="006C0A1E">
                <w:pPr>
                  <w:pStyle w:val="Mlsgreinlista"/>
                  <w:numPr>
                    <w:ilvl w:val="0"/>
                    <w:numId w:val="3"/>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 sem metin hafa verið</w:t>
                </w:r>
              </w:p>
              <w:p w:rsidR="006C0A1E" w:rsidRPr="00AB5F16" w:rsidRDefault="006C0A1E" w:rsidP="008878FE">
                <w:pPr>
                  <w:pStyle w:val="Mlsgreinlista"/>
                  <w:spacing w:before="60" w:after="60"/>
                  <w:ind w:left="714"/>
                  <w:contextualSpacing w:val="0"/>
                  <w:rPr>
                    <w:rFonts w:ascii="Times New Roman" w:hAnsi="Times New Roman" w:cs="Times New Roman"/>
                    <w:lang w:val="is-IS"/>
                  </w:rPr>
                </w:pPr>
                <w:r w:rsidRPr="00AB5F16">
                  <w:rPr>
                    <w:rFonts w:ascii="Times New Roman" w:hAnsi="Times New Roman" w:cs="Times New Roman"/>
                    <w:lang w:val="is-IS"/>
                  </w:rPr>
                  <w:t>Önnur úrræði ekki til staðar.</w:t>
                </w:r>
              </w:p>
              <w:p w:rsidR="006C0A1E" w:rsidRDefault="006C0A1E" w:rsidP="006C0A1E">
                <w:pPr>
                  <w:pStyle w:val="Mlsgreinlista"/>
                  <w:numPr>
                    <w:ilvl w:val="0"/>
                    <w:numId w:val="3"/>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leiðir við lagasetningu</w:t>
                </w:r>
              </w:p>
              <w:p w:rsidR="006C0A1E" w:rsidRPr="00E34B42" w:rsidRDefault="006C0A1E" w:rsidP="008878FE">
                <w:pPr>
                  <w:pStyle w:val="Mlsgreinlista"/>
                  <w:spacing w:before="60" w:after="60"/>
                  <w:ind w:left="714"/>
                  <w:contextualSpacing w:val="0"/>
                  <w:rPr>
                    <w:rFonts w:ascii="Times New Roman" w:hAnsi="Times New Roman" w:cs="Times New Roman"/>
                    <w:b/>
                    <w:lang w:val="is-IS"/>
                  </w:rPr>
                </w:pPr>
                <w:r w:rsidRPr="00AB5F16">
                  <w:rPr>
                    <w:rFonts w:ascii="Times New Roman" w:hAnsi="Times New Roman" w:cs="Times New Roman"/>
                    <w:lang w:val="is-IS"/>
                  </w:rPr>
                  <w:t>Aðrar leiðir við lagasetningu ekki færar</w:t>
                </w:r>
                <w:r>
                  <w:rPr>
                    <w:rFonts w:ascii="Times New Roman" w:hAnsi="Times New Roman" w:cs="Times New Roman"/>
                    <w:b/>
                    <w:lang w:val="is-IS"/>
                  </w:rPr>
                  <w:t>.</w:t>
                </w:r>
                <w:r w:rsidR="00471223">
                  <w:rPr>
                    <w:rFonts w:ascii="Times New Roman" w:hAnsi="Times New Roman" w:cs="Times New Roman"/>
                    <w:b/>
                    <w:lang w:val="is-IS"/>
                  </w:rPr>
                  <w:t xml:space="preserve"> </w:t>
                </w:r>
                <w:r w:rsidR="00471223" w:rsidRPr="00471223">
                  <w:rPr>
                    <w:rFonts w:ascii="Times New Roman" w:hAnsi="Times New Roman" w:cs="Times New Roman"/>
                    <w:lang w:val="is-IS"/>
                  </w:rPr>
                  <w:t xml:space="preserve">Útfærsluatriði </w:t>
                </w:r>
                <w:r w:rsidR="00471223">
                  <w:rPr>
                    <w:rFonts w:ascii="Times New Roman" w:hAnsi="Times New Roman" w:cs="Times New Roman"/>
                    <w:lang w:val="is-IS"/>
                  </w:rPr>
                  <w:t>hvað</w:t>
                </w:r>
                <w:r w:rsidR="007B5F26">
                  <w:rPr>
                    <w:rFonts w:ascii="Times New Roman" w:hAnsi="Times New Roman" w:cs="Times New Roman"/>
                    <w:lang w:val="is-IS"/>
                  </w:rPr>
                  <w:t>a ákvæði eiga</w:t>
                </w:r>
                <w:r w:rsidR="00471223">
                  <w:rPr>
                    <w:rFonts w:ascii="Times New Roman" w:hAnsi="Times New Roman" w:cs="Times New Roman"/>
                    <w:lang w:val="is-IS"/>
                  </w:rPr>
                  <w:t xml:space="preserve"> heima í reglugerð og </w:t>
                </w:r>
                <w:r w:rsidR="007B5F26">
                  <w:rPr>
                    <w:rFonts w:ascii="Times New Roman" w:hAnsi="Times New Roman" w:cs="Times New Roman"/>
                    <w:lang w:val="is-IS"/>
                  </w:rPr>
                  <w:t>hver</w:t>
                </w:r>
                <w:r w:rsidR="00471223">
                  <w:rPr>
                    <w:rFonts w:ascii="Times New Roman" w:hAnsi="Times New Roman" w:cs="Times New Roman"/>
                    <w:lang w:val="is-IS"/>
                  </w:rPr>
                  <w:t xml:space="preserve"> ekki.</w:t>
                </w:r>
              </w:p>
            </w:sdtContent>
          </w:sdt>
        </w:tc>
      </w:tr>
      <w:permEnd w:id="368446761"/>
      <w:tr w:rsidR="006C0A1E" w:rsidRPr="00E34B42" w:rsidTr="008878FE">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6C0A1E" w:rsidRPr="002A54E0" w:rsidTr="008878FE">
        <w:trPr>
          <w:trHeight w:val="679"/>
        </w:trPr>
        <w:tc>
          <w:tcPr>
            <w:tcW w:w="9288" w:type="dxa"/>
          </w:tcPr>
          <w:sdt>
            <w:sdtPr>
              <w:rPr>
                <w:rFonts w:ascii="Times New Roman" w:hAnsi="Times New Roman" w:cs="Times New Roman"/>
                <w:b/>
                <w:lang w:val="is-IS"/>
              </w:rPr>
              <w:id w:val="-853185132"/>
            </w:sdtPr>
            <w:sdtEndPr/>
            <w:sdtContent>
              <w:permStart w:id="1322599703" w:edGrp="everyone" w:displacedByCustomXml="prev"/>
              <w:p w:rsidR="005C4432" w:rsidRDefault="006C0A1E" w:rsidP="005C4432">
                <w:pPr>
                  <w:pStyle w:val="Mlsgreinlista"/>
                  <w:numPr>
                    <w:ilvl w:val="0"/>
                    <w:numId w:val="9"/>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p>
              <w:p w:rsidR="00C807E6" w:rsidRDefault="006C0A1E" w:rsidP="00C807E6">
                <w:pPr>
                  <w:pStyle w:val="Mlsgreinlista"/>
                  <w:spacing w:before="60" w:after="60" w:line="240" w:lineRule="auto"/>
                  <w:ind w:left="714"/>
                  <w:contextualSpacing w:val="0"/>
                  <w:rPr>
                    <w:rFonts w:ascii="Times New Roman" w:hAnsi="Times New Roman" w:cs="Times New Roman"/>
                    <w:lang w:val="is-IS"/>
                  </w:rPr>
                </w:pPr>
                <w:r w:rsidRPr="005C4432">
                  <w:rPr>
                    <w:rFonts w:ascii="Times New Roman" w:hAnsi="Times New Roman" w:cs="Times New Roman"/>
                    <w:lang w:val="is-IS"/>
                  </w:rPr>
                  <w:t xml:space="preserve">Efnisákvæði frumvarpsins lúta að því að </w:t>
                </w:r>
                <w:r w:rsidR="007B5F26" w:rsidRPr="005C4432">
                  <w:rPr>
                    <w:rFonts w:ascii="Times New Roman" w:hAnsi="Times New Roman" w:cs="Times New Roman"/>
                    <w:lang w:val="is-IS"/>
                  </w:rPr>
                  <w:t xml:space="preserve">gæða- og viðurkenningarkerfi ADR-tilskipunarinnar verði leidd í lög og að </w:t>
                </w:r>
                <w:r w:rsidR="00E632AE">
                  <w:rPr>
                    <w:rFonts w:ascii="Times New Roman" w:hAnsi="Times New Roman" w:cs="Times New Roman"/>
                    <w:lang w:val="is-IS"/>
                  </w:rPr>
                  <w:t>a</w:t>
                </w:r>
                <w:r w:rsidR="007B5F26" w:rsidRPr="005C4432">
                  <w:rPr>
                    <w:rFonts w:ascii="Times New Roman" w:hAnsi="Times New Roman" w:cs="Times New Roman"/>
                    <w:lang w:val="is-IS"/>
                  </w:rPr>
                  <w:t xml:space="preserve">tvinnuvega- og nýsköpunarráðuneytið hafi leyfisveitingarvald og eftirlit með því að </w:t>
                </w:r>
                <w:r w:rsidR="005C4432">
                  <w:rPr>
                    <w:rFonts w:ascii="Times New Roman" w:hAnsi="Times New Roman" w:cs="Times New Roman"/>
                    <w:lang w:val="is-IS"/>
                  </w:rPr>
                  <w:t xml:space="preserve">viðurkenndir </w:t>
                </w:r>
                <w:r w:rsidR="007B5F26" w:rsidRPr="005C4432">
                  <w:rPr>
                    <w:rFonts w:ascii="Times New Roman" w:hAnsi="Times New Roman" w:cs="Times New Roman"/>
                    <w:lang w:val="is-IS"/>
                  </w:rPr>
                  <w:t xml:space="preserve">úrskurðaraðilar uppfylli kröfur laganna. Kröfur til viðurkenndra úrskurðaraðila svo sem um </w:t>
                </w:r>
                <w:r w:rsidR="005C4432">
                  <w:rPr>
                    <w:rFonts w:ascii="Times New Roman" w:hAnsi="Times New Roman" w:cs="Times New Roman"/>
                    <w:lang w:val="is-IS"/>
                  </w:rPr>
                  <w:t xml:space="preserve">málsmeðferð, </w:t>
                </w:r>
                <w:r w:rsidR="007B5F26" w:rsidRPr="005C4432">
                  <w:rPr>
                    <w:rFonts w:ascii="Times New Roman" w:hAnsi="Times New Roman" w:cs="Times New Roman"/>
                    <w:lang w:val="is-IS"/>
                  </w:rPr>
                  <w:t xml:space="preserve">sérþekkingu, sjálfstæði, óhlutdrægni, gagnsæi, skilvirkni og sanngirni verði útfærðar nánar í reglugerð sem ráðherra setur.  </w:t>
                </w:r>
              </w:p>
              <w:p w:rsidR="007B5F26" w:rsidRPr="00C807E6" w:rsidRDefault="007B5F26" w:rsidP="00C807E6">
                <w:pPr>
                  <w:pStyle w:val="Mlsgreinlista"/>
                  <w:spacing w:before="60" w:after="60" w:line="240" w:lineRule="auto"/>
                  <w:ind w:left="714"/>
                  <w:contextualSpacing w:val="0"/>
                  <w:rPr>
                    <w:rFonts w:ascii="Times New Roman" w:hAnsi="Times New Roman" w:cs="Times New Roman"/>
                    <w:b/>
                    <w:lang w:val="is-IS"/>
                  </w:rPr>
                </w:pPr>
                <w:r w:rsidRPr="00C807E6">
                  <w:rPr>
                    <w:rFonts w:ascii="Times New Roman" w:hAnsi="Times New Roman" w:cs="Times New Roman"/>
                    <w:lang w:val="is-IS"/>
                  </w:rPr>
                  <w:t xml:space="preserve">Efnisákvæði frumvarpsins gera ráð fyrir að kærunefnd lausafjár- og þjónustukaupa taki við hlutverki viðbótarúrskurðaraðila og að lögsaga </w:t>
                </w:r>
                <w:r w:rsidR="005C4432" w:rsidRPr="00C807E6">
                  <w:rPr>
                    <w:rFonts w:ascii="Times New Roman" w:hAnsi="Times New Roman" w:cs="Times New Roman"/>
                    <w:lang w:val="is-IS"/>
                  </w:rPr>
                  <w:t xml:space="preserve">nefndarinnar verði víkkuð út til þess að hún geti </w:t>
                </w:r>
                <w:r w:rsidR="005C4432" w:rsidRPr="00C807E6">
                  <w:rPr>
                    <w:rFonts w:ascii="Times New Roman" w:hAnsi="Times New Roman" w:cs="Times New Roman"/>
                    <w:noProof/>
                    <w:lang w:val="is-IS"/>
                  </w:rPr>
                  <w:t>fjallað um annan ágreining á sviði</w:t>
                </w:r>
                <w:r w:rsidR="00A66142">
                  <w:rPr>
                    <w:rFonts w:ascii="Times New Roman" w:hAnsi="Times New Roman" w:cs="Times New Roman"/>
                    <w:noProof/>
                    <w:lang w:val="is-IS"/>
                  </w:rPr>
                  <w:t xml:space="preserve"> neytendaviðskipta</w:t>
                </w:r>
                <w:r w:rsidR="005C4432" w:rsidRPr="00C807E6">
                  <w:rPr>
                    <w:rFonts w:ascii="Times New Roman" w:hAnsi="Times New Roman" w:cs="Times New Roman"/>
                    <w:noProof/>
                    <w:lang w:val="is-IS"/>
                  </w:rPr>
                  <w:t xml:space="preserve"> en þann sem fyrirliggjandi úrskurðaraðilar eru bærir til að fjalla um.</w:t>
                </w:r>
                <w:r w:rsidR="00A66142">
                  <w:rPr>
                    <w:rFonts w:ascii="Times New Roman" w:hAnsi="Times New Roman" w:cs="Times New Roman"/>
                    <w:noProof/>
                    <w:lang w:val="is-IS"/>
                  </w:rPr>
                  <w:t xml:space="preserve"> Kærunefndin er þannig einungis ætluð sem úrræði neytenda vegna viðskipta við atvinnurekendur og ekki er fyrirhugað að nefndin geti tekið til meðferðar ágreining tveggja fyrirtækja eða tveggja neytenda. </w:t>
                </w:r>
              </w:p>
              <w:p w:rsidR="005C4432" w:rsidRDefault="005C4432" w:rsidP="005C4432">
                <w:pPr>
                  <w:pStyle w:val="Mlsgreinlista"/>
                  <w:spacing w:before="60" w:after="60" w:line="240" w:lineRule="auto"/>
                  <w:contextualSpacing w:val="0"/>
                  <w:rPr>
                    <w:rFonts w:ascii="Times New Roman" w:hAnsi="Times New Roman" w:cs="Times New Roman"/>
                    <w:noProof/>
                    <w:lang w:val="is-IS"/>
                  </w:rPr>
                </w:pPr>
                <w:r w:rsidRPr="007B5F26">
                  <w:rPr>
                    <w:rFonts w:ascii="Times New Roman" w:hAnsi="Times New Roman" w:cs="Times New Roman"/>
                    <w:noProof/>
                    <w:lang w:val="is-IS"/>
                  </w:rPr>
                  <w:t xml:space="preserve">Í frumvarpinu er lagt til að ODR-reglugerðin verði innleidd með </w:t>
                </w:r>
                <w:r w:rsidR="001A2245">
                  <w:rPr>
                    <w:rFonts w:ascii="Times New Roman" w:hAnsi="Times New Roman" w:cs="Times New Roman"/>
                    <w:noProof/>
                    <w:lang w:val="is-IS"/>
                  </w:rPr>
                  <w:t xml:space="preserve">tilvísunaraðferð og með </w:t>
                </w:r>
                <w:r w:rsidRPr="007B5F26">
                  <w:rPr>
                    <w:rFonts w:ascii="Times New Roman" w:hAnsi="Times New Roman" w:cs="Times New Roman"/>
                    <w:noProof/>
                    <w:lang w:val="is-IS"/>
                  </w:rPr>
                  <w:t xml:space="preserve">reglugerðarheimild. ODR-reglugerðin krefst þess að íslenskir viðurkenndir úrskurðaraðilar tengist sameiginlegu vefkerfi á netinu sem gerir neytendum kleift að kvarta yfir landamæri á EES svæðinu. </w:t>
                </w:r>
                <w:r>
                  <w:rPr>
                    <w:rFonts w:ascii="Times New Roman" w:hAnsi="Times New Roman" w:cs="Times New Roman"/>
                    <w:noProof/>
                    <w:lang w:val="is-IS"/>
                  </w:rPr>
                  <w:t xml:space="preserve">Koma þarf á fót og viðhalda vefkerfi sem tengist hinu sameiginlega kerfi. </w:t>
                </w:r>
                <w:r w:rsidRPr="007B5F26">
                  <w:rPr>
                    <w:rFonts w:ascii="Times New Roman" w:hAnsi="Times New Roman" w:cs="Times New Roman"/>
                    <w:noProof/>
                    <w:lang w:val="is-IS"/>
                  </w:rPr>
                  <w:t xml:space="preserve"> </w:t>
                </w:r>
              </w:p>
              <w:p w:rsidR="004F0AFD" w:rsidRDefault="004F0AFD" w:rsidP="005C4432">
                <w:pPr>
                  <w:pStyle w:val="Mlsgreinlista"/>
                  <w:spacing w:before="60" w:after="60" w:line="240" w:lineRule="auto"/>
                  <w:contextualSpacing w:val="0"/>
                  <w:rPr>
                    <w:rFonts w:ascii="Times New Roman" w:hAnsi="Times New Roman" w:cs="Times New Roman"/>
                    <w:noProof/>
                    <w:lang w:val="is-IS"/>
                  </w:rPr>
                </w:pPr>
                <w:r>
                  <w:rPr>
                    <w:rFonts w:ascii="Times New Roman" w:hAnsi="Times New Roman" w:cs="Times New Roman"/>
                    <w:noProof/>
                    <w:lang w:val="is-IS"/>
                  </w:rPr>
                  <w:t xml:space="preserve">Í frumvarpinu er gert ráð fyrir að kærunefnd vöru- og þjónustukaupa verði ekki lengur bundin við tiltekin sérlög á sviði kröfuréttar. Þannig er ráðgert að nefndin geti tekið til efnismeðferðar allan einkaréttarlegan ágreining neytenda við fyrirtæki sem ekki heyrir efnislega undir viðurkenndan úrskurðaraðila.  </w:t>
                </w:r>
              </w:p>
              <w:p w:rsidR="004F0AFD" w:rsidRPr="004300FB" w:rsidRDefault="005C4432" w:rsidP="004F0AFD">
                <w:pPr>
                  <w:pStyle w:val="Mlsgreinlista"/>
                  <w:spacing w:before="60" w:after="60" w:line="240" w:lineRule="auto"/>
                  <w:contextualSpacing w:val="0"/>
                  <w:rPr>
                    <w:rFonts w:ascii="Times New Roman" w:hAnsi="Times New Roman" w:cs="Times New Roman"/>
                    <w:noProof/>
                    <w:lang w:val="is-IS"/>
                  </w:rPr>
                </w:pPr>
                <w:r w:rsidRPr="004300FB">
                  <w:rPr>
                    <w:rFonts w:ascii="Times New Roman" w:hAnsi="Times New Roman" w:cs="Times New Roman"/>
                    <w:noProof/>
                    <w:lang w:val="is-IS"/>
                  </w:rPr>
                  <w:t xml:space="preserve">Í frumvarpinu er gert ráð fyrir að </w:t>
                </w:r>
                <w:r w:rsidR="004F0AFD" w:rsidRPr="004300FB">
                  <w:rPr>
                    <w:rFonts w:ascii="Times New Roman" w:hAnsi="Times New Roman" w:cs="Times New Roman"/>
                    <w:noProof/>
                    <w:lang w:val="is-IS"/>
                  </w:rPr>
                  <w:t xml:space="preserve">núgildandi kerfi um lausn ágreinings í neytendaviðskiptum utan dómstóla verði gert skilvirkara. Frumvarpið gerir þannig ráð fyrir að </w:t>
                </w:r>
                <w:r w:rsidRPr="004300FB">
                  <w:rPr>
                    <w:rFonts w:ascii="Times New Roman" w:hAnsi="Times New Roman" w:cs="Times New Roman"/>
                    <w:noProof/>
                    <w:lang w:val="is-IS"/>
                  </w:rPr>
                  <w:t>úrskurðir kærunefndar vöru- og þjónustukaupa verði aðfararhæf</w:t>
                </w:r>
                <w:r w:rsidR="0080682E" w:rsidRPr="004300FB">
                  <w:rPr>
                    <w:rFonts w:ascii="Times New Roman" w:hAnsi="Times New Roman" w:cs="Times New Roman"/>
                    <w:noProof/>
                    <w:lang w:val="is-IS"/>
                  </w:rPr>
                  <w:t>ir</w:t>
                </w:r>
                <w:r w:rsidRPr="004300FB">
                  <w:rPr>
                    <w:rFonts w:ascii="Times New Roman" w:hAnsi="Times New Roman" w:cs="Times New Roman"/>
                    <w:noProof/>
                    <w:lang w:val="is-IS"/>
                  </w:rPr>
                  <w:t xml:space="preserve"> ef aðilar máls höfða ekki mál fyrir dómi um sakarefni þess innan þrjátíu daga frá því úrskurður er kveðinn upp</w:t>
                </w:r>
                <w:r w:rsidR="00026C85" w:rsidRPr="004300FB">
                  <w:rPr>
                    <w:rFonts w:ascii="Times New Roman" w:hAnsi="Times New Roman" w:cs="Times New Roman"/>
                    <w:noProof/>
                    <w:lang w:val="is-IS"/>
                  </w:rPr>
                  <w:t xml:space="preserve">. </w:t>
                </w:r>
                <w:r w:rsidR="004F0AFD" w:rsidRPr="004300FB">
                  <w:rPr>
                    <w:rFonts w:ascii="Times New Roman" w:hAnsi="Times New Roman" w:cs="Times New Roman"/>
                    <w:noProof/>
                    <w:lang w:val="is-IS"/>
                  </w:rPr>
                  <w:t xml:space="preserve">Til þess að tryggja litis pendens áhrif er einnig lagt til að </w:t>
                </w:r>
                <w:r w:rsidR="004F0AFD" w:rsidRPr="004300FB">
                  <w:rPr>
                    <w:rFonts w:ascii="Times New Roman" w:hAnsi="Times New Roman" w:cs="Times New Roman"/>
                    <w:noProof/>
                    <w:color w:val="000000" w:themeColor="text1"/>
                    <w:lang w:val="is-IS"/>
                  </w:rPr>
                  <w:t xml:space="preserve">á meðan mál er til meðferðar hjá kærunefnd neytenda geti aðilar máls ekki höfðað mál um sakarefni þess fyrir dómi. </w:t>
                </w:r>
                <w:r w:rsidR="00026C85" w:rsidRPr="004300FB">
                  <w:rPr>
                    <w:rFonts w:ascii="Times New Roman" w:hAnsi="Times New Roman" w:cs="Times New Roman"/>
                    <w:noProof/>
                    <w:lang w:val="is-IS"/>
                  </w:rPr>
                  <w:t>Ákvæði</w:t>
                </w:r>
                <w:r w:rsidR="004F0AFD" w:rsidRPr="004300FB">
                  <w:rPr>
                    <w:rFonts w:ascii="Times New Roman" w:hAnsi="Times New Roman" w:cs="Times New Roman"/>
                    <w:noProof/>
                    <w:lang w:val="is-IS"/>
                  </w:rPr>
                  <w:t>n</w:t>
                </w:r>
                <w:r w:rsidR="00026C85" w:rsidRPr="004300FB">
                  <w:rPr>
                    <w:rFonts w:ascii="Times New Roman" w:hAnsi="Times New Roman" w:cs="Times New Roman"/>
                    <w:noProof/>
                    <w:lang w:val="is-IS"/>
                  </w:rPr>
                  <w:t xml:space="preserve"> er</w:t>
                </w:r>
                <w:r w:rsidR="004F0AFD" w:rsidRPr="004300FB">
                  <w:rPr>
                    <w:rFonts w:ascii="Times New Roman" w:hAnsi="Times New Roman" w:cs="Times New Roman"/>
                    <w:noProof/>
                    <w:lang w:val="is-IS"/>
                  </w:rPr>
                  <w:t>u</w:t>
                </w:r>
                <w:r w:rsidR="00026C85" w:rsidRPr="004300FB">
                  <w:rPr>
                    <w:rFonts w:ascii="Times New Roman" w:hAnsi="Times New Roman" w:cs="Times New Roman"/>
                    <w:noProof/>
                    <w:lang w:val="is-IS"/>
                  </w:rPr>
                  <w:t xml:space="preserve"> að </w:t>
                </w:r>
                <w:r w:rsidR="00544B4F" w:rsidRPr="004300FB">
                  <w:rPr>
                    <w:rFonts w:ascii="Times New Roman" w:hAnsi="Times New Roman" w:cs="Times New Roman"/>
                    <w:noProof/>
                    <w:lang w:val="is-IS"/>
                  </w:rPr>
                  <w:t>nor</w:t>
                </w:r>
                <w:r w:rsidR="00C807E6" w:rsidRPr="004300FB">
                  <w:rPr>
                    <w:rFonts w:ascii="Times New Roman" w:hAnsi="Times New Roman" w:cs="Times New Roman"/>
                    <w:noProof/>
                    <w:lang w:val="is-IS"/>
                  </w:rPr>
                  <w:t>rænni</w:t>
                </w:r>
                <w:r w:rsidR="00544B4F" w:rsidRPr="004300FB">
                  <w:rPr>
                    <w:rFonts w:ascii="Times New Roman" w:hAnsi="Times New Roman" w:cs="Times New Roman"/>
                    <w:noProof/>
                    <w:lang w:val="is-IS"/>
                  </w:rPr>
                  <w:t xml:space="preserve"> fyrirmynd</w:t>
                </w:r>
                <w:r w:rsidRPr="004300FB">
                  <w:rPr>
                    <w:rFonts w:ascii="Times New Roman" w:hAnsi="Times New Roman" w:cs="Times New Roman"/>
                    <w:noProof/>
                    <w:lang w:val="is-IS"/>
                  </w:rPr>
                  <w:t>.</w:t>
                </w:r>
                <w:r w:rsidR="004F0AFD" w:rsidRPr="004300FB">
                  <w:rPr>
                    <w:rFonts w:ascii="Times New Roman" w:hAnsi="Times New Roman" w:cs="Times New Roman"/>
                    <w:noProof/>
                    <w:lang w:val="is-IS"/>
                  </w:rPr>
                  <w:t xml:space="preserve"> </w:t>
                </w:r>
              </w:p>
              <w:p w:rsidR="002265BC" w:rsidRPr="004300FB" w:rsidRDefault="00A66142" w:rsidP="002265BC">
                <w:pPr>
                  <w:pStyle w:val="Mlsgreinlista"/>
                  <w:spacing w:before="60" w:after="60" w:line="240" w:lineRule="auto"/>
                  <w:contextualSpacing w:val="0"/>
                  <w:rPr>
                    <w:rFonts w:ascii="Times New Roman" w:hAnsi="Times New Roman" w:cs="Times New Roman"/>
                    <w:noProof/>
                    <w:lang w:val="is-IS"/>
                  </w:rPr>
                </w:pPr>
                <w:r w:rsidRPr="004300FB">
                  <w:rPr>
                    <w:rFonts w:ascii="Times New Roman" w:hAnsi="Times New Roman" w:cs="Times New Roman"/>
                    <w:noProof/>
                    <w:lang w:val="is-IS"/>
                  </w:rPr>
                  <w:t xml:space="preserve">Nokkrar ástæður eru fyrir því að þessi leið er valin. Einkaréttarlegur ágreiningur á sviði neytendaréttar er algengur en óalgengt er að hann sé til lykta leiddur. Hagsmunir í hverju og einu máli eru sjaldnast það verulegir að þeir beri málshöfðun. Því fylgir jafnframt töluvert óhagræði </w:t>
                </w:r>
                <w:r w:rsidR="002265BC" w:rsidRPr="004300FB">
                  <w:rPr>
                    <w:rFonts w:ascii="Times New Roman" w:hAnsi="Times New Roman" w:cs="Times New Roman"/>
                    <w:noProof/>
                    <w:lang w:val="is-IS"/>
                  </w:rPr>
                  <w:t>og krefst sérþekkingar</w:t>
                </w:r>
                <w:r w:rsidRPr="004300FB">
                  <w:rPr>
                    <w:rFonts w:ascii="Times New Roman" w:hAnsi="Times New Roman" w:cs="Times New Roman"/>
                    <w:noProof/>
                    <w:lang w:val="is-IS"/>
                  </w:rPr>
                  <w:t xml:space="preserve"> að höfða mál.</w:t>
                </w:r>
                <w:r w:rsidR="002265BC" w:rsidRPr="004300FB">
                  <w:rPr>
                    <w:rFonts w:ascii="Times New Roman" w:hAnsi="Times New Roman" w:cs="Times New Roman"/>
                    <w:noProof/>
                    <w:lang w:val="is-IS"/>
                  </w:rPr>
                  <w:t xml:space="preserve"> </w:t>
                </w:r>
                <w:r w:rsidRPr="004300FB">
                  <w:rPr>
                    <w:rFonts w:ascii="Times New Roman" w:hAnsi="Times New Roman" w:cs="Times New Roman"/>
                    <w:noProof/>
                    <w:lang w:val="is-IS"/>
                  </w:rPr>
                  <w:t xml:space="preserve">Engin smámálameðferð er heldur í boði fyrir neytendur hjá dómstólum. </w:t>
                </w:r>
              </w:p>
              <w:p w:rsidR="006C0A1E" w:rsidRPr="004300FB" w:rsidRDefault="00A66142" w:rsidP="002265BC">
                <w:pPr>
                  <w:pStyle w:val="Mlsgreinlista"/>
                  <w:spacing w:before="60" w:after="60" w:line="240" w:lineRule="auto"/>
                  <w:contextualSpacing w:val="0"/>
                  <w:rPr>
                    <w:rFonts w:ascii="Times New Roman" w:hAnsi="Times New Roman" w:cs="Times New Roman"/>
                    <w:noProof/>
                    <w:lang w:val="is-IS"/>
                  </w:rPr>
                </w:pPr>
                <w:r w:rsidRPr="004300FB">
                  <w:rPr>
                    <w:rFonts w:ascii="Times New Roman" w:hAnsi="Times New Roman" w:cs="Times New Roman"/>
                    <w:noProof/>
                    <w:lang w:val="is-IS"/>
                  </w:rPr>
                  <w:t xml:space="preserve">Í dag eru álit kærunefndar lausafjár- og þjónustukaupa ekki bindandi fyrir aðila máls og fylgni fyrirtækja við álit kærunefndar lausafjár- og þjónustukaupa er </w:t>
                </w:r>
                <w:r w:rsidR="004F0AFD" w:rsidRPr="004300FB">
                  <w:rPr>
                    <w:rFonts w:ascii="Times New Roman" w:hAnsi="Times New Roman" w:cs="Times New Roman"/>
                    <w:noProof/>
                    <w:lang w:val="is-IS"/>
                  </w:rPr>
                  <w:t xml:space="preserve">nokkuð </w:t>
                </w:r>
                <w:r w:rsidRPr="004300FB">
                  <w:rPr>
                    <w:rFonts w:ascii="Times New Roman" w:hAnsi="Times New Roman" w:cs="Times New Roman"/>
                    <w:noProof/>
                    <w:lang w:val="is-IS"/>
                  </w:rPr>
                  <w:t>lægri en við úrskurði samsvarandi úrskurðarnefnda neytenda á Norðurlöndunum. Ef fyrirtæki fara ekki eftir niðurstöðum álita kærunefndarinnar kann það að vera til þess fallið að skapa vantraust á úrræðinu</w:t>
                </w:r>
                <w:r w:rsidR="004F0AFD" w:rsidRPr="004300FB">
                  <w:rPr>
                    <w:rFonts w:ascii="Times New Roman" w:hAnsi="Times New Roman" w:cs="Times New Roman"/>
                    <w:noProof/>
                    <w:lang w:val="is-IS"/>
                  </w:rPr>
                  <w:t xml:space="preserve"> og </w:t>
                </w:r>
                <w:r w:rsidR="002265BC" w:rsidRPr="004300FB">
                  <w:rPr>
                    <w:rFonts w:ascii="Times New Roman" w:hAnsi="Times New Roman" w:cs="Times New Roman"/>
                    <w:noProof/>
                    <w:lang w:val="is-IS"/>
                  </w:rPr>
                  <w:t xml:space="preserve">í </w:t>
                </w:r>
                <w:r w:rsidR="004F0AFD" w:rsidRPr="004300FB">
                  <w:rPr>
                    <w:rFonts w:ascii="Times New Roman" w:hAnsi="Times New Roman" w:cs="Times New Roman"/>
                    <w:noProof/>
                    <w:lang w:val="is-IS"/>
                  </w:rPr>
                  <w:t>neytendaviðskiptum almennt</w:t>
                </w:r>
                <w:r w:rsidRPr="004300FB">
                  <w:rPr>
                    <w:rFonts w:ascii="Times New Roman" w:hAnsi="Times New Roman" w:cs="Times New Roman"/>
                    <w:noProof/>
                    <w:lang w:val="is-IS"/>
                  </w:rPr>
                  <w:t>.</w:t>
                </w:r>
                <w:r w:rsidR="004F0AFD" w:rsidRPr="004300FB">
                  <w:rPr>
                    <w:rFonts w:ascii="Times New Roman" w:hAnsi="Times New Roman" w:cs="Times New Roman"/>
                    <w:noProof/>
                    <w:lang w:val="is-IS"/>
                  </w:rPr>
                  <w:t xml:space="preserve"> </w:t>
                </w:r>
                <w:r w:rsidRPr="004300FB">
                  <w:rPr>
                    <w:rFonts w:ascii="Times New Roman" w:hAnsi="Times New Roman" w:cs="Times New Roman"/>
                    <w:noProof/>
                    <w:lang w:val="is-IS"/>
                  </w:rPr>
                  <w:t xml:space="preserve"> </w:t>
                </w:r>
                <w:r w:rsidR="002265BC" w:rsidRPr="004300FB">
                  <w:rPr>
                    <w:rFonts w:ascii="Times New Roman" w:hAnsi="Times New Roman" w:cs="Times New Roman"/>
                    <w:noProof/>
                    <w:lang w:val="is-IS"/>
                  </w:rPr>
                  <w:t xml:space="preserve">Í ADR tilskipuninni er gert ráð fyrir slíku fyrirkomulagi bindandi úrlausna, sbr. aðfararorð tilskipunarinnar nr. 20, 43, 45 og 49. Í tilskipuninni er áhersla lögð á að bindandi niðurstöður slíkra nefnda hamli hvorki seljendum né neytendum að leita til dómstóla. </w:t>
                </w:r>
                <w:r w:rsidR="004F0AFD" w:rsidRPr="004300FB">
                  <w:rPr>
                    <w:rFonts w:ascii="Times New Roman" w:hAnsi="Times New Roman" w:cs="Times New Roman"/>
                    <w:noProof/>
                    <w:lang w:val="is-IS"/>
                  </w:rPr>
                  <w:t xml:space="preserve">Þar sem fyrirtækjum er veitt tækifæri til þess að bregðast við úrskurðum kærunefndarinnar með málshöfðun er aðgengi að dómstólum ekki takmarkað. </w:t>
                </w:r>
              </w:p>
              <w:p w:rsidR="00B92D1F" w:rsidRPr="004300FB" w:rsidRDefault="00B92D1F" w:rsidP="00B92D1F">
                <w:pPr>
                  <w:pStyle w:val="Mlsgreinlista"/>
                  <w:spacing w:before="60" w:after="60" w:line="240" w:lineRule="auto"/>
                  <w:contextualSpacing w:val="0"/>
                  <w:rPr>
                    <w:rFonts w:ascii="Times New Roman" w:hAnsi="Times New Roman" w:cs="Times New Roman"/>
                    <w:noProof/>
                    <w:lang w:val="is-IS"/>
                  </w:rPr>
                </w:pPr>
                <w:r w:rsidRPr="004300FB">
                  <w:rPr>
                    <w:rFonts w:ascii="Times New Roman" w:hAnsi="Times New Roman" w:cs="Times New Roman"/>
                    <w:noProof/>
                    <w:lang w:val="is-IS"/>
                  </w:rPr>
                  <w:t xml:space="preserve">Gera má ráð fyrir að málafjöldi kærunefndarinnar muni aukast frá því sem er í dag. Í frumvarpinu er gert ráð fyrir tveimur úrræðum til þess að stemma stigu við hinum fyrirséða málafjölda. Þannig er í fyrsta lagi gert ráð fyrir reglugerðarheimild til þess að krefjast málskostnaðargjalds af hendi neytenda </w:t>
                </w:r>
                <w:r w:rsidR="001A2245">
                  <w:rPr>
                    <w:rFonts w:ascii="Times New Roman" w:hAnsi="Times New Roman" w:cs="Times New Roman"/>
                    <w:noProof/>
                    <w:lang w:val="is-IS"/>
                  </w:rPr>
                  <w:t xml:space="preserve">og fyrirtækja sem tapa máli </w:t>
                </w:r>
                <w:r w:rsidRPr="004300FB">
                  <w:rPr>
                    <w:rFonts w:ascii="Times New Roman" w:hAnsi="Times New Roman" w:cs="Times New Roman"/>
                    <w:noProof/>
                    <w:lang w:val="is-IS"/>
                  </w:rPr>
                  <w:t xml:space="preserve">vegna málsmeðferðar nefndarinnar. Þá er gert ráð fyrir reglugerðarheimild til þess að vísa frá kvörtunum þar sem virði krafna sé undir fyrir fram skilgreindum fjárhæðarmörkum. </w:t>
                </w:r>
              </w:p>
              <w:p w:rsidR="002265BC" w:rsidRPr="00075348" w:rsidRDefault="00B92D1F" w:rsidP="00075348">
                <w:pPr>
                  <w:pStyle w:val="Mlsgreinlista"/>
                  <w:spacing w:before="60" w:after="60" w:line="240" w:lineRule="auto"/>
                  <w:contextualSpacing w:val="0"/>
                  <w:rPr>
                    <w:rFonts w:ascii="Times New Roman" w:hAnsi="Times New Roman" w:cs="Times New Roman"/>
                    <w:noProof/>
                    <w:lang w:val="is-IS"/>
                  </w:rPr>
                </w:pPr>
                <w:r w:rsidRPr="004300FB">
                  <w:rPr>
                    <w:rFonts w:ascii="Times New Roman" w:hAnsi="Times New Roman" w:cs="Times New Roman"/>
                    <w:noProof/>
                    <w:lang w:val="is-IS"/>
                  </w:rPr>
                  <w:t xml:space="preserve">Markmið frumvarpsins er aukinheldur að stuðla að því með réttum hvötum að </w:t>
                </w:r>
                <w:r w:rsidR="002265BC" w:rsidRPr="004300FB">
                  <w:rPr>
                    <w:rFonts w:ascii="Times New Roman" w:hAnsi="Times New Roman" w:cs="Times New Roman"/>
                    <w:noProof/>
                    <w:lang w:val="is-IS"/>
                  </w:rPr>
                  <w:t>stofnað</w:t>
                </w:r>
                <w:r w:rsidRPr="004300FB">
                  <w:rPr>
                    <w:rFonts w:ascii="Times New Roman" w:hAnsi="Times New Roman" w:cs="Times New Roman"/>
                    <w:noProof/>
                    <w:lang w:val="is-IS"/>
                  </w:rPr>
                  <w:t>i</w:t>
                </w:r>
                <w:r w:rsidR="002265BC" w:rsidRPr="004300FB">
                  <w:rPr>
                    <w:rFonts w:ascii="Times New Roman" w:hAnsi="Times New Roman" w:cs="Times New Roman"/>
                    <w:noProof/>
                    <w:lang w:val="is-IS"/>
                  </w:rPr>
                  <w:t xml:space="preserve">r verði </w:t>
                </w:r>
                <w:r w:rsidRPr="004300FB">
                  <w:rPr>
                    <w:rFonts w:ascii="Times New Roman" w:hAnsi="Times New Roman" w:cs="Times New Roman"/>
                    <w:noProof/>
                    <w:lang w:val="is-IS"/>
                  </w:rPr>
                  <w:t xml:space="preserve">fleiri </w:t>
                </w:r>
                <w:r w:rsidR="002265BC" w:rsidRPr="004300FB">
                  <w:rPr>
                    <w:rFonts w:ascii="Times New Roman" w:hAnsi="Times New Roman" w:cs="Times New Roman"/>
                    <w:noProof/>
                    <w:lang w:val="is-IS"/>
                  </w:rPr>
                  <w:t>einkareknir úrskurðaraðilar</w:t>
                </w:r>
                <w:r w:rsidR="00B917AD">
                  <w:rPr>
                    <w:rFonts w:ascii="Times New Roman" w:hAnsi="Times New Roman" w:cs="Times New Roman"/>
                    <w:noProof/>
                    <w:lang w:val="is-IS"/>
                  </w:rPr>
                  <w:t xml:space="preserve"> á markaði</w:t>
                </w:r>
                <w:r w:rsidR="004300FB" w:rsidRPr="004300FB">
                  <w:rPr>
                    <w:rFonts w:ascii="Times New Roman" w:hAnsi="Times New Roman" w:cs="Times New Roman"/>
                    <w:noProof/>
                    <w:lang w:val="is-IS"/>
                  </w:rPr>
                  <w:t xml:space="preserve">. Þannig er tryggt að leyst sé úr einkaréttarlegum ágreiningi á faglegan hátt þar sem sérþekking er fyrir hendi. Einkareknir úrskurðaraðilar sem hljóta viðurkenningu samkvæmt lögunum sleppa með þeim hætti undan lögsögu kærunefndar vöru- og þjónustukaupa. </w:t>
                </w:r>
              </w:p>
              <w:p w:rsidR="006C0A1E" w:rsidRDefault="006C0A1E" w:rsidP="006C0A1E">
                <w:pPr>
                  <w:pStyle w:val="Mlsgreinlista"/>
                  <w:numPr>
                    <w:ilvl w:val="0"/>
                    <w:numId w:val="9"/>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Helstu fyrirhuguðu breytingar á gildandi lögum og reglum, hvort heldur bætt er við eða fellt brott</w:t>
                </w:r>
              </w:p>
              <w:p w:rsidR="002265BC" w:rsidRDefault="002265BC" w:rsidP="008878FE">
                <w:pPr>
                  <w:pStyle w:val="Mlsgreinlista"/>
                  <w:spacing w:before="60" w:after="60"/>
                  <w:ind w:left="714"/>
                  <w:contextualSpacing w:val="0"/>
                  <w:rPr>
                    <w:rFonts w:ascii="Times New Roman" w:hAnsi="Times New Roman" w:cs="Times New Roman"/>
                    <w:lang w:val="is-IS"/>
                  </w:rPr>
                </w:pPr>
                <w:r>
                  <w:rPr>
                    <w:rFonts w:ascii="Times New Roman" w:hAnsi="Times New Roman" w:cs="Times New Roman"/>
                    <w:lang w:val="is-IS"/>
                  </w:rPr>
                  <w:t xml:space="preserve">Fella þarf úr gildi reglugerð um kærunefnd lausafjár- og þjónustukaupa nr. 766/2006. </w:t>
                </w:r>
              </w:p>
              <w:p w:rsidR="005C4432" w:rsidRPr="002265BC" w:rsidRDefault="002265BC" w:rsidP="002265BC">
                <w:pPr>
                  <w:pStyle w:val="Mlsgreinlista"/>
                  <w:spacing w:before="60" w:after="60"/>
                  <w:ind w:left="714"/>
                  <w:contextualSpacing w:val="0"/>
                  <w:rPr>
                    <w:rFonts w:ascii="Times New Roman" w:hAnsi="Times New Roman" w:cs="Times New Roman"/>
                    <w:lang w:val="is-IS"/>
                  </w:rPr>
                </w:pPr>
                <w:r>
                  <w:rPr>
                    <w:rFonts w:ascii="Times New Roman" w:hAnsi="Times New Roman" w:cs="Times New Roman"/>
                    <w:lang w:val="is-IS"/>
                  </w:rPr>
                  <w:t>Fella þarf úr gildi ákvæði 63. gr. laga um neytendakaup nr. 48/2003, ákvæði 40. gr. laga um þjónustukaup nr. 42/2000 og 99. gr. laga um lausafjárkaup nr. 50/2000.</w:t>
                </w:r>
              </w:p>
              <w:p w:rsidR="006C0A1E" w:rsidRPr="00E34B42" w:rsidRDefault="00973CAC" w:rsidP="008878FE">
                <w:pPr>
                  <w:pStyle w:val="Mlsgreinlista"/>
                  <w:spacing w:before="60" w:after="60"/>
                  <w:ind w:left="714"/>
                  <w:contextualSpacing w:val="0"/>
                  <w:rPr>
                    <w:rFonts w:ascii="Times New Roman" w:hAnsi="Times New Roman" w:cs="Times New Roman"/>
                    <w:b/>
                    <w:lang w:val="is-IS"/>
                  </w:rPr>
                </w:pPr>
              </w:p>
              <w:permEnd w:id="1322599703" w:displacedByCustomXml="next"/>
            </w:sdtContent>
          </w:sdt>
        </w:tc>
      </w:tr>
      <w:tr w:rsidR="006C0A1E" w:rsidRPr="002A54E0" w:rsidTr="008878FE">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sidRPr="00E34B42">
              <w:rPr>
                <w:rFonts w:ascii="Times New Roman" w:hAnsi="Times New Roman" w:cs="Times New Roman"/>
                <w:b/>
                <w:lang w:val="is-IS"/>
              </w:rPr>
              <w:t>Samræmi við stjórnarskrá og þjóðarétt – aðrar grundvallarspurningar</w:t>
            </w:r>
          </w:p>
        </w:tc>
      </w:tr>
      <w:tr w:rsidR="006C0A1E" w:rsidRPr="00E34B42" w:rsidTr="008878FE">
        <w:tc>
          <w:tcPr>
            <w:tcW w:w="9288" w:type="dxa"/>
          </w:tcPr>
          <w:sdt>
            <w:sdtPr>
              <w:rPr>
                <w:rFonts w:ascii="Times New Roman" w:hAnsi="Times New Roman" w:cs="Times New Roman"/>
                <w:b/>
                <w:lang w:val="is-IS"/>
              </w:rPr>
              <w:id w:val="515513155"/>
            </w:sdtPr>
            <w:sdtEndPr/>
            <w:sdtContent>
              <w:permStart w:id="912262295" w:edGrp="everyone" w:displacedByCustomXml="prev"/>
              <w:p w:rsidR="00B92D1F" w:rsidRDefault="006C0A1E" w:rsidP="00B92D1F">
                <w:pPr>
                  <w:pStyle w:val="Mlsgreinlista"/>
                  <w:numPr>
                    <w:ilvl w:val="0"/>
                    <w:numId w:val="8"/>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Koma áformin inn á svið stjórnarskrár og þjóðréttarskuldbindinga? </w:t>
                </w:r>
              </w:p>
              <w:p w:rsidR="00B92D1F" w:rsidRPr="00B92D1F" w:rsidRDefault="00B92D1F" w:rsidP="00B92D1F">
                <w:pPr>
                  <w:pStyle w:val="Mlsgreinlista"/>
                  <w:spacing w:before="60" w:after="60" w:line="240" w:lineRule="auto"/>
                  <w:ind w:left="714"/>
                  <w:contextualSpacing w:val="0"/>
                  <w:rPr>
                    <w:rFonts w:ascii="Times New Roman" w:hAnsi="Times New Roman" w:cs="Times New Roman"/>
                    <w:b/>
                    <w:color w:val="000000" w:themeColor="text1"/>
                    <w:lang w:val="is-IS"/>
                  </w:rPr>
                </w:pPr>
                <w:r w:rsidRPr="00B92D1F">
                  <w:rPr>
                    <w:rFonts w:ascii="Times New Roman" w:hAnsi="Times New Roman" w:cs="Times New Roman"/>
                    <w:color w:val="000000" w:themeColor="text1"/>
                    <w:shd w:val="clear" w:color="auto" w:fill="FFFFFF"/>
                  </w:rPr>
                  <w:t>Frumvarpið felur í sér upptöku á efnisákvæðum ADR-tilskipunarinnar</w:t>
                </w:r>
                <w:r w:rsidR="004300FB">
                  <w:rPr>
                    <w:rFonts w:ascii="Times New Roman" w:hAnsi="Times New Roman" w:cs="Times New Roman"/>
                    <w:color w:val="000000" w:themeColor="text1"/>
                    <w:shd w:val="clear" w:color="auto" w:fill="FFFFFF"/>
                  </w:rPr>
                  <w:t xml:space="preserve"> og ODR-reglugerðarinnar</w:t>
                </w:r>
                <w:r w:rsidRPr="00B92D1F">
                  <w:rPr>
                    <w:rFonts w:ascii="Times New Roman" w:hAnsi="Times New Roman" w:cs="Times New Roman"/>
                    <w:color w:val="000000" w:themeColor="text1"/>
                    <w:shd w:val="clear" w:color="auto" w:fill="FFFFFF"/>
                  </w:rPr>
                  <w:t>. Við innleiðingu tilskipunarinnar reynir ekki sérstaklega á alþjóðlegar skuldbindingar að öð</w:t>
                </w:r>
                <w:r>
                  <w:rPr>
                    <w:rFonts w:ascii="Times New Roman" w:hAnsi="Times New Roman" w:cs="Times New Roman"/>
                    <w:color w:val="000000" w:themeColor="text1"/>
                    <w:shd w:val="clear" w:color="auto" w:fill="FFFFFF"/>
                  </w:rPr>
                  <w:t>r</w:t>
                </w:r>
                <w:r w:rsidRPr="00B92D1F">
                  <w:rPr>
                    <w:rFonts w:ascii="Times New Roman" w:hAnsi="Times New Roman" w:cs="Times New Roman"/>
                    <w:color w:val="000000" w:themeColor="text1"/>
                    <w:shd w:val="clear" w:color="auto" w:fill="FFFFFF"/>
                  </w:rPr>
                  <w:t>u leyti en að tilskipunin er tilkomin vegna EES-samningsins.</w:t>
                </w:r>
                <w:r w:rsidR="004300FB">
                  <w:rPr>
                    <w:rFonts w:ascii="Times New Roman" w:hAnsi="Times New Roman" w:cs="Times New Roman"/>
                    <w:color w:val="000000" w:themeColor="text1"/>
                    <w:shd w:val="clear" w:color="auto" w:fill="FFFFFF"/>
                  </w:rPr>
                  <w:t xml:space="preserve"> Aðgengi að dómstólum er ekki takmarkað, sbr. 70. gr. Stjórnarskrár Lýðveldisins Íslands nr. 33/1944. </w:t>
                </w:r>
              </w:p>
              <w:p w:rsidR="006C0A1E" w:rsidRDefault="006C0A1E" w:rsidP="006C0A1E">
                <w:pPr>
                  <w:pStyle w:val="Mlsgreinlista"/>
                  <w:numPr>
                    <w:ilvl w:val="0"/>
                    <w:numId w:val="8"/>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Varða áformin ákvæði EES-samningsins um ríkisaðstoð, tæknilegar reglur um vöru og fjarþjónustu eða frelsi til að veita þjónustu?</w:t>
                </w:r>
              </w:p>
              <w:p w:rsidR="006C0A1E" w:rsidRPr="00AB5F16" w:rsidRDefault="006C0A1E" w:rsidP="008878FE">
                <w:pPr>
                  <w:pStyle w:val="Mlsgreinlista"/>
                  <w:spacing w:before="60" w:after="60"/>
                  <w:ind w:left="714"/>
                  <w:contextualSpacing w:val="0"/>
                  <w:rPr>
                    <w:rFonts w:ascii="Times New Roman" w:hAnsi="Times New Roman" w:cs="Times New Roman"/>
                    <w:lang w:val="is-IS"/>
                  </w:rPr>
                </w:pPr>
                <w:r w:rsidRPr="00AB5F16">
                  <w:rPr>
                    <w:rFonts w:ascii="Times New Roman" w:hAnsi="Times New Roman" w:cs="Times New Roman"/>
                    <w:lang w:val="is-IS"/>
                  </w:rPr>
                  <w:t xml:space="preserve">Nei. </w:t>
                </w:r>
              </w:p>
              <w:p w:rsidR="006C0A1E" w:rsidRDefault="006C0A1E" w:rsidP="006C0A1E">
                <w:pPr>
                  <w:pStyle w:val="Mlsgreinlista"/>
                  <w:numPr>
                    <w:ilvl w:val="0"/>
                    <w:numId w:val="8"/>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 sem taka þarf tillit til?</w:t>
                </w:r>
              </w:p>
              <w:p w:rsidR="006C0A1E" w:rsidRPr="00E34B42" w:rsidRDefault="006C0A1E" w:rsidP="008878FE">
                <w:pPr>
                  <w:pStyle w:val="Mlsgreinlista"/>
                  <w:spacing w:before="60" w:after="60"/>
                  <w:ind w:left="714"/>
                  <w:contextualSpacing w:val="0"/>
                  <w:rPr>
                    <w:rFonts w:ascii="Times New Roman" w:hAnsi="Times New Roman" w:cs="Times New Roman"/>
                    <w:b/>
                    <w:lang w:val="is-IS"/>
                  </w:rPr>
                </w:pPr>
                <w:r w:rsidRPr="00AB5F16">
                  <w:rPr>
                    <w:rFonts w:ascii="Times New Roman" w:hAnsi="Times New Roman" w:cs="Times New Roman"/>
                    <w:lang w:val="is-IS"/>
                  </w:rPr>
                  <w:t>Nei.</w:t>
                </w:r>
                <w:r w:rsidRPr="00E34B42">
                  <w:rPr>
                    <w:rFonts w:ascii="Times New Roman" w:hAnsi="Times New Roman" w:cs="Times New Roman"/>
                    <w:b/>
                    <w:lang w:val="is-IS"/>
                  </w:rPr>
                  <w:t xml:space="preserve">  </w:t>
                </w:r>
              </w:p>
              <w:permEnd w:id="912262295" w:displacedByCustomXml="next"/>
            </w:sdtContent>
          </w:sdt>
        </w:tc>
      </w:tr>
      <w:tr w:rsidR="006C0A1E" w:rsidRPr="00E34B42" w:rsidTr="008878FE">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sidRPr="00E34B42">
              <w:rPr>
                <w:rFonts w:ascii="Times New Roman" w:hAnsi="Times New Roman" w:cs="Times New Roman"/>
                <w:b/>
                <w:lang w:val="is-IS"/>
              </w:rPr>
              <w:t>Samráð</w:t>
            </w:r>
          </w:p>
        </w:tc>
      </w:tr>
      <w:tr w:rsidR="006C0A1E" w:rsidRPr="00E34B42" w:rsidTr="008878FE">
        <w:trPr>
          <w:trHeight w:val="826"/>
        </w:trPr>
        <w:tc>
          <w:tcPr>
            <w:tcW w:w="9288" w:type="dxa"/>
          </w:tcPr>
          <w:sdt>
            <w:sdtPr>
              <w:rPr>
                <w:rFonts w:ascii="Times New Roman" w:hAnsi="Times New Roman" w:cs="Times New Roman"/>
                <w:b/>
                <w:lang w:val="is-IS"/>
              </w:rPr>
              <w:id w:val="501779221"/>
            </w:sdtPr>
            <w:sdtEndPr>
              <w:rPr>
                <w:rFonts w:asciiTheme="minorHAnsi" w:hAnsiTheme="minorHAnsi" w:cstheme="minorBidi"/>
                <w:b w:val="0"/>
              </w:rPr>
            </w:sdtEndPr>
            <w:sdtContent>
              <w:permStart w:id="923753068" w:edGrp="everyone" w:displacedByCustomXml="prev"/>
              <w:p w:rsidR="006C0A1E" w:rsidRDefault="006C0A1E" w:rsidP="006C0A1E">
                <w:pPr>
                  <w:pStyle w:val="Mlsgreinlista"/>
                  <w:numPr>
                    <w:ilvl w:val="0"/>
                    <w:numId w:val="6"/>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Hverjir eru helstu hagsmunaaðilar?</w:t>
                </w:r>
              </w:p>
              <w:p w:rsidR="006C0A1E" w:rsidRPr="00AB5F16" w:rsidRDefault="006C0A1E" w:rsidP="008878FE">
                <w:pPr>
                  <w:pStyle w:val="Mlsgreinlista"/>
                  <w:spacing w:before="60" w:after="60"/>
                  <w:ind w:left="714"/>
                  <w:contextualSpacing w:val="0"/>
                  <w:rPr>
                    <w:rFonts w:ascii="Times New Roman" w:hAnsi="Times New Roman" w:cs="Times New Roman"/>
                    <w:lang w:val="is-IS"/>
                  </w:rPr>
                </w:pPr>
                <w:r>
                  <w:rPr>
                    <w:rFonts w:ascii="Times New Roman" w:hAnsi="Times New Roman" w:cs="Times New Roman"/>
                    <w:lang w:val="is-IS"/>
                  </w:rPr>
                  <w:t>Ísland.</w:t>
                </w:r>
                <w:r w:rsidRPr="00AB5F16">
                  <w:rPr>
                    <w:rFonts w:ascii="Times New Roman" w:hAnsi="Times New Roman" w:cs="Times New Roman"/>
                    <w:lang w:val="is-IS"/>
                  </w:rPr>
                  <w:t xml:space="preserve"> </w:t>
                </w:r>
                <w:r w:rsidR="007B5F26">
                  <w:rPr>
                    <w:rFonts w:ascii="Times New Roman" w:hAnsi="Times New Roman" w:cs="Times New Roman"/>
                    <w:lang w:val="is-IS"/>
                  </w:rPr>
                  <w:t xml:space="preserve">Íslenskir neytendur. Samtök á vegum neytenda og samtök á vegum atvinnulífs. </w:t>
                </w:r>
              </w:p>
              <w:p w:rsidR="006C0A1E" w:rsidRDefault="006C0A1E" w:rsidP="006C0A1E">
                <w:pPr>
                  <w:pStyle w:val="Mlsgreinlista"/>
                  <w:numPr>
                    <w:ilvl w:val="0"/>
                    <w:numId w:val="6"/>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p>
              <w:p w:rsidR="006C0A1E" w:rsidRPr="00BC5A7F" w:rsidRDefault="006C0A1E" w:rsidP="008878FE">
                <w:pPr>
                  <w:pStyle w:val="Mlsgreinlista"/>
                  <w:spacing w:before="60" w:after="60"/>
                  <w:ind w:left="714"/>
                  <w:contextualSpacing w:val="0"/>
                  <w:rPr>
                    <w:rFonts w:ascii="Times New Roman" w:hAnsi="Times New Roman" w:cs="Times New Roman"/>
                    <w:lang w:val="is-IS"/>
                  </w:rPr>
                </w:pPr>
                <w:r w:rsidRPr="00BC5A7F">
                  <w:rPr>
                    <w:rFonts w:ascii="Times New Roman" w:hAnsi="Times New Roman" w:cs="Times New Roman"/>
                    <w:lang w:val="is-IS"/>
                  </w:rPr>
                  <w:t xml:space="preserve">Nei. </w:t>
                </w:r>
              </w:p>
              <w:p w:rsidR="006C0A1E" w:rsidRDefault="006C0A1E" w:rsidP="006C0A1E">
                <w:pPr>
                  <w:pStyle w:val="Mlsgreinlista"/>
                  <w:numPr>
                    <w:ilvl w:val="0"/>
                    <w:numId w:val="6"/>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p>
              <w:p w:rsidR="006C0A1E" w:rsidRPr="00E34B42" w:rsidRDefault="007B5F26" w:rsidP="008878FE">
                <w:pPr>
                  <w:pStyle w:val="Mlsgreinlista"/>
                  <w:spacing w:before="60" w:after="60"/>
                  <w:contextualSpacing w:val="0"/>
                  <w:rPr>
                    <w:rFonts w:ascii="Times New Roman" w:hAnsi="Times New Roman" w:cs="Times New Roman"/>
                    <w:b/>
                    <w:lang w:val="is-IS"/>
                  </w:rPr>
                </w:pPr>
                <w:r>
                  <w:rPr>
                    <w:rFonts w:ascii="Times New Roman" w:hAnsi="Times New Roman" w:cs="Times New Roman"/>
                    <w:lang w:val="is-IS"/>
                  </w:rPr>
                  <w:t xml:space="preserve">Óformlegt samráð haft um frumvarpsdrög á fyrri stigum við Neytendastofu, Neytendasamtökin og kærunefnd lausafjár- og þjónustukaupa. </w:t>
                </w:r>
              </w:p>
              <w:p w:rsidR="007B5F26" w:rsidRDefault="006C0A1E" w:rsidP="007B5F26">
                <w:pPr>
                  <w:pStyle w:val="Mlsgreinlista"/>
                  <w:numPr>
                    <w:ilvl w:val="0"/>
                    <w:numId w:val="6"/>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p>
              <w:p w:rsidR="006C0A1E" w:rsidRPr="007B5F26" w:rsidRDefault="007B5F26" w:rsidP="007B5F26">
                <w:pPr>
                  <w:pStyle w:val="Mlsgreinlista"/>
                  <w:spacing w:before="60" w:after="60" w:line="240" w:lineRule="auto"/>
                  <w:ind w:left="714"/>
                  <w:contextualSpacing w:val="0"/>
                  <w:rPr>
                    <w:rFonts w:ascii="Times New Roman" w:hAnsi="Times New Roman" w:cs="Times New Roman"/>
                    <w:b/>
                    <w:lang w:val="is-IS"/>
                  </w:rPr>
                </w:pPr>
                <w:r w:rsidRPr="007B5F26">
                  <w:rPr>
                    <w:rFonts w:ascii="Times New Roman" w:hAnsi="Times New Roman" w:cs="Times New Roman"/>
                    <w:lang w:val="is-IS"/>
                  </w:rPr>
                  <w:t>Fyrirhugað er hefðbundið samráð við helstu hagsmunaaðila á Samráðsgáttinni.</w:t>
                </w:r>
                <w:r>
                  <w:rPr>
                    <w:rFonts w:ascii="Times New Roman" w:hAnsi="Times New Roman" w:cs="Times New Roman"/>
                    <w:b/>
                    <w:lang w:val="is-IS"/>
                  </w:rPr>
                  <w:t xml:space="preserve"> </w:t>
                </w:r>
                <w:r w:rsidR="006C0A1E" w:rsidRPr="00E34B42">
                  <w:rPr>
                    <w:rFonts w:ascii="Times New Roman" w:hAnsi="Times New Roman" w:cs="Times New Roman"/>
                    <w:b/>
                    <w:lang w:val="is-IS"/>
                  </w:rPr>
                  <w:t xml:space="preserve"> </w:t>
                </w:r>
              </w:p>
              <w:permEnd w:id="923753068" w:displacedByCustomXml="next"/>
            </w:sdtContent>
          </w:sdt>
        </w:tc>
      </w:tr>
      <w:tr w:rsidR="006C0A1E" w:rsidRPr="00E34B42" w:rsidTr="008878FE">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á áhrifum þeirrar leiðar sem áformuð er </w:t>
            </w:r>
          </w:p>
        </w:tc>
      </w:tr>
      <w:tr w:rsidR="006C0A1E" w:rsidRPr="002A54E0" w:rsidTr="008878FE">
        <w:trPr>
          <w:trHeight w:val="283"/>
        </w:trPr>
        <w:tc>
          <w:tcPr>
            <w:tcW w:w="9288" w:type="dxa"/>
          </w:tcPr>
          <w:permStart w:id="954738598"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rsidR="00E632AE" w:rsidRPr="00E632AE" w:rsidRDefault="006C0A1E" w:rsidP="00E632AE">
                <w:pPr>
                  <w:pStyle w:val="Mlsgreinlista"/>
                  <w:numPr>
                    <w:ilvl w:val="0"/>
                    <w:numId w:val="2"/>
                  </w:numPr>
                  <w:spacing w:before="60" w:after="60" w:line="240" w:lineRule="auto"/>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p>
            </w:sdtContent>
          </w:sdt>
          <w:p w:rsidR="00E632AE" w:rsidRPr="00E632AE" w:rsidRDefault="00E632AE" w:rsidP="00E632AE">
            <w:pPr>
              <w:pStyle w:val="Mlsgreinlista"/>
              <w:spacing w:before="60" w:after="60"/>
              <w:contextualSpacing w:val="0"/>
              <w:rPr>
                <w:rFonts w:ascii="Times New Roman" w:hAnsi="Times New Roman" w:cs="Times New Roman"/>
                <w:lang w:val="is-IS"/>
              </w:rPr>
            </w:pPr>
            <w:r w:rsidRPr="00E632AE">
              <w:rPr>
                <w:rFonts w:ascii="Times New Roman" w:hAnsi="Times New Roman" w:cs="Times New Roman"/>
                <w:lang w:val="is-IS"/>
              </w:rPr>
              <w:t xml:space="preserve"> Nái áformin fram að ganga felur það í sér mögulegar tekjur í ríkissjóð sem velta munu á málafjölda og málsmeðferðargjöldum. Ef fjöldi nefndarálita á ári yrði sambærilegur og meðalfjöldi nefndarálita á síðustu átta árum myndi málsmeðferðargjald, eins og lagt er til í frumvarpinu, auka tekjur ríkissjóðs um u.þ.b. 900.000 kr. Alls er þó óvíst hver þróun á málafjölda verður með rýmkraðri lögsögu nefndarinnar og talið er líklegra að málum muni fjölga hjá nefndinni en ella.</w:t>
            </w:r>
          </w:p>
          <w:p w:rsidR="006C0A1E" w:rsidRPr="00626F02" w:rsidRDefault="00E632AE" w:rsidP="00E632AE">
            <w:pPr>
              <w:pStyle w:val="Mlsgreinlista"/>
              <w:spacing w:before="60" w:after="60"/>
              <w:rPr>
                <w:rFonts w:ascii="Times New Roman" w:hAnsi="Times New Roman" w:cs="Times New Roman"/>
                <w:lang w:val="is-IS"/>
              </w:rPr>
            </w:pPr>
            <w:r w:rsidRPr="00E632AE">
              <w:rPr>
                <w:rFonts w:ascii="Times New Roman" w:hAnsi="Times New Roman" w:cs="Times New Roman"/>
                <w:lang w:val="is-IS"/>
              </w:rPr>
              <w:t>Nái áformin fram að ganga felur það einnig í sér aukin útgjöld á málaflokki 16.1, u.þ.b. 4 milljónir kr., vegna aukins launakostnaðar starfsmanns og kostnaðar vegna uppfærðs tölvukerfis, sem tekið verður tillit til við vinnu ráðuneytis vegna fjármálaáætlunar 2020-2024. Annað hvort verður útgjaldaramminn stækkaður eða forgangsraðað verður innan núgildandi ramma málaflokks.</w:t>
            </w:r>
            <w:r w:rsidRPr="00E632AE">
              <w:rPr>
                <w:rFonts w:ascii="Times New Roman" w:hAnsi="Times New Roman" w:cs="Times New Roman"/>
              </w:rPr>
              <w:t xml:space="preserve"> Að því gefnu að áform gangi eftir er talið að heildarfjárhagsáhrif á afkomu ríkissjóðs verði lítil við samþykkt frumvarps. </w:t>
            </w:r>
            <w:r w:rsidRPr="00E632AE">
              <w:rPr>
                <w:rFonts w:ascii="Times New Roman" w:hAnsi="Times New Roman" w:cs="Times New Roman"/>
                <w:lang w:val="is-IS"/>
              </w:rPr>
              <w:t>Gert er ráð fyrir að fjárhagsáhrif á ríkissjóð verði endurskoðuð fyrir fjármálaáætlun 2022.</w:t>
            </w:r>
          </w:p>
        </w:tc>
      </w:tr>
      <w:permEnd w:id="954738598"/>
      <w:tr w:rsidR="006C0A1E" w:rsidRPr="00E34B42" w:rsidTr="008878FE">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6C0A1E" w:rsidRPr="002A54E0" w:rsidTr="008878FE">
        <w:trPr>
          <w:trHeight w:val="826"/>
        </w:trPr>
        <w:tc>
          <w:tcPr>
            <w:tcW w:w="9288" w:type="dxa"/>
          </w:tcPr>
          <w:permStart w:id="1597060188" w:edGrp="everyone" w:colFirst="0" w:colLast="0" w:displacedByCustomXml="next"/>
          <w:sdt>
            <w:sdtPr>
              <w:rPr>
                <w:rFonts w:ascii="Times New Roman" w:hAnsi="Times New Roman" w:cs="Times New Roman"/>
                <w:b/>
                <w:lang w:val="is-IS"/>
              </w:rPr>
              <w:id w:val="-954320449"/>
            </w:sdtPr>
            <w:sdtEndPr/>
            <w:sdtContent>
              <w:p w:rsidR="006C0A1E" w:rsidRDefault="006C0A1E" w:rsidP="006C0A1E">
                <w:pPr>
                  <w:pStyle w:val="Mlsgreinlista"/>
                  <w:numPr>
                    <w:ilvl w:val="0"/>
                    <w:numId w:val="7"/>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verkefnisáætlun fyrir frumvarpssmíðina?</w:t>
                </w:r>
              </w:p>
              <w:p w:rsidR="006C0A1E" w:rsidRPr="00BC5A7F" w:rsidRDefault="006C0A1E" w:rsidP="008878FE">
                <w:pPr>
                  <w:pStyle w:val="Mlsgreinlista"/>
                  <w:spacing w:before="60" w:after="60"/>
                  <w:ind w:left="714"/>
                  <w:contextualSpacing w:val="0"/>
                  <w:rPr>
                    <w:rFonts w:ascii="Times New Roman" w:hAnsi="Times New Roman" w:cs="Times New Roman"/>
                    <w:lang w:val="is-IS"/>
                  </w:rPr>
                </w:pPr>
                <w:r w:rsidRPr="00BC5A7F">
                  <w:rPr>
                    <w:rFonts w:ascii="Times New Roman" w:hAnsi="Times New Roman" w:cs="Times New Roman"/>
                    <w:lang w:val="is-IS"/>
                  </w:rPr>
                  <w:t xml:space="preserve">Nei. </w:t>
                </w:r>
              </w:p>
              <w:p w:rsidR="006C0A1E" w:rsidRDefault="006C0A1E" w:rsidP="006C0A1E">
                <w:pPr>
                  <w:pStyle w:val="Mlsgreinlista"/>
                  <w:numPr>
                    <w:ilvl w:val="0"/>
                    <w:numId w:val="7"/>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Hvernig verður staðið að innleiðingu löggjafar? Hvað má gera ráð fyrir að þeir sem verða fyrir áhrifum, opinberar stofnanir/hagsmunaaðilar/almenningur, þurfi langan tíma til undirbúnings/aðlögunar?</w:t>
                </w:r>
              </w:p>
              <w:p w:rsidR="001A2245" w:rsidRPr="00E632AE" w:rsidRDefault="00A075E8" w:rsidP="00E632AE">
                <w:pPr>
                  <w:pStyle w:val="Mlsgreinlista"/>
                  <w:spacing w:before="60" w:after="60"/>
                  <w:ind w:left="714"/>
                  <w:rPr>
                    <w:rFonts w:ascii="Times New Roman" w:hAnsi="Times New Roman" w:cs="Times New Roman"/>
                    <w:lang w:val="is-IS"/>
                  </w:rPr>
                </w:pPr>
                <w:r>
                  <w:rPr>
                    <w:rFonts w:ascii="Times New Roman" w:hAnsi="Times New Roman" w:cs="Times New Roman"/>
                    <w:lang w:val="is-IS"/>
                  </w:rPr>
                  <w:t>Ger</w:t>
                </w:r>
                <w:r w:rsidR="001A2245">
                  <w:rPr>
                    <w:rFonts w:ascii="Times New Roman" w:hAnsi="Times New Roman" w:cs="Times New Roman"/>
                    <w:lang w:val="is-IS"/>
                  </w:rPr>
                  <w:t xml:space="preserve">t er ráð fyrir </w:t>
                </w:r>
                <w:r>
                  <w:rPr>
                    <w:rFonts w:ascii="Times New Roman" w:hAnsi="Times New Roman" w:cs="Times New Roman"/>
                    <w:lang w:val="is-IS"/>
                  </w:rPr>
                  <w:t xml:space="preserve">sex mánaða undirbúningstíma. </w:t>
                </w:r>
                <w:r w:rsidR="001A2245">
                  <w:rPr>
                    <w:rFonts w:ascii="Times New Roman" w:hAnsi="Times New Roman" w:cs="Times New Roman"/>
                    <w:lang w:val="is-IS"/>
                  </w:rPr>
                  <w:t>Þannig er ráðgert að ef frumvarpið verður samþykkt taki það gildi sem lög 1. janúar 2020. Tvær meginástæður eru fyrir þessu. Í fyrsta lagi þarf að tengja vefgátt</w:t>
                </w:r>
                <w:r>
                  <w:rPr>
                    <w:rFonts w:ascii="Times New Roman" w:hAnsi="Times New Roman" w:cs="Times New Roman"/>
                    <w:lang w:val="is-IS"/>
                  </w:rPr>
                  <w:t xml:space="preserve"> og málaskrá við sameiginlegt kerfi Evrópusambandsins og ráða starfsfólk. </w:t>
                </w:r>
                <w:r w:rsidR="001A2245">
                  <w:rPr>
                    <w:rFonts w:ascii="Times New Roman" w:hAnsi="Times New Roman" w:cs="Times New Roman"/>
                    <w:lang w:val="is-IS"/>
                  </w:rPr>
                  <w:t xml:space="preserve">Í öðru lagi þurfa einkareknir úrskurðaraðilar á markaði nægilegan tíma til að sækja um og hljóta viðurkenningu áður en lögin taka gildi. Gert er ráð fyrir að hið síðarnefnda verði útfært í bráðabirgðaákvæði laganna. </w:t>
                </w:r>
              </w:p>
              <w:p w:rsidR="004300FB" w:rsidRPr="001A2245" w:rsidRDefault="001A2245" w:rsidP="00075348">
                <w:pPr>
                  <w:pStyle w:val="Mlsgreinlista"/>
                  <w:spacing w:before="60" w:after="60"/>
                  <w:ind w:left="714"/>
                  <w:jc w:val="both"/>
                  <w:rPr>
                    <w:rFonts w:ascii="Times New Roman" w:hAnsi="Times New Roman" w:cs="Times New Roman"/>
                    <w:lang w:val="is-IS"/>
                  </w:rPr>
                </w:pPr>
                <w:r w:rsidRPr="00136BFF">
                  <w:rPr>
                    <w:rFonts w:ascii="Times New Roman" w:hAnsi="Times New Roman" w:cs="Times New Roman"/>
                    <w:lang w:val="is-IS"/>
                  </w:rPr>
                  <w:t xml:space="preserve">Verði frumvarp samþykkt mun eftirlit með ákvæðum um upplýsingaskyldu viðurkenndra úrskurðaraðila falla undir starfsskyldur </w:t>
                </w:r>
                <w:r>
                  <w:rPr>
                    <w:rFonts w:ascii="Times New Roman" w:hAnsi="Times New Roman" w:cs="Times New Roman"/>
                    <w:lang w:val="is-IS"/>
                  </w:rPr>
                  <w:t xml:space="preserve">starfsmanns </w:t>
                </w:r>
                <w:r w:rsidRPr="00136BFF">
                  <w:rPr>
                    <w:rFonts w:ascii="Times New Roman" w:hAnsi="Times New Roman" w:cs="Times New Roman"/>
                    <w:lang w:val="is-IS"/>
                  </w:rPr>
                  <w:t xml:space="preserve">kærunefndar vöru- og þjónustukaupa. </w:t>
                </w:r>
                <w:r>
                  <w:rPr>
                    <w:rFonts w:ascii="Times New Roman" w:hAnsi="Times New Roman" w:cs="Times New Roman"/>
                    <w:lang w:val="is-IS"/>
                  </w:rPr>
                  <w:t xml:space="preserve">Einnig er ráðgert að starfsmaðurinn taki við hlutverki móttökuritara nefndarinnar, núverandi verkefnum kærunefndar lausafjár- og þjónustukaupa og hinni fyrirséðu fjölgun mála hjá nefndinni sem fylgir útvíkkaðri lögsögu. Framangreindu fylgir aukið álag á starfsmann auk þess sem umfjöllun nefndarinnar á fleiri málefnasviðum en nú er krefst sérþekkingar og aukinnar viðveru starfsmanns. </w:t>
                </w:r>
                <w:r w:rsidRPr="00136BFF">
                  <w:rPr>
                    <w:rFonts w:ascii="Times New Roman" w:hAnsi="Times New Roman" w:cs="Times New Roman"/>
                    <w:lang w:val="is-IS"/>
                  </w:rPr>
                  <w:t>Vegna þessa er gert ráð fyrir að verkefni fr</w:t>
                </w:r>
                <w:r>
                  <w:rPr>
                    <w:rFonts w:ascii="Times New Roman" w:hAnsi="Times New Roman" w:cs="Times New Roman"/>
                    <w:lang w:val="is-IS"/>
                  </w:rPr>
                  <w:t>aman</w:t>
                </w:r>
                <w:r w:rsidRPr="00136BFF">
                  <w:rPr>
                    <w:rFonts w:ascii="Times New Roman" w:hAnsi="Times New Roman" w:cs="Times New Roman"/>
                    <w:lang w:val="is-IS"/>
                  </w:rPr>
                  <w:t>greinds starfsmanns nefndar</w:t>
                </w:r>
                <w:r>
                  <w:rPr>
                    <w:rFonts w:ascii="Times New Roman" w:hAnsi="Times New Roman" w:cs="Times New Roman"/>
                    <w:lang w:val="is-IS"/>
                  </w:rPr>
                  <w:t>innar</w:t>
                </w:r>
                <w:r w:rsidRPr="00136BFF">
                  <w:rPr>
                    <w:rFonts w:ascii="Times New Roman" w:hAnsi="Times New Roman" w:cs="Times New Roman"/>
                    <w:lang w:val="is-IS"/>
                  </w:rPr>
                  <w:t xml:space="preserve"> muni aukast en árin 2017 og 2018 vann hann að meðaltali um 60-70 tíma</w:t>
                </w:r>
                <w:r w:rsidR="00075348">
                  <w:rPr>
                    <w:rFonts w:ascii="Times New Roman" w:hAnsi="Times New Roman" w:cs="Times New Roman"/>
                    <w:lang w:val="is-IS"/>
                  </w:rPr>
                  <w:t>.</w:t>
                </w:r>
              </w:p>
              <w:p w:rsidR="006C0A1E" w:rsidRDefault="006C0A1E" w:rsidP="006C0A1E">
                <w:pPr>
                  <w:pStyle w:val="Mlsgreinlista"/>
                  <w:numPr>
                    <w:ilvl w:val="0"/>
                    <w:numId w:val="7"/>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Hvaða forsendur þurfa að vera fyrir hendi til að lagasetning beri árangur? </w:t>
                </w:r>
              </w:p>
              <w:p w:rsidR="006C0A1E" w:rsidRPr="00E34B42" w:rsidRDefault="00A075E8" w:rsidP="008878FE">
                <w:pPr>
                  <w:pStyle w:val="Mlsgreinlista"/>
                  <w:spacing w:before="60" w:after="60"/>
                  <w:ind w:left="714"/>
                  <w:contextualSpacing w:val="0"/>
                  <w:rPr>
                    <w:rFonts w:ascii="Times New Roman" w:hAnsi="Times New Roman" w:cs="Times New Roman"/>
                    <w:b/>
                    <w:lang w:val="is-IS"/>
                  </w:rPr>
                </w:pPr>
                <w:r>
                  <w:rPr>
                    <w:rFonts w:ascii="Times New Roman" w:hAnsi="Times New Roman" w:cs="Times New Roman"/>
                    <w:lang w:val="is-IS"/>
                  </w:rPr>
                  <w:t xml:space="preserve">Fjármögnun, skipulagning starfs, uppsetning </w:t>
                </w:r>
                <w:r w:rsidR="001A2245">
                  <w:rPr>
                    <w:rFonts w:ascii="Times New Roman" w:hAnsi="Times New Roman" w:cs="Times New Roman"/>
                    <w:lang w:val="is-IS"/>
                  </w:rPr>
                  <w:t>vefgáttar og málaskrár</w:t>
                </w:r>
                <w:r>
                  <w:rPr>
                    <w:rFonts w:ascii="Times New Roman" w:hAnsi="Times New Roman" w:cs="Times New Roman"/>
                    <w:lang w:val="is-IS"/>
                  </w:rPr>
                  <w:t xml:space="preserve">, ráðning starfsmanns/starfsmanna. </w:t>
                </w:r>
              </w:p>
              <w:p w:rsidR="006C0A1E" w:rsidRDefault="006C0A1E" w:rsidP="006C0A1E">
                <w:pPr>
                  <w:pStyle w:val="Mlsgreinlista"/>
                  <w:numPr>
                    <w:ilvl w:val="0"/>
                    <w:numId w:val="7"/>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p>
              <w:p w:rsidR="006C0A1E" w:rsidRPr="00BC5A7F" w:rsidRDefault="00A075E8" w:rsidP="008878FE">
                <w:pPr>
                  <w:pStyle w:val="Mlsgreinlista"/>
                  <w:spacing w:before="60" w:after="60"/>
                  <w:ind w:left="714"/>
                  <w:contextualSpacing w:val="0"/>
                  <w:rPr>
                    <w:rFonts w:ascii="Times New Roman" w:hAnsi="Times New Roman" w:cs="Times New Roman"/>
                    <w:lang w:val="is-IS"/>
                  </w:rPr>
                </w:pPr>
                <w:r>
                  <w:rPr>
                    <w:rFonts w:ascii="Times New Roman" w:hAnsi="Times New Roman" w:cs="Times New Roman"/>
                    <w:lang w:val="is-IS"/>
                  </w:rPr>
                  <w:t xml:space="preserve">Kærunefndin starfi á skilvirkan og skjótvirkan hátt í samræmi við ákvæði laga og reglugerðar. Tölvukerfi, vefgátt og málaskrá tengist sameiginlegu kerfi Evrópusambandsins.  </w:t>
                </w:r>
              </w:p>
              <w:p w:rsidR="006C0A1E" w:rsidRDefault="006C0A1E" w:rsidP="006C0A1E">
                <w:pPr>
                  <w:pStyle w:val="Mlsgreinlista"/>
                  <w:numPr>
                    <w:ilvl w:val="0"/>
                    <w:numId w:val="7"/>
                  </w:numPr>
                  <w:spacing w:before="60" w:after="60" w:line="240" w:lineRule="auto"/>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Hefur verið hugað að því að afla gagna til að meta árangur þegar þar að kemur? </w:t>
                </w:r>
              </w:p>
              <w:p w:rsidR="006C0A1E" w:rsidRPr="00E34B42" w:rsidRDefault="004300FB" w:rsidP="008878FE">
                <w:pPr>
                  <w:pStyle w:val="Mlsgreinlista"/>
                  <w:spacing w:before="60" w:after="60"/>
                  <w:ind w:left="714"/>
                  <w:contextualSpacing w:val="0"/>
                  <w:rPr>
                    <w:rFonts w:ascii="Times New Roman" w:hAnsi="Times New Roman" w:cs="Times New Roman"/>
                    <w:b/>
                    <w:lang w:val="is-IS"/>
                  </w:rPr>
                </w:pPr>
                <w:r>
                  <w:rPr>
                    <w:rFonts w:ascii="Times New Roman" w:hAnsi="Times New Roman" w:cs="Times New Roman"/>
                    <w:lang w:val="is-IS"/>
                  </w:rPr>
                  <w:t>Gert er ráð fyrir endurskoðun og árangursmati að liðnum tveimur árum frá því að lögin taka gildi</w:t>
                </w:r>
                <w:r w:rsidR="006C0A1E">
                  <w:rPr>
                    <w:rFonts w:ascii="Times New Roman" w:hAnsi="Times New Roman" w:cs="Times New Roman"/>
                    <w:b/>
                    <w:lang w:val="is-IS"/>
                  </w:rPr>
                  <w:t>.</w:t>
                </w:r>
              </w:p>
            </w:sdtContent>
          </w:sdt>
        </w:tc>
      </w:tr>
      <w:permEnd w:id="1597060188"/>
      <w:tr w:rsidR="006C0A1E" w:rsidRPr="00E34B42" w:rsidTr="008878FE">
        <w:trPr>
          <w:trHeight w:val="312"/>
        </w:trPr>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sidRPr="00E34B42">
              <w:rPr>
                <w:rFonts w:ascii="Times New Roman" w:hAnsi="Times New Roman" w:cs="Times New Roman"/>
                <w:b/>
                <w:lang w:val="is-IS"/>
              </w:rPr>
              <w:t>Annað</w:t>
            </w:r>
          </w:p>
        </w:tc>
      </w:tr>
      <w:permStart w:id="768347671" w:edGrp="everyone" w:colFirst="0" w:colLast="0"/>
      <w:tr w:rsidR="006C0A1E" w:rsidRPr="00E34B42" w:rsidTr="008878FE">
        <w:trPr>
          <w:trHeight w:val="300"/>
        </w:trPr>
        <w:tc>
          <w:tcPr>
            <w:tcW w:w="9288" w:type="dxa"/>
          </w:tcPr>
          <w:p w:rsidR="006C0A1E" w:rsidRPr="00E34B42" w:rsidRDefault="00973CAC" w:rsidP="008878F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6C0A1E" w:rsidRPr="00E34B42">
                  <w:rPr>
                    <w:rFonts w:ascii="Times New Roman" w:hAnsi="Times New Roman" w:cs="Times New Roman"/>
                    <w:lang w:val="is-IS"/>
                  </w:rPr>
                  <w:t xml:space="preserve"> </w:t>
                </w:r>
              </w:sdtContent>
            </w:sdt>
          </w:p>
        </w:tc>
      </w:tr>
      <w:permEnd w:id="768347671"/>
      <w:tr w:rsidR="006C0A1E" w:rsidRPr="00E34B42" w:rsidTr="008878FE">
        <w:trPr>
          <w:trHeight w:val="312"/>
        </w:trPr>
        <w:tc>
          <w:tcPr>
            <w:tcW w:w="9288" w:type="dxa"/>
            <w:shd w:val="clear" w:color="auto" w:fill="9CC2E5" w:themeFill="accent5" w:themeFillTint="99"/>
          </w:tcPr>
          <w:p w:rsidR="006C0A1E" w:rsidRPr="00E34B42" w:rsidRDefault="006C0A1E" w:rsidP="006C0A1E">
            <w:pPr>
              <w:pStyle w:val="Mlsgreinlista"/>
              <w:numPr>
                <w:ilvl w:val="0"/>
                <w:numId w:val="1"/>
              </w:numPr>
              <w:spacing w:before="60" w:after="60" w:line="240" w:lineRule="auto"/>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6C0A1E" w:rsidRPr="00E34B42" w:rsidTr="008878FE">
        <w:trPr>
          <w:trHeight w:val="300"/>
        </w:trPr>
        <w:tc>
          <w:tcPr>
            <w:tcW w:w="9288" w:type="dxa"/>
          </w:tcPr>
          <w:permStart w:id="1974944928" w:edGrp="everyone" w:colFirst="0" w:colLast="0" w:displacedByCustomXml="next"/>
          <w:sdt>
            <w:sdtPr>
              <w:rPr>
                <w:lang w:val="is-IS"/>
              </w:rPr>
              <w:id w:val="1543943641"/>
            </w:sdtPr>
            <w:sdtEndPr/>
            <w:sdtContent>
              <w:p w:rsidR="006C0A1E" w:rsidRPr="00E34B42" w:rsidRDefault="006C0A1E" w:rsidP="006C0A1E">
                <w:pPr>
                  <w:pStyle w:val="Mlsgreinlista"/>
                  <w:numPr>
                    <w:ilvl w:val="0"/>
                    <w:numId w:val="10"/>
                  </w:numPr>
                  <w:spacing w:before="60" w:after="60" w:line="240" w:lineRule="auto"/>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p>
              <w:p w:rsidR="006C0A1E" w:rsidRPr="00E34B42" w:rsidRDefault="006C0A1E" w:rsidP="006C0A1E">
                <w:pPr>
                  <w:pStyle w:val="Mlsgreinlista"/>
                  <w:numPr>
                    <w:ilvl w:val="0"/>
                    <w:numId w:val="10"/>
                  </w:numPr>
                  <w:spacing w:before="60" w:after="60" w:line="240" w:lineRule="auto"/>
                  <w:ind w:left="709"/>
                  <w:rPr>
                    <w:rFonts w:ascii="Times New Roman" w:hAnsi="Times New Roman" w:cs="Times New Roman"/>
                    <w:b/>
                    <w:lang w:val="is-IS"/>
                  </w:rPr>
                </w:pPr>
                <w:r w:rsidRPr="00E34B42">
                  <w:rPr>
                    <w:rFonts w:ascii="Times New Roman" w:hAnsi="Times New Roman" w:cs="Times New Roman"/>
                    <w:b/>
                    <w:lang w:val="is-IS"/>
                  </w:rPr>
                  <w:t>Önnur fylgiskjöl eftir atvikum</w:t>
                </w:r>
              </w:p>
            </w:sdtContent>
          </w:sdt>
        </w:tc>
      </w:tr>
      <w:permEnd w:id="1974944928"/>
    </w:tbl>
    <w:p w:rsidR="006C0A1E" w:rsidRPr="00E34B42" w:rsidRDefault="006C0A1E" w:rsidP="006C0A1E">
      <w:pPr>
        <w:rPr>
          <w:rFonts w:ascii="Times New Roman" w:hAnsi="Times New Roman" w:cs="Times New Roman"/>
          <w:lang w:val="is-IS"/>
        </w:rPr>
      </w:pPr>
    </w:p>
    <w:p w:rsidR="00A70B24" w:rsidRDefault="00A70B24"/>
    <w:sectPr w:rsidR="00A70B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BAB" w:rsidRDefault="001A2245">
      <w:pPr>
        <w:spacing w:after="0" w:line="240" w:lineRule="auto"/>
      </w:pPr>
      <w:r>
        <w:separator/>
      </w:r>
    </w:p>
  </w:endnote>
  <w:endnote w:type="continuationSeparator" w:id="0">
    <w:p w:rsidR="005D7BAB" w:rsidRDefault="001A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rsidR="004300FB" w:rsidRDefault="004300FB" w:rsidP="008878FE">
        <w:pPr>
          <w:pStyle w:val="Suftur"/>
          <w:jc w:val="center"/>
        </w:pPr>
        <w:r>
          <w:fldChar w:fldCharType="begin"/>
        </w:r>
        <w:r>
          <w:instrText>PAGE   \* MERGEFORMAT</w:instrText>
        </w:r>
        <w:r>
          <w:fldChar w:fldCharType="separate"/>
        </w:r>
        <w:r w:rsidR="00973CAC" w:rsidRPr="00973CAC">
          <w:rPr>
            <w:noProof/>
            <w:lang w:val="is-IS"/>
          </w:rPr>
          <w:t>1</w:t>
        </w:r>
        <w:r>
          <w:rPr>
            <w:noProof/>
          </w:rPr>
          <w:fldChar w:fldCharType="end"/>
        </w:r>
      </w:p>
    </w:sdtContent>
  </w:sdt>
  <w:p w:rsidR="004300FB" w:rsidRPr="00063E97" w:rsidRDefault="004300FB" w:rsidP="008878FE">
    <w:pPr>
      <w:jc w:val="right"/>
      <w:rPr>
        <w:rFonts w:ascii="Times New Roman" w:hAnsi="Times New Roman" w:cs="Times New Roman"/>
        <w:sz w:val="20"/>
        <w:szCs w:val="20"/>
        <w:lang w:val="is-IS"/>
      </w:rPr>
    </w:pPr>
    <w:r>
      <w:rPr>
        <w:rFonts w:ascii="Times New Roman" w:hAnsi="Times New Roman" w:cs="Times New Roman"/>
        <w:noProof/>
        <w:sz w:val="20"/>
        <w:szCs w:val="20"/>
      </w:rPr>
      <w:t>Útg. 2</w:t>
    </w:r>
    <w:r w:rsidRPr="00063E97">
      <w:rPr>
        <w:rFonts w:ascii="Times New Roman" w:hAnsi="Times New Roman" w:cs="Times New Roman"/>
        <w:noProof/>
        <w:sz w:val="20"/>
        <w:szCs w:val="20"/>
      </w:rPr>
      <w:t xml:space="preserve"> – </w:t>
    </w:r>
    <w:r>
      <w:rPr>
        <w:rFonts w:ascii="Times New Roman" w:hAnsi="Times New Roman" w:cs="Times New Roman"/>
        <w:noProof/>
        <w:sz w:val="20"/>
        <w:szCs w:val="20"/>
      </w:rPr>
      <w:t>Ágúst</w:t>
    </w:r>
    <w:r w:rsidRPr="00063E97">
      <w:rPr>
        <w:rFonts w:ascii="Times New Roman" w:hAnsi="Times New Roman" w:cs="Times New Roman"/>
        <w:noProof/>
        <w:sz w:val="20"/>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BAB" w:rsidRDefault="001A2245">
      <w:pPr>
        <w:spacing w:after="0" w:line="240" w:lineRule="auto"/>
      </w:pPr>
      <w:r>
        <w:separator/>
      </w:r>
    </w:p>
  </w:footnote>
  <w:footnote w:type="continuationSeparator" w:id="0">
    <w:p w:rsidR="005D7BAB" w:rsidRDefault="001A2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2"/>
  </w:num>
  <w:num w:numId="5">
    <w:abstractNumId w:val="1"/>
  </w:num>
  <w:num w:numId="6">
    <w:abstractNumId w:val="3"/>
  </w:num>
  <w:num w:numId="7">
    <w:abstractNumId w:val="5"/>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1E"/>
    <w:rsid w:val="00026C85"/>
    <w:rsid w:val="0003611E"/>
    <w:rsid w:val="00075348"/>
    <w:rsid w:val="00113228"/>
    <w:rsid w:val="001A2245"/>
    <w:rsid w:val="001C6C49"/>
    <w:rsid w:val="002265BC"/>
    <w:rsid w:val="002A14AE"/>
    <w:rsid w:val="00301D32"/>
    <w:rsid w:val="0032099A"/>
    <w:rsid w:val="003860D1"/>
    <w:rsid w:val="003A3B16"/>
    <w:rsid w:val="004300FB"/>
    <w:rsid w:val="00471223"/>
    <w:rsid w:val="004F0AFD"/>
    <w:rsid w:val="00544B4F"/>
    <w:rsid w:val="005C4432"/>
    <w:rsid w:val="005D7BAB"/>
    <w:rsid w:val="006C0A1E"/>
    <w:rsid w:val="007B5F26"/>
    <w:rsid w:val="0080682E"/>
    <w:rsid w:val="008878FE"/>
    <w:rsid w:val="008D6496"/>
    <w:rsid w:val="00973CAC"/>
    <w:rsid w:val="009B0506"/>
    <w:rsid w:val="00A075E8"/>
    <w:rsid w:val="00A55157"/>
    <w:rsid w:val="00A66142"/>
    <w:rsid w:val="00A70B24"/>
    <w:rsid w:val="00AC1521"/>
    <w:rsid w:val="00B52D19"/>
    <w:rsid w:val="00B917AD"/>
    <w:rsid w:val="00B92D1F"/>
    <w:rsid w:val="00B975A8"/>
    <w:rsid w:val="00C25791"/>
    <w:rsid w:val="00C807E6"/>
    <w:rsid w:val="00D145BE"/>
    <w:rsid w:val="00E632AE"/>
    <w:rsid w:val="00EF320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A94CB-E302-42BC-8173-8225A44C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6C0A1E"/>
    <w:pPr>
      <w:spacing w:after="200" w:line="276" w:lineRule="auto"/>
    </w:pPr>
    <w:rPr>
      <w:lang w:val="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6C0A1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6C0A1E"/>
    <w:pPr>
      <w:ind w:left="720"/>
      <w:contextualSpacing/>
    </w:pPr>
  </w:style>
  <w:style w:type="paragraph" w:styleId="Suftur">
    <w:name w:val="footer"/>
    <w:basedOn w:val="Venjulegur"/>
    <w:link w:val="SufturStaf"/>
    <w:uiPriority w:val="99"/>
    <w:unhideWhenUsed/>
    <w:rsid w:val="006C0A1E"/>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6C0A1E"/>
    <w:rPr>
      <w:lang w:val="en-GB"/>
    </w:rPr>
  </w:style>
  <w:style w:type="character" w:styleId="Tilvsunathugasemd">
    <w:name w:val="annotation reference"/>
    <w:basedOn w:val="Sjlfgefinleturgermlsgreinar"/>
    <w:uiPriority w:val="99"/>
    <w:semiHidden/>
    <w:unhideWhenUsed/>
    <w:rsid w:val="007B5F26"/>
    <w:rPr>
      <w:sz w:val="16"/>
      <w:szCs w:val="16"/>
    </w:rPr>
  </w:style>
  <w:style w:type="paragraph" w:styleId="Textiathugasemdar">
    <w:name w:val="annotation text"/>
    <w:basedOn w:val="Venjulegur"/>
    <w:link w:val="TextiathugasemdarStaf"/>
    <w:uiPriority w:val="99"/>
    <w:semiHidden/>
    <w:unhideWhenUsed/>
    <w:rsid w:val="007B5F26"/>
    <w:pPr>
      <w:spacing w:line="240" w:lineRule="auto"/>
    </w:pPr>
    <w:rPr>
      <w:sz w:val="20"/>
      <w:szCs w:val="20"/>
      <w:lang w:val="is-IS"/>
    </w:rPr>
  </w:style>
  <w:style w:type="character" w:customStyle="1" w:styleId="TextiathugasemdarStaf">
    <w:name w:val="Texti athugasemdar Staf"/>
    <w:basedOn w:val="Sjlfgefinleturgermlsgreinar"/>
    <w:link w:val="Textiathugasemdar"/>
    <w:uiPriority w:val="99"/>
    <w:semiHidden/>
    <w:rsid w:val="007B5F26"/>
    <w:rPr>
      <w:sz w:val="20"/>
      <w:szCs w:val="20"/>
    </w:rPr>
  </w:style>
  <w:style w:type="paragraph" w:styleId="Blrutexti">
    <w:name w:val="Balloon Text"/>
    <w:basedOn w:val="Venjulegur"/>
    <w:link w:val="BlrutextiStaf"/>
    <w:uiPriority w:val="99"/>
    <w:semiHidden/>
    <w:unhideWhenUsed/>
    <w:rsid w:val="007B5F26"/>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7B5F2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2257A4A1D743BE8F46BAA4321077AF"/>
        <w:category>
          <w:name w:val="Almennt"/>
          <w:gallery w:val="placeholder"/>
        </w:category>
        <w:types>
          <w:type w:val="bbPlcHdr"/>
        </w:types>
        <w:behaviors>
          <w:behavior w:val="content"/>
        </w:behaviors>
        <w:guid w:val="{33BC0D73-26AF-44BC-B957-E71A521F59B0}"/>
      </w:docPartPr>
      <w:docPartBody>
        <w:p w:rsidR="00F47DDE" w:rsidRDefault="00F47DDE" w:rsidP="00F47DDE">
          <w:pPr>
            <w:pStyle w:val="592257A4A1D743BE8F46BAA4321077AF"/>
          </w:pPr>
          <w:r>
            <w:rPr>
              <w:rFonts w:ascii="Times New Roman" w:hAnsi="Times New Roman" w:cs="Times New Roman"/>
            </w:rPr>
            <w:t>Textasvæði</w:t>
          </w:r>
        </w:p>
      </w:docPartBody>
    </w:docPart>
    <w:docPart>
      <w:docPartPr>
        <w:name w:val="B808260D56F44E47AC1B662104EEE8F2"/>
        <w:category>
          <w:name w:val="Almennt"/>
          <w:gallery w:val="placeholder"/>
        </w:category>
        <w:types>
          <w:type w:val="bbPlcHdr"/>
        </w:types>
        <w:behaviors>
          <w:behavior w:val="content"/>
        </w:behaviors>
        <w:guid w:val="{9C6E54DA-3ED7-4BCA-A0DC-110E091415BB}"/>
      </w:docPartPr>
      <w:docPartBody>
        <w:p w:rsidR="00F47DDE" w:rsidRDefault="00F47DDE" w:rsidP="00F47DDE">
          <w:pPr>
            <w:pStyle w:val="B808260D56F44E47AC1B662104EEE8F2"/>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DE"/>
    <w:rsid w:val="00F47DD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592257A4A1D743BE8F46BAA4321077AF">
    <w:name w:val="592257A4A1D743BE8F46BAA4321077AF"/>
    <w:rsid w:val="00F47DDE"/>
  </w:style>
  <w:style w:type="paragraph" w:customStyle="1" w:styleId="B808260D56F44E47AC1B662104EEE8F2">
    <w:name w:val="B808260D56F44E47AC1B662104EEE8F2"/>
    <w:rsid w:val="00F47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2551</Words>
  <Characters>14544</Characters>
  <Application>Microsoft Office Word</Application>
  <DocSecurity>0</DocSecurity>
  <Lines>121</Lines>
  <Paragraphs>34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Daði Ólafsson</dc:creator>
  <cp:keywords/>
  <dc:description/>
  <cp:lastModifiedBy>Daði Ólafsson</cp:lastModifiedBy>
  <cp:revision>2</cp:revision>
  <dcterms:created xsi:type="dcterms:W3CDTF">2019-01-18T13:58:00Z</dcterms:created>
  <dcterms:modified xsi:type="dcterms:W3CDTF">2019-01-18T13:58:00Z</dcterms:modified>
</cp:coreProperties>
</file>