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619A" w14:textId="3C06948A" w:rsidR="00A9013A" w:rsidRPr="00194EDA" w:rsidRDefault="009D1328" w:rsidP="00194EDA">
      <w:pPr>
        <w:spacing w:after="0" w:line="240" w:lineRule="auto"/>
        <w:jc w:val="center"/>
        <w:rPr>
          <w:b/>
          <w:sz w:val="24"/>
          <w:szCs w:val="24"/>
        </w:rPr>
      </w:pPr>
      <w:r w:rsidRPr="00194EDA">
        <w:rPr>
          <w:b/>
          <w:sz w:val="24"/>
          <w:szCs w:val="24"/>
        </w:rPr>
        <w:t xml:space="preserve">Eftirfylgni </w:t>
      </w:r>
      <w:r w:rsidR="00521C4A">
        <w:rPr>
          <w:b/>
          <w:sz w:val="24"/>
          <w:szCs w:val="24"/>
        </w:rPr>
        <w:t>stjórnarsáttmála</w:t>
      </w:r>
      <w:r w:rsidR="00521C4A" w:rsidRPr="00194EDA">
        <w:rPr>
          <w:b/>
          <w:sz w:val="24"/>
          <w:szCs w:val="24"/>
        </w:rPr>
        <w:t xml:space="preserve"> </w:t>
      </w:r>
      <w:r w:rsidR="00521C4A">
        <w:rPr>
          <w:b/>
          <w:sz w:val="24"/>
          <w:szCs w:val="24"/>
        </w:rPr>
        <w:t xml:space="preserve">og </w:t>
      </w:r>
      <w:r w:rsidRPr="00194EDA">
        <w:rPr>
          <w:b/>
          <w:sz w:val="24"/>
          <w:szCs w:val="24"/>
        </w:rPr>
        <w:t>landsskýrsl</w:t>
      </w:r>
      <w:r w:rsidR="00521C4A">
        <w:rPr>
          <w:b/>
          <w:sz w:val="24"/>
          <w:szCs w:val="24"/>
        </w:rPr>
        <w:t>na</w:t>
      </w:r>
      <w:r w:rsidRPr="00194EDA">
        <w:rPr>
          <w:b/>
          <w:sz w:val="24"/>
          <w:szCs w:val="24"/>
        </w:rPr>
        <w:t xml:space="preserve"> Íslands </w:t>
      </w:r>
      <w:r w:rsidR="006E2B03">
        <w:rPr>
          <w:b/>
          <w:sz w:val="24"/>
          <w:szCs w:val="24"/>
        </w:rPr>
        <w:t>um innleiðingu</w:t>
      </w:r>
      <w:r w:rsidRPr="00194EDA">
        <w:rPr>
          <w:b/>
          <w:sz w:val="24"/>
          <w:szCs w:val="24"/>
        </w:rPr>
        <w:t xml:space="preserve"> Árósasamningsin</w:t>
      </w:r>
      <w:r w:rsidR="00E02A99" w:rsidRPr="00194EDA">
        <w:rPr>
          <w:b/>
          <w:sz w:val="24"/>
          <w:szCs w:val="24"/>
        </w:rPr>
        <w:t>s</w:t>
      </w:r>
      <w:r w:rsidR="00521C4A">
        <w:rPr>
          <w:b/>
          <w:sz w:val="24"/>
          <w:szCs w:val="24"/>
        </w:rPr>
        <w:t xml:space="preserve"> </w:t>
      </w:r>
    </w:p>
    <w:p w14:paraId="436A3FB0" w14:textId="23996982" w:rsidR="00E02A99" w:rsidRPr="00194EDA" w:rsidRDefault="0065660A" w:rsidP="00194E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Tillaga</w:t>
      </w:r>
      <w:r w:rsidR="00194EDA" w:rsidRPr="00194EDA">
        <w:rPr>
          <w:b/>
          <w:sz w:val="24"/>
          <w:szCs w:val="24"/>
        </w:rPr>
        <w:t xml:space="preserve"> að a</w:t>
      </w:r>
      <w:r w:rsidR="00EB2424" w:rsidRPr="00194EDA">
        <w:rPr>
          <w:b/>
          <w:sz w:val="24"/>
          <w:szCs w:val="24"/>
        </w:rPr>
        <w:t>ðgerða</w:t>
      </w:r>
      <w:r w:rsidR="00E02A99" w:rsidRPr="00194EDA">
        <w:rPr>
          <w:b/>
          <w:sz w:val="24"/>
          <w:szCs w:val="24"/>
        </w:rPr>
        <w:t>áætlu</w:t>
      </w:r>
      <w:r w:rsidR="00194EDA" w:rsidRPr="00194EDA">
        <w:rPr>
          <w:b/>
          <w:sz w:val="24"/>
          <w:szCs w:val="24"/>
        </w:rPr>
        <w:t>n</w:t>
      </w:r>
      <w:r w:rsidR="00923157">
        <w:rPr>
          <w:b/>
          <w:sz w:val="24"/>
          <w:szCs w:val="24"/>
        </w:rPr>
        <w:t xml:space="preserve"> 2018-2021</w:t>
      </w:r>
    </w:p>
    <w:p w14:paraId="5E1A2E9C" w14:textId="0BC20540" w:rsidR="001372BA" w:rsidRDefault="001372BA" w:rsidP="00EF4D81">
      <w:pPr>
        <w:spacing w:after="0" w:line="240" w:lineRule="auto"/>
        <w:jc w:val="both"/>
        <w:rPr>
          <w:b/>
        </w:rPr>
      </w:pPr>
    </w:p>
    <w:p w14:paraId="4B9FDC1F" w14:textId="5E000BD1" w:rsidR="00A073A5" w:rsidRDefault="00A073A5" w:rsidP="00A073A5">
      <w:pPr>
        <w:spacing w:after="0" w:line="240" w:lineRule="auto"/>
        <w:jc w:val="both"/>
      </w:pPr>
      <w:r w:rsidRPr="00A073A5">
        <w:t>Árósasamningurinn var fullgiltur á Íslandi 2011 en samningurinn leggur skyldur á aðildarríkin að tryggja almenningi aðgengi að upplýsingum um umhverfismál, að geta haft áhrif á ákvarðanatöku sem snertir umhverfið og geta borið ákvarðanir er snerta umhverfið undir óháða úrskurðaraðila.</w:t>
      </w:r>
    </w:p>
    <w:p w14:paraId="21A0621D" w14:textId="77777777" w:rsidR="00A073A5" w:rsidRDefault="00A073A5" w:rsidP="00A073A5">
      <w:pPr>
        <w:spacing w:after="0" w:line="240" w:lineRule="auto"/>
        <w:jc w:val="both"/>
      </w:pPr>
    </w:p>
    <w:p w14:paraId="1550F858" w14:textId="46D32102" w:rsidR="00A073A5" w:rsidRPr="00C8161D" w:rsidRDefault="00A073A5" w:rsidP="00A073A5">
      <w:pPr>
        <w:spacing w:after="0" w:line="240" w:lineRule="auto"/>
        <w:jc w:val="both"/>
      </w:pPr>
      <w:r w:rsidRPr="00C8161D">
        <w:t>Aðildarríkjum Árósasamningsins ber að skila aðildarríkjaskýrslu til skrifstofu samningsins með reglubundnu millibili þar sem farið er yfir stöðu innleiðingar á ákvæðum samningsins. Ísland hefur nú í tvígang skilað slíkri skýrslu</w:t>
      </w:r>
      <w:r w:rsidR="008841C8">
        <w:t>, árin 2014 og 2017</w:t>
      </w:r>
      <w:r w:rsidRPr="00C8161D">
        <w:t>. Í stjórnarsáttmála ríkisstjórna</w:t>
      </w:r>
      <w:bookmarkStart w:id="0" w:name="_GoBack"/>
      <w:bookmarkEnd w:id="0"/>
      <w:r w:rsidRPr="00C8161D">
        <w:t xml:space="preserve">rinnar kemur fram að endurskoða skuli á fyrri hluta kjörtímabilsins ákvæði um </w:t>
      </w:r>
      <w:r w:rsidRPr="00347545">
        <w:rPr>
          <w:u w:val="single"/>
        </w:rPr>
        <w:t>aðgang samtaka almennings að ákvörðunum á sviði umhverfismála með það að markmiði að sá réttur sé tryggður á fyrri stigum leyfisveitingarferlis</w:t>
      </w:r>
      <w:r w:rsidRPr="00C8161D">
        <w:t xml:space="preserve"> og málsmeðferð geti þannig orðið skilvirkari án þess að gengið sé á þennan rétt.</w:t>
      </w:r>
      <w:r w:rsidR="00B71279">
        <w:rPr>
          <w:rStyle w:val="Tilvsunneanmlsgrein"/>
        </w:rPr>
        <w:footnoteReference w:id="1"/>
      </w:r>
      <w:r w:rsidRPr="00C8161D">
        <w:t xml:space="preserve"> Jafnframt segir að </w:t>
      </w:r>
      <w:r w:rsidRPr="00347545">
        <w:rPr>
          <w:u w:val="single"/>
        </w:rPr>
        <w:t>þjóðréttarskuldbindingum Íslands samkvæmt Árósasamningnum skuli komið til framkvæmda.</w:t>
      </w:r>
      <w:r w:rsidRPr="00C8161D">
        <w:t xml:space="preserve"> Í ljósi framangreinds og þess að nú eru sjö ár liðin frá því að samningurinn tók gildi hér á landi er tímabært að fara yfir hvernig til hefur tekist. </w:t>
      </w:r>
    </w:p>
    <w:p w14:paraId="5E5404BC" w14:textId="77777777" w:rsidR="00A073A5" w:rsidRPr="00C8161D" w:rsidRDefault="00A073A5" w:rsidP="00A073A5">
      <w:pPr>
        <w:spacing w:after="0" w:line="240" w:lineRule="auto"/>
        <w:jc w:val="both"/>
      </w:pPr>
    </w:p>
    <w:p w14:paraId="5846860C" w14:textId="14214997" w:rsidR="00A073A5" w:rsidRPr="00C8161D" w:rsidRDefault="00A073A5" w:rsidP="00A073A5">
      <w:pPr>
        <w:spacing w:after="0" w:line="240" w:lineRule="auto"/>
        <w:jc w:val="both"/>
      </w:pPr>
      <w:r w:rsidRPr="00C8161D">
        <w:t xml:space="preserve">Af þessu tilefni hafa í </w:t>
      </w:r>
      <w:r w:rsidR="008841C8">
        <w:t>umhverfis- og auðlinda</w:t>
      </w:r>
      <w:r w:rsidRPr="00C8161D">
        <w:t xml:space="preserve">ráðuneytinu verið unnin drög að aðgerðaráætlun um eftirfylgni landsskýrslna Íslands um innleiðingu Árósasamningsins og ákvæðum stjórnarsáttmálans um þetta málefni. Drögin innihalda </w:t>
      </w:r>
      <w:r w:rsidR="00D6214C">
        <w:t>áherslur á fjórum sviðum</w:t>
      </w:r>
      <w:r w:rsidR="00731C42">
        <w:t xml:space="preserve"> og </w:t>
      </w:r>
      <w:r w:rsidR="00D6214C">
        <w:t xml:space="preserve">alls </w:t>
      </w:r>
      <w:r w:rsidR="00731C42">
        <w:t xml:space="preserve">þrettán </w:t>
      </w:r>
      <w:r w:rsidR="00D6214C">
        <w:t>tillögur að aðgerðum</w:t>
      </w:r>
      <w:r w:rsidRPr="00C8161D">
        <w:t>.</w:t>
      </w:r>
    </w:p>
    <w:p w14:paraId="548C9311" w14:textId="77777777" w:rsidR="00A073A5" w:rsidRDefault="00A073A5" w:rsidP="00EF4D81">
      <w:pPr>
        <w:spacing w:after="0" w:line="240" w:lineRule="auto"/>
        <w:jc w:val="both"/>
        <w:rPr>
          <w:b/>
        </w:rPr>
      </w:pPr>
    </w:p>
    <w:p w14:paraId="7A7C6616" w14:textId="3819777B" w:rsidR="00C844E1" w:rsidRPr="00577F20" w:rsidRDefault="00C844E1" w:rsidP="00577F20">
      <w:pPr>
        <w:pStyle w:val="Mlsgrein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577F20">
        <w:rPr>
          <w:b/>
        </w:rPr>
        <w:t>Menntun og fræðsla um Árósasamninginn</w:t>
      </w:r>
    </w:p>
    <w:p w14:paraId="3096881B" w14:textId="0CF40E48" w:rsidR="00A073A5" w:rsidRPr="009A1044" w:rsidRDefault="00A073A5" w:rsidP="005C3694">
      <w:pPr>
        <w:spacing w:after="0" w:line="240" w:lineRule="auto"/>
        <w:jc w:val="both"/>
        <w:rPr>
          <w:b/>
        </w:rPr>
      </w:pPr>
      <w:r w:rsidRPr="009A1044">
        <w:rPr>
          <w:b/>
        </w:rPr>
        <w:t xml:space="preserve">Aðgerð </w:t>
      </w:r>
      <w:r w:rsidR="00CA7A8C">
        <w:rPr>
          <w:b/>
        </w:rPr>
        <w:t>1</w:t>
      </w:r>
      <w:r>
        <w:rPr>
          <w:b/>
        </w:rPr>
        <w:t xml:space="preserve">: </w:t>
      </w:r>
      <w:r w:rsidRPr="009A1044">
        <w:rPr>
          <w:b/>
        </w:rPr>
        <w:t>Menntun og fræðsla um Árósasamninginn</w:t>
      </w:r>
      <w:r>
        <w:rPr>
          <w:b/>
        </w:rPr>
        <w:t>.</w:t>
      </w:r>
    </w:p>
    <w:p w14:paraId="44B1AD5C" w14:textId="77777777" w:rsidR="005C3694" w:rsidRDefault="005C3694" w:rsidP="005C3694">
      <w:pPr>
        <w:spacing w:after="0" w:line="240" w:lineRule="auto"/>
        <w:jc w:val="both"/>
      </w:pPr>
      <w:r>
        <w:rPr>
          <w:i/>
        </w:rPr>
        <w:t>M</w:t>
      </w:r>
      <w:r w:rsidR="00A073A5">
        <w:rPr>
          <w:i/>
        </w:rPr>
        <w:t xml:space="preserve">arkmið: </w:t>
      </w:r>
      <w:r w:rsidR="00A073A5">
        <w:t xml:space="preserve">Tryggja almenningi, Stjórnarráði Íslands og ríkisstofnunum menntun og fræðslu um Árósasamninginn, þ.m.t. lög um upplýsingarétt um umhverfismál. </w:t>
      </w:r>
    </w:p>
    <w:p w14:paraId="2B6D9377" w14:textId="46D06B50" w:rsidR="00126220" w:rsidRPr="005C3694" w:rsidRDefault="00A073A5" w:rsidP="005C3694">
      <w:pPr>
        <w:spacing w:after="0" w:line="240" w:lineRule="auto"/>
        <w:jc w:val="both"/>
      </w:pPr>
      <w:r>
        <w:rPr>
          <w:i/>
        </w:rPr>
        <w:t xml:space="preserve">Lýsing: </w:t>
      </w:r>
    </w:p>
    <w:p w14:paraId="2896D0A6" w14:textId="05420DFD" w:rsidR="00671141" w:rsidRDefault="005E2702" w:rsidP="00126220">
      <w:pPr>
        <w:pStyle w:val="Mlsgreinlista"/>
        <w:numPr>
          <w:ilvl w:val="0"/>
          <w:numId w:val="4"/>
        </w:numPr>
        <w:spacing w:after="0" w:line="240" w:lineRule="auto"/>
        <w:jc w:val="both"/>
      </w:pPr>
      <w:r>
        <w:t xml:space="preserve">Málþing um Árósasamninginn með formanni eftirlitsnefndar </w:t>
      </w:r>
      <w:r w:rsidR="00671141">
        <w:t>samningsins (2018).</w:t>
      </w:r>
    </w:p>
    <w:p w14:paraId="1BC83490" w14:textId="61325A7C" w:rsidR="00126220" w:rsidRDefault="00671141" w:rsidP="00126220">
      <w:pPr>
        <w:pStyle w:val="Mlsgreinlista"/>
        <w:numPr>
          <w:ilvl w:val="0"/>
          <w:numId w:val="4"/>
        </w:numPr>
        <w:spacing w:after="0" w:line="240" w:lineRule="auto"/>
        <w:jc w:val="both"/>
      </w:pPr>
      <w:r>
        <w:t>F</w:t>
      </w:r>
      <w:r w:rsidR="005E2702">
        <w:t xml:space="preserve">undur með sérfræðingum Stjórnarráðsins og formanni eftirlitsnefndar </w:t>
      </w:r>
      <w:r>
        <w:t xml:space="preserve">Árósasamningsins (2018). </w:t>
      </w:r>
      <w:r w:rsidR="005E2702">
        <w:t xml:space="preserve"> </w:t>
      </w:r>
    </w:p>
    <w:p w14:paraId="3A8351B2" w14:textId="724A13D1" w:rsidR="00C57F1F" w:rsidRPr="00ED0D2B" w:rsidRDefault="00C57F1F" w:rsidP="00C57F1F">
      <w:pPr>
        <w:pStyle w:val="Mlsgreinlista"/>
        <w:numPr>
          <w:ilvl w:val="0"/>
          <w:numId w:val="4"/>
        </w:numPr>
        <w:spacing w:after="0" w:line="240" w:lineRule="auto"/>
        <w:jc w:val="both"/>
      </w:pPr>
      <w:r>
        <w:t>Kynna Árósasamninginn sérstaklega fyrir stýrihópi Stjórnarráðsins um mannréttindi og samráðshópi ráðuneyta um löggjafarmálefni</w:t>
      </w:r>
      <w:r w:rsidR="00CF1A6D">
        <w:t xml:space="preserve"> </w:t>
      </w:r>
      <w:r w:rsidR="00671141">
        <w:t>(</w:t>
      </w:r>
      <w:r w:rsidR="00CF1A6D">
        <w:t>2018</w:t>
      </w:r>
      <w:r w:rsidR="00AC18BD">
        <w:t>-</w:t>
      </w:r>
      <w:r w:rsidR="00671141">
        <w:t>2021)</w:t>
      </w:r>
      <w:r>
        <w:t>.</w:t>
      </w:r>
    </w:p>
    <w:p w14:paraId="5CFA2E6A" w14:textId="76C80096" w:rsidR="00126220" w:rsidRDefault="00A073A5" w:rsidP="00126220">
      <w:pPr>
        <w:pStyle w:val="Mlsgreinlista"/>
        <w:numPr>
          <w:ilvl w:val="0"/>
          <w:numId w:val="4"/>
        </w:numPr>
        <w:spacing w:after="0" w:line="240" w:lineRule="auto"/>
        <w:jc w:val="both"/>
      </w:pPr>
      <w:r>
        <w:t xml:space="preserve">Senda upplýsingabréf á viðeigandi ráðuneyti og stofnanir til að vekja </w:t>
      </w:r>
      <w:r w:rsidR="005E2702">
        <w:t xml:space="preserve">frekari </w:t>
      </w:r>
      <w:r>
        <w:t>athygli á samningnum</w:t>
      </w:r>
      <w:r w:rsidR="0070358E">
        <w:t xml:space="preserve"> </w:t>
      </w:r>
      <w:r w:rsidR="00671141">
        <w:t>(</w:t>
      </w:r>
      <w:r w:rsidR="0070358E">
        <w:t>2019</w:t>
      </w:r>
      <w:r w:rsidR="00671141">
        <w:t>)</w:t>
      </w:r>
      <w:r>
        <w:t xml:space="preserve">. </w:t>
      </w:r>
    </w:p>
    <w:p w14:paraId="692D50CB" w14:textId="65DB5D53" w:rsidR="00C57F1F" w:rsidRPr="00ED0D2B" w:rsidRDefault="00A073A5" w:rsidP="00C57F1F">
      <w:pPr>
        <w:pStyle w:val="Mlsgreinlista"/>
        <w:numPr>
          <w:ilvl w:val="0"/>
          <w:numId w:val="4"/>
        </w:numPr>
        <w:spacing w:after="0" w:line="240" w:lineRule="auto"/>
        <w:jc w:val="both"/>
      </w:pPr>
      <w:r>
        <w:t>Boða til fundar í viðeigandi ráðuneytum til að fræða og ræða um samninginn (ræða þátttökuréttindi, tímafresti, þátttöku umhverfis</w:t>
      </w:r>
      <w:r w:rsidR="00F43FB3">
        <w:t>verndar</w:t>
      </w:r>
      <w:r>
        <w:t>samtaka í starfshópum o.fl.</w:t>
      </w:r>
      <w:r w:rsidR="00671141">
        <w:t xml:space="preserve">; </w:t>
      </w:r>
      <w:r w:rsidR="00CF1A6D">
        <w:t>20</w:t>
      </w:r>
      <w:r w:rsidR="00671141">
        <w:t>19</w:t>
      </w:r>
      <w:r w:rsidR="00AC18BD">
        <w:t>-</w:t>
      </w:r>
      <w:r w:rsidR="00671141">
        <w:t>2021)</w:t>
      </w:r>
      <w:r>
        <w:t xml:space="preserve">. </w:t>
      </w:r>
    </w:p>
    <w:p w14:paraId="3B398A7F" w14:textId="77777777" w:rsidR="005C3694" w:rsidRDefault="005C3694" w:rsidP="005C3694">
      <w:pPr>
        <w:spacing w:after="0" w:line="240" w:lineRule="auto"/>
      </w:pPr>
      <w:r>
        <w:rPr>
          <w:i/>
        </w:rPr>
        <w:t>T</w:t>
      </w:r>
      <w:r w:rsidR="00A073A5">
        <w:rPr>
          <w:i/>
        </w:rPr>
        <w:t>ími:</w:t>
      </w:r>
      <w:r w:rsidR="00A073A5">
        <w:t xml:space="preserve"> </w:t>
      </w:r>
      <w:r w:rsidR="0070358E">
        <w:t>Viðvarandi verkefni 2018-2021.</w:t>
      </w:r>
    </w:p>
    <w:p w14:paraId="6DD40898" w14:textId="77777777" w:rsidR="005C3694" w:rsidRDefault="00A073A5" w:rsidP="005C3694">
      <w:pPr>
        <w:spacing w:after="0" w:line="240" w:lineRule="auto"/>
      </w:pPr>
      <w:r w:rsidRPr="00D56CCD">
        <w:rPr>
          <w:i/>
        </w:rPr>
        <w:t xml:space="preserve">Kostnaður: </w:t>
      </w:r>
      <w:r w:rsidR="005E2702">
        <w:t>Innan fjárheimilda.</w:t>
      </w:r>
      <w:r>
        <w:t xml:space="preserve"> </w:t>
      </w:r>
    </w:p>
    <w:p w14:paraId="6D094763" w14:textId="088F1222" w:rsidR="00A073A5" w:rsidRPr="00ED0D2B" w:rsidRDefault="00A073A5" w:rsidP="005C3694">
      <w:pPr>
        <w:spacing w:after="0" w:line="240" w:lineRule="auto"/>
      </w:pPr>
      <w:r>
        <w:rPr>
          <w:i/>
        </w:rPr>
        <w:t>Ábyrgðaraðili:</w:t>
      </w:r>
      <w:r>
        <w:t xml:space="preserve"> UAR. </w:t>
      </w:r>
    </w:p>
    <w:p w14:paraId="4C78ABF7" w14:textId="77777777" w:rsidR="00521C4A" w:rsidRDefault="00521C4A" w:rsidP="00EF4D81">
      <w:pPr>
        <w:spacing w:after="0" w:line="240" w:lineRule="auto"/>
        <w:jc w:val="both"/>
      </w:pPr>
    </w:p>
    <w:p w14:paraId="40F196C2" w14:textId="003E98B3" w:rsidR="00C844E1" w:rsidRPr="00577F20" w:rsidRDefault="00C844E1" w:rsidP="00577F20">
      <w:pPr>
        <w:pStyle w:val="Mlsgrein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577F20">
        <w:rPr>
          <w:b/>
        </w:rPr>
        <w:t>Fyrsta stoð Árósasamningsins</w:t>
      </w:r>
      <w:r w:rsidR="00521C4A" w:rsidRPr="00577F20">
        <w:rPr>
          <w:b/>
        </w:rPr>
        <w:t>: Aðgangur að upplýsingum um umhverfismál</w:t>
      </w:r>
    </w:p>
    <w:p w14:paraId="0FB4EEDA" w14:textId="0BE9BE68" w:rsidR="00A073A5" w:rsidRPr="00ED0D2B" w:rsidRDefault="005C3694" w:rsidP="005C3694">
      <w:pPr>
        <w:spacing w:after="0" w:line="240" w:lineRule="auto"/>
        <w:jc w:val="both"/>
        <w:rPr>
          <w:b/>
        </w:rPr>
      </w:pPr>
      <w:r>
        <w:rPr>
          <w:b/>
        </w:rPr>
        <w:t>A</w:t>
      </w:r>
      <w:r w:rsidR="00A073A5">
        <w:rPr>
          <w:b/>
        </w:rPr>
        <w:t xml:space="preserve">ðgerð </w:t>
      </w:r>
      <w:r w:rsidR="005E2702">
        <w:rPr>
          <w:b/>
        </w:rPr>
        <w:t>2</w:t>
      </w:r>
      <w:r w:rsidR="00A073A5">
        <w:rPr>
          <w:b/>
        </w:rPr>
        <w:t>: Endurskoðun laga nr. 23/2006, um upplýsingarétt um umhverfismál.</w:t>
      </w:r>
    </w:p>
    <w:p w14:paraId="2B3BEBE7" w14:textId="011ADF9C" w:rsidR="00A073A5" w:rsidRDefault="005C3694" w:rsidP="005C3694">
      <w:pPr>
        <w:spacing w:after="0" w:line="240" w:lineRule="auto"/>
        <w:jc w:val="both"/>
      </w:pPr>
      <w:r>
        <w:rPr>
          <w:i/>
        </w:rPr>
        <w:t>M</w:t>
      </w:r>
      <w:r w:rsidR="00A073A5">
        <w:rPr>
          <w:i/>
        </w:rPr>
        <w:t>arkmið:</w:t>
      </w:r>
      <w:r w:rsidR="00A073A5">
        <w:t xml:space="preserve"> Tryggja samræmi laga um upplýsingarétt um umhverfismál við upplýsingalög</w:t>
      </w:r>
      <w:r w:rsidR="005E2702">
        <w:t xml:space="preserve"> nr. 140/2012</w:t>
      </w:r>
      <w:r w:rsidR="00A073A5">
        <w:t>.</w:t>
      </w:r>
    </w:p>
    <w:p w14:paraId="52E3D1D6" w14:textId="77777777" w:rsidR="005C3694" w:rsidRDefault="005C3694" w:rsidP="005C3694">
      <w:pPr>
        <w:spacing w:after="0" w:line="240" w:lineRule="auto"/>
        <w:jc w:val="both"/>
      </w:pPr>
      <w:r>
        <w:rPr>
          <w:i/>
        </w:rPr>
        <w:t>L</w:t>
      </w:r>
      <w:r w:rsidR="00A073A5">
        <w:rPr>
          <w:i/>
        </w:rPr>
        <w:t xml:space="preserve">ýsing: </w:t>
      </w:r>
      <w:r w:rsidR="00884467">
        <w:t>V</w:t>
      </w:r>
      <w:r w:rsidR="0007658D">
        <w:t>erkefnið v</w:t>
      </w:r>
      <w:r w:rsidR="00884467">
        <w:t xml:space="preserve">erður </w:t>
      </w:r>
      <w:proofErr w:type="spellStart"/>
      <w:r w:rsidR="00884467">
        <w:t>samþætt</w:t>
      </w:r>
      <w:proofErr w:type="spellEnd"/>
      <w:r w:rsidR="00884467">
        <w:t xml:space="preserve"> vinnu nefndar á vegum forsætisráðuneytis um umbætur á sviði tjáningar-, fjölmiðla- og upplýsingafrelsis. Einn þáttur í vinnu nefndarinnar verður að fara yfir gil</w:t>
      </w:r>
      <w:r w:rsidR="0007658D">
        <w:t>d</w:t>
      </w:r>
      <w:r w:rsidR="00884467">
        <w:t>andi upplýsinga</w:t>
      </w:r>
      <w:r w:rsidR="0007658D">
        <w:t>lög</w:t>
      </w:r>
      <w:r w:rsidR="00884467">
        <w:t xml:space="preserve"> í ljósi þróunar á alþjóðavettvangi og framkvæmdar laganna og meta hvort þörf sé á lagabreytingum. Í samráði við forsætisráðuneytið hefur verið ákveðið að </w:t>
      </w:r>
      <w:r w:rsidR="0007658D">
        <w:t xml:space="preserve">lög um upplýsingarétt um umhverfismál verði einnig undir í þeirri skoðun með það fyrir augum að kanna samruna þessa tveggja lagabálka. </w:t>
      </w:r>
    </w:p>
    <w:p w14:paraId="4502FCD4" w14:textId="77777777" w:rsidR="005C3694" w:rsidRDefault="00A073A5" w:rsidP="005C3694">
      <w:pPr>
        <w:spacing w:after="0" w:line="240" w:lineRule="auto"/>
        <w:jc w:val="both"/>
      </w:pPr>
      <w:r>
        <w:rPr>
          <w:i/>
        </w:rPr>
        <w:t>Tími:</w:t>
      </w:r>
      <w:r>
        <w:t xml:space="preserve"> </w:t>
      </w:r>
      <w:r w:rsidR="00884467">
        <w:t>2019</w:t>
      </w:r>
      <w:r w:rsidR="00923157">
        <w:t>.</w:t>
      </w:r>
    </w:p>
    <w:p w14:paraId="34DC613A" w14:textId="77777777" w:rsidR="005C3694" w:rsidRDefault="005C3694" w:rsidP="005C3694">
      <w:pPr>
        <w:spacing w:after="0" w:line="240" w:lineRule="auto"/>
        <w:jc w:val="both"/>
      </w:pPr>
      <w:r>
        <w:rPr>
          <w:i/>
        </w:rPr>
        <w:t>K</w:t>
      </w:r>
      <w:r w:rsidR="00A073A5">
        <w:rPr>
          <w:i/>
        </w:rPr>
        <w:t xml:space="preserve">ostnaður: </w:t>
      </w:r>
      <w:r w:rsidR="00A073A5">
        <w:t>Innan fjárheimilda.</w:t>
      </w:r>
    </w:p>
    <w:p w14:paraId="1102EF83" w14:textId="65908B19" w:rsidR="00A073A5" w:rsidRDefault="00A073A5" w:rsidP="005C3694">
      <w:pPr>
        <w:spacing w:after="0" w:line="240" w:lineRule="auto"/>
        <w:jc w:val="both"/>
      </w:pPr>
      <w:r>
        <w:rPr>
          <w:i/>
        </w:rPr>
        <w:t xml:space="preserve">Ábyrgðaraðili: </w:t>
      </w:r>
      <w:r>
        <w:t xml:space="preserve">UAR í samvinnu við FOR. </w:t>
      </w:r>
    </w:p>
    <w:p w14:paraId="75353969" w14:textId="6759B952" w:rsidR="00424594" w:rsidRDefault="00424594" w:rsidP="005C369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Aðgerð 3: Fullgilding viðauka Árósasamningsins um skrá yfir losun og flutning mengunarefna</w:t>
      </w:r>
      <w:r w:rsidR="002803A2">
        <w:rPr>
          <w:b/>
        </w:rPr>
        <w:t>.</w:t>
      </w:r>
    </w:p>
    <w:p w14:paraId="06E87432" w14:textId="391D3DB7" w:rsidR="00424594" w:rsidRPr="004B7CDE" w:rsidRDefault="00424594" w:rsidP="005C3694">
      <w:pPr>
        <w:spacing w:after="0" w:line="240" w:lineRule="auto"/>
        <w:jc w:val="both"/>
      </w:pPr>
      <w:r>
        <w:rPr>
          <w:i/>
        </w:rPr>
        <w:t xml:space="preserve">Markmið: </w:t>
      </w:r>
      <w:r>
        <w:t xml:space="preserve">Að íslensk stjórnvöld fullgildi viðauka Árósasamningsins um skrá yfir losun og flutning mengunarefna. </w:t>
      </w:r>
    </w:p>
    <w:p w14:paraId="51519B74" w14:textId="4F74F19A" w:rsidR="00424594" w:rsidRPr="004B7CDE" w:rsidRDefault="00424594" w:rsidP="005C3694">
      <w:pPr>
        <w:spacing w:after="0" w:line="240" w:lineRule="auto"/>
        <w:jc w:val="both"/>
      </w:pPr>
      <w:r>
        <w:rPr>
          <w:i/>
        </w:rPr>
        <w:t>Lýsing:</w:t>
      </w:r>
      <w:r>
        <w:t xml:space="preserve"> Viðauki Árósasamningsins um skrá yfir losun og flutning mengunarefna</w:t>
      </w:r>
      <w:r w:rsidR="004B7CDE">
        <w:t xml:space="preserve"> inniheldur</w:t>
      </w:r>
      <w:r>
        <w:t xml:space="preserve"> sömu skyldur og Ísland hefur nú þegar undirgengist með EES-samningnum og hefur r</w:t>
      </w:r>
      <w:r w:rsidRPr="004B7CDE">
        <w:t>eglugerð Evrópuþingsins og ráðsins (EB) nr. 166/2006 frá 18. janúar 2006 um að koma á fót Evrópuskrá yfir losun og flutning mengunarefna</w:t>
      </w:r>
      <w:r>
        <w:t xml:space="preserve"> verið innleidd hér á landi. </w:t>
      </w:r>
      <w:r w:rsidR="004B7CDE">
        <w:t xml:space="preserve">Fullgilding viðaukans er því eingöngu formsatriði. </w:t>
      </w:r>
    </w:p>
    <w:p w14:paraId="22EE075E" w14:textId="208DA118" w:rsidR="00424594" w:rsidRPr="004B7CDE" w:rsidRDefault="00424594" w:rsidP="005C3694">
      <w:pPr>
        <w:spacing w:after="0" w:line="240" w:lineRule="auto"/>
        <w:jc w:val="both"/>
      </w:pPr>
      <w:r>
        <w:rPr>
          <w:i/>
        </w:rPr>
        <w:t xml:space="preserve">Tími: </w:t>
      </w:r>
      <w:r>
        <w:t>2020.</w:t>
      </w:r>
    </w:p>
    <w:p w14:paraId="08C8C139" w14:textId="3D5C3A97" w:rsidR="00424594" w:rsidRPr="004B7CDE" w:rsidRDefault="00424594" w:rsidP="005C3694">
      <w:pPr>
        <w:spacing w:after="0" w:line="240" w:lineRule="auto"/>
        <w:jc w:val="both"/>
      </w:pPr>
      <w:r>
        <w:rPr>
          <w:i/>
        </w:rPr>
        <w:t xml:space="preserve">Kostnaður: </w:t>
      </w:r>
      <w:r>
        <w:t>Innan fjárheimilda.</w:t>
      </w:r>
    </w:p>
    <w:p w14:paraId="09C4FC93" w14:textId="62280478" w:rsidR="00424594" w:rsidRPr="004B7CDE" w:rsidRDefault="00424594" w:rsidP="005C3694">
      <w:pPr>
        <w:spacing w:after="0" w:line="240" w:lineRule="auto"/>
        <w:jc w:val="both"/>
      </w:pPr>
      <w:r>
        <w:rPr>
          <w:i/>
        </w:rPr>
        <w:t xml:space="preserve">Ábyrgðaraðili: </w:t>
      </w:r>
      <w:r>
        <w:t>UAR</w:t>
      </w:r>
      <w:r w:rsidR="003A0D5E">
        <w:t xml:space="preserve"> í samstarfi við UTN</w:t>
      </w:r>
      <w:r>
        <w:t>.</w:t>
      </w:r>
    </w:p>
    <w:p w14:paraId="017D0960" w14:textId="77777777" w:rsidR="00521C4A" w:rsidRDefault="00521C4A" w:rsidP="00EF4D81">
      <w:pPr>
        <w:spacing w:after="0" w:line="240" w:lineRule="auto"/>
        <w:jc w:val="both"/>
      </w:pPr>
    </w:p>
    <w:p w14:paraId="0C0135C3" w14:textId="1830010F" w:rsidR="00C844E1" w:rsidRPr="0070358E" w:rsidRDefault="00C844E1" w:rsidP="00577F20">
      <w:pPr>
        <w:pStyle w:val="Mlsgrein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 w:rsidRPr="0070358E">
        <w:rPr>
          <w:b/>
        </w:rPr>
        <w:t>Önnur stoð Árósamsamningsins</w:t>
      </w:r>
      <w:r w:rsidR="00521C4A" w:rsidRPr="0070358E">
        <w:rPr>
          <w:b/>
        </w:rPr>
        <w:t>: Þátttaka almennings í ákvarðanatöku í málum er varða umhverfið</w:t>
      </w:r>
    </w:p>
    <w:p w14:paraId="5A81B964" w14:textId="3BE1993D" w:rsidR="00A073A5" w:rsidRPr="00DB584C" w:rsidRDefault="00A073A5" w:rsidP="00A073A5">
      <w:pPr>
        <w:spacing w:after="0" w:line="240" w:lineRule="auto"/>
        <w:jc w:val="both"/>
        <w:rPr>
          <w:b/>
        </w:rPr>
      </w:pPr>
      <w:r w:rsidRPr="0032210F">
        <w:rPr>
          <w:b/>
        </w:rPr>
        <w:t xml:space="preserve">Aðgerð </w:t>
      </w:r>
      <w:r w:rsidR="004B7CDE">
        <w:rPr>
          <w:b/>
        </w:rPr>
        <w:t>4</w:t>
      </w:r>
      <w:r w:rsidRPr="0032210F">
        <w:rPr>
          <w:b/>
        </w:rPr>
        <w:t>: Þáttt</w:t>
      </w:r>
      <w:r w:rsidR="00A508A9" w:rsidRPr="0032210F">
        <w:rPr>
          <w:b/>
        </w:rPr>
        <w:t>ökuréttindi</w:t>
      </w:r>
      <w:r w:rsidRPr="0032210F">
        <w:rPr>
          <w:b/>
        </w:rPr>
        <w:t xml:space="preserve"> umhverfis</w:t>
      </w:r>
      <w:r w:rsidR="00CB32D4">
        <w:rPr>
          <w:b/>
        </w:rPr>
        <w:t>verndar</w:t>
      </w:r>
      <w:r w:rsidRPr="0032210F">
        <w:rPr>
          <w:b/>
        </w:rPr>
        <w:t>samtaka</w:t>
      </w:r>
      <w:r w:rsidR="00FC38D1">
        <w:rPr>
          <w:b/>
        </w:rPr>
        <w:t xml:space="preserve"> tryggð í nefndum og starfshópum</w:t>
      </w:r>
      <w:r w:rsidR="00A508A9" w:rsidRPr="0032210F">
        <w:rPr>
          <w:b/>
        </w:rPr>
        <w:t>.</w:t>
      </w:r>
    </w:p>
    <w:p w14:paraId="3DB2149C" w14:textId="7FF4C3D2" w:rsidR="00A073A5" w:rsidRDefault="00A073A5" w:rsidP="00A073A5">
      <w:pPr>
        <w:spacing w:after="0" w:line="240" w:lineRule="auto"/>
        <w:jc w:val="both"/>
      </w:pPr>
      <w:r>
        <w:rPr>
          <w:i/>
        </w:rPr>
        <w:t>Markmið:</w:t>
      </w:r>
      <w:r>
        <w:t xml:space="preserve"> Tryggja þátttöku</w:t>
      </w:r>
      <w:r w:rsidR="00A508A9">
        <w:t>réttindi</w:t>
      </w:r>
      <w:r>
        <w:t xml:space="preserve"> umhverfis</w:t>
      </w:r>
      <w:r w:rsidR="00F43FB3">
        <w:t>verndar</w:t>
      </w:r>
      <w:r>
        <w:t>samtak</w:t>
      </w:r>
      <w:r w:rsidR="00A508A9">
        <w:t>a</w:t>
      </w:r>
      <w:r>
        <w:t xml:space="preserve">. </w:t>
      </w:r>
    </w:p>
    <w:p w14:paraId="73CD71FF" w14:textId="047F884F" w:rsidR="00A073A5" w:rsidRPr="00DB584C" w:rsidRDefault="00A073A5" w:rsidP="00A073A5">
      <w:pPr>
        <w:spacing w:after="0" w:line="240" w:lineRule="auto"/>
        <w:jc w:val="both"/>
      </w:pPr>
      <w:r>
        <w:rPr>
          <w:i/>
        </w:rPr>
        <w:t xml:space="preserve">Lýsing: </w:t>
      </w:r>
      <w:r>
        <w:t xml:space="preserve">Við skipan nefnda og starfshópa á vegum </w:t>
      </w:r>
      <w:r w:rsidR="00424594">
        <w:t>umhverfis- og auðlinda</w:t>
      </w:r>
      <w:r>
        <w:t>ráðuneytisins verði þátttaka fulltrúa umhverfis</w:t>
      </w:r>
      <w:r w:rsidR="00F43FB3">
        <w:t>verndar</w:t>
      </w:r>
      <w:r>
        <w:t xml:space="preserve">samtaka tryggð, eftir því sem við á. </w:t>
      </w:r>
    </w:p>
    <w:p w14:paraId="2B9B2EDC" w14:textId="38336C06" w:rsidR="00A073A5" w:rsidRPr="00DB584C" w:rsidRDefault="00A073A5" w:rsidP="00A073A5">
      <w:pPr>
        <w:spacing w:after="0" w:line="240" w:lineRule="auto"/>
        <w:jc w:val="both"/>
      </w:pPr>
      <w:r>
        <w:rPr>
          <w:i/>
        </w:rPr>
        <w:t xml:space="preserve">Tími: </w:t>
      </w:r>
      <w:r w:rsidR="00CF1A6D">
        <w:t xml:space="preserve">Viðvarandi verkefni </w:t>
      </w:r>
      <w:r w:rsidR="00A508A9">
        <w:t>2018-20</w:t>
      </w:r>
      <w:r w:rsidR="00CF1A6D">
        <w:t>21.</w:t>
      </w:r>
    </w:p>
    <w:p w14:paraId="7B61850F" w14:textId="77777777" w:rsidR="00A073A5" w:rsidRPr="00DB584C" w:rsidRDefault="00A073A5" w:rsidP="00A073A5">
      <w:pPr>
        <w:spacing w:after="0" w:line="240" w:lineRule="auto"/>
        <w:jc w:val="both"/>
      </w:pPr>
      <w:r>
        <w:rPr>
          <w:i/>
        </w:rPr>
        <w:t xml:space="preserve">Kostnaður: </w:t>
      </w:r>
      <w:r>
        <w:t>Innan fjárheimilda.</w:t>
      </w:r>
    </w:p>
    <w:p w14:paraId="673A9A2A" w14:textId="50D532E3" w:rsidR="00A073A5" w:rsidRPr="00DB584C" w:rsidRDefault="00A073A5" w:rsidP="00A073A5">
      <w:pPr>
        <w:spacing w:after="0" w:line="240" w:lineRule="auto"/>
        <w:jc w:val="both"/>
      </w:pPr>
      <w:r>
        <w:rPr>
          <w:i/>
        </w:rPr>
        <w:t xml:space="preserve">Ábyrgðaraðili: </w:t>
      </w:r>
      <w:r>
        <w:t>UAR.</w:t>
      </w:r>
    </w:p>
    <w:p w14:paraId="04119B7C" w14:textId="5C42DF8F" w:rsidR="00A22E1C" w:rsidRDefault="00A22E1C" w:rsidP="00A073A5">
      <w:pPr>
        <w:spacing w:after="0" w:line="240" w:lineRule="auto"/>
        <w:jc w:val="both"/>
      </w:pPr>
    </w:p>
    <w:p w14:paraId="76221524" w14:textId="439DD052" w:rsidR="007C4FFA" w:rsidRPr="00E82CB9" w:rsidRDefault="007C4FFA" w:rsidP="007C4FFA">
      <w:pPr>
        <w:spacing w:after="0" w:line="240" w:lineRule="auto"/>
        <w:jc w:val="both"/>
        <w:rPr>
          <w:b/>
        </w:rPr>
      </w:pPr>
      <w:r>
        <w:rPr>
          <w:b/>
        </w:rPr>
        <w:t xml:space="preserve">Aðgerð </w:t>
      </w:r>
      <w:r w:rsidR="004B7CDE">
        <w:rPr>
          <w:b/>
        </w:rPr>
        <w:t>5</w:t>
      </w:r>
      <w:r>
        <w:rPr>
          <w:b/>
        </w:rPr>
        <w:t>: Lágmarkstímafrestir vegna umsagna frumvarpa og reglugerða.</w:t>
      </w:r>
    </w:p>
    <w:p w14:paraId="14920AC7" w14:textId="01979A4F" w:rsidR="007C4FFA" w:rsidRDefault="007C4FFA" w:rsidP="007C4FFA">
      <w:pPr>
        <w:spacing w:after="0" w:line="240" w:lineRule="auto"/>
        <w:jc w:val="both"/>
      </w:pPr>
      <w:r>
        <w:rPr>
          <w:i/>
        </w:rPr>
        <w:t>Markmið:</w:t>
      </w:r>
      <w:r>
        <w:t xml:space="preserve"> Virkja þátttökuréttindi almennings samkvæmt Árósasamningnum og tryggja lágmarkstímafresti fyrir samráð um áform um lagasetningu, frumvörp og reglugerðir á vegum </w:t>
      </w:r>
      <w:r w:rsidR="00931BC4">
        <w:t>umhverfis- og auðlinda</w:t>
      </w:r>
      <w:r>
        <w:t>ráðuneytisins.</w:t>
      </w:r>
    </w:p>
    <w:p w14:paraId="41B44225" w14:textId="77777777" w:rsidR="007C4FFA" w:rsidRPr="001619C4" w:rsidRDefault="007C4FFA" w:rsidP="007C4FFA">
      <w:pPr>
        <w:spacing w:after="0" w:line="240" w:lineRule="auto"/>
        <w:jc w:val="both"/>
      </w:pPr>
      <w:r>
        <w:rPr>
          <w:i/>
        </w:rPr>
        <w:t xml:space="preserve">Lýsing: </w:t>
      </w:r>
      <w:r>
        <w:t xml:space="preserve">Ábyrgðaraðilar mála gæti þess að tímafrestir verði almennt þrjár vikur en að jafnaði ekki styttri en tvær vikur þegar mál eru sett í samráðsferli. </w:t>
      </w:r>
      <w:r>
        <w:rPr>
          <w:i/>
        </w:rPr>
        <w:t xml:space="preserve"> </w:t>
      </w:r>
    </w:p>
    <w:p w14:paraId="3B5A54B7" w14:textId="2555A4C7" w:rsidR="007C4FFA" w:rsidRPr="00F114C2" w:rsidRDefault="007C4FFA" w:rsidP="007C4FFA">
      <w:pPr>
        <w:spacing w:after="0" w:line="240" w:lineRule="auto"/>
        <w:jc w:val="both"/>
      </w:pPr>
      <w:r>
        <w:rPr>
          <w:i/>
        </w:rPr>
        <w:t xml:space="preserve">Tími: </w:t>
      </w:r>
      <w:r>
        <w:t>Viðvarandi verkefni</w:t>
      </w:r>
      <w:r w:rsidR="00D2531B">
        <w:t xml:space="preserve"> 2018-2021</w:t>
      </w:r>
      <w:r>
        <w:t>.</w:t>
      </w:r>
    </w:p>
    <w:p w14:paraId="1370D111" w14:textId="77777777" w:rsidR="007C4FFA" w:rsidRPr="00F114C2" w:rsidRDefault="007C4FFA" w:rsidP="007C4FFA">
      <w:pPr>
        <w:spacing w:after="0" w:line="240" w:lineRule="auto"/>
        <w:jc w:val="both"/>
      </w:pPr>
      <w:r>
        <w:rPr>
          <w:i/>
        </w:rPr>
        <w:t xml:space="preserve">Kostnaður: </w:t>
      </w:r>
      <w:r>
        <w:t>Innan fjárheimilda.</w:t>
      </w:r>
    </w:p>
    <w:p w14:paraId="6A1131D2" w14:textId="77777777" w:rsidR="007C4FFA" w:rsidRDefault="007C4FFA" w:rsidP="007C4FFA">
      <w:pPr>
        <w:spacing w:after="0" w:line="240" w:lineRule="auto"/>
        <w:jc w:val="both"/>
      </w:pPr>
      <w:r>
        <w:rPr>
          <w:i/>
        </w:rPr>
        <w:t xml:space="preserve">Ábyrgðaraðili: </w:t>
      </w:r>
      <w:r>
        <w:t>UAR.</w:t>
      </w:r>
    </w:p>
    <w:p w14:paraId="2139EA56" w14:textId="71E0CD4B" w:rsidR="007C4FFA" w:rsidRDefault="007C4FFA" w:rsidP="00A073A5">
      <w:pPr>
        <w:spacing w:after="0" w:line="240" w:lineRule="auto"/>
        <w:jc w:val="both"/>
      </w:pPr>
    </w:p>
    <w:p w14:paraId="1D78FB3D" w14:textId="0E1F4F2E" w:rsidR="00216E48" w:rsidRPr="00FB66AC" w:rsidRDefault="00216E48" w:rsidP="00216E48">
      <w:pPr>
        <w:spacing w:after="0" w:line="240" w:lineRule="auto"/>
        <w:jc w:val="both"/>
        <w:rPr>
          <w:b/>
        </w:rPr>
      </w:pPr>
      <w:r w:rsidRPr="00FB66AC">
        <w:rPr>
          <w:b/>
        </w:rPr>
        <w:t xml:space="preserve">Aðgerð </w:t>
      </w:r>
      <w:r w:rsidR="00EC2687">
        <w:rPr>
          <w:b/>
        </w:rPr>
        <w:t>6</w:t>
      </w:r>
      <w:r w:rsidRPr="00FB66AC">
        <w:rPr>
          <w:b/>
        </w:rPr>
        <w:t xml:space="preserve">: </w:t>
      </w:r>
      <w:r>
        <w:rPr>
          <w:b/>
        </w:rPr>
        <w:t>Ú</w:t>
      </w:r>
      <w:r w:rsidRPr="00FB66AC">
        <w:rPr>
          <w:b/>
        </w:rPr>
        <w:t xml:space="preserve">ttekt á áhrifum þátttökustoðarinnar </w:t>
      </w:r>
      <w:r w:rsidR="00EC2687">
        <w:rPr>
          <w:b/>
        </w:rPr>
        <w:t>á</w:t>
      </w:r>
      <w:r w:rsidRPr="00FB66AC">
        <w:rPr>
          <w:b/>
        </w:rPr>
        <w:t xml:space="preserve"> ákvarðanatöku. </w:t>
      </w:r>
    </w:p>
    <w:p w14:paraId="1BFAB52D" w14:textId="0B46160D" w:rsidR="00216E48" w:rsidRPr="00EC2687" w:rsidRDefault="00216E48" w:rsidP="00216E48">
      <w:pPr>
        <w:spacing w:after="0" w:line="240" w:lineRule="auto"/>
        <w:jc w:val="both"/>
      </w:pPr>
      <w:r>
        <w:rPr>
          <w:i/>
        </w:rPr>
        <w:t>Markmið:</w:t>
      </w:r>
      <w:r w:rsidR="00EC2687">
        <w:t xml:space="preserve"> Meta áhrif þátttöku almennings og félagasamtaka á ákvarðanatöku í skipulags- og framkvæmdaverkefnum.</w:t>
      </w:r>
    </w:p>
    <w:p w14:paraId="6C1EF7CE" w14:textId="784D34FF" w:rsidR="00216E48" w:rsidRDefault="007378CB" w:rsidP="00216E48">
      <w:pPr>
        <w:spacing w:after="0" w:line="240" w:lineRule="auto"/>
        <w:jc w:val="both"/>
      </w:pPr>
      <w:r>
        <w:rPr>
          <w:i/>
        </w:rPr>
        <w:t xml:space="preserve">Lýsing: </w:t>
      </w:r>
      <w:r>
        <w:t xml:space="preserve">Úttekt á árangri af </w:t>
      </w:r>
      <w:r w:rsidR="00216E48">
        <w:t>þátttöku almennings</w:t>
      </w:r>
      <w:r>
        <w:t xml:space="preserve"> og</w:t>
      </w:r>
      <w:r w:rsidR="00216E48">
        <w:t xml:space="preserve"> félagasamtaka við endanlega ákvarðanatöku í skipulags- og framkvæmdaverkefnum</w:t>
      </w:r>
      <w:r w:rsidR="006263BA">
        <w:t xml:space="preserve"> sem</w:t>
      </w:r>
      <w:r w:rsidR="00EC2687">
        <w:t xml:space="preserve"> og könnun á því hvernig staðið er</w:t>
      </w:r>
      <w:r w:rsidR="00216E48">
        <w:t xml:space="preserve"> að samráði af hálfu framkvæmdaraðila og sveitarfélaga og hver skilningur þeirra</w:t>
      </w:r>
      <w:r w:rsidR="00EC2687">
        <w:t xml:space="preserve"> sé</w:t>
      </w:r>
      <w:r w:rsidR="00216E48">
        <w:t xml:space="preserve"> á samráði í mótunarferli viðkomandi skipulags- og framkvæmdahugmynda</w:t>
      </w:r>
      <w:r w:rsidR="00EC2687">
        <w:t>.</w:t>
      </w:r>
    </w:p>
    <w:p w14:paraId="7B158607" w14:textId="34408711" w:rsidR="00216E48" w:rsidRDefault="00216E48" w:rsidP="00216E48">
      <w:pPr>
        <w:spacing w:after="0" w:line="240" w:lineRule="auto"/>
        <w:jc w:val="both"/>
      </w:pPr>
      <w:r w:rsidRPr="00EC2687">
        <w:rPr>
          <w:i/>
        </w:rPr>
        <w:t>Tími:</w:t>
      </w:r>
      <w:r>
        <w:t xml:space="preserve"> 2018-2019.</w:t>
      </w:r>
    </w:p>
    <w:p w14:paraId="2A8A549E" w14:textId="279D2801" w:rsidR="00216E48" w:rsidRPr="00216E48" w:rsidRDefault="00216E48" w:rsidP="00216E48">
      <w:pPr>
        <w:spacing w:after="0" w:line="240" w:lineRule="auto"/>
        <w:jc w:val="both"/>
      </w:pPr>
      <w:r>
        <w:rPr>
          <w:i/>
        </w:rPr>
        <w:t>Kostnaður:</w:t>
      </w:r>
      <w:r>
        <w:t xml:space="preserve"> Þarf að meta sérstaklega.</w:t>
      </w:r>
    </w:p>
    <w:p w14:paraId="03C3C5D7" w14:textId="77777777" w:rsidR="00216E48" w:rsidRPr="00BD3CAB" w:rsidRDefault="00216E48" w:rsidP="00216E48">
      <w:pPr>
        <w:spacing w:after="0" w:line="240" w:lineRule="auto"/>
        <w:jc w:val="both"/>
      </w:pPr>
      <w:r w:rsidRPr="00EC2687">
        <w:rPr>
          <w:i/>
        </w:rPr>
        <w:t>Ábyrgðaraðili:</w:t>
      </w:r>
      <w:r>
        <w:t xml:space="preserve"> </w:t>
      </w:r>
      <w:r w:rsidRPr="00702510">
        <w:t>Skipulagsstofnun.</w:t>
      </w:r>
      <w:r>
        <w:t xml:space="preserve"> </w:t>
      </w:r>
    </w:p>
    <w:p w14:paraId="52A3E769" w14:textId="77777777" w:rsidR="00216E48" w:rsidRDefault="00216E48" w:rsidP="00A073A5">
      <w:pPr>
        <w:spacing w:after="0" w:line="240" w:lineRule="auto"/>
        <w:jc w:val="both"/>
      </w:pPr>
    </w:p>
    <w:p w14:paraId="540DED4C" w14:textId="18FBA7ED" w:rsidR="00E34E06" w:rsidRDefault="00A22E1C" w:rsidP="00A073A5">
      <w:pPr>
        <w:spacing w:after="0" w:line="240" w:lineRule="auto"/>
        <w:jc w:val="both"/>
        <w:rPr>
          <w:b/>
        </w:rPr>
      </w:pPr>
      <w:r w:rsidRPr="006C66F3">
        <w:rPr>
          <w:b/>
        </w:rPr>
        <w:t xml:space="preserve">Aðgerð </w:t>
      </w:r>
      <w:r w:rsidR="00EC2687">
        <w:rPr>
          <w:b/>
        </w:rPr>
        <w:t>7</w:t>
      </w:r>
      <w:r w:rsidR="001C501B">
        <w:rPr>
          <w:b/>
        </w:rPr>
        <w:t>:</w:t>
      </w:r>
      <w:r w:rsidR="00FC38D1">
        <w:rPr>
          <w:b/>
        </w:rPr>
        <w:t xml:space="preserve"> </w:t>
      </w:r>
      <w:r w:rsidR="00E34E06">
        <w:rPr>
          <w:b/>
        </w:rPr>
        <w:t>Aukin þátttaka almennings og umhverfisverndarsamtaka snemma í ferli ákvarðanatöku</w:t>
      </w:r>
      <w:r w:rsidR="00F43FB3">
        <w:rPr>
          <w:b/>
        </w:rPr>
        <w:t>.</w:t>
      </w:r>
    </w:p>
    <w:p w14:paraId="18C9718E" w14:textId="529B1E42" w:rsidR="00E34E06" w:rsidRDefault="00E34E06" w:rsidP="00E34E06">
      <w:pPr>
        <w:spacing w:after="0" w:line="240" w:lineRule="auto"/>
        <w:jc w:val="both"/>
      </w:pPr>
      <w:r>
        <w:rPr>
          <w:i/>
        </w:rPr>
        <w:t xml:space="preserve">Markmið: </w:t>
      </w:r>
      <w:r>
        <w:t xml:space="preserve">Móta, þróa og gera tillögu að verklagi sem tryggir þátttöku almennings og félagasamtaka snemma í ferli ákvarðanatöku bæði á skipulags- og framkvæmdastigi. </w:t>
      </w:r>
    </w:p>
    <w:p w14:paraId="239EF0CD" w14:textId="2B5F79B1" w:rsidR="00E34E06" w:rsidRDefault="00E34E06" w:rsidP="00E34E06">
      <w:pPr>
        <w:spacing w:after="0" w:line="240" w:lineRule="auto"/>
        <w:jc w:val="both"/>
      </w:pPr>
      <w:r>
        <w:rPr>
          <w:i/>
        </w:rPr>
        <w:t xml:space="preserve">Lýsing: </w:t>
      </w:r>
      <w:r>
        <w:t xml:space="preserve">Kalla hagaðila að mótun verklags, m.a. með raunverulegum dæmum, sem auðveldar og hvetur til þátttöku snemma í ferli ákvarðanatöku. </w:t>
      </w:r>
    </w:p>
    <w:p w14:paraId="2388A7A4" w14:textId="24743381" w:rsidR="00E34E06" w:rsidRPr="006B5B5D" w:rsidRDefault="00E34E06" w:rsidP="00E34E06">
      <w:pPr>
        <w:spacing w:after="0" w:line="240" w:lineRule="auto"/>
        <w:jc w:val="both"/>
      </w:pPr>
      <w:r>
        <w:rPr>
          <w:i/>
        </w:rPr>
        <w:t xml:space="preserve">Tími: </w:t>
      </w:r>
      <w:r>
        <w:t>2019-2021.</w:t>
      </w:r>
    </w:p>
    <w:p w14:paraId="4C93F6C6" w14:textId="2C3892EA" w:rsidR="00E34E06" w:rsidRPr="006B5B5D" w:rsidRDefault="00E34E06" w:rsidP="00E34E06">
      <w:pPr>
        <w:spacing w:after="0" w:line="240" w:lineRule="auto"/>
        <w:jc w:val="both"/>
      </w:pPr>
      <w:r>
        <w:rPr>
          <w:i/>
        </w:rPr>
        <w:t>Kostnaður:</w:t>
      </w:r>
      <w:r>
        <w:t xml:space="preserve"> Þarf að meta sérstaklega</w:t>
      </w:r>
      <w:r w:rsidR="00EC2687">
        <w:t>.</w:t>
      </w:r>
      <w:r>
        <w:t xml:space="preserve"> </w:t>
      </w:r>
    </w:p>
    <w:p w14:paraId="636EEC9C" w14:textId="37E14664" w:rsidR="00E34E06" w:rsidRPr="00A22E1C" w:rsidRDefault="00E34E06" w:rsidP="00E34E06">
      <w:pPr>
        <w:spacing w:after="0" w:line="240" w:lineRule="auto"/>
        <w:jc w:val="both"/>
      </w:pPr>
      <w:r>
        <w:rPr>
          <w:i/>
        </w:rPr>
        <w:t xml:space="preserve">Ábyrgðaraðili: </w:t>
      </w:r>
      <w:r w:rsidRPr="00702510">
        <w:t>Skipulagsstofnun.</w:t>
      </w:r>
    </w:p>
    <w:p w14:paraId="3177FEFB" w14:textId="77777777" w:rsidR="00E34E06" w:rsidRDefault="00E34E06" w:rsidP="00E34E06">
      <w:pPr>
        <w:spacing w:after="0" w:line="240" w:lineRule="auto"/>
        <w:jc w:val="both"/>
        <w:rPr>
          <w:b/>
        </w:rPr>
      </w:pPr>
    </w:p>
    <w:p w14:paraId="767AF2AB" w14:textId="77777777" w:rsidR="003E0585" w:rsidRDefault="003E0585" w:rsidP="00A073A5">
      <w:pPr>
        <w:spacing w:after="0" w:line="240" w:lineRule="auto"/>
        <w:jc w:val="both"/>
        <w:rPr>
          <w:b/>
        </w:rPr>
      </w:pPr>
    </w:p>
    <w:p w14:paraId="106DDE58" w14:textId="77777777" w:rsidR="003E0585" w:rsidRDefault="003E0585" w:rsidP="00A073A5">
      <w:pPr>
        <w:spacing w:after="0" w:line="240" w:lineRule="auto"/>
        <w:jc w:val="both"/>
        <w:rPr>
          <w:b/>
        </w:rPr>
      </w:pPr>
    </w:p>
    <w:p w14:paraId="6387838E" w14:textId="64CFBC0B" w:rsidR="00A22E1C" w:rsidRPr="006C66F3" w:rsidRDefault="00E34E06" w:rsidP="00A073A5">
      <w:pPr>
        <w:spacing w:after="0" w:line="240" w:lineRule="auto"/>
        <w:jc w:val="both"/>
        <w:rPr>
          <w:b/>
        </w:rPr>
      </w:pPr>
      <w:r>
        <w:rPr>
          <w:b/>
        </w:rPr>
        <w:t xml:space="preserve">Aðgerð </w:t>
      </w:r>
      <w:r w:rsidR="00EC2687">
        <w:rPr>
          <w:b/>
        </w:rPr>
        <w:t>8</w:t>
      </w:r>
      <w:r>
        <w:rPr>
          <w:b/>
        </w:rPr>
        <w:t xml:space="preserve">: </w:t>
      </w:r>
      <w:r w:rsidR="00FC38D1">
        <w:rPr>
          <w:b/>
        </w:rPr>
        <w:t>Bætt þátttökuréttindi almennings og umhverfis</w:t>
      </w:r>
      <w:r>
        <w:rPr>
          <w:b/>
        </w:rPr>
        <w:t>verndar</w:t>
      </w:r>
      <w:r w:rsidR="00FC38D1">
        <w:rPr>
          <w:b/>
        </w:rPr>
        <w:t>samtaka.</w:t>
      </w:r>
    </w:p>
    <w:p w14:paraId="47DC3AAA" w14:textId="77777777" w:rsidR="001C501B" w:rsidRDefault="00A22E1C" w:rsidP="00A073A5">
      <w:pPr>
        <w:spacing w:after="0" w:line="240" w:lineRule="auto"/>
        <w:jc w:val="both"/>
      </w:pPr>
      <w:r>
        <w:rPr>
          <w:i/>
        </w:rPr>
        <w:t xml:space="preserve">Markmið: </w:t>
      </w:r>
      <w:r w:rsidR="00EC2687">
        <w:t xml:space="preserve">Greining á löggjöf </w:t>
      </w:r>
      <w:r w:rsidR="006263BA">
        <w:t xml:space="preserve">með það að markmiði að auka þátttöku almennings og umhverfisverndarsamtaka í ákvörðunum er varða umhverfið. </w:t>
      </w:r>
    </w:p>
    <w:p w14:paraId="4F2EFD75" w14:textId="52D1509D" w:rsidR="00A073A5" w:rsidRDefault="00A22E1C" w:rsidP="00A073A5">
      <w:pPr>
        <w:spacing w:after="0" w:line="240" w:lineRule="auto"/>
        <w:jc w:val="both"/>
      </w:pPr>
      <w:r>
        <w:rPr>
          <w:i/>
        </w:rPr>
        <w:t xml:space="preserve">Lýsing: </w:t>
      </w:r>
      <w:r>
        <w:t>Greining á löggjöf og framkvæmd til að kanna hvar sé gert ráð fyrir aðkomu almennings og umhverfis</w:t>
      </w:r>
      <w:r w:rsidR="00F43FB3">
        <w:t>verndar</w:t>
      </w:r>
      <w:r>
        <w:t>samtaka og hvernig hægt sé að auka hana</w:t>
      </w:r>
      <w:r w:rsidR="005061EB">
        <w:t xml:space="preserve"> og gera hana árangursríkari</w:t>
      </w:r>
      <w:r>
        <w:t xml:space="preserve"> með það sérstaklega að markmiði að huga að samráði á fyrri stigum mála.</w:t>
      </w:r>
      <w:r w:rsidR="006263BA">
        <w:t xml:space="preserve"> V</w:t>
      </w:r>
      <w:r w:rsidR="00AC18BD">
        <w:t>erkefnið verður</w:t>
      </w:r>
      <w:r w:rsidR="006263BA">
        <w:t xml:space="preserve"> unnið sem hluti af endurskoðun laga um mat á umhverfisáhrifum</w:t>
      </w:r>
      <w:r w:rsidR="001C501B">
        <w:t>.</w:t>
      </w:r>
    </w:p>
    <w:p w14:paraId="68E9E0F4" w14:textId="296B1857" w:rsidR="00A22E1C" w:rsidRPr="006B5B5D" w:rsidRDefault="00A22E1C" w:rsidP="00A073A5">
      <w:pPr>
        <w:spacing w:after="0" w:line="240" w:lineRule="auto"/>
        <w:jc w:val="both"/>
      </w:pPr>
      <w:r>
        <w:rPr>
          <w:i/>
        </w:rPr>
        <w:t>Tími:</w:t>
      </w:r>
      <w:r w:rsidR="006B5B5D">
        <w:rPr>
          <w:i/>
        </w:rPr>
        <w:t xml:space="preserve"> </w:t>
      </w:r>
      <w:r w:rsidR="006B5B5D">
        <w:t>2019.</w:t>
      </w:r>
    </w:p>
    <w:p w14:paraId="0D3EE4BF" w14:textId="2BA4C2A6" w:rsidR="00A22E1C" w:rsidRPr="006B5B5D" w:rsidRDefault="00A22E1C" w:rsidP="00A073A5">
      <w:pPr>
        <w:spacing w:after="0" w:line="240" w:lineRule="auto"/>
        <w:jc w:val="both"/>
      </w:pPr>
      <w:r>
        <w:rPr>
          <w:i/>
        </w:rPr>
        <w:t>Kostnaður:</w:t>
      </w:r>
      <w:r w:rsidR="006B5B5D">
        <w:t xml:space="preserve"> </w:t>
      </w:r>
      <w:r w:rsidR="00BD3E6B">
        <w:t>Innan fjárheimilda</w:t>
      </w:r>
      <w:r w:rsidR="006B5B5D">
        <w:t xml:space="preserve">. </w:t>
      </w:r>
    </w:p>
    <w:p w14:paraId="56FB72AD" w14:textId="351FFA5B" w:rsidR="00A22E1C" w:rsidRPr="00A22E1C" w:rsidRDefault="00A22E1C" w:rsidP="00A073A5">
      <w:pPr>
        <w:spacing w:after="0" w:line="240" w:lineRule="auto"/>
        <w:jc w:val="both"/>
      </w:pPr>
      <w:r>
        <w:rPr>
          <w:i/>
        </w:rPr>
        <w:t xml:space="preserve">Ábyrgðaraðili: </w:t>
      </w:r>
      <w:r w:rsidR="001B6080">
        <w:t>UAR.</w:t>
      </w:r>
    </w:p>
    <w:p w14:paraId="03EE00C1" w14:textId="77777777" w:rsidR="00A22E1C" w:rsidRDefault="00A22E1C" w:rsidP="00A073A5">
      <w:pPr>
        <w:spacing w:after="0" w:line="240" w:lineRule="auto"/>
        <w:jc w:val="both"/>
        <w:rPr>
          <w:b/>
        </w:rPr>
      </w:pPr>
    </w:p>
    <w:p w14:paraId="4C7B9FDE" w14:textId="091C5E17" w:rsidR="00A073A5" w:rsidRPr="00BD3CAB" w:rsidRDefault="00A073A5" w:rsidP="00A073A5">
      <w:pPr>
        <w:spacing w:after="0" w:line="240" w:lineRule="auto"/>
        <w:jc w:val="both"/>
        <w:rPr>
          <w:b/>
        </w:rPr>
      </w:pPr>
      <w:r>
        <w:rPr>
          <w:b/>
        </w:rPr>
        <w:t xml:space="preserve">Aðgerð </w:t>
      </w:r>
      <w:r w:rsidR="00EC2687">
        <w:rPr>
          <w:b/>
        </w:rPr>
        <w:t>9</w:t>
      </w:r>
      <w:r>
        <w:rPr>
          <w:b/>
        </w:rPr>
        <w:t>: Umbætur á vef</w:t>
      </w:r>
      <w:r w:rsidR="007F7B4D">
        <w:rPr>
          <w:b/>
        </w:rPr>
        <w:t>síðum stofnana ráðuneytisins</w:t>
      </w:r>
      <w:r w:rsidR="00ED09C2">
        <w:rPr>
          <w:b/>
        </w:rPr>
        <w:t>.</w:t>
      </w:r>
    </w:p>
    <w:p w14:paraId="3DB0E9E1" w14:textId="38391742" w:rsidR="00A073A5" w:rsidRDefault="00A073A5" w:rsidP="00A073A5">
      <w:pPr>
        <w:spacing w:after="0" w:line="240" w:lineRule="auto"/>
        <w:jc w:val="both"/>
      </w:pPr>
      <w:r>
        <w:rPr>
          <w:i/>
        </w:rPr>
        <w:t>Markmið:</w:t>
      </w:r>
      <w:r>
        <w:t xml:space="preserve"> Tryggja betra aðgengi að upplýsingum og fréttum á vef</w:t>
      </w:r>
      <w:r w:rsidR="00E542E3">
        <w:t>síðum stofnana ráðuneytisins.</w:t>
      </w:r>
    </w:p>
    <w:p w14:paraId="47093B99" w14:textId="77CBDF41" w:rsidR="00A073A5" w:rsidRPr="00BD3CAB" w:rsidRDefault="00A073A5" w:rsidP="00A073A5">
      <w:pPr>
        <w:spacing w:after="0" w:line="240" w:lineRule="auto"/>
        <w:jc w:val="both"/>
      </w:pPr>
      <w:r>
        <w:rPr>
          <w:i/>
        </w:rPr>
        <w:t xml:space="preserve">Lýsing: </w:t>
      </w:r>
      <w:r w:rsidR="00E542E3">
        <w:t xml:space="preserve">Kanna hvort og þá hvernig hægt verði að auðvelda almenningi aðgengi að ýmsum upplýsingum á vefsíðum stofnana ráðuneytisins, til dæmis þannig </w:t>
      </w:r>
      <w:r>
        <w:t>að hægt verði að gerast áskrifandi að tilkynningum á vef</w:t>
      </w:r>
      <w:r w:rsidR="00E542E3">
        <w:t>síðum</w:t>
      </w:r>
      <w:r>
        <w:t xml:space="preserve"> með því að velja ákveðin lykilorð. </w:t>
      </w:r>
    </w:p>
    <w:p w14:paraId="484034C6" w14:textId="63C4BC7A" w:rsidR="00A073A5" w:rsidRPr="00BD3CAB" w:rsidRDefault="00A073A5" w:rsidP="00A073A5">
      <w:pPr>
        <w:spacing w:after="0" w:line="240" w:lineRule="auto"/>
        <w:jc w:val="both"/>
      </w:pPr>
      <w:r>
        <w:rPr>
          <w:i/>
        </w:rPr>
        <w:t xml:space="preserve">Tími: </w:t>
      </w:r>
      <w:r>
        <w:t>201</w:t>
      </w:r>
      <w:r w:rsidR="007F7B4D">
        <w:t>9</w:t>
      </w:r>
      <w:r>
        <w:t>.</w:t>
      </w:r>
    </w:p>
    <w:p w14:paraId="623561C0" w14:textId="77777777" w:rsidR="00A073A5" w:rsidRPr="00BD3CAB" w:rsidRDefault="00A073A5" w:rsidP="00A073A5">
      <w:pPr>
        <w:spacing w:after="0" w:line="240" w:lineRule="auto"/>
        <w:jc w:val="both"/>
      </w:pPr>
      <w:r>
        <w:rPr>
          <w:i/>
        </w:rPr>
        <w:t xml:space="preserve">Kostnaður: </w:t>
      </w:r>
      <w:r>
        <w:t>Innan fjárheimilda.</w:t>
      </w:r>
    </w:p>
    <w:p w14:paraId="34F3EA14" w14:textId="62ED6B82" w:rsidR="00A073A5" w:rsidRDefault="00A073A5" w:rsidP="00A073A5">
      <w:pPr>
        <w:spacing w:after="0" w:line="240" w:lineRule="auto"/>
        <w:jc w:val="both"/>
      </w:pPr>
      <w:r>
        <w:rPr>
          <w:i/>
        </w:rPr>
        <w:t xml:space="preserve">Ábyrgðaraðili: </w:t>
      </w:r>
      <w:r>
        <w:t xml:space="preserve">UAR. </w:t>
      </w:r>
    </w:p>
    <w:p w14:paraId="59517C72" w14:textId="77777777" w:rsidR="00ED09C2" w:rsidRDefault="00ED09C2" w:rsidP="00EF4D81">
      <w:pPr>
        <w:spacing w:after="0" w:line="240" w:lineRule="auto"/>
        <w:jc w:val="both"/>
      </w:pPr>
    </w:p>
    <w:p w14:paraId="3492AEDA" w14:textId="4BC0B85C" w:rsidR="00C844E1" w:rsidRPr="0070358E" w:rsidRDefault="00C844E1" w:rsidP="00577F20">
      <w:pPr>
        <w:pStyle w:val="Mlsgrein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</w:rPr>
      </w:pPr>
      <w:r w:rsidRPr="0070358E">
        <w:rPr>
          <w:b/>
        </w:rPr>
        <w:t>Þriðja stoð Árósasamningsins</w:t>
      </w:r>
      <w:r w:rsidR="00521C4A" w:rsidRPr="0070358E">
        <w:rPr>
          <w:b/>
        </w:rPr>
        <w:t xml:space="preserve">: </w:t>
      </w:r>
      <w:r w:rsidR="00A073A5" w:rsidRPr="0070358E">
        <w:rPr>
          <w:b/>
        </w:rPr>
        <w:t>Aðgengi að réttlátri málsmeðferð í umhverfismálum</w:t>
      </w:r>
    </w:p>
    <w:p w14:paraId="2D7AF130" w14:textId="4F97B084" w:rsidR="00EF4D81" w:rsidRDefault="00EF4D81" w:rsidP="00EF4D81">
      <w:pPr>
        <w:spacing w:after="0" w:line="240" w:lineRule="auto"/>
        <w:jc w:val="both"/>
        <w:rPr>
          <w:b/>
        </w:rPr>
      </w:pPr>
      <w:r>
        <w:rPr>
          <w:b/>
        </w:rPr>
        <w:t xml:space="preserve">Aðgerð </w:t>
      </w:r>
      <w:r w:rsidR="00EC2687">
        <w:rPr>
          <w:b/>
        </w:rPr>
        <w:t>10</w:t>
      </w:r>
      <w:r>
        <w:rPr>
          <w:b/>
        </w:rPr>
        <w:t>: Ákvæði 3. mgr. 9. gr. Árósasamningsins.</w:t>
      </w:r>
    </w:p>
    <w:p w14:paraId="60838219" w14:textId="00D6541C" w:rsidR="00EF4D81" w:rsidRDefault="00EF4D81" w:rsidP="00EF4D81">
      <w:pPr>
        <w:spacing w:after="0" w:line="240" w:lineRule="auto"/>
        <w:jc w:val="both"/>
      </w:pPr>
      <w:r>
        <w:rPr>
          <w:i/>
        </w:rPr>
        <w:t>Markmið:</w:t>
      </w:r>
      <w:r>
        <w:t xml:space="preserve"> </w:t>
      </w:r>
      <w:r w:rsidR="00A57788">
        <w:t>Tryggja</w:t>
      </w:r>
      <w:r>
        <w:t xml:space="preserve"> að íslenskur réttur </w:t>
      </w:r>
      <w:r w:rsidR="00A57788">
        <w:t>sé í samræmi við</w:t>
      </w:r>
      <w:r>
        <w:t xml:space="preserve"> ákvæði 3. mgr. 9. gr. Árósasamningsins</w:t>
      </w:r>
      <w:r w:rsidR="00977B03">
        <w:t xml:space="preserve"> um rétt almennings til þess að framfylgja umhverfislöggjöfinni</w:t>
      </w:r>
      <w:r w:rsidR="001E1EA0">
        <w:t xml:space="preserve">. </w:t>
      </w:r>
    </w:p>
    <w:p w14:paraId="19C1094A" w14:textId="4FE1DDF4" w:rsidR="00A57788" w:rsidRDefault="00EF4D81" w:rsidP="00EF4D81">
      <w:pPr>
        <w:spacing w:after="0" w:line="240" w:lineRule="auto"/>
        <w:jc w:val="both"/>
      </w:pPr>
      <w:r>
        <w:rPr>
          <w:i/>
        </w:rPr>
        <w:t xml:space="preserve">Lýsing: </w:t>
      </w:r>
      <w:r w:rsidR="00AA1CF3">
        <w:t xml:space="preserve">Ákvæði 3. mgr. 9. gr. er svohljóðandi: „Til viðbótar og með fyrirvara um þær endurskoðunarleiðir sem vísað er til í 1. og 2. mgr. hér að framan skal sérhver samningsaðili tryggja að uppfylli almenningur þau viðmiðunarskilyrði, ef einhver eru, sem mælt er fyrir um í landslögum skuli hann hafa aðgang að stjórnsýslu- </w:t>
      </w:r>
      <w:r w:rsidR="00C51790">
        <w:t>eða</w:t>
      </w:r>
      <w:r w:rsidR="00AA1CF3">
        <w:t xml:space="preserve"> dómstólameðferð til að geta krafist þess að aðgerðir og aðgerðarleysi af hálfu einstaklinga og stjórnvalda, sem ganga gegn ákvæðum eigin landslaga um umhverfið, verði tekin fyrir.“ </w:t>
      </w:r>
      <w:r w:rsidR="000A33DD">
        <w:t xml:space="preserve">Fara þarf í gegnum umhverfislöggjöf hér á landi og tryggja að aðgangur að réttléttri málsmeðferð sé í boði vegna ákvarðana (eða aðgerðarleysis) sem teknar eru á grundvelli þeirra. </w:t>
      </w:r>
      <w:r>
        <w:t>Óska</w:t>
      </w:r>
      <w:r w:rsidR="00FA04BB">
        <w:t>ð verður</w:t>
      </w:r>
      <w:r>
        <w:t xml:space="preserve"> eftir </w:t>
      </w:r>
      <w:r w:rsidR="00AA1CF3">
        <w:t>greinargerð</w:t>
      </w:r>
      <w:r>
        <w:t xml:space="preserve"> sérfræðing</w:t>
      </w:r>
      <w:r w:rsidR="00AA1CF3">
        <w:t>s um inntak</w:t>
      </w:r>
      <w:r>
        <w:t xml:space="preserve"> 3. mgr. 9. gr. Árósasamningsins</w:t>
      </w:r>
      <w:r w:rsidR="00AA1CF3">
        <w:t>, hvernig ákvæðinu hefur verið komið til framkvæmda í nágrannalöndum</w:t>
      </w:r>
      <w:r>
        <w:t xml:space="preserve"> </w:t>
      </w:r>
      <w:r w:rsidR="00A57788">
        <w:t xml:space="preserve">og </w:t>
      </w:r>
      <w:r w:rsidR="00AA1CF3">
        <w:t xml:space="preserve">tillögum að leiðum </w:t>
      </w:r>
      <w:r w:rsidR="00D2136D">
        <w:t>til að innleiða það í</w:t>
      </w:r>
      <w:r w:rsidR="00A57788">
        <w:t xml:space="preserve"> íslensk</w:t>
      </w:r>
      <w:r w:rsidR="00D2136D">
        <w:t>an</w:t>
      </w:r>
      <w:r w:rsidR="00A57788">
        <w:t xml:space="preserve"> rétt</w:t>
      </w:r>
      <w:r>
        <w:t xml:space="preserve">. </w:t>
      </w:r>
      <w:r w:rsidR="0085687C">
        <w:t>Að úttekt lokinni verð</w:t>
      </w:r>
      <w:r w:rsidR="00FC38D1">
        <w:t xml:space="preserve">ur </w:t>
      </w:r>
      <w:r w:rsidR="001729A0">
        <w:t xml:space="preserve">skoðað hvernig best sé að undirbúa breytingar á löggjöf vegna innleiðingar 3. mgr. 9. gr. Árósasamningsins. </w:t>
      </w:r>
    </w:p>
    <w:p w14:paraId="432217FC" w14:textId="5A8085AB" w:rsidR="00EF4D81" w:rsidRPr="003E6EFE" w:rsidRDefault="00EF4D81" w:rsidP="00EF4D81">
      <w:pPr>
        <w:spacing w:after="0" w:line="240" w:lineRule="auto"/>
        <w:jc w:val="both"/>
      </w:pPr>
      <w:r>
        <w:rPr>
          <w:i/>
        </w:rPr>
        <w:t>Tími:</w:t>
      </w:r>
      <w:r>
        <w:t xml:space="preserve"> 2018.</w:t>
      </w:r>
    </w:p>
    <w:p w14:paraId="0DFEF0F9" w14:textId="2ED0D8A6" w:rsidR="00EF4D81" w:rsidRPr="00843BBB" w:rsidRDefault="00EF4D81" w:rsidP="00EF4D81">
      <w:pPr>
        <w:spacing w:after="0" w:line="240" w:lineRule="auto"/>
        <w:jc w:val="both"/>
      </w:pPr>
      <w:r>
        <w:rPr>
          <w:i/>
        </w:rPr>
        <w:t>Kostnaður:</w:t>
      </w:r>
      <w:r>
        <w:t xml:space="preserve"> 1 </w:t>
      </w:r>
      <w:proofErr w:type="spellStart"/>
      <w:r>
        <w:t>millj</w:t>
      </w:r>
      <w:proofErr w:type="spellEnd"/>
      <w:r>
        <w:t>.</w:t>
      </w:r>
    </w:p>
    <w:p w14:paraId="086F2C72" w14:textId="0DA66E7E" w:rsidR="00EF4D81" w:rsidRPr="003E6EFE" w:rsidRDefault="00EF4D81" w:rsidP="00EF4D81">
      <w:pPr>
        <w:spacing w:after="0" w:line="240" w:lineRule="auto"/>
        <w:jc w:val="both"/>
      </w:pPr>
      <w:r>
        <w:rPr>
          <w:i/>
        </w:rPr>
        <w:t xml:space="preserve">Ábyrgðaraðili: </w:t>
      </w:r>
      <w:r>
        <w:t>UAR.</w:t>
      </w:r>
    </w:p>
    <w:p w14:paraId="5A7D0415" w14:textId="0DD45B44" w:rsidR="001B3C4E" w:rsidRDefault="001B3C4E" w:rsidP="00BD3CAB">
      <w:pPr>
        <w:spacing w:after="0" w:line="240" w:lineRule="auto"/>
        <w:jc w:val="both"/>
      </w:pPr>
    </w:p>
    <w:p w14:paraId="26BDF0EF" w14:textId="36FC8C5A" w:rsidR="008F14B0" w:rsidRDefault="008F14B0" w:rsidP="00BD3CAB">
      <w:pPr>
        <w:spacing w:after="0" w:line="240" w:lineRule="auto"/>
        <w:jc w:val="both"/>
        <w:rPr>
          <w:b/>
        </w:rPr>
      </w:pPr>
      <w:r w:rsidRPr="000010BB">
        <w:rPr>
          <w:b/>
        </w:rPr>
        <w:t xml:space="preserve">Aðgerð </w:t>
      </w:r>
      <w:r w:rsidR="00EC2687">
        <w:rPr>
          <w:b/>
        </w:rPr>
        <w:t>11</w:t>
      </w:r>
      <w:r w:rsidRPr="000010BB">
        <w:rPr>
          <w:b/>
        </w:rPr>
        <w:t>: Ákvæði 2. og 4. mgr. 9. gr. Árósasamningsins</w:t>
      </w:r>
      <w:r w:rsidR="00BC5924" w:rsidRPr="000010BB">
        <w:rPr>
          <w:b/>
        </w:rPr>
        <w:t>.</w:t>
      </w:r>
    </w:p>
    <w:p w14:paraId="34EC63B0" w14:textId="6028AA98" w:rsidR="00660DAD" w:rsidRPr="000010BB" w:rsidRDefault="00660DAD" w:rsidP="00BD3CAB">
      <w:pPr>
        <w:spacing w:after="0" w:line="240" w:lineRule="auto"/>
        <w:jc w:val="both"/>
      </w:pPr>
      <w:r>
        <w:rPr>
          <w:i/>
        </w:rPr>
        <w:t>Markmið:</w:t>
      </w:r>
      <w:r w:rsidR="000010BB">
        <w:t xml:space="preserve"> Að tryggja að íslenskur réttur sé í samræmi við ákvæði 2. og 4. mgr. 9. gr. Árósasamningsins.</w:t>
      </w:r>
    </w:p>
    <w:p w14:paraId="62024E1D" w14:textId="2C4A4847" w:rsidR="00660DAD" w:rsidRPr="00773F5D" w:rsidRDefault="00660DAD" w:rsidP="00BD3CAB">
      <w:pPr>
        <w:spacing w:after="0" w:line="240" w:lineRule="auto"/>
        <w:jc w:val="both"/>
      </w:pPr>
      <w:r>
        <w:rPr>
          <w:i/>
        </w:rPr>
        <w:t>Lýsing:</w:t>
      </w:r>
      <w:r w:rsidR="00773F5D">
        <w:rPr>
          <w:i/>
        </w:rPr>
        <w:t xml:space="preserve"> </w:t>
      </w:r>
      <w:r w:rsidR="00773F5D">
        <w:t>Greina innleiðingu 2. mgr. 9. gr. Árósasamningsins</w:t>
      </w:r>
      <w:r w:rsidR="000010BB">
        <w:t xml:space="preserve"> og framkvæmd hér á landi</w:t>
      </w:r>
      <w:r w:rsidR="00773F5D">
        <w:t xml:space="preserve"> með hliðsjón af </w:t>
      </w:r>
      <w:r w:rsidR="00DD52D4">
        <w:t xml:space="preserve">framkvæmd eftirlitsnefndar </w:t>
      </w:r>
      <w:r w:rsidR="00FA04BB">
        <w:t xml:space="preserve">samningsins </w:t>
      </w:r>
      <w:r w:rsidR="00DD52D4">
        <w:t>og Evrópudómstólsins með það að markmiði að metið verði hvort opnað verði fyrir hvoru tveggja</w:t>
      </w:r>
      <w:r w:rsidR="00FD17C6">
        <w:t>,</w:t>
      </w:r>
      <w:r w:rsidR="00DD52D4">
        <w:t xml:space="preserve"> stjórnsýsluleið og dómstólaleið.</w:t>
      </w:r>
      <w:r w:rsidR="000010BB">
        <w:t xml:space="preserve"> Jafnframt </w:t>
      </w:r>
      <w:r w:rsidR="0034201E">
        <w:t>verði</w:t>
      </w:r>
      <w:r w:rsidR="000010BB">
        <w:t xml:space="preserve"> aðgang</w:t>
      </w:r>
      <w:r w:rsidR="0034201E">
        <w:t>ur</w:t>
      </w:r>
      <w:r w:rsidR="000010BB">
        <w:t xml:space="preserve"> umhverfis</w:t>
      </w:r>
      <w:r w:rsidR="00F43FB3">
        <w:t>verndar</w:t>
      </w:r>
      <w:r w:rsidR="000010BB">
        <w:t xml:space="preserve">samtaka að dómstólum </w:t>
      </w:r>
      <w:r w:rsidR="000B46A8">
        <w:t xml:space="preserve">hér </w:t>
      </w:r>
      <w:r w:rsidR="00FA04BB">
        <w:t xml:space="preserve">á </w:t>
      </w:r>
      <w:r w:rsidR="000B46A8">
        <w:t xml:space="preserve">landi og </w:t>
      </w:r>
      <w:r w:rsidR="000010BB">
        <w:t>í nágrannalöndum</w:t>
      </w:r>
      <w:r w:rsidR="0034201E">
        <w:t xml:space="preserve"> kortlagður</w:t>
      </w:r>
      <w:r w:rsidR="000010BB">
        <w:t>.</w:t>
      </w:r>
      <w:r w:rsidR="0034201E">
        <w:t xml:space="preserve"> </w:t>
      </w:r>
      <w:r w:rsidR="00DD52D4">
        <w:t xml:space="preserve">Einnig </w:t>
      </w:r>
      <w:r w:rsidR="000010BB">
        <w:t>verði kannað</w:t>
      </w:r>
      <w:r w:rsidR="00DD52D4">
        <w:t xml:space="preserve"> hvort almenningur og umhverfis</w:t>
      </w:r>
      <w:r w:rsidR="004B7CDE">
        <w:t>verndar</w:t>
      </w:r>
      <w:r w:rsidR="00DD52D4">
        <w:t xml:space="preserve">samtök </w:t>
      </w:r>
      <w:r w:rsidR="000010BB">
        <w:t xml:space="preserve">geti fengið </w:t>
      </w:r>
      <w:r w:rsidR="00DD52D4">
        <w:t xml:space="preserve">gjafsókn vegna reksturs umhverfisverndarmála fyrir dómstólum. </w:t>
      </w:r>
      <w:r w:rsidR="001729A0">
        <w:t>Að úttekt lokinni verður skoðað hvernig best sé að undirbúa breytinga</w:t>
      </w:r>
      <w:r w:rsidR="005061EB">
        <w:t>r</w:t>
      </w:r>
      <w:r w:rsidR="001729A0">
        <w:t xml:space="preserve"> á löggjöf ef við á.</w:t>
      </w:r>
      <w:r w:rsidR="00DD52D4">
        <w:t xml:space="preserve"> </w:t>
      </w:r>
    </w:p>
    <w:p w14:paraId="4948D776" w14:textId="36451968" w:rsidR="00660DAD" w:rsidRPr="000010BB" w:rsidRDefault="00660DAD" w:rsidP="00BD3CAB">
      <w:pPr>
        <w:spacing w:after="0" w:line="240" w:lineRule="auto"/>
        <w:jc w:val="both"/>
      </w:pPr>
      <w:r>
        <w:rPr>
          <w:i/>
        </w:rPr>
        <w:t>Tími:</w:t>
      </w:r>
      <w:r w:rsidR="000010BB">
        <w:rPr>
          <w:i/>
        </w:rPr>
        <w:t xml:space="preserve"> </w:t>
      </w:r>
      <w:r w:rsidR="000010BB">
        <w:t>2018.</w:t>
      </w:r>
    </w:p>
    <w:p w14:paraId="3D9BE845" w14:textId="763C2201" w:rsidR="00660DAD" w:rsidRPr="000010BB" w:rsidRDefault="00660DAD" w:rsidP="00BD3CAB">
      <w:pPr>
        <w:spacing w:after="0" w:line="240" w:lineRule="auto"/>
        <w:jc w:val="both"/>
      </w:pPr>
      <w:r>
        <w:rPr>
          <w:i/>
        </w:rPr>
        <w:t>Kostnaður:</w:t>
      </w:r>
      <w:r w:rsidR="000010BB">
        <w:t xml:space="preserve"> Þarf að meta sérstaklega</w:t>
      </w:r>
      <w:r w:rsidR="00E2084A">
        <w:t>.</w:t>
      </w:r>
    </w:p>
    <w:p w14:paraId="15D4551B" w14:textId="7BC9E3FB" w:rsidR="00660DAD" w:rsidRPr="000010BB" w:rsidRDefault="00660DAD" w:rsidP="00BD3CAB">
      <w:pPr>
        <w:spacing w:after="0" w:line="240" w:lineRule="auto"/>
        <w:jc w:val="both"/>
      </w:pPr>
      <w:r>
        <w:rPr>
          <w:i/>
        </w:rPr>
        <w:t>Ábyrgðaraðili:</w:t>
      </w:r>
      <w:r w:rsidR="000010BB">
        <w:t xml:space="preserve"> UAR.</w:t>
      </w:r>
    </w:p>
    <w:p w14:paraId="5C6CA31A" w14:textId="77777777" w:rsidR="008F14B0" w:rsidRDefault="008F14B0" w:rsidP="00BD3CAB">
      <w:pPr>
        <w:spacing w:after="0" w:line="240" w:lineRule="auto"/>
        <w:jc w:val="both"/>
      </w:pPr>
    </w:p>
    <w:p w14:paraId="091289F3" w14:textId="2266BB57" w:rsidR="00A9013A" w:rsidRPr="006332B3" w:rsidRDefault="00A9013A" w:rsidP="00BD3CAB">
      <w:pPr>
        <w:spacing w:after="0" w:line="240" w:lineRule="auto"/>
        <w:jc w:val="both"/>
        <w:rPr>
          <w:b/>
        </w:rPr>
      </w:pPr>
      <w:r w:rsidRPr="006332B3">
        <w:rPr>
          <w:b/>
        </w:rPr>
        <w:t xml:space="preserve">Aðgerð </w:t>
      </w:r>
      <w:r w:rsidR="00EC2687">
        <w:rPr>
          <w:b/>
        </w:rPr>
        <w:t>12</w:t>
      </w:r>
      <w:r w:rsidRPr="006332B3">
        <w:rPr>
          <w:b/>
        </w:rPr>
        <w:t>: Styrking úrskurðarnefnda.</w:t>
      </w:r>
    </w:p>
    <w:p w14:paraId="2742ED78" w14:textId="77777777" w:rsidR="00ED0D2B" w:rsidRPr="006332B3" w:rsidRDefault="00ED0D2B" w:rsidP="00BD3CAB">
      <w:pPr>
        <w:spacing w:after="0" w:line="240" w:lineRule="auto"/>
        <w:jc w:val="both"/>
      </w:pPr>
      <w:r w:rsidRPr="006332B3">
        <w:rPr>
          <w:i/>
        </w:rPr>
        <w:t>Markmið:</w:t>
      </w:r>
      <w:r w:rsidRPr="006332B3">
        <w:t xml:space="preserve"> </w:t>
      </w:r>
      <w:r w:rsidR="00040ECC" w:rsidRPr="006332B3">
        <w:t xml:space="preserve">Tryggja að úrskurðarnefnd umhverfis- og auðlindamála og úrskurðarnefnd um upplýsingamál geti staðið við málshraðareglur laga </w:t>
      </w:r>
      <w:r w:rsidR="00086C79" w:rsidRPr="006332B3">
        <w:t xml:space="preserve">nr. 130/2011 (sbr. 6. mgr. 4. gr. laga nr. 130/2011 um </w:t>
      </w:r>
      <w:r w:rsidR="00C03697" w:rsidRPr="006332B3">
        <w:t>að nefndin</w:t>
      </w:r>
      <w:r w:rsidR="00086C79" w:rsidRPr="006332B3">
        <w:t xml:space="preserve"> kveð</w:t>
      </w:r>
      <w:r w:rsidR="00C03697" w:rsidRPr="006332B3">
        <w:t>i</w:t>
      </w:r>
      <w:r w:rsidR="00086C79" w:rsidRPr="006332B3">
        <w:t xml:space="preserve"> upp úrskurð eins fljótt og kostur er og jafnan innan þriggja mánaða frá því að málsgögn bárust frá stjórnvaldi, en innan sex mánaða frá sama tímamarki sé mál viðamikið</w:t>
      </w:r>
      <w:r w:rsidR="00C03697" w:rsidRPr="006332B3">
        <w:t>)</w:t>
      </w:r>
      <w:r w:rsidR="00086C79" w:rsidRPr="006332B3">
        <w:t xml:space="preserve"> </w:t>
      </w:r>
      <w:r w:rsidR="00040ECC" w:rsidRPr="006332B3">
        <w:t>og viðmiðunarregl</w:t>
      </w:r>
      <w:r w:rsidR="00086C79" w:rsidRPr="006332B3">
        <w:t>ur úrskurðarnefndar um upplýsingamál (</w:t>
      </w:r>
      <w:r w:rsidR="00C03697" w:rsidRPr="006332B3">
        <w:t>sbr. 6. gr. verklagsreglna frá 5. júlí 2012 um að f</w:t>
      </w:r>
      <w:r w:rsidR="00086C79" w:rsidRPr="006332B3">
        <w:t>rá því að öll gögn liggja fyrir í máli skulu að jafnaði ekki líða meira en þrjár vikur þar til úrskurður er upp kveðinn)</w:t>
      </w:r>
      <w:r w:rsidR="00040ECC" w:rsidRPr="006332B3">
        <w:t>.</w:t>
      </w:r>
    </w:p>
    <w:p w14:paraId="4D9CE54B" w14:textId="63C6327E" w:rsidR="00ED0D2B" w:rsidRPr="006332B3" w:rsidRDefault="00ED0D2B" w:rsidP="00BD3CAB">
      <w:pPr>
        <w:spacing w:after="0" w:line="240" w:lineRule="auto"/>
        <w:jc w:val="both"/>
      </w:pPr>
      <w:r w:rsidRPr="006332B3">
        <w:rPr>
          <w:i/>
        </w:rPr>
        <w:t>Lýsing:</w:t>
      </w:r>
      <w:r w:rsidR="00086C79" w:rsidRPr="006332B3">
        <w:rPr>
          <w:i/>
        </w:rPr>
        <w:t xml:space="preserve"> </w:t>
      </w:r>
      <w:r w:rsidR="00086C79" w:rsidRPr="006332B3">
        <w:t xml:space="preserve">Styrkja úrskurðarnefndirnar </w:t>
      </w:r>
      <w:r w:rsidR="00C03697" w:rsidRPr="006332B3">
        <w:t>með auknum fjár</w:t>
      </w:r>
      <w:r w:rsidR="00691463" w:rsidRPr="006332B3">
        <w:t>veitingum</w:t>
      </w:r>
      <w:r w:rsidR="00E65B22" w:rsidRPr="006332B3">
        <w:t>,</w:t>
      </w:r>
      <w:r w:rsidR="00C03697" w:rsidRPr="006332B3">
        <w:t xml:space="preserve"> sbr. einnig stjórnarsáttmála </w:t>
      </w:r>
      <w:r w:rsidR="00051A89">
        <w:t>ríkisstjórnarinnar</w:t>
      </w:r>
      <w:r w:rsidR="00E65B22" w:rsidRPr="006332B3">
        <w:t xml:space="preserve">, til að </w:t>
      </w:r>
      <w:r w:rsidR="006C6235" w:rsidRPr="006332B3">
        <w:t>hraða meðferð mála og vinna á uppsöfnuðum málahala.</w:t>
      </w:r>
      <w:r w:rsidR="00EA212E" w:rsidRPr="006332B3">
        <w:t xml:space="preserve"> Fjárlög 2018 kveða á um varanlega </w:t>
      </w:r>
      <w:r w:rsidR="006332B3" w:rsidRPr="006332B3">
        <w:t>viðbótar</w:t>
      </w:r>
      <w:r w:rsidR="00691463" w:rsidRPr="006332B3">
        <w:t>fjárveitingu t</w:t>
      </w:r>
      <w:r w:rsidR="00EA212E" w:rsidRPr="006332B3">
        <w:t xml:space="preserve">il úrskurðarnefndar umhverfis- og auðlindamála upp á </w:t>
      </w:r>
      <w:r w:rsidR="00691463" w:rsidRPr="006332B3">
        <w:t>2</w:t>
      </w:r>
      <w:r w:rsidR="00EA212E" w:rsidRPr="006332B3">
        <w:t>,5 stöðugildi (</w:t>
      </w:r>
      <w:r w:rsidR="00691463" w:rsidRPr="006332B3">
        <w:t>30</w:t>
      </w:r>
      <w:r w:rsidR="00EA212E" w:rsidRPr="006332B3">
        <w:t xml:space="preserve"> milljónir)</w:t>
      </w:r>
      <w:r w:rsidR="00691463" w:rsidRPr="006332B3">
        <w:t xml:space="preserve">. Auk þess er </w:t>
      </w:r>
      <w:r w:rsidR="00EA212E" w:rsidRPr="006332B3">
        <w:t>gert er ráð fyrir aukningu um eitt stöðugildi hjá nefndinni frá árinu 2019</w:t>
      </w:r>
      <w:r w:rsidR="0094372B" w:rsidRPr="006332B3">
        <w:t xml:space="preserve"> vegna viðbótarverkefna</w:t>
      </w:r>
      <w:r w:rsidR="007A7C5B" w:rsidRPr="006332B3">
        <w:t>.</w:t>
      </w:r>
      <w:r w:rsidR="0094372B" w:rsidRPr="006332B3">
        <w:t xml:space="preserve"> Endurmeta þarf </w:t>
      </w:r>
      <w:r w:rsidR="00EC7B9A">
        <w:t xml:space="preserve">á </w:t>
      </w:r>
      <w:r w:rsidR="00290D35">
        <w:t xml:space="preserve">árinu </w:t>
      </w:r>
      <w:r w:rsidR="0094372B" w:rsidRPr="006332B3">
        <w:t>201</w:t>
      </w:r>
      <w:r w:rsidR="000C23D8">
        <w:t>8</w:t>
      </w:r>
      <w:r w:rsidR="0094372B" w:rsidRPr="006332B3">
        <w:t xml:space="preserve"> hvort</w:t>
      </w:r>
      <w:r w:rsidR="007A7C5B" w:rsidRPr="006332B3">
        <w:t xml:space="preserve"> </w:t>
      </w:r>
      <w:r w:rsidR="0094372B" w:rsidRPr="006332B3">
        <w:t>framangreind aukning hafi nægt til að tryggja viðunandi málshra</w:t>
      </w:r>
      <w:r w:rsidR="00351ADF" w:rsidRPr="006332B3">
        <w:t>ð</w:t>
      </w:r>
      <w:r w:rsidR="0094372B" w:rsidRPr="006332B3">
        <w:t xml:space="preserve">a hjá úrskurðarnefnd umhverfis- og auðlindamála. </w:t>
      </w:r>
      <w:r w:rsidR="005B25BD" w:rsidRPr="006332B3">
        <w:t>Í samvinnu við forsætisráðuneytið þarf að meta sérstaklega hvernig hægt sé að auka málshraða úrskurðarnefndar um upplýsingamál.</w:t>
      </w:r>
    </w:p>
    <w:p w14:paraId="171539C7" w14:textId="17EDD3BA" w:rsidR="00ED0D2B" w:rsidRPr="006332B3" w:rsidRDefault="00ED0D2B" w:rsidP="00BD3CAB">
      <w:pPr>
        <w:spacing w:after="0" w:line="240" w:lineRule="auto"/>
        <w:jc w:val="both"/>
      </w:pPr>
      <w:r w:rsidRPr="006332B3">
        <w:rPr>
          <w:i/>
        </w:rPr>
        <w:t>Tími:</w:t>
      </w:r>
      <w:r w:rsidR="00086C79" w:rsidRPr="006332B3">
        <w:rPr>
          <w:i/>
        </w:rPr>
        <w:t xml:space="preserve"> </w:t>
      </w:r>
      <w:r w:rsidR="0094372B" w:rsidRPr="006332B3">
        <w:t>2018-20</w:t>
      </w:r>
      <w:r w:rsidR="00D2531B">
        <w:t>21</w:t>
      </w:r>
      <w:r w:rsidR="0094372B" w:rsidRPr="006332B3">
        <w:t>.</w:t>
      </w:r>
    </w:p>
    <w:p w14:paraId="24563E5E" w14:textId="77777777" w:rsidR="00ED0D2B" w:rsidRPr="006332B3" w:rsidRDefault="00ED0D2B" w:rsidP="00BD3CAB">
      <w:pPr>
        <w:spacing w:after="0" w:line="240" w:lineRule="auto"/>
        <w:jc w:val="both"/>
      </w:pPr>
      <w:r w:rsidRPr="006332B3">
        <w:rPr>
          <w:i/>
        </w:rPr>
        <w:t>Kostnaður:</w:t>
      </w:r>
      <w:r w:rsidR="005035B7" w:rsidRPr="006332B3">
        <w:t xml:space="preserve"> </w:t>
      </w:r>
      <w:r w:rsidR="00EF4D81" w:rsidRPr="006332B3">
        <w:t>Þarf að meta sérstaklega.</w:t>
      </w:r>
    </w:p>
    <w:p w14:paraId="1BA36308" w14:textId="312A610E" w:rsidR="00ED0D2B" w:rsidRDefault="00ED0D2B" w:rsidP="00BD3CAB">
      <w:pPr>
        <w:spacing w:after="0" w:line="240" w:lineRule="auto"/>
        <w:jc w:val="both"/>
      </w:pPr>
      <w:r w:rsidRPr="006332B3">
        <w:rPr>
          <w:i/>
        </w:rPr>
        <w:t>Ábyrgðaraðili:</w:t>
      </w:r>
      <w:r w:rsidR="00086C79" w:rsidRPr="006332B3">
        <w:rPr>
          <w:i/>
        </w:rPr>
        <w:t xml:space="preserve"> </w:t>
      </w:r>
      <w:r w:rsidR="00086C79" w:rsidRPr="006332B3">
        <w:t>UAR</w:t>
      </w:r>
      <w:r w:rsidR="00B22297" w:rsidRPr="006332B3">
        <w:t xml:space="preserve"> </w:t>
      </w:r>
      <w:r w:rsidR="00086C79" w:rsidRPr="006332B3">
        <w:t>og FOR.</w:t>
      </w:r>
    </w:p>
    <w:p w14:paraId="7E634440" w14:textId="7508E55D" w:rsidR="00BC5924" w:rsidRDefault="00BC5924" w:rsidP="00BD3CAB">
      <w:pPr>
        <w:spacing w:after="0" w:line="240" w:lineRule="auto"/>
        <w:jc w:val="both"/>
      </w:pPr>
    </w:p>
    <w:p w14:paraId="715415F8" w14:textId="0259D808" w:rsidR="00BC5924" w:rsidRPr="00BC5924" w:rsidRDefault="00BC5924" w:rsidP="00BD3CAB">
      <w:pPr>
        <w:spacing w:after="0" w:line="240" w:lineRule="auto"/>
        <w:jc w:val="both"/>
        <w:rPr>
          <w:b/>
        </w:rPr>
      </w:pPr>
      <w:r w:rsidRPr="000742BF">
        <w:rPr>
          <w:b/>
        </w:rPr>
        <w:t xml:space="preserve">Aðgerð </w:t>
      </w:r>
      <w:r w:rsidR="00CF1A6D">
        <w:rPr>
          <w:b/>
        </w:rPr>
        <w:t>1</w:t>
      </w:r>
      <w:r w:rsidR="00EC2687">
        <w:rPr>
          <w:b/>
        </w:rPr>
        <w:t>3</w:t>
      </w:r>
      <w:r w:rsidRPr="000742BF">
        <w:rPr>
          <w:b/>
        </w:rPr>
        <w:t>:</w:t>
      </w:r>
      <w:r w:rsidR="0052697E">
        <w:rPr>
          <w:b/>
        </w:rPr>
        <w:t xml:space="preserve"> Heimildir</w:t>
      </w:r>
      <w:r w:rsidRPr="000742BF">
        <w:rPr>
          <w:b/>
        </w:rPr>
        <w:t xml:space="preserve"> úrskurðarnefndar </w:t>
      </w:r>
      <w:r w:rsidR="00051A89" w:rsidRPr="000742BF">
        <w:rPr>
          <w:b/>
        </w:rPr>
        <w:t xml:space="preserve">umhverfis- og auðlindamála </w:t>
      </w:r>
      <w:r w:rsidR="0052697E">
        <w:rPr>
          <w:b/>
        </w:rPr>
        <w:t xml:space="preserve">til </w:t>
      </w:r>
      <w:r w:rsidRPr="000742BF">
        <w:rPr>
          <w:b/>
        </w:rPr>
        <w:t>að leita ráðgefandi álits</w:t>
      </w:r>
      <w:r w:rsidR="00051A89">
        <w:rPr>
          <w:b/>
        </w:rPr>
        <w:t xml:space="preserve"> EFTA-dómstólsins</w:t>
      </w:r>
      <w:r>
        <w:rPr>
          <w:b/>
        </w:rPr>
        <w:t>.</w:t>
      </w:r>
    </w:p>
    <w:p w14:paraId="666269CE" w14:textId="2310537D" w:rsidR="00BC5924" w:rsidRPr="00051A89" w:rsidRDefault="009E0BAD" w:rsidP="00BD3CAB">
      <w:pPr>
        <w:spacing w:after="0" w:line="240" w:lineRule="auto"/>
        <w:jc w:val="both"/>
      </w:pPr>
      <w:r>
        <w:rPr>
          <w:i/>
        </w:rPr>
        <w:t>Markmið:</w:t>
      </w:r>
      <w:r w:rsidR="00051A89">
        <w:t xml:space="preserve"> Kanna</w:t>
      </w:r>
      <w:r w:rsidR="0052697E">
        <w:t xml:space="preserve"> heimildir</w:t>
      </w:r>
      <w:r w:rsidR="00051A89">
        <w:t xml:space="preserve"> úrskurðarnefndar umhverfis- og auðlindamála</w:t>
      </w:r>
      <w:r w:rsidR="0052697E">
        <w:t xml:space="preserve"> til</w:t>
      </w:r>
      <w:r w:rsidR="00051A89">
        <w:t xml:space="preserve"> að leita ráðgefandi álits EFTA-dómstólsins</w:t>
      </w:r>
      <w:r w:rsidR="00BD3E6B">
        <w:t xml:space="preserve"> og hvort því verður við komið í þeim tilfellum þar sem það á við</w:t>
      </w:r>
      <w:r w:rsidR="00051A89">
        <w:t>.</w:t>
      </w:r>
    </w:p>
    <w:p w14:paraId="3CB71438" w14:textId="03A91D0B" w:rsidR="009E0BAD" w:rsidRPr="00051A89" w:rsidRDefault="009E0BAD" w:rsidP="00BD3CAB">
      <w:pPr>
        <w:spacing w:after="0" w:line="240" w:lineRule="auto"/>
        <w:jc w:val="both"/>
      </w:pPr>
      <w:r>
        <w:rPr>
          <w:i/>
        </w:rPr>
        <w:t>Lýsing:</w:t>
      </w:r>
      <w:r w:rsidR="00051A89">
        <w:t xml:space="preserve"> Samkvæmt lögum nr. 21/1994, um öflun álits EFTA-dómstólsins um skýringu samnings um Evrópska efnahagssvæðið, geta </w:t>
      </w:r>
      <w:r w:rsidR="000742BF">
        <w:t xml:space="preserve">einungis </w:t>
      </w:r>
      <w:r w:rsidR="00051A89">
        <w:t>dómstólar hér á landi óskað ráðgefandi álits EFTA-dómstólsins um skýringu</w:t>
      </w:r>
      <w:r w:rsidR="005061EB">
        <w:t xml:space="preserve"> á</w:t>
      </w:r>
      <w:r w:rsidR="00051A89">
        <w:t xml:space="preserve"> EES-samningnum. Úrskurðarnefnd umhverfis- og auðlindamála hefur kveðið upp nokkra úrskurði þar sem því hefur verið hafnað að leita ráðgefandi álits</w:t>
      </w:r>
      <w:r w:rsidR="000742BF">
        <w:t xml:space="preserve"> hjá EFTA-dómstólnum</w:t>
      </w:r>
      <w:r w:rsidR="00051A89">
        <w:t xml:space="preserve">. Í framkvæmd hefur EFTA-dómstóllinn túlkað </w:t>
      </w:r>
      <w:r w:rsidR="00D7278F">
        <w:t xml:space="preserve">heimildir til að leita ráðgefandi álits með víðtækum hætti og </w:t>
      </w:r>
      <w:r w:rsidR="00FD17C6">
        <w:t>er</w:t>
      </w:r>
      <w:r w:rsidR="008D6946">
        <w:t xml:space="preserve"> </w:t>
      </w:r>
      <w:r w:rsidR="00D7278F">
        <w:t>því rétt að skoða hvort sjálfstæðar kærunefndir hér á landi, eins og til dæmis úrskurðarnefnd umhverfis- og auðlindamála, geti nýtt sér þessa leið</w:t>
      </w:r>
      <w:r w:rsidR="00AC18BD">
        <w:t>, og ef ekki hvernig því verði við komið í þeim tilfellum þar sem það á við</w:t>
      </w:r>
      <w:r w:rsidR="00D7278F">
        <w:t xml:space="preserve">. </w:t>
      </w:r>
    </w:p>
    <w:p w14:paraId="149A66FE" w14:textId="7D4B67DA" w:rsidR="009E0BAD" w:rsidRPr="00051A89" w:rsidRDefault="009E0BAD" w:rsidP="00BD3CAB">
      <w:pPr>
        <w:spacing w:after="0" w:line="240" w:lineRule="auto"/>
        <w:jc w:val="both"/>
      </w:pPr>
      <w:r>
        <w:rPr>
          <w:i/>
        </w:rPr>
        <w:t>Tími:</w:t>
      </w:r>
      <w:r w:rsidR="00051A89">
        <w:rPr>
          <w:i/>
        </w:rPr>
        <w:t xml:space="preserve"> </w:t>
      </w:r>
      <w:r w:rsidR="00051A89">
        <w:t>2019.</w:t>
      </w:r>
    </w:p>
    <w:p w14:paraId="17A309BA" w14:textId="4BC15A8F" w:rsidR="009E0BAD" w:rsidRPr="009E0BAD" w:rsidRDefault="009E0BAD" w:rsidP="00BD3CAB">
      <w:pPr>
        <w:spacing w:after="0" w:line="240" w:lineRule="auto"/>
        <w:jc w:val="both"/>
      </w:pPr>
      <w:r>
        <w:rPr>
          <w:i/>
        </w:rPr>
        <w:t>Kostnaður:</w:t>
      </w:r>
      <w:r>
        <w:t xml:space="preserve"> </w:t>
      </w:r>
      <w:r w:rsidR="00BD3E6B">
        <w:t>Innan fjárheimilda</w:t>
      </w:r>
      <w:r w:rsidR="00051A89">
        <w:t>.</w:t>
      </w:r>
    </w:p>
    <w:p w14:paraId="661AFD4D" w14:textId="2A8AF2B1" w:rsidR="00ED0D2B" w:rsidRDefault="009E0BAD" w:rsidP="00BD3CAB">
      <w:pPr>
        <w:spacing w:after="0" w:line="240" w:lineRule="auto"/>
        <w:jc w:val="both"/>
      </w:pPr>
      <w:r>
        <w:rPr>
          <w:i/>
        </w:rPr>
        <w:t xml:space="preserve">Ábyrgðaraðli: </w:t>
      </w:r>
      <w:r>
        <w:t xml:space="preserve">UAR. </w:t>
      </w:r>
    </w:p>
    <w:p w14:paraId="5EBD317C" w14:textId="77777777" w:rsidR="00577F20" w:rsidRDefault="00577F20" w:rsidP="00BD3CAB">
      <w:pPr>
        <w:spacing w:after="0" w:line="240" w:lineRule="auto"/>
        <w:jc w:val="both"/>
      </w:pPr>
    </w:p>
    <w:p w14:paraId="219A3F2B" w14:textId="77777777" w:rsidR="00577F20" w:rsidRDefault="00577F20" w:rsidP="00BD3CAB">
      <w:pPr>
        <w:spacing w:after="0" w:line="240" w:lineRule="auto"/>
        <w:jc w:val="both"/>
        <w:rPr>
          <w:b/>
        </w:rPr>
      </w:pPr>
    </w:p>
    <w:p w14:paraId="77B03204" w14:textId="69EF6FA0" w:rsidR="004D6A61" w:rsidRPr="004D6A61" w:rsidRDefault="004D6A61" w:rsidP="00BD3CAB">
      <w:pPr>
        <w:spacing w:after="0" w:line="240" w:lineRule="auto"/>
        <w:jc w:val="both"/>
      </w:pPr>
      <w:r>
        <w:rPr>
          <w:b/>
        </w:rPr>
        <w:t xml:space="preserve">Endurmat aðgerðaáætlunar: </w:t>
      </w:r>
      <w:r>
        <w:t xml:space="preserve">Fer fram í lok </w:t>
      </w:r>
      <w:r w:rsidR="00FC38D1">
        <w:t xml:space="preserve">hvers </w:t>
      </w:r>
      <w:r>
        <w:t xml:space="preserve">árs </w:t>
      </w:r>
      <w:r w:rsidR="00FC38D1">
        <w:t>þann tíma sem aðgerðaráætlunin gildir</w:t>
      </w:r>
      <w:r>
        <w:t xml:space="preserve">. </w:t>
      </w:r>
    </w:p>
    <w:sectPr w:rsidR="004D6A61" w:rsidRPr="004D6A61" w:rsidSect="004F18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D8CF6" w14:textId="77777777" w:rsidR="00216E48" w:rsidRDefault="00216E48" w:rsidP="00E02A99">
      <w:pPr>
        <w:spacing w:after="0" w:line="240" w:lineRule="auto"/>
      </w:pPr>
      <w:r>
        <w:separator/>
      </w:r>
    </w:p>
  </w:endnote>
  <w:endnote w:type="continuationSeparator" w:id="0">
    <w:p w14:paraId="7AF81212" w14:textId="77777777" w:rsidR="00216E48" w:rsidRDefault="00216E48" w:rsidP="00E0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639812"/>
      <w:docPartObj>
        <w:docPartGallery w:val="Page Numbers (Bottom of Page)"/>
        <w:docPartUnique/>
      </w:docPartObj>
    </w:sdtPr>
    <w:sdtEndPr/>
    <w:sdtContent>
      <w:p w14:paraId="0FC885C0" w14:textId="3BEF6E2A" w:rsidR="00216E48" w:rsidRDefault="00216E48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4B">
          <w:rPr>
            <w:noProof/>
          </w:rPr>
          <w:t>3</w:t>
        </w:r>
        <w:r>
          <w:fldChar w:fldCharType="end"/>
        </w:r>
      </w:p>
    </w:sdtContent>
  </w:sdt>
  <w:p w14:paraId="1ABFCF2C" w14:textId="77777777" w:rsidR="00216E48" w:rsidRDefault="00216E48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E82C" w14:textId="77777777" w:rsidR="00216E48" w:rsidRDefault="00216E48" w:rsidP="00E02A99">
      <w:pPr>
        <w:spacing w:after="0" w:line="240" w:lineRule="auto"/>
      </w:pPr>
      <w:r>
        <w:separator/>
      </w:r>
    </w:p>
  </w:footnote>
  <w:footnote w:type="continuationSeparator" w:id="0">
    <w:p w14:paraId="426828E4" w14:textId="77777777" w:rsidR="00216E48" w:rsidRDefault="00216E48" w:rsidP="00E02A99">
      <w:pPr>
        <w:spacing w:after="0" w:line="240" w:lineRule="auto"/>
      </w:pPr>
      <w:r>
        <w:continuationSeparator/>
      </w:r>
    </w:p>
  </w:footnote>
  <w:footnote w:id="1">
    <w:p w14:paraId="2CA617E1" w14:textId="48AEB35A" w:rsidR="00216E48" w:rsidRDefault="00216E48">
      <w:pPr>
        <w:pStyle w:val="Textineanmlsgreinar"/>
      </w:pPr>
      <w:r>
        <w:rPr>
          <w:rStyle w:val="Tilvsunneanmlsgrein"/>
        </w:rPr>
        <w:footnoteRef/>
      </w:r>
      <w:r>
        <w:t xml:space="preserve"> Ætlunin er einnig að taka þetta atriði fyrir samhliða fyrirhuguðum áformum um heildarendurskoðun laga um mat á umhverfisáhrifum.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C702" w14:textId="63EA7022" w:rsidR="00216E48" w:rsidRDefault="00216E48">
    <w:pPr>
      <w:pStyle w:val="Suhaus"/>
    </w:pPr>
    <w:r>
      <w:ptab w:relativeTo="margin" w:alignment="center" w:leader="none"/>
    </w:r>
    <w:r w:rsidRPr="00194EDA">
      <w:rPr>
        <w:sz w:val="20"/>
        <w:szCs w:val="20"/>
      </w:rPr>
      <w:ptab w:relativeTo="margin" w:alignment="right" w:leader="none"/>
    </w:r>
    <w:r>
      <w:rPr>
        <w:sz w:val="20"/>
        <w:szCs w:val="20"/>
      </w:rPr>
      <w:t xml:space="preserve">UMH18010038 // </w:t>
    </w:r>
    <w:r w:rsidR="00CF7B52">
      <w:rPr>
        <w:sz w:val="20"/>
        <w:szCs w:val="20"/>
      </w:rPr>
      <w:t xml:space="preserve">Drög // </w:t>
    </w:r>
    <w:r>
      <w:rPr>
        <w:sz w:val="20"/>
        <w:szCs w:val="20"/>
      </w:rPr>
      <w:t>2</w:t>
    </w:r>
    <w:r w:rsidR="00713D0E">
      <w:rPr>
        <w:sz w:val="20"/>
        <w:szCs w:val="20"/>
      </w:rPr>
      <w:t>8</w:t>
    </w:r>
    <w:r w:rsidRPr="003758A8">
      <w:rPr>
        <w:sz w:val="20"/>
        <w:szCs w:val="20"/>
      </w:rPr>
      <w:t>.</w:t>
    </w:r>
    <w:r>
      <w:rPr>
        <w:sz w:val="20"/>
        <w:szCs w:val="20"/>
      </w:rPr>
      <w:t>6</w:t>
    </w:r>
    <w:r w:rsidRPr="003758A8">
      <w:rPr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FEC"/>
    <w:multiLevelType w:val="hybridMultilevel"/>
    <w:tmpl w:val="F816FB3E"/>
    <w:lvl w:ilvl="0" w:tplc="C9E04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FC6"/>
    <w:multiLevelType w:val="hybridMultilevel"/>
    <w:tmpl w:val="D8E2008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597"/>
    <w:multiLevelType w:val="hybridMultilevel"/>
    <w:tmpl w:val="E82442BE"/>
    <w:lvl w:ilvl="0" w:tplc="12582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6631"/>
    <w:multiLevelType w:val="hybridMultilevel"/>
    <w:tmpl w:val="829ACAEC"/>
    <w:lvl w:ilvl="0" w:tplc="CE5AE9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A82"/>
    <w:multiLevelType w:val="hybridMultilevel"/>
    <w:tmpl w:val="80920414"/>
    <w:lvl w:ilvl="0" w:tplc="89E227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DE7153"/>
    <w:multiLevelType w:val="hybridMultilevel"/>
    <w:tmpl w:val="C498B3DC"/>
    <w:lvl w:ilvl="0" w:tplc="12582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E0776"/>
    <w:multiLevelType w:val="hybridMultilevel"/>
    <w:tmpl w:val="37867752"/>
    <w:lvl w:ilvl="0" w:tplc="12582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E6D6C"/>
    <w:multiLevelType w:val="hybridMultilevel"/>
    <w:tmpl w:val="C6BCD4E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67272"/>
    <w:multiLevelType w:val="hybridMultilevel"/>
    <w:tmpl w:val="1DCA252C"/>
    <w:lvl w:ilvl="0" w:tplc="C9E043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28"/>
    <w:rsid w:val="000010BB"/>
    <w:rsid w:val="00020565"/>
    <w:rsid w:val="000301D1"/>
    <w:rsid w:val="00034685"/>
    <w:rsid w:val="000370B0"/>
    <w:rsid w:val="00040ECC"/>
    <w:rsid w:val="00051A89"/>
    <w:rsid w:val="000554EA"/>
    <w:rsid w:val="000742BF"/>
    <w:rsid w:val="0007658D"/>
    <w:rsid w:val="00086C79"/>
    <w:rsid w:val="000A33DD"/>
    <w:rsid w:val="000A5523"/>
    <w:rsid w:val="000B46A8"/>
    <w:rsid w:val="000C23D8"/>
    <w:rsid w:val="000C3F6B"/>
    <w:rsid w:val="00105FD1"/>
    <w:rsid w:val="00126220"/>
    <w:rsid w:val="001324DA"/>
    <w:rsid w:val="001372BA"/>
    <w:rsid w:val="0015534D"/>
    <w:rsid w:val="001619C4"/>
    <w:rsid w:val="001729A0"/>
    <w:rsid w:val="00194EDA"/>
    <w:rsid w:val="001B299C"/>
    <w:rsid w:val="001B3C4E"/>
    <w:rsid w:val="001B6080"/>
    <w:rsid w:val="001C501B"/>
    <w:rsid w:val="001E1EA0"/>
    <w:rsid w:val="0020086A"/>
    <w:rsid w:val="002032C9"/>
    <w:rsid w:val="0020473D"/>
    <w:rsid w:val="00216E48"/>
    <w:rsid w:val="00220DF0"/>
    <w:rsid w:val="00221B30"/>
    <w:rsid w:val="002803A2"/>
    <w:rsid w:val="00290D35"/>
    <w:rsid w:val="002C34A8"/>
    <w:rsid w:val="002E2FB0"/>
    <w:rsid w:val="002E7AA9"/>
    <w:rsid w:val="0032210F"/>
    <w:rsid w:val="0034201E"/>
    <w:rsid w:val="00343BBB"/>
    <w:rsid w:val="00347545"/>
    <w:rsid w:val="00351ADF"/>
    <w:rsid w:val="003758A8"/>
    <w:rsid w:val="003948B3"/>
    <w:rsid w:val="003A0D5E"/>
    <w:rsid w:val="003E0585"/>
    <w:rsid w:val="003E6EFE"/>
    <w:rsid w:val="00415FEE"/>
    <w:rsid w:val="00424594"/>
    <w:rsid w:val="00430CE7"/>
    <w:rsid w:val="00431428"/>
    <w:rsid w:val="004461FA"/>
    <w:rsid w:val="004600BC"/>
    <w:rsid w:val="0048507D"/>
    <w:rsid w:val="004B7CDE"/>
    <w:rsid w:val="004D6A61"/>
    <w:rsid w:val="004E573B"/>
    <w:rsid w:val="004F1868"/>
    <w:rsid w:val="005035B7"/>
    <w:rsid w:val="00504DBF"/>
    <w:rsid w:val="005061EB"/>
    <w:rsid w:val="00521C4A"/>
    <w:rsid w:val="0052697E"/>
    <w:rsid w:val="00577F20"/>
    <w:rsid w:val="00591B5A"/>
    <w:rsid w:val="005A3879"/>
    <w:rsid w:val="005A3E59"/>
    <w:rsid w:val="005B25BD"/>
    <w:rsid w:val="005C3694"/>
    <w:rsid w:val="005E2702"/>
    <w:rsid w:val="00606E88"/>
    <w:rsid w:val="006263BA"/>
    <w:rsid w:val="006332B3"/>
    <w:rsid w:val="00644861"/>
    <w:rsid w:val="0065321B"/>
    <w:rsid w:val="0065660A"/>
    <w:rsid w:val="00660DAD"/>
    <w:rsid w:val="00671141"/>
    <w:rsid w:val="00672222"/>
    <w:rsid w:val="00691463"/>
    <w:rsid w:val="006B159C"/>
    <w:rsid w:val="006B5B5D"/>
    <w:rsid w:val="006C580F"/>
    <w:rsid w:val="006C6235"/>
    <w:rsid w:val="006C66F3"/>
    <w:rsid w:val="006C6779"/>
    <w:rsid w:val="006E2B03"/>
    <w:rsid w:val="006F574B"/>
    <w:rsid w:val="00702510"/>
    <w:rsid w:val="0070358E"/>
    <w:rsid w:val="00705FA4"/>
    <w:rsid w:val="00713D0E"/>
    <w:rsid w:val="0072321B"/>
    <w:rsid w:val="00731C42"/>
    <w:rsid w:val="007348D5"/>
    <w:rsid w:val="007378CB"/>
    <w:rsid w:val="007504AF"/>
    <w:rsid w:val="00773F5D"/>
    <w:rsid w:val="007A7C5B"/>
    <w:rsid w:val="007C4FFA"/>
    <w:rsid w:val="007E00B4"/>
    <w:rsid w:val="007F7535"/>
    <w:rsid w:val="007F7B4D"/>
    <w:rsid w:val="00843BBB"/>
    <w:rsid w:val="00854B20"/>
    <w:rsid w:val="0085687C"/>
    <w:rsid w:val="008720DA"/>
    <w:rsid w:val="008841C8"/>
    <w:rsid w:val="00884467"/>
    <w:rsid w:val="008D5991"/>
    <w:rsid w:val="008D6946"/>
    <w:rsid w:val="008E6620"/>
    <w:rsid w:val="008F14B0"/>
    <w:rsid w:val="0090557E"/>
    <w:rsid w:val="00923157"/>
    <w:rsid w:val="00931BC4"/>
    <w:rsid w:val="00934663"/>
    <w:rsid w:val="00941C8C"/>
    <w:rsid w:val="0094372B"/>
    <w:rsid w:val="00953772"/>
    <w:rsid w:val="00954D18"/>
    <w:rsid w:val="00977B03"/>
    <w:rsid w:val="00987C7C"/>
    <w:rsid w:val="009A1044"/>
    <w:rsid w:val="009B6D23"/>
    <w:rsid w:val="009D1328"/>
    <w:rsid w:val="009D53D6"/>
    <w:rsid w:val="009E0BAD"/>
    <w:rsid w:val="00A02B76"/>
    <w:rsid w:val="00A073A5"/>
    <w:rsid w:val="00A1681E"/>
    <w:rsid w:val="00A22E1C"/>
    <w:rsid w:val="00A271C4"/>
    <w:rsid w:val="00A33C0B"/>
    <w:rsid w:val="00A508A9"/>
    <w:rsid w:val="00A51924"/>
    <w:rsid w:val="00A57788"/>
    <w:rsid w:val="00A741D5"/>
    <w:rsid w:val="00A9013A"/>
    <w:rsid w:val="00AA1CF3"/>
    <w:rsid w:val="00AC18BD"/>
    <w:rsid w:val="00AC6A04"/>
    <w:rsid w:val="00AF1249"/>
    <w:rsid w:val="00B22297"/>
    <w:rsid w:val="00B51E4F"/>
    <w:rsid w:val="00B64219"/>
    <w:rsid w:val="00B71279"/>
    <w:rsid w:val="00B75487"/>
    <w:rsid w:val="00BC5924"/>
    <w:rsid w:val="00BC74B4"/>
    <w:rsid w:val="00BD3CAB"/>
    <w:rsid w:val="00BD3E6B"/>
    <w:rsid w:val="00C0060E"/>
    <w:rsid w:val="00C01893"/>
    <w:rsid w:val="00C03697"/>
    <w:rsid w:val="00C2046C"/>
    <w:rsid w:val="00C51790"/>
    <w:rsid w:val="00C57F1F"/>
    <w:rsid w:val="00C63C9D"/>
    <w:rsid w:val="00C6637F"/>
    <w:rsid w:val="00C844E1"/>
    <w:rsid w:val="00CA6244"/>
    <w:rsid w:val="00CA7A8C"/>
    <w:rsid w:val="00CB32D4"/>
    <w:rsid w:val="00CD4793"/>
    <w:rsid w:val="00CD6B69"/>
    <w:rsid w:val="00CF0379"/>
    <w:rsid w:val="00CF1A6D"/>
    <w:rsid w:val="00CF7B52"/>
    <w:rsid w:val="00D2136D"/>
    <w:rsid w:val="00D2531B"/>
    <w:rsid w:val="00D54626"/>
    <w:rsid w:val="00D56CCD"/>
    <w:rsid w:val="00D6214C"/>
    <w:rsid w:val="00D7278F"/>
    <w:rsid w:val="00D90DE6"/>
    <w:rsid w:val="00D95149"/>
    <w:rsid w:val="00D97AE6"/>
    <w:rsid w:val="00DA7401"/>
    <w:rsid w:val="00DB584C"/>
    <w:rsid w:val="00DD164D"/>
    <w:rsid w:val="00DD52D4"/>
    <w:rsid w:val="00DF4587"/>
    <w:rsid w:val="00DF74FB"/>
    <w:rsid w:val="00E02A99"/>
    <w:rsid w:val="00E0566B"/>
    <w:rsid w:val="00E2084A"/>
    <w:rsid w:val="00E23B14"/>
    <w:rsid w:val="00E34E06"/>
    <w:rsid w:val="00E542E3"/>
    <w:rsid w:val="00E65B22"/>
    <w:rsid w:val="00E70170"/>
    <w:rsid w:val="00E82CB9"/>
    <w:rsid w:val="00E82D5C"/>
    <w:rsid w:val="00EA212E"/>
    <w:rsid w:val="00EB2424"/>
    <w:rsid w:val="00EC1148"/>
    <w:rsid w:val="00EC2687"/>
    <w:rsid w:val="00EC32F9"/>
    <w:rsid w:val="00EC7B9A"/>
    <w:rsid w:val="00ED09C2"/>
    <w:rsid w:val="00ED0D2B"/>
    <w:rsid w:val="00EE1BE3"/>
    <w:rsid w:val="00EF4D81"/>
    <w:rsid w:val="00F0675F"/>
    <w:rsid w:val="00F11331"/>
    <w:rsid w:val="00F114C2"/>
    <w:rsid w:val="00F239C5"/>
    <w:rsid w:val="00F43FB3"/>
    <w:rsid w:val="00F4661F"/>
    <w:rsid w:val="00F96E99"/>
    <w:rsid w:val="00FA04BB"/>
    <w:rsid w:val="00FB66AC"/>
    <w:rsid w:val="00FC38D1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FD4468"/>
  <w15:chartTrackingRefBased/>
  <w15:docId w15:val="{A46ADE48-6B1A-4D18-AA8E-7A29D588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9D1328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E0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02A99"/>
  </w:style>
  <w:style w:type="paragraph" w:styleId="Suftur">
    <w:name w:val="footer"/>
    <w:basedOn w:val="Venjulegur"/>
    <w:link w:val="SufturStaf"/>
    <w:uiPriority w:val="99"/>
    <w:unhideWhenUsed/>
    <w:rsid w:val="00E0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02A99"/>
  </w:style>
  <w:style w:type="paragraph" w:styleId="Blrutexti">
    <w:name w:val="Balloon Text"/>
    <w:basedOn w:val="Venjulegur"/>
    <w:link w:val="BlrutextiStaf"/>
    <w:uiPriority w:val="99"/>
    <w:semiHidden/>
    <w:unhideWhenUsed/>
    <w:rsid w:val="00A7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A741D5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5A3879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5A3879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5A387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A3879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5A3879"/>
    <w:rPr>
      <w:b/>
      <w:bCs/>
      <w:sz w:val="2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B71279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B71279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B71279"/>
    <w:rPr>
      <w:vertAlign w:val="superscript"/>
    </w:rPr>
  </w:style>
  <w:style w:type="paragraph" w:styleId="Endurskoun">
    <w:name w:val="Revision"/>
    <w:hidden/>
    <w:uiPriority w:val="99"/>
    <w:semiHidden/>
    <w:rsid w:val="00D62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7A5B-034C-47EA-B398-5590C21C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Laufey Helga Guðmundsdóttir</dc:creator>
  <cp:keywords/>
  <dc:description/>
  <cp:lastModifiedBy>Laufey Helga Guðmundsdóttir</cp:lastModifiedBy>
  <cp:revision>4</cp:revision>
  <cp:lastPrinted>2018-06-28T14:27:00Z</cp:lastPrinted>
  <dcterms:created xsi:type="dcterms:W3CDTF">2018-06-28T14:36:00Z</dcterms:created>
  <dcterms:modified xsi:type="dcterms:W3CDTF">2018-06-28T14:38:00Z</dcterms:modified>
</cp:coreProperties>
</file>