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45C1C" w14:textId="02AD27AE" w:rsidR="00E71F27" w:rsidRPr="007235B9" w:rsidRDefault="00E71F27" w:rsidP="3271DBAC">
      <w:pPr>
        <w:pStyle w:val="Nmeringsskjalsmls"/>
        <w:rPr>
          <w:rFonts w:eastAsia="Times New Roman"/>
          <w:szCs w:val="21"/>
        </w:rPr>
      </w:pPr>
      <w:bookmarkStart w:id="0" w:name="_Toc303616026"/>
      <w:bookmarkStart w:id="1" w:name="_Toc303616027"/>
      <w:r w:rsidRPr="007235B9">
        <w:rPr>
          <w:rFonts w:eastAsia="Times New Roman"/>
          <w:szCs w:val="21"/>
        </w:rPr>
        <w:t>1</w:t>
      </w:r>
      <w:r w:rsidR="00301215" w:rsidRPr="007235B9">
        <w:rPr>
          <w:rFonts w:eastAsia="Times New Roman"/>
          <w:szCs w:val="21"/>
        </w:rPr>
        <w:t>5</w:t>
      </w:r>
      <w:r w:rsidR="00885CEA" w:rsidRPr="007235B9">
        <w:rPr>
          <w:rFonts w:eastAsia="Times New Roman"/>
          <w:szCs w:val="21"/>
        </w:rPr>
        <w:t>1</w:t>
      </w:r>
      <w:r w:rsidRPr="007235B9">
        <w:rPr>
          <w:rFonts w:eastAsia="Times New Roman"/>
          <w:szCs w:val="21"/>
        </w:rPr>
        <w:t>. löggjafarþing 20</w:t>
      </w:r>
      <w:bookmarkEnd w:id="0"/>
      <w:r w:rsidR="00885CEA" w:rsidRPr="007235B9">
        <w:rPr>
          <w:rFonts w:eastAsia="Times New Roman"/>
          <w:szCs w:val="21"/>
        </w:rPr>
        <w:t>20</w:t>
      </w:r>
      <w:r w:rsidRPr="007235B9">
        <w:rPr>
          <w:rFonts w:eastAsia="Times New Roman"/>
          <w:szCs w:val="21"/>
        </w:rPr>
        <w:t>–20</w:t>
      </w:r>
      <w:r w:rsidR="00301215" w:rsidRPr="007235B9">
        <w:rPr>
          <w:rFonts w:eastAsia="Times New Roman"/>
          <w:szCs w:val="21"/>
        </w:rPr>
        <w:t>2</w:t>
      </w:r>
      <w:r w:rsidR="00885CEA" w:rsidRPr="007235B9">
        <w:rPr>
          <w:rFonts w:eastAsia="Times New Roman"/>
          <w:szCs w:val="21"/>
        </w:rPr>
        <w:t>1</w:t>
      </w:r>
      <w:r w:rsidRPr="007235B9">
        <w:rPr>
          <w:rFonts w:eastAsia="Times New Roman"/>
          <w:szCs w:val="21"/>
        </w:rPr>
        <w:t xml:space="preserve">. </w:t>
      </w:r>
    </w:p>
    <w:p w14:paraId="5BBE5CF6" w14:textId="77777777" w:rsidR="00E71F27" w:rsidRPr="007235B9" w:rsidRDefault="00E71F27" w:rsidP="3271DBAC">
      <w:pPr>
        <w:pStyle w:val="Nmeringsskjalsmls"/>
        <w:rPr>
          <w:rFonts w:eastAsia="Times New Roman"/>
          <w:szCs w:val="21"/>
        </w:rPr>
      </w:pPr>
      <w:r w:rsidRPr="007235B9">
        <w:rPr>
          <w:rFonts w:eastAsia="Times New Roman"/>
          <w:szCs w:val="21"/>
        </w:rPr>
        <w:t>Þingskjal x — x. mál</w:t>
      </w:r>
      <w:bookmarkEnd w:id="1"/>
      <w:r w:rsidRPr="007235B9">
        <w:rPr>
          <w:rFonts w:eastAsia="Times New Roman"/>
          <w:szCs w:val="21"/>
        </w:rPr>
        <w:t>.</w:t>
      </w:r>
    </w:p>
    <w:p w14:paraId="31012B73" w14:textId="69E82F85" w:rsidR="00E71F27" w:rsidRDefault="00E71F27" w:rsidP="3271DBAC">
      <w:pPr>
        <w:pStyle w:val="Nmeringsskjalsmls"/>
        <w:rPr>
          <w:rFonts w:eastAsia="Times New Roman"/>
          <w:szCs w:val="21"/>
        </w:rPr>
      </w:pPr>
      <w:r w:rsidRPr="007235B9">
        <w:rPr>
          <w:rFonts w:eastAsia="Times New Roman"/>
          <w:szCs w:val="21"/>
        </w:rPr>
        <w:t xml:space="preserve">Stjórnarfrumvarp. </w:t>
      </w:r>
    </w:p>
    <w:p w14:paraId="0B73F7A2" w14:textId="5F0125D8" w:rsidR="000035E1" w:rsidRPr="000035E1" w:rsidRDefault="000035E1" w:rsidP="000035E1">
      <w:pPr>
        <w:ind w:firstLine="0"/>
        <w:jc w:val="center"/>
        <w:rPr>
          <w:b/>
          <w:color w:val="FF0000"/>
        </w:rPr>
      </w:pPr>
      <w:r w:rsidRPr="000035E1">
        <w:rPr>
          <w:b/>
          <w:color w:val="FF0000"/>
        </w:rPr>
        <w:t>D R Ö G</w:t>
      </w:r>
    </w:p>
    <w:p w14:paraId="14ECABB4" w14:textId="77777777" w:rsidR="00E71F27" w:rsidRPr="007235B9" w:rsidRDefault="00E71F27" w:rsidP="3271DBAC">
      <w:pPr>
        <w:pStyle w:val="Fyrirsgn-skjalategund"/>
        <w:rPr>
          <w:rFonts w:eastAsia="Times New Roman" w:cs="Times New Roman"/>
          <w:sz w:val="21"/>
          <w:szCs w:val="21"/>
        </w:rPr>
      </w:pPr>
      <w:r w:rsidRPr="007235B9">
        <w:rPr>
          <w:rFonts w:eastAsia="Times New Roman" w:cs="Times New Roman"/>
          <w:sz w:val="21"/>
          <w:szCs w:val="21"/>
        </w:rPr>
        <w:t>Frumvarp til laga</w:t>
      </w:r>
    </w:p>
    <w:p w14:paraId="5683D276" w14:textId="0CDBA4CB" w:rsidR="00E71F27" w:rsidRPr="007235B9" w:rsidRDefault="00E71F27" w:rsidP="3271DBAC">
      <w:pPr>
        <w:pStyle w:val="Fyrirsgn-undirfyrirsgn"/>
        <w:rPr>
          <w:rFonts w:eastAsia="Times New Roman" w:cs="Times New Roman"/>
          <w:szCs w:val="21"/>
        </w:rPr>
      </w:pPr>
      <w:r w:rsidRPr="007235B9">
        <w:rPr>
          <w:rFonts w:eastAsia="Times New Roman" w:cs="Times New Roman"/>
          <w:szCs w:val="21"/>
        </w:rPr>
        <w:t xml:space="preserve">um </w:t>
      </w:r>
      <w:r w:rsidR="00885CEA" w:rsidRPr="007235B9">
        <w:rPr>
          <w:rFonts w:eastAsia="Times New Roman" w:cs="Times New Roman"/>
          <w:szCs w:val="21"/>
        </w:rPr>
        <w:t xml:space="preserve">breytingu </w:t>
      </w:r>
      <w:r w:rsidR="00C2227B" w:rsidRPr="007235B9">
        <w:rPr>
          <w:rFonts w:eastAsia="Times New Roman" w:cs="Times New Roman"/>
          <w:szCs w:val="21"/>
        </w:rPr>
        <w:t>á raforkulögum nr. 65/2003</w:t>
      </w:r>
      <w:r w:rsidR="00081829" w:rsidRPr="007235B9">
        <w:rPr>
          <w:rFonts w:eastAsia="Times New Roman" w:cs="Times New Roman"/>
          <w:szCs w:val="21"/>
        </w:rPr>
        <w:t>, með síðari breytingum</w:t>
      </w:r>
      <w:r w:rsidR="00DE1F80">
        <w:rPr>
          <w:rFonts w:eastAsia="Times New Roman" w:cs="Times New Roman"/>
          <w:szCs w:val="21"/>
        </w:rPr>
        <w:t>, og lögum nr. 75/2004 um</w:t>
      </w:r>
      <w:r w:rsidR="00DE1F80" w:rsidRPr="00DE1F80">
        <w:rPr>
          <w:rFonts w:eastAsia="Times New Roman" w:cs="Times New Roman"/>
          <w:szCs w:val="21"/>
        </w:rPr>
        <w:t xml:space="preserve"> stofnun Landsnets hf.</w:t>
      </w:r>
      <w:r w:rsidR="00DE1F80">
        <w:rPr>
          <w:rFonts w:eastAsia="Times New Roman" w:cs="Times New Roman"/>
          <w:szCs w:val="21"/>
        </w:rPr>
        <w:t>, með síðari breytingum</w:t>
      </w:r>
      <w:r w:rsidR="00723633" w:rsidRPr="007235B9">
        <w:rPr>
          <w:rFonts w:eastAsia="Times New Roman" w:cs="Times New Roman"/>
          <w:szCs w:val="21"/>
        </w:rPr>
        <w:t xml:space="preserve"> (</w:t>
      </w:r>
      <w:r w:rsidR="003F1719">
        <w:rPr>
          <w:rFonts w:eastAsia="Times New Roman" w:cs="Times New Roman"/>
          <w:szCs w:val="21"/>
        </w:rPr>
        <w:t xml:space="preserve">skilgreiningar, </w:t>
      </w:r>
      <w:r w:rsidR="00314700">
        <w:rPr>
          <w:rFonts w:eastAsia="Times New Roman" w:cs="Times New Roman"/>
          <w:szCs w:val="21"/>
        </w:rPr>
        <w:t xml:space="preserve">forsendur </w:t>
      </w:r>
      <w:r w:rsidR="00723633" w:rsidRPr="007235B9">
        <w:rPr>
          <w:rFonts w:eastAsia="Times New Roman" w:cs="Times New Roman"/>
          <w:szCs w:val="21"/>
        </w:rPr>
        <w:t>tekjum</w:t>
      </w:r>
      <w:r w:rsidR="00314700">
        <w:rPr>
          <w:rFonts w:eastAsia="Times New Roman" w:cs="Times New Roman"/>
          <w:szCs w:val="21"/>
        </w:rPr>
        <w:t>a</w:t>
      </w:r>
      <w:r w:rsidR="00723633" w:rsidRPr="007235B9">
        <w:rPr>
          <w:rFonts w:eastAsia="Times New Roman" w:cs="Times New Roman"/>
          <w:szCs w:val="21"/>
        </w:rPr>
        <w:t>rk</w:t>
      </w:r>
      <w:r w:rsidR="00314700">
        <w:rPr>
          <w:rFonts w:eastAsia="Times New Roman" w:cs="Times New Roman"/>
          <w:szCs w:val="21"/>
        </w:rPr>
        <w:t>a, raforkuöryggi, varaafl</w:t>
      </w:r>
      <w:r w:rsidR="00DE1F80">
        <w:rPr>
          <w:rFonts w:eastAsia="Times New Roman" w:cs="Times New Roman"/>
          <w:szCs w:val="21"/>
        </w:rPr>
        <w:t>, eignarhald flutningsfyrirtækisins</w:t>
      </w:r>
      <w:r w:rsidR="00723633" w:rsidRPr="007235B9">
        <w:rPr>
          <w:rFonts w:eastAsia="Times New Roman" w:cs="Times New Roman"/>
          <w:szCs w:val="21"/>
        </w:rPr>
        <w:t xml:space="preserve"> o.fl.)</w:t>
      </w:r>
      <w:r w:rsidR="00081829" w:rsidRPr="007235B9">
        <w:rPr>
          <w:rFonts w:eastAsia="Times New Roman" w:cs="Times New Roman"/>
          <w:szCs w:val="21"/>
        </w:rPr>
        <w:t>.</w:t>
      </w:r>
    </w:p>
    <w:p w14:paraId="1A2DC9F1" w14:textId="77777777" w:rsidR="005D5AEE" w:rsidRPr="007235B9" w:rsidRDefault="005D5AEE" w:rsidP="3271DBAC">
      <w:pPr>
        <w:rPr>
          <w:rFonts w:eastAsia="Times New Roman"/>
          <w:szCs w:val="21"/>
        </w:rPr>
      </w:pPr>
    </w:p>
    <w:p w14:paraId="69A8EA8E" w14:textId="2E08F1DB" w:rsidR="00E71F27" w:rsidRPr="007235B9" w:rsidRDefault="00E71F27" w:rsidP="3271DBAC">
      <w:pPr>
        <w:pStyle w:val="Frrherra"/>
        <w:rPr>
          <w:rFonts w:eastAsia="Times New Roman" w:cs="Times New Roman"/>
          <w:szCs w:val="21"/>
        </w:rPr>
      </w:pPr>
      <w:r w:rsidRPr="007235B9">
        <w:rPr>
          <w:rFonts w:eastAsia="Times New Roman" w:cs="Times New Roman"/>
          <w:szCs w:val="21"/>
        </w:rPr>
        <w:t>Frá</w:t>
      </w:r>
      <w:r w:rsidR="00283D03" w:rsidRPr="007235B9">
        <w:rPr>
          <w:rFonts w:eastAsia="Times New Roman" w:cs="Times New Roman"/>
          <w:szCs w:val="21"/>
        </w:rPr>
        <w:t xml:space="preserve"> ferðamála-, iðnaðar- og nýsköpunar</w:t>
      </w:r>
      <w:r w:rsidRPr="007235B9">
        <w:rPr>
          <w:rFonts w:eastAsia="Times New Roman" w:cs="Times New Roman"/>
          <w:szCs w:val="21"/>
        </w:rPr>
        <w:t xml:space="preserve">ráðherra. </w:t>
      </w:r>
    </w:p>
    <w:p w14:paraId="103B38C8" w14:textId="0A9BAFE2" w:rsidR="00E71F27" w:rsidRDefault="00E71F27" w:rsidP="3271DBAC">
      <w:pPr>
        <w:rPr>
          <w:rFonts w:eastAsia="Times New Roman"/>
          <w:szCs w:val="21"/>
        </w:rPr>
      </w:pPr>
    </w:p>
    <w:p w14:paraId="11B727BA" w14:textId="77777777" w:rsidR="00DE1F80" w:rsidRDefault="00DE1F80" w:rsidP="3271DBAC">
      <w:pPr>
        <w:rPr>
          <w:rFonts w:eastAsia="Times New Roman"/>
          <w:szCs w:val="21"/>
        </w:rPr>
      </w:pPr>
    </w:p>
    <w:p w14:paraId="7ED786DB" w14:textId="77777777" w:rsidR="00DE1F80" w:rsidRPr="00DE1F80" w:rsidRDefault="00DE1F80" w:rsidP="00DE1F80">
      <w:pPr>
        <w:ind w:firstLine="0"/>
        <w:jc w:val="center"/>
        <w:rPr>
          <w:rFonts w:eastAsia="Times New Roman"/>
          <w:b/>
          <w:szCs w:val="21"/>
        </w:rPr>
      </w:pPr>
      <w:r w:rsidRPr="00DE1F80">
        <w:rPr>
          <w:rFonts w:eastAsia="Times New Roman"/>
          <w:b/>
          <w:szCs w:val="21"/>
        </w:rPr>
        <w:t>I. KAFLI</w:t>
      </w:r>
    </w:p>
    <w:p w14:paraId="13785A5C" w14:textId="649E60F4" w:rsidR="00DE1F80" w:rsidRPr="00DE1F80" w:rsidRDefault="00DE1F80" w:rsidP="00DE1F80">
      <w:pPr>
        <w:ind w:firstLine="0"/>
        <w:jc w:val="center"/>
        <w:rPr>
          <w:rFonts w:eastAsia="Times New Roman"/>
          <w:b/>
          <w:szCs w:val="21"/>
        </w:rPr>
      </w:pPr>
      <w:r w:rsidRPr="00DE1F80">
        <w:rPr>
          <w:rFonts w:eastAsia="Times New Roman"/>
          <w:b/>
          <w:szCs w:val="21"/>
        </w:rPr>
        <w:t xml:space="preserve">Breyting á </w:t>
      </w:r>
      <w:r>
        <w:rPr>
          <w:rFonts w:eastAsia="Times New Roman"/>
          <w:b/>
          <w:szCs w:val="21"/>
        </w:rPr>
        <w:t>raforku</w:t>
      </w:r>
      <w:r w:rsidRPr="00DE1F80">
        <w:rPr>
          <w:rFonts w:eastAsia="Times New Roman"/>
          <w:b/>
          <w:szCs w:val="21"/>
        </w:rPr>
        <w:t>lögum nr. 6</w:t>
      </w:r>
      <w:r>
        <w:rPr>
          <w:rFonts w:eastAsia="Times New Roman"/>
          <w:b/>
          <w:szCs w:val="21"/>
        </w:rPr>
        <w:t>5/2003, með síðari breytingum</w:t>
      </w:r>
      <w:r w:rsidRPr="00DE1F80">
        <w:rPr>
          <w:rFonts w:eastAsia="Times New Roman"/>
          <w:b/>
          <w:szCs w:val="21"/>
        </w:rPr>
        <w:t>.</w:t>
      </w:r>
    </w:p>
    <w:p w14:paraId="4AFE1969" w14:textId="4DFE37F6" w:rsidR="00E71F27" w:rsidRPr="007235B9" w:rsidRDefault="00E71F27" w:rsidP="3271DBAC">
      <w:pPr>
        <w:rPr>
          <w:rFonts w:eastAsia="Times New Roman"/>
          <w:szCs w:val="21"/>
        </w:rPr>
      </w:pPr>
    </w:p>
    <w:p w14:paraId="2CB5AF4A" w14:textId="74269D04" w:rsidR="009D45BC" w:rsidRPr="007235B9" w:rsidRDefault="00314700" w:rsidP="00314700">
      <w:pPr>
        <w:ind w:firstLine="0"/>
        <w:jc w:val="center"/>
        <w:rPr>
          <w:rFonts w:eastAsia="Times New Roman"/>
          <w:szCs w:val="21"/>
        </w:rPr>
      </w:pPr>
      <w:r>
        <w:rPr>
          <w:rFonts w:eastAsia="Times New Roman"/>
          <w:szCs w:val="21"/>
        </w:rPr>
        <w:t>1. gr.</w:t>
      </w:r>
    </w:p>
    <w:p w14:paraId="78C6CF3F" w14:textId="208F5C28" w:rsidR="009D45BC" w:rsidRPr="007235B9" w:rsidRDefault="00EB7C68" w:rsidP="009D45BC">
      <w:pPr>
        <w:rPr>
          <w:rFonts w:eastAsia="Times New Roman"/>
          <w:szCs w:val="21"/>
        </w:rPr>
      </w:pPr>
      <w:r>
        <w:rPr>
          <w:rFonts w:eastAsia="Times New Roman"/>
          <w:szCs w:val="21"/>
        </w:rPr>
        <w:t xml:space="preserve">3. </w:t>
      </w:r>
      <w:proofErr w:type="spellStart"/>
      <w:r>
        <w:rPr>
          <w:rFonts w:eastAsia="Times New Roman"/>
          <w:szCs w:val="21"/>
        </w:rPr>
        <w:t>tölul</w:t>
      </w:r>
      <w:proofErr w:type="spellEnd"/>
      <w:r>
        <w:rPr>
          <w:rFonts w:eastAsia="Times New Roman"/>
          <w:szCs w:val="21"/>
        </w:rPr>
        <w:t xml:space="preserve">. </w:t>
      </w:r>
      <w:r w:rsidR="001E1FCA">
        <w:rPr>
          <w:rFonts w:eastAsia="Times New Roman"/>
          <w:szCs w:val="21"/>
        </w:rPr>
        <w:t xml:space="preserve">1. </w:t>
      </w:r>
      <w:r w:rsidR="009D45BC" w:rsidRPr="007235B9">
        <w:rPr>
          <w:rFonts w:eastAsia="Times New Roman"/>
          <w:szCs w:val="21"/>
        </w:rPr>
        <w:t xml:space="preserve">gr. laganna </w:t>
      </w:r>
      <w:r w:rsidR="001E1FCA">
        <w:rPr>
          <w:rFonts w:eastAsia="Times New Roman"/>
          <w:szCs w:val="21"/>
        </w:rPr>
        <w:t>hljóðar svo: Try</w:t>
      </w:r>
      <w:r w:rsidR="009D45BC" w:rsidRPr="007235B9">
        <w:rPr>
          <w:rFonts w:eastAsia="Times New Roman"/>
          <w:szCs w:val="21"/>
        </w:rPr>
        <w:t>ggja fullnægjandi raforkuöryggi</w:t>
      </w:r>
      <w:r w:rsidR="001E1FCA">
        <w:rPr>
          <w:rFonts w:eastAsia="Times New Roman"/>
          <w:szCs w:val="21"/>
        </w:rPr>
        <w:t xml:space="preserve"> og hagsmuni neytenda</w:t>
      </w:r>
      <w:r w:rsidR="009D45BC" w:rsidRPr="007235B9">
        <w:rPr>
          <w:rFonts w:eastAsia="Times New Roman"/>
          <w:szCs w:val="21"/>
        </w:rPr>
        <w:t>.</w:t>
      </w:r>
    </w:p>
    <w:p w14:paraId="38380E62" w14:textId="2DFF58E7" w:rsidR="009D45BC" w:rsidRPr="007235B9" w:rsidRDefault="009D45BC" w:rsidP="3271DBAC">
      <w:pPr>
        <w:rPr>
          <w:rFonts w:eastAsia="Times New Roman"/>
          <w:szCs w:val="21"/>
        </w:rPr>
      </w:pPr>
    </w:p>
    <w:p w14:paraId="7B7EE171" w14:textId="036C27A5" w:rsidR="00B4754D" w:rsidRPr="007235B9" w:rsidRDefault="00314700" w:rsidP="00314700">
      <w:pPr>
        <w:pStyle w:val="Greinarnmer"/>
        <w:rPr>
          <w:rFonts w:eastAsia="Times New Roman"/>
          <w:szCs w:val="21"/>
        </w:rPr>
      </w:pPr>
      <w:r>
        <w:rPr>
          <w:rFonts w:eastAsia="Times New Roman"/>
          <w:szCs w:val="21"/>
        </w:rPr>
        <w:t>2. gr.</w:t>
      </w:r>
    </w:p>
    <w:p w14:paraId="53D75256" w14:textId="1190C486" w:rsidR="005F62DE" w:rsidRPr="007235B9" w:rsidRDefault="005F62DE" w:rsidP="005F226D">
      <w:pPr>
        <w:jc w:val="left"/>
        <w:rPr>
          <w:rFonts w:eastAsia="Times New Roman"/>
          <w:szCs w:val="21"/>
          <w:lang w:val="is"/>
        </w:rPr>
      </w:pPr>
      <w:r w:rsidRPr="007235B9">
        <w:rPr>
          <w:rFonts w:eastAsia="Times New Roman"/>
          <w:szCs w:val="21"/>
          <w:lang w:val="is"/>
        </w:rPr>
        <w:t xml:space="preserve">Eftirfarandi breytingar verða á 3. gr. </w:t>
      </w:r>
      <w:r w:rsidR="009D45BC" w:rsidRPr="007235B9">
        <w:rPr>
          <w:rFonts w:eastAsia="Times New Roman"/>
          <w:szCs w:val="21"/>
          <w:lang w:val="is"/>
        </w:rPr>
        <w:t>l</w:t>
      </w:r>
      <w:r w:rsidRPr="007235B9">
        <w:rPr>
          <w:rFonts w:eastAsia="Times New Roman"/>
          <w:szCs w:val="21"/>
          <w:lang w:val="is"/>
        </w:rPr>
        <w:t>aganna:</w:t>
      </w:r>
    </w:p>
    <w:p w14:paraId="5C961E4D" w14:textId="1B87D5E0" w:rsidR="005F226D" w:rsidRPr="007235B9" w:rsidRDefault="005F62DE" w:rsidP="00DB50CC">
      <w:pPr>
        <w:pStyle w:val="Mlsgreinlista"/>
        <w:numPr>
          <w:ilvl w:val="0"/>
          <w:numId w:val="17"/>
        </w:numPr>
        <w:rPr>
          <w:rFonts w:eastAsia="Times New Roman"/>
          <w:szCs w:val="21"/>
          <w:lang w:val="is"/>
        </w:rPr>
      </w:pPr>
      <w:r w:rsidRPr="007235B9">
        <w:rPr>
          <w:rFonts w:eastAsia="Times New Roman"/>
          <w:szCs w:val="21"/>
          <w:lang w:val="is"/>
        </w:rPr>
        <w:t xml:space="preserve">Á eftir 7. </w:t>
      </w:r>
      <w:proofErr w:type="spellStart"/>
      <w:r w:rsidRPr="007235B9">
        <w:rPr>
          <w:rFonts w:eastAsia="Times New Roman"/>
          <w:szCs w:val="21"/>
          <w:lang w:val="is"/>
        </w:rPr>
        <w:t>tölul</w:t>
      </w:r>
      <w:proofErr w:type="spellEnd"/>
      <w:r w:rsidRPr="007235B9">
        <w:rPr>
          <w:rFonts w:eastAsia="Times New Roman"/>
          <w:szCs w:val="21"/>
          <w:lang w:val="is"/>
        </w:rPr>
        <w:t>. kemur nýr töluliður sem orðast svo:</w:t>
      </w:r>
      <w:r w:rsidR="00390A24" w:rsidRPr="007235B9">
        <w:rPr>
          <w:rFonts w:eastAsia="Times New Roman"/>
          <w:szCs w:val="21"/>
          <w:lang w:val="is"/>
        </w:rPr>
        <w:t> </w:t>
      </w:r>
    </w:p>
    <w:p w14:paraId="7A95CC6C" w14:textId="67947ADA" w:rsidR="64F92D0F" w:rsidRPr="007235B9" w:rsidRDefault="00390A24" w:rsidP="00DB50CC">
      <w:pPr>
        <w:rPr>
          <w:rFonts w:eastAsia="Times New Roman"/>
          <w:szCs w:val="21"/>
          <w:lang w:val="is"/>
        </w:rPr>
      </w:pPr>
      <w:r w:rsidRPr="007235B9">
        <w:rPr>
          <w:rFonts w:eastAsia="Times New Roman"/>
          <w:i/>
          <w:szCs w:val="21"/>
          <w:lang w:val="is"/>
        </w:rPr>
        <w:t>Kerfisþjónusta:</w:t>
      </w:r>
      <w:r w:rsidRPr="007235B9">
        <w:rPr>
          <w:rFonts w:eastAsia="Times New Roman"/>
          <w:szCs w:val="21"/>
          <w:lang w:val="is"/>
        </w:rPr>
        <w:t> </w:t>
      </w:r>
      <w:r w:rsidR="005F62DE" w:rsidRPr="007235B9">
        <w:rPr>
          <w:rFonts w:eastAsia="Times New Roman"/>
          <w:szCs w:val="21"/>
          <w:lang w:val="is"/>
        </w:rPr>
        <w:t>Þ</w:t>
      </w:r>
      <w:r w:rsidRPr="007235B9">
        <w:rPr>
          <w:rFonts w:eastAsia="Times New Roman"/>
          <w:szCs w:val="21"/>
          <w:lang w:val="is"/>
        </w:rPr>
        <w:t xml:space="preserve">jónusta sem nauðsynleg er til að stjórna flutnings- eða dreifikerfi </w:t>
      </w:r>
      <w:r w:rsidR="005F62DE" w:rsidRPr="007235B9">
        <w:rPr>
          <w:rFonts w:eastAsia="Times New Roman"/>
          <w:szCs w:val="21"/>
          <w:lang w:val="is"/>
        </w:rPr>
        <w:t xml:space="preserve">raforku </w:t>
      </w:r>
      <w:r w:rsidRPr="007235B9">
        <w:rPr>
          <w:rFonts w:eastAsia="Times New Roman"/>
          <w:szCs w:val="21"/>
          <w:lang w:val="is"/>
        </w:rPr>
        <w:t xml:space="preserve">og er fólgin í tíðnitengdri kerfisþjónustu til að viðhalda stöðugri kerfistíðni, og einnig </w:t>
      </w:r>
      <w:proofErr w:type="spellStart"/>
      <w:r w:rsidRPr="007235B9">
        <w:rPr>
          <w:rFonts w:eastAsia="Times New Roman"/>
          <w:szCs w:val="21"/>
          <w:lang w:val="is"/>
        </w:rPr>
        <w:t>ótíðnitengdri</w:t>
      </w:r>
      <w:proofErr w:type="spellEnd"/>
      <w:r w:rsidRPr="007235B9">
        <w:rPr>
          <w:rFonts w:eastAsia="Times New Roman"/>
          <w:szCs w:val="21"/>
          <w:lang w:val="is"/>
        </w:rPr>
        <w:t> kerfisþjónustu sem er nauðsynleg fyrir kerfisstýringu flutnings- og dreifikerf</w:t>
      </w:r>
      <w:r w:rsidR="005F62DE" w:rsidRPr="007235B9">
        <w:rPr>
          <w:rFonts w:eastAsia="Times New Roman"/>
          <w:szCs w:val="21"/>
          <w:lang w:val="is"/>
        </w:rPr>
        <w:t>is</w:t>
      </w:r>
      <w:r w:rsidRPr="007235B9">
        <w:rPr>
          <w:rFonts w:eastAsia="Times New Roman"/>
          <w:szCs w:val="21"/>
          <w:lang w:val="is"/>
        </w:rPr>
        <w:t xml:space="preserve"> í stöðugu ástandi. </w:t>
      </w:r>
    </w:p>
    <w:p w14:paraId="3C2C971B" w14:textId="7B665E09" w:rsidR="005F62DE" w:rsidRPr="007235B9" w:rsidRDefault="005F62DE" w:rsidP="00876AF0">
      <w:pPr>
        <w:pStyle w:val="Mlsgreinlista"/>
        <w:numPr>
          <w:ilvl w:val="0"/>
          <w:numId w:val="17"/>
        </w:numPr>
        <w:jc w:val="left"/>
        <w:rPr>
          <w:rFonts w:eastAsia="Times New Roman"/>
          <w:szCs w:val="21"/>
          <w:lang w:val="is"/>
        </w:rPr>
      </w:pPr>
      <w:r w:rsidRPr="007235B9">
        <w:rPr>
          <w:rFonts w:eastAsia="Times New Roman"/>
          <w:szCs w:val="21"/>
          <w:lang w:val="is"/>
        </w:rPr>
        <w:t xml:space="preserve">Á eftir </w:t>
      </w:r>
      <w:r w:rsidR="5D7238B7" w:rsidRPr="007235B9">
        <w:rPr>
          <w:rFonts w:eastAsia="Times New Roman"/>
          <w:szCs w:val="21"/>
          <w:lang w:val="is"/>
        </w:rPr>
        <w:t>1</w:t>
      </w:r>
      <w:r w:rsidRPr="007235B9">
        <w:rPr>
          <w:rFonts w:eastAsia="Times New Roman"/>
          <w:szCs w:val="21"/>
          <w:lang w:val="is"/>
        </w:rPr>
        <w:t>6</w:t>
      </w:r>
      <w:r w:rsidR="5D7238B7" w:rsidRPr="007235B9">
        <w:rPr>
          <w:rFonts w:eastAsia="Times New Roman"/>
          <w:szCs w:val="21"/>
          <w:lang w:val="is"/>
        </w:rPr>
        <w:t xml:space="preserve">. </w:t>
      </w:r>
      <w:proofErr w:type="spellStart"/>
      <w:r w:rsidR="5D7238B7" w:rsidRPr="007235B9">
        <w:rPr>
          <w:rFonts w:eastAsia="Times New Roman"/>
          <w:szCs w:val="21"/>
          <w:lang w:val="is"/>
        </w:rPr>
        <w:t>tölul</w:t>
      </w:r>
      <w:proofErr w:type="spellEnd"/>
      <w:r w:rsidR="5D7238B7" w:rsidRPr="007235B9">
        <w:rPr>
          <w:rFonts w:eastAsia="Times New Roman"/>
          <w:szCs w:val="21"/>
          <w:lang w:val="is"/>
        </w:rPr>
        <w:t xml:space="preserve">. </w:t>
      </w:r>
      <w:r w:rsidRPr="007235B9">
        <w:rPr>
          <w:rFonts w:eastAsia="Times New Roman"/>
          <w:szCs w:val="21"/>
          <w:lang w:val="is"/>
        </w:rPr>
        <w:t xml:space="preserve">kemur nýr töluliður sem </w:t>
      </w:r>
      <w:r w:rsidR="5D7238B7" w:rsidRPr="007235B9">
        <w:rPr>
          <w:rFonts w:eastAsia="Times New Roman"/>
          <w:szCs w:val="21"/>
          <w:lang w:val="is"/>
        </w:rPr>
        <w:t>orð</w:t>
      </w:r>
      <w:r w:rsidRPr="007235B9">
        <w:rPr>
          <w:rFonts w:eastAsia="Times New Roman"/>
          <w:szCs w:val="21"/>
          <w:lang w:val="is"/>
        </w:rPr>
        <w:t>a</w:t>
      </w:r>
      <w:r w:rsidR="5D7238B7" w:rsidRPr="007235B9">
        <w:rPr>
          <w:rFonts w:eastAsia="Times New Roman"/>
          <w:szCs w:val="21"/>
          <w:lang w:val="is"/>
        </w:rPr>
        <w:t xml:space="preserve">st svo: </w:t>
      </w:r>
    </w:p>
    <w:p w14:paraId="21288A79" w14:textId="51499BCF" w:rsidR="505B2FC5" w:rsidRPr="007235B9" w:rsidRDefault="5D7238B7" w:rsidP="001E1FCA">
      <w:pPr>
        <w:rPr>
          <w:rFonts w:eastAsia="Times New Roman"/>
          <w:szCs w:val="21"/>
          <w:lang w:val="is"/>
        </w:rPr>
      </w:pPr>
      <w:r w:rsidRPr="007235B9">
        <w:rPr>
          <w:rFonts w:eastAsia="Times New Roman"/>
          <w:i/>
          <w:szCs w:val="21"/>
          <w:lang w:val="is"/>
        </w:rPr>
        <w:t>Raforkuöryggi:</w:t>
      </w:r>
      <w:r w:rsidRPr="007235B9">
        <w:rPr>
          <w:rFonts w:eastAsia="Times New Roman"/>
          <w:szCs w:val="21"/>
          <w:lang w:val="is"/>
        </w:rPr>
        <w:t xml:space="preserve"> Raforkuöryggi er fólgið í að notendur hafi aðgang að raforku þegar hennar er þörf</w:t>
      </w:r>
      <w:r w:rsidR="001E1FCA">
        <w:rPr>
          <w:rFonts w:eastAsia="Times New Roman"/>
          <w:szCs w:val="21"/>
          <w:lang w:val="is"/>
        </w:rPr>
        <w:t>, með hliðsjón af almennri stefnumörkun stjórnvalda á hverjum tíma,</w:t>
      </w:r>
      <w:r w:rsidRPr="007235B9">
        <w:rPr>
          <w:rFonts w:eastAsia="Times New Roman"/>
          <w:szCs w:val="21"/>
          <w:lang w:val="is"/>
        </w:rPr>
        <w:t xml:space="preserve"> með skilgreindum áreiðanleika og gæðum</w:t>
      </w:r>
      <w:r w:rsidR="001E1FCA">
        <w:rPr>
          <w:rFonts w:eastAsia="Times New Roman"/>
          <w:szCs w:val="21"/>
          <w:lang w:val="is"/>
        </w:rPr>
        <w:t>.</w:t>
      </w:r>
      <w:r w:rsidR="00CF2081">
        <w:rPr>
          <w:rFonts w:eastAsia="Times New Roman"/>
          <w:szCs w:val="21"/>
          <w:lang w:val="is"/>
        </w:rPr>
        <w:t xml:space="preserve"> </w:t>
      </w:r>
      <w:r w:rsidR="009D45BC" w:rsidRPr="007235B9">
        <w:rPr>
          <w:rFonts w:eastAsia="Times New Roman"/>
          <w:szCs w:val="21"/>
          <w:lang w:val="is"/>
        </w:rPr>
        <w:t>Viðmið fyrir fullnægjandi raforkuöryggi skulu nánar útfærð</w:t>
      </w:r>
      <w:r w:rsidR="00140940">
        <w:rPr>
          <w:rFonts w:eastAsia="Times New Roman"/>
          <w:szCs w:val="21"/>
          <w:lang w:val="is"/>
        </w:rPr>
        <w:t xml:space="preserve"> og skýrð</w:t>
      </w:r>
      <w:r w:rsidR="009D45BC" w:rsidRPr="007235B9">
        <w:rPr>
          <w:rFonts w:eastAsia="Times New Roman"/>
          <w:szCs w:val="21"/>
          <w:lang w:val="is"/>
        </w:rPr>
        <w:t xml:space="preserve"> í reglugerð sem ráðherra setur</w:t>
      </w:r>
      <w:r w:rsidR="001E1FCA">
        <w:rPr>
          <w:rFonts w:eastAsia="Times New Roman"/>
          <w:szCs w:val="21"/>
          <w:lang w:val="is"/>
        </w:rPr>
        <w:t>.</w:t>
      </w:r>
    </w:p>
    <w:p w14:paraId="003C2C9E" w14:textId="136B669B" w:rsidR="004F07BC" w:rsidRPr="007235B9" w:rsidRDefault="00485B78" w:rsidP="27D777B6">
      <w:pPr>
        <w:rPr>
          <w:rFonts w:eastAsia="Times New Roman"/>
          <w:szCs w:val="21"/>
        </w:rPr>
      </w:pPr>
      <w:r>
        <w:rPr>
          <w:rFonts w:eastAsia="Times New Roman"/>
          <w:szCs w:val="21"/>
        </w:rPr>
        <w:t>c</w:t>
      </w:r>
      <w:r w:rsidR="004F07BC" w:rsidRPr="007235B9">
        <w:rPr>
          <w:rFonts w:eastAsia="Times New Roman"/>
          <w:szCs w:val="21"/>
        </w:rPr>
        <w:t xml:space="preserve">. Á eftir 19. </w:t>
      </w:r>
      <w:proofErr w:type="spellStart"/>
      <w:r w:rsidR="004F07BC" w:rsidRPr="007235B9">
        <w:rPr>
          <w:rFonts w:eastAsia="Times New Roman"/>
          <w:szCs w:val="21"/>
        </w:rPr>
        <w:t>tölul</w:t>
      </w:r>
      <w:proofErr w:type="spellEnd"/>
      <w:r w:rsidR="004F07BC" w:rsidRPr="007235B9">
        <w:rPr>
          <w:rFonts w:eastAsia="Times New Roman"/>
          <w:szCs w:val="21"/>
        </w:rPr>
        <w:t>. kemur nýr töluliður sem orðast svo</w:t>
      </w:r>
      <w:r w:rsidR="7D7C84B7" w:rsidRPr="007235B9">
        <w:rPr>
          <w:rFonts w:eastAsia="Times New Roman"/>
          <w:szCs w:val="21"/>
        </w:rPr>
        <w:t xml:space="preserve">: </w:t>
      </w:r>
    </w:p>
    <w:p w14:paraId="153122E6" w14:textId="2C88E97B" w:rsidR="7D7C84B7" w:rsidRPr="007235B9" w:rsidRDefault="7D7C84B7" w:rsidP="27D777B6">
      <w:pPr>
        <w:rPr>
          <w:rFonts w:eastAsia="Times New Roman"/>
          <w:szCs w:val="21"/>
        </w:rPr>
      </w:pPr>
      <w:r w:rsidRPr="007235B9">
        <w:rPr>
          <w:rFonts w:eastAsia="Times New Roman"/>
          <w:i/>
          <w:iCs/>
          <w:szCs w:val="21"/>
        </w:rPr>
        <w:t>Varaafl</w:t>
      </w:r>
      <w:r w:rsidRPr="007235B9">
        <w:rPr>
          <w:rFonts w:eastAsia="Times New Roman"/>
          <w:szCs w:val="21"/>
        </w:rPr>
        <w:t xml:space="preserve">: </w:t>
      </w:r>
      <w:r w:rsidR="004F07BC" w:rsidRPr="007235B9">
        <w:rPr>
          <w:rFonts w:eastAsia="Times New Roman"/>
          <w:szCs w:val="21"/>
        </w:rPr>
        <w:t>A</w:t>
      </w:r>
      <w:r w:rsidR="19D3E609" w:rsidRPr="007235B9">
        <w:rPr>
          <w:rFonts w:eastAsia="Times New Roman"/>
          <w:szCs w:val="21"/>
        </w:rPr>
        <w:t>fl</w:t>
      </w:r>
      <w:r w:rsidRPr="007235B9">
        <w:rPr>
          <w:rFonts w:eastAsia="Times New Roman"/>
          <w:szCs w:val="21"/>
        </w:rPr>
        <w:t xml:space="preserve"> sem kerfisstjóri þarf að hafa aðgang að til að viðhalda stöðugri kerfistíðni, </w:t>
      </w:r>
      <w:r w:rsidR="3AF3D1EE" w:rsidRPr="007235B9">
        <w:rPr>
          <w:rFonts w:eastAsia="Times New Roman"/>
          <w:szCs w:val="21"/>
        </w:rPr>
        <w:t xml:space="preserve">afl </w:t>
      </w:r>
      <w:r w:rsidRPr="007235B9">
        <w:rPr>
          <w:rFonts w:eastAsia="Times New Roman"/>
          <w:szCs w:val="21"/>
        </w:rPr>
        <w:t>til að endurreisa kerfistíðni eða afl sem kemur í staðinn fyrir ótiltækt afl.</w:t>
      </w:r>
    </w:p>
    <w:p w14:paraId="040EDA17" w14:textId="64B04A80" w:rsidR="00B4754D" w:rsidRDefault="00B4754D" w:rsidP="27D777B6">
      <w:pPr>
        <w:rPr>
          <w:rFonts w:eastAsia="Times New Roman"/>
          <w:szCs w:val="21"/>
        </w:rPr>
      </w:pPr>
    </w:p>
    <w:p w14:paraId="5A26F919" w14:textId="1C71295A" w:rsidR="00A0732E" w:rsidRDefault="00A0732E" w:rsidP="006F029C">
      <w:pPr>
        <w:ind w:firstLine="0"/>
        <w:jc w:val="center"/>
        <w:rPr>
          <w:rFonts w:eastAsia="Times New Roman"/>
          <w:szCs w:val="21"/>
        </w:rPr>
      </w:pPr>
      <w:r>
        <w:rPr>
          <w:rFonts w:eastAsia="Times New Roman"/>
          <w:szCs w:val="21"/>
        </w:rPr>
        <w:t>3. gr.</w:t>
      </w:r>
    </w:p>
    <w:p w14:paraId="3C4C146C" w14:textId="27099353" w:rsidR="00A0732E" w:rsidRDefault="006F029C" w:rsidP="006F029C">
      <w:pPr>
        <w:rPr>
          <w:rFonts w:eastAsia="Times New Roman"/>
          <w:szCs w:val="21"/>
        </w:rPr>
      </w:pPr>
      <w:r>
        <w:rPr>
          <w:rFonts w:eastAsia="Times New Roman"/>
          <w:szCs w:val="21"/>
        </w:rPr>
        <w:t xml:space="preserve">Á eftir 3. </w:t>
      </w:r>
      <w:proofErr w:type="spellStart"/>
      <w:r>
        <w:rPr>
          <w:rFonts w:eastAsia="Times New Roman"/>
          <w:szCs w:val="21"/>
        </w:rPr>
        <w:t>málsl</w:t>
      </w:r>
      <w:proofErr w:type="spellEnd"/>
      <w:r>
        <w:rPr>
          <w:rFonts w:eastAsia="Times New Roman"/>
          <w:szCs w:val="21"/>
        </w:rPr>
        <w:t xml:space="preserve">. 1. mgr. 4. gr. laganna kemur nýr málsliður sem hljóðar svo: </w:t>
      </w:r>
      <w:r w:rsidRPr="006F029C">
        <w:rPr>
          <w:rFonts w:eastAsia="Times New Roman"/>
          <w:szCs w:val="21"/>
        </w:rPr>
        <w:t>Vegna varaaflsstöðva sem ekki eru tengdar við dreifi- eða flutningskerfi þarf þó ekki virkjunarleyfi</w:t>
      </w:r>
      <w:r>
        <w:rPr>
          <w:rFonts w:eastAsia="Times New Roman"/>
          <w:szCs w:val="21"/>
        </w:rPr>
        <w:t>.</w:t>
      </w:r>
    </w:p>
    <w:p w14:paraId="3565A83A" w14:textId="77777777" w:rsidR="006F029C" w:rsidRDefault="006F029C" w:rsidP="00A0732E">
      <w:pPr>
        <w:ind w:firstLine="0"/>
        <w:rPr>
          <w:rFonts w:eastAsia="Times New Roman"/>
          <w:szCs w:val="21"/>
        </w:rPr>
      </w:pPr>
    </w:p>
    <w:p w14:paraId="651CBEE2" w14:textId="5AEE8F22" w:rsidR="004D55E5" w:rsidRDefault="006F029C" w:rsidP="004D55E5">
      <w:pPr>
        <w:ind w:firstLine="0"/>
        <w:jc w:val="center"/>
        <w:rPr>
          <w:rFonts w:eastAsia="Times New Roman"/>
          <w:szCs w:val="21"/>
        </w:rPr>
      </w:pPr>
      <w:r>
        <w:rPr>
          <w:rFonts w:eastAsia="Times New Roman"/>
          <w:szCs w:val="21"/>
        </w:rPr>
        <w:t>4</w:t>
      </w:r>
      <w:r w:rsidR="004D55E5">
        <w:rPr>
          <w:rFonts w:eastAsia="Times New Roman"/>
          <w:szCs w:val="21"/>
        </w:rPr>
        <w:t>. gr.</w:t>
      </w:r>
    </w:p>
    <w:p w14:paraId="1AD3C6A3" w14:textId="77777777" w:rsidR="004D55E5" w:rsidRPr="004D55E5" w:rsidRDefault="004D55E5" w:rsidP="003C073D">
      <w:pPr>
        <w:rPr>
          <w:rFonts w:eastAsia="Times New Roman"/>
          <w:szCs w:val="21"/>
        </w:rPr>
      </w:pPr>
      <w:r w:rsidRPr="004D55E5">
        <w:rPr>
          <w:rFonts w:eastAsia="Times New Roman"/>
          <w:szCs w:val="21"/>
        </w:rPr>
        <w:t>Eftirfarandi breytingar verða á 8. gr. laganna:</w:t>
      </w:r>
    </w:p>
    <w:p w14:paraId="58E24F70" w14:textId="0E19D0B3" w:rsidR="00C2227B" w:rsidRPr="007235B9" w:rsidRDefault="004D55E5" w:rsidP="27D777B6">
      <w:pPr>
        <w:rPr>
          <w:rFonts w:eastAsia="Times New Roman"/>
          <w:szCs w:val="21"/>
        </w:rPr>
      </w:pPr>
      <w:r>
        <w:rPr>
          <w:rFonts w:eastAsia="Times New Roman"/>
          <w:szCs w:val="21"/>
        </w:rPr>
        <w:t xml:space="preserve">a. </w:t>
      </w:r>
      <w:r w:rsidR="00C2227B" w:rsidRPr="007235B9">
        <w:rPr>
          <w:rFonts w:eastAsia="Times New Roman"/>
          <w:szCs w:val="21"/>
        </w:rPr>
        <w:t xml:space="preserve">3. og 4. </w:t>
      </w:r>
      <w:proofErr w:type="spellStart"/>
      <w:r w:rsidR="00C2227B" w:rsidRPr="007235B9">
        <w:rPr>
          <w:rFonts w:eastAsia="Times New Roman"/>
          <w:szCs w:val="21"/>
        </w:rPr>
        <w:t>málsl</w:t>
      </w:r>
      <w:proofErr w:type="spellEnd"/>
      <w:r w:rsidR="00C2227B" w:rsidRPr="007235B9">
        <w:rPr>
          <w:rFonts w:eastAsia="Times New Roman"/>
          <w:szCs w:val="21"/>
        </w:rPr>
        <w:t>. 1. mgr. falla brott.</w:t>
      </w:r>
    </w:p>
    <w:p w14:paraId="0129FB30" w14:textId="25B97291" w:rsidR="00FE623A" w:rsidRPr="007235B9" w:rsidRDefault="004D55E5" w:rsidP="003C073D">
      <w:pPr>
        <w:rPr>
          <w:rFonts w:eastAsia="Times New Roman"/>
          <w:szCs w:val="21"/>
        </w:rPr>
      </w:pPr>
      <w:r>
        <w:rPr>
          <w:rFonts w:eastAsia="Times New Roman"/>
          <w:szCs w:val="21"/>
        </w:rPr>
        <w:t xml:space="preserve">b. </w:t>
      </w:r>
      <w:r w:rsidRPr="004D55E5">
        <w:rPr>
          <w:rFonts w:eastAsia="Times New Roman"/>
          <w:szCs w:val="21"/>
        </w:rPr>
        <w:t>Lokamálsliður 1. mgr. orðast svo: Flutningsfyrirtækið skal vera í beinni eigu íslenska ríkisins</w:t>
      </w:r>
      <w:r w:rsidR="00A0732E">
        <w:rPr>
          <w:rFonts w:eastAsia="Times New Roman"/>
          <w:szCs w:val="21"/>
        </w:rPr>
        <w:t xml:space="preserve"> og/eða sveitarfélaga</w:t>
      </w:r>
      <w:r w:rsidRPr="004D55E5">
        <w:rPr>
          <w:rFonts w:eastAsia="Times New Roman"/>
          <w:szCs w:val="21"/>
        </w:rPr>
        <w:t>.</w:t>
      </w:r>
    </w:p>
    <w:p w14:paraId="64963EEA" w14:textId="37F59FEB" w:rsidR="00294EC3" w:rsidRDefault="004D55E5" w:rsidP="00DB50CC">
      <w:pPr>
        <w:rPr>
          <w:rFonts w:eastAsia="Times New Roman"/>
          <w:szCs w:val="21"/>
        </w:rPr>
      </w:pPr>
      <w:r>
        <w:rPr>
          <w:rFonts w:eastAsia="Times New Roman"/>
          <w:szCs w:val="21"/>
        </w:rPr>
        <w:t xml:space="preserve">c. </w:t>
      </w:r>
      <w:r w:rsidR="00C2227B" w:rsidRPr="007235B9">
        <w:rPr>
          <w:rFonts w:eastAsia="Times New Roman"/>
          <w:szCs w:val="21"/>
        </w:rPr>
        <w:t>6. mgr. orðast svo:</w:t>
      </w:r>
      <w:r w:rsidR="00A0732E">
        <w:rPr>
          <w:rFonts w:eastAsia="Times New Roman"/>
          <w:szCs w:val="21"/>
        </w:rPr>
        <w:t xml:space="preserve"> </w:t>
      </w:r>
      <w:r w:rsidR="00C2227B" w:rsidRPr="007235B9">
        <w:rPr>
          <w:rFonts w:eastAsia="Times New Roman"/>
          <w:szCs w:val="21"/>
        </w:rPr>
        <w:t>Stjórnarmenn og þeir starfsmenn flutningsfyrirtækisins sem samkvæmt sérstöku áhættumati þess gegna störfum sem nauðsynleg eru til að tryggja truflunarlausan rekstur flutningskerfisins mega hvorki fara í verkfall né taka þátt í verkfallsboðun. Áhættumat skal endurskoðað reglulega</w:t>
      </w:r>
      <w:r w:rsidR="00A43BAD">
        <w:rPr>
          <w:rFonts w:eastAsia="Times New Roman"/>
          <w:szCs w:val="21"/>
        </w:rPr>
        <w:t xml:space="preserve"> og vera staðfest af Orkustofnun</w:t>
      </w:r>
      <w:r w:rsidR="00C2227B" w:rsidRPr="007235B9">
        <w:rPr>
          <w:rFonts w:eastAsia="Times New Roman"/>
          <w:szCs w:val="21"/>
        </w:rPr>
        <w:t>.</w:t>
      </w:r>
    </w:p>
    <w:p w14:paraId="612A6A37" w14:textId="77777777" w:rsidR="007207A6" w:rsidRPr="007235B9" w:rsidRDefault="007207A6" w:rsidP="27D777B6">
      <w:pPr>
        <w:ind w:firstLine="0"/>
        <w:jc w:val="center"/>
        <w:rPr>
          <w:rFonts w:eastAsia="Times New Roman"/>
          <w:szCs w:val="21"/>
        </w:rPr>
      </w:pPr>
    </w:p>
    <w:p w14:paraId="0DE4A8D2" w14:textId="67F1D146" w:rsidR="00F04380" w:rsidRPr="007235B9" w:rsidRDefault="005F76DA" w:rsidP="27D777B6">
      <w:pPr>
        <w:ind w:firstLine="0"/>
        <w:jc w:val="center"/>
        <w:rPr>
          <w:rFonts w:eastAsia="Times New Roman"/>
          <w:szCs w:val="21"/>
        </w:rPr>
      </w:pPr>
      <w:r>
        <w:rPr>
          <w:rFonts w:eastAsia="Times New Roman"/>
          <w:szCs w:val="21"/>
        </w:rPr>
        <w:t>5</w:t>
      </w:r>
      <w:r w:rsidR="00F04380" w:rsidRPr="007235B9">
        <w:rPr>
          <w:rFonts w:eastAsia="Times New Roman"/>
          <w:szCs w:val="21"/>
        </w:rPr>
        <w:t>. gr.</w:t>
      </w:r>
    </w:p>
    <w:p w14:paraId="721BF62B" w14:textId="379BFCBD" w:rsidR="18005AAB" w:rsidRDefault="0B45F52F" w:rsidP="4BE22A66">
      <w:pPr>
        <w:rPr>
          <w:rFonts w:eastAsia="Times New Roman"/>
          <w:color w:val="000000" w:themeColor="text1"/>
        </w:rPr>
      </w:pPr>
      <w:r w:rsidRPr="4BE22A66">
        <w:rPr>
          <w:rFonts w:eastAsia="Times New Roman"/>
          <w:color w:val="000000" w:themeColor="text1"/>
        </w:rPr>
        <w:t>Í stað 2.</w:t>
      </w:r>
      <w:r w:rsidR="4C8D9C6B" w:rsidRPr="4BE22A66">
        <w:rPr>
          <w:rFonts w:eastAsia="Times New Roman"/>
          <w:color w:val="000000" w:themeColor="text1"/>
        </w:rPr>
        <w:t xml:space="preserve"> </w:t>
      </w:r>
      <w:proofErr w:type="spellStart"/>
      <w:r w:rsidRPr="4BE22A66">
        <w:rPr>
          <w:rFonts w:eastAsia="Times New Roman"/>
          <w:color w:val="000000" w:themeColor="text1"/>
        </w:rPr>
        <w:t>töl</w:t>
      </w:r>
      <w:r w:rsidR="004F07BC" w:rsidRPr="4BE22A66">
        <w:rPr>
          <w:rFonts w:eastAsia="Times New Roman"/>
          <w:color w:val="000000" w:themeColor="text1"/>
        </w:rPr>
        <w:t>ul</w:t>
      </w:r>
      <w:proofErr w:type="spellEnd"/>
      <w:r w:rsidRPr="4BE22A66">
        <w:rPr>
          <w:rFonts w:eastAsia="Times New Roman"/>
          <w:color w:val="000000" w:themeColor="text1"/>
        </w:rPr>
        <w:t>. 3</w:t>
      </w:r>
      <w:r w:rsidR="00A55182">
        <w:rPr>
          <w:rFonts w:eastAsia="Times New Roman"/>
          <w:color w:val="000000" w:themeColor="text1"/>
        </w:rPr>
        <w:t>.</w:t>
      </w:r>
      <w:r w:rsidRPr="4BE22A66">
        <w:rPr>
          <w:rFonts w:eastAsia="Times New Roman"/>
          <w:color w:val="000000" w:themeColor="text1"/>
        </w:rPr>
        <w:t xml:space="preserve"> mgr. 9. gr. </w:t>
      </w:r>
      <w:r w:rsidR="004F07BC" w:rsidRPr="4BE22A66">
        <w:rPr>
          <w:rFonts w:eastAsia="Times New Roman"/>
          <w:color w:val="000000" w:themeColor="text1"/>
        </w:rPr>
        <w:t>laganna k</w:t>
      </w:r>
      <w:r w:rsidR="00796C00">
        <w:rPr>
          <w:rFonts w:eastAsia="Times New Roman"/>
          <w:color w:val="000000" w:themeColor="text1"/>
        </w:rPr>
        <w:t xml:space="preserve">emur nýr </w:t>
      </w:r>
      <w:r w:rsidR="5B4D5311" w:rsidRPr="4BE22A66">
        <w:rPr>
          <w:rFonts w:eastAsia="Times New Roman"/>
          <w:color w:val="000000" w:themeColor="text1"/>
        </w:rPr>
        <w:t>tölulið</w:t>
      </w:r>
      <w:r w:rsidR="00796C00">
        <w:rPr>
          <w:rFonts w:eastAsia="Times New Roman"/>
          <w:color w:val="000000" w:themeColor="text1"/>
        </w:rPr>
        <w:t>u</w:t>
      </w:r>
      <w:r w:rsidR="5B4D5311" w:rsidRPr="4BE22A66">
        <w:rPr>
          <w:rFonts w:eastAsia="Times New Roman"/>
          <w:color w:val="000000" w:themeColor="text1"/>
        </w:rPr>
        <w:t xml:space="preserve">r </w:t>
      </w:r>
      <w:r w:rsidR="004F07BC" w:rsidRPr="4BE22A66">
        <w:rPr>
          <w:rFonts w:eastAsia="Times New Roman"/>
          <w:color w:val="000000" w:themeColor="text1"/>
        </w:rPr>
        <w:t>sem orðast svo</w:t>
      </w:r>
      <w:r w:rsidRPr="4BE22A66">
        <w:rPr>
          <w:rFonts w:eastAsia="Times New Roman"/>
          <w:color w:val="000000" w:themeColor="text1"/>
        </w:rPr>
        <w:t>:</w:t>
      </w:r>
    </w:p>
    <w:p w14:paraId="266FAF36" w14:textId="31688534" w:rsidR="00796C00" w:rsidRPr="007235B9" w:rsidRDefault="00796C00" w:rsidP="00796C00">
      <w:pPr>
        <w:rPr>
          <w:rFonts w:eastAsia="Times New Roman"/>
          <w:color w:val="000000" w:themeColor="text1"/>
        </w:rPr>
      </w:pPr>
      <w:r>
        <w:rPr>
          <w:rFonts w:eastAsia="Times New Roman"/>
          <w:color w:val="000000" w:themeColor="text1"/>
        </w:rPr>
        <w:t xml:space="preserve">2. </w:t>
      </w:r>
      <w:r w:rsidRPr="00796C00">
        <w:rPr>
          <w:rFonts w:eastAsia="Times New Roman"/>
          <w:color w:val="000000" w:themeColor="text1"/>
        </w:rPr>
        <w:t xml:space="preserve">Kaupa inn kerfisþjónustu, flutningstöp og jöfnunarorku á markaði. Við kaupin skal gæta gagnsæis og jafnræðis í samræmi við verklagsreglur sem flutningsfyrirtækið setur sér. Orkustofnun er heimilt að veita undanþágu frá kaupum á </w:t>
      </w:r>
      <w:proofErr w:type="spellStart"/>
      <w:r w:rsidRPr="00796C00">
        <w:rPr>
          <w:rFonts w:eastAsia="Times New Roman"/>
          <w:color w:val="000000" w:themeColor="text1"/>
        </w:rPr>
        <w:t>ótíðnitengdri</w:t>
      </w:r>
      <w:proofErr w:type="spellEnd"/>
      <w:r w:rsidRPr="00796C00">
        <w:rPr>
          <w:rFonts w:eastAsia="Times New Roman"/>
          <w:color w:val="000000" w:themeColor="text1"/>
        </w:rPr>
        <w:t xml:space="preserve"> kerfisþjónustu á </w:t>
      </w:r>
      <w:r w:rsidRPr="00796C00">
        <w:rPr>
          <w:rFonts w:eastAsia="Times New Roman"/>
          <w:color w:val="000000" w:themeColor="text1"/>
        </w:rPr>
        <w:lastRenderedPageBreak/>
        <w:t>markaði, ef markaðsbundið framboð er ekki efnahagslega skilvirkt eða önnur mikilvæg sjónarmið réttlæta undanþágu. Kaup á kerfisþjónustu skulu samræmd með dreifiveitum þar sem það á við og verður við komið.</w:t>
      </w:r>
    </w:p>
    <w:p w14:paraId="79380420" w14:textId="35EF57DE" w:rsidR="18005AAB" w:rsidRPr="007235B9" w:rsidRDefault="18005AAB" w:rsidP="27D777B6">
      <w:pPr>
        <w:ind w:firstLine="0"/>
        <w:jc w:val="center"/>
        <w:rPr>
          <w:rFonts w:eastAsia="Times New Roman"/>
          <w:szCs w:val="21"/>
        </w:rPr>
      </w:pPr>
    </w:p>
    <w:p w14:paraId="3A0AB212" w14:textId="64B11543" w:rsidR="004F07BC" w:rsidRPr="007235B9" w:rsidRDefault="005F76DA" w:rsidP="27D777B6">
      <w:pPr>
        <w:ind w:firstLine="0"/>
        <w:jc w:val="center"/>
        <w:rPr>
          <w:rFonts w:eastAsia="Times New Roman"/>
          <w:szCs w:val="21"/>
        </w:rPr>
      </w:pPr>
      <w:r>
        <w:rPr>
          <w:rFonts w:eastAsia="Times New Roman"/>
          <w:szCs w:val="21"/>
        </w:rPr>
        <w:t>6</w:t>
      </w:r>
      <w:r w:rsidR="004F07BC" w:rsidRPr="007235B9">
        <w:rPr>
          <w:rFonts w:eastAsia="Times New Roman"/>
          <w:szCs w:val="21"/>
        </w:rPr>
        <w:t>. gr.</w:t>
      </w:r>
    </w:p>
    <w:p w14:paraId="44AA1491" w14:textId="3A6BAF30" w:rsidR="00F04380" w:rsidRPr="007235B9" w:rsidRDefault="00F04380" w:rsidP="27D777B6">
      <w:pPr>
        <w:rPr>
          <w:rFonts w:eastAsia="Times New Roman"/>
          <w:szCs w:val="21"/>
        </w:rPr>
      </w:pPr>
      <w:r w:rsidRPr="007235B9">
        <w:rPr>
          <w:rFonts w:eastAsia="Times New Roman"/>
          <w:szCs w:val="21"/>
        </w:rPr>
        <w:t>Í stað orðsins „árlega“ í 1. mgr. 9. gr. a laganna komi: að minnsta kosti annað hvert ár.</w:t>
      </w:r>
    </w:p>
    <w:p w14:paraId="502C8FD1" w14:textId="77777777" w:rsidR="00F04380" w:rsidRPr="007235B9" w:rsidRDefault="00F04380" w:rsidP="27D777B6">
      <w:pPr>
        <w:ind w:firstLine="0"/>
        <w:rPr>
          <w:rFonts w:eastAsia="Times New Roman"/>
          <w:szCs w:val="21"/>
        </w:rPr>
      </w:pPr>
    </w:p>
    <w:p w14:paraId="03272377" w14:textId="503FF099" w:rsidR="00FE623A" w:rsidRPr="007235B9" w:rsidRDefault="005F76DA" w:rsidP="27D777B6">
      <w:pPr>
        <w:pStyle w:val="Greinarnmer"/>
        <w:rPr>
          <w:rFonts w:eastAsia="Times New Roman"/>
          <w:szCs w:val="21"/>
        </w:rPr>
      </w:pPr>
      <w:r>
        <w:rPr>
          <w:rFonts w:eastAsia="Times New Roman"/>
          <w:szCs w:val="21"/>
        </w:rPr>
        <w:t>7</w:t>
      </w:r>
      <w:r w:rsidR="00FE623A" w:rsidRPr="007235B9">
        <w:rPr>
          <w:rFonts w:eastAsia="Times New Roman"/>
          <w:szCs w:val="21"/>
        </w:rPr>
        <w:t>. gr.</w:t>
      </w:r>
    </w:p>
    <w:p w14:paraId="27195E70" w14:textId="03F439B4" w:rsidR="0037118B" w:rsidRPr="007235B9" w:rsidRDefault="0037118B" w:rsidP="27D777B6">
      <w:pPr>
        <w:rPr>
          <w:rFonts w:eastAsia="Times New Roman"/>
          <w:szCs w:val="21"/>
        </w:rPr>
      </w:pPr>
      <w:r w:rsidRPr="007235B9">
        <w:rPr>
          <w:rFonts w:eastAsia="Times New Roman"/>
          <w:szCs w:val="21"/>
        </w:rPr>
        <w:t xml:space="preserve">1. </w:t>
      </w:r>
      <w:proofErr w:type="spellStart"/>
      <w:r w:rsidRPr="007235B9">
        <w:rPr>
          <w:rFonts w:eastAsia="Times New Roman"/>
          <w:szCs w:val="21"/>
        </w:rPr>
        <w:t>tölul</w:t>
      </w:r>
      <w:proofErr w:type="spellEnd"/>
      <w:r w:rsidRPr="007235B9">
        <w:rPr>
          <w:rFonts w:eastAsia="Times New Roman"/>
          <w:szCs w:val="21"/>
        </w:rPr>
        <w:t>. 3. mgr. 12. gr. laganna orðast svo:</w:t>
      </w:r>
    </w:p>
    <w:p w14:paraId="6676206D" w14:textId="75FA458A" w:rsidR="0037118B" w:rsidRPr="007235B9" w:rsidRDefault="0037118B" w:rsidP="27D777B6">
      <w:pPr>
        <w:rPr>
          <w:rFonts w:eastAsia="Times New Roman"/>
          <w:szCs w:val="21"/>
        </w:rPr>
      </w:pPr>
      <w:r w:rsidRPr="007235B9">
        <w:rPr>
          <w:rFonts w:eastAsia="Times New Roman"/>
          <w:szCs w:val="21"/>
        </w:rPr>
        <w:t>1.</w:t>
      </w:r>
      <w:r w:rsidRPr="007235B9">
        <w:rPr>
          <w:szCs w:val="21"/>
        </w:rPr>
        <w:tab/>
      </w:r>
      <w:r w:rsidRPr="007235B9">
        <w:rPr>
          <w:rFonts w:eastAsia="Times New Roman"/>
          <w:szCs w:val="21"/>
        </w:rPr>
        <w:t>Rekstrarkostnaði sem tengist flutningsstarfsemi fyrirtækisins. Rekst</w:t>
      </w:r>
      <w:r w:rsidR="00A80D61" w:rsidRPr="007235B9">
        <w:rPr>
          <w:rFonts w:eastAsia="Times New Roman"/>
          <w:szCs w:val="21"/>
        </w:rPr>
        <w:t>r</w:t>
      </w:r>
      <w:r w:rsidRPr="007235B9">
        <w:rPr>
          <w:rFonts w:eastAsia="Times New Roman"/>
          <w:szCs w:val="21"/>
        </w:rPr>
        <w:t>arkostnaður er flokkaður sem viðráðanlegur rekstrarkostnaður, óviðráðanlegur rekstrarkostnaður og viðbótarrekstrarkostnaður.</w:t>
      </w:r>
    </w:p>
    <w:p w14:paraId="5CC6DAD3" w14:textId="68F131E1" w:rsidR="0037118B" w:rsidRPr="007235B9" w:rsidRDefault="0037118B" w:rsidP="27D777B6">
      <w:pPr>
        <w:rPr>
          <w:rFonts w:eastAsia="Times New Roman"/>
          <w:szCs w:val="21"/>
        </w:rPr>
      </w:pPr>
      <w:r w:rsidRPr="007235B9">
        <w:rPr>
          <w:rFonts w:eastAsia="Times New Roman"/>
          <w:szCs w:val="21"/>
        </w:rPr>
        <w:t>a.</w:t>
      </w:r>
      <w:r w:rsidR="1ADA42AD" w:rsidRPr="007235B9">
        <w:rPr>
          <w:rFonts w:eastAsia="Times New Roman"/>
          <w:szCs w:val="21"/>
        </w:rPr>
        <w:t xml:space="preserve"> </w:t>
      </w:r>
      <w:r w:rsidRPr="007235B9">
        <w:rPr>
          <w:szCs w:val="21"/>
        </w:rPr>
        <w:tab/>
      </w:r>
      <w:r w:rsidRPr="007235B9">
        <w:rPr>
          <w:rFonts w:eastAsia="Times New Roman"/>
          <w:szCs w:val="21"/>
        </w:rPr>
        <w:t>Viðráðanlegur</w:t>
      </w:r>
      <w:r w:rsidR="4AE6A173" w:rsidRPr="007235B9">
        <w:rPr>
          <w:rFonts w:eastAsia="Times New Roman"/>
          <w:szCs w:val="21"/>
        </w:rPr>
        <w:t xml:space="preserve"> </w:t>
      </w:r>
      <w:r w:rsidRPr="007235B9">
        <w:rPr>
          <w:rFonts w:eastAsia="Times New Roman"/>
          <w:szCs w:val="21"/>
        </w:rPr>
        <w:t>rekstrarkostnaður er allur almennur rekstrarkostnaður flutningsfyrirtækisins s.s. kostnaður vegna viðhalds</w:t>
      </w:r>
      <w:r w:rsidR="007F6D8E" w:rsidRPr="007235B9">
        <w:rPr>
          <w:rFonts w:eastAsia="Times New Roman"/>
          <w:szCs w:val="21"/>
        </w:rPr>
        <w:t xml:space="preserve"> og</w:t>
      </w:r>
      <w:r w:rsidRPr="007235B9">
        <w:rPr>
          <w:rFonts w:eastAsia="Times New Roman"/>
          <w:szCs w:val="21"/>
        </w:rPr>
        <w:t xml:space="preserve"> starfsmannakostnaður. Við ákvörðun viðráðanlegs rekstrarkostnaðar við setningu tekjumarka skal taka tillit til meðalrekstrarkostnaðar síðustu fimm ára með eins árs töf að teknu tilliti til verðlagsbreytinga. Við setningu tekjumarka er heimilt að miða tiltekna rekst</w:t>
      </w:r>
      <w:r w:rsidR="00192806" w:rsidRPr="007235B9">
        <w:rPr>
          <w:rFonts w:eastAsia="Times New Roman"/>
          <w:szCs w:val="21"/>
        </w:rPr>
        <w:t>r</w:t>
      </w:r>
      <w:r w:rsidRPr="007235B9">
        <w:rPr>
          <w:rFonts w:eastAsia="Times New Roman"/>
          <w:szCs w:val="21"/>
        </w:rPr>
        <w:t>arliði við meðaltal til styttri eða lengri tíma</w:t>
      </w:r>
      <w:r w:rsidR="004F07BC" w:rsidRPr="007235B9">
        <w:rPr>
          <w:rFonts w:eastAsia="Times New Roman"/>
          <w:szCs w:val="21"/>
        </w:rPr>
        <w:t>,</w:t>
      </w:r>
      <w:r w:rsidR="5B5ED457" w:rsidRPr="007235B9">
        <w:rPr>
          <w:rFonts w:eastAsia="Times New Roman"/>
          <w:szCs w:val="21"/>
        </w:rPr>
        <w:t xml:space="preserve"> háð samþykki Orkustofnunar</w:t>
      </w:r>
      <w:r w:rsidRPr="007235B9">
        <w:rPr>
          <w:rFonts w:eastAsia="Times New Roman"/>
          <w:szCs w:val="21"/>
        </w:rPr>
        <w:t>.  Þá sé um að ræða óviðráðanleg atvik eða breytingar á undangengnu tímabili sem skekkja fimm ára meðaltalið.</w:t>
      </w:r>
      <w:r w:rsidR="00A43BAD">
        <w:rPr>
          <w:rFonts w:eastAsia="Times New Roman"/>
          <w:szCs w:val="21"/>
        </w:rPr>
        <w:t xml:space="preserve"> Sá hluti viðráðanlegs rekstrarkostnaðar sem fellur til vegna launa skal uppfærast með tilliti til vísitölu launa og afgangur viðráðanlegs rekstrarkostnaðar uppfærist með tilliti til vísitölu </w:t>
      </w:r>
      <w:r w:rsidRPr="007235B9">
        <w:rPr>
          <w:rFonts w:eastAsia="Times New Roman"/>
          <w:szCs w:val="21"/>
        </w:rPr>
        <w:t>neysluverðs</w:t>
      </w:r>
      <w:r w:rsidR="00A43BAD">
        <w:rPr>
          <w:rFonts w:eastAsia="Times New Roman"/>
          <w:szCs w:val="21"/>
        </w:rPr>
        <w:t xml:space="preserve">. </w:t>
      </w:r>
      <w:r w:rsidRPr="007235B9">
        <w:rPr>
          <w:rFonts w:eastAsia="Times New Roman"/>
          <w:szCs w:val="21"/>
        </w:rPr>
        <w:t xml:space="preserve">Endurskoðuð skipting rekstrarkostnaðar á milli stórnotenda og </w:t>
      </w:r>
      <w:r w:rsidR="00A80D61" w:rsidRPr="007235B9">
        <w:rPr>
          <w:rFonts w:eastAsia="Times New Roman"/>
          <w:szCs w:val="21"/>
        </w:rPr>
        <w:t>flutningsfyrirtækisins</w:t>
      </w:r>
      <w:r w:rsidRPr="007235B9">
        <w:rPr>
          <w:rFonts w:eastAsia="Times New Roman"/>
          <w:szCs w:val="21"/>
        </w:rPr>
        <w:t xml:space="preserve"> skal liggja fyrir ár hvert við uppgjör tekjumarka.</w:t>
      </w:r>
    </w:p>
    <w:p w14:paraId="53C5B9B3" w14:textId="3FAD44AB" w:rsidR="0037118B" w:rsidRPr="007235B9" w:rsidRDefault="5B51B0B1" w:rsidP="27D777B6">
      <w:pPr>
        <w:rPr>
          <w:rFonts w:eastAsia="Times New Roman"/>
          <w:szCs w:val="21"/>
        </w:rPr>
      </w:pPr>
      <w:r w:rsidRPr="007235B9">
        <w:rPr>
          <w:rFonts w:eastAsia="Times New Roman"/>
          <w:szCs w:val="21"/>
        </w:rPr>
        <w:t>b. Óviðráðanlegur</w:t>
      </w:r>
      <w:r w:rsidR="0037118B" w:rsidRPr="007235B9">
        <w:rPr>
          <w:szCs w:val="21"/>
        </w:rPr>
        <w:tab/>
      </w:r>
      <w:r w:rsidR="0037118B" w:rsidRPr="007235B9">
        <w:rPr>
          <w:rFonts w:eastAsia="Times New Roman"/>
          <w:szCs w:val="21"/>
        </w:rPr>
        <w:t xml:space="preserve"> rekstrarkostnaður reiknast sem raunkostnaður inn í uppgjör tekjumarka. Þá er átt við rekstrarkostnað sem skilgreindur er af hinu opinbera í lögum og/eða reglugerðum og </w:t>
      </w:r>
      <w:proofErr w:type="spellStart"/>
      <w:r w:rsidR="0037118B" w:rsidRPr="007235B9">
        <w:rPr>
          <w:rFonts w:eastAsia="Times New Roman"/>
          <w:szCs w:val="21"/>
        </w:rPr>
        <w:t>útreiknaður</w:t>
      </w:r>
      <w:proofErr w:type="spellEnd"/>
      <w:r w:rsidR="0037118B" w:rsidRPr="007235B9">
        <w:rPr>
          <w:rFonts w:eastAsia="Times New Roman"/>
          <w:szCs w:val="21"/>
        </w:rPr>
        <w:t xml:space="preserve"> m.t.t. til vel skilgreindra eininga.</w:t>
      </w:r>
    </w:p>
    <w:p w14:paraId="47217312" w14:textId="1113588C" w:rsidR="0037118B" w:rsidRDefault="0037118B" w:rsidP="7540E3CA">
      <w:pPr>
        <w:rPr>
          <w:rFonts w:eastAsia="Times New Roman"/>
          <w:szCs w:val="21"/>
        </w:rPr>
      </w:pPr>
      <w:r w:rsidRPr="007235B9">
        <w:rPr>
          <w:rFonts w:eastAsia="Times New Roman"/>
          <w:szCs w:val="21"/>
        </w:rPr>
        <w:t>c.</w:t>
      </w:r>
      <w:r w:rsidR="118803D4" w:rsidRPr="007235B9">
        <w:rPr>
          <w:rFonts w:eastAsia="Times New Roman"/>
          <w:szCs w:val="21"/>
        </w:rPr>
        <w:t xml:space="preserve"> </w:t>
      </w:r>
      <w:r w:rsidRPr="007235B9">
        <w:rPr>
          <w:szCs w:val="21"/>
        </w:rPr>
        <w:tab/>
      </w:r>
      <w:r w:rsidR="00A80D61" w:rsidRPr="007235B9">
        <w:rPr>
          <w:rFonts w:eastAsia="Times New Roman"/>
          <w:szCs w:val="21"/>
        </w:rPr>
        <w:t>Með v</w:t>
      </w:r>
      <w:r w:rsidRPr="007235B9">
        <w:rPr>
          <w:rFonts w:eastAsia="Times New Roman"/>
          <w:szCs w:val="21"/>
        </w:rPr>
        <w:t>iðbótarrekstrarkostnað</w:t>
      </w:r>
      <w:r w:rsidR="00A80D61" w:rsidRPr="007235B9">
        <w:rPr>
          <w:rFonts w:eastAsia="Times New Roman"/>
          <w:szCs w:val="21"/>
        </w:rPr>
        <w:t xml:space="preserve">i er átt við </w:t>
      </w:r>
      <w:r w:rsidRPr="007235B9">
        <w:rPr>
          <w:rFonts w:eastAsia="Times New Roman"/>
          <w:szCs w:val="21"/>
        </w:rPr>
        <w:t>áhrif stórra fjárfestinga á rekstrarkostnað flutningsfyrirtækisins í setningu og uppgjöri</w:t>
      </w:r>
      <w:r w:rsidR="00A80D61" w:rsidRPr="007235B9">
        <w:rPr>
          <w:rFonts w:eastAsia="Times New Roman"/>
          <w:szCs w:val="21"/>
        </w:rPr>
        <w:t xml:space="preserve"> tekjumarka</w:t>
      </w:r>
      <w:r w:rsidRPr="007235B9">
        <w:rPr>
          <w:rFonts w:eastAsia="Times New Roman"/>
          <w:szCs w:val="21"/>
        </w:rPr>
        <w:t>, leigukostnað vegna dreifi- eða flutningsvirkja og sérstaklega samþykktan kostnað vegna rannsókna og þróunar verkefna. Kostnaður vegna rannsókna og þróunarverkefna skal að hámarki nema 0,3% af eignastofni fyrirtækisins. Kveða skal nánar um viðbótarrekstrarkostnað í leiðbeiningum Orkustofnunar</w:t>
      </w:r>
    </w:p>
    <w:p w14:paraId="2E38AF41" w14:textId="643031CF" w:rsidR="006C6975" w:rsidRDefault="006C6975" w:rsidP="7540E3CA">
      <w:pPr>
        <w:rPr>
          <w:rFonts w:eastAsia="Times New Roman"/>
          <w:szCs w:val="21"/>
        </w:rPr>
      </w:pPr>
    </w:p>
    <w:p w14:paraId="4B33CFDD" w14:textId="7432B6CB" w:rsidR="006C6975" w:rsidRDefault="005F76DA" w:rsidP="006C6975">
      <w:pPr>
        <w:pStyle w:val="Greinarnmer"/>
        <w:rPr>
          <w:rFonts w:eastAsia="Times New Roman"/>
          <w:szCs w:val="21"/>
        </w:rPr>
      </w:pPr>
      <w:r>
        <w:rPr>
          <w:rFonts w:eastAsia="Times New Roman"/>
          <w:szCs w:val="21"/>
        </w:rPr>
        <w:t>8</w:t>
      </w:r>
      <w:r w:rsidR="006C6975" w:rsidRPr="007235B9">
        <w:rPr>
          <w:rFonts w:eastAsia="Times New Roman"/>
          <w:szCs w:val="21"/>
        </w:rPr>
        <w:t>. gr.</w:t>
      </w:r>
    </w:p>
    <w:p w14:paraId="100AD6E5" w14:textId="1E6CBEC4" w:rsidR="006C6975" w:rsidRPr="007235B9" w:rsidRDefault="006C6975" w:rsidP="006C6975">
      <w:pPr>
        <w:rPr>
          <w:rFonts w:eastAsia="Times New Roman"/>
          <w:szCs w:val="21"/>
        </w:rPr>
      </w:pPr>
      <w:r w:rsidRPr="007235B9">
        <w:rPr>
          <w:rFonts w:eastAsia="Times New Roman"/>
          <w:szCs w:val="21"/>
        </w:rPr>
        <w:t xml:space="preserve">Í stað </w:t>
      </w:r>
      <w:r>
        <w:rPr>
          <w:rFonts w:eastAsia="Times New Roman"/>
          <w:szCs w:val="21"/>
        </w:rPr>
        <w:t xml:space="preserve">hlutfallstölunnar </w:t>
      </w:r>
      <w:r w:rsidRPr="007235B9">
        <w:rPr>
          <w:rFonts w:eastAsia="Times New Roman"/>
          <w:szCs w:val="21"/>
        </w:rPr>
        <w:t>„</w:t>
      </w:r>
      <w:r>
        <w:rPr>
          <w:rFonts w:eastAsia="Times New Roman"/>
          <w:szCs w:val="21"/>
        </w:rPr>
        <w:t>20%</w:t>
      </w:r>
      <w:r w:rsidRPr="007235B9">
        <w:rPr>
          <w:rFonts w:eastAsia="Times New Roman"/>
          <w:szCs w:val="21"/>
        </w:rPr>
        <w:t>“</w:t>
      </w:r>
      <w:r w:rsidR="00796C00">
        <w:rPr>
          <w:rFonts w:eastAsia="Times New Roman"/>
          <w:szCs w:val="21"/>
        </w:rPr>
        <w:t xml:space="preserve"> í 2. </w:t>
      </w:r>
      <w:proofErr w:type="spellStart"/>
      <w:r w:rsidR="00796C00">
        <w:rPr>
          <w:rFonts w:eastAsia="Times New Roman"/>
          <w:szCs w:val="21"/>
        </w:rPr>
        <w:t>tölul</w:t>
      </w:r>
      <w:proofErr w:type="spellEnd"/>
      <w:r w:rsidR="00796C00">
        <w:rPr>
          <w:rFonts w:eastAsia="Times New Roman"/>
          <w:szCs w:val="21"/>
        </w:rPr>
        <w:t xml:space="preserve">. 3. mgr. 12. gr. laganna kemur: </w:t>
      </w:r>
      <w:r>
        <w:rPr>
          <w:rFonts w:eastAsia="Times New Roman"/>
          <w:szCs w:val="21"/>
        </w:rPr>
        <w:t>5%</w:t>
      </w:r>
      <w:r w:rsidRPr="007235B9">
        <w:rPr>
          <w:rFonts w:eastAsia="Times New Roman"/>
          <w:szCs w:val="21"/>
        </w:rPr>
        <w:t>.</w:t>
      </w:r>
    </w:p>
    <w:p w14:paraId="37418DD4" w14:textId="0E14B59F" w:rsidR="0037118B" w:rsidRPr="007235B9" w:rsidRDefault="00C633DC" w:rsidP="27D777B6">
      <w:pPr>
        <w:rPr>
          <w:rFonts w:eastAsia="Times New Roman"/>
          <w:szCs w:val="21"/>
        </w:rPr>
      </w:pPr>
      <w:r w:rsidRPr="007235B9">
        <w:rPr>
          <w:rFonts w:eastAsia="Times New Roman"/>
          <w:szCs w:val="21"/>
        </w:rPr>
        <w:t xml:space="preserve">                                                                                                                                                                                                                        </w:t>
      </w:r>
    </w:p>
    <w:p w14:paraId="16283007" w14:textId="372BDDCA" w:rsidR="00FE623A" w:rsidRPr="007235B9" w:rsidRDefault="005F76DA" w:rsidP="27D777B6">
      <w:pPr>
        <w:pStyle w:val="Greinarnmer"/>
        <w:rPr>
          <w:rFonts w:eastAsia="Times New Roman"/>
          <w:szCs w:val="21"/>
        </w:rPr>
      </w:pPr>
      <w:r>
        <w:rPr>
          <w:rFonts w:eastAsia="Times New Roman"/>
          <w:szCs w:val="21"/>
        </w:rPr>
        <w:t>9</w:t>
      </w:r>
      <w:r w:rsidR="00FE623A" w:rsidRPr="007235B9">
        <w:rPr>
          <w:rFonts w:eastAsia="Times New Roman"/>
          <w:szCs w:val="21"/>
        </w:rPr>
        <w:t>. gr.</w:t>
      </w:r>
    </w:p>
    <w:p w14:paraId="59B436D4" w14:textId="352959A4" w:rsidR="00F11194" w:rsidRPr="007235B9" w:rsidRDefault="00F11194" w:rsidP="00F11194">
      <w:pPr>
        <w:rPr>
          <w:rFonts w:eastAsia="Times New Roman"/>
          <w:szCs w:val="21"/>
        </w:rPr>
      </w:pPr>
      <w:r w:rsidRPr="007235B9">
        <w:rPr>
          <w:rFonts w:eastAsia="Times New Roman"/>
          <w:szCs w:val="21"/>
        </w:rPr>
        <w:t>4. mgr. 12. gr. laganna orð</w:t>
      </w:r>
      <w:r>
        <w:rPr>
          <w:rFonts w:eastAsia="Times New Roman"/>
          <w:szCs w:val="21"/>
        </w:rPr>
        <w:t>a</w:t>
      </w:r>
      <w:r w:rsidRPr="007235B9">
        <w:rPr>
          <w:rFonts w:eastAsia="Times New Roman"/>
          <w:szCs w:val="21"/>
        </w:rPr>
        <w:t>st svo:</w:t>
      </w:r>
    </w:p>
    <w:p w14:paraId="71A854AE" w14:textId="2618D901" w:rsidR="00F11194" w:rsidRPr="007235B9" w:rsidRDefault="00F11194" w:rsidP="00F11194">
      <w:pPr>
        <w:rPr>
          <w:rFonts w:eastAsia="Times New Roman"/>
          <w:szCs w:val="21"/>
        </w:rPr>
      </w:pPr>
      <w:r w:rsidRPr="007235B9">
        <w:rPr>
          <w:rFonts w:eastAsia="Times New Roman"/>
          <w:szCs w:val="21"/>
        </w:rPr>
        <w:t xml:space="preserve">Náist ekki markmið þessara laga um skilvirkni í rekstri flutningsfyrirtækisins með afmörkun tekjumarkatímabila er Orkustofnun heimilt að setja flutningsfyrirtækinu </w:t>
      </w:r>
      <w:r>
        <w:rPr>
          <w:rFonts w:eastAsia="Times New Roman"/>
          <w:szCs w:val="21"/>
        </w:rPr>
        <w:t>markmið um hagræðingu (hagræðingarkröfu)</w:t>
      </w:r>
      <w:r w:rsidRPr="007235B9">
        <w:rPr>
          <w:rFonts w:eastAsia="Times New Roman"/>
          <w:szCs w:val="21"/>
        </w:rPr>
        <w:t xml:space="preserve">. </w:t>
      </w:r>
      <w:r>
        <w:rPr>
          <w:rFonts w:eastAsia="Times New Roman"/>
          <w:szCs w:val="21"/>
        </w:rPr>
        <w:t>Markmið um h</w:t>
      </w:r>
      <w:r w:rsidRPr="007235B9">
        <w:rPr>
          <w:rFonts w:eastAsia="Times New Roman"/>
          <w:szCs w:val="21"/>
        </w:rPr>
        <w:t>agræðing</w:t>
      </w:r>
      <w:r>
        <w:rPr>
          <w:rFonts w:eastAsia="Times New Roman"/>
          <w:szCs w:val="21"/>
        </w:rPr>
        <w:t xml:space="preserve">u </w:t>
      </w:r>
      <w:r w:rsidRPr="007235B9">
        <w:rPr>
          <w:rFonts w:eastAsia="Times New Roman"/>
          <w:szCs w:val="21"/>
        </w:rPr>
        <w:t>getur verið hlutfall af tekjumörkum í heild eða einstökum liðum innan þeirra, eða ákveðin upphæð sem breytist m.t.t. verðlags</w:t>
      </w:r>
      <w:r>
        <w:rPr>
          <w:rFonts w:eastAsia="Times New Roman"/>
          <w:szCs w:val="21"/>
        </w:rPr>
        <w:t xml:space="preserve">breytinga samanber a lið 1. </w:t>
      </w:r>
      <w:proofErr w:type="spellStart"/>
      <w:r>
        <w:rPr>
          <w:rFonts w:eastAsia="Times New Roman"/>
          <w:szCs w:val="21"/>
        </w:rPr>
        <w:t>tölul</w:t>
      </w:r>
      <w:proofErr w:type="spellEnd"/>
      <w:r>
        <w:rPr>
          <w:rFonts w:eastAsia="Times New Roman"/>
          <w:szCs w:val="21"/>
        </w:rPr>
        <w:t xml:space="preserve">. 3. mgr. 12. gr. Ákvörðun um markmið um hagræðingu skal byggjast á sjónarmiðum sem byggt er á </w:t>
      </w:r>
      <w:r w:rsidR="00A55182">
        <w:rPr>
          <w:rFonts w:eastAsia="Times New Roman"/>
          <w:szCs w:val="21"/>
        </w:rPr>
        <w:t>í</w:t>
      </w:r>
      <w:r>
        <w:rPr>
          <w:rFonts w:eastAsia="Times New Roman"/>
          <w:szCs w:val="21"/>
        </w:rPr>
        <w:t xml:space="preserve"> sambærilegum rekstri um hvað telst skilvirkni í rekstri, studd af undangengnu hagrænu mati.</w:t>
      </w:r>
      <w:r w:rsidRPr="007235B9">
        <w:rPr>
          <w:rFonts w:eastAsia="Times New Roman"/>
          <w:szCs w:val="21"/>
        </w:rPr>
        <w:t xml:space="preserve"> Orkustofnun er heimilt að kalla eftir og taka mið af mati </w:t>
      </w:r>
      <w:proofErr w:type="spellStart"/>
      <w:r w:rsidRPr="007235B9">
        <w:rPr>
          <w:rFonts w:eastAsia="Times New Roman"/>
          <w:szCs w:val="21"/>
        </w:rPr>
        <w:t>sérfróðra</w:t>
      </w:r>
      <w:proofErr w:type="spellEnd"/>
      <w:r w:rsidRPr="007235B9">
        <w:rPr>
          <w:rFonts w:eastAsia="Times New Roman"/>
          <w:szCs w:val="21"/>
        </w:rPr>
        <w:t xml:space="preserve"> aðila við </w:t>
      </w:r>
      <w:r>
        <w:rPr>
          <w:rFonts w:eastAsia="Times New Roman"/>
          <w:szCs w:val="21"/>
        </w:rPr>
        <w:t>ákvörðun um markmið um hagræðingu</w:t>
      </w:r>
      <w:r w:rsidRPr="007235B9">
        <w:rPr>
          <w:rFonts w:eastAsia="Times New Roman"/>
          <w:szCs w:val="21"/>
        </w:rPr>
        <w:t xml:space="preserve">. Orkustofnun er heimilt að setja </w:t>
      </w:r>
      <w:r>
        <w:rPr>
          <w:rFonts w:eastAsia="Times New Roman"/>
          <w:szCs w:val="21"/>
        </w:rPr>
        <w:t xml:space="preserve">markmið um </w:t>
      </w:r>
      <w:r w:rsidRPr="007235B9">
        <w:rPr>
          <w:rFonts w:eastAsia="Times New Roman"/>
          <w:szCs w:val="21"/>
        </w:rPr>
        <w:t>hagræðing</w:t>
      </w:r>
      <w:r>
        <w:rPr>
          <w:rFonts w:eastAsia="Times New Roman"/>
          <w:szCs w:val="21"/>
        </w:rPr>
        <w:t>u</w:t>
      </w:r>
      <w:r w:rsidRPr="007235B9">
        <w:rPr>
          <w:rFonts w:eastAsia="Times New Roman"/>
          <w:szCs w:val="21"/>
        </w:rPr>
        <w:t xml:space="preserve"> hvenær sem er á tekjumarkatímabilinu en ekki til lengri tíma en fimm ára í senn. Ný</w:t>
      </w:r>
      <w:r>
        <w:rPr>
          <w:rFonts w:eastAsia="Times New Roman"/>
          <w:szCs w:val="21"/>
        </w:rPr>
        <w:t xml:space="preserve"> ákvörðun um markmið um</w:t>
      </w:r>
      <w:r w:rsidRPr="007235B9">
        <w:rPr>
          <w:rFonts w:eastAsia="Times New Roman"/>
          <w:szCs w:val="21"/>
        </w:rPr>
        <w:t xml:space="preserve"> hagræðing</w:t>
      </w:r>
      <w:r>
        <w:rPr>
          <w:rFonts w:eastAsia="Times New Roman"/>
          <w:szCs w:val="21"/>
        </w:rPr>
        <w:t>u</w:t>
      </w:r>
      <w:r w:rsidRPr="007235B9">
        <w:rPr>
          <w:rFonts w:eastAsia="Times New Roman"/>
          <w:szCs w:val="21"/>
        </w:rPr>
        <w:t xml:space="preserve"> getur ekki tekið gildi fyrr en að þeim tíma liðnum sem gildandi ákvörðun tók til. Orkustofnun skal tilkynna flutningsfyrirtækinu með hæfilegum fyrirvara um setningu </w:t>
      </w:r>
      <w:r>
        <w:rPr>
          <w:rFonts w:eastAsia="Times New Roman"/>
          <w:szCs w:val="21"/>
        </w:rPr>
        <w:t xml:space="preserve">markmiðs um </w:t>
      </w:r>
      <w:r w:rsidRPr="007235B9">
        <w:rPr>
          <w:rFonts w:eastAsia="Times New Roman"/>
          <w:szCs w:val="21"/>
        </w:rPr>
        <w:t>hagræðing</w:t>
      </w:r>
      <w:r>
        <w:rPr>
          <w:rFonts w:eastAsia="Times New Roman"/>
          <w:szCs w:val="21"/>
        </w:rPr>
        <w:t>u</w:t>
      </w:r>
      <w:r w:rsidRPr="007235B9">
        <w:rPr>
          <w:rFonts w:eastAsia="Times New Roman"/>
          <w:szCs w:val="21"/>
        </w:rPr>
        <w:t xml:space="preserve"> og skal setningu </w:t>
      </w:r>
      <w:r>
        <w:rPr>
          <w:rFonts w:eastAsia="Times New Roman"/>
          <w:szCs w:val="21"/>
        </w:rPr>
        <w:t xml:space="preserve">markmiðs um </w:t>
      </w:r>
      <w:r w:rsidRPr="007235B9">
        <w:rPr>
          <w:rFonts w:eastAsia="Times New Roman"/>
          <w:szCs w:val="21"/>
        </w:rPr>
        <w:t>hagræðing</w:t>
      </w:r>
      <w:r>
        <w:rPr>
          <w:rFonts w:eastAsia="Times New Roman"/>
          <w:szCs w:val="21"/>
        </w:rPr>
        <w:t>u</w:t>
      </w:r>
      <w:r w:rsidRPr="007235B9">
        <w:rPr>
          <w:rFonts w:eastAsia="Times New Roman"/>
          <w:szCs w:val="21"/>
        </w:rPr>
        <w:t xml:space="preserve"> lokið eigi síðar sex mánuðum áður en nýtt rekstrarár hefst þar sem </w:t>
      </w:r>
      <w:r>
        <w:rPr>
          <w:rFonts w:eastAsia="Times New Roman"/>
          <w:szCs w:val="21"/>
        </w:rPr>
        <w:t xml:space="preserve">markmið um </w:t>
      </w:r>
      <w:r w:rsidRPr="007235B9">
        <w:rPr>
          <w:rFonts w:eastAsia="Times New Roman"/>
          <w:szCs w:val="21"/>
        </w:rPr>
        <w:t>hagræðing</w:t>
      </w:r>
      <w:r>
        <w:rPr>
          <w:rFonts w:eastAsia="Times New Roman"/>
          <w:szCs w:val="21"/>
        </w:rPr>
        <w:t>u</w:t>
      </w:r>
      <w:r w:rsidRPr="007235B9">
        <w:rPr>
          <w:rFonts w:eastAsia="Times New Roman"/>
          <w:szCs w:val="21"/>
        </w:rPr>
        <w:t xml:space="preserve"> kemur til breytingar á tekjumörkum.</w:t>
      </w:r>
      <w:r>
        <w:rPr>
          <w:rFonts w:eastAsia="Times New Roman"/>
          <w:szCs w:val="21"/>
        </w:rPr>
        <w:t xml:space="preserve"> Ráðherra er heimilt með reglugerð að kveða nánar á um hvað leggja skuli til grundvallar við mat á setningu markmiðs um hagræðingu.</w:t>
      </w:r>
    </w:p>
    <w:p w14:paraId="1F131DA7" w14:textId="77777777" w:rsidR="005542E2" w:rsidRPr="007235B9" w:rsidRDefault="005542E2" w:rsidP="00835EED">
      <w:pPr>
        <w:ind w:firstLine="0"/>
        <w:rPr>
          <w:rFonts w:eastAsia="Times New Roman"/>
          <w:szCs w:val="21"/>
        </w:rPr>
      </w:pPr>
    </w:p>
    <w:p w14:paraId="37E8330F" w14:textId="08ED16C6" w:rsidR="00FE623A" w:rsidRPr="007235B9" w:rsidRDefault="005F76DA" w:rsidP="27D777B6">
      <w:pPr>
        <w:pStyle w:val="Greinarfyrirsgn"/>
        <w:rPr>
          <w:rFonts w:eastAsia="Times New Roman"/>
          <w:i w:val="0"/>
          <w:szCs w:val="21"/>
        </w:rPr>
      </w:pPr>
      <w:r>
        <w:rPr>
          <w:rFonts w:eastAsia="Times New Roman"/>
          <w:i w:val="0"/>
          <w:szCs w:val="21"/>
        </w:rPr>
        <w:t>10</w:t>
      </w:r>
      <w:r w:rsidR="00FE623A" w:rsidRPr="007235B9">
        <w:rPr>
          <w:rFonts w:eastAsia="Times New Roman"/>
          <w:i w:val="0"/>
          <w:szCs w:val="21"/>
        </w:rPr>
        <w:t>. gr.</w:t>
      </w:r>
    </w:p>
    <w:p w14:paraId="04C7A827" w14:textId="72F6B23E" w:rsidR="00EB42BB" w:rsidRPr="007235B9" w:rsidRDefault="00EB42BB" w:rsidP="27D777B6">
      <w:pPr>
        <w:rPr>
          <w:rFonts w:eastAsia="Times New Roman"/>
          <w:szCs w:val="21"/>
        </w:rPr>
      </w:pPr>
      <w:r w:rsidRPr="007235B9">
        <w:rPr>
          <w:rFonts w:eastAsia="Times New Roman"/>
          <w:szCs w:val="21"/>
        </w:rPr>
        <w:t xml:space="preserve">Í stað „15. september“ í 5. </w:t>
      </w:r>
      <w:r w:rsidR="00723CCD" w:rsidRPr="007235B9">
        <w:rPr>
          <w:rFonts w:eastAsia="Times New Roman"/>
          <w:szCs w:val="21"/>
        </w:rPr>
        <w:t>mgr. 12. gr. laganna kemur: 1. október</w:t>
      </w:r>
      <w:r w:rsidRPr="007235B9">
        <w:rPr>
          <w:rFonts w:eastAsia="Times New Roman"/>
          <w:szCs w:val="21"/>
        </w:rPr>
        <w:t>.</w:t>
      </w:r>
    </w:p>
    <w:p w14:paraId="40249DBF" w14:textId="57C48D04" w:rsidR="000D2331" w:rsidRPr="007235B9" w:rsidRDefault="000D2331" w:rsidP="27D777B6">
      <w:pPr>
        <w:rPr>
          <w:rFonts w:eastAsia="Times New Roman"/>
          <w:szCs w:val="21"/>
        </w:rPr>
      </w:pPr>
    </w:p>
    <w:p w14:paraId="06D1365B" w14:textId="00DE701D" w:rsidR="000D2331" w:rsidRPr="007235B9" w:rsidRDefault="00C34B13" w:rsidP="27D777B6">
      <w:pPr>
        <w:ind w:firstLine="0"/>
        <w:jc w:val="center"/>
        <w:rPr>
          <w:rFonts w:eastAsia="Times New Roman"/>
          <w:szCs w:val="21"/>
        </w:rPr>
      </w:pPr>
      <w:r w:rsidRPr="007235B9">
        <w:rPr>
          <w:rFonts w:eastAsia="Times New Roman"/>
          <w:szCs w:val="21"/>
        </w:rPr>
        <w:t>1</w:t>
      </w:r>
      <w:r w:rsidR="005F76DA">
        <w:rPr>
          <w:rFonts w:eastAsia="Times New Roman"/>
          <w:szCs w:val="21"/>
        </w:rPr>
        <w:t>1</w:t>
      </w:r>
      <w:r w:rsidR="000D2331" w:rsidRPr="007235B9">
        <w:rPr>
          <w:rFonts w:eastAsia="Times New Roman"/>
          <w:szCs w:val="21"/>
        </w:rPr>
        <w:t>. gr.</w:t>
      </w:r>
    </w:p>
    <w:p w14:paraId="0B4B0633" w14:textId="40A6868F" w:rsidR="00EB42BB" w:rsidRPr="007235B9" w:rsidRDefault="00EB42BB" w:rsidP="27D777B6">
      <w:pPr>
        <w:rPr>
          <w:rFonts w:eastAsia="Times New Roman"/>
          <w:szCs w:val="21"/>
        </w:rPr>
      </w:pPr>
      <w:r w:rsidRPr="007235B9">
        <w:rPr>
          <w:rFonts w:eastAsia="Times New Roman"/>
          <w:szCs w:val="21"/>
        </w:rPr>
        <w:t xml:space="preserve">Í stað „1. </w:t>
      </w:r>
      <w:r w:rsidR="001B3061">
        <w:rPr>
          <w:rFonts w:eastAsia="Times New Roman"/>
          <w:szCs w:val="21"/>
        </w:rPr>
        <w:t>maí</w:t>
      </w:r>
      <w:r w:rsidRPr="007235B9">
        <w:rPr>
          <w:rFonts w:eastAsia="Times New Roman"/>
          <w:szCs w:val="21"/>
        </w:rPr>
        <w:t xml:space="preserve">" í 6. mgr. 12. gr. laganna kemur: 1. </w:t>
      </w:r>
      <w:r w:rsidR="001B3061">
        <w:rPr>
          <w:rFonts w:eastAsia="Times New Roman"/>
          <w:szCs w:val="21"/>
        </w:rPr>
        <w:t>apríl</w:t>
      </w:r>
      <w:r w:rsidRPr="007235B9">
        <w:rPr>
          <w:rFonts w:eastAsia="Times New Roman"/>
          <w:szCs w:val="21"/>
        </w:rPr>
        <w:t>.</w:t>
      </w:r>
    </w:p>
    <w:p w14:paraId="486FC2D6" w14:textId="77777777" w:rsidR="000D2331" w:rsidRPr="007235B9" w:rsidRDefault="000D2331" w:rsidP="27D777B6">
      <w:pPr>
        <w:ind w:firstLine="0"/>
        <w:rPr>
          <w:rFonts w:eastAsia="Times New Roman"/>
          <w:szCs w:val="21"/>
        </w:rPr>
      </w:pPr>
    </w:p>
    <w:p w14:paraId="76D9E11A" w14:textId="566660F6" w:rsidR="000D2331" w:rsidRPr="007235B9" w:rsidRDefault="00C34B13" w:rsidP="27D777B6">
      <w:pPr>
        <w:pStyle w:val="Greinarfyrirsgn"/>
        <w:rPr>
          <w:rFonts w:eastAsia="Times New Roman"/>
          <w:i w:val="0"/>
          <w:szCs w:val="21"/>
        </w:rPr>
      </w:pPr>
      <w:r w:rsidRPr="007235B9">
        <w:rPr>
          <w:rFonts w:eastAsia="Times New Roman"/>
          <w:i w:val="0"/>
          <w:szCs w:val="21"/>
        </w:rPr>
        <w:t>1</w:t>
      </w:r>
      <w:r w:rsidR="005F76DA">
        <w:rPr>
          <w:rFonts w:eastAsia="Times New Roman"/>
          <w:i w:val="0"/>
          <w:szCs w:val="21"/>
        </w:rPr>
        <w:t>2</w:t>
      </w:r>
      <w:r w:rsidR="000D2331" w:rsidRPr="007235B9">
        <w:rPr>
          <w:rFonts w:eastAsia="Times New Roman"/>
          <w:i w:val="0"/>
          <w:szCs w:val="21"/>
        </w:rPr>
        <w:t>. gr.</w:t>
      </w:r>
    </w:p>
    <w:p w14:paraId="5891F1B6" w14:textId="45CE97EE" w:rsidR="00CC1035" w:rsidRDefault="00DB66CB" w:rsidP="27D777B6">
      <w:pPr>
        <w:rPr>
          <w:rFonts w:eastAsia="Times New Roman"/>
          <w:szCs w:val="21"/>
        </w:rPr>
      </w:pPr>
      <w:r>
        <w:rPr>
          <w:rFonts w:eastAsia="Times New Roman"/>
          <w:szCs w:val="21"/>
        </w:rPr>
        <w:t xml:space="preserve">Eftirfarandi breytingar verða á </w:t>
      </w:r>
      <w:r w:rsidR="00CC1035">
        <w:rPr>
          <w:rFonts w:eastAsia="Times New Roman"/>
          <w:szCs w:val="21"/>
        </w:rPr>
        <w:t>7. mgr. 12. gr. laganna:</w:t>
      </w:r>
    </w:p>
    <w:p w14:paraId="51A330A9" w14:textId="1875A178" w:rsidR="00CC1035" w:rsidRDefault="00CC1035" w:rsidP="00CC1035">
      <w:pPr>
        <w:pStyle w:val="Mlsgreinlista"/>
        <w:numPr>
          <w:ilvl w:val="0"/>
          <w:numId w:val="18"/>
        </w:numPr>
        <w:rPr>
          <w:rFonts w:eastAsia="Times New Roman"/>
          <w:szCs w:val="21"/>
        </w:rPr>
      </w:pPr>
      <w:r>
        <w:rPr>
          <w:rFonts w:eastAsia="Times New Roman"/>
          <w:szCs w:val="21"/>
        </w:rPr>
        <w:t>Í stað hlutfallstölunnar „10%“ kemur</w:t>
      </w:r>
      <w:r w:rsidR="00796C00">
        <w:rPr>
          <w:rFonts w:eastAsia="Times New Roman"/>
          <w:szCs w:val="21"/>
        </w:rPr>
        <w:t>:</w:t>
      </w:r>
      <w:r>
        <w:rPr>
          <w:rFonts w:eastAsia="Times New Roman"/>
          <w:szCs w:val="21"/>
        </w:rPr>
        <w:t xml:space="preserve"> 15%.</w:t>
      </w:r>
    </w:p>
    <w:p w14:paraId="3B7A03E0" w14:textId="776753AE" w:rsidR="00EB42BB" w:rsidRPr="00CC1035" w:rsidRDefault="00CC1035" w:rsidP="00CC1035">
      <w:pPr>
        <w:pStyle w:val="Mlsgreinlista"/>
        <w:numPr>
          <w:ilvl w:val="0"/>
          <w:numId w:val="18"/>
        </w:numPr>
        <w:rPr>
          <w:rFonts w:eastAsia="Times New Roman"/>
          <w:szCs w:val="21"/>
        </w:rPr>
      </w:pPr>
      <w:r>
        <w:rPr>
          <w:rFonts w:eastAsia="Times New Roman"/>
          <w:szCs w:val="21"/>
        </w:rPr>
        <w:t>Í sta</w:t>
      </w:r>
      <w:r w:rsidR="000F66F0" w:rsidRPr="00CC1035">
        <w:rPr>
          <w:rFonts w:eastAsia="Times New Roman"/>
          <w:szCs w:val="21"/>
        </w:rPr>
        <w:t xml:space="preserve">ð loka málsliðs </w:t>
      </w:r>
      <w:r w:rsidR="00EB42BB" w:rsidRPr="00CC1035">
        <w:rPr>
          <w:rFonts w:eastAsia="Times New Roman"/>
          <w:szCs w:val="21"/>
        </w:rPr>
        <w:t xml:space="preserve">7. mgr. </w:t>
      </w:r>
      <w:r w:rsidR="000F66F0" w:rsidRPr="00CC1035">
        <w:rPr>
          <w:rFonts w:eastAsia="Times New Roman"/>
          <w:szCs w:val="21"/>
        </w:rPr>
        <w:t>k</w:t>
      </w:r>
      <w:r w:rsidR="0042398B" w:rsidRPr="00CC1035">
        <w:rPr>
          <w:rFonts w:eastAsia="Times New Roman"/>
          <w:szCs w:val="21"/>
        </w:rPr>
        <w:t xml:space="preserve">oma </w:t>
      </w:r>
      <w:r w:rsidR="000F66F0" w:rsidRPr="00CC1035">
        <w:rPr>
          <w:rFonts w:eastAsia="Times New Roman"/>
          <w:szCs w:val="21"/>
        </w:rPr>
        <w:t>eftirfarandi</w:t>
      </w:r>
      <w:r w:rsidR="0042398B" w:rsidRPr="00CC1035">
        <w:rPr>
          <w:rFonts w:eastAsia="Times New Roman"/>
          <w:szCs w:val="21"/>
        </w:rPr>
        <w:t xml:space="preserve"> þrír málsliðir</w:t>
      </w:r>
      <w:r w:rsidR="00EB42BB" w:rsidRPr="00CC1035">
        <w:rPr>
          <w:rFonts w:eastAsia="Times New Roman"/>
          <w:szCs w:val="21"/>
        </w:rPr>
        <w:t>:</w:t>
      </w:r>
    </w:p>
    <w:p w14:paraId="0AEBF1FF" w14:textId="198A48CA" w:rsidR="00EB42BB" w:rsidRPr="007235B9" w:rsidRDefault="000A27D3" w:rsidP="27D777B6">
      <w:pPr>
        <w:rPr>
          <w:rFonts w:eastAsia="Times New Roman"/>
          <w:szCs w:val="21"/>
        </w:rPr>
      </w:pPr>
      <w:r w:rsidRPr="007235B9">
        <w:rPr>
          <w:rFonts w:eastAsia="Times New Roman"/>
          <w:szCs w:val="21"/>
        </w:rPr>
        <w:t xml:space="preserve">Þá skal draga frá uppgjöri tekjumarka næsta árs þær uppsöfnuðu </w:t>
      </w:r>
      <w:proofErr w:type="spellStart"/>
      <w:r w:rsidRPr="007235B9">
        <w:rPr>
          <w:rFonts w:eastAsia="Times New Roman"/>
          <w:szCs w:val="21"/>
        </w:rPr>
        <w:t>ofteknu</w:t>
      </w:r>
      <w:proofErr w:type="spellEnd"/>
      <w:r w:rsidRPr="007235B9">
        <w:rPr>
          <w:rFonts w:eastAsia="Times New Roman"/>
          <w:szCs w:val="21"/>
        </w:rPr>
        <w:t xml:space="preserve"> tekjur sem eru umfram </w:t>
      </w:r>
      <w:r w:rsidR="00CC1035">
        <w:rPr>
          <w:rFonts w:eastAsia="Times New Roman"/>
          <w:szCs w:val="21"/>
        </w:rPr>
        <w:t>5</w:t>
      </w:r>
      <w:r w:rsidRPr="007235B9">
        <w:rPr>
          <w:rFonts w:eastAsia="Times New Roman"/>
          <w:szCs w:val="21"/>
        </w:rPr>
        <w:t xml:space="preserve">%, </w:t>
      </w:r>
      <w:proofErr w:type="spellStart"/>
      <w:r w:rsidRPr="007235B9">
        <w:rPr>
          <w:rFonts w:eastAsia="Times New Roman"/>
          <w:szCs w:val="21"/>
        </w:rPr>
        <w:t>margfaldaðar</w:t>
      </w:r>
      <w:proofErr w:type="spellEnd"/>
      <w:r w:rsidRPr="007235B9">
        <w:rPr>
          <w:rFonts w:eastAsia="Times New Roman"/>
          <w:szCs w:val="21"/>
        </w:rPr>
        <w:t xml:space="preserve"> með vegnum fjármagnskostnaði það ár sem farið var yfir tilskilin mörk</w:t>
      </w:r>
      <w:r w:rsidR="00EB42BB" w:rsidRPr="007235B9">
        <w:rPr>
          <w:rFonts w:eastAsia="Times New Roman"/>
          <w:szCs w:val="21"/>
        </w:rPr>
        <w:t xml:space="preserve">. Óheimilt er að flytja </w:t>
      </w:r>
      <w:proofErr w:type="spellStart"/>
      <w:r w:rsidR="00EB42BB" w:rsidRPr="007235B9">
        <w:rPr>
          <w:rFonts w:eastAsia="Times New Roman"/>
          <w:szCs w:val="21"/>
        </w:rPr>
        <w:t>vanteknar</w:t>
      </w:r>
      <w:proofErr w:type="spellEnd"/>
      <w:r w:rsidR="00EB42BB" w:rsidRPr="007235B9">
        <w:rPr>
          <w:rFonts w:eastAsia="Times New Roman"/>
          <w:szCs w:val="21"/>
        </w:rPr>
        <w:t xml:space="preserve"> tekjur umfram framangreind viðmið milli ára nema við sérstakar aðstæður </w:t>
      </w:r>
      <w:r w:rsidRPr="007235B9">
        <w:rPr>
          <w:rFonts w:eastAsia="Times New Roman"/>
          <w:szCs w:val="21"/>
        </w:rPr>
        <w:t xml:space="preserve">eins og við skyndilegt tekjufall flutningsfyrirtækisins, </w:t>
      </w:r>
      <w:r w:rsidR="00EB42BB" w:rsidRPr="007235B9">
        <w:rPr>
          <w:rFonts w:eastAsia="Times New Roman"/>
          <w:szCs w:val="21"/>
        </w:rPr>
        <w:t xml:space="preserve">háð </w:t>
      </w:r>
      <w:r w:rsidRPr="007235B9">
        <w:rPr>
          <w:rFonts w:eastAsia="Times New Roman"/>
          <w:szCs w:val="21"/>
        </w:rPr>
        <w:t>ákvörðun</w:t>
      </w:r>
      <w:r w:rsidR="00EB42BB" w:rsidRPr="007235B9">
        <w:rPr>
          <w:rFonts w:eastAsia="Times New Roman"/>
          <w:szCs w:val="21"/>
        </w:rPr>
        <w:t xml:space="preserve"> Orkustofnunar. Þó aldrei lengur en</w:t>
      </w:r>
      <w:r w:rsidR="006F029C">
        <w:rPr>
          <w:rFonts w:eastAsia="Times New Roman"/>
          <w:szCs w:val="21"/>
        </w:rPr>
        <w:t xml:space="preserve"> sem</w:t>
      </w:r>
      <w:r w:rsidR="00EB42BB" w:rsidRPr="007235B9">
        <w:rPr>
          <w:rFonts w:eastAsia="Times New Roman"/>
          <w:szCs w:val="21"/>
        </w:rPr>
        <w:t xml:space="preserve"> nemur einu tekjumarkatímabili.</w:t>
      </w:r>
    </w:p>
    <w:p w14:paraId="5C121F48" w14:textId="7777A513" w:rsidR="00F213D9" w:rsidRPr="007235B9" w:rsidRDefault="00F213D9" w:rsidP="007207A6">
      <w:pPr>
        <w:ind w:firstLine="0"/>
        <w:rPr>
          <w:rFonts w:eastAsia="Times New Roman"/>
          <w:szCs w:val="21"/>
        </w:rPr>
      </w:pPr>
    </w:p>
    <w:p w14:paraId="71ED39F1" w14:textId="5EF5AB90" w:rsidR="00F213D9" w:rsidRPr="007235B9" w:rsidRDefault="007F572B" w:rsidP="7540E3CA">
      <w:pPr>
        <w:jc w:val="center"/>
        <w:rPr>
          <w:rFonts w:eastAsia="Times New Roman"/>
          <w:szCs w:val="21"/>
        </w:rPr>
      </w:pPr>
      <w:r w:rsidRPr="007235B9">
        <w:rPr>
          <w:rFonts w:eastAsia="Times New Roman"/>
          <w:szCs w:val="21"/>
        </w:rPr>
        <w:t>1</w:t>
      </w:r>
      <w:r w:rsidR="005F76DA">
        <w:rPr>
          <w:rFonts w:eastAsia="Times New Roman"/>
          <w:szCs w:val="21"/>
        </w:rPr>
        <w:t>3</w:t>
      </w:r>
      <w:r w:rsidRPr="007235B9">
        <w:rPr>
          <w:rFonts w:eastAsia="Times New Roman"/>
          <w:szCs w:val="21"/>
        </w:rPr>
        <w:t>.</w:t>
      </w:r>
      <w:r w:rsidR="00346120">
        <w:rPr>
          <w:rFonts w:eastAsia="Times New Roman"/>
          <w:szCs w:val="21"/>
        </w:rPr>
        <w:t xml:space="preserve"> </w:t>
      </w:r>
      <w:r w:rsidRPr="007235B9">
        <w:rPr>
          <w:rFonts w:eastAsia="Times New Roman"/>
          <w:szCs w:val="21"/>
        </w:rPr>
        <w:t>gr.</w:t>
      </w:r>
    </w:p>
    <w:p w14:paraId="6EFCF4B3" w14:textId="0BC95AE4" w:rsidR="00F213D9" w:rsidRDefault="00723CCD" w:rsidP="27D777B6">
      <w:pPr>
        <w:jc w:val="left"/>
        <w:rPr>
          <w:rFonts w:eastAsia="Times New Roman"/>
          <w:color w:val="242424"/>
          <w:szCs w:val="21"/>
          <w:shd w:val="clear" w:color="auto" w:fill="FFFFFF"/>
        </w:rPr>
      </w:pPr>
      <w:r w:rsidRPr="007235B9">
        <w:rPr>
          <w:rFonts w:eastAsia="Times New Roman"/>
          <w:color w:val="242424"/>
          <w:szCs w:val="21"/>
          <w:shd w:val="clear" w:color="auto" w:fill="FFFFFF"/>
        </w:rPr>
        <w:t xml:space="preserve">Í stað </w:t>
      </w:r>
      <w:r w:rsidR="00796C00">
        <w:rPr>
          <w:rFonts w:eastAsia="Times New Roman"/>
          <w:color w:val="242424"/>
          <w:szCs w:val="21"/>
          <w:shd w:val="clear" w:color="auto" w:fill="FFFFFF"/>
        </w:rPr>
        <w:t xml:space="preserve">orðanna </w:t>
      </w:r>
      <w:r w:rsidRPr="007235B9">
        <w:rPr>
          <w:rFonts w:eastAsia="Times New Roman"/>
          <w:color w:val="242424"/>
          <w:szCs w:val="21"/>
          <w:shd w:val="clear" w:color="auto" w:fill="FFFFFF"/>
        </w:rPr>
        <w:t>„sex vikum“</w:t>
      </w:r>
      <w:r w:rsidR="003D26D9">
        <w:rPr>
          <w:rFonts w:eastAsia="Times New Roman"/>
          <w:color w:val="242424"/>
          <w:szCs w:val="21"/>
          <w:shd w:val="clear" w:color="auto" w:fill="FFFFFF"/>
        </w:rPr>
        <w:t xml:space="preserve"> í</w:t>
      </w:r>
      <w:r w:rsidRPr="007235B9">
        <w:rPr>
          <w:rFonts w:eastAsia="Times New Roman"/>
          <w:color w:val="242424"/>
          <w:szCs w:val="21"/>
          <w:shd w:val="clear" w:color="auto" w:fill="FFFFFF"/>
        </w:rPr>
        <w:t xml:space="preserve"> </w:t>
      </w:r>
      <w:r w:rsidR="00F213D9" w:rsidRPr="007235B9">
        <w:rPr>
          <w:rFonts w:eastAsia="Times New Roman"/>
          <w:color w:val="242424"/>
          <w:szCs w:val="21"/>
          <w:shd w:val="clear" w:color="auto" w:fill="FFFFFF"/>
        </w:rPr>
        <w:t>9.</w:t>
      </w:r>
      <w:r w:rsidR="00294EC3" w:rsidRPr="007235B9">
        <w:rPr>
          <w:rFonts w:eastAsia="Times New Roman"/>
          <w:color w:val="242424"/>
          <w:szCs w:val="21"/>
          <w:shd w:val="clear" w:color="auto" w:fill="FFFFFF"/>
        </w:rPr>
        <w:t xml:space="preserve"> </w:t>
      </w:r>
      <w:r w:rsidR="00F213D9" w:rsidRPr="007235B9">
        <w:rPr>
          <w:rFonts w:eastAsia="Times New Roman"/>
          <w:color w:val="242424"/>
          <w:szCs w:val="21"/>
          <w:shd w:val="clear" w:color="auto" w:fill="FFFFFF"/>
        </w:rPr>
        <w:t>mgr. 12.</w:t>
      </w:r>
      <w:r w:rsidR="00294EC3" w:rsidRPr="007235B9">
        <w:rPr>
          <w:rFonts w:eastAsia="Times New Roman"/>
          <w:color w:val="242424"/>
          <w:szCs w:val="21"/>
          <w:shd w:val="clear" w:color="auto" w:fill="FFFFFF"/>
        </w:rPr>
        <w:t xml:space="preserve"> </w:t>
      </w:r>
      <w:r w:rsidR="00F213D9" w:rsidRPr="007235B9">
        <w:rPr>
          <w:rFonts w:eastAsia="Times New Roman"/>
          <w:color w:val="242424"/>
          <w:szCs w:val="21"/>
          <w:shd w:val="clear" w:color="auto" w:fill="FFFFFF"/>
        </w:rPr>
        <w:t>gr. a.</w:t>
      </w:r>
      <w:r w:rsidRPr="007235B9">
        <w:rPr>
          <w:rFonts w:eastAsia="Times New Roman"/>
          <w:color w:val="242424"/>
          <w:szCs w:val="21"/>
          <w:shd w:val="clear" w:color="auto" w:fill="FFFFFF"/>
        </w:rPr>
        <w:t xml:space="preserve"> </w:t>
      </w:r>
      <w:r w:rsidR="00A55182">
        <w:rPr>
          <w:rFonts w:eastAsia="Times New Roman"/>
          <w:color w:val="242424"/>
          <w:szCs w:val="21"/>
          <w:shd w:val="clear" w:color="auto" w:fill="FFFFFF"/>
        </w:rPr>
        <w:t xml:space="preserve">laganna </w:t>
      </w:r>
      <w:r w:rsidRPr="007235B9">
        <w:rPr>
          <w:rFonts w:eastAsia="Times New Roman"/>
          <w:color w:val="242424"/>
          <w:szCs w:val="21"/>
          <w:shd w:val="clear" w:color="auto" w:fill="FFFFFF"/>
        </w:rPr>
        <w:t xml:space="preserve">kemur: </w:t>
      </w:r>
      <w:r w:rsidR="000479E1">
        <w:rPr>
          <w:rFonts w:eastAsia="Times New Roman"/>
          <w:color w:val="242424"/>
          <w:szCs w:val="21"/>
          <w:shd w:val="clear" w:color="auto" w:fill="FFFFFF"/>
        </w:rPr>
        <w:t>átta</w:t>
      </w:r>
      <w:r w:rsidRPr="007235B9">
        <w:rPr>
          <w:rFonts w:eastAsia="Times New Roman"/>
          <w:color w:val="242424"/>
          <w:szCs w:val="21"/>
          <w:shd w:val="clear" w:color="auto" w:fill="FFFFFF"/>
        </w:rPr>
        <w:t xml:space="preserve"> vikum.</w:t>
      </w:r>
    </w:p>
    <w:p w14:paraId="052BA09C" w14:textId="7DF454FC" w:rsidR="003D6214" w:rsidRDefault="003D6214" w:rsidP="003D6214">
      <w:pPr>
        <w:ind w:firstLine="0"/>
        <w:jc w:val="left"/>
        <w:rPr>
          <w:rFonts w:eastAsia="Times New Roman"/>
          <w:color w:val="242424"/>
          <w:szCs w:val="21"/>
        </w:rPr>
      </w:pPr>
    </w:p>
    <w:p w14:paraId="216D55C3" w14:textId="54FF6596" w:rsidR="003D6214" w:rsidRDefault="003D6214" w:rsidP="003C073D">
      <w:pPr>
        <w:ind w:firstLine="0"/>
        <w:jc w:val="center"/>
        <w:rPr>
          <w:rFonts w:eastAsia="Times New Roman"/>
          <w:color w:val="242424"/>
          <w:szCs w:val="21"/>
        </w:rPr>
      </w:pPr>
      <w:r>
        <w:rPr>
          <w:rFonts w:eastAsia="Times New Roman"/>
          <w:color w:val="242424"/>
          <w:szCs w:val="21"/>
        </w:rPr>
        <w:t>1</w:t>
      </w:r>
      <w:r w:rsidR="005F76DA">
        <w:rPr>
          <w:rFonts w:eastAsia="Times New Roman"/>
          <w:color w:val="242424"/>
          <w:szCs w:val="21"/>
        </w:rPr>
        <w:t>4</w:t>
      </w:r>
      <w:r>
        <w:rPr>
          <w:rFonts w:eastAsia="Times New Roman"/>
          <w:color w:val="242424"/>
          <w:szCs w:val="21"/>
        </w:rPr>
        <w:t>. gr.</w:t>
      </w:r>
    </w:p>
    <w:p w14:paraId="6462CA73" w14:textId="7C75E18E" w:rsidR="003D6214" w:rsidRDefault="003D6214" w:rsidP="003D6214">
      <w:pPr>
        <w:rPr>
          <w:rFonts w:eastAsia="Times New Roman"/>
        </w:rPr>
      </w:pPr>
      <w:r w:rsidRPr="7DD93520">
        <w:rPr>
          <w:rFonts w:eastAsia="Times New Roman"/>
        </w:rPr>
        <w:t>Við 1</w:t>
      </w:r>
      <w:r>
        <w:rPr>
          <w:rFonts w:eastAsia="Times New Roman"/>
        </w:rPr>
        <w:t>2</w:t>
      </w:r>
      <w:r w:rsidRPr="7DD93520">
        <w:rPr>
          <w:rFonts w:eastAsia="Times New Roman"/>
        </w:rPr>
        <w:t>. gr.</w:t>
      </w:r>
      <w:r>
        <w:rPr>
          <w:rFonts w:eastAsia="Times New Roman"/>
        </w:rPr>
        <w:t xml:space="preserve"> laganna</w:t>
      </w:r>
      <w:r w:rsidRPr="7DD93520">
        <w:rPr>
          <w:rFonts w:eastAsia="Times New Roman"/>
        </w:rPr>
        <w:t xml:space="preserve"> bætist ný málsgrein sem </w:t>
      </w:r>
      <w:r w:rsidR="00796C00">
        <w:rPr>
          <w:rFonts w:eastAsia="Times New Roman"/>
        </w:rPr>
        <w:t xml:space="preserve">verður 9. mgr. og </w:t>
      </w:r>
      <w:r w:rsidRPr="7DD93520">
        <w:rPr>
          <w:rFonts w:eastAsia="Times New Roman"/>
        </w:rPr>
        <w:t>hljóðar svo:</w:t>
      </w:r>
    </w:p>
    <w:p w14:paraId="0F2A8B39" w14:textId="260FB178" w:rsidR="00796C00" w:rsidRDefault="003D6214" w:rsidP="003D6214">
      <w:pPr>
        <w:rPr>
          <w:rFonts w:eastAsia="Times New Roman"/>
        </w:rPr>
      </w:pPr>
      <w:r w:rsidRPr="7F21B39E">
        <w:rPr>
          <w:rFonts w:eastAsia="Times New Roman"/>
        </w:rPr>
        <w:t xml:space="preserve">Komi í ljós að </w:t>
      </w:r>
      <w:r>
        <w:rPr>
          <w:rFonts w:eastAsia="Times New Roman"/>
        </w:rPr>
        <w:t xml:space="preserve">flutningsfyrirtækið </w:t>
      </w:r>
      <w:r w:rsidRPr="7F21B39E">
        <w:rPr>
          <w:rFonts w:eastAsia="Times New Roman"/>
        </w:rPr>
        <w:t>uppfylli ekki markmið um gæði raforku</w:t>
      </w:r>
      <w:r>
        <w:rPr>
          <w:rFonts w:eastAsia="Times New Roman"/>
        </w:rPr>
        <w:t>, í samræmi við ákvæði laga þessara og reglugerð nr. 1048/2004, um gæði raforku og afhendingaröryggi, með síðari breytingum,</w:t>
      </w:r>
      <w:r w:rsidRPr="7F21B39E">
        <w:rPr>
          <w:rFonts w:eastAsia="Times New Roman"/>
        </w:rPr>
        <w:t xml:space="preserve"> er Orkustofnun</w:t>
      </w:r>
      <w:r w:rsidR="00796C00">
        <w:rPr>
          <w:rFonts w:eastAsia="Times New Roman"/>
        </w:rPr>
        <w:t xml:space="preserve"> </w:t>
      </w:r>
      <w:r w:rsidR="00796C00" w:rsidRPr="00796C00">
        <w:rPr>
          <w:rFonts w:eastAsia="Times New Roman"/>
        </w:rPr>
        <w:t>heimilt að taka tillit til þess við uppgjör tekjumarka flutningsfyrirtækisins</w:t>
      </w:r>
      <w:r w:rsidR="00AA1F78">
        <w:rPr>
          <w:rFonts w:eastAsia="Times New Roman"/>
        </w:rPr>
        <w:t>, með rökstuddum hætti</w:t>
      </w:r>
      <w:r w:rsidR="00796C00" w:rsidRPr="00796C00">
        <w:rPr>
          <w:rFonts w:eastAsia="Times New Roman"/>
        </w:rPr>
        <w:t xml:space="preserve">. Nánari viðmið um vikmörk frá markmiðum um gæði raforku </w:t>
      </w:r>
      <w:r w:rsidR="00964FFF">
        <w:rPr>
          <w:rFonts w:eastAsia="Times New Roman"/>
        </w:rPr>
        <w:t xml:space="preserve">skulu koma fram í reglugerð sem ráðherra setur og </w:t>
      </w:r>
      <w:r w:rsidR="00796C00" w:rsidRPr="00796C00">
        <w:rPr>
          <w:rFonts w:eastAsia="Times New Roman"/>
        </w:rPr>
        <w:t>leiðbeiningum Orkustofnun</w:t>
      </w:r>
      <w:r w:rsidR="00964FFF">
        <w:rPr>
          <w:rFonts w:eastAsia="Times New Roman"/>
        </w:rPr>
        <w:t>ar</w:t>
      </w:r>
      <w:r w:rsidR="00796C00" w:rsidRPr="00796C00">
        <w:rPr>
          <w:rFonts w:eastAsia="Times New Roman"/>
        </w:rPr>
        <w:t>.</w:t>
      </w:r>
    </w:p>
    <w:p w14:paraId="6FBF71BC" w14:textId="77777777" w:rsidR="00723CCD" w:rsidRPr="007235B9" w:rsidRDefault="00723CCD" w:rsidP="007207A6">
      <w:pPr>
        <w:jc w:val="center"/>
        <w:rPr>
          <w:rFonts w:eastAsia="Times New Roman"/>
          <w:szCs w:val="21"/>
        </w:rPr>
      </w:pPr>
    </w:p>
    <w:p w14:paraId="2450D3BA" w14:textId="1F3F62B3" w:rsidR="000D2331" w:rsidRPr="007235B9" w:rsidRDefault="007207A6" w:rsidP="007207A6">
      <w:pPr>
        <w:jc w:val="center"/>
        <w:rPr>
          <w:rFonts w:eastAsia="Times New Roman"/>
          <w:szCs w:val="21"/>
        </w:rPr>
      </w:pPr>
      <w:r w:rsidRPr="007235B9">
        <w:rPr>
          <w:rFonts w:eastAsia="Times New Roman"/>
          <w:szCs w:val="21"/>
        </w:rPr>
        <w:t>1</w:t>
      </w:r>
      <w:r w:rsidR="005F76DA">
        <w:rPr>
          <w:rFonts w:eastAsia="Times New Roman"/>
          <w:szCs w:val="21"/>
        </w:rPr>
        <w:t>5</w:t>
      </w:r>
      <w:r w:rsidR="000D2331" w:rsidRPr="007235B9">
        <w:rPr>
          <w:rFonts w:eastAsia="Times New Roman"/>
          <w:szCs w:val="21"/>
        </w:rPr>
        <w:t xml:space="preserve">. </w:t>
      </w:r>
      <w:r w:rsidR="6128266F" w:rsidRPr="007235B9">
        <w:rPr>
          <w:rFonts w:eastAsia="Times New Roman"/>
          <w:szCs w:val="21"/>
        </w:rPr>
        <w:t>g</w:t>
      </w:r>
      <w:r w:rsidR="000D2331" w:rsidRPr="007235B9">
        <w:rPr>
          <w:rFonts w:eastAsia="Times New Roman"/>
          <w:szCs w:val="21"/>
        </w:rPr>
        <w:t>r.</w:t>
      </w:r>
    </w:p>
    <w:p w14:paraId="4B8EEDEA" w14:textId="02923D37" w:rsidR="2C211A3F" w:rsidRPr="007235B9" w:rsidRDefault="2C211A3F" w:rsidP="27D777B6">
      <w:pPr>
        <w:rPr>
          <w:rFonts w:eastAsia="Times New Roman"/>
          <w:color w:val="000000" w:themeColor="text1"/>
          <w:szCs w:val="21"/>
        </w:rPr>
      </w:pPr>
      <w:r w:rsidRPr="007235B9">
        <w:rPr>
          <w:color w:val="000000" w:themeColor="text1"/>
          <w:szCs w:val="21"/>
        </w:rPr>
        <w:t xml:space="preserve">Í stað 3. og 4. </w:t>
      </w:r>
      <w:proofErr w:type="spellStart"/>
      <w:r w:rsidRPr="007235B9">
        <w:rPr>
          <w:color w:val="000000" w:themeColor="text1"/>
          <w:szCs w:val="21"/>
        </w:rPr>
        <w:t>tö</w:t>
      </w:r>
      <w:r w:rsidR="007F6D8E" w:rsidRPr="007235B9">
        <w:rPr>
          <w:color w:val="000000" w:themeColor="text1"/>
          <w:szCs w:val="21"/>
        </w:rPr>
        <w:t>lu</w:t>
      </w:r>
      <w:r w:rsidRPr="007235B9">
        <w:rPr>
          <w:color w:val="000000" w:themeColor="text1"/>
          <w:szCs w:val="21"/>
        </w:rPr>
        <w:t>l</w:t>
      </w:r>
      <w:proofErr w:type="spellEnd"/>
      <w:r w:rsidRPr="007235B9">
        <w:rPr>
          <w:color w:val="000000" w:themeColor="text1"/>
          <w:szCs w:val="21"/>
        </w:rPr>
        <w:t xml:space="preserve">. 3 mgr. </w:t>
      </w:r>
      <w:r w:rsidRPr="007235B9">
        <w:rPr>
          <w:rFonts w:eastAsia="Times New Roman"/>
          <w:color w:val="000000" w:themeColor="text1"/>
          <w:szCs w:val="21"/>
        </w:rPr>
        <w:t xml:space="preserve">16. gr. </w:t>
      </w:r>
      <w:r w:rsidR="007F6D8E" w:rsidRPr="007235B9">
        <w:rPr>
          <w:rFonts w:eastAsia="Times New Roman"/>
          <w:color w:val="000000" w:themeColor="text1"/>
          <w:szCs w:val="21"/>
        </w:rPr>
        <w:t>laganna kemur nýr töluliður sem orðast svo</w:t>
      </w:r>
      <w:r w:rsidRPr="007235B9">
        <w:rPr>
          <w:rFonts w:eastAsia="Times New Roman"/>
          <w:color w:val="000000" w:themeColor="text1"/>
          <w:szCs w:val="21"/>
        </w:rPr>
        <w:t>:</w:t>
      </w:r>
    </w:p>
    <w:p w14:paraId="0C7AC440" w14:textId="5FDC030D" w:rsidR="00964FFF" w:rsidRPr="007235B9" w:rsidRDefault="00964FFF" w:rsidP="00964FFF">
      <w:pPr>
        <w:rPr>
          <w:rFonts w:eastAsia="Times New Roman"/>
          <w:color w:val="000000" w:themeColor="text1"/>
        </w:rPr>
      </w:pPr>
      <w:r>
        <w:rPr>
          <w:rFonts w:eastAsia="Times New Roman"/>
          <w:color w:val="000000" w:themeColor="text1"/>
        </w:rPr>
        <w:t xml:space="preserve">3. </w:t>
      </w:r>
      <w:r w:rsidRPr="00796C00">
        <w:rPr>
          <w:rFonts w:eastAsia="Times New Roman"/>
          <w:color w:val="000000" w:themeColor="text1"/>
        </w:rPr>
        <w:t xml:space="preserve">Kaupa inn kerfisþjónustu, flutningstöp og jöfnunarorku á markaði. Við kaupin skal gæta gagnsæis og jafnræðis í samræmi við verklagsreglur sem </w:t>
      </w:r>
      <w:r>
        <w:rPr>
          <w:rFonts w:eastAsia="Times New Roman"/>
          <w:color w:val="000000" w:themeColor="text1"/>
        </w:rPr>
        <w:t xml:space="preserve">viðkomandi dreifiveita </w:t>
      </w:r>
      <w:r w:rsidRPr="00796C00">
        <w:rPr>
          <w:rFonts w:eastAsia="Times New Roman"/>
          <w:color w:val="000000" w:themeColor="text1"/>
        </w:rPr>
        <w:t xml:space="preserve">setur sér. Orkustofnun er heimilt að veita undanþágu frá kaupum á </w:t>
      </w:r>
      <w:proofErr w:type="spellStart"/>
      <w:r w:rsidRPr="00796C00">
        <w:rPr>
          <w:rFonts w:eastAsia="Times New Roman"/>
          <w:color w:val="000000" w:themeColor="text1"/>
        </w:rPr>
        <w:t>ótíðnitengdri</w:t>
      </w:r>
      <w:proofErr w:type="spellEnd"/>
      <w:r w:rsidRPr="00796C00">
        <w:rPr>
          <w:rFonts w:eastAsia="Times New Roman"/>
          <w:color w:val="000000" w:themeColor="text1"/>
        </w:rPr>
        <w:t xml:space="preserve"> kerfisþjónustu á markaði, ef markaðsbundið framboð er ekki efnahagslega skilvirkt eða önnur mikilvæg sjónarmið réttlæta undanþágu. Kaup á kerfisþjónustu skulu samræmd með </w:t>
      </w:r>
      <w:r>
        <w:rPr>
          <w:rFonts w:eastAsia="Times New Roman"/>
          <w:color w:val="000000" w:themeColor="text1"/>
        </w:rPr>
        <w:t>flutningsfyrirtækinu</w:t>
      </w:r>
      <w:r w:rsidRPr="00796C00">
        <w:rPr>
          <w:rFonts w:eastAsia="Times New Roman"/>
          <w:color w:val="000000" w:themeColor="text1"/>
        </w:rPr>
        <w:t xml:space="preserve"> þar sem það á við og verður við komið.</w:t>
      </w:r>
    </w:p>
    <w:p w14:paraId="4A0FA205" w14:textId="57379669" w:rsidR="7DD93520" w:rsidRDefault="7DD93520" w:rsidP="7DD93520">
      <w:pPr>
        <w:rPr>
          <w:rFonts w:eastAsia="Times New Roman"/>
          <w:color w:val="000000" w:themeColor="text1"/>
        </w:rPr>
      </w:pPr>
    </w:p>
    <w:p w14:paraId="2E2985F9" w14:textId="217E84CB" w:rsidR="1087EA9E" w:rsidRDefault="1087EA9E" w:rsidP="003C073D">
      <w:pPr>
        <w:jc w:val="center"/>
        <w:rPr>
          <w:rFonts w:eastAsia="Times New Roman"/>
          <w:color w:val="000000" w:themeColor="text1"/>
        </w:rPr>
      </w:pPr>
      <w:r w:rsidRPr="487A30BD">
        <w:rPr>
          <w:rFonts w:eastAsia="Times New Roman"/>
          <w:color w:val="000000" w:themeColor="text1"/>
        </w:rPr>
        <w:t>1</w:t>
      </w:r>
      <w:r w:rsidR="005F76DA">
        <w:rPr>
          <w:rFonts w:eastAsia="Times New Roman"/>
          <w:color w:val="000000" w:themeColor="text1"/>
        </w:rPr>
        <w:t>6</w:t>
      </w:r>
      <w:r w:rsidR="003C073D">
        <w:rPr>
          <w:rFonts w:eastAsia="Times New Roman"/>
          <w:color w:val="000000" w:themeColor="text1"/>
        </w:rPr>
        <w:t>.</w:t>
      </w:r>
      <w:r w:rsidRPr="487A30BD">
        <w:rPr>
          <w:rFonts w:eastAsia="Times New Roman"/>
          <w:color w:val="000000" w:themeColor="text1"/>
        </w:rPr>
        <w:t xml:space="preserve"> </w:t>
      </w:r>
      <w:r w:rsidR="00964FFF">
        <w:rPr>
          <w:rFonts w:eastAsia="Times New Roman"/>
          <w:color w:val="000000" w:themeColor="text1"/>
        </w:rPr>
        <w:t>g</w:t>
      </w:r>
      <w:r w:rsidRPr="487A30BD">
        <w:rPr>
          <w:rFonts w:eastAsia="Times New Roman"/>
          <w:color w:val="000000" w:themeColor="text1"/>
        </w:rPr>
        <w:t xml:space="preserve">r. </w:t>
      </w:r>
    </w:p>
    <w:p w14:paraId="553CF7DC" w14:textId="5D352EA1" w:rsidR="1087EA9E" w:rsidRDefault="00964FFF" w:rsidP="003C073D">
      <w:pPr>
        <w:rPr>
          <w:rFonts w:eastAsia="Times New Roman"/>
          <w:color w:val="000000" w:themeColor="text1"/>
        </w:rPr>
      </w:pPr>
      <w:r>
        <w:rPr>
          <w:rFonts w:eastAsia="Times New Roman"/>
          <w:color w:val="000000" w:themeColor="text1"/>
        </w:rPr>
        <w:t xml:space="preserve">Á eftir </w:t>
      </w:r>
      <w:r w:rsidR="1087EA9E" w:rsidRPr="487A30BD">
        <w:rPr>
          <w:rFonts w:eastAsia="Times New Roman"/>
          <w:color w:val="000000" w:themeColor="text1"/>
        </w:rPr>
        <w:t xml:space="preserve">16. </w:t>
      </w:r>
      <w:r w:rsidR="224480DC" w:rsidRPr="487A30BD">
        <w:rPr>
          <w:rFonts w:eastAsia="Times New Roman"/>
          <w:color w:val="000000" w:themeColor="text1"/>
        </w:rPr>
        <w:t>g</w:t>
      </w:r>
      <w:r w:rsidR="1087EA9E" w:rsidRPr="487A30BD">
        <w:rPr>
          <w:rFonts w:eastAsia="Times New Roman"/>
          <w:color w:val="000000" w:themeColor="text1"/>
        </w:rPr>
        <w:t>r.</w:t>
      </w:r>
      <w:r w:rsidR="00A55182">
        <w:rPr>
          <w:rFonts w:eastAsia="Times New Roman"/>
          <w:color w:val="000000" w:themeColor="text1"/>
        </w:rPr>
        <w:t xml:space="preserve"> laganna</w:t>
      </w:r>
      <w:r w:rsidR="1087EA9E" w:rsidRPr="487A30BD">
        <w:rPr>
          <w:rFonts w:eastAsia="Times New Roman"/>
          <w:color w:val="000000" w:themeColor="text1"/>
        </w:rPr>
        <w:t xml:space="preserve"> </w:t>
      </w:r>
      <w:r w:rsidR="00A55182">
        <w:rPr>
          <w:rFonts w:eastAsia="Times New Roman"/>
          <w:color w:val="000000" w:themeColor="text1"/>
        </w:rPr>
        <w:t>bætist</w:t>
      </w:r>
      <w:r>
        <w:rPr>
          <w:rFonts w:eastAsia="Times New Roman"/>
          <w:color w:val="000000" w:themeColor="text1"/>
        </w:rPr>
        <w:t xml:space="preserve"> ný grein sem verður grein 16 a og hljóðar svo ásamt fyrirsögn::</w:t>
      </w:r>
    </w:p>
    <w:p w14:paraId="6A6D4DC3" w14:textId="363CAD74" w:rsidR="7DD93520" w:rsidRDefault="003D6214" w:rsidP="003C073D">
      <w:pPr>
        <w:jc w:val="center"/>
        <w:rPr>
          <w:rFonts w:eastAsia="Times New Roman"/>
          <w:i/>
          <w:iCs/>
          <w:color w:val="000000" w:themeColor="text1"/>
        </w:rPr>
      </w:pPr>
      <w:r>
        <w:rPr>
          <w:rFonts w:eastAsia="Times New Roman"/>
          <w:i/>
          <w:iCs/>
          <w:color w:val="000000" w:themeColor="text1"/>
        </w:rPr>
        <w:t>Áætlanir dreifiveitna við fjárfestingar í dreifikerfi raforku</w:t>
      </w:r>
    </w:p>
    <w:p w14:paraId="0ACEE7A3" w14:textId="5BB1FBBF" w:rsidR="7DD93520" w:rsidRDefault="05733C2F" w:rsidP="003C073D">
      <w:pPr>
        <w:rPr>
          <w:rFonts w:eastAsia="Times New Roman"/>
          <w:szCs w:val="21"/>
          <w:lang w:val="is"/>
        </w:rPr>
      </w:pPr>
      <w:r w:rsidRPr="003C073D">
        <w:rPr>
          <w:rFonts w:eastAsia="Times New Roman"/>
          <w:szCs w:val="21"/>
          <w:lang w:val="is"/>
        </w:rPr>
        <w:t>Orkustofnun kallar eftir upplýsingum um aðferðarfræði dreifiveitna við ákvörðun um  fjárfestingar</w:t>
      </w:r>
      <w:r w:rsidR="00DA6BEA">
        <w:rPr>
          <w:rFonts w:eastAsia="Times New Roman"/>
          <w:szCs w:val="21"/>
          <w:lang w:val="is"/>
        </w:rPr>
        <w:t xml:space="preserve"> dreifiveitna í dreifikerfi raforku</w:t>
      </w:r>
      <w:r w:rsidRPr="003C073D">
        <w:rPr>
          <w:rFonts w:eastAsia="Times New Roman"/>
          <w:szCs w:val="21"/>
          <w:lang w:val="is"/>
        </w:rPr>
        <w:t>. Orkustofnun getur krafist breytinga á aðferðarfræði dreifiveit</w:t>
      </w:r>
      <w:r w:rsidR="00DA6BEA">
        <w:rPr>
          <w:rFonts w:eastAsia="Times New Roman"/>
          <w:szCs w:val="21"/>
          <w:lang w:val="is"/>
        </w:rPr>
        <w:t>u</w:t>
      </w:r>
      <w:r w:rsidRPr="003C073D">
        <w:rPr>
          <w:rFonts w:eastAsia="Times New Roman"/>
          <w:szCs w:val="21"/>
          <w:lang w:val="is"/>
        </w:rPr>
        <w:t xml:space="preserve"> ef ástæða </w:t>
      </w:r>
      <w:r w:rsidR="00DA6BEA">
        <w:rPr>
          <w:rFonts w:eastAsia="Times New Roman"/>
          <w:szCs w:val="21"/>
          <w:lang w:val="is"/>
        </w:rPr>
        <w:t>þykir</w:t>
      </w:r>
      <w:r w:rsidRPr="003C073D">
        <w:rPr>
          <w:rFonts w:eastAsia="Times New Roman"/>
          <w:szCs w:val="21"/>
          <w:lang w:val="is"/>
        </w:rPr>
        <w:t xml:space="preserve"> til.</w:t>
      </w:r>
    </w:p>
    <w:p w14:paraId="3A7E7F6C" w14:textId="4623C1A3" w:rsidR="7DD93520" w:rsidRDefault="004F519E" w:rsidP="003C073D">
      <w:pPr>
        <w:rPr>
          <w:rFonts w:eastAsia="Times New Roman"/>
          <w:szCs w:val="21"/>
          <w:lang w:val="is"/>
        </w:rPr>
      </w:pPr>
      <w:r>
        <w:rPr>
          <w:rFonts w:eastAsia="Times New Roman"/>
          <w:szCs w:val="21"/>
          <w:lang w:val="is"/>
        </w:rPr>
        <w:t>Fjárfestingar</w:t>
      </w:r>
      <w:r w:rsidR="00DA6BEA">
        <w:rPr>
          <w:rFonts w:eastAsia="Times New Roman"/>
          <w:szCs w:val="21"/>
          <w:lang w:val="is"/>
        </w:rPr>
        <w:t xml:space="preserve"> í </w:t>
      </w:r>
      <w:r w:rsidR="05733C2F" w:rsidRPr="003C073D">
        <w:rPr>
          <w:rFonts w:eastAsia="Times New Roman"/>
          <w:szCs w:val="21"/>
          <w:lang w:val="is"/>
        </w:rPr>
        <w:t>dreifikerfi</w:t>
      </w:r>
      <w:r w:rsidR="00DA6BEA">
        <w:rPr>
          <w:rFonts w:eastAsia="Times New Roman"/>
          <w:szCs w:val="21"/>
          <w:lang w:val="is"/>
        </w:rPr>
        <w:t xml:space="preserve"> raforku</w:t>
      </w:r>
      <w:r w:rsidR="05733C2F" w:rsidRPr="003C073D">
        <w:rPr>
          <w:rFonts w:eastAsia="Times New Roman"/>
          <w:szCs w:val="21"/>
          <w:lang w:val="is"/>
        </w:rPr>
        <w:t xml:space="preserve"> sk</w:t>
      </w:r>
      <w:r>
        <w:rPr>
          <w:rFonts w:eastAsia="Times New Roman"/>
          <w:szCs w:val="21"/>
          <w:lang w:val="is"/>
        </w:rPr>
        <w:t>ulu</w:t>
      </w:r>
      <w:r w:rsidR="05733C2F" w:rsidRPr="003C073D">
        <w:rPr>
          <w:rFonts w:eastAsia="Times New Roman"/>
          <w:szCs w:val="21"/>
          <w:lang w:val="is"/>
        </w:rPr>
        <w:t xml:space="preserve"> byggð</w:t>
      </w:r>
      <w:r>
        <w:rPr>
          <w:rFonts w:eastAsia="Times New Roman"/>
          <w:szCs w:val="21"/>
          <w:lang w:val="is"/>
        </w:rPr>
        <w:t>ar</w:t>
      </w:r>
      <w:r w:rsidR="05733C2F" w:rsidRPr="003C073D">
        <w:rPr>
          <w:rFonts w:eastAsia="Times New Roman"/>
          <w:szCs w:val="21"/>
          <w:lang w:val="is"/>
        </w:rPr>
        <w:t xml:space="preserve"> á gagnsærri fjárfestingaráætlun sem </w:t>
      </w:r>
      <w:r w:rsidR="00DA6BEA">
        <w:rPr>
          <w:rFonts w:eastAsia="Times New Roman"/>
          <w:szCs w:val="21"/>
          <w:lang w:val="is"/>
        </w:rPr>
        <w:t xml:space="preserve">viðkomandi </w:t>
      </w:r>
      <w:r w:rsidR="05733C2F" w:rsidRPr="003C073D">
        <w:rPr>
          <w:rFonts w:eastAsia="Times New Roman"/>
          <w:szCs w:val="21"/>
          <w:lang w:val="is"/>
        </w:rPr>
        <w:t>dreifi</w:t>
      </w:r>
      <w:r w:rsidR="00DA6BEA">
        <w:rPr>
          <w:rFonts w:eastAsia="Times New Roman"/>
          <w:szCs w:val="21"/>
          <w:lang w:val="is"/>
        </w:rPr>
        <w:t xml:space="preserve">veita </w:t>
      </w:r>
      <w:r w:rsidR="05733C2F" w:rsidRPr="003C073D">
        <w:rPr>
          <w:rFonts w:eastAsia="Times New Roman"/>
          <w:szCs w:val="21"/>
          <w:lang w:val="is"/>
        </w:rPr>
        <w:t xml:space="preserve">birtir á </w:t>
      </w:r>
      <w:proofErr w:type="spellStart"/>
      <w:r w:rsidR="05733C2F" w:rsidRPr="003C073D">
        <w:rPr>
          <w:rFonts w:eastAsia="Times New Roman"/>
          <w:szCs w:val="21"/>
          <w:lang w:val="is"/>
        </w:rPr>
        <w:t>a.m.k</w:t>
      </w:r>
      <w:proofErr w:type="spellEnd"/>
      <w:r w:rsidR="05733C2F" w:rsidRPr="003C073D">
        <w:rPr>
          <w:rFonts w:eastAsia="Times New Roman"/>
          <w:szCs w:val="21"/>
          <w:lang w:val="is"/>
        </w:rPr>
        <w:t xml:space="preserve"> tveggja ára fresti og er Orkustofnun heimilt að óska eftir drögum að áætlunin</w:t>
      </w:r>
      <w:r w:rsidR="003D26D9">
        <w:rPr>
          <w:rFonts w:eastAsia="Times New Roman"/>
          <w:szCs w:val="21"/>
          <w:lang w:val="is"/>
        </w:rPr>
        <w:t>ni</w:t>
      </w:r>
      <w:r w:rsidR="05733C2F" w:rsidRPr="003C073D">
        <w:rPr>
          <w:rFonts w:eastAsia="Times New Roman"/>
          <w:szCs w:val="21"/>
          <w:lang w:val="is"/>
        </w:rPr>
        <w:t xml:space="preserve"> áður en hún birtist. Í áætluninni skal </w:t>
      </w:r>
      <w:r w:rsidR="00E528CE">
        <w:rPr>
          <w:rFonts w:eastAsia="Times New Roman"/>
          <w:szCs w:val="21"/>
          <w:lang w:val="is"/>
        </w:rPr>
        <w:t>tilgreina áætlaðar fjárfestingar næstu fimm til tíu ára</w:t>
      </w:r>
      <w:r w:rsidR="003D6214">
        <w:rPr>
          <w:rFonts w:eastAsia="Times New Roman"/>
          <w:szCs w:val="21"/>
          <w:lang w:val="is"/>
        </w:rPr>
        <w:t>, með áherslu á helstu dreifingarinnviði sem eru nauðsynlegir til að tengja saman nýja framleiðslugetu og nýtt álag.</w:t>
      </w:r>
    </w:p>
    <w:p w14:paraId="0790BDD9" w14:textId="7E33A4B5" w:rsidR="7DD93520" w:rsidRDefault="7DD93520" w:rsidP="487A30BD">
      <w:pPr>
        <w:spacing w:line="259" w:lineRule="auto"/>
        <w:jc w:val="left"/>
        <w:rPr>
          <w:rFonts w:eastAsia="Times New Roman"/>
          <w:color w:val="000000" w:themeColor="text1"/>
          <w:lang w:val="is"/>
        </w:rPr>
      </w:pPr>
    </w:p>
    <w:p w14:paraId="4E54B851" w14:textId="1873B4ED" w:rsidR="1F90391D" w:rsidRPr="007235B9" w:rsidRDefault="007207A6" w:rsidP="487A30BD">
      <w:pPr>
        <w:pStyle w:val="Greinarfyrirsgn"/>
        <w:rPr>
          <w:rFonts w:eastAsia="Times New Roman"/>
          <w:i w:val="0"/>
        </w:rPr>
      </w:pPr>
      <w:r w:rsidRPr="487A30BD">
        <w:rPr>
          <w:rFonts w:eastAsia="Times New Roman"/>
          <w:i w:val="0"/>
        </w:rPr>
        <w:t>1</w:t>
      </w:r>
      <w:r w:rsidR="005F76DA">
        <w:rPr>
          <w:rFonts w:eastAsia="Times New Roman"/>
          <w:i w:val="0"/>
        </w:rPr>
        <w:t>7</w:t>
      </w:r>
      <w:r w:rsidR="1F90391D" w:rsidRPr="487A30BD">
        <w:rPr>
          <w:rFonts w:eastAsia="Times New Roman"/>
          <w:i w:val="0"/>
        </w:rPr>
        <w:t>. gr.</w:t>
      </w:r>
    </w:p>
    <w:p w14:paraId="228F2355" w14:textId="77777777" w:rsidR="00120B07" w:rsidRPr="007235B9" w:rsidRDefault="007E7419" w:rsidP="27D777B6">
      <w:pPr>
        <w:rPr>
          <w:rFonts w:eastAsia="Times New Roman"/>
          <w:szCs w:val="21"/>
        </w:rPr>
      </w:pPr>
      <w:r w:rsidRPr="007235B9">
        <w:rPr>
          <w:rFonts w:eastAsia="Times New Roman"/>
          <w:szCs w:val="21"/>
        </w:rPr>
        <w:t xml:space="preserve">1. </w:t>
      </w:r>
      <w:proofErr w:type="spellStart"/>
      <w:r w:rsidRPr="007235B9">
        <w:rPr>
          <w:rFonts w:eastAsia="Times New Roman"/>
          <w:szCs w:val="21"/>
        </w:rPr>
        <w:t>tölul</w:t>
      </w:r>
      <w:proofErr w:type="spellEnd"/>
      <w:r w:rsidRPr="007235B9">
        <w:rPr>
          <w:rFonts w:eastAsia="Times New Roman"/>
          <w:szCs w:val="21"/>
        </w:rPr>
        <w:t xml:space="preserve">. </w:t>
      </w:r>
      <w:r w:rsidR="00120B07" w:rsidRPr="007235B9">
        <w:rPr>
          <w:rFonts w:eastAsia="Times New Roman"/>
          <w:szCs w:val="21"/>
        </w:rPr>
        <w:t>3. mgr. 17. gr. laganna verður svohljóðandi:</w:t>
      </w:r>
    </w:p>
    <w:p w14:paraId="0943A312" w14:textId="621FAA3F" w:rsidR="00120B07" w:rsidRPr="007235B9" w:rsidRDefault="00120B07" w:rsidP="27D777B6">
      <w:pPr>
        <w:rPr>
          <w:rFonts w:eastAsia="Times New Roman"/>
          <w:szCs w:val="21"/>
        </w:rPr>
      </w:pPr>
      <w:r w:rsidRPr="007235B9">
        <w:rPr>
          <w:rFonts w:eastAsia="Times New Roman"/>
          <w:szCs w:val="21"/>
        </w:rPr>
        <w:t>1.</w:t>
      </w:r>
      <w:r w:rsidRPr="007235B9">
        <w:rPr>
          <w:szCs w:val="21"/>
        </w:rPr>
        <w:tab/>
      </w:r>
      <w:r w:rsidRPr="007235B9">
        <w:rPr>
          <w:rFonts w:eastAsia="Times New Roman"/>
          <w:szCs w:val="21"/>
        </w:rPr>
        <w:t>Rekstrarkostnaði sem tengist dreifingu fyrirtækisins á rafmagni. Rekst</w:t>
      </w:r>
      <w:r w:rsidR="00192806" w:rsidRPr="007235B9">
        <w:rPr>
          <w:rFonts w:eastAsia="Times New Roman"/>
          <w:szCs w:val="21"/>
        </w:rPr>
        <w:t>r</w:t>
      </w:r>
      <w:r w:rsidRPr="007235B9">
        <w:rPr>
          <w:rFonts w:eastAsia="Times New Roman"/>
          <w:szCs w:val="21"/>
        </w:rPr>
        <w:t>arkostnaður er flokkaður sem viðráðanlegur rekstrarkostnaður, óviðráðanlegur rekstrarkostnaður og viðbótarrekstrarkostnaður</w:t>
      </w:r>
      <w:r w:rsidR="2A25D64E" w:rsidRPr="007235B9">
        <w:rPr>
          <w:rFonts w:eastAsia="Times New Roman"/>
          <w:szCs w:val="21"/>
        </w:rPr>
        <w:t>.</w:t>
      </w:r>
    </w:p>
    <w:p w14:paraId="2746A961" w14:textId="528B5CEE" w:rsidR="00120B07" w:rsidRPr="007235B9" w:rsidRDefault="00120B07" w:rsidP="27D777B6">
      <w:pPr>
        <w:rPr>
          <w:rFonts w:eastAsia="Times New Roman"/>
          <w:szCs w:val="21"/>
        </w:rPr>
      </w:pPr>
      <w:r w:rsidRPr="007235B9">
        <w:rPr>
          <w:rFonts w:eastAsia="Times New Roman"/>
          <w:szCs w:val="21"/>
        </w:rPr>
        <w:t>a.</w:t>
      </w:r>
      <w:r w:rsidR="434BD373" w:rsidRPr="007235B9">
        <w:rPr>
          <w:rFonts w:eastAsia="Times New Roman"/>
          <w:szCs w:val="21"/>
        </w:rPr>
        <w:t xml:space="preserve"> </w:t>
      </w:r>
      <w:r w:rsidRPr="007235B9">
        <w:rPr>
          <w:szCs w:val="21"/>
        </w:rPr>
        <w:tab/>
      </w:r>
      <w:r w:rsidRPr="007235B9">
        <w:rPr>
          <w:rFonts w:eastAsia="Times New Roman"/>
          <w:szCs w:val="21"/>
        </w:rPr>
        <w:t xml:space="preserve">Viðráðanlegur rekstrarkostnaður er allur almennur rekstrarkostnaður </w:t>
      </w:r>
      <w:r w:rsidR="378698AE" w:rsidRPr="007235B9">
        <w:rPr>
          <w:rFonts w:eastAsia="Times New Roman"/>
          <w:szCs w:val="21"/>
        </w:rPr>
        <w:t>dreifiveitna</w:t>
      </w:r>
      <w:r w:rsidRPr="007235B9">
        <w:rPr>
          <w:rFonts w:eastAsia="Times New Roman"/>
          <w:szCs w:val="21"/>
        </w:rPr>
        <w:t xml:space="preserve"> s.s. kostnaður vegna viðhalds</w:t>
      </w:r>
      <w:r w:rsidR="007F6D8E" w:rsidRPr="007235B9">
        <w:rPr>
          <w:rFonts w:eastAsia="Times New Roman"/>
          <w:szCs w:val="21"/>
        </w:rPr>
        <w:t xml:space="preserve"> og</w:t>
      </w:r>
      <w:r w:rsidRPr="007235B9">
        <w:rPr>
          <w:rFonts w:eastAsia="Times New Roman"/>
          <w:szCs w:val="21"/>
        </w:rPr>
        <w:t xml:space="preserve"> starfsmannakostnaður. Við ákvörðun viðráðanlegs rekstrarkostnaðar við setningu tekjumarka skal taka tillit til meðalrekstrarkostnaðar síðustu </w:t>
      </w:r>
      <w:r w:rsidRPr="007235B9">
        <w:rPr>
          <w:rFonts w:eastAsia="Times New Roman"/>
          <w:szCs w:val="21"/>
        </w:rPr>
        <w:lastRenderedPageBreak/>
        <w:t>fimm ára með eins árs töf að teknu tilliti til verðlagsbreytinga. Við setningu tekjumarka er heimilt að miða tiltekna rekst</w:t>
      </w:r>
      <w:r w:rsidR="00192806" w:rsidRPr="007235B9">
        <w:rPr>
          <w:rFonts w:eastAsia="Times New Roman"/>
          <w:szCs w:val="21"/>
        </w:rPr>
        <w:t>r</w:t>
      </w:r>
      <w:r w:rsidRPr="007235B9">
        <w:rPr>
          <w:rFonts w:eastAsia="Times New Roman"/>
          <w:szCs w:val="21"/>
        </w:rPr>
        <w:t>arliði við meðaltal til styttri eða lengri tíma</w:t>
      </w:r>
      <w:r w:rsidR="503F8B16" w:rsidRPr="007235B9">
        <w:rPr>
          <w:rFonts w:eastAsia="Times New Roman"/>
          <w:szCs w:val="21"/>
        </w:rPr>
        <w:t xml:space="preserve"> háð samþykki Orkustofnunar</w:t>
      </w:r>
      <w:r w:rsidRPr="007235B9">
        <w:rPr>
          <w:rFonts w:eastAsia="Times New Roman"/>
          <w:szCs w:val="21"/>
        </w:rPr>
        <w:t xml:space="preserve">.  Þá sé um að ræða óviðráðanleg atvik eða breytingar á undangengnu tímabili sem skekkja fimm ára meðaltalið. </w:t>
      </w:r>
      <w:r w:rsidR="00CC1035">
        <w:rPr>
          <w:rFonts w:eastAsia="Times New Roman"/>
          <w:szCs w:val="21"/>
        </w:rPr>
        <w:t xml:space="preserve">Sá hluti viðráðanlegs rekstrarkostnaðar sem fellur til vegna launa skal uppfærast með tilliti til vísitölu launa og afgangur viðráðanlegs rekstrarkostnaðar uppfærist með tilliti til vísitölu </w:t>
      </w:r>
      <w:r w:rsidR="00CC1035" w:rsidRPr="007235B9">
        <w:rPr>
          <w:rFonts w:eastAsia="Times New Roman"/>
          <w:szCs w:val="21"/>
        </w:rPr>
        <w:t>neysluverðs</w:t>
      </w:r>
      <w:r w:rsidRPr="007235B9">
        <w:rPr>
          <w:rFonts w:eastAsia="Times New Roman"/>
          <w:szCs w:val="21"/>
        </w:rPr>
        <w:t xml:space="preserve">. </w:t>
      </w:r>
    </w:p>
    <w:p w14:paraId="47FE996F" w14:textId="5E029C43" w:rsidR="00120B07" w:rsidRPr="007235B9" w:rsidRDefault="6860887F" w:rsidP="7540E3CA">
      <w:pPr>
        <w:rPr>
          <w:rFonts w:eastAsia="Times New Roman"/>
          <w:szCs w:val="21"/>
          <w:highlight w:val="magenta"/>
        </w:rPr>
      </w:pPr>
      <w:r w:rsidRPr="007235B9">
        <w:rPr>
          <w:rFonts w:eastAsia="Times New Roman"/>
          <w:szCs w:val="21"/>
        </w:rPr>
        <w:t>b. Óviðráðanlegur</w:t>
      </w:r>
      <w:r w:rsidR="00120B07" w:rsidRPr="007235B9">
        <w:rPr>
          <w:szCs w:val="21"/>
        </w:rPr>
        <w:tab/>
      </w:r>
      <w:r w:rsidR="00120B07" w:rsidRPr="007235B9">
        <w:rPr>
          <w:rFonts w:eastAsia="Times New Roman"/>
          <w:szCs w:val="21"/>
        </w:rPr>
        <w:t xml:space="preserve"> rekstrarkostnaður reiknast sem raunkostnaður inn í uppgjör tekjumarka. Þá er átt við rekstrarkostnað sem skilgreindur er af hinu opinbera í lögum og/eða reglugerðum og </w:t>
      </w:r>
      <w:proofErr w:type="spellStart"/>
      <w:r w:rsidR="00120B07" w:rsidRPr="007235B9">
        <w:rPr>
          <w:rFonts w:eastAsia="Times New Roman"/>
          <w:szCs w:val="21"/>
        </w:rPr>
        <w:t>útreiknaður</w:t>
      </w:r>
      <w:proofErr w:type="spellEnd"/>
      <w:r w:rsidR="00120B07" w:rsidRPr="007235B9">
        <w:rPr>
          <w:rFonts w:eastAsia="Times New Roman"/>
          <w:szCs w:val="21"/>
        </w:rPr>
        <w:t xml:space="preserve"> m.t.t. til vel skilgreindra eininga.</w:t>
      </w:r>
      <w:r w:rsidR="3F071B36" w:rsidRPr="007235B9">
        <w:rPr>
          <w:rFonts w:eastAsia="Times New Roman"/>
          <w:szCs w:val="21"/>
        </w:rPr>
        <w:t xml:space="preserve"> </w:t>
      </w:r>
      <w:r w:rsidRPr="007235B9">
        <w:rPr>
          <w:rFonts w:eastAsia="Times New Roman"/>
          <w:szCs w:val="21"/>
        </w:rPr>
        <w:t>Þegar dreifiveita hefur með sannarlegum hætti boðið út töp sín metur Orkustofnun hvort þau reiknist sem óviðráðanlegur rekstrarkostnaður í uppgjöri tekjumarka.</w:t>
      </w:r>
    </w:p>
    <w:p w14:paraId="3B3FF4A3" w14:textId="177B5BE8" w:rsidR="00120B07" w:rsidRPr="007235B9" w:rsidRDefault="00120B07" w:rsidP="7540E3CA">
      <w:pPr>
        <w:rPr>
          <w:rFonts w:eastAsia="Times New Roman"/>
          <w:szCs w:val="21"/>
        </w:rPr>
      </w:pPr>
      <w:r w:rsidRPr="007235B9">
        <w:rPr>
          <w:rFonts w:eastAsia="Times New Roman"/>
          <w:szCs w:val="21"/>
        </w:rPr>
        <w:t>c.</w:t>
      </w:r>
      <w:r w:rsidR="06F91BB6" w:rsidRPr="007235B9">
        <w:rPr>
          <w:rFonts w:eastAsia="Times New Roman"/>
          <w:szCs w:val="21"/>
        </w:rPr>
        <w:t xml:space="preserve"> </w:t>
      </w:r>
      <w:r w:rsidRPr="007235B9">
        <w:rPr>
          <w:szCs w:val="21"/>
        </w:rPr>
        <w:tab/>
      </w:r>
      <w:r w:rsidR="00192806" w:rsidRPr="007235B9">
        <w:rPr>
          <w:rFonts w:eastAsia="Times New Roman"/>
          <w:szCs w:val="21"/>
        </w:rPr>
        <w:t>Með v</w:t>
      </w:r>
      <w:r w:rsidRPr="007235B9">
        <w:rPr>
          <w:rFonts w:eastAsia="Times New Roman"/>
          <w:szCs w:val="21"/>
        </w:rPr>
        <w:t>iðbótarrekstrarkostnað</w:t>
      </w:r>
      <w:r w:rsidR="00192806" w:rsidRPr="007235B9">
        <w:rPr>
          <w:rFonts w:eastAsia="Times New Roman"/>
          <w:szCs w:val="21"/>
        </w:rPr>
        <w:t xml:space="preserve">i er átt við </w:t>
      </w:r>
      <w:r w:rsidRPr="007235B9">
        <w:rPr>
          <w:rFonts w:eastAsia="Times New Roman"/>
          <w:szCs w:val="21"/>
        </w:rPr>
        <w:t>áhrif stórra fjárfestinga á rekstrarkostnað dreifiveitna í setningu og uppgjöri</w:t>
      </w:r>
      <w:r w:rsidR="00192806" w:rsidRPr="007235B9">
        <w:rPr>
          <w:rFonts w:eastAsia="Times New Roman"/>
          <w:szCs w:val="21"/>
        </w:rPr>
        <w:t xml:space="preserve"> tekjumarka</w:t>
      </w:r>
      <w:r w:rsidRPr="007235B9">
        <w:rPr>
          <w:rFonts w:eastAsia="Times New Roman"/>
          <w:szCs w:val="21"/>
        </w:rPr>
        <w:t>, leigukostnað vegna dreifi- eða flutningsvirkja og sérstaklega samþykktan kostnað vegna rannsókna og þróunar verkefna. Kostnaður vegna rannsókna og þróunarverkefna skal að hámarki nema 0,3% af eignastofni dreifi</w:t>
      </w:r>
      <w:r w:rsidR="6BDDB6A0" w:rsidRPr="007235B9">
        <w:rPr>
          <w:rFonts w:eastAsia="Times New Roman"/>
          <w:szCs w:val="21"/>
        </w:rPr>
        <w:t>veitna</w:t>
      </w:r>
      <w:r w:rsidRPr="007235B9">
        <w:rPr>
          <w:rFonts w:eastAsia="Times New Roman"/>
          <w:szCs w:val="21"/>
        </w:rPr>
        <w:t>.</w:t>
      </w:r>
    </w:p>
    <w:p w14:paraId="5C9F23E7" w14:textId="77777777" w:rsidR="006C6975" w:rsidRDefault="006C6975" w:rsidP="006C6975">
      <w:pPr>
        <w:rPr>
          <w:rFonts w:eastAsia="Times New Roman"/>
          <w:szCs w:val="21"/>
        </w:rPr>
      </w:pPr>
    </w:p>
    <w:p w14:paraId="56E42E27" w14:textId="2C1DC007" w:rsidR="003C073D" w:rsidRPr="003C073D" w:rsidRDefault="006C6975" w:rsidP="003C073D">
      <w:pPr>
        <w:pStyle w:val="Greinarnmer"/>
        <w:rPr>
          <w:rFonts w:eastAsia="Times New Roman"/>
          <w:szCs w:val="21"/>
        </w:rPr>
      </w:pPr>
      <w:r>
        <w:rPr>
          <w:rFonts w:eastAsia="Times New Roman"/>
          <w:szCs w:val="21"/>
        </w:rPr>
        <w:t>1</w:t>
      </w:r>
      <w:r w:rsidR="005F76DA">
        <w:rPr>
          <w:rFonts w:eastAsia="Times New Roman"/>
          <w:szCs w:val="21"/>
        </w:rPr>
        <w:t>8</w:t>
      </w:r>
      <w:r w:rsidRPr="007235B9">
        <w:rPr>
          <w:rFonts w:eastAsia="Times New Roman"/>
          <w:szCs w:val="21"/>
        </w:rPr>
        <w:t>. gr.</w:t>
      </w:r>
    </w:p>
    <w:p w14:paraId="43098C0D" w14:textId="1F2B0521" w:rsidR="00964FFF" w:rsidRDefault="00964FFF" w:rsidP="00964FFF">
      <w:pPr>
        <w:rPr>
          <w:rFonts w:eastAsia="Times New Roman"/>
          <w:szCs w:val="21"/>
        </w:rPr>
      </w:pPr>
      <w:r w:rsidRPr="007235B9">
        <w:rPr>
          <w:rFonts w:eastAsia="Times New Roman"/>
          <w:szCs w:val="21"/>
        </w:rPr>
        <w:t xml:space="preserve">Í stað </w:t>
      </w:r>
      <w:r>
        <w:rPr>
          <w:rFonts w:eastAsia="Times New Roman"/>
          <w:szCs w:val="21"/>
        </w:rPr>
        <w:t xml:space="preserve">hlutfallstölunnar </w:t>
      </w:r>
      <w:r w:rsidRPr="007235B9">
        <w:rPr>
          <w:rFonts w:eastAsia="Times New Roman"/>
          <w:szCs w:val="21"/>
        </w:rPr>
        <w:t>„</w:t>
      </w:r>
      <w:r>
        <w:rPr>
          <w:rFonts w:eastAsia="Times New Roman"/>
          <w:szCs w:val="21"/>
        </w:rPr>
        <w:t>20%</w:t>
      </w:r>
      <w:r w:rsidRPr="007235B9">
        <w:rPr>
          <w:rFonts w:eastAsia="Times New Roman"/>
          <w:szCs w:val="21"/>
        </w:rPr>
        <w:t>“</w:t>
      </w:r>
      <w:r>
        <w:rPr>
          <w:rFonts w:eastAsia="Times New Roman"/>
          <w:szCs w:val="21"/>
        </w:rPr>
        <w:t xml:space="preserve"> í 2. </w:t>
      </w:r>
      <w:proofErr w:type="spellStart"/>
      <w:r>
        <w:rPr>
          <w:rFonts w:eastAsia="Times New Roman"/>
          <w:szCs w:val="21"/>
        </w:rPr>
        <w:t>tölul</w:t>
      </w:r>
      <w:proofErr w:type="spellEnd"/>
      <w:r>
        <w:rPr>
          <w:rFonts w:eastAsia="Times New Roman"/>
          <w:szCs w:val="21"/>
        </w:rPr>
        <w:t>. 3. mgr. 17. gr. laganna kemur: 8%</w:t>
      </w:r>
      <w:r w:rsidRPr="007235B9">
        <w:rPr>
          <w:rFonts w:eastAsia="Times New Roman"/>
          <w:szCs w:val="21"/>
        </w:rPr>
        <w:t>.</w:t>
      </w:r>
    </w:p>
    <w:p w14:paraId="50708DB1" w14:textId="77777777" w:rsidR="003C073D" w:rsidRPr="007235B9" w:rsidRDefault="003C073D" w:rsidP="00964FFF">
      <w:pPr>
        <w:rPr>
          <w:rFonts w:eastAsia="Times New Roman"/>
          <w:szCs w:val="21"/>
        </w:rPr>
      </w:pPr>
    </w:p>
    <w:p w14:paraId="285886A6" w14:textId="17CF4B36" w:rsidR="000D2331" w:rsidRPr="007235B9" w:rsidRDefault="00955669" w:rsidP="00723CCD">
      <w:pPr>
        <w:ind w:left="3124"/>
        <w:rPr>
          <w:rFonts w:eastAsia="Times New Roman"/>
          <w:szCs w:val="21"/>
        </w:rPr>
      </w:pPr>
      <w:r w:rsidRPr="007235B9">
        <w:rPr>
          <w:rFonts w:eastAsia="Times New Roman"/>
          <w:szCs w:val="21"/>
        </w:rPr>
        <w:t>1</w:t>
      </w:r>
      <w:r w:rsidR="005F76DA">
        <w:rPr>
          <w:rFonts w:eastAsia="Times New Roman"/>
          <w:szCs w:val="21"/>
        </w:rPr>
        <w:t>9</w:t>
      </w:r>
      <w:r w:rsidR="00120B07" w:rsidRPr="007235B9">
        <w:rPr>
          <w:rFonts w:eastAsia="Times New Roman"/>
          <w:szCs w:val="21"/>
        </w:rPr>
        <w:t xml:space="preserve">. </w:t>
      </w:r>
      <w:r w:rsidR="00723CCD" w:rsidRPr="007235B9">
        <w:rPr>
          <w:rFonts w:eastAsia="Times New Roman"/>
          <w:szCs w:val="21"/>
        </w:rPr>
        <w:t>g</w:t>
      </w:r>
      <w:r w:rsidR="00120B07" w:rsidRPr="007235B9">
        <w:rPr>
          <w:rFonts w:eastAsia="Times New Roman"/>
          <w:szCs w:val="21"/>
        </w:rPr>
        <w:t>r.</w:t>
      </w:r>
    </w:p>
    <w:p w14:paraId="34F6210A" w14:textId="31F19BFF" w:rsidR="000479E1" w:rsidRDefault="000479E1" w:rsidP="000479E1">
      <w:pPr>
        <w:rPr>
          <w:rFonts w:eastAsia="Times New Roman"/>
          <w:szCs w:val="21"/>
        </w:rPr>
      </w:pPr>
      <w:r>
        <w:rPr>
          <w:rFonts w:eastAsia="Times New Roman"/>
          <w:szCs w:val="21"/>
        </w:rPr>
        <w:t xml:space="preserve">4. mgr. 17. gr. </w:t>
      </w:r>
      <w:r w:rsidR="003D6214">
        <w:rPr>
          <w:rFonts w:eastAsia="Times New Roman"/>
          <w:szCs w:val="21"/>
        </w:rPr>
        <w:t xml:space="preserve">laganna </w:t>
      </w:r>
      <w:r>
        <w:rPr>
          <w:rFonts w:eastAsia="Times New Roman"/>
          <w:szCs w:val="21"/>
        </w:rPr>
        <w:t>verður svohljóðandi:</w:t>
      </w:r>
    </w:p>
    <w:p w14:paraId="5C1EED2D" w14:textId="15D0AFF1" w:rsidR="000479E1" w:rsidRPr="007235B9" w:rsidRDefault="000479E1" w:rsidP="000479E1">
      <w:pPr>
        <w:rPr>
          <w:rFonts w:eastAsia="Times New Roman"/>
          <w:szCs w:val="21"/>
        </w:rPr>
      </w:pPr>
      <w:r w:rsidRPr="007235B9">
        <w:rPr>
          <w:rFonts w:eastAsia="Times New Roman"/>
          <w:szCs w:val="21"/>
        </w:rPr>
        <w:t xml:space="preserve">Náist ekki markmið þessara laga um skilvirkni í rekstri </w:t>
      </w:r>
      <w:r>
        <w:rPr>
          <w:rFonts w:eastAsia="Times New Roman"/>
          <w:szCs w:val="21"/>
        </w:rPr>
        <w:t>dreifiveitu</w:t>
      </w:r>
      <w:r w:rsidRPr="007235B9">
        <w:rPr>
          <w:rFonts w:eastAsia="Times New Roman"/>
          <w:szCs w:val="21"/>
        </w:rPr>
        <w:t xml:space="preserve"> með afmörkun tekjumarkatímabila er Orkustofnun heimilt að setja </w:t>
      </w:r>
      <w:r>
        <w:rPr>
          <w:rFonts w:eastAsia="Times New Roman"/>
          <w:szCs w:val="21"/>
        </w:rPr>
        <w:t>viðkomandi dreifiveitu</w:t>
      </w:r>
      <w:r w:rsidRPr="007235B9">
        <w:rPr>
          <w:rFonts w:eastAsia="Times New Roman"/>
          <w:szCs w:val="21"/>
        </w:rPr>
        <w:t xml:space="preserve"> </w:t>
      </w:r>
      <w:r>
        <w:rPr>
          <w:rFonts w:eastAsia="Times New Roman"/>
          <w:szCs w:val="21"/>
        </w:rPr>
        <w:t>markmið um hagræðingu (hagræðingarkröfu)</w:t>
      </w:r>
      <w:r w:rsidRPr="007235B9">
        <w:rPr>
          <w:rFonts w:eastAsia="Times New Roman"/>
          <w:szCs w:val="21"/>
        </w:rPr>
        <w:t xml:space="preserve">. </w:t>
      </w:r>
      <w:r>
        <w:rPr>
          <w:rFonts w:eastAsia="Times New Roman"/>
          <w:szCs w:val="21"/>
        </w:rPr>
        <w:t>Markmið um h</w:t>
      </w:r>
      <w:r w:rsidRPr="007235B9">
        <w:rPr>
          <w:rFonts w:eastAsia="Times New Roman"/>
          <w:szCs w:val="21"/>
        </w:rPr>
        <w:t>agræðing</w:t>
      </w:r>
      <w:r>
        <w:rPr>
          <w:rFonts w:eastAsia="Times New Roman"/>
          <w:szCs w:val="21"/>
        </w:rPr>
        <w:t xml:space="preserve">u </w:t>
      </w:r>
      <w:r w:rsidRPr="007235B9">
        <w:rPr>
          <w:rFonts w:eastAsia="Times New Roman"/>
          <w:szCs w:val="21"/>
        </w:rPr>
        <w:t>getur verið hlutfall af tekjumörkum í heild eða einstökum liðum innan þeirra, eða ákveðin upphæð sem breytist m.t.t. verðlags</w:t>
      </w:r>
      <w:r>
        <w:rPr>
          <w:rFonts w:eastAsia="Times New Roman"/>
          <w:szCs w:val="21"/>
        </w:rPr>
        <w:t xml:space="preserve">breytinga samanber a lið 1. </w:t>
      </w:r>
      <w:proofErr w:type="spellStart"/>
      <w:r>
        <w:rPr>
          <w:rFonts w:eastAsia="Times New Roman"/>
          <w:szCs w:val="21"/>
        </w:rPr>
        <w:t>tölul</w:t>
      </w:r>
      <w:proofErr w:type="spellEnd"/>
      <w:r>
        <w:rPr>
          <w:rFonts w:eastAsia="Times New Roman"/>
          <w:szCs w:val="21"/>
        </w:rPr>
        <w:t>. 3. mgr. 12. gr. Ákvörðun um markmið um hagræðingu skal byggjast á sjónarmiðum sem byggt er á í sambærilegum rekstri um hvað telst skilvirkni í rekstri, studd af undangengnu hagrænu mati.</w:t>
      </w:r>
      <w:r w:rsidRPr="007235B9">
        <w:rPr>
          <w:rFonts w:eastAsia="Times New Roman"/>
          <w:szCs w:val="21"/>
        </w:rPr>
        <w:t xml:space="preserve"> Orkustofnun er heimilt að kalla eftir og taka mið af mati </w:t>
      </w:r>
      <w:proofErr w:type="spellStart"/>
      <w:r w:rsidRPr="007235B9">
        <w:rPr>
          <w:rFonts w:eastAsia="Times New Roman"/>
          <w:szCs w:val="21"/>
        </w:rPr>
        <w:t>sérfróðra</w:t>
      </w:r>
      <w:proofErr w:type="spellEnd"/>
      <w:r w:rsidRPr="007235B9">
        <w:rPr>
          <w:rFonts w:eastAsia="Times New Roman"/>
          <w:szCs w:val="21"/>
        </w:rPr>
        <w:t xml:space="preserve"> aðila við </w:t>
      </w:r>
      <w:r>
        <w:rPr>
          <w:rFonts w:eastAsia="Times New Roman"/>
          <w:szCs w:val="21"/>
        </w:rPr>
        <w:t>ákvörðun um markmið um hagræðingu</w:t>
      </w:r>
      <w:r w:rsidRPr="007235B9">
        <w:rPr>
          <w:rFonts w:eastAsia="Times New Roman"/>
          <w:szCs w:val="21"/>
        </w:rPr>
        <w:t xml:space="preserve">. Orkustofnun er heimilt að setja </w:t>
      </w:r>
      <w:r>
        <w:rPr>
          <w:rFonts w:eastAsia="Times New Roman"/>
          <w:szCs w:val="21"/>
        </w:rPr>
        <w:t xml:space="preserve">markmið um </w:t>
      </w:r>
      <w:r w:rsidRPr="007235B9">
        <w:rPr>
          <w:rFonts w:eastAsia="Times New Roman"/>
          <w:szCs w:val="21"/>
        </w:rPr>
        <w:t>hagræðing</w:t>
      </w:r>
      <w:r>
        <w:rPr>
          <w:rFonts w:eastAsia="Times New Roman"/>
          <w:szCs w:val="21"/>
        </w:rPr>
        <w:t>u</w:t>
      </w:r>
      <w:r w:rsidRPr="007235B9">
        <w:rPr>
          <w:rFonts w:eastAsia="Times New Roman"/>
          <w:szCs w:val="21"/>
        </w:rPr>
        <w:t xml:space="preserve"> hvenær sem er á tekjumarkatímabilinu en ekki til lengri tíma en fimm ára í senn. Ný</w:t>
      </w:r>
      <w:r>
        <w:rPr>
          <w:rFonts w:eastAsia="Times New Roman"/>
          <w:szCs w:val="21"/>
        </w:rPr>
        <w:t xml:space="preserve"> ákvörðun um markmið um</w:t>
      </w:r>
      <w:r w:rsidRPr="007235B9">
        <w:rPr>
          <w:rFonts w:eastAsia="Times New Roman"/>
          <w:szCs w:val="21"/>
        </w:rPr>
        <w:t xml:space="preserve"> hagræðing</w:t>
      </w:r>
      <w:r>
        <w:rPr>
          <w:rFonts w:eastAsia="Times New Roman"/>
          <w:szCs w:val="21"/>
        </w:rPr>
        <w:t>u</w:t>
      </w:r>
      <w:r w:rsidRPr="007235B9">
        <w:rPr>
          <w:rFonts w:eastAsia="Times New Roman"/>
          <w:szCs w:val="21"/>
        </w:rPr>
        <w:t xml:space="preserve"> getur ekki tekið gildi fyrr en að þeim tíma liðnum sem gildandi ákvörðun tók til. Orkustofnun skal tilkynna </w:t>
      </w:r>
      <w:r>
        <w:rPr>
          <w:rFonts w:eastAsia="Times New Roman"/>
          <w:szCs w:val="21"/>
        </w:rPr>
        <w:t xml:space="preserve">viðkomandi dreifiveitu </w:t>
      </w:r>
      <w:r w:rsidRPr="007235B9">
        <w:rPr>
          <w:rFonts w:eastAsia="Times New Roman"/>
          <w:szCs w:val="21"/>
        </w:rPr>
        <w:t xml:space="preserve">með hæfilegum fyrirvara um setningu </w:t>
      </w:r>
      <w:r>
        <w:rPr>
          <w:rFonts w:eastAsia="Times New Roman"/>
          <w:szCs w:val="21"/>
        </w:rPr>
        <w:t xml:space="preserve">markmiðs um </w:t>
      </w:r>
      <w:r w:rsidRPr="007235B9">
        <w:rPr>
          <w:rFonts w:eastAsia="Times New Roman"/>
          <w:szCs w:val="21"/>
        </w:rPr>
        <w:t>hagræðing</w:t>
      </w:r>
      <w:r>
        <w:rPr>
          <w:rFonts w:eastAsia="Times New Roman"/>
          <w:szCs w:val="21"/>
        </w:rPr>
        <w:t>u</w:t>
      </w:r>
      <w:r w:rsidRPr="007235B9">
        <w:rPr>
          <w:rFonts w:eastAsia="Times New Roman"/>
          <w:szCs w:val="21"/>
        </w:rPr>
        <w:t xml:space="preserve"> og skal setningu </w:t>
      </w:r>
      <w:r>
        <w:rPr>
          <w:rFonts w:eastAsia="Times New Roman"/>
          <w:szCs w:val="21"/>
        </w:rPr>
        <w:t xml:space="preserve">markmiðs um </w:t>
      </w:r>
      <w:r w:rsidRPr="007235B9">
        <w:rPr>
          <w:rFonts w:eastAsia="Times New Roman"/>
          <w:szCs w:val="21"/>
        </w:rPr>
        <w:t>hagræðing</w:t>
      </w:r>
      <w:r>
        <w:rPr>
          <w:rFonts w:eastAsia="Times New Roman"/>
          <w:szCs w:val="21"/>
        </w:rPr>
        <w:t>u</w:t>
      </w:r>
      <w:r w:rsidRPr="007235B9">
        <w:rPr>
          <w:rFonts w:eastAsia="Times New Roman"/>
          <w:szCs w:val="21"/>
        </w:rPr>
        <w:t xml:space="preserve"> lokið eigi síðar sex mánuðum áður en nýtt rekstrarár hefst þar sem </w:t>
      </w:r>
      <w:r>
        <w:rPr>
          <w:rFonts w:eastAsia="Times New Roman"/>
          <w:szCs w:val="21"/>
        </w:rPr>
        <w:t xml:space="preserve">markmið um </w:t>
      </w:r>
      <w:r w:rsidRPr="007235B9">
        <w:rPr>
          <w:rFonts w:eastAsia="Times New Roman"/>
          <w:szCs w:val="21"/>
        </w:rPr>
        <w:t>hagræðing</w:t>
      </w:r>
      <w:r>
        <w:rPr>
          <w:rFonts w:eastAsia="Times New Roman"/>
          <w:szCs w:val="21"/>
        </w:rPr>
        <w:t>u</w:t>
      </w:r>
      <w:r w:rsidRPr="007235B9">
        <w:rPr>
          <w:rFonts w:eastAsia="Times New Roman"/>
          <w:szCs w:val="21"/>
        </w:rPr>
        <w:t xml:space="preserve"> kemur til breytingar á tekjumörkum.</w:t>
      </w:r>
      <w:r>
        <w:rPr>
          <w:rFonts w:eastAsia="Times New Roman"/>
          <w:szCs w:val="21"/>
        </w:rPr>
        <w:t xml:space="preserve"> Ráðherra er heimilt með reglugerð að kveða nánar á um hvað leggja skuli til grundvallar við mat á setningu markmiðs um hagræðingu.</w:t>
      </w:r>
    </w:p>
    <w:p w14:paraId="297DBF93" w14:textId="77777777" w:rsidR="000479E1" w:rsidRDefault="000479E1" w:rsidP="000479E1">
      <w:pPr>
        <w:rPr>
          <w:rFonts w:eastAsia="Times New Roman"/>
          <w:szCs w:val="21"/>
        </w:rPr>
      </w:pPr>
    </w:p>
    <w:p w14:paraId="6480639D" w14:textId="1C07F99B" w:rsidR="00120B07" w:rsidRPr="007235B9" w:rsidRDefault="005F76DA" w:rsidP="27D777B6">
      <w:pPr>
        <w:ind w:firstLine="0"/>
        <w:jc w:val="center"/>
        <w:rPr>
          <w:rFonts w:eastAsia="Times New Roman"/>
          <w:szCs w:val="21"/>
        </w:rPr>
      </w:pPr>
      <w:r>
        <w:rPr>
          <w:rFonts w:eastAsia="Times New Roman"/>
          <w:szCs w:val="21"/>
        </w:rPr>
        <w:t>20</w:t>
      </w:r>
      <w:r w:rsidR="00120B07" w:rsidRPr="007235B9">
        <w:rPr>
          <w:rFonts w:eastAsia="Times New Roman"/>
          <w:szCs w:val="21"/>
        </w:rPr>
        <w:t>. gr.</w:t>
      </w:r>
    </w:p>
    <w:p w14:paraId="6F83BB66" w14:textId="341D9E8A" w:rsidR="00120B07" w:rsidRPr="007235B9" w:rsidRDefault="00120B07" w:rsidP="27D777B6">
      <w:pPr>
        <w:rPr>
          <w:rFonts w:eastAsia="Times New Roman"/>
          <w:szCs w:val="21"/>
        </w:rPr>
      </w:pPr>
      <w:r w:rsidRPr="007235B9">
        <w:rPr>
          <w:rFonts w:eastAsia="Times New Roman"/>
          <w:szCs w:val="21"/>
        </w:rPr>
        <w:t xml:space="preserve">Í stað </w:t>
      </w:r>
      <w:r w:rsidR="00964FFF">
        <w:rPr>
          <w:rFonts w:eastAsia="Times New Roman"/>
          <w:szCs w:val="21"/>
        </w:rPr>
        <w:t xml:space="preserve">dagsetningarinnar </w:t>
      </w:r>
      <w:r w:rsidRPr="007235B9">
        <w:rPr>
          <w:rFonts w:eastAsia="Times New Roman"/>
          <w:szCs w:val="21"/>
        </w:rPr>
        <w:t xml:space="preserve">„15. september“ í 5. mgr. 17. gr. laganna kemur: 1. </w:t>
      </w:r>
      <w:r w:rsidR="0A442DAC" w:rsidRPr="007235B9">
        <w:rPr>
          <w:rFonts w:eastAsia="Times New Roman"/>
          <w:szCs w:val="21"/>
        </w:rPr>
        <w:t>október</w:t>
      </w:r>
      <w:r w:rsidRPr="007235B9">
        <w:rPr>
          <w:rFonts w:eastAsia="Times New Roman"/>
          <w:szCs w:val="21"/>
        </w:rPr>
        <w:t>.</w:t>
      </w:r>
    </w:p>
    <w:p w14:paraId="7E8E4365" w14:textId="180B74CC" w:rsidR="00120B07" w:rsidRPr="007235B9" w:rsidRDefault="00120B07" w:rsidP="27D777B6">
      <w:pPr>
        <w:ind w:firstLine="0"/>
        <w:rPr>
          <w:rFonts w:eastAsia="Times New Roman"/>
          <w:szCs w:val="21"/>
        </w:rPr>
      </w:pPr>
    </w:p>
    <w:p w14:paraId="0A8C7E58" w14:textId="59889D90" w:rsidR="00120B07" w:rsidRPr="007235B9" w:rsidRDefault="00964FFF" w:rsidP="27D777B6">
      <w:pPr>
        <w:ind w:firstLine="0"/>
        <w:jc w:val="center"/>
        <w:rPr>
          <w:rFonts w:eastAsia="Times New Roman"/>
          <w:szCs w:val="21"/>
        </w:rPr>
      </w:pPr>
      <w:r>
        <w:rPr>
          <w:rFonts w:eastAsia="Times New Roman"/>
          <w:szCs w:val="21"/>
        </w:rPr>
        <w:t>2</w:t>
      </w:r>
      <w:r w:rsidR="005F76DA">
        <w:rPr>
          <w:rFonts w:eastAsia="Times New Roman"/>
          <w:szCs w:val="21"/>
        </w:rPr>
        <w:t>1</w:t>
      </w:r>
      <w:r w:rsidR="00120B07" w:rsidRPr="007235B9">
        <w:rPr>
          <w:rFonts w:eastAsia="Times New Roman"/>
          <w:szCs w:val="21"/>
        </w:rPr>
        <w:t>. gr.</w:t>
      </w:r>
    </w:p>
    <w:p w14:paraId="0DC3B9A9" w14:textId="1ABDC550" w:rsidR="00CC1035" w:rsidRDefault="00CC1035" w:rsidP="00CC1035">
      <w:pPr>
        <w:rPr>
          <w:rFonts w:eastAsia="Times New Roman"/>
          <w:szCs w:val="21"/>
        </w:rPr>
      </w:pPr>
      <w:r>
        <w:rPr>
          <w:rFonts w:eastAsia="Times New Roman"/>
          <w:szCs w:val="21"/>
        </w:rPr>
        <w:t>Eftirfarandi breytingar verða á 7. mgr. 17. gr. laganna:</w:t>
      </w:r>
    </w:p>
    <w:p w14:paraId="28B63AF9" w14:textId="64EF6BFC" w:rsidR="00CC1035" w:rsidRPr="00CC1035" w:rsidRDefault="00CC1035" w:rsidP="00CC1035">
      <w:pPr>
        <w:pStyle w:val="Mlsgreinlista"/>
        <w:numPr>
          <w:ilvl w:val="0"/>
          <w:numId w:val="19"/>
        </w:numPr>
        <w:rPr>
          <w:rFonts w:eastAsia="Times New Roman"/>
          <w:szCs w:val="21"/>
        </w:rPr>
      </w:pPr>
      <w:r w:rsidRPr="00CC1035">
        <w:rPr>
          <w:rFonts w:eastAsia="Times New Roman"/>
          <w:szCs w:val="21"/>
        </w:rPr>
        <w:t>Í stað hlutfallstölunnar „10%“ kemur 15%.</w:t>
      </w:r>
    </w:p>
    <w:p w14:paraId="72012D3C" w14:textId="1519DAE6" w:rsidR="00CC1035" w:rsidRPr="00CC1035" w:rsidRDefault="00CC1035" w:rsidP="00CC1035">
      <w:pPr>
        <w:pStyle w:val="Mlsgreinlista"/>
        <w:numPr>
          <w:ilvl w:val="0"/>
          <w:numId w:val="19"/>
        </w:numPr>
        <w:rPr>
          <w:rFonts w:eastAsia="Times New Roman"/>
          <w:szCs w:val="21"/>
        </w:rPr>
      </w:pPr>
      <w:r>
        <w:rPr>
          <w:rFonts w:eastAsia="Times New Roman"/>
          <w:szCs w:val="21"/>
        </w:rPr>
        <w:t>Í sta</w:t>
      </w:r>
      <w:r w:rsidRPr="00CC1035">
        <w:rPr>
          <w:rFonts w:eastAsia="Times New Roman"/>
          <w:szCs w:val="21"/>
        </w:rPr>
        <w:t>ð loka málsliðs 7. mgr. koma eftirfarandi þrír málsliðir:</w:t>
      </w:r>
    </w:p>
    <w:p w14:paraId="332712A7" w14:textId="6B0AF0B4" w:rsidR="00CC1035" w:rsidRDefault="00CC1035" w:rsidP="000479E1">
      <w:pPr>
        <w:rPr>
          <w:rFonts w:eastAsia="Times New Roman"/>
          <w:szCs w:val="21"/>
        </w:rPr>
      </w:pPr>
      <w:r w:rsidRPr="007235B9">
        <w:rPr>
          <w:rFonts w:eastAsia="Times New Roman"/>
          <w:szCs w:val="21"/>
        </w:rPr>
        <w:t xml:space="preserve">Þá skal draga frá uppgjöri tekjumarka næsta árs þær uppsöfnuðu </w:t>
      </w:r>
      <w:proofErr w:type="spellStart"/>
      <w:r w:rsidRPr="007235B9">
        <w:rPr>
          <w:rFonts w:eastAsia="Times New Roman"/>
          <w:szCs w:val="21"/>
        </w:rPr>
        <w:t>ofteknu</w:t>
      </w:r>
      <w:proofErr w:type="spellEnd"/>
      <w:r w:rsidRPr="007235B9">
        <w:rPr>
          <w:rFonts w:eastAsia="Times New Roman"/>
          <w:szCs w:val="21"/>
        </w:rPr>
        <w:t xml:space="preserve"> tekjur sem eru umfram </w:t>
      </w:r>
      <w:r>
        <w:rPr>
          <w:rFonts w:eastAsia="Times New Roman"/>
          <w:szCs w:val="21"/>
        </w:rPr>
        <w:t>5</w:t>
      </w:r>
      <w:r w:rsidRPr="007235B9">
        <w:rPr>
          <w:rFonts w:eastAsia="Times New Roman"/>
          <w:szCs w:val="21"/>
        </w:rPr>
        <w:t xml:space="preserve">%, </w:t>
      </w:r>
      <w:proofErr w:type="spellStart"/>
      <w:r w:rsidRPr="007235B9">
        <w:rPr>
          <w:rFonts w:eastAsia="Times New Roman"/>
          <w:szCs w:val="21"/>
        </w:rPr>
        <w:t>margfaldaðar</w:t>
      </w:r>
      <w:proofErr w:type="spellEnd"/>
      <w:r w:rsidRPr="007235B9">
        <w:rPr>
          <w:rFonts w:eastAsia="Times New Roman"/>
          <w:szCs w:val="21"/>
        </w:rPr>
        <w:t xml:space="preserve"> með vegnum fjármagnskostnaði það ár sem farið var yfir tilskilin mörk. Óheimilt er að flytja </w:t>
      </w:r>
      <w:proofErr w:type="spellStart"/>
      <w:r w:rsidRPr="007235B9">
        <w:rPr>
          <w:rFonts w:eastAsia="Times New Roman"/>
          <w:szCs w:val="21"/>
        </w:rPr>
        <w:t>vanteknar</w:t>
      </w:r>
      <w:proofErr w:type="spellEnd"/>
      <w:r w:rsidRPr="007235B9">
        <w:rPr>
          <w:rFonts w:eastAsia="Times New Roman"/>
          <w:szCs w:val="21"/>
        </w:rPr>
        <w:t xml:space="preserve"> tekjur umfram framangreind viðmið milli ára </w:t>
      </w:r>
      <w:r w:rsidR="006F029C">
        <w:rPr>
          <w:rFonts w:eastAsia="Times New Roman"/>
          <w:szCs w:val="21"/>
        </w:rPr>
        <w:t>n</w:t>
      </w:r>
      <w:r w:rsidRPr="007235B9">
        <w:rPr>
          <w:rFonts w:eastAsia="Times New Roman"/>
          <w:szCs w:val="21"/>
        </w:rPr>
        <w:t xml:space="preserve">ema við sérstakar aðstæður eins og við skyndilegt tekjufall </w:t>
      </w:r>
      <w:r>
        <w:rPr>
          <w:rFonts w:eastAsia="Times New Roman"/>
          <w:szCs w:val="21"/>
        </w:rPr>
        <w:t>dreifiveitu</w:t>
      </w:r>
      <w:r w:rsidRPr="007235B9">
        <w:rPr>
          <w:rFonts w:eastAsia="Times New Roman"/>
          <w:szCs w:val="21"/>
        </w:rPr>
        <w:t xml:space="preserve">, háð ákvörðun Orkustofnunar. Þó aldrei lengur en </w:t>
      </w:r>
      <w:r w:rsidR="006F029C">
        <w:rPr>
          <w:rFonts w:eastAsia="Times New Roman"/>
          <w:szCs w:val="21"/>
        </w:rPr>
        <w:t xml:space="preserve">sem </w:t>
      </w:r>
      <w:r w:rsidRPr="007235B9">
        <w:rPr>
          <w:rFonts w:eastAsia="Times New Roman"/>
          <w:szCs w:val="21"/>
        </w:rPr>
        <w:t>nemur einu tekjumarkatímabili.</w:t>
      </w:r>
    </w:p>
    <w:p w14:paraId="6E88C58D" w14:textId="100F9AAD" w:rsidR="00B71A2A" w:rsidRPr="007235B9" w:rsidRDefault="00B71A2A" w:rsidP="003C073D">
      <w:pPr>
        <w:jc w:val="center"/>
        <w:rPr>
          <w:rFonts w:eastAsia="Times New Roman"/>
        </w:rPr>
      </w:pPr>
    </w:p>
    <w:p w14:paraId="0825D902" w14:textId="476197C6" w:rsidR="30E7CFD4" w:rsidRDefault="00964FFF" w:rsidP="003C073D">
      <w:pPr>
        <w:jc w:val="center"/>
        <w:rPr>
          <w:rFonts w:eastAsia="Times New Roman"/>
        </w:rPr>
      </w:pPr>
      <w:r>
        <w:rPr>
          <w:rFonts w:eastAsia="Times New Roman"/>
        </w:rPr>
        <w:t>2</w:t>
      </w:r>
      <w:r w:rsidR="005F76DA">
        <w:rPr>
          <w:rFonts w:eastAsia="Times New Roman"/>
        </w:rPr>
        <w:t>2</w:t>
      </w:r>
      <w:r w:rsidR="30E7CFD4" w:rsidRPr="7DD93520">
        <w:rPr>
          <w:rFonts w:eastAsia="Times New Roman"/>
        </w:rPr>
        <w:t>.</w:t>
      </w:r>
      <w:r w:rsidR="003C073D">
        <w:rPr>
          <w:rFonts w:eastAsia="Times New Roman"/>
        </w:rPr>
        <w:t xml:space="preserve"> </w:t>
      </w:r>
      <w:r w:rsidR="30E7CFD4" w:rsidRPr="7DD93520">
        <w:rPr>
          <w:rFonts w:eastAsia="Times New Roman"/>
        </w:rPr>
        <w:t xml:space="preserve">gr. </w:t>
      </w:r>
    </w:p>
    <w:p w14:paraId="683DDDF5" w14:textId="3CBE45F0" w:rsidR="30E7CFD4" w:rsidRDefault="30E7CFD4" w:rsidP="7DD93520">
      <w:pPr>
        <w:rPr>
          <w:rFonts w:eastAsia="Times New Roman"/>
        </w:rPr>
      </w:pPr>
      <w:r w:rsidRPr="7DD93520">
        <w:rPr>
          <w:rFonts w:eastAsia="Times New Roman"/>
        </w:rPr>
        <w:t>Við 17. gr.</w:t>
      </w:r>
      <w:r w:rsidR="003D6214">
        <w:rPr>
          <w:rFonts w:eastAsia="Times New Roman"/>
        </w:rPr>
        <w:t xml:space="preserve"> laganna</w:t>
      </w:r>
      <w:r w:rsidRPr="7DD93520">
        <w:rPr>
          <w:rFonts w:eastAsia="Times New Roman"/>
        </w:rPr>
        <w:t xml:space="preserve"> bætist ný málsgrein sem</w:t>
      </w:r>
      <w:r w:rsidR="00AA1F78">
        <w:rPr>
          <w:rFonts w:eastAsia="Times New Roman"/>
        </w:rPr>
        <w:t xml:space="preserve"> verður 9. mgr. og</w:t>
      </w:r>
      <w:r w:rsidRPr="7DD93520">
        <w:rPr>
          <w:rFonts w:eastAsia="Times New Roman"/>
        </w:rPr>
        <w:t xml:space="preserve"> hljóðar svo:</w:t>
      </w:r>
    </w:p>
    <w:p w14:paraId="36CF84E7" w14:textId="0946DD75" w:rsidR="00AA1F78" w:rsidRDefault="00AA1F78" w:rsidP="7DD93520">
      <w:pPr>
        <w:rPr>
          <w:rFonts w:eastAsia="Times New Roman"/>
        </w:rPr>
      </w:pPr>
      <w:r w:rsidRPr="00AA1F78">
        <w:rPr>
          <w:rFonts w:eastAsia="Times New Roman"/>
        </w:rPr>
        <w:t xml:space="preserve">Komi í ljós að </w:t>
      </w:r>
      <w:r>
        <w:rPr>
          <w:rFonts w:eastAsia="Times New Roman"/>
        </w:rPr>
        <w:t>dreifiveita</w:t>
      </w:r>
      <w:r w:rsidRPr="00AA1F78">
        <w:rPr>
          <w:rFonts w:eastAsia="Times New Roman"/>
        </w:rPr>
        <w:t xml:space="preserve"> uppfylli ekki markmið um gæði raforku, í samræmi við ákvæði laga þessara og reglugerð nr. 1048/2004, um gæði raforku og afhendingaröryggi, með síðari breytingum, er Orkustofnun heimilt að taka tillit til þess við uppgjör tekjumarka </w:t>
      </w:r>
      <w:r>
        <w:rPr>
          <w:rFonts w:eastAsia="Times New Roman"/>
        </w:rPr>
        <w:t xml:space="preserve">viðkomandi </w:t>
      </w:r>
      <w:r>
        <w:rPr>
          <w:rFonts w:eastAsia="Times New Roman"/>
        </w:rPr>
        <w:lastRenderedPageBreak/>
        <w:t>dreifiveitu</w:t>
      </w:r>
      <w:r w:rsidRPr="00AA1F78">
        <w:rPr>
          <w:rFonts w:eastAsia="Times New Roman"/>
        </w:rPr>
        <w:t>, með rökstuddum hætti. Nánari viðmið um vikmörk frá markmiðum um gæði raforku skulu koma fram í reglugerð sem ráðherra setur og leiðbeiningum Orkustofnunar.</w:t>
      </w:r>
    </w:p>
    <w:p w14:paraId="5078B733" w14:textId="1701E0FA" w:rsidR="7DD93520" w:rsidRDefault="7DD93520" w:rsidP="7DD93520">
      <w:pPr>
        <w:rPr>
          <w:rFonts w:eastAsia="Times New Roman"/>
        </w:rPr>
      </w:pPr>
    </w:p>
    <w:p w14:paraId="6AFC6183" w14:textId="41860B97" w:rsidR="00B71A2A" w:rsidRPr="007235B9" w:rsidRDefault="00AA1F78" w:rsidP="1F2DF201">
      <w:pPr>
        <w:pStyle w:val="Greinarfyrirsgn"/>
        <w:rPr>
          <w:rFonts w:eastAsia="Times New Roman"/>
          <w:i w:val="0"/>
        </w:rPr>
      </w:pPr>
      <w:r>
        <w:rPr>
          <w:rFonts w:eastAsia="Times New Roman"/>
          <w:i w:val="0"/>
        </w:rPr>
        <w:t>2</w:t>
      </w:r>
      <w:r w:rsidR="005F76DA">
        <w:rPr>
          <w:rFonts w:eastAsia="Times New Roman"/>
          <w:i w:val="0"/>
        </w:rPr>
        <w:t>3</w:t>
      </w:r>
      <w:r w:rsidR="00B71A2A" w:rsidRPr="1F2DF201">
        <w:rPr>
          <w:rFonts w:eastAsia="Times New Roman"/>
          <w:i w:val="0"/>
        </w:rPr>
        <w:t xml:space="preserve">. gr. </w:t>
      </w:r>
    </w:p>
    <w:p w14:paraId="5BE58A68" w14:textId="2A61CA24" w:rsidR="007235B9" w:rsidRDefault="007235B9" w:rsidP="00346120">
      <w:pPr>
        <w:pStyle w:val="paragraph"/>
        <w:spacing w:before="0" w:beforeAutospacing="0" w:after="0" w:afterAutospacing="0"/>
        <w:ind w:firstLine="284"/>
        <w:jc w:val="both"/>
        <w:textAlignment w:val="baseline"/>
        <w:rPr>
          <w:rFonts w:eastAsia="Times New Roman"/>
          <w:sz w:val="21"/>
          <w:szCs w:val="21"/>
          <w:lang w:val="is-IS"/>
        </w:rPr>
      </w:pPr>
      <w:r w:rsidRPr="007235B9">
        <w:rPr>
          <w:rFonts w:eastAsia="Times New Roman"/>
          <w:sz w:val="21"/>
          <w:szCs w:val="21"/>
          <w:lang w:val="is-IS"/>
        </w:rPr>
        <w:t>Við 20. gr. laganna bætist við ný málsgrein sem hljóðar svo:  </w:t>
      </w:r>
    </w:p>
    <w:p w14:paraId="6A6B9B08" w14:textId="63D4725B" w:rsidR="007235B9" w:rsidRPr="007235B9" w:rsidRDefault="007235B9" w:rsidP="00485B78">
      <w:pPr>
        <w:pStyle w:val="paragraph"/>
        <w:spacing w:before="0" w:beforeAutospacing="0" w:after="0" w:afterAutospacing="0"/>
        <w:ind w:firstLine="284"/>
        <w:jc w:val="both"/>
        <w:textAlignment w:val="baseline"/>
        <w:rPr>
          <w:rFonts w:eastAsia="Times New Roman"/>
          <w:sz w:val="21"/>
          <w:szCs w:val="21"/>
          <w:lang w:val="is-IS"/>
        </w:rPr>
      </w:pPr>
      <w:r w:rsidRPr="007235B9">
        <w:rPr>
          <w:rFonts w:eastAsia="Times New Roman"/>
          <w:sz w:val="21"/>
          <w:szCs w:val="21"/>
          <w:lang w:val="is-IS"/>
        </w:rPr>
        <w:t>Um viðskipti á hleðslustöð</w:t>
      </w:r>
      <w:r w:rsidR="00485B78">
        <w:rPr>
          <w:rFonts w:eastAsia="Times New Roman"/>
          <w:sz w:val="21"/>
          <w:szCs w:val="21"/>
          <w:lang w:val="is-IS"/>
        </w:rPr>
        <w:t>v</w:t>
      </w:r>
      <w:r w:rsidRPr="007235B9">
        <w:rPr>
          <w:rFonts w:eastAsia="Times New Roman"/>
          <w:sz w:val="21"/>
          <w:szCs w:val="21"/>
          <w:lang w:val="is-IS"/>
        </w:rPr>
        <w:t>um fyrir </w:t>
      </w:r>
      <w:proofErr w:type="spellStart"/>
      <w:r w:rsidRPr="007235B9">
        <w:rPr>
          <w:rFonts w:eastAsia="Times New Roman"/>
          <w:sz w:val="21"/>
          <w:szCs w:val="21"/>
          <w:lang w:val="is-IS"/>
        </w:rPr>
        <w:t>rafknúin</w:t>
      </w:r>
      <w:proofErr w:type="spellEnd"/>
      <w:r w:rsidRPr="007235B9">
        <w:rPr>
          <w:rFonts w:eastAsia="Times New Roman"/>
          <w:sz w:val="21"/>
          <w:szCs w:val="21"/>
          <w:lang w:val="is-IS"/>
        </w:rPr>
        <w:t> ökutæki sem eru aðgengilegar fyrir almenning skal nánar kveðið á um í reglugerð</w:t>
      </w:r>
      <w:r w:rsidR="000479E1">
        <w:rPr>
          <w:rFonts w:eastAsia="Times New Roman"/>
          <w:sz w:val="21"/>
          <w:szCs w:val="21"/>
          <w:lang w:val="is-IS"/>
        </w:rPr>
        <w:t xml:space="preserve"> sem ráðherra setur</w:t>
      </w:r>
      <w:r w:rsidRPr="007235B9">
        <w:rPr>
          <w:rFonts w:eastAsia="Times New Roman"/>
          <w:sz w:val="21"/>
          <w:szCs w:val="21"/>
          <w:lang w:val="is-IS"/>
        </w:rPr>
        <w:t xml:space="preserve">. Í </w:t>
      </w:r>
      <w:r w:rsidR="000479E1">
        <w:rPr>
          <w:rFonts w:eastAsia="Times New Roman"/>
          <w:sz w:val="21"/>
          <w:szCs w:val="21"/>
          <w:lang w:val="is-IS"/>
        </w:rPr>
        <w:t xml:space="preserve">slíkri </w:t>
      </w:r>
      <w:r w:rsidRPr="007235B9">
        <w:rPr>
          <w:rFonts w:eastAsia="Times New Roman"/>
          <w:sz w:val="21"/>
          <w:szCs w:val="21"/>
          <w:lang w:val="is-IS"/>
        </w:rPr>
        <w:t xml:space="preserve">reglugerð </w:t>
      </w:r>
      <w:r>
        <w:rPr>
          <w:rFonts w:eastAsia="Times New Roman"/>
          <w:sz w:val="21"/>
          <w:szCs w:val="21"/>
          <w:lang w:val="is-IS"/>
        </w:rPr>
        <w:t xml:space="preserve">skal </w:t>
      </w:r>
      <w:r w:rsidRPr="007235B9">
        <w:rPr>
          <w:rFonts w:eastAsia="Times New Roman"/>
          <w:sz w:val="21"/>
          <w:szCs w:val="21"/>
          <w:lang w:val="is-IS"/>
        </w:rPr>
        <w:t>mæla fyrir um rekstur</w:t>
      </w:r>
      <w:r w:rsidR="00485B78">
        <w:rPr>
          <w:rFonts w:eastAsia="Times New Roman"/>
          <w:sz w:val="21"/>
          <w:szCs w:val="21"/>
          <w:lang w:val="is-IS"/>
        </w:rPr>
        <w:t xml:space="preserve"> slíkra hleðslustöðva </w:t>
      </w:r>
      <w:r>
        <w:rPr>
          <w:rFonts w:eastAsia="Times New Roman"/>
          <w:sz w:val="21"/>
          <w:szCs w:val="21"/>
          <w:lang w:val="is-IS"/>
        </w:rPr>
        <w:t>og skilgreina</w:t>
      </w:r>
      <w:r w:rsidRPr="007235B9">
        <w:rPr>
          <w:rFonts w:eastAsia="Times New Roman"/>
          <w:sz w:val="21"/>
          <w:szCs w:val="21"/>
          <w:lang w:val="is-IS"/>
        </w:rPr>
        <w:t xml:space="preserve"> tæknilegar kröfur sem gerðar eru til </w:t>
      </w:r>
      <w:r w:rsidR="00485B78">
        <w:rPr>
          <w:rFonts w:eastAsia="Times New Roman"/>
          <w:sz w:val="21"/>
          <w:szCs w:val="21"/>
          <w:lang w:val="is-IS"/>
        </w:rPr>
        <w:t>þeirra</w:t>
      </w:r>
      <w:r w:rsidRPr="007235B9">
        <w:rPr>
          <w:rFonts w:eastAsia="Times New Roman"/>
          <w:sz w:val="21"/>
          <w:szCs w:val="21"/>
          <w:lang w:val="is-IS"/>
        </w:rPr>
        <w:t>.  </w:t>
      </w:r>
    </w:p>
    <w:p w14:paraId="374B0657" w14:textId="77777777" w:rsidR="00485B78" w:rsidRDefault="00485B78" w:rsidP="27D777B6">
      <w:pPr>
        <w:pStyle w:val="Greinarfyrirsgn"/>
        <w:rPr>
          <w:rFonts w:eastAsia="Times New Roman"/>
          <w:i w:val="0"/>
          <w:szCs w:val="21"/>
        </w:rPr>
      </w:pPr>
    </w:p>
    <w:p w14:paraId="58E1B64E" w14:textId="703F04EE" w:rsidR="00B71A2A" w:rsidRPr="007235B9" w:rsidRDefault="39ECD59B" w:rsidP="1F2DF201">
      <w:pPr>
        <w:pStyle w:val="Greinarfyrirsgn"/>
        <w:rPr>
          <w:rFonts w:eastAsia="Times New Roman"/>
          <w:i w:val="0"/>
        </w:rPr>
      </w:pPr>
      <w:r w:rsidRPr="1F2DF201">
        <w:rPr>
          <w:rFonts w:eastAsia="Times New Roman"/>
          <w:i w:val="0"/>
        </w:rPr>
        <w:t>2</w:t>
      </w:r>
      <w:r w:rsidR="005F76DA">
        <w:rPr>
          <w:rFonts w:eastAsia="Times New Roman"/>
          <w:i w:val="0"/>
        </w:rPr>
        <w:t>4</w:t>
      </w:r>
      <w:r w:rsidR="007207A6" w:rsidRPr="1F2DF201">
        <w:rPr>
          <w:rFonts w:eastAsia="Times New Roman"/>
          <w:i w:val="0"/>
        </w:rPr>
        <w:t>.</w:t>
      </w:r>
      <w:r w:rsidR="006F02B4" w:rsidRPr="1F2DF201">
        <w:rPr>
          <w:rFonts w:eastAsia="Times New Roman"/>
          <w:i w:val="0"/>
        </w:rPr>
        <w:t xml:space="preserve"> gr. </w:t>
      </w:r>
    </w:p>
    <w:p w14:paraId="6357E822" w14:textId="4AD08817" w:rsidR="1651DA39" w:rsidRDefault="1651DA39">
      <w:pPr>
        <w:rPr>
          <w:rFonts w:eastAsia="Times New Roman"/>
          <w:szCs w:val="21"/>
          <w:lang w:val="is"/>
        </w:rPr>
      </w:pPr>
      <w:r w:rsidRPr="487A30BD">
        <w:rPr>
          <w:rFonts w:eastAsia="Times New Roman"/>
          <w:szCs w:val="21"/>
          <w:lang w:val="is"/>
        </w:rPr>
        <w:t xml:space="preserve">Á eftir 21. gr. </w:t>
      </w:r>
      <w:r w:rsidR="003C073D">
        <w:rPr>
          <w:rFonts w:eastAsia="Times New Roman"/>
          <w:szCs w:val="21"/>
          <w:lang w:val="is"/>
        </w:rPr>
        <w:t>l</w:t>
      </w:r>
      <w:r w:rsidR="00BB7EC5">
        <w:rPr>
          <w:rFonts w:eastAsia="Times New Roman"/>
          <w:szCs w:val="21"/>
          <w:lang w:val="is"/>
        </w:rPr>
        <w:t>aganna</w:t>
      </w:r>
      <w:r w:rsidR="00AA1F78">
        <w:rPr>
          <w:rFonts w:eastAsia="Times New Roman"/>
          <w:szCs w:val="21"/>
          <w:lang w:val="is"/>
        </w:rPr>
        <w:t xml:space="preserve"> </w:t>
      </w:r>
      <w:r w:rsidRPr="487A30BD">
        <w:rPr>
          <w:rFonts w:eastAsia="Times New Roman"/>
          <w:szCs w:val="21"/>
          <w:lang w:val="is"/>
        </w:rPr>
        <w:t>kemur ný grein, 21. gr. a, ásamt fyrirsögn, svohljóðandi:</w:t>
      </w:r>
    </w:p>
    <w:p w14:paraId="5E8ED84B" w14:textId="7BA88727" w:rsidR="1651DA39" w:rsidRDefault="1651DA39" w:rsidP="003C073D">
      <w:pPr>
        <w:jc w:val="center"/>
        <w:rPr>
          <w:rFonts w:eastAsia="Times New Roman"/>
          <w:i/>
          <w:iCs/>
          <w:szCs w:val="21"/>
          <w:lang w:val="is"/>
        </w:rPr>
      </w:pPr>
      <w:r w:rsidRPr="1F2DF201">
        <w:rPr>
          <w:rFonts w:eastAsia="Times New Roman"/>
          <w:i/>
          <w:iCs/>
          <w:szCs w:val="21"/>
          <w:lang w:val="is"/>
        </w:rPr>
        <w:t>Aðgerðir vegna trjágróðurs</w:t>
      </w:r>
    </w:p>
    <w:p w14:paraId="42E66F2A" w14:textId="7E292878" w:rsidR="00AA1F78" w:rsidRPr="00AA1F78" w:rsidRDefault="00AA1F78" w:rsidP="00AA1F78">
      <w:pPr>
        <w:rPr>
          <w:rFonts w:eastAsia="Times New Roman"/>
          <w:szCs w:val="21"/>
          <w:lang w:val="is"/>
        </w:rPr>
      </w:pPr>
      <w:r w:rsidRPr="00AA1F78">
        <w:rPr>
          <w:rFonts w:eastAsia="Times New Roman"/>
          <w:szCs w:val="21"/>
          <w:lang w:val="is"/>
        </w:rPr>
        <w:t xml:space="preserve">Til að tryggja öryggi raforkukerfisins, sbr. 3. </w:t>
      </w:r>
      <w:proofErr w:type="spellStart"/>
      <w:r w:rsidRPr="00AA1F78">
        <w:rPr>
          <w:rFonts w:eastAsia="Times New Roman"/>
          <w:szCs w:val="21"/>
          <w:lang w:val="is"/>
        </w:rPr>
        <w:t>tölul</w:t>
      </w:r>
      <w:proofErr w:type="spellEnd"/>
      <w:r w:rsidRPr="00AA1F78">
        <w:rPr>
          <w:rFonts w:eastAsia="Times New Roman"/>
          <w:szCs w:val="21"/>
          <w:lang w:val="is"/>
        </w:rPr>
        <w:t xml:space="preserve">. 1. gr., 1. mgr. 9. gr. og 1. mgr. 16. gr., er flutningsfyrirtækinu eða dreifiveitu heimilt, í samræmi við þá málsmeðferð sem kveðið er á um í grein þessari, að láta fjarlægja eða grisja tré eða trjágróður innan helgunarsvæða flutnings- eða dreifikerfis raforku, að því gefnu að brýn nauðsyn sé til staðar til að koma í veg fyrir truflun á flutningi eða dreifingu raforku eða </w:t>
      </w:r>
      <w:r>
        <w:rPr>
          <w:rFonts w:eastAsia="Times New Roman"/>
          <w:szCs w:val="21"/>
          <w:lang w:val="is"/>
        </w:rPr>
        <w:t xml:space="preserve">til </w:t>
      </w:r>
      <w:r w:rsidRPr="00AA1F78">
        <w:rPr>
          <w:rFonts w:eastAsia="Times New Roman"/>
          <w:szCs w:val="21"/>
          <w:lang w:val="is"/>
        </w:rPr>
        <w:t xml:space="preserve">að koma í veg fyrir hættu sem getur haft áhrif á öryggi flutnings- og dreifikerfis raforku. Gæta skal ýtrasta meðalhófs við slíkar aðgerðir og tryggja andmælarétt landeigenda. </w:t>
      </w:r>
    </w:p>
    <w:p w14:paraId="1D437B53" w14:textId="25036D88" w:rsidR="00AA1F78" w:rsidRPr="00AA1F78" w:rsidRDefault="00AA1F78" w:rsidP="00AA1F78">
      <w:pPr>
        <w:rPr>
          <w:rFonts w:eastAsia="Times New Roman"/>
          <w:szCs w:val="21"/>
          <w:lang w:val="is"/>
        </w:rPr>
      </w:pPr>
      <w:r w:rsidRPr="00AA1F78">
        <w:rPr>
          <w:rFonts w:eastAsia="Times New Roman"/>
          <w:szCs w:val="21"/>
          <w:lang w:val="is"/>
        </w:rPr>
        <w:t xml:space="preserve">Til að framfylgja aðgerðum skv. 1. mgr. hafa starfsmenn flutningsfyrirtækisins og dreifiveitna, eða þeir sem starfa á þeirra vegum, rétt til að umferðar á einkalandi. Upplýsa skal landeiganda, eða umráðamann lands, tímanlega um fyrirhugaðar aðgerðir og leita samráðs við hann, nema um sé að ræða neyðartilvik sbr. </w:t>
      </w:r>
      <w:r>
        <w:rPr>
          <w:rFonts w:eastAsia="Times New Roman"/>
          <w:szCs w:val="21"/>
          <w:lang w:val="is"/>
        </w:rPr>
        <w:t>3</w:t>
      </w:r>
      <w:r w:rsidRPr="00AA1F78">
        <w:rPr>
          <w:rFonts w:eastAsia="Times New Roman"/>
          <w:szCs w:val="21"/>
          <w:lang w:val="is"/>
        </w:rPr>
        <w:t>. mgr.</w:t>
      </w:r>
    </w:p>
    <w:p w14:paraId="40DECEA8" w14:textId="0DF7C472" w:rsidR="00AA1F78" w:rsidRPr="00AA1F78" w:rsidRDefault="00AA1F78" w:rsidP="00AA1F78">
      <w:pPr>
        <w:rPr>
          <w:rFonts w:eastAsia="Times New Roman"/>
          <w:szCs w:val="21"/>
          <w:lang w:val="is"/>
        </w:rPr>
      </w:pPr>
      <w:r w:rsidRPr="00AA1F78">
        <w:rPr>
          <w:rFonts w:eastAsia="Times New Roman"/>
          <w:szCs w:val="21"/>
          <w:lang w:val="is"/>
        </w:rPr>
        <w:t>Flutningsfyrirtækið eða dreifiveita skal gefa landeiganda, eða umráðamanni lands, tækifæri til að framkvæma þær ráðstafanir sem nefndar eru í 1. mgr. nema um sé að ræða neyðartilvik er kalla á tafarlausar aðgerðir í þágu öryggis raforkukerfisins</w:t>
      </w:r>
      <w:r>
        <w:rPr>
          <w:rFonts w:eastAsia="Times New Roman"/>
          <w:szCs w:val="21"/>
          <w:lang w:val="is"/>
        </w:rPr>
        <w:t xml:space="preserve"> eða almannahagsmuna</w:t>
      </w:r>
      <w:r w:rsidRPr="00AA1F78">
        <w:rPr>
          <w:rFonts w:eastAsia="Times New Roman"/>
          <w:szCs w:val="21"/>
          <w:lang w:val="is"/>
        </w:rPr>
        <w:t>. Slíkar neyðaraðgerðir má framkvæma án samráðs við landeiganda eða umráðamann lands. Hafi slíkar neyðaraðgerðir verið framkvæmdar skal flutningsfyrirtækið</w:t>
      </w:r>
      <w:r>
        <w:rPr>
          <w:rFonts w:eastAsia="Times New Roman"/>
          <w:szCs w:val="21"/>
          <w:lang w:val="is"/>
        </w:rPr>
        <w:t>,</w:t>
      </w:r>
      <w:r w:rsidRPr="00AA1F78">
        <w:rPr>
          <w:rFonts w:eastAsia="Times New Roman"/>
          <w:szCs w:val="21"/>
          <w:lang w:val="is"/>
        </w:rPr>
        <w:t xml:space="preserve"> eða dreifiveita</w:t>
      </w:r>
      <w:r>
        <w:rPr>
          <w:rFonts w:eastAsia="Times New Roman"/>
          <w:szCs w:val="21"/>
          <w:lang w:val="is"/>
        </w:rPr>
        <w:t>,</w:t>
      </w:r>
      <w:r w:rsidRPr="00AA1F78">
        <w:rPr>
          <w:rFonts w:eastAsia="Times New Roman"/>
          <w:szCs w:val="21"/>
          <w:lang w:val="is"/>
        </w:rPr>
        <w:t xml:space="preserve"> upplýsa landeiganda um þær ráðstafanir sem gerðar voru án undanfarandi tilkynningar.</w:t>
      </w:r>
    </w:p>
    <w:p w14:paraId="3EAAE304" w14:textId="6E98DA41" w:rsidR="00AA1F78" w:rsidRPr="00AA1F78" w:rsidRDefault="00AA1F78" w:rsidP="00AA1F78">
      <w:pPr>
        <w:rPr>
          <w:rFonts w:eastAsia="Times New Roman"/>
          <w:szCs w:val="21"/>
          <w:lang w:val="is"/>
        </w:rPr>
      </w:pPr>
      <w:r w:rsidRPr="00AA1F78">
        <w:rPr>
          <w:rFonts w:eastAsia="Times New Roman"/>
          <w:szCs w:val="21"/>
          <w:lang w:val="is"/>
        </w:rPr>
        <w:t>Komi upp ágreiningur milli flutningsfyrirtækisins</w:t>
      </w:r>
      <w:r>
        <w:rPr>
          <w:rFonts w:eastAsia="Times New Roman"/>
          <w:szCs w:val="21"/>
          <w:lang w:val="is"/>
        </w:rPr>
        <w:t>,</w:t>
      </w:r>
      <w:r w:rsidRPr="00AA1F78">
        <w:rPr>
          <w:rFonts w:eastAsia="Times New Roman"/>
          <w:szCs w:val="21"/>
          <w:lang w:val="is"/>
        </w:rPr>
        <w:t xml:space="preserve"> eða dreifiveitu</w:t>
      </w:r>
      <w:r>
        <w:rPr>
          <w:rFonts w:eastAsia="Times New Roman"/>
          <w:szCs w:val="21"/>
          <w:lang w:val="is"/>
        </w:rPr>
        <w:t>,</w:t>
      </w:r>
      <w:r w:rsidRPr="00AA1F78">
        <w:rPr>
          <w:rFonts w:eastAsia="Times New Roman"/>
          <w:szCs w:val="21"/>
          <w:lang w:val="is"/>
        </w:rPr>
        <w:t xml:space="preserve"> og landeiganda, eða umráðamanns lands, um aðgerðir samkvæmt grein þessari skal senda skriflega leyfisbeiðni til Orkustofnunar um heimild til aðgerða. Orkustofnun kynnir landeiganda beiðnina og leitar umsagnar hans. Að jafnaði skal Orkustofnun veita umbeðið leyfi, eða synja, innan fjögurra vikna frá því að leyfisbeiðni barst. Sé leyfi veitt eru aðgerðir skv. 1. mgr. heimilar án leyfis landeiganda. Ákvörðun Orkustofnunar sætir kæru til úrskurðarnefndar raforkumála, sbr. 30. gr. </w:t>
      </w:r>
    </w:p>
    <w:p w14:paraId="3CD3DE14" w14:textId="77777777" w:rsidR="00AA1F78" w:rsidRPr="00AA1F78" w:rsidRDefault="00AA1F78" w:rsidP="00AA1F78">
      <w:pPr>
        <w:rPr>
          <w:rFonts w:eastAsia="Times New Roman"/>
          <w:szCs w:val="21"/>
          <w:lang w:val="is"/>
        </w:rPr>
      </w:pPr>
      <w:r w:rsidRPr="00AA1F78">
        <w:rPr>
          <w:rFonts w:eastAsia="Times New Roman"/>
          <w:szCs w:val="21"/>
          <w:lang w:val="is"/>
        </w:rPr>
        <w:t xml:space="preserve">Aðgerðir samkvæmt 1. og 3. mgr. eru undanþegnar ákvæðum laga um skóga og skógrækt, nr. 33/2019, en miðað skal við endurnýjun trjáa, í stað þeirra sem fella þarf, á nýjum stað. Leita skal umsagnar Skógræktarinnar áður en flutningsfyrirtækið eða dreifiveita ræðst í aðgerðir skv. 1. mgr. eða leyfi Orkustofnunar er veitt skv. 4. mgr. </w:t>
      </w:r>
    </w:p>
    <w:p w14:paraId="26FB8600" w14:textId="77777777" w:rsidR="00AA1F78" w:rsidRPr="00AA1F78" w:rsidRDefault="00AA1F78" w:rsidP="00AA1F78">
      <w:pPr>
        <w:rPr>
          <w:rFonts w:eastAsia="Times New Roman"/>
          <w:szCs w:val="21"/>
          <w:lang w:val="is"/>
        </w:rPr>
      </w:pPr>
      <w:r w:rsidRPr="00AA1F78">
        <w:rPr>
          <w:rFonts w:eastAsia="Times New Roman"/>
          <w:szCs w:val="21"/>
          <w:lang w:val="is"/>
        </w:rPr>
        <w:t>Landeigandi, eða umráðamaður lands, getur krafist bóta vegna tjóns sem hann verður sannanlega fyrir vegna aðgerða samkvæmt ákvæðum þessarar greinar í samræmi við ákvæði 22. gr.</w:t>
      </w:r>
    </w:p>
    <w:p w14:paraId="1A507496" w14:textId="77777777" w:rsidR="00AA1F78" w:rsidRPr="00AA1F78" w:rsidRDefault="00AA1F78" w:rsidP="00AA1F78">
      <w:pPr>
        <w:rPr>
          <w:rFonts w:eastAsia="Times New Roman"/>
          <w:szCs w:val="21"/>
          <w:lang w:val="is"/>
        </w:rPr>
      </w:pPr>
      <w:r w:rsidRPr="00AA1F78">
        <w:rPr>
          <w:rFonts w:eastAsia="Times New Roman"/>
          <w:szCs w:val="21"/>
          <w:lang w:val="is"/>
        </w:rPr>
        <w:t>Við aðgerðir samkvæmt grein þessari skal þess gætt að lágmarka tjón á umhverfi, lífríki og ásýnd, og tryggja almennt góðan frágang.</w:t>
      </w:r>
    </w:p>
    <w:p w14:paraId="2E5A3193" w14:textId="3D1C95AE" w:rsidR="00AA1F78" w:rsidRDefault="00AA1F78" w:rsidP="00AA1F78">
      <w:pPr>
        <w:rPr>
          <w:rFonts w:eastAsia="Times New Roman"/>
          <w:szCs w:val="21"/>
          <w:lang w:val="is"/>
        </w:rPr>
      </w:pPr>
      <w:r w:rsidRPr="00AA1F78">
        <w:rPr>
          <w:rFonts w:eastAsia="Times New Roman"/>
          <w:szCs w:val="21"/>
          <w:lang w:val="is"/>
        </w:rPr>
        <w:t xml:space="preserve">Ráðherra er heimilt að setja nánari ákvæði um framkvæmd aðgerða vegna trjágróðurs sem skapar hættu fyrir </w:t>
      </w:r>
      <w:r>
        <w:rPr>
          <w:rFonts w:eastAsia="Times New Roman"/>
          <w:szCs w:val="21"/>
          <w:lang w:val="is"/>
        </w:rPr>
        <w:t xml:space="preserve">flutnings- eða dreifikerfi </w:t>
      </w:r>
      <w:r w:rsidRPr="00AA1F78">
        <w:rPr>
          <w:rFonts w:eastAsia="Times New Roman"/>
          <w:szCs w:val="21"/>
          <w:lang w:val="is"/>
        </w:rPr>
        <w:t>raforku.</w:t>
      </w:r>
    </w:p>
    <w:p w14:paraId="7E40E5C4" w14:textId="7C895370" w:rsidR="1F2DF201" w:rsidRDefault="1F2DF201" w:rsidP="1F2DF201"/>
    <w:p w14:paraId="4EAEDE15" w14:textId="7CD36247" w:rsidR="2F8EB15D" w:rsidRDefault="2F8EB15D" w:rsidP="1F2DF201">
      <w:pPr>
        <w:ind w:firstLine="0"/>
        <w:jc w:val="center"/>
      </w:pPr>
      <w:r>
        <w:t>2</w:t>
      </w:r>
      <w:r w:rsidR="005F76DA">
        <w:t>5</w:t>
      </w:r>
      <w:r>
        <w:t xml:space="preserve">. </w:t>
      </w:r>
      <w:r w:rsidR="00497764">
        <w:t>g</w:t>
      </w:r>
      <w:r>
        <w:t>r.</w:t>
      </w:r>
    </w:p>
    <w:p w14:paraId="0533AF7B" w14:textId="0D2457AD" w:rsidR="006F02B4" w:rsidRPr="007235B9" w:rsidRDefault="00F26187" w:rsidP="27D777B6">
      <w:pPr>
        <w:rPr>
          <w:rFonts w:eastAsia="Times New Roman"/>
          <w:color w:val="242424"/>
          <w:szCs w:val="21"/>
        </w:rPr>
      </w:pPr>
      <w:r w:rsidRPr="007235B9">
        <w:rPr>
          <w:rFonts w:eastAsia="Times New Roman"/>
          <w:szCs w:val="21"/>
        </w:rPr>
        <w:t xml:space="preserve">Á eftir orðinu „leiðbeiningar“ í </w:t>
      </w:r>
      <w:r w:rsidR="006F02B4" w:rsidRPr="007235B9">
        <w:rPr>
          <w:rFonts w:eastAsia="Times New Roman"/>
          <w:szCs w:val="21"/>
        </w:rPr>
        <w:t xml:space="preserve">3. mgr. 24. gr. </w:t>
      </w:r>
      <w:r w:rsidRPr="007235B9">
        <w:rPr>
          <w:rFonts w:eastAsia="Times New Roman"/>
          <w:szCs w:val="21"/>
        </w:rPr>
        <w:t>laganna kemur: og reglur.</w:t>
      </w:r>
    </w:p>
    <w:p w14:paraId="7D9BA7C1" w14:textId="0ED70A85" w:rsidR="00120B07" w:rsidRPr="007235B9" w:rsidRDefault="00120B07" w:rsidP="27D777B6">
      <w:pPr>
        <w:ind w:firstLine="0"/>
        <w:rPr>
          <w:rFonts w:eastAsia="Times New Roman"/>
          <w:szCs w:val="21"/>
        </w:rPr>
      </w:pPr>
    </w:p>
    <w:p w14:paraId="6ABB5686" w14:textId="681EBA28" w:rsidR="00634374" w:rsidRPr="007235B9" w:rsidRDefault="007207A6" w:rsidP="1F2DF201">
      <w:pPr>
        <w:ind w:firstLine="0"/>
        <w:jc w:val="center"/>
        <w:rPr>
          <w:rFonts w:eastAsia="Times New Roman"/>
        </w:rPr>
      </w:pPr>
      <w:r w:rsidRPr="1F2DF201">
        <w:rPr>
          <w:rFonts w:eastAsia="Times New Roman"/>
        </w:rPr>
        <w:t>2</w:t>
      </w:r>
      <w:r w:rsidR="005F76DA">
        <w:rPr>
          <w:rFonts w:eastAsia="Times New Roman"/>
        </w:rPr>
        <w:t>6</w:t>
      </w:r>
      <w:r w:rsidR="00634374" w:rsidRPr="1F2DF201">
        <w:rPr>
          <w:rFonts w:eastAsia="Times New Roman"/>
        </w:rPr>
        <w:t>. gr.</w:t>
      </w:r>
    </w:p>
    <w:p w14:paraId="10F0125F" w14:textId="45662D82" w:rsidR="00634374" w:rsidRPr="007235B9" w:rsidRDefault="00634374" w:rsidP="27D777B6">
      <w:pPr>
        <w:rPr>
          <w:rFonts w:eastAsia="Times New Roman"/>
          <w:szCs w:val="21"/>
        </w:rPr>
      </w:pPr>
      <w:r w:rsidRPr="007235B9">
        <w:rPr>
          <w:rFonts w:eastAsia="Times New Roman"/>
          <w:szCs w:val="21"/>
        </w:rPr>
        <w:t>Við 24. gr. laganna bætist ný málsgrein sem hljóðar svo:</w:t>
      </w:r>
    </w:p>
    <w:p w14:paraId="347043BA" w14:textId="5ABD70FC" w:rsidR="00634374" w:rsidRDefault="00634374" w:rsidP="27D777B6">
      <w:pPr>
        <w:rPr>
          <w:rFonts w:eastAsia="Times New Roman"/>
          <w:szCs w:val="21"/>
        </w:rPr>
      </w:pPr>
      <w:r w:rsidRPr="007235B9">
        <w:rPr>
          <w:rFonts w:eastAsia="Times New Roman"/>
          <w:szCs w:val="21"/>
        </w:rPr>
        <w:t>Orkustofnun skal hafa yfirsýn og eftirlit með tiltæku varaafli raforku í landinu. Í reglugerð skal nánar kveðið á um</w:t>
      </w:r>
      <w:r w:rsidR="00EC38E7">
        <w:rPr>
          <w:rFonts w:eastAsia="Times New Roman"/>
          <w:szCs w:val="21"/>
        </w:rPr>
        <w:t xml:space="preserve"> </w:t>
      </w:r>
      <w:r w:rsidRPr="007235B9">
        <w:rPr>
          <w:rFonts w:eastAsia="Times New Roman"/>
          <w:szCs w:val="21"/>
        </w:rPr>
        <w:t xml:space="preserve">eftirlitsheimildir og úrræði Orkustofnunar til að tryggja að </w:t>
      </w:r>
      <w:r w:rsidRPr="007235B9">
        <w:rPr>
          <w:rFonts w:eastAsia="Times New Roman"/>
          <w:szCs w:val="21"/>
        </w:rPr>
        <w:lastRenderedPageBreak/>
        <w:t>fullnægjandi varaafl sé til staðar til að bregðast við áföllum í raforkukerfinu</w:t>
      </w:r>
      <w:r w:rsidR="00EC38E7">
        <w:rPr>
          <w:rFonts w:eastAsia="Times New Roman"/>
          <w:szCs w:val="21"/>
        </w:rPr>
        <w:t>, viðmið til grundvallar ákvörðunum um varaafl og skiptingu kostnaðar milli flutningsfyrirtækis og dreifiveitna</w:t>
      </w:r>
      <w:r w:rsidRPr="007235B9">
        <w:rPr>
          <w:rFonts w:eastAsia="Times New Roman"/>
          <w:szCs w:val="21"/>
        </w:rPr>
        <w:t>.</w:t>
      </w:r>
    </w:p>
    <w:p w14:paraId="1B124F26" w14:textId="423F0AFE" w:rsidR="000F5B72" w:rsidRDefault="000F5B72" w:rsidP="000F5B72">
      <w:pPr>
        <w:ind w:firstLine="0"/>
        <w:rPr>
          <w:rFonts w:eastAsia="Times New Roman"/>
          <w:szCs w:val="21"/>
        </w:rPr>
      </w:pPr>
    </w:p>
    <w:p w14:paraId="07957B8F" w14:textId="1FE84F73" w:rsidR="000F5B72" w:rsidRPr="007235B9" w:rsidRDefault="000F5B72" w:rsidP="003C073D">
      <w:pPr>
        <w:ind w:firstLine="0"/>
        <w:jc w:val="center"/>
        <w:rPr>
          <w:rFonts w:eastAsia="Times New Roman"/>
          <w:szCs w:val="21"/>
        </w:rPr>
      </w:pPr>
      <w:r>
        <w:rPr>
          <w:rFonts w:eastAsia="Times New Roman"/>
          <w:szCs w:val="21"/>
        </w:rPr>
        <w:t>2</w:t>
      </w:r>
      <w:r w:rsidR="005F76DA">
        <w:rPr>
          <w:rFonts w:eastAsia="Times New Roman"/>
          <w:szCs w:val="21"/>
        </w:rPr>
        <w:t>7</w:t>
      </w:r>
      <w:r>
        <w:rPr>
          <w:rFonts w:eastAsia="Times New Roman"/>
          <w:szCs w:val="21"/>
        </w:rPr>
        <w:t>. gr.</w:t>
      </w:r>
    </w:p>
    <w:p w14:paraId="22D71372" w14:textId="77777777" w:rsidR="000F5B72" w:rsidRPr="000F5B72" w:rsidRDefault="000F5B72" w:rsidP="003C073D">
      <w:pPr>
        <w:rPr>
          <w:rFonts w:eastAsia="Times New Roman"/>
          <w:szCs w:val="21"/>
        </w:rPr>
      </w:pPr>
      <w:r w:rsidRPr="000F5B72">
        <w:rPr>
          <w:rFonts w:eastAsia="Times New Roman"/>
          <w:szCs w:val="21"/>
        </w:rPr>
        <w:t>Eftirfarandi breytingar verða á 31. gr. laganna:</w:t>
      </w:r>
    </w:p>
    <w:p w14:paraId="3011C95E" w14:textId="3906AEE0" w:rsidR="000F5B72" w:rsidRPr="003C073D" w:rsidRDefault="000F5B72" w:rsidP="003C073D">
      <w:pPr>
        <w:pStyle w:val="Mlsgreinlista"/>
        <w:numPr>
          <w:ilvl w:val="0"/>
          <w:numId w:val="20"/>
        </w:numPr>
        <w:rPr>
          <w:rFonts w:eastAsia="Times New Roman"/>
          <w:szCs w:val="21"/>
        </w:rPr>
      </w:pPr>
      <w:r w:rsidRPr="003C073D">
        <w:rPr>
          <w:rFonts w:eastAsia="Times New Roman"/>
          <w:szCs w:val="21"/>
        </w:rPr>
        <w:t xml:space="preserve">Í stað fjárhæðarinnar „0,58 aurum“ í 1. </w:t>
      </w:r>
      <w:proofErr w:type="spellStart"/>
      <w:r w:rsidRPr="003C073D">
        <w:rPr>
          <w:rFonts w:eastAsia="Times New Roman"/>
          <w:szCs w:val="21"/>
        </w:rPr>
        <w:t>tölul</w:t>
      </w:r>
      <w:proofErr w:type="spellEnd"/>
      <w:r w:rsidRPr="003C073D">
        <w:rPr>
          <w:rFonts w:eastAsia="Times New Roman"/>
          <w:szCs w:val="21"/>
        </w:rPr>
        <w:t>. 1. mgr. kemur: 0,</w:t>
      </w:r>
      <w:r w:rsidR="003C073D">
        <w:rPr>
          <w:rFonts w:eastAsia="Times New Roman"/>
          <w:szCs w:val="21"/>
        </w:rPr>
        <w:t>7</w:t>
      </w:r>
      <w:r w:rsidR="00B413C9">
        <w:rPr>
          <w:rFonts w:eastAsia="Times New Roman"/>
          <w:szCs w:val="21"/>
        </w:rPr>
        <w:t>5</w:t>
      </w:r>
      <w:r w:rsidRPr="003C073D">
        <w:rPr>
          <w:rFonts w:eastAsia="Times New Roman"/>
          <w:szCs w:val="21"/>
        </w:rPr>
        <w:t xml:space="preserve"> aurum.</w:t>
      </w:r>
    </w:p>
    <w:p w14:paraId="30E67FCB" w14:textId="5BD0E407" w:rsidR="00634374" w:rsidRPr="003C073D" w:rsidRDefault="000F5B72" w:rsidP="003C073D">
      <w:pPr>
        <w:pStyle w:val="Mlsgreinlista"/>
        <w:numPr>
          <w:ilvl w:val="0"/>
          <w:numId w:val="20"/>
        </w:numPr>
        <w:rPr>
          <w:rFonts w:eastAsia="Times New Roman"/>
          <w:szCs w:val="21"/>
        </w:rPr>
      </w:pPr>
      <w:r w:rsidRPr="003C073D">
        <w:rPr>
          <w:rFonts w:eastAsia="Times New Roman"/>
          <w:szCs w:val="21"/>
        </w:rPr>
        <w:t xml:space="preserve">Í stað fjárhæðarinnar „1,45 aurum“ í 2. </w:t>
      </w:r>
      <w:proofErr w:type="spellStart"/>
      <w:r w:rsidRPr="003C073D">
        <w:rPr>
          <w:rFonts w:eastAsia="Times New Roman"/>
          <w:szCs w:val="21"/>
        </w:rPr>
        <w:t>tölul</w:t>
      </w:r>
      <w:proofErr w:type="spellEnd"/>
      <w:r w:rsidRPr="003C073D">
        <w:rPr>
          <w:rFonts w:eastAsia="Times New Roman"/>
          <w:szCs w:val="21"/>
        </w:rPr>
        <w:t>. 1. mgr. kemur: 1,</w:t>
      </w:r>
      <w:r w:rsidR="00B413C9">
        <w:rPr>
          <w:rFonts w:eastAsia="Times New Roman"/>
          <w:szCs w:val="21"/>
        </w:rPr>
        <w:t>88</w:t>
      </w:r>
      <w:r w:rsidRPr="003C073D">
        <w:rPr>
          <w:rFonts w:eastAsia="Times New Roman"/>
          <w:szCs w:val="21"/>
        </w:rPr>
        <w:t xml:space="preserve"> aurum.</w:t>
      </w:r>
    </w:p>
    <w:p w14:paraId="2FAEBFAA" w14:textId="430061B8" w:rsidR="000F5B72" w:rsidRDefault="000F5B72" w:rsidP="000F5B72">
      <w:pPr>
        <w:ind w:firstLine="0"/>
        <w:rPr>
          <w:rFonts w:eastAsia="Times New Roman"/>
          <w:szCs w:val="21"/>
        </w:rPr>
      </w:pPr>
    </w:p>
    <w:p w14:paraId="00B1AE42" w14:textId="37016CA7" w:rsidR="00B1321A" w:rsidRDefault="00B1321A" w:rsidP="00B1321A">
      <w:pPr>
        <w:ind w:firstLine="0"/>
        <w:jc w:val="center"/>
        <w:rPr>
          <w:rFonts w:eastAsia="Times New Roman"/>
          <w:szCs w:val="21"/>
        </w:rPr>
      </w:pPr>
      <w:r>
        <w:rPr>
          <w:rFonts w:eastAsia="Times New Roman"/>
          <w:szCs w:val="21"/>
        </w:rPr>
        <w:t>2</w:t>
      </w:r>
      <w:r w:rsidR="005F76DA">
        <w:rPr>
          <w:rFonts w:eastAsia="Times New Roman"/>
          <w:szCs w:val="21"/>
        </w:rPr>
        <w:t>8</w:t>
      </w:r>
      <w:r>
        <w:rPr>
          <w:rFonts w:eastAsia="Times New Roman"/>
          <w:szCs w:val="21"/>
        </w:rPr>
        <w:t>. gr.</w:t>
      </w:r>
    </w:p>
    <w:p w14:paraId="4B85E20A" w14:textId="4CF230CB" w:rsidR="00B1321A" w:rsidRDefault="00B1321A" w:rsidP="00B1321A">
      <w:pPr>
        <w:rPr>
          <w:rFonts w:eastAsia="Times New Roman"/>
          <w:szCs w:val="21"/>
        </w:rPr>
      </w:pPr>
      <w:r>
        <w:rPr>
          <w:rFonts w:eastAsia="Times New Roman"/>
          <w:szCs w:val="21"/>
        </w:rPr>
        <w:t>Grein XII í ákvæði til bráðabirgða við lögin fellur brott.</w:t>
      </w:r>
    </w:p>
    <w:p w14:paraId="0246B657" w14:textId="77777777" w:rsidR="00B1321A" w:rsidRDefault="00B1321A" w:rsidP="000F5B72">
      <w:pPr>
        <w:ind w:firstLine="0"/>
        <w:rPr>
          <w:rFonts w:eastAsia="Times New Roman"/>
          <w:szCs w:val="21"/>
        </w:rPr>
      </w:pPr>
    </w:p>
    <w:p w14:paraId="7760819B" w14:textId="21F42616" w:rsidR="00DE1F80" w:rsidRPr="00DE1F80" w:rsidRDefault="00DE1F80" w:rsidP="00DE1F80">
      <w:pPr>
        <w:ind w:firstLine="0"/>
        <w:jc w:val="center"/>
        <w:rPr>
          <w:rFonts w:eastAsia="Times New Roman"/>
          <w:b/>
          <w:szCs w:val="21"/>
        </w:rPr>
      </w:pPr>
      <w:r>
        <w:rPr>
          <w:rFonts w:eastAsia="Times New Roman"/>
          <w:b/>
          <w:szCs w:val="21"/>
        </w:rPr>
        <w:t>I</w:t>
      </w:r>
      <w:r w:rsidRPr="00DE1F80">
        <w:rPr>
          <w:rFonts w:eastAsia="Times New Roman"/>
          <w:b/>
          <w:szCs w:val="21"/>
        </w:rPr>
        <w:t>I. KAFLI</w:t>
      </w:r>
    </w:p>
    <w:p w14:paraId="4C590BD2" w14:textId="166F2781" w:rsidR="00DE1F80" w:rsidRPr="00DE1F80" w:rsidRDefault="00DE1F80" w:rsidP="00DE1F80">
      <w:pPr>
        <w:ind w:firstLine="0"/>
        <w:jc w:val="center"/>
        <w:rPr>
          <w:rFonts w:eastAsia="Times New Roman"/>
          <w:b/>
          <w:szCs w:val="21"/>
        </w:rPr>
      </w:pPr>
      <w:r w:rsidRPr="00DE1F80">
        <w:rPr>
          <w:rFonts w:eastAsia="Times New Roman"/>
          <w:b/>
          <w:szCs w:val="21"/>
        </w:rPr>
        <w:t xml:space="preserve">Breyting á </w:t>
      </w:r>
      <w:r>
        <w:rPr>
          <w:rFonts w:eastAsia="Times New Roman"/>
          <w:b/>
          <w:szCs w:val="21"/>
        </w:rPr>
        <w:t>raforku</w:t>
      </w:r>
      <w:r w:rsidRPr="00DE1F80">
        <w:rPr>
          <w:rFonts w:eastAsia="Times New Roman"/>
          <w:b/>
          <w:szCs w:val="21"/>
        </w:rPr>
        <w:t xml:space="preserve">lögum nr. </w:t>
      </w:r>
      <w:r>
        <w:rPr>
          <w:rFonts w:eastAsia="Times New Roman"/>
          <w:b/>
          <w:szCs w:val="21"/>
        </w:rPr>
        <w:t xml:space="preserve">75/2004, um </w:t>
      </w:r>
      <w:r w:rsidRPr="00DE1F80">
        <w:rPr>
          <w:rFonts w:eastAsia="Times New Roman"/>
          <w:b/>
          <w:szCs w:val="21"/>
        </w:rPr>
        <w:t>stofnun Landsnets hf.</w:t>
      </w:r>
      <w:r>
        <w:rPr>
          <w:rFonts w:eastAsia="Times New Roman"/>
          <w:b/>
          <w:szCs w:val="21"/>
        </w:rPr>
        <w:t>, með síðari breytingum</w:t>
      </w:r>
      <w:r w:rsidRPr="00DE1F80">
        <w:rPr>
          <w:rFonts w:eastAsia="Times New Roman"/>
          <w:b/>
          <w:szCs w:val="21"/>
        </w:rPr>
        <w:t>.</w:t>
      </w:r>
    </w:p>
    <w:p w14:paraId="5EC89FB9" w14:textId="77777777" w:rsidR="00DE1F80" w:rsidRPr="007235B9" w:rsidRDefault="00DE1F80" w:rsidP="000F5B72">
      <w:pPr>
        <w:ind w:firstLine="0"/>
        <w:rPr>
          <w:rFonts w:eastAsia="Times New Roman"/>
          <w:szCs w:val="21"/>
        </w:rPr>
      </w:pPr>
    </w:p>
    <w:p w14:paraId="44ADC241" w14:textId="636F77D0" w:rsidR="00DE1F80" w:rsidRDefault="00DE1F80" w:rsidP="27D777B6">
      <w:pPr>
        <w:pStyle w:val="Greinarfyrirsgn"/>
        <w:rPr>
          <w:rFonts w:eastAsia="Times New Roman"/>
          <w:i w:val="0"/>
          <w:szCs w:val="21"/>
        </w:rPr>
      </w:pPr>
      <w:r>
        <w:rPr>
          <w:rFonts w:eastAsia="Times New Roman"/>
          <w:i w:val="0"/>
          <w:szCs w:val="21"/>
        </w:rPr>
        <w:t>2</w:t>
      </w:r>
      <w:r w:rsidR="005F76DA">
        <w:rPr>
          <w:rFonts w:eastAsia="Times New Roman"/>
          <w:i w:val="0"/>
          <w:szCs w:val="21"/>
        </w:rPr>
        <w:t>9</w:t>
      </w:r>
      <w:r>
        <w:rPr>
          <w:rFonts w:eastAsia="Times New Roman"/>
          <w:i w:val="0"/>
          <w:szCs w:val="21"/>
        </w:rPr>
        <w:t>. gr.</w:t>
      </w:r>
    </w:p>
    <w:p w14:paraId="04D39CDA" w14:textId="30ABFDDF" w:rsidR="00DE1F80" w:rsidRDefault="00DE1F80" w:rsidP="00DE1F80">
      <w:r>
        <w:t xml:space="preserve">2. </w:t>
      </w:r>
      <w:proofErr w:type="spellStart"/>
      <w:r>
        <w:t>málsl</w:t>
      </w:r>
      <w:proofErr w:type="spellEnd"/>
      <w:r>
        <w:t>. 2. mgr. 4. gr. laganna fellur brott.</w:t>
      </w:r>
    </w:p>
    <w:p w14:paraId="5137119A" w14:textId="77777777" w:rsidR="00DE1F80" w:rsidRPr="00DE1F80" w:rsidRDefault="00DE1F80" w:rsidP="00DE1F80"/>
    <w:p w14:paraId="01D0D88C" w14:textId="0D0F6434" w:rsidR="000D2331" w:rsidRPr="007235B9" w:rsidRDefault="005F76DA" w:rsidP="27D777B6">
      <w:pPr>
        <w:pStyle w:val="Greinarfyrirsgn"/>
        <w:rPr>
          <w:rFonts w:eastAsia="Times New Roman"/>
          <w:i w:val="0"/>
          <w:szCs w:val="21"/>
        </w:rPr>
      </w:pPr>
      <w:r>
        <w:rPr>
          <w:rFonts w:eastAsia="Times New Roman"/>
          <w:i w:val="0"/>
          <w:szCs w:val="21"/>
        </w:rPr>
        <w:t>30</w:t>
      </w:r>
      <w:r w:rsidR="312899ED" w:rsidRPr="007235B9">
        <w:rPr>
          <w:rFonts w:eastAsia="Times New Roman"/>
          <w:i w:val="0"/>
          <w:szCs w:val="21"/>
        </w:rPr>
        <w:t xml:space="preserve">. </w:t>
      </w:r>
      <w:r w:rsidR="000D2331" w:rsidRPr="007235B9">
        <w:rPr>
          <w:rFonts w:eastAsia="Times New Roman"/>
          <w:i w:val="0"/>
          <w:szCs w:val="21"/>
        </w:rPr>
        <w:t>gr.</w:t>
      </w:r>
    </w:p>
    <w:p w14:paraId="37AA64CD" w14:textId="476B39B6" w:rsidR="000D2331" w:rsidRPr="007235B9" w:rsidRDefault="000D2331" w:rsidP="27D777B6">
      <w:pPr>
        <w:rPr>
          <w:rFonts w:eastAsia="Times New Roman"/>
          <w:szCs w:val="21"/>
        </w:rPr>
      </w:pPr>
      <w:r w:rsidRPr="007235B9">
        <w:rPr>
          <w:rFonts w:eastAsia="Times New Roman"/>
          <w:szCs w:val="21"/>
        </w:rPr>
        <w:t>Lög þessi taka gildi</w:t>
      </w:r>
      <w:r w:rsidR="00F26187" w:rsidRPr="007235B9">
        <w:rPr>
          <w:rFonts w:eastAsia="Times New Roman"/>
          <w:szCs w:val="21"/>
        </w:rPr>
        <w:t xml:space="preserve"> 1. j</w:t>
      </w:r>
      <w:r w:rsidR="00835EED">
        <w:rPr>
          <w:rFonts w:eastAsia="Times New Roman"/>
          <w:szCs w:val="21"/>
        </w:rPr>
        <w:t>úlí</w:t>
      </w:r>
      <w:r w:rsidR="00F26187" w:rsidRPr="007235B9">
        <w:rPr>
          <w:rFonts w:eastAsia="Times New Roman"/>
          <w:szCs w:val="21"/>
        </w:rPr>
        <w:t xml:space="preserve"> 202</w:t>
      </w:r>
      <w:r w:rsidR="00835EED">
        <w:rPr>
          <w:rFonts w:eastAsia="Times New Roman"/>
          <w:szCs w:val="21"/>
        </w:rPr>
        <w:t>1</w:t>
      </w:r>
      <w:r w:rsidRPr="007235B9">
        <w:rPr>
          <w:rFonts w:eastAsia="Times New Roman"/>
          <w:szCs w:val="21"/>
        </w:rPr>
        <w:t>.</w:t>
      </w:r>
      <w:r w:rsidR="00D753B1">
        <w:rPr>
          <w:rFonts w:eastAsia="Times New Roman"/>
          <w:szCs w:val="21"/>
        </w:rPr>
        <w:t xml:space="preserve"> </w:t>
      </w:r>
      <w:r w:rsidR="00D753B1" w:rsidRPr="00D753B1">
        <w:rPr>
          <w:rFonts w:eastAsia="Times New Roman"/>
          <w:szCs w:val="21"/>
        </w:rPr>
        <w:t xml:space="preserve">Ákvæði </w:t>
      </w:r>
      <w:proofErr w:type="spellStart"/>
      <w:r w:rsidR="00D753B1">
        <w:rPr>
          <w:rFonts w:eastAsia="Times New Roman"/>
          <w:szCs w:val="21"/>
        </w:rPr>
        <w:t>b</w:t>
      </w:r>
      <w:r w:rsidR="00D753B1" w:rsidRPr="00D753B1">
        <w:rPr>
          <w:rFonts w:eastAsia="Times New Roman"/>
          <w:szCs w:val="21"/>
        </w:rPr>
        <w:t>-liðar</w:t>
      </w:r>
      <w:proofErr w:type="spellEnd"/>
      <w:r w:rsidR="00D753B1" w:rsidRPr="00D753B1">
        <w:rPr>
          <w:rFonts w:eastAsia="Times New Roman"/>
          <w:szCs w:val="21"/>
        </w:rPr>
        <w:t xml:space="preserve"> 3. gr.</w:t>
      </w:r>
      <w:r w:rsidR="00B1321A">
        <w:rPr>
          <w:rFonts w:eastAsia="Times New Roman"/>
          <w:szCs w:val="21"/>
        </w:rPr>
        <w:t>, 2</w:t>
      </w:r>
      <w:r w:rsidR="00EF0F0E">
        <w:rPr>
          <w:rFonts w:eastAsia="Times New Roman"/>
          <w:szCs w:val="21"/>
        </w:rPr>
        <w:t>8</w:t>
      </w:r>
      <w:r w:rsidR="00B1321A">
        <w:rPr>
          <w:rFonts w:eastAsia="Times New Roman"/>
          <w:szCs w:val="21"/>
        </w:rPr>
        <w:t>. gr. og 2</w:t>
      </w:r>
      <w:r w:rsidR="00EF0F0E">
        <w:rPr>
          <w:rFonts w:eastAsia="Times New Roman"/>
          <w:szCs w:val="21"/>
        </w:rPr>
        <w:t>9</w:t>
      </w:r>
      <w:r w:rsidR="00B1321A">
        <w:rPr>
          <w:rFonts w:eastAsia="Times New Roman"/>
          <w:szCs w:val="21"/>
        </w:rPr>
        <w:t>. gr.</w:t>
      </w:r>
      <w:r w:rsidR="00D753B1" w:rsidRPr="00D753B1">
        <w:rPr>
          <w:rFonts w:eastAsia="Times New Roman"/>
          <w:szCs w:val="21"/>
        </w:rPr>
        <w:t xml:space="preserve"> k</w:t>
      </w:r>
      <w:r w:rsidR="00EF0F0E">
        <w:rPr>
          <w:rFonts w:eastAsia="Times New Roman"/>
          <w:szCs w:val="21"/>
        </w:rPr>
        <w:t>oma</w:t>
      </w:r>
      <w:r w:rsidR="00D753B1" w:rsidRPr="00D753B1">
        <w:rPr>
          <w:rFonts w:eastAsia="Times New Roman"/>
          <w:szCs w:val="21"/>
        </w:rPr>
        <w:t xml:space="preserve"> til framkvæmda 1. </w:t>
      </w:r>
      <w:r w:rsidR="00D753B1">
        <w:rPr>
          <w:rFonts w:eastAsia="Times New Roman"/>
          <w:szCs w:val="21"/>
        </w:rPr>
        <w:t>júlí 2022.</w:t>
      </w:r>
      <w:r w:rsidR="00B1321A">
        <w:rPr>
          <w:rFonts w:eastAsia="Times New Roman"/>
          <w:szCs w:val="21"/>
        </w:rPr>
        <w:t xml:space="preserve"> Ákvæði 2</w:t>
      </w:r>
      <w:r w:rsidR="00EF0F0E">
        <w:rPr>
          <w:rFonts w:eastAsia="Times New Roman"/>
          <w:szCs w:val="21"/>
        </w:rPr>
        <w:t>7</w:t>
      </w:r>
      <w:r w:rsidR="00B1321A">
        <w:rPr>
          <w:rFonts w:eastAsia="Times New Roman"/>
          <w:szCs w:val="21"/>
        </w:rPr>
        <w:t>. gr. kemur til framkvæmda 1. janúar 2022.</w:t>
      </w:r>
    </w:p>
    <w:p w14:paraId="2C8ADDD8" w14:textId="666D69A1" w:rsidR="000D2331" w:rsidRPr="007235B9" w:rsidRDefault="000D2331" w:rsidP="27D777B6">
      <w:pPr>
        <w:rPr>
          <w:rFonts w:eastAsia="Times New Roman"/>
          <w:szCs w:val="21"/>
        </w:rPr>
      </w:pPr>
    </w:p>
    <w:p w14:paraId="4361EC06" w14:textId="1EA87CD8" w:rsidR="00E01855" w:rsidRPr="007235B9" w:rsidRDefault="00E01855" w:rsidP="27D777B6">
      <w:pPr>
        <w:rPr>
          <w:rFonts w:eastAsia="Times New Roman"/>
          <w:szCs w:val="21"/>
        </w:rPr>
      </w:pPr>
    </w:p>
    <w:p w14:paraId="40CA3C11" w14:textId="77777777" w:rsidR="00E01855" w:rsidRPr="007235B9" w:rsidRDefault="00E01855" w:rsidP="27D777B6">
      <w:pPr>
        <w:rPr>
          <w:rFonts w:eastAsia="Times New Roman"/>
          <w:szCs w:val="21"/>
        </w:rPr>
      </w:pPr>
    </w:p>
    <w:p w14:paraId="2C70D85C" w14:textId="5B27B9C0" w:rsidR="00E71F27" w:rsidRPr="007235B9" w:rsidRDefault="00E71F27" w:rsidP="27D777B6">
      <w:pPr>
        <w:pStyle w:val="Fyrirsgn-greinarger"/>
        <w:rPr>
          <w:rFonts w:eastAsia="Times New Roman" w:cs="Times New Roman"/>
          <w:szCs w:val="21"/>
        </w:rPr>
      </w:pPr>
      <w:r w:rsidRPr="007235B9">
        <w:rPr>
          <w:rFonts w:eastAsia="Times New Roman" w:cs="Times New Roman"/>
          <w:szCs w:val="21"/>
        </w:rPr>
        <w:t>Greinargerð.</w:t>
      </w:r>
    </w:p>
    <w:p w14:paraId="18D05FB1" w14:textId="77777777" w:rsidR="00EE59B6" w:rsidRPr="007235B9" w:rsidRDefault="00EE59B6" w:rsidP="27D777B6">
      <w:pPr>
        <w:pStyle w:val="Millifyrirsgn1"/>
        <w:rPr>
          <w:rFonts w:eastAsia="Times New Roman"/>
          <w:szCs w:val="21"/>
        </w:rPr>
      </w:pPr>
    </w:p>
    <w:p w14:paraId="7508D08A" w14:textId="523A11F9" w:rsidR="00D0740D" w:rsidRPr="007235B9" w:rsidRDefault="00E71F27" w:rsidP="27D777B6">
      <w:pPr>
        <w:pStyle w:val="Millifyrirsgn1"/>
        <w:rPr>
          <w:rFonts w:eastAsia="Times New Roman"/>
          <w:szCs w:val="21"/>
        </w:rPr>
      </w:pPr>
      <w:r w:rsidRPr="007235B9">
        <w:rPr>
          <w:rFonts w:eastAsia="Times New Roman"/>
          <w:szCs w:val="21"/>
        </w:rPr>
        <w:t>1</w:t>
      </w:r>
      <w:r w:rsidR="00D0740D" w:rsidRPr="007235B9">
        <w:rPr>
          <w:rFonts w:eastAsia="Times New Roman"/>
          <w:szCs w:val="21"/>
        </w:rPr>
        <w:t xml:space="preserve">. Inngangur. </w:t>
      </w:r>
    </w:p>
    <w:p w14:paraId="070CADAB" w14:textId="0B8738BB" w:rsidR="008C0920" w:rsidRPr="007235B9" w:rsidRDefault="008C0920" w:rsidP="27D777B6">
      <w:pPr>
        <w:rPr>
          <w:rFonts w:eastAsia="Times New Roman"/>
          <w:szCs w:val="21"/>
        </w:rPr>
      </w:pPr>
      <w:r w:rsidRPr="007235B9">
        <w:rPr>
          <w:rFonts w:eastAsia="Times New Roman"/>
          <w:szCs w:val="21"/>
        </w:rPr>
        <w:t>Með frumvarpi</w:t>
      </w:r>
      <w:r w:rsidR="00B651A5">
        <w:rPr>
          <w:rFonts w:eastAsia="Times New Roman"/>
          <w:szCs w:val="21"/>
        </w:rPr>
        <w:t xml:space="preserve"> þessu</w:t>
      </w:r>
      <w:r w:rsidRPr="007235B9">
        <w:rPr>
          <w:rFonts w:eastAsia="Times New Roman"/>
          <w:szCs w:val="21"/>
        </w:rPr>
        <w:t xml:space="preserve"> eru lagðar til nokkrar breytingar á raforkulögum </w:t>
      </w:r>
      <w:r w:rsidR="00192806" w:rsidRPr="007235B9">
        <w:rPr>
          <w:rFonts w:eastAsia="Times New Roman"/>
          <w:szCs w:val="21"/>
        </w:rPr>
        <w:t xml:space="preserve">í ljósi reynslu síðustu ára af framkvæmd laganna. Breytingarnar </w:t>
      </w:r>
      <w:r w:rsidRPr="007235B9">
        <w:rPr>
          <w:rFonts w:eastAsia="Times New Roman"/>
          <w:szCs w:val="21"/>
        </w:rPr>
        <w:t xml:space="preserve">snúa að </w:t>
      </w:r>
      <w:r w:rsidR="645301A7" w:rsidRPr="007235B9">
        <w:rPr>
          <w:rFonts w:eastAsia="Times New Roman"/>
          <w:szCs w:val="21"/>
        </w:rPr>
        <w:t xml:space="preserve">því að skerpa á </w:t>
      </w:r>
      <w:r w:rsidR="00B651A5">
        <w:rPr>
          <w:rFonts w:eastAsia="Times New Roman"/>
          <w:szCs w:val="21"/>
        </w:rPr>
        <w:t>skilgreiningu nokkurra hugtaka</w:t>
      </w:r>
      <w:r w:rsidR="00B85719" w:rsidRPr="007235B9">
        <w:rPr>
          <w:rFonts w:eastAsia="Times New Roman"/>
          <w:szCs w:val="21"/>
        </w:rPr>
        <w:t>, kveða skýrar á um</w:t>
      </w:r>
      <w:r w:rsidR="003F292B">
        <w:rPr>
          <w:rFonts w:eastAsia="Times New Roman"/>
          <w:szCs w:val="21"/>
        </w:rPr>
        <w:t xml:space="preserve"> að eitt af</w:t>
      </w:r>
      <w:r w:rsidR="00B85719" w:rsidRPr="007235B9">
        <w:rPr>
          <w:rFonts w:eastAsia="Times New Roman"/>
          <w:szCs w:val="21"/>
        </w:rPr>
        <w:t xml:space="preserve"> markmið</w:t>
      </w:r>
      <w:r w:rsidR="003F292B">
        <w:rPr>
          <w:rFonts w:eastAsia="Times New Roman"/>
          <w:szCs w:val="21"/>
        </w:rPr>
        <w:t>um</w:t>
      </w:r>
      <w:r w:rsidR="00B85719" w:rsidRPr="007235B9">
        <w:rPr>
          <w:rFonts w:eastAsia="Times New Roman"/>
          <w:szCs w:val="21"/>
        </w:rPr>
        <w:t xml:space="preserve"> raforkulaga </w:t>
      </w:r>
      <w:r w:rsidR="003F292B">
        <w:rPr>
          <w:rFonts w:eastAsia="Times New Roman"/>
          <w:szCs w:val="21"/>
        </w:rPr>
        <w:t xml:space="preserve">er að tryggja </w:t>
      </w:r>
      <w:r w:rsidR="00B85719" w:rsidRPr="007235B9">
        <w:rPr>
          <w:rFonts w:eastAsia="Times New Roman"/>
          <w:szCs w:val="21"/>
        </w:rPr>
        <w:t xml:space="preserve">raforkuöryggi, </w:t>
      </w:r>
      <w:r w:rsidR="00835EED">
        <w:rPr>
          <w:rFonts w:eastAsia="Times New Roman"/>
          <w:szCs w:val="21"/>
        </w:rPr>
        <w:t xml:space="preserve">aukin skilvirkni og </w:t>
      </w:r>
      <w:r w:rsidR="003F292B">
        <w:rPr>
          <w:rFonts w:eastAsia="Times New Roman"/>
          <w:szCs w:val="21"/>
        </w:rPr>
        <w:t xml:space="preserve">einföldun varðandi heimild til </w:t>
      </w:r>
      <w:r w:rsidR="00835EED">
        <w:rPr>
          <w:rFonts w:eastAsia="Times New Roman"/>
          <w:szCs w:val="21"/>
        </w:rPr>
        <w:t>setningu</w:t>
      </w:r>
      <w:r w:rsidR="00A97E00" w:rsidRPr="007235B9">
        <w:rPr>
          <w:rFonts w:eastAsia="Times New Roman"/>
          <w:szCs w:val="21"/>
        </w:rPr>
        <w:t xml:space="preserve"> </w:t>
      </w:r>
      <w:r w:rsidR="00901795" w:rsidRPr="007235B9">
        <w:rPr>
          <w:rFonts w:eastAsia="Times New Roman"/>
          <w:szCs w:val="21"/>
        </w:rPr>
        <w:t>hagræðingarkröfu</w:t>
      </w:r>
      <w:r w:rsidR="003F292B">
        <w:rPr>
          <w:rFonts w:eastAsia="Times New Roman"/>
          <w:szCs w:val="21"/>
        </w:rPr>
        <w:t xml:space="preserve"> </w:t>
      </w:r>
      <w:r w:rsidR="00835EED">
        <w:rPr>
          <w:rFonts w:eastAsia="Times New Roman"/>
          <w:szCs w:val="21"/>
        </w:rPr>
        <w:t xml:space="preserve">á sérleyfisfyrirtæki </w:t>
      </w:r>
      <w:r w:rsidR="003F292B">
        <w:rPr>
          <w:rFonts w:eastAsia="Times New Roman"/>
          <w:szCs w:val="21"/>
        </w:rPr>
        <w:t>við ákveðnar aðstæður</w:t>
      </w:r>
      <w:r w:rsidR="00901795" w:rsidRPr="007235B9">
        <w:rPr>
          <w:rFonts w:eastAsia="Times New Roman"/>
          <w:szCs w:val="21"/>
        </w:rPr>
        <w:t xml:space="preserve">, </w:t>
      </w:r>
      <w:r w:rsidR="00835EED">
        <w:rPr>
          <w:rFonts w:eastAsia="Times New Roman"/>
          <w:szCs w:val="21"/>
        </w:rPr>
        <w:t>skýrari umfjöllun um rekstrarkostnað</w:t>
      </w:r>
      <w:r w:rsidR="00642171">
        <w:rPr>
          <w:rFonts w:eastAsia="Times New Roman"/>
          <w:szCs w:val="21"/>
        </w:rPr>
        <w:t xml:space="preserve"> í tengslum við setningu tekjumarka</w:t>
      </w:r>
      <w:r w:rsidR="00835EED">
        <w:rPr>
          <w:rFonts w:eastAsia="Times New Roman"/>
          <w:szCs w:val="21"/>
        </w:rPr>
        <w:t>, a</w:t>
      </w:r>
      <w:r w:rsidR="003F292B">
        <w:rPr>
          <w:rFonts w:eastAsia="Times New Roman"/>
          <w:szCs w:val="21"/>
        </w:rPr>
        <w:t xml:space="preserve">ukin skilvirkni varðandi </w:t>
      </w:r>
      <w:r w:rsidR="00A97E00" w:rsidRPr="007235B9">
        <w:rPr>
          <w:rFonts w:eastAsia="Times New Roman"/>
          <w:szCs w:val="21"/>
        </w:rPr>
        <w:t xml:space="preserve">framlagningu kerfisáætlunar, </w:t>
      </w:r>
      <w:r w:rsidR="00057414">
        <w:rPr>
          <w:rFonts w:eastAsia="Times New Roman"/>
          <w:szCs w:val="21"/>
        </w:rPr>
        <w:t xml:space="preserve">yfirlit yfir fjárfestingaráætlanir dreifiveitna, </w:t>
      </w:r>
      <w:r w:rsidR="000F5B72">
        <w:rPr>
          <w:rFonts w:eastAsia="Times New Roman"/>
          <w:szCs w:val="21"/>
        </w:rPr>
        <w:t xml:space="preserve">breytingar á eignarhaldi Landsnets, </w:t>
      </w:r>
      <w:r w:rsidR="00386CB1">
        <w:rPr>
          <w:rFonts w:eastAsia="Times New Roman"/>
          <w:szCs w:val="21"/>
        </w:rPr>
        <w:t xml:space="preserve">aukin áhersla á gæði raforku og afhendingaröryggi, </w:t>
      </w:r>
      <w:r w:rsidR="003F292B">
        <w:rPr>
          <w:rFonts w:eastAsia="Times New Roman"/>
          <w:szCs w:val="21"/>
        </w:rPr>
        <w:t xml:space="preserve">skýrar kveðið á um </w:t>
      </w:r>
      <w:r w:rsidR="00A97E00" w:rsidRPr="007235B9">
        <w:rPr>
          <w:rFonts w:eastAsia="Times New Roman"/>
          <w:szCs w:val="21"/>
        </w:rPr>
        <w:t>varaafl</w:t>
      </w:r>
      <w:r w:rsidR="004A6640">
        <w:rPr>
          <w:rFonts w:eastAsia="Times New Roman"/>
          <w:szCs w:val="21"/>
        </w:rPr>
        <w:t>,</w:t>
      </w:r>
      <w:r w:rsidR="003F292B">
        <w:rPr>
          <w:rFonts w:eastAsia="Times New Roman"/>
          <w:szCs w:val="21"/>
        </w:rPr>
        <w:t xml:space="preserve"> auk annarra atriða</w:t>
      </w:r>
      <w:r w:rsidR="00B413C9">
        <w:rPr>
          <w:rFonts w:eastAsia="Times New Roman"/>
          <w:szCs w:val="21"/>
        </w:rPr>
        <w:t xml:space="preserve"> sem nánar er gerð grein fyrir í almennum athugasemdum</w:t>
      </w:r>
      <w:r w:rsidR="003F292B">
        <w:rPr>
          <w:rFonts w:eastAsia="Times New Roman"/>
          <w:szCs w:val="21"/>
        </w:rPr>
        <w:t>.</w:t>
      </w:r>
    </w:p>
    <w:p w14:paraId="30C26FF6" w14:textId="6A96CD98" w:rsidR="008C0920" w:rsidRPr="007235B9" w:rsidRDefault="008C0920" w:rsidP="27D777B6">
      <w:pPr>
        <w:rPr>
          <w:rFonts w:eastAsia="Times New Roman"/>
          <w:szCs w:val="21"/>
        </w:rPr>
      </w:pPr>
      <w:r w:rsidRPr="007235B9">
        <w:rPr>
          <w:rFonts w:eastAsia="Times New Roman"/>
          <w:szCs w:val="21"/>
        </w:rPr>
        <w:t xml:space="preserve">Frumvarpið var unnið í atvinnuvega- og nýsköpunarráðuneyti </w:t>
      </w:r>
      <w:r w:rsidR="003F292B">
        <w:rPr>
          <w:rFonts w:eastAsia="Times New Roman"/>
          <w:szCs w:val="21"/>
        </w:rPr>
        <w:t xml:space="preserve">í samráði við </w:t>
      </w:r>
      <w:proofErr w:type="spellStart"/>
      <w:r w:rsidR="00EF0F0E">
        <w:rPr>
          <w:rFonts w:eastAsia="Times New Roman"/>
          <w:szCs w:val="21"/>
        </w:rPr>
        <w:t>Deloitte</w:t>
      </w:r>
      <w:proofErr w:type="spellEnd"/>
      <w:r w:rsidR="00EF0F0E">
        <w:rPr>
          <w:rFonts w:eastAsia="Times New Roman"/>
          <w:szCs w:val="21"/>
        </w:rPr>
        <w:t xml:space="preserve"> og </w:t>
      </w:r>
      <w:r w:rsidR="003F292B">
        <w:rPr>
          <w:rFonts w:eastAsia="Times New Roman"/>
          <w:szCs w:val="21"/>
        </w:rPr>
        <w:t>Orkustofnun</w:t>
      </w:r>
      <w:r w:rsidR="00835EED">
        <w:rPr>
          <w:rFonts w:eastAsia="Times New Roman"/>
          <w:szCs w:val="21"/>
        </w:rPr>
        <w:t xml:space="preserve">, </w:t>
      </w:r>
      <w:r w:rsidRPr="007235B9">
        <w:rPr>
          <w:rFonts w:eastAsia="Times New Roman"/>
          <w:szCs w:val="21"/>
        </w:rPr>
        <w:t>og jafnframt í opnu samráði</w:t>
      </w:r>
      <w:r w:rsidR="00B85719" w:rsidRPr="007235B9">
        <w:rPr>
          <w:rFonts w:eastAsia="Times New Roman"/>
          <w:szCs w:val="21"/>
        </w:rPr>
        <w:t xml:space="preserve"> á samráðsgátt stjórnvalda</w:t>
      </w:r>
      <w:r w:rsidRPr="007235B9">
        <w:rPr>
          <w:rFonts w:eastAsia="Times New Roman"/>
          <w:szCs w:val="21"/>
        </w:rPr>
        <w:t>.</w:t>
      </w:r>
    </w:p>
    <w:p w14:paraId="07A3093D" w14:textId="77777777" w:rsidR="00D0740D" w:rsidRPr="007235B9" w:rsidRDefault="00D0740D" w:rsidP="27D777B6">
      <w:pPr>
        <w:rPr>
          <w:rFonts w:eastAsia="Times New Roman"/>
          <w:szCs w:val="21"/>
        </w:rPr>
      </w:pPr>
    </w:p>
    <w:p w14:paraId="14A61140" w14:textId="77777777" w:rsidR="00D0740D" w:rsidRPr="007235B9" w:rsidRDefault="00E71F27" w:rsidP="27D777B6">
      <w:pPr>
        <w:pStyle w:val="Millifyrirsgn1"/>
        <w:rPr>
          <w:rFonts w:eastAsia="Times New Roman"/>
          <w:szCs w:val="21"/>
        </w:rPr>
      </w:pPr>
      <w:r w:rsidRPr="007235B9">
        <w:rPr>
          <w:rFonts w:eastAsia="Times New Roman"/>
          <w:szCs w:val="21"/>
        </w:rPr>
        <w:t>2</w:t>
      </w:r>
      <w:r w:rsidR="00D0740D" w:rsidRPr="007235B9">
        <w:rPr>
          <w:rFonts w:eastAsia="Times New Roman"/>
          <w:szCs w:val="21"/>
        </w:rPr>
        <w:t xml:space="preserve">. Tilefni og nauðsyn lagasetningar. </w:t>
      </w:r>
    </w:p>
    <w:p w14:paraId="299CE2CB" w14:textId="4BD0AC58" w:rsidR="002D1458" w:rsidRPr="007235B9" w:rsidRDefault="002D1458" w:rsidP="27D777B6">
      <w:pPr>
        <w:rPr>
          <w:rFonts w:eastAsia="Times New Roman"/>
          <w:szCs w:val="21"/>
        </w:rPr>
      </w:pPr>
      <w:r w:rsidRPr="007235B9">
        <w:rPr>
          <w:rFonts w:eastAsia="Times New Roman"/>
          <w:szCs w:val="21"/>
        </w:rPr>
        <w:t xml:space="preserve">Árið 2011 var samþykkt á Alþingi frumvarp til laga um breytingu á raforkulögum sem fól í sér grundvallarbreytingar á ákvæðum raforkulaga varðandi setningu tekjumarka flutningsfyrirtækisins Landsnets og dreifiveitna, sem og varðandi gjaldskrár þessara fyrirtækja. Lögum samkvæmt hefur Orkustofnun það hlutverk að setja dreifiveitum tekjumörk vegna kostnaðar við dreifingu raforku, og að setja flutningsfyrirtækinu Landsneti tekjumörk vegna kostnaðar við flutning á raforku. Frá gildistöku laganna 2011 er komin reynsla á beitingu þessara ákvæða raforkulaga um setningu tekjumarka og tengd ákvæði. Bent hefur verið á ákveðna vankanta við beitingu ákvæðanna varðandi </w:t>
      </w:r>
      <w:r w:rsidR="00192806" w:rsidRPr="007235B9">
        <w:rPr>
          <w:rFonts w:eastAsia="Times New Roman"/>
          <w:szCs w:val="21"/>
        </w:rPr>
        <w:t xml:space="preserve">einstaka þætti við </w:t>
      </w:r>
      <w:r w:rsidRPr="007235B9">
        <w:rPr>
          <w:rFonts w:eastAsia="Times New Roman"/>
          <w:szCs w:val="21"/>
        </w:rPr>
        <w:t xml:space="preserve">setningu og uppgjör tekjumarka. </w:t>
      </w:r>
    </w:p>
    <w:p w14:paraId="0AD6EC94" w14:textId="75D88E4C" w:rsidR="006F029C" w:rsidRDefault="002D1458" w:rsidP="27D777B6">
      <w:pPr>
        <w:rPr>
          <w:rFonts w:eastAsia="Times New Roman"/>
          <w:szCs w:val="21"/>
        </w:rPr>
      </w:pPr>
      <w:r w:rsidRPr="007235B9">
        <w:rPr>
          <w:rFonts w:eastAsia="Times New Roman"/>
          <w:szCs w:val="21"/>
        </w:rPr>
        <w:t xml:space="preserve">Miklir hagsmunir felast í setningu og viðmiðum tekjumarka, þar sem þau stýra gjaldskrám dreifiveitna og Landsnets. Því er brýnt að þau ákvæði raforkulaga sem setja ramma utan um setningu tekjumarka séu skýr og </w:t>
      </w:r>
      <w:r w:rsidR="005B4AB0">
        <w:rPr>
          <w:rFonts w:eastAsia="Times New Roman"/>
          <w:szCs w:val="21"/>
        </w:rPr>
        <w:t>skilvirk</w:t>
      </w:r>
      <w:r w:rsidRPr="007235B9">
        <w:rPr>
          <w:rFonts w:eastAsia="Times New Roman"/>
          <w:szCs w:val="21"/>
        </w:rPr>
        <w:t>.</w:t>
      </w:r>
      <w:r w:rsidR="00007F02">
        <w:rPr>
          <w:rFonts w:eastAsia="Times New Roman"/>
          <w:szCs w:val="21"/>
        </w:rPr>
        <w:t xml:space="preserve"> </w:t>
      </w:r>
      <w:r w:rsidR="00B413C9">
        <w:rPr>
          <w:rFonts w:eastAsia="Times New Roman"/>
          <w:szCs w:val="21"/>
        </w:rPr>
        <w:t>Má rekja tilefni og nauðsyn frumvarpsins til þess að stærstum hluta.</w:t>
      </w:r>
    </w:p>
    <w:p w14:paraId="7217041B" w14:textId="48EF10DC" w:rsidR="00BA0EAD" w:rsidRDefault="006F029C" w:rsidP="006F029C">
      <w:pPr>
        <w:rPr>
          <w:rFonts w:eastAsia="Times New Roman"/>
          <w:szCs w:val="21"/>
        </w:rPr>
      </w:pPr>
      <w:r>
        <w:rPr>
          <w:rFonts w:eastAsia="Times New Roman"/>
          <w:szCs w:val="21"/>
        </w:rPr>
        <w:t xml:space="preserve">Á síðari hluta árs 2020 var kynnt skýrsla </w:t>
      </w:r>
      <w:proofErr w:type="spellStart"/>
      <w:r w:rsidRPr="006F029C">
        <w:rPr>
          <w:rFonts w:eastAsia="Times New Roman"/>
          <w:szCs w:val="21"/>
        </w:rPr>
        <w:t>Fraunhofer</w:t>
      </w:r>
      <w:proofErr w:type="spellEnd"/>
      <w:r w:rsidRPr="006F029C">
        <w:rPr>
          <w:rFonts w:eastAsia="Times New Roman"/>
          <w:szCs w:val="21"/>
        </w:rPr>
        <w:t xml:space="preserve"> </w:t>
      </w:r>
      <w:r>
        <w:rPr>
          <w:rFonts w:eastAsia="Times New Roman"/>
          <w:szCs w:val="21"/>
        </w:rPr>
        <w:t xml:space="preserve">sem atvinnuvega- og nýsköpunarráðuneytið hafði kallað eftir um greiningu á samkeppnishæfni stóriðju á Íslandi út </w:t>
      </w:r>
      <w:r>
        <w:rPr>
          <w:rFonts w:eastAsia="Times New Roman"/>
          <w:szCs w:val="21"/>
        </w:rPr>
        <w:lastRenderedPageBreak/>
        <w:t xml:space="preserve">frá raforkukostnaði. Í framhaldi af þeirri vinnu </w:t>
      </w:r>
      <w:r w:rsidRPr="006F029C">
        <w:rPr>
          <w:rFonts w:eastAsia="Times New Roman"/>
          <w:szCs w:val="21"/>
        </w:rPr>
        <w:t xml:space="preserve">fékk ráðuneytið </w:t>
      </w:r>
      <w:proofErr w:type="spellStart"/>
      <w:r w:rsidRPr="006F029C">
        <w:rPr>
          <w:rFonts w:eastAsia="Times New Roman"/>
          <w:szCs w:val="21"/>
        </w:rPr>
        <w:t>Deloitte</w:t>
      </w:r>
      <w:proofErr w:type="spellEnd"/>
      <w:r w:rsidRPr="006F029C">
        <w:rPr>
          <w:rFonts w:eastAsia="Times New Roman"/>
          <w:szCs w:val="21"/>
        </w:rPr>
        <w:t xml:space="preserve"> til að vinna greiningu á regluverki og fyrirkomulagi er varðar flutning og dreifingu raforku, m.a. í ljósi ábendinga í skýrslu </w:t>
      </w:r>
      <w:proofErr w:type="spellStart"/>
      <w:r w:rsidRPr="006F029C">
        <w:rPr>
          <w:rFonts w:eastAsia="Times New Roman"/>
          <w:szCs w:val="21"/>
        </w:rPr>
        <w:t>Fraunhofer</w:t>
      </w:r>
      <w:proofErr w:type="spellEnd"/>
      <w:r w:rsidRPr="006F029C">
        <w:rPr>
          <w:rFonts w:eastAsia="Times New Roman"/>
          <w:szCs w:val="21"/>
        </w:rPr>
        <w:t xml:space="preserve"> en einnig í stærra samhengi og með hliðsjón af vaxandi umræðu um þau mál almennt.</w:t>
      </w:r>
      <w:r>
        <w:rPr>
          <w:rFonts w:eastAsia="Times New Roman"/>
          <w:szCs w:val="21"/>
        </w:rPr>
        <w:t xml:space="preserve"> </w:t>
      </w:r>
      <w:proofErr w:type="spellStart"/>
      <w:r w:rsidRPr="006F029C">
        <w:rPr>
          <w:rFonts w:eastAsia="Times New Roman"/>
          <w:szCs w:val="21"/>
        </w:rPr>
        <w:t>Deloitte</w:t>
      </w:r>
      <w:proofErr w:type="spellEnd"/>
      <w:r w:rsidRPr="006F029C">
        <w:rPr>
          <w:rFonts w:eastAsia="Times New Roman"/>
          <w:szCs w:val="21"/>
        </w:rPr>
        <w:t xml:space="preserve"> átti </w:t>
      </w:r>
      <w:r>
        <w:rPr>
          <w:rFonts w:eastAsia="Times New Roman"/>
          <w:szCs w:val="21"/>
        </w:rPr>
        <w:t xml:space="preserve">í lok árs 2020 </w:t>
      </w:r>
      <w:r w:rsidRPr="006F029C">
        <w:rPr>
          <w:rFonts w:eastAsia="Times New Roman"/>
          <w:szCs w:val="21"/>
        </w:rPr>
        <w:t xml:space="preserve">fundi með öllum hagsmunaaðilum og fékk frá þeim upplýsingar og ólík sjónarmið. Í lok árs fékk ráðuneytið drög að skýrslu frá </w:t>
      </w:r>
      <w:proofErr w:type="spellStart"/>
      <w:r w:rsidRPr="006F029C">
        <w:rPr>
          <w:rFonts w:eastAsia="Times New Roman"/>
          <w:szCs w:val="21"/>
        </w:rPr>
        <w:t>Deloitte</w:t>
      </w:r>
      <w:proofErr w:type="spellEnd"/>
      <w:r w:rsidRPr="006F029C">
        <w:rPr>
          <w:rFonts w:eastAsia="Times New Roman"/>
          <w:szCs w:val="21"/>
        </w:rPr>
        <w:t xml:space="preserve"> og </w:t>
      </w:r>
      <w:r>
        <w:rPr>
          <w:rFonts w:eastAsia="Times New Roman"/>
          <w:szCs w:val="21"/>
        </w:rPr>
        <w:t xml:space="preserve">í framhaldi af því var á vegum ráðuneytisins, </w:t>
      </w:r>
      <w:proofErr w:type="spellStart"/>
      <w:r>
        <w:rPr>
          <w:rFonts w:eastAsia="Times New Roman"/>
          <w:szCs w:val="21"/>
        </w:rPr>
        <w:t>Deloitte</w:t>
      </w:r>
      <w:proofErr w:type="spellEnd"/>
      <w:r>
        <w:rPr>
          <w:rFonts w:eastAsia="Times New Roman"/>
          <w:szCs w:val="21"/>
        </w:rPr>
        <w:t xml:space="preserve"> og Orkustofnunar unnið </w:t>
      </w:r>
      <w:r w:rsidR="00BA0EAD">
        <w:rPr>
          <w:rFonts w:eastAsia="Times New Roman"/>
          <w:szCs w:val="21"/>
        </w:rPr>
        <w:t xml:space="preserve">að gerð þess frumvarps sem hér er lagt fram. Að </w:t>
      </w:r>
      <w:r w:rsidR="003D2A72">
        <w:rPr>
          <w:rFonts w:eastAsia="Times New Roman"/>
          <w:szCs w:val="21"/>
        </w:rPr>
        <w:t xml:space="preserve">stórum </w:t>
      </w:r>
      <w:r w:rsidR="00BA0EAD">
        <w:rPr>
          <w:rFonts w:eastAsia="Times New Roman"/>
          <w:szCs w:val="21"/>
        </w:rPr>
        <w:t xml:space="preserve">hluta byggir því frumvarpið á tillögum úr skýrslu </w:t>
      </w:r>
      <w:proofErr w:type="spellStart"/>
      <w:r w:rsidR="00BA0EAD">
        <w:rPr>
          <w:rFonts w:eastAsia="Times New Roman"/>
          <w:szCs w:val="21"/>
        </w:rPr>
        <w:t>Deloitte</w:t>
      </w:r>
      <w:proofErr w:type="spellEnd"/>
      <w:r w:rsidR="00BA0EAD">
        <w:rPr>
          <w:rFonts w:eastAsia="Times New Roman"/>
          <w:szCs w:val="21"/>
        </w:rPr>
        <w:t>.</w:t>
      </w:r>
    </w:p>
    <w:p w14:paraId="0FE59A9A" w14:textId="08870EF0" w:rsidR="00BA0EAD" w:rsidRDefault="004A6640" w:rsidP="27D777B6">
      <w:pPr>
        <w:rPr>
          <w:rFonts w:eastAsia="Times New Roman"/>
          <w:szCs w:val="21"/>
        </w:rPr>
      </w:pPr>
      <w:r>
        <w:rPr>
          <w:rFonts w:eastAsia="Times New Roman"/>
          <w:szCs w:val="21"/>
        </w:rPr>
        <w:t>Með frumvarpi því sem hér er lagt fram er</w:t>
      </w:r>
      <w:r w:rsidR="00BA0EAD">
        <w:rPr>
          <w:rFonts w:eastAsia="Times New Roman"/>
          <w:szCs w:val="21"/>
        </w:rPr>
        <w:t xml:space="preserve">u lagðar </w:t>
      </w:r>
      <w:r w:rsidR="003D2A72">
        <w:rPr>
          <w:rFonts w:eastAsia="Times New Roman"/>
          <w:szCs w:val="21"/>
        </w:rPr>
        <w:t xml:space="preserve">til </w:t>
      </w:r>
      <w:r w:rsidR="00BA0EAD">
        <w:rPr>
          <w:rFonts w:eastAsia="Times New Roman"/>
          <w:szCs w:val="21"/>
        </w:rPr>
        <w:t xml:space="preserve">ýmsar breytingar á raforkulögum sem eiga það sameiginlegt að markmið þeirra er að </w:t>
      </w:r>
      <w:r w:rsidR="00BA0EAD" w:rsidRPr="00BA0EAD">
        <w:rPr>
          <w:rFonts w:eastAsia="Times New Roman"/>
          <w:szCs w:val="21"/>
        </w:rPr>
        <w:t xml:space="preserve">ná fram umbótum sem miða að því að auka gagnsæi </w:t>
      </w:r>
      <w:r w:rsidR="00BA0EAD">
        <w:rPr>
          <w:rFonts w:eastAsia="Times New Roman"/>
          <w:szCs w:val="21"/>
        </w:rPr>
        <w:t>á regluverki og fyrirkomulagi er varðar flutning og dreifingu raforku</w:t>
      </w:r>
      <w:r w:rsidR="00BA0EAD" w:rsidRPr="00BA0EAD">
        <w:rPr>
          <w:rFonts w:eastAsia="Times New Roman"/>
          <w:szCs w:val="21"/>
        </w:rPr>
        <w:t xml:space="preserve">, stuðla að betri skilningi á forsendum ákvarðanatöku, auka skilvirkni, einföldun og hagkvæmni sem skili sér almennt í lægri gjaldskrám til notenda án þess að gæðum sé fórnað. </w:t>
      </w:r>
      <w:r w:rsidR="00BA0EAD">
        <w:rPr>
          <w:rFonts w:eastAsia="Times New Roman"/>
          <w:szCs w:val="21"/>
        </w:rPr>
        <w:t>Markmið breytinganna er því a</w:t>
      </w:r>
      <w:r w:rsidR="00BA0EAD" w:rsidRPr="00BA0EAD">
        <w:rPr>
          <w:rFonts w:eastAsia="Times New Roman"/>
          <w:szCs w:val="21"/>
        </w:rPr>
        <w:t xml:space="preserve">ð stuðla </w:t>
      </w:r>
      <w:r w:rsidR="00BA0EAD">
        <w:rPr>
          <w:rFonts w:eastAsia="Times New Roman"/>
          <w:szCs w:val="21"/>
        </w:rPr>
        <w:t xml:space="preserve">almennt </w:t>
      </w:r>
      <w:r w:rsidR="00BA0EAD" w:rsidRPr="00BA0EAD">
        <w:rPr>
          <w:rFonts w:eastAsia="Times New Roman"/>
          <w:szCs w:val="21"/>
        </w:rPr>
        <w:t>að auknum hvata til hagræðingar hjá sérleyfisfyrirtækjum og að tryggja skilvirkt og gagnsætt eftirlit með því.</w:t>
      </w:r>
      <w:r w:rsidR="00BA0EAD">
        <w:rPr>
          <w:rFonts w:eastAsia="Times New Roman"/>
          <w:szCs w:val="21"/>
        </w:rPr>
        <w:t xml:space="preserve"> </w:t>
      </w:r>
      <w:r w:rsidR="003D2A72">
        <w:rPr>
          <w:rFonts w:eastAsia="Times New Roman"/>
          <w:szCs w:val="21"/>
        </w:rPr>
        <w:t xml:space="preserve">Í samræmi við niðurstöður og tillögur úr framangreindri skýrslu </w:t>
      </w:r>
      <w:proofErr w:type="spellStart"/>
      <w:r w:rsidR="003D2A72">
        <w:rPr>
          <w:rFonts w:eastAsia="Times New Roman"/>
          <w:szCs w:val="21"/>
        </w:rPr>
        <w:t>Deloitte</w:t>
      </w:r>
      <w:proofErr w:type="spellEnd"/>
      <w:r w:rsidR="003D2A72">
        <w:rPr>
          <w:rFonts w:eastAsia="Times New Roman"/>
          <w:szCs w:val="21"/>
        </w:rPr>
        <w:t>.</w:t>
      </w:r>
    </w:p>
    <w:p w14:paraId="17497AFE" w14:textId="6AE958CF" w:rsidR="005B4AB0" w:rsidRPr="007235B9" w:rsidRDefault="00BA0EAD" w:rsidP="005B4AB0">
      <w:pPr>
        <w:rPr>
          <w:rFonts w:eastAsia="Times New Roman"/>
          <w:szCs w:val="21"/>
        </w:rPr>
      </w:pPr>
      <w:r>
        <w:rPr>
          <w:rFonts w:eastAsia="Times New Roman"/>
          <w:szCs w:val="21"/>
        </w:rPr>
        <w:t>Helstu efnisatriði sem frumvarpið nær til er</w:t>
      </w:r>
      <w:r w:rsidR="003D2A72">
        <w:rPr>
          <w:rFonts w:eastAsia="Times New Roman"/>
          <w:szCs w:val="21"/>
        </w:rPr>
        <w:t>u</w:t>
      </w:r>
      <w:r>
        <w:rPr>
          <w:rFonts w:eastAsia="Times New Roman"/>
          <w:szCs w:val="21"/>
        </w:rPr>
        <w:t xml:space="preserve"> aukin skilvirkni og einföldun við setningu hagræðingarkröfu fyrir sérleyfisfyrirtæki, yfirsýn og eftirlit með fjárfestingaráætlunum dreifiveitna, aukin áhersla á gæði raforku og afhendingaröryggi</w:t>
      </w:r>
      <w:r w:rsidR="003D2A72">
        <w:rPr>
          <w:rFonts w:eastAsia="Times New Roman"/>
          <w:szCs w:val="21"/>
        </w:rPr>
        <w:t>,</w:t>
      </w:r>
      <w:r>
        <w:rPr>
          <w:rFonts w:eastAsia="Times New Roman"/>
          <w:szCs w:val="21"/>
        </w:rPr>
        <w:t xml:space="preserve"> að dregið sé úr hvötum til að fresta viðhaldi, endurskoðun á hlutfallstölum um leyfða arðsemi til að mæta kostnaði við hreina veltufjármuni, breytingar á eignarhaldi flutningsfyrirtækisins, markmið um raforkuöryggi sett í markmiðsgrein </w:t>
      </w:r>
      <w:r w:rsidR="003D2A72">
        <w:rPr>
          <w:rFonts w:eastAsia="Times New Roman"/>
          <w:szCs w:val="21"/>
        </w:rPr>
        <w:t xml:space="preserve">raforkulaga </w:t>
      </w:r>
      <w:r>
        <w:rPr>
          <w:rFonts w:eastAsia="Times New Roman"/>
          <w:szCs w:val="21"/>
        </w:rPr>
        <w:t xml:space="preserve">og hugtakið skilgreint, aukin skilvirkni og skýrleiki við ákvörðun rekstrarkostnaðar, aukin skilvirkni og einföldun við framlagningu kerfisáætlunar, aukinn sveigjanleiki við færslu of- eða </w:t>
      </w:r>
      <w:proofErr w:type="spellStart"/>
      <w:r>
        <w:rPr>
          <w:rFonts w:eastAsia="Times New Roman"/>
          <w:szCs w:val="21"/>
        </w:rPr>
        <w:t>vantekinna</w:t>
      </w:r>
      <w:proofErr w:type="spellEnd"/>
      <w:r>
        <w:rPr>
          <w:rFonts w:eastAsia="Times New Roman"/>
          <w:szCs w:val="21"/>
        </w:rPr>
        <w:t xml:space="preserve"> tekna milli ára við uppgjör tekjumarka, innkaup á kerfisþjónustu, yfirsýn og eftirlit með varaafli og efling á raforkueftirliti Orkustofnunar. </w:t>
      </w:r>
      <w:r w:rsidR="005B4AB0" w:rsidRPr="007235B9">
        <w:rPr>
          <w:rFonts w:eastAsia="Times New Roman"/>
          <w:szCs w:val="21"/>
        </w:rPr>
        <w:t xml:space="preserve">Með frumvarpinu eru einnig lagðar til breytingar sem lúta að því að hluti starfsmanna flutningsfyrirtækisins hafi réttindi og skyldur opinberra </w:t>
      </w:r>
      <w:proofErr w:type="spellStart"/>
      <w:r w:rsidR="005B4AB0" w:rsidRPr="007235B9">
        <w:rPr>
          <w:rFonts w:eastAsia="Times New Roman"/>
          <w:szCs w:val="21"/>
        </w:rPr>
        <w:t>sýslunarmanna</w:t>
      </w:r>
      <w:proofErr w:type="spellEnd"/>
      <w:r w:rsidR="00C90169">
        <w:rPr>
          <w:rFonts w:eastAsia="Times New Roman"/>
          <w:szCs w:val="21"/>
        </w:rPr>
        <w:t>.</w:t>
      </w:r>
    </w:p>
    <w:p w14:paraId="6DE83651" w14:textId="1DACBA29" w:rsidR="005B4AB0" w:rsidRPr="007235B9" w:rsidRDefault="005B4AB0" w:rsidP="005B4AB0">
      <w:pPr>
        <w:rPr>
          <w:rFonts w:eastAsia="Times New Roman"/>
          <w:szCs w:val="21"/>
        </w:rPr>
      </w:pPr>
      <w:r>
        <w:rPr>
          <w:rFonts w:eastAsia="Times New Roman"/>
          <w:szCs w:val="21"/>
        </w:rPr>
        <w:t xml:space="preserve">Öll framangreind atriði eiga það sammerkt að þau kalla á breytingar á raforkulögum. </w:t>
      </w:r>
      <w:r w:rsidRPr="007235B9">
        <w:rPr>
          <w:rFonts w:eastAsia="Times New Roman"/>
          <w:szCs w:val="21"/>
        </w:rPr>
        <w:t>Aðrar leiðir við lagasetningu eru ekki færar, þar sem um viðkomandi atriði er fjallað í raforkulögum</w:t>
      </w:r>
      <w:r>
        <w:rPr>
          <w:rFonts w:eastAsia="Times New Roman"/>
          <w:szCs w:val="21"/>
        </w:rPr>
        <w:t>.</w:t>
      </w:r>
    </w:p>
    <w:p w14:paraId="3EFB88BF" w14:textId="77777777" w:rsidR="00740C15" w:rsidRPr="007235B9" w:rsidRDefault="00740C15" w:rsidP="27D777B6">
      <w:pPr>
        <w:pStyle w:val="Millifyrirsgn1"/>
        <w:rPr>
          <w:rFonts w:eastAsia="Times New Roman"/>
          <w:szCs w:val="21"/>
        </w:rPr>
      </w:pPr>
    </w:p>
    <w:p w14:paraId="553E7221" w14:textId="6ABBBAD6" w:rsidR="00D0740D" w:rsidRPr="007235B9" w:rsidRDefault="00E71F27" w:rsidP="27D777B6">
      <w:pPr>
        <w:pStyle w:val="Millifyrirsgn1"/>
        <w:rPr>
          <w:rFonts w:eastAsia="Times New Roman"/>
          <w:szCs w:val="21"/>
        </w:rPr>
      </w:pPr>
      <w:r w:rsidRPr="007235B9">
        <w:rPr>
          <w:rFonts w:eastAsia="Times New Roman"/>
          <w:szCs w:val="21"/>
        </w:rPr>
        <w:t>3</w:t>
      </w:r>
      <w:r w:rsidR="00D0740D" w:rsidRPr="007235B9">
        <w:rPr>
          <w:rFonts w:eastAsia="Times New Roman"/>
          <w:szCs w:val="21"/>
        </w:rPr>
        <w:t xml:space="preserve">. Meginefni frumvarpsins. </w:t>
      </w:r>
    </w:p>
    <w:p w14:paraId="721FB5DE" w14:textId="6648A5E9" w:rsidR="00290356" w:rsidRPr="007235B9" w:rsidRDefault="00E07ADF" w:rsidP="487C5B14">
      <w:pPr>
        <w:rPr>
          <w:rFonts w:eastAsia="Times New Roman"/>
          <w:szCs w:val="21"/>
        </w:rPr>
      </w:pPr>
      <w:r w:rsidRPr="007235B9">
        <w:rPr>
          <w:rFonts w:eastAsia="Times New Roman"/>
          <w:szCs w:val="21"/>
        </w:rPr>
        <w:t>Með frumvarpinu er</w:t>
      </w:r>
      <w:r w:rsidR="00CB0BEF" w:rsidRPr="007235B9">
        <w:rPr>
          <w:rFonts w:eastAsia="Times New Roman"/>
          <w:szCs w:val="21"/>
        </w:rPr>
        <w:t>u</w:t>
      </w:r>
      <w:r w:rsidRPr="007235B9">
        <w:rPr>
          <w:rFonts w:eastAsia="Times New Roman"/>
          <w:szCs w:val="21"/>
        </w:rPr>
        <w:t xml:space="preserve"> </w:t>
      </w:r>
      <w:r w:rsidR="00CB0BEF" w:rsidRPr="007235B9">
        <w:rPr>
          <w:rFonts w:eastAsia="Times New Roman"/>
          <w:szCs w:val="21"/>
        </w:rPr>
        <w:t xml:space="preserve">lagðar til </w:t>
      </w:r>
      <w:r w:rsidR="00290356" w:rsidRPr="007235B9">
        <w:rPr>
          <w:rFonts w:eastAsia="Times New Roman"/>
          <w:szCs w:val="21"/>
        </w:rPr>
        <w:t xml:space="preserve">nokkrar </w:t>
      </w:r>
      <w:r w:rsidR="00CB0BEF" w:rsidRPr="007235B9">
        <w:rPr>
          <w:rFonts w:eastAsia="Times New Roman"/>
          <w:szCs w:val="21"/>
        </w:rPr>
        <w:t xml:space="preserve">breytingar </w:t>
      </w:r>
      <w:r w:rsidR="00290356" w:rsidRPr="007235B9">
        <w:rPr>
          <w:rFonts w:eastAsia="Times New Roman"/>
          <w:szCs w:val="21"/>
        </w:rPr>
        <w:t xml:space="preserve">á raforkulögum. Nánar tiltekið er um eftirfarandi </w:t>
      </w:r>
      <w:r w:rsidR="00D659BE" w:rsidRPr="007235B9">
        <w:rPr>
          <w:rFonts w:eastAsia="Times New Roman"/>
          <w:szCs w:val="21"/>
        </w:rPr>
        <w:t>efnis</w:t>
      </w:r>
      <w:r w:rsidR="00290356" w:rsidRPr="007235B9">
        <w:rPr>
          <w:rFonts w:eastAsia="Times New Roman"/>
          <w:szCs w:val="21"/>
        </w:rPr>
        <w:t>atriði að ræða</w:t>
      </w:r>
      <w:r w:rsidR="00F91E27">
        <w:rPr>
          <w:rFonts w:eastAsia="Times New Roman"/>
          <w:szCs w:val="21"/>
        </w:rPr>
        <w:t>.</w:t>
      </w:r>
    </w:p>
    <w:p w14:paraId="48B2634D" w14:textId="384DBF7D" w:rsidR="004405E7" w:rsidRDefault="004405E7" w:rsidP="00314700">
      <w:pPr>
        <w:rPr>
          <w:rFonts w:eastAsia="Times New Roman"/>
          <w:szCs w:val="21"/>
        </w:rPr>
      </w:pPr>
    </w:p>
    <w:p w14:paraId="6FBBF6D9" w14:textId="3DD96095" w:rsidR="004405E7" w:rsidRPr="007235B9" w:rsidRDefault="004405E7" w:rsidP="004405E7">
      <w:pPr>
        <w:ind w:firstLine="0"/>
        <w:rPr>
          <w:rFonts w:eastAsia="Times New Roman"/>
          <w:i/>
          <w:iCs/>
          <w:szCs w:val="21"/>
          <w:u w:val="single"/>
        </w:rPr>
      </w:pPr>
      <w:r w:rsidRPr="007235B9">
        <w:rPr>
          <w:rFonts w:eastAsia="Times New Roman"/>
          <w:i/>
          <w:iCs/>
          <w:szCs w:val="21"/>
          <w:u w:val="single"/>
        </w:rPr>
        <w:t>3.</w:t>
      </w:r>
      <w:r w:rsidR="00895F7F">
        <w:rPr>
          <w:rFonts w:eastAsia="Times New Roman"/>
          <w:i/>
          <w:iCs/>
          <w:szCs w:val="21"/>
          <w:u w:val="single"/>
        </w:rPr>
        <w:t>1</w:t>
      </w:r>
      <w:r w:rsidRPr="007235B9">
        <w:rPr>
          <w:rFonts w:eastAsia="Times New Roman"/>
          <w:i/>
          <w:iCs/>
          <w:szCs w:val="21"/>
          <w:u w:val="single"/>
        </w:rPr>
        <w:t xml:space="preserve"> </w:t>
      </w:r>
      <w:r w:rsidR="00AE50A0">
        <w:rPr>
          <w:rFonts w:eastAsia="Times New Roman"/>
          <w:i/>
          <w:iCs/>
          <w:szCs w:val="21"/>
          <w:u w:val="single"/>
        </w:rPr>
        <w:t>Arðsemi til að mæta kostnaði sérleyfishafa af veltufjármunum</w:t>
      </w:r>
      <w:r w:rsidRPr="007235B9">
        <w:rPr>
          <w:rFonts w:eastAsia="Times New Roman"/>
          <w:i/>
          <w:iCs/>
          <w:szCs w:val="21"/>
          <w:u w:val="single"/>
        </w:rPr>
        <w:t>.</w:t>
      </w:r>
    </w:p>
    <w:p w14:paraId="204F3D71" w14:textId="77777777" w:rsidR="002D5922" w:rsidRDefault="004405E7" w:rsidP="004405E7">
      <w:pPr>
        <w:rPr>
          <w:rFonts w:eastAsia="Times New Roman"/>
          <w:szCs w:val="21"/>
        </w:rPr>
      </w:pPr>
      <w:r w:rsidRPr="007235B9">
        <w:rPr>
          <w:rFonts w:eastAsia="Times New Roman"/>
          <w:szCs w:val="21"/>
        </w:rPr>
        <w:t xml:space="preserve">Í </w:t>
      </w:r>
      <w:r w:rsidR="00AE50A0">
        <w:rPr>
          <w:rFonts w:eastAsia="Times New Roman"/>
          <w:szCs w:val="21"/>
        </w:rPr>
        <w:t>2</w:t>
      </w:r>
      <w:r w:rsidRPr="007235B9">
        <w:rPr>
          <w:rFonts w:eastAsia="Times New Roman"/>
          <w:szCs w:val="21"/>
        </w:rPr>
        <w:t xml:space="preserve">. </w:t>
      </w:r>
      <w:proofErr w:type="spellStart"/>
      <w:r w:rsidRPr="007235B9">
        <w:rPr>
          <w:rFonts w:eastAsia="Times New Roman"/>
          <w:szCs w:val="21"/>
        </w:rPr>
        <w:t>tölul</w:t>
      </w:r>
      <w:proofErr w:type="spellEnd"/>
      <w:r w:rsidRPr="007235B9">
        <w:rPr>
          <w:rFonts w:eastAsia="Times New Roman"/>
          <w:szCs w:val="21"/>
        </w:rPr>
        <w:t xml:space="preserve">. 3. mgr. </w:t>
      </w:r>
      <w:r w:rsidR="00AE50A0">
        <w:rPr>
          <w:rFonts w:eastAsia="Times New Roman"/>
          <w:szCs w:val="21"/>
        </w:rPr>
        <w:t xml:space="preserve">12. og </w:t>
      </w:r>
      <w:r w:rsidRPr="007235B9">
        <w:rPr>
          <w:rFonts w:eastAsia="Times New Roman"/>
          <w:szCs w:val="21"/>
        </w:rPr>
        <w:t>1</w:t>
      </w:r>
      <w:r w:rsidR="00AE50A0">
        <w:rPr>
          <w:rFonts w:eastAsia="Times New Roman"/>
          <w:szCs w:val="21"/>
        </w:rPr>
        <w:t>7</w:t>
      </w:r>
      <w:r w:rsidRPr="007235B9">
        <w:rPr>
          <w:rFonts w:eastAsia="Times New Roman"/>
          <w:szCs w:val="21"/>
        </w:rPr>
        <w:t xml:space="preserve">. gr. raforkulaga er kveðið á um </w:t>
      </w:r>
      <w:r w:rsidR="00AE50A0">
        <w:rPr>
          <w:rFonts w:eastAsia="Times New Roman"/>
          <w:szCs w:val="21"/>
        </w:rPr>
        <w:t>að arðsemi til grundvallar tekjumarka skuli m.a. byggjast á 20% af tekjumörkum síðasta árs til að mæta kostnaði af veltufjármunum</w:t>
      </w:r>
      <w:r w:rsidRPr="007235B9">
        <w:rPr>
          <w:rFonts w:eastAsia="Times New Roman"/>
          <w:szCs w:val="21"/>
        </w:rPr>
        <w:t xml:space="preserve">. </w:t>
      </w:r>
      <w:r w:rsidR="00AE50A0">
        <w:rPr>
          <w:rFonts w:eastAsia="Times New Roman"/>
          <w:szCs w:val="21"/>
        </w:rPr>
        <w:t>Kom þetta ákvæði inn með breytingu á raforkulögum árið 2011</w:t>
      </w:r>
      <w:r w:rsidR="006E0461">
        <w:rPr>
          <w:rFonts w:eastAsia="Times New Roman"/>
          <w:szCs w:val="21"/>
        </w:rPr>
        <w:t xml:space="preserve"> og byggði á tölum úr ársreikningum flutningsfyrirtækisins á árunum </w:t>
      </w:r>
      <w:r w:rsidR="002D5922">
        <w:rPr>
          <w:rFonts w:eastAsia="Times New Roman"/>
          <w:szCs w:val="21"/>
        </w:rPr>
        <w:t>fyrir breytinguna.</w:t>
      </w:r>
    </w:p>
    <w:p w14:paraId="19B7F122" w14:textId="27CCEABA" w:rsidR="004405E7" w:rsidRDefault="006E0461" w:rsidP="004405E7">
      <w:pPr>
        <w:rPr>
          <w:rFonts w:eastAsia="Times New Roman"/>
          <w:szCs w:val="21"/>
        </w:rPr>
      </w:pPr>
      <w:r>
        <w:rPr>
          <w:rFonts w:eastAsia="Times New Roman"/>
          <w:szCs w:val="21"/>
        </w:rPr>
        <w:t xml:space="preserve">Reynsla undanfarinna ára hefur sýnt að á </w:t>
      </w:r>
      <w:r w:rsidR="002D5922">
        <w:rPr>
          <w:rFonts w:eastAsia="Times New Roman"/>
          <w:szCs w:val="21"/>
        </w:rPr>
        <w:t>tímabilinu 2015-2019</w:t>
      </w:r>
      <w:r>
        <w:rPr>
          <w:rFonts w:eastAsia="Times New Roman"/>
          <w:szCs w:val="21"/>
        </w:rPr>
        <w:t xml:space="preserve"> hefur hreint veltufé flutningsfyrirtækisins verið </w:t>
      </w:r>
      <w:r w:rsidR="002D5922">
        <w:rPr>
          <w:rFonts w:eastAsia="Times New Roman"/>
          <w:szCs w:val="21"/>
        </w:rPr>
        <w:t xml:space="preserve">að meðaltali </w:t>
      </w:r>
      <w:r>
        <w:rPr>
          <w:rFonts w:eastAsia="Times New Roman"/>
          <w:szCs w:val="21"/>
        </w:rPr>
        <w:t xml:space="preserve">um 5% af </w:t>
      </w:r>
      <w:r w:rsidR="002D5922">
        <w:rPr>
          <w:rFonts w:eastAsia="Times New Roman"/>
          <w:szCs w:val="21"/>
        </w:rPr>
        <w:t xml:space="preserve">tekjum flutningsfyrirtækisins samkvæmt tekjumörkum. Á sama tímabili hefur hreint veltufé dreifiveitna verið að meðaltali um 8% af tekjum hverrar dreifiveitu samkvæmt </w:t>
      </w:r>
      <w:r w:rsidR="009772A6">
        <w:rPr>
          <w:rFonts w:eastAsia="Times New Roman"/>
          <w:szCs w:val="21"/>
        </w:rPr>
        <w:t>ársreikningum</w:t>
      </w:r>
      <w:r w:rsidR="002D5922">
        <w:rPr>
          <w:rFonts w:eastAsia="Times New Roman"/>
          <w:szCs w:val="21"/>
        </w:rPr>
        <w:t>.</w:t>
      </w:r>
    </w:p>
    <w:p w14:paraId="511C15AF" w14:textId="1C1DE66E" w:rsidR="002D5922" w:rsidRPr="007235B9" w:rsidRDefault="002D5922" w:rsidP="004405E7">
      <w:pPr>
        <w:rPr>
          <w:rFonts w:eastAsia="Times New Roman"/>
          <w:szCs w:val="21"/>
        </w:rPr>
      </w:pPr>
      <w:r>
        <w:rPr>
          <w:rFonts w:eastAsia="Times New Roman"/>
          <w:szCs w:val="21"/>
        </w:rPr>
        <w:t>Með vísan til reynslu undanfarinna ára, og með aukna skilvirkni að leiðarljósi, er með frumvarpinu lagt til að hlutfallstölur um leyfða arðsemi til að mæta kostnaði sérleyfisfyrirtækja við hreina veltufjármuni séu uppfærðar byggt á rekstrarupplýsingum sérleyfisfyrirtækjanna á síðastliðnum árum.</w:t>
      </w:r>
    </w:p>
    <w:p w14:paraId="33D0EDFE" w14:textId="17A712DD" w:rsidR="00F04380" w:rsidRPr="007235B9" w:rsidRDefault="00F04380" w:rsidP="27D777B6">
      <w:pPr>
        <w:ind w:firstLine="0"/>
        <w:rPr>
          <w:rFonts w:eastAsia="Times New Roman"/>
          <w:szCs w:val="21"/>
        </w:rPr>
      </w:pPr>
    </w:p>
    <w:p w14:paraId="7F8B6FEA" w14:textId="59706912" w:rsidR="00F04380" w:rsidRPr="007235B9" w:rsidRDefault="00F04380" w:rsidP="1BB3E486">
      <w:pPr>
        <w:ind w:firstLine="0"/>
        <w:rPr>
          <w:rFonts w:eastAsia="Times New Roman"/>
          <w:i/>
          <w:iCs/>
          <w:szCs w:val="21"/>
          <w:u w:val="single"/>
        </w:rPr>
      </w:pPr>
      <w:r w:rsidRPr="007235B9">
        <w:rPr>
          <w:rFonts w:eastAsia="Times New Roman"/>
          <w:i/>
          <w:iCs/>
          <w:szCs w:val="21"/>
          <w:u w:val="single"/>
        </w:rPr>
        <w:t>3.</w:t>
      </w:r>
      <w:r w:rsidR="00895F7F">
        <w:rPr>
          <w:rFonts w:eastAsia="Times New Roman"/>
          <w:i/>
          <w:iCs/>
          <w:szCs w:val="21"/>
          <w:u w:val="single"/>
        </w:rPr>
        <w:t>2</w:t>
      </w:r>
      <w:r w:rsidRPr="007235B9">
        <w:rPr>
          <w:rFonts w:eastAsia="Times New Roman"/>
          <w:i/>
          <w:iCs/>
          <w:szCs w:val="21"/>
          <w:u w:val="single"/>
        </w:rPr>
        <w:t xml:space="preserve"> </w:t>
      </w:r>
      <w:r w:rsidR="000F5B72">
        <w:rPr>
          <w:rFonts w:eastAsia="Times New Roman"/>
          <w:i/>
          <w:iCs/>
          <w:szCs w:val="21"/>
          <w:u w:val="single"/>
        </w:rPr>
        <w:t>Aukin s</w:t>
      </w:r>
      <w:r w:rsidR="00485B78">
        <w:rPr>
          <w:rFonts w:eastAsia="Times New Roman"/>
          <w:i/>
          <w:iCs/>
          <w:szCs w:val="21"/>
          <w:u w:val="single"/>
        </w:rPr>
        <w:t>kilvirkni við framlagningu k</w:t>
      </w:r>
      <w:r w:rsidRPr="007235B9">
        <w:rPr>
          <w:rFonts w:eastAsia="Times New Roman"/>
          <w:i/>
          <w:iCs/>
          <w:szCs w:val="21"/>
          <w:u w:val="single"/>
        </w:rPr>
        <w:t>erfisáætlun</w:t>
      </w:r>
      <w:r w:rsidR="00485B78">
        <w:rPr>
          <w:rFonts w:eastAsia="Times New Roman"/>
          <w:i/>
          <w:iCs/>
          <w:szCs w:val="21"/>
          <w:u w:val="single"/>
        </w:rPr>
        <w:t>ar</w:t>
      </w:r>
      <w:r w:rsidR="000F5B72">
        <w:rPr>
          <w:rFonts w:eastAsia="Times New Roman"/>
          <w:i/>
          <w:iCs/>
          <w:szCs w:val="21"/>
          <w:u w:val="single"/>
        </w:rPr>
        <w:t xml:space="preserve"> og einföldun</w:t>
      </w:r>
      <w:r w:rsidRPr="007235B9">
        <w:rPr>
          <w:rFonts w:eastAsia="Times New Roman"/>
          <w:i/>
          <w:iCs/>
          <w:szCs w:val="21"/>
          <w:u w:val="single"/>
        </w:rPr>
        <w:t>.</w:t>
      </w:r>
    </w:p>
    <w:p w14:paraId="26271EA2" w14:textId="17C49A82" w:rsidR="007F5B83" w:rsidRDefault="00F04380" w:rsidP="00314700">
      <w:pPr>
        <w:rPr>
          <w:rFonts w:eastAsia="Times New Roman"/>
          <w:szCs w:val="21"/>
        </w:rPr>
      </w:pPr>
      <w:r w:rsidRPr="007235B9">
        <w:rPr>
          <w:rFonts w:eastAsia="Times New Roman"/>
          <w:szCs w:val="21"/>
        </w:rPr>
        <w:t xml:space="preserve">Samkvæmt núgildandi </w:t>
      </w:r>
      <w:r w:rsidR="00AC4B30">
        <w:rPr>
          <w:rFonts w:eastAsia="Times New Roman"/>
          <w:szCs w:val="21"/>
        </w:rPr>
        <w:t>raforku</w:t>
      </w:r>
      <w:r w:rsidRPr="007235B9">
        <w:rPr>
          <w:rFonts w:eastAsia="Times New Roman"/>
          <w:szCs w:val="21"/>
        </w:rPr>
        <w:t>lögum skal flutningsfyrirtækið leggja árlega fyrir Orkustofnun til samþykktar kerfisáætlun um uppbyggingu flutningskerfis raforku.</w:t>
      </w:r>
      <w:r w:rsidR="00AC4B30">
        <w:rPr>
          <w:rFonts w:eastAsia="Times New Roman"/>
          <w:szCs w:val="21"/>
        </w:rPr>
        <w:t xml:space="preserve"> Kom þetta ákvæði inn með breytingu á raforkulögum árið 2015.</w:t>
      </w:r>
      <w:r w:rsidRPr="007235B9">
        <w:rPr>
          <w:rFonts w:eastAsia="Times New Roman"/>
          <w:szCs w:val="21"/>
        </w:rPr>
        <w:t xml:space="preserve"> </w:t>
      </w:r>
      <w:r w:rsidR="007F5B83">
        <w:rPr>
          <w:rFonts w:eastAsia="Times New Roman"/>
          <w:szCs w:val="21"/>
        </w:rPr>
        <w:t xml:space="preserve">Miklar kröfur eru gerðar til undirbúnings og vinnslu kerfisáætlunar enda um mikilvæga áætlun að ræða sem hefur ákveðna stöðu að lögum, m.a. gagnvart skipulagsvaldi sveitarfélaga. Kemur þetta skýrt fram í raforkulögum sem og þingsályktun um stefnu stjórnvalda um uppbyggingu flutningskerfis raforku. Brýnt er því að hagsmunaaðilar og almenningur fái færi á að koma sjónarmiðum sínum á framfæri strax </w:t>
      </w:r>
      <w:r w:rsidR="007F5B83">
        <w:rPr>
          <w:rFonts w:eastAsia="Times New Roman"/>
          <w:szCs w:val="21"/>
        </w:rPr>
        <w:lastRenderedPageBreak/>
        <w:t xml:space="preserve">við upphaf vinnslu kerfisáætlunar og í gegnum ýmis þrep hennar. Eru því almennt ríkar kröfur um samráð, gagnsæi og upplýsingaskyldu við gerð kerfisáætlunar og er ekki talin ástæða til að breyta þeim kröfum. Fyrir vikið er kerfisáætlun með sterkari grundvöll og stöðu, sem er forsenda fyrir framkvæmdum í flutningskerfi raforku. </w:t>
      </w:r>
    </w:p>
    <w:p w14:paraId="48608669" w14:textId="5D69A545" w:rsidR="00F04380" w:rsidRPr="007235B9" w:rsidRDefault="00F04380" w:rsidP="00314700">
      <w:pPr>
        <w:rPr>
          <w:rFonts w:eastAsia="Times New Roman"/>
          <w:szCs w:val="21"/>
        </w:rPr>
      </w:pPr>
      <w:r w:rsidRPr="007235B9">
        <w:rPr>
          <w:rFonts w:eastAsia="Times New Roman"/>
          <w:szCs w:val="21"/>
        </w:rPr>
        <w:t xml:space="preserve">Reynsla undanfarinna ára hefur </w:t>
      </w:r>
      <w:r w:rsidR="007F5B83">
        <w:rPr>
          <w:rFonts w:eastAsia="Times New Roman"/>
          <w:szCs w:val="21"/>
        </w:rPr>
        <w:t xml:space="preserve">hins vegar </w:t>
      </w:r>
      <w:r w:rsidRPr="007235B9">
        <w:rPr>
          <w:rFonts w:eastAsia="Times New Roman"/>
          <w:szCs w:val="21"/>
        </w:rPr>
        <w:t xml:space="preserve">sýnt að sökum </w:t>
      </w:r>
      <w:r w:rsidR="007F5B83">
        <w:rPr>
          <w:rFonts w:eastAsia="Times New Roman"/>
          <w:szCs w:val="21"/>
        </w:rPr>
        <w:t xml:space="preserve">þessara </w:t>
      </w:r>
      <w:r w:rsidRPr="007235B9">
        <w:rPr>
          <w:rFonts w:eastAsia="Times New Roman"/>
          <w:szCs w:val="21"/>
        </w:rPr>
        <w:t>ítarleg</w:t>
      </w:r>
      <w:r w:rsidR="007F5B83">
        <w:rPr>
          <w:rFonts w:eastAsia="Times New Roman"/>
          <w:szCs w:val="21"/>
        </w:rPr>
        <w:t>u</w:t>
      </w:r>
      <w:r w:rsidRPr="007235B9">
        <w:rPr>
          <w:rFonts w:eastAsia="Times New Roman"/>
          <w:szCs w:val="21"/>
        </w:rPr>
        <w:t xml:space="preserve"> samráðsferla hefur reynst </w:t>
      </w:r>
      <w:r w:rsidR="007F5B83">
        <w:rPr>
          <w:rFonts w:eastAsia="Times New Roman"/>
          <w:szCs w:val="21"/>
        </w:rPr>
        <w:t xml:space="preserve">afar </w:t>
      </w:r>
      <w:r w:rsidRPr="007235B9">
        <w:rPr>
          <w:rFonts w:eastAsia="Times New Roman"/>
          <w:szCs w:val="21"/>
        </w:rPr>
        <w:t>erfitt í</w:t>
      </w:r>
      <w:r w:rsidR="007F5B83">
        <w:rPr>
          <w:rFonts w:eastAsia="Times New Roman"/>
          <w:szCs w:val="21"/>
        </w:rPr>
        <w:t xml:space="preserve"> tíma og </w:t>
      </w:r>
      <w:r w:rsidRPr="007235B9">
        <w:rPr>
          <w:rFonts w:eastAsia="Times New Roman"/>
          <w:szCs w:val="21"/>
        </w:rPr>
        <w:t xml:space="preserve"> framkvæmd að ná að vinna og leggja fram kerfisáætlun árlega. Hafa samskonar vandkvæði komið upp í öðrum Evrópulöndum og hafa ýmsar þjóðir í Evrópu breytt regluverki sínu á þá leið að kerfisáætlun sé lögð fram á tveggja ára fresti</w:t>
      </w:r>
      <w:r w:rsidR="007F5B83">
        <w:rPr>
          <w:rFonts w:eastAsia="Times New Roman"/>
          <w:szCs w:val="21"/>
        </w:rPr>
        <w:t>, í stað árlega</w:t>
      </w:r>
      <w:r w:rsidRPr="007235B9">
        <w:rPr>
          <w:rFonts w:eastAsia="Times New Roman"/>
          <w:szCs w:val="21"/>
        </w:rPr>
        <w:t>. Er þessi þróun m.a. endurspeglu</w:t>
      </w:r>
      <w:r w:rsidR="00F0297E" w:rsidRPr="007235B9">
        <w:rPr>
          <w:rFonts w:eastAsia="Times New Roman"/>
          <w:szCs w:val="21"/>
        </w:rPr>
        <w:t>ð</w:t>
      </w:r>
      <w:r w:rsidRPr="007235B9">
        <w:rPr>
          <w:rFonts w:eastAsia="Times New Roman"/>
          <w:szCs w:val="21"/>
        </w:rPr>
        <w:t xml:space="preserve"> í nýlegri fjórðu raforkutilskipun ESB (</w:t>
      </w:r>
      <w:r w:rsidR="00927DFA" w:rsidRPr="007235B9">
        <w:rPr>
          <w:rFonts w:eastAsia="Times New Roman"/>
          <w:szCs w:val="21"/>
        </w:rPr>
        <w:t>2019/944)</w:t>
      </w:r>
      <w:r w:rsidR="003C2E98" w:rsidRPr="007235B9">
        <w:rPr>
          <w:rFonts w:eastAsia="Times New Roman"/>
          <w:szCs w:val="21"/>
        </w:rPr>
        <w:t>. Þar segir eftirfarandi í 1. mgr. 51. gr. varðandi útgáfu kerfisáætlunar („</w:t>
      </w:r>
      <w:proofErr w:type="spellStart"/>
      <w:r w:rsidR="003C2E98" w:rsidRPr="007235B9">
        <w:rPr>
          <w:rFonts w:eastAsia="Times New Roman"/>
          <w:szCs w:val="21"/>
        </w:rPr>
        <w:t>network</w:t>
      </w:r>
      <w:proofErr w:type="spellEnd"/>
      <w:r w:rsidR="003C2E98" w:rsidRPr="007235B9">
        <w:rPr>
          <w:rFonts w:eastAsia="Times New Roman"/>
          <w:szCs w:val="21"/>
        </w:rPr>
        <w:t xml:space="preserve"> </w:t>
      </w:r>
      <w:proofErr w:type="spellStart"/>
      <w:r w:rsidR="003C2E98" w:rsidRPr="007235B9">
        <w:rPr>
          <w:rFonts w:eastAsia="Times New Roman"/>
          <w:szCs w:val="21"/>
        </w:rPr>
        <w:t>development</w:t>
      </w:r>
      <w:proofErr w:type="spellEnd"/>
      <w:r w:rsidR="003C2E98" w:rsidRPr="007235B9">
        <w:rPr>
          <w:rFonts w:eastAsia="Times New Roman"/>
          <w:szCs w:val="21"/>
        </w:rPr>
        <w:t xml:space="preserve"> plan“):</w:t>
      </w:r>
    </w:p>
    <w:p w14:paraId="6E6D57BF" w14:textId="1DE92287" w:rsidR="003C2E98" w:rsidRPr="007235B9" w:rsidRDefault="003C2E98" w:rsidP="27D777B6">
      <w:pPr>
        <w:ind w:firstLine="0"/>
        <w:rPr>
          <w:rFonts w:eastAsia="Times New Roman"/>
          <w:i/>
          <w:iCs/>
          <w:szCs w:val="21"/>
        </w:rPr>
      </w:pPr>
      <w:r w:rsidRPr="007235B9">
        <w:rPr>
          <w:rFonts w:eastAsia="Times New Roman"/>
          <w:i/>
          <w:iCs/>
          <w:szCs w:val="21"/>
        </w:rPr>
        <w:t xml:space="preserve">„At </w:t>
      </w:r>
      <w:proofErr w:type="spellStart"/>
      <w:r w:rsidRPr="007235B9">
        <w:rPr>
          <w:rFonts w:eastAsia="Times New Roman"/>
          <w:i/>
          <w:iCs/>
          <w:szCs w:val="21"/>
        </w:rPr>
        <w:t>least</w:t>
      </w:r>
      <w:proofErr w:type="spellEnd"/>
      <w:r w:rsidRPr="007235B9">
        <w:rPr>
          <w:rFonts w:eastAsia="Times New Roman"/>
          <w:i/>
          <w:iCs/>
          <w:szCs w:val="21"/>
        </w:rPr>
        <w:t xml:space="preserve"> </w:t>
      </w:r>
      <w:proofErr w:type="spellStart"/>
      <w:r w:rsidRPr="007235B9">
        <w:rPr>
          <w:rFonts w:eastAsia="Times New Roman"/>
          <w:i/>
          <w:iCs/>
          <w:szCs w:val="21"/>
        </w:rPr>
        <w:t>every</w:t>
      </w:r>
      <w:proofErr w:type="spellEnd"/>
      <w:r w:rsidRPr="007235B9">
        <w:rPr>
          <w:rFonts w:eastAsia="Times New Roman"/>
          <w:i/>
          <w:iCs/>
          <w:szCs w:val="21"/>
        </w:rPr>
        <w:t xml:space="preserve"> </w:t>
      </w:r>
      <w:proofErr w:type="spellStart"/>
      <w:r w:rsidRPr="007235B9">
        <w:rPr>
          <w:rFonts w:eastAsia="Times New Roman"/>
          <w:i/>
          <w:iCs/>
          <w:szCs w:val="21"/>
        </w:rPr>
        <w:t>two</w:t>
      </w:r>
      <w:proofErr w:type="spellEnd"/>
      <w:r w:rsidRPr="007235B9">
        <w:rPr>
          <w:rFonts w:eastAsia="Times New Roman"/>
          <w:i/>
          <w:iCs/>
          <w:szCs w:val="21"/>
        </w:rPr>
        <w:t xml:space="preserve"> </w:t>
      </w:r>
      <w:proofErr w:type="spellStart"/>
      <w:r w:rsidRPr="007235B9">
        <w:rPr>
          <w:rFonts w:eastAsia="Times New Roman"/>
          <w:i/>
          <w:iCs/>
          <w:szCs w:val="21"/>
        </w:rPr>
        <w:t>years</w:t>
      </w:r>
      <w:proofErr w:type="spellEnd"/>
      <w:r w:rsidRPr="007235B9">
        <w:rPr>
          <w:rFonts w:eastAsia="Times New Roman"/>
          <w:i/>
          <w:iCs/>
          <w:szCs w:val="21"/>
        </w:rPr>
        <w:t xml:space="preserve">, </w:t>
      </w:r>
      <w:proofErr w:type="spellStart"/>
      <w:r w:rsidRPr="007235B9">
        <w:rPr>
          <w:rFonts w:eastAsia="Times New Roman"/>
          <w:i/>
          <w:iCs/>
          <w:szCs w:val="21"/>
        </w:rPr>
        <w:t>transmission</w:t>
      </w:r>
      <w:proofErr w:type="spellEnd"/>
      <w:r w:rsidRPr="007235B9">
        <w:rPr>
          <w:rFonts w:eastAsia="Times New Roman"/>
          <w:i/>
          <w:iCs/>
          <w:szCs w:val="21"/>
        </w:rPr>
        <w:t xml:space="preserve"> </w:t>
      </w:r>
      <w:proofErr w:type="spellStart"/>
      <w:r w:rsidRPr="007235B9">
        <w:rPr>
          <w:rFonts w:eastAsia="Times New Roman"/>
          <w:i/>
          <w:iCs/>
          <w:szCs w:val="21"/>
        </w:rPr>
        <w:t>system</w:t>
      </w:r>
      <w:proofErr w:type="spellEnd"/>
      <w:r w:rsidRPr="007235B9">
        <w:rPr>
          <w:rFonts w:eastAsia="Times New Roman"/>
          <w:i/>
          <w:iCs/>
          <w:szCs w:val="21"/>
        </w:rPr>
        <w:t xml:space="preserve"> </w:t>
      </w:r>
      <w:proofErr w:type="spellStart"/>
      <w:r w:rsidRPr="007235B9">
        <w:rPr>
          <w:rFonts w:eastAsia="Times New Roman"/>
          <w:i/>
          <w:iCs/>
          <w:szCs w:val="21"/>
        </w:rPr>
        <w:t>operators</w:t>
      </w:r>
      <w:proofErr w:type="spellEnd"/>
      <w:r w:rsidRPr="007235B9">
        <w:rPr>
          <w:rFonts w:eastAsia="Times New Roman"/>
          <w:i/>
          <w:iCs/>
          <w:szCs w:val="21"/>
        </w:rPr>
        <w:t xml:space="preserve"> </w:t>
      </w:r>
      <w:proofErr w:type="spellStart"/>
      <w:r w:rsidRPr="007235B9">
        <w:rPr>
          <w:rFonts w:eastAsia="Times New Roman"/>
          <w:i/>
          <w:iCs/>
          <w:szCs w:val="21"/>
        </w:rPr>
        <w:t>shall</w:t>
      </w:r>
      <w:proofErr w:type="spellEnd"/>
      <w:r w:rsidRPr="007235B9">
        <w:rPr>
          <w:rFonts w:eastAsia="Times New Roman"/>
          <w:i/>
          <w:iCs/>
          <w:szCs w:val="21"/>
        </w:rPr>
        <w:t xml:space="preserve"> </w:t>
      </w:r>
      <w:proofErr w:type="spellStart"/>
      <w:r w:rsidRPr="007235B9">
        <w:rPr>
          <w:rFonts w:eastAsia="Times New Roman"/>
          <w:i/>
          <w:iCs/>
          <w:szCs w:val="21"/>
        </w:rPr>
        <w:t>submit</w:t>
      </w:r>
      <w:proofErr w:type="spellEnd"/>
      <w:r w:rsidRPr="007235B9">
        <w:rPr>
          <w:rFonts w:eastAsia="Times New Roman"/>
          <w:i/>
          <w:iCs/>
          <w:szCs w:val="21"/>
        </w:rPr>
        <w:t xml:space="preserve"> </w:t>
      </w:r>
      <w:proofErr w:type="spellStart"/>
      <w:r w:rsidRPr="007235B9">
        <w:rPr>
          <w:rFonts w:eastAsia="Times New Roman"/>
          <w:i/>
          <w:iCs/>
          <w:szCs w:val="21"/>
        </w:rPr>
        <w:t>to</w:t>
      </w:r>
      <w:proofErr w:type="spellEnd"/>
      <w:r w:rsidRPr="007235B9">
        <w:rPr>
          <w:rFonts w:eastAsia="Times New Roman"/>
          <w:i/>
          <w:iCs/>
          <w:szCs w:val="21"/>
        </w:rPr>
        <w:t xml:space="preserve"> </w:t>
      </w:r>
      <w:proofErr w:type="spellStart"/>
      <w:r w:rsidRPr="007235B9">
        <w:rPr>
          <w:rFonts w:eastAsia="Times New Roman"/>
          <w:i/>
          <w:iCs/>
          <w:szCs w:val="21"/>
        </w:rPr>
        <w:t>the</w:t>
      </w:r>
      <w:proofErr w:type="spellEnd"/>
      <w:r w:rsidRPr="007235B9">
        <w:rPr>
          <w:rFonts w:eastAsia="Times New Roman"/>
          <w:i/>
          <w:iCs/>
          <w:szCs w:val="21"/>
        </w:rPr>
        <w:t xml:space="preserve"> </w:t>
      </w:r>
      <w:proofErr w:type="spellStart"/>
      <w:r w:rsidRPr="007235B9">
        <w:rPr>
          <w:rFonts w:eastAsia="Times New Roman"/>
          <w:i/>
          <w:iCs/>
          <w:szCs w:val="21"/>
        </w:rPr>
        <w:t>regulatory</w:t>
      </w:r>
      <w:proofErr w:type="spellEnd"/>
      <w:r w:rsidRPr="007235B9">
        <w:rPr>
          <w:rFonts w:eastAsia="Times New Roman"/>
          <w:i/>
          <w:iCs/>
          <w:szCs w:val="21"/>
        </w:rPr>
        <w:t xml:space="preserve"> </w:t>
      </w:r>
      <w:proofErr w:type="spellStart"/>
      <w:r w:rsidRPr="007235B9">
        <w:rPr>
          <w:rFonts w:eastAsia="Times New Roman"/>
          <w:i/>
          <w:iCs/>
          <w:szCs w:val="21"/>
        </w:rPr>
        <w:t>authority</w:t>
      </w:r>
      <w:proofErr w:type="spellEnd"/>
      <w:r w:rsidRPr="007235B9">
        <w:rPr>
          <w:rFonts w:eastAsia="Times New Roman"/>
          <w:i/>
          <w:iCs/>
          <w:szCs w:val="21"/>
        </w:rPr>
        <w:t xml:space="preserve"> a </w:t>
      </w:r>
      <w:proofErr w:type="spellStart"/>
      <w:r w:rsidRPr="007235B9">
        <w:rPr>
          <w:rFonts w:eastAsia="Times New Roman"/>
          <w:i/>
          <w:iCs/>
          <w:szCs w:val="21"/>
        </w:rPr>
        <w:t>ten-year</w:t>
      </w:r>
      <w:proofErr w:type="spellEnd"/>
      <w:r w:rsidRPr="007235B9">
        <w:rPr>
          <w:rFonts w:eastAsia="Times New Roman"/>
          <w:i/>
          <w:iCs/>
          <w:szCs w:val="21"/>
        </w:rPr>
        <w:t xml:space="preserve"> </w:t>
      </w:r>
      <w:proofErr w:type="spellStart"/>
      <w:r w:rsidRPr="007235B9">
        <w:rPr>
          <w:rFonts w:eastAsia="Times New Roman"/>
          <w:i/>
          <w:iCs/>
          <w:szCs w:val="21"/>
        </w:rPr>
        <w:t>network</w:t>
      </w:r>
      <w:proofErr w:type="spellEnd"/>
      <w:r w:rsidRPr="007235B9">
        <w:rPr>
          <w:rFonts w:eastAsia="Times New Roman"/>
          <w:i/>
          <w:iCs/>
          <w:szCs w:val="21"/>
        </w:rPr>
        <w:t xml:space="preserve"> </w:t>
      </w:r>
      <w:proofErr w:type="spellStart"/>
      <w:r w:rsidRPr="007235B9">
        <w:rPr>
          <w:rFonts w:eastAsia="Times New Roman"/>
          <w:i/>
          <w:iCs/>
          <w:szCs w:val="21"/>
        </w:rPr>
        <w:t>development</w:t>
      </w:r>
      <w:proofErr w:type="spellEnd"/>
      <w:r w:rsidRPr="007235B9">
        <w:rPr>
          <w:rFonts w:eastAsia="Times New Roman"/>
          <w:i/>
          <w:iCs/>
          <w:szCs w:val="21"/>
        </w:rPr>
        <w:t xml:space="preserve"> plan </w:t>
      </w:r>
      <w:proofErr w:type="spellStart"/>
      <w:r w:rsidRPr="007235B9">
        <w:rPr>
          <w:rFonts w:eastAsia="Times New Roman"/>
          <w:i/>
          <w:iCs/>
          <w:szCs w:val="21"/>
        </w:rPr>
        <w:t>based</w:t>
      </w:r>
      <w:proofErr w:type="spellEnd"/>
      <w:r w:rsidRPr="007235B9">
        <w:rPr>
          <w:rFonts w:eastAsia="Times New Roman"/>
          <w:i/>
          <w:iCs/>
          <w:szCs w:val="21"/>
        </w:rPr>
        <w:t xml:space="preserve"> on </w:t>
      </w:r>
      <w:proofErr w:type="spellStart"/>
      <w:r w:rsidRPr="007235B9">
        <w:rPr>
          <w:rFonts w:eastAsia="Times New Roman"/>
          <w:i/>
          <w:iCs/>
          <w:szCs w:val="21"/>
        </w:rPr>
        <w:t>existing</w:t>
      </w:r>
      <w:proofErr w:type="spellEnd"/>
      <w:r w:rsidRPr="007235B9">
        <w:rPr>
          <w:rFonts w:eastAsia="Times New Roman"/>
          <w:i/>
          <w:iCs/>
          <w:szCs w:val="21"/>
        </w:rPr>
        <w:t xml:space="preserve"> </w:t>
      </w:r>
      <w:proofErr w:type="spellStart"/>
      <w:r w:rsidRPr="007235B9">
        <w:rPr>
          <w:rFonts w:eastAsia="Times New Roman"/>
          <w:i/>
          <w:iCs/>
          <w:szCs w:val="21"/>
        </w:rPr>
        <w:t>and</w:t>
      </w:r>
      <w:proofErr w:type="spellEnd"/>
      <w:r w:rsidRPr="007235B9">
        <w:rPr>
          <w:rFonts w:eastAsia="Times New Roman"/>
          <w:i/>
          <w:iCs/>
          <w:szCs w:val="21"/>
        </w:rPr>
        <w:t xml:space="preserve"> </w:t>
      </w:r>
      <w:proofErr w:type="spellStart"/>
      <w:r w:rsidRPr="007235B9">
        <w:rPr>
          <w:rFonts w:eastAsia="Times New Roman"/>
          <w:i/>
          <w:iCs/>
          <w:szCs w:val="21"/>
        </w:rPr>
        <w:t>forecast</w:t>
      </w:r>
      <w:proofErr w:type="spellEnd"/>
      <w:r w:rsidRPr="007235B9">
        <w:rPr>
          <w:rFonts w:eastAsia="Times New Roman"/>
          <w:i/>
          <w:iCs/>
          <w:szCs w:val="21"/>
        </w:rPr>
        <w:t xml:space="preserve"> </w:t>
      </w:r>
      <w:proofErr w:type="spellStart"/>
      <w:r w:rsidRPr="007235B9">
        <w:rPr>
          <w:rFonts w:eastAsia="Times New Roman"/>
          <w:i/>
          <w:iCs/>
          <w:szCs w:val="21"/>
        </w:rPr>
        <w:t>supply</w:t>
      </w:r>
      <w:proofErr w:type="spellEnd"/>
      <w:r w:rsidRPr="007235B9">
        <w:rPr>
          <w:rFonts w:eastAsia="Times New Roman"/>
          <w:i/>
          <w:iCs/>
          <w:szCs w:val="21"/>
        </w:rPr>
        <w:t xml:space="preserve"> </w:t>
      </w:r>
      <w:proofErr w:type="spellStart"/>
      <w:r w:rsidRPr="007235B9">
        <w:rPr>
          <w:rFonts w:eastAsia="Times New Roman"/>
          <w:i/>
          <w:iCs/>
          <w:szCs w:val="21"/>
        </w:rPr>
        <w:t>and</w:t>
      </w:r>
      <w:proofErr w:type="spellEnd"/>
      <w:r w:rsidRPr="007235B9">
        <w:rPr>
          <w:rFonts w:eastAsia="Times New Roman"/>
          <w:i/>
          <w:iCs/>
          <w:szCs w:val="21"/>
        </w:rPr>
        <w:t xml:space="preserve"> </w:t>
      </w:r>
      <w:proofErr w:type="spellStart"/>
      <w:r w:rsidRPr="007235B9">
        <w:rPr>
          <w:rFonts w:eastAsia="Times New Roman"/>
          <w:i/>
          <w:iCs/>
          <w:szCs w:val="21"/>
        </w:rPr>
        <w:t>demand</w:t>
      </w:r>
      <w:proofErr w:type="spellEnd"/>
      <w:r w:rsidRPr="007235B9">
        <w:rPr>
          <w:rFonts w:eastAsia="Times New Roman"/>
          <w:i/>
          <w:iCs/>
          <w:szCs w:val="21"/>
        </w:rPr>
        <w:t xml:space="preserve"> </w:t>
      </w:r>
      <w:proofErr w:type="spellStart"/>
      <w:r w:rsidRPr="007235B9">
        <w:rPr>
          <w:rFonts w:eastAsia="Times New Roman"/>
          <w:i/>
          <w:iCs/>
          <w:szCs w:val="21"/>
        </w:rPr>
        <w:t>after</w:t>
      </w:r>
      <w:proofErr w:type="spellEnd"/>
      <w:r w:rsidRPr="007235B9">
        <w:rPr>
          <w:rFonts w:eastAsia="Times New Roman"/>
          <w:i/>
          <w:iCs/>
          <w:szCs w:val="21"/>
        </w:rPr>
        <w:t xml:space="preserve"> </w:t>
      </w:r>
      <w:proofErr w:type="spellStart"/>
      <w:r w:rsidRPr="007235B9">
        <w:rPr>
          <w:rFonts w:eastAsia="Times New Roman"/>
          <w:i/>
          <w:iCs/>
          <w:szCs w:val="21"/>
        </w:rPr>
        <w:t>having</w:t>
      </w:r>
      <w:proofErr w:type="spellEnd"/>
      <w:r w:rsidRPr="007235B9">
        <w:rPr>
          <w:rFonts w:eastAsia="Times New Roman"/>
          <w:i/>
          <w:iCs/>
          <w:szCs w:val="21"/>
        </w:rPr>
        <w:t xml:space="preserve"> </w:t>
      </w:r>
      <w:proofErr w:type="spellStart"/>
      <w:r w:rsidRPr="007235B9">
        <w:rPr>
          <w:rFonts w:eastAsia="Times New Roman"/>
          <w:i/>
          <w:iCs/>
          <w:szCs w:val="21"/>
        </w:rPr>
        <w:t>consulted</w:t>
      </w:r>
      <w:proofErr w:type="spellEnd"/>
      <w:r w:rsidRPr="007235B9">
        <w:rPr>
          <w:rFonts w:eastAsia="Times New Roman"/>
          <w:i/>
          <w:iCs/>
          <w:szCs w:val="21"/>
        </w:rPr>
        <w:t xml:space="preserve"> </w:t>
      </w:r>
      <w:proofErr w:type="spellStart"/>
      <w:r w:rsidRPr="007235B9">
        <w:rPr>
          <w:rFonts w:eastAsia="Times New Roman"/>
          <w:i/>
          <w:iCs/>
          <w:szCs w:val="21"/>
        </w:rPr>
        <w:t>all</w:t>
      </w:r>
      <w:proofErr w:type="spellEnd"/>
      <w:r w:rsidRPr="007235B9">
        <w:rPr>
          <w:rFonts w:eastAsia="Times New Roman"/>
          <w:i/>
          <w:iCs/>
          <w:szCs w:val="21"/>
        </w:rPr>
        <w:t xml:space="preserve"> </w:t>
      </w:r>
      <w:proofErr w:type="spellStart"/>
      <w:r w:rsidRPr="007235B9">
        <w:rPr>
          <w:rFonts w:eastAsia="Times New Roman"/>
          <w:i/>
          <w:iCs/>
          <w:szCs w:val="21"/>
        </w:rPr>
        <w:t>the</w:t>
      </w:r>
      <w:proofErr w:type="spellEnd"/>
      <w:r w:rsidRPr="007235B9">
        <w:rPr>
          <w:rFonts w:eastAsia="Times New Roman"/>
          <w:i/>
          <w:iCs/>
          <w:szCs w:val="21"/>
        </w:rPr>
        <w:t xml:space="preserve"> </w:t>
      </w:r>
      <w:proofErr w:type="spellStart"/>
      <w:r w:rsidRPr="007235B9">
        <w:rPr>
          <w:rFonts w:eastAsia="Times New Roman"/>
          <w:i/>
          <w:iCs/>
          <w:szCs w:val="21"/>
        </w:rPr>
        <w:t>relevant</w:t>
      </w:r>
      <w:proofErr w:type="spellEnd"/>
      <w:r w:rsidRPr="007235B9">
        <w:rPr>
          <w:rFonts w:eastAsia="Times New Roman"/>
          <w:i/>
          <w:iCs/>
          <w:szCs w:val="21"/>
        </w:rPr>
        <w:t xml:space="preserve"> </w:t>
      </w:r>
      <w:proofErr w:type="spellStart"/>
      <w:r w:rsidRPr="007235B9">
        <w:rPr>
          <w:rFonts w:eastAsia="Times New Roman"/>
          <w:i/>
          <w:iCs/>
          <w:szCs w:val="21"/>
        </w:rPr>
        <w:t>stakeholders</w:t>
      </w:r>
      <w:proofErr w:type="spellEnd"/>
      <w:r w:rsidRPr="007235B9">
        <w:rPr>
          <w:rFonts w:eastAsia="Times New Roman"/>
          <w:i/>
          <w:iCs/>
          <w:szCs w:val="21"/>
        </w:rPr>
        <w:t>.“</w:t>
      </w:r>
    </w:p>
    <w:p w14:paraId="35ADA809" w14:textId="40E7E441" w:rsidR="00955669" w:rsidRDefault="003C2E98" w:rsidP="00314700">
      <w:pPr>
        <w:rPr>
          <w:rFonts w:eastAsia="Times New Roman"/>
          <w:szCs w:val="21"/>
        </w:rPr>
      </w:pPr>
      <w:r w:rsidRPr="007235B9">
        <w:rPr>
          <w:rFonts w:eastAsia="Times New Roman"/>
          <w:szCs w:val="21"/>
        </w:rPr>
        <w:t>Með vísan til reynslu undanfarinna ára</w:t>
      </w:r>
      <w:r w:rsidR="00485B78">
        <w:rPr>
          <w:rFonts w:eastAsia="Times New Roman"/>
          <w:szCs w:val="21"/>
        </w:rPr>
        <w:t>,</w:t>
      </w:r>
      <w:r w:rsidRPr="007235B9">
        <w:rPr>
          <w:rFonts w:eastAsia="Times New Roman"/>
          <w:szCs w:val="21"/>
        </w:rPr>
        <w:t xml:space="preserve"> og með </w:t>
      </w:r>
      <w:r w:rsidR="007F5B83">
        <w:rPr>
          <w:rFonts w:eastAsia="Times New Roman"/>
          <w:szCs w:val="21"/>
        </w:rPr>
        <w:t xml:space="preserve">aukna </w:t>
      </w:r>
      <w:r w:rsidRPr="007235B9">
        <w:rPr>
          <w:rFonts w:eastAsia="Times New Roman"/>
          <w:szCs w:val="21"/>
        </w:rPr>
        <w:t>skilvirkni að leiðarljósi</w:t>
      </w:r>
      <w:r w:rsidR="00485B78">
        <w:rPr>
          <w:rFonts w:eastAsia="Times New Roman"/>
          <w:szCs w:val="21"/>
        </w:rPr>
        <w:t>,</w:t>
      </w:r>
      <w:r w:rsidRPr="007235B9">
        <w:rPr>
          <w:rFonts w:eastAsia="Times New Roman"/>
          <w:szCs w:val="21"/>
        </w:rPr>
        <w:t xml:space="preserve"> er með frumvarpinu lagt til að í stað þess að kerfisáætlun sé lögð </w:t>
      </w:r>
      <w:r w:rsidR="007F5B83">
        <w:rPr>
          <w:rFonts w:eastAsia="Times New Roman"/>
          <w:szCs w:val="21"/>
        </w:rPr>
        <w:t xml:space="preserve">fram </w:t>
      </w:r>
      <w:r w:rsidRPr="007235B9">
        <w:rPr>
          <w:rFonts w:eastAsia="Times New Roman"/>
          <w:szCs w:val="21"/>
        </w:rPr>
        <w:t>árlega</w:t>
      </w:r>
      <w:r w:rsidR="007F5B83">
        <w:rPr>
          <w:rFonts w:eastAsia="Times New Roman"/>
          <w:szCs w:val="21"/>
        </w:rPr>
        <w:t>,</w:t>
      </w:r>
      <w:r w:rsidRPr="007235B9">
        <w:rPr>
          <w:rFonts w:eastAsia="Times New Roman"/>
          <w:szCs w:val="21"/>
        </w:rPr>
        <w:t xml:space="preserve"> sé hún lögð </w:t>
      </w:r>
      <w:r w:rsidR="007F5B83">
        <w:rPr>
          <w:rFonts w:eastAsia="Times New Roman"/>
          <w:szCs w:val="21"/>
        </w:rPr>
        <w:t xml:space="preserve">fram </w:t>
      </w:r>
      <w:r w:rsidRPr="007235B9">
        <w:rPr>
          <w:rFonts w:eastAsia="Times New Roman"/>
          <w:szCs w:val="21"/>
        </w:rPr>
        <w:t>a.m.k. annað hvert ár.</w:t>
      </w:r>
      <w:r w:rsidR="00955669" w:rsidRPr="007235B9">
        <w:rPr>
          <w:rFonts w:eastAsia="Times New Roman"/>
          <w:szCs w:val="21"/>
        </w:rPr>
        <w:t xml:space="preserve"> Er þa</w:t>
      </w:r>
      <w:r w:rsidR="007F5B83">
        <w:rPr>
          <w:rFonts w:eastAsia="Times New Roman"/>
          <w:szCs w:val="21"/>
        </w:rPr>
        <w:t>r</w:t>
      </w:r>
      <w:r w:rsidR="00955669" w:rsidRPr="007235B9">
        <w:rPr>
          <w:rFonts w:eastAsia="Times New Roman"/>
          <w:szCs w:val="21"/>
        </w:rPr>
        <w:t xml:space="preserve"> til hliðsjónar stuðst við orðalag úr framangreindri 1. mgr. 51. gr. raforkutilskipunarinnar. Er með því ekki dregið úr vægi eða mikilvægi kerfisáætlunar sem </w:t>
      </w:r>
      <w:r w:rsidR="007F5B83">
        <w:rPr>
          <w:rFonts w:eastAsia="Times New Roman"/>
          <w:szCs w:val="21"/>
        </w:rPr>
        <w:t xml:space="preserve">grundvallar </w:t>
      </w:r>
      <w:r w:rsidR="00955669" w:rsidRPr="007235B9">
        <w:rPr>
          <w:rFonts w:eastAsia="Times New Roman"/>
          <w:szCs w:val="21"/>
        </w:rPr>
        <w:t>áætlun um uppbyggingu flutningskerfis raforku.</w:t>
      </w:r>
      <w:r w:rsidR="007F5B83">
        <w:rPr>
          <w:rFonts w:eastAsia="Times New Roman"/>
          <w:szCs w:val="21"/>
        </w:rPr>
        <w:t xml:space="preserve"> Orðalagið opnar á möguleika á því að kerfisáætlun sé lögð örar fram en á tveggja ára fresti, sé talin ástæða til þess.</w:t>
      </w:r>
      <w:r w:rsidR="0065166A">
        <w:rPr>
          <w:rFonts w:eastAsia="Times New Roman"/>
          <w:szCs w:val="21"/>
        </w:rPr>
        <w:t xml:space="preserve"> </w:t>
      </w:r>
    </w:p>
    <w:p w14:paraId="62504984" w14:textId="487BABC2" w:rsidR="000F5B72" w:rsidRPr="007235B9" w:rsidRDefault="000F5B72" w:rsidP="00314700">
      <w:pPr>
        <w:rPr>
          <w:rFonts w:eastAsia="Times New Roman"/>
          <w:szCs w:val="21"/>
        </w:rPr>
      </w:pPr>
      <w:r w:rsidRPr="000F5B72">
        <w:rPr>
          <w:rFonts w:eastAsia="Times New Roman"/>
          <w:szCs w:val="21"/>
        </w:rPr>
        <w:t>Í reglugerð um kerfisáætlun er nánar fjallað um hvaða framkvæmdir í flutningskerfinu skulu koma fram í kerfisáætlun og er unnið að breyting á þeirri reglugerð með einföldun að leiðarljósi þannig að minniháttar framkvæmdir í flutningskerfinu þurfi ekki að tilgreina sérstaklega í kerfisáætlun, heldur sé með kerfisáætlun almennt horft til veigameiri framkvæmda í flutningskerfinu til lengri tíma og þróunar þess.</w:t>
      </w:r>
    </w:p>
    <w:p w14:paraId="16AC2CAB" w14:textId="77777777" w:rsidR="00485B78" w:rsidRPr="007235B9" w:rsidRDefault="00485B78" w:rsidP="27D777B6">
      <w:pPr>
        <w:ind w:firstLine="0"/>
        <w:rPr>
          <w:rFonts w:eastAsia="Times New Roman"/>
          <w:szCs w:val="21"/>
        </w:rPr>
      </w:pPr>
    </w:p>
    <w:p w14:paraId="26C1C24A" w14:textId="3CD0A14A" w:rsidR="00EC098F" w:rsidRPr="00BC53B1" w:rsidRDefault="00461554" w:rsidP="1BB3E486">
      <w:pPr>
        <w:ind w:firstLine="0"/>
        <w:rPr>
          <w:rFonts w:eastAsia="Times New Roman"/>
          <w:i/>
          <w:iCs/>
          <w:szCs w:val="21"/>
          <w:u w:val="single"/>
        </w:rPr>
      </w:pPr>
      <w:r w:rsidRPr="00BC53B1">
        <w:rPr>
          <w:rFonts w:eastAsia="Times New Roman"/>
          <w:i/>
          <w:iCs/>
          <w:szCs w:val="21"/>
          <w:u w:val="single"/>
        </w:rPr>
        <w:t>3.</w:t>
      </w:r>
      <w:r w:rsidR="00895F7F">
        <w:rPr>
          <w:rFonts w:eastAsia="Times New Roman"/>
          <w:i/>
          <w:iCs/>
          <w:szCs w:val="21"/>
          <w:u w:val="single"/>
        </w:rPr>
        <w:t>3</w:t>
      </w:r>
      <w:r w:rsidR="00EC098F" w:rsidRPr="00BC53B1">
        <w:rPr>
          <w:rFonts w:eastAsia="Times New Roman"/>
          <w:i/>
          <w:iCs/>
          <w:szCs w:val="21"/>
          <w:u w:val="single"/>
        </w:rPr>
        <w:t xml:space="preserve"> </w:t>
      </w:r>
      <w:r w:rsidR="009A2D29">
        <w:rPr>
          <w:rFonts w:eastAsia="Times New Roman"/>
          <w:i/>
          <w:iCs/>
          <w:szCs w:val="21"/>
          <w:u w:val="single"/>
        </w:rPr>
        <w:t>Aukin skilvirkni, skýrleiki og e</w:t>
      </w:r>
      <w:r w:rsidR="00EC098F" w:rsidRPr="00BC53B1">
        <w:rPr>
          <w:rFonts w:eastAsia="Times New Roman"/>
          <w:i/>
          <w:iCs/>
          <w:szCs w:val="21"/>
          <w:u w:val="single"/>
        </w:rPr>
        <w:t>inföldun við setningu hagræðingarkröfu</w:t>
      </w:r>
      <w:r w:rsidR="009A2D29">
        <w:rPr>
          <w:rFonts w:eastAsia="Times New Roman"/>
          <w:i/>
          <w:iCs/>
          <w:szCs w:val="21"/>
          <w:u w:val="single"/>
        </w:rPr>
        <w:t xml:space="preserve"> (markmiðs um hagræðingu)</w:t>
      </w:r>
    </w:p>
    <w:p w14:paraId="50DEBE23" w14:textId="77777777" w:rsidR="00201831" w:rsidRDefault="009A2D29" w:rsidP="009A2D29">
      <w:pPr>
        <w:rPr>
          <w:rFonts w:eastAsia="Times New Roman"/>
          <w:szCs w:val="21"/>
        </w:rPr>
      </w:pPr>
      <w:r w:rsidRPr="009A2D29">
        <w:rPr>
          <w:rFonts w:eastAsia="Times New Roman"/>
          <w:szCs w:val="21"/>
        </w:rPr>
        <w:t xml:space="preserve">Með frumvarpinu eru lagðar til breytingar á 4. mgr. 12. og 17. gr. raforkulaga sem lúta að fyrirkomulagi við heimild Orkustofnunar til setningar </w:t>
      </w:r>
      <w:r w:rsidR="00057414">
        <w:rPr>
          <w:rFonts w:eastAsia="Times New Roman"/>
          <w:szCs w:val="21"/>
        </w:rPr>
        <w:t>markmiðs um hagræðingu (</w:t>
      </w:r>
      <w:r w:rsidRPr="009A2D29">
        <w:rPr>
          <w:rFonts w:eastAsia="Times New Roman"/>
          <w:szCs w:val="21"/>
        </w:rPr>
        <w:t>hagræðingarkröfu</w:t>
      </w:r>
      <w:r w:rsidR="00057414">
        <w:rPr>
          <w:rFonts w:eastAsia="Times New Roman"/>
          <w:szCs w:val="21"/>
        </w:rPr>
        <w:t>)</w:t>
      </w:r>
      <w:r w:rsidRPr="009A2D29">
        <w:rPr>
          <w:rFonts w:eastAsia="Times New Roman"/>
          <w:szCs w:val="21"/>
        </w:rPr>
        <w:t>, fyrir flutningsfyrirtækið og/eða dreifiveitur. Forsenda slíkrar ákvörðunar eru sem áður að markmið laganna um skilvirkni í rekstri með setningu tekjumarka hafi ekki náðst að mati Orkustofnunar.</w:t>
      </w:r>
    </w:p>
    <w:p w14:paraId="77E3B19C" w14:textId="3D0C84CF" w:rsidR="009A2D29" w:rsidRPr="009A2D29" w:rsidRDefault="00201831" w:rsidP="009A2D29">
      <w:pPr>
        <w:rPr>
          <w:rFonts w:eastAsia="Times New Roman"/>
          <w:szCs w:val="21"/>
        </w:rPr>
      </w:pPr>
      <w:r>
        <w:rPr>
          <w:rFonts w:eastAsia="Times New Roman"/>
          <w:szCs w:val="21"/>
        </w:rPr>
        <w:t>Í frumvarpinu er vísað til þess að ákvörðun um markmið um hagræðingu skul</w:t>
      </w:r>
      <w:r w:rsidR="004A012B">
        <w:rPr>
          <w:rFonts w:eastAsia="Times New Roman"/>
          <w:szCs w:val="21"/>
        </w:rPr>
        <w:t>u</w:t>
      </w:r>
      <w:r>
        <w:rPr>
          <w:rFonts w:eastAsia="Times New Roman"/>
          <w:szCs w:val="21"/>
        </w:rPr>
        <w:t xml:space="preserve"> byggjast á sjónarmiðum sem byggt er á í sambærilegum rekstri um hvað telst skilvirkni í rekstri, og sé setning markmiðs um hagræðingu studd af undangengnu hagrænu mati. Jafnframt </w:t>
      </w:r>
      <w:r w:rsidR="00B9177D">
        <w:rPr>
          <w:rFonts w:eastAsia="Times New Roman"/>
          <w:szCs w:val="21"/>
        </w:rPr>
        <w:t>er talið að v</w:t>
      </w:r>
      <w:r w:rsidR="00B9177D" w:rsidRPr="00B9177D">
        <w:rPr>
          <w:rFonts w:eastAsia="Times New Roman"/>
          <w:szCs w:val="21"/>
        </w:rPr>
        <w:t>ið framsetningu hagræðingarmarkmiðs sk</w:t>
      </w:r>
      <w:r w:rsidR="00B9177D">
        <w:rPr>
          <w:rFonts w:eastAsia="Times New Roman"/>
          <w:szCs w:val="21"/>
        </w:rPr>
        <w:t>u</w:t>
      </w:r>
      <w:r w:rsidR="00B9177D" w:rsidRPr="00B9177D">
        <w:rPr>
          <w:rFonts w:eastAsia="Times New Roman"/>
          <w:szCs w:val="21"/>
        </w:rPr>
        <w:t>l</w:t>
      </w:r>
      <w:r w:rsidR="00AA085D">
        <w:rPr>
          <w:rFonts w:eastAsia="Times New Roman"/>
          <w:szCs w:val="21"/>
        </w:rPr>
        <w:t>i</w:t>
      </w:r>
      <w:r w:rsidR="00B9177D" w:rsidRPr="00B9177D">
        <w:rPr>
          <w:rFonts w:eastAsia="Times New Roman"/>
          <w:szCs w:val="21"/>
        </w:rPr>
        <w:t xml:space="preserve"> taka mið af eðlilegum kostnaði að teknu tillit til þeirrar þjónustu sem fyrirtækið veitir og með hliðsjón af eignagrunni viðkomandi fyrirtækis, samkvæmt mati Orkustofnunar.</w:t>
      </w:r>
    </w:p>
    <w:p w14:paraId="7521AD32" w14:textId="77777777" w:rsidR="009A2D29" w:rsidRPr="009A2D29" w:rsidRDefault="009A2D29" w:rsidP="009A2D29">
      <w:pPr>
        <w:rPr>
          <w:rFonts w:eastAsia="Times New Roman"/>
          <w:szCs w:val="21"/>
        </w:rPr>
      </w:pPr>
      <w:r w:rsidRPr="009A2D29">
        <w:rPr>
          <w:rFonts w:eastAsia="Times New Roman"/>
          <w:szCs w:val="21"/>
        </w:rPr>
        <w:t xml:space="preserve">Bent hefur verið á að eins og ákvæði laganna er núna séu verulegir tæknilegir annmarkar og ákveðinn ómöguleiki varðandi fyrirkomulag við setningu hagræðingarkröfu. Í fyrsta lagi sé um tvöfalt ákvörðunarkerfi að ræða, þar sem Orkustofnun þarf fyrst að meta hvort tilefni sé til að meta hagræðingarkröfu og taka þá sér stjórnsýsluákvörðun um að fá </w:t>
      </w:r>
      <w:proofErr w:type="spellStart"/>
      <w:r w:rsidRPr="009A2D29">
        <w:rPr>
          <w:rFonts w:eastAsia="Times New Roman"/>
          <w:szCs w:val="21"/>
        </w:rPr>
        <w:t>sérfróða</w:t>
      </w:r>
      <w:proofErr w:type="spellEnd"/>
      <w:r w:rsidRPr="009A2D29">
        <w:rPr>
          <w:rFonts w:eastAsia="Times New Roman"/>
          <w:szCs w:val="21"/>
        </w:rPr>
        <w:t xml:space="preserve"> aðila í málið. Eftir vinnu hinna </w:t>
      </w:r>
      <w:proofErr w:type="spellStart"/>
      <w:r w:rsidRPr="009A2D29">
        <w:rPr>
          <w:rFonts w:eastAsia="Times New Roman"/>
          <w:szCs w:val="21"/>
        </w:rPr>
        <w:t>sérfróðu</w:t>
      </w:r>
      <w:proofErr w:type="spellEnd"/>
      <w:r w:rsidRPr="009A2D29">
        <w:rPr>
          <w:rFonts w:eastAsia="Times New Roman"/>
          <w:szCs w:val="21"/>
        </w:rPr>
        <w:t xml:space="preserve"> aðila ber stofnunninni síðan að taka aðra ákvörðun byggða á mati þeirra. Í öðru lagi er glugginn til þess að vinna slíkt mat einungis mögulegur á fimm ára fresti, þar sem mjög </w:t>
      </w:r>
      <w:proofErr w:type="spellStart"/>
      <w:r w:rsidRPr="009A2D29">
        <w:rPr>
          <w:rFonts w:eastAsia="Times New Roman"/>
          <w:szCs w:val="21"/>
        </w:rPr>
        <w:t>knappur</w:t>
      </w:r>
      <w:proofErr w:type="spellEnd"/>
      <w:r w:rsidRPr="009A2D29">
        <w:rPr>
          <w:rFonts w:eastAsia="Times New Roman"/>
          <w:szCs w:val="21"/>
        </w:rPr>
        <w:t xml:space="preserve"> tími er gefinn til matsins í heild, eða fjórir mánuði. Í þriðja lagi er tekjumarkakerfið og virkni þess mjög sérhæft svið. Það er því bæði dýrt og nánast ómögulegt að fá óháða innlenda sérfræðinga í þess konar mat sem mat á hagræðingarkröfu er. Orkustofnun býr yfir sérþekkingu á tekjumarkaumhverfinu og rekstrarumhverfi sérleyfisfyrirtækja í flutningi og dreifingu á raforku. Til eru margar erlendar stofnanir sem eru sérhæfðar í þessum málum, en ekki getur talist æskilegt að einskorða lagaramman við að fá slíka sérfræðinga að borðinu þó slíkt ætti ekki að vera óheimilt. </w:t>
      </w:r>
    </w:p>
    <w:p w14:paraId="0F0CE85A" w14:textId="6E9C0684" w:rsidR="009A2D29" w:rsidRDefault="009A2D29" w:rsidP="009A2D29">
      <w:pPr>
        <w:rPr>
          <w:rFonts w:eastAsia="Times New Roman"/>
          <w:szCs w:val="21"/>
        </w:rPr>
      </w:pPr>
      <w:r w:rsidRPr="009A2D29">
        <w:rPr>
          <w:rFonts w:eastAsia="Times New Roman"/>
          <w:szCs w:val="21"/>
        </w:rPr>
        <w:t xml:space="preserve">Með frumvarpinu eru því lagðar til breytingar í átt til einföldunar, skýrleika og aukinnar skilvirkni varðandi heimild Orkustofnunar til að setja sérleyfisfyrirtækjunum </w:t>
      </w:r>
      <w:r w:rsidR="00057414">
        <w:rPr>
          <w:rFonts w:eastAsia="Times New Roman"/>
          <w:szCs w:val="21"/>
        </w:rPr>
        <w:t>markmið um hagræðingu (</w:t>
      </w:r>
      <w:r w:rsidRPr="009A2D29">
        <w:rPr>
          <w:rFonts w:eastAsia="Times New Roman"/>
          <w:szCs w:val="21"/>
        </w:rPr>
        <w:t>hagræðingarkröfu</w:t>
      </w:r>
      <w:r w:rsidR="00057414">
        <w:rPr>
          <w:rFonts w:eastAsia="Times New Roman"/>
          <w:szCs w:val="21"/>
        </w:rPr>
        <w:t>)</w:t>
      </w:r>
      <w:r w:rsidRPr="009A2D29">
        <w:rPr>
          <w:rFonts w:eastAsia="Times New Roman"/>
          <w:szCs w:val="21"/>
        </w:rPr>
        <w:t>, að undangengnu hagrænu mati og að því tilskyldu að talin séu skýr og málefnaleg rök fyrir slíkri ákvörðun</w:t>
      </w:r>
      <w:r w:rsidR="00057414">
        <w:rPr>
          <w:rFonts w:eastAsia="Times New Roman"/>
          <w:szCs w:val="21"/>
        </w:rPr>
        <w:t xml:space="preserve"> og andmælaréttar gætt</w:t>
      </w:r>
      <w:r w:rsidRPr="009A2D29">
        <w:rPr>
          <w:rFonts w:eastAsia="Times New Roman"/>
          <w:szCs w:val="21"/>
        </w:rPr>
        <w:t>.</w:t>
      </w:r>
    </w:p>
    <w:p w14:paraId="72B2F926" w14:textId="037A1EBD" w:rsidR="00D746EA" w:rsidRDefault="00D746EA" w:rsidP="009A2D29">
      <w:pPr>
        <w:rPr>
          <w:rFonts w:eastAsia="Times New Roman"/>
          <w:szCs w:val="21"/>
        </w:rPr>
      </w:pPr>
    </w:p>
    <w:p w14:paraId="0FF23FD1" w14:textId="64ECD1F9" w:rsidR="00D746EA" w:rsidRPr="00E05190" w:rsidRDefault="00D746EA" w:rsidP="00D746EA">
      <w:pPr>
        <w:ind w:firstLine="0"/>
        <w:rPr>
          <w:rFonts w:eastAsia="Times New Roman"/>
          <w:i/>
          <w:iCs/>
          <w:color w:val="000000" w:themeColor="text1"/>
          <w:u w:val="single"/>
        </w:rPr>
      </w:pPr>
      <w:r w:rsidRPr="00E05190">
        <w:rPr>
          <w:rFonts w:eastAsia="Times New Roman"/>
          <w:i/>
          <w:iCs/>
          <w:color w:val="000000" w:themeColor="text1"/>
          <w:u w:val="single"/>
        </w:rPr>
        <w:lastRenderedPageBreak/>
        <w:t>3</w:t>
      </w:r>
      <w:r w:rsidR="002C4DDD" w:rsidRPr="00E05190">
        <w:rPr>
          <w:rFonts w:eastAsia="Times New Roman"/>
          <w:i/>
          <w:iCs/>
          <w:color w:val="000000" w:themeColor="text1"/>
          <w:u w:val="single"/>
        </w:rPr>
        <w:t>.</w:t>
      </w:r>
      <w:r w:rsidR="00895F7F" w:rsidRPr="00E05190">
        <w:rPr>
          <w:rFonts w:eastAsia="Times New Roman"/>
          <w:i/>
          <w:iCs/>
          <w:color w:val="000000" w:themeColor="text1"/>
          <w:u w:val="single"/>
        </w:rPr>
        <w:t>4</w:t>
      </w:r>
      <w:r w:rsidR="002C4DDD" w:rsidRPr="00E05190">
        <w:rPr>
          <w:rFonts w:eastAsia="Times New Roman"/>
          <w:i/>
          <w:iCs/>
          <w:color w:val="000000" w:themeColor="text1"/>
          <w:u w:val="single"/>
        </w:rPr>
        <w:t>.</w:t>
      </w:r>
      <w:r w:rsidRPr="00E05190">
        <w:rPr>
          <w:rFonts w:eastAsia="Times New Roman"/>
          <w:i/>
          <w:iCs/>
          <w:color w:val="000000" w:themeColor="text1"/>
          <w:u w:val="single"/>
        </w:rPr>
        <w:t xml:space="preserve"> Áætlanir dreifiveitna við fjárfestingar í dreifikerfi raforku </w:t>
      </w:r>
    </w:p>
    <w:p w14:paraId="29793A47" w14:textId="164DD64F" w:rsidR="00596B8B" w:rsidRDefault="00596B8B" w:rsidP="003C073D">
      <w:pPr>
        <w:rPr>
          <w:rFonts w:eastAsia="Times New Roman"/>
          <w:iCs/>
          <w:color w:val="000000" w:themeColor="text1"/>
        </w:rPr>
      </w:pPr>
      <w:r w:rsidRPr="003C073D">
        <w:rPr>
          <w:rFonts w:eastAsia="Times New Roman"/>
          <w:iCs/>
          <w:color w:val="000000" w:themeColor="text1"/>
        </w:rPr>
        <w:t>Samkvæmt 9. gr. raforkulaga skal flutningsfyrirtæki</w:t>
      </w:r>
      <w:r>
        <w:rPr>
          <w:rFonts w:eastAsia="Times New Roman"/>
          <w:iCs/>
          <w:color w:val="000000" w:themeColor="text1"/>
        </w:rPr>
        <w:t>ð</w:t>
      </w:r>
      <w:r w:rsidRPr="003C073D">
        <w:rPr>
          <w:rFonts w:eastAsia="Times New Roman"/>
          <w:iCs/>
          <w:color w:val="000000" w:themeColor="text1"/>
        </w:rPr>
        <w:t xml:space="preserve"> árlega</w:t>
      </w:r>
      <w:r>
        <w:rPr>
          <w:rFonts w:eastAsia="Times New Roman"/>
          <w:iCs/>
          <w:color w:val="000000" w:themeColor="text1"/>
        </w:rPr>
        <w:t xml:space="preserve"> </w:t>
      </w:r>
      <w:r w:rsidRPr="003C073D">
        <w:rPr>
          <w:rFonts w:eastAsia="Times New Roman"/>
          <w:iCs/>
          <w:color w:val="000000" w:themeColor="text1"/>
        </w:rPr>
        <w:t>leggja fyrir Orkustofnun kerfisáætlun um uppbyggingu</w:t>
      </w:r>
      <w:r>
        <w:rPr>
          <w:rFonts w:eastAsia="Times New Roman"/>
          <w:iCs/>
          <w:color w:val="000000" w:themeColor="text1"/>
        </w:rPr>
        <w:t xml:space="preserve"> </w:t>
      </w:r>
      <w:r w:rsidRPr="003C073D">
        <w:rPr>
          <w:rFonts w:eastAsia="Times New Roman"/>
          <w:iCs/>
          <w:color w:val="000000" w:themeColor="text1"/>
        </w:rPr>
        <w:t>flutningskerfisins. Í núverandi lögum er ekki að finna neinar skilgreiningar eða heimildir</w:t>
      </w:r>
      <w:r>
        <w:rPr>
          <w:rFonts w:eastAsia="Times New Roman"/>
          <w:iCs/>
          <w:color w:val="000000" w:themeColor="text1"/>
        </w:rPr>
        <w:t xml:space="preserve"> </w:t>
      </w:r>
      <w:r w:rsidRPr="003C073D">
        <w:rPr>
          <w:rFonts w:eastAsia="Times New Roman"/>
          <w:iCs/>
          <w:color w:val="000000" w:themeColor="text1"/>
        </w:rPr>
        <w:t xml:space="preserve">Orkustofnunar til að hafa eftirlit </w:t>
      </w:r>
      <w:r>
        <w:rPr>
          <w:rFonts w:eastAsia="Times New Roman"/>
          <w:iCs/>
          <w:color w:val="000000" w:themeColor="text1"/>
        </w:rPr>
        <w:t>með e</w:t>
      </w:r>
      <w:r w:rsidRPr="003C073D">
        <w:rPr>
          <w:rFonts w:eastAsia="Times New Roman"/>
          <w:iCs/>
          <w:color w:val="000000" w:themeColor="text1"/>
        </w:rPr>
        <w:t xml:space="preserve">ða </w:t>
      </w:r>
      <w:r>
        <w:rPr>
          <w:rFonts w:eastAsia="Times New Roman"/>
          <w:iCs/>
          <w:color w:val="000000" w:themeColor="text1"/>
        </w:rPr>
        <w:t xml:space="preserve">yfirsýn yfir </w:t>
      </w:r>
      <w:r w:rsidRPr="003C073D">
        <w:rPr>
          <w:rFonts w:eastAsia="Times New Roman"/>
          <w:iCs/>
          <w:color w:val="000000" w:themeColor="text1"/>
        </w:rPr>
        <w:t>fjárfestingaráætlanir</w:t>
      </w:r>
      <w:r>
        <w:rPr>
          <w:rFonts w:eastAsia="Times New Roman"/>
          <w:iCs/>
          <w:color w:val="000000" w:themeColor="text1"/>
        </w:rPr>
        <w:t xml:space="preserve"> </w:t>
      </w:r>
      <w:r w:rsidRPr="003C073D">
        <w:rPr>
          <w:rFonts w:eastAsia="Times New Roman"/>
          <w:iCs/>
          <w:color w:val="000000" w:themeColor="text1"/>
        </w:rPr>
        <w:t>dreifiveitna. Eignagrunnar dreifiveitna mynda grunn að um 40% af tekjumörkum hvers</w:t>
      </w:r>
      <w:r w:rsidR="00586134">
        <w:rPr>
          <w:rFonts w:eastAsia="Times New Roman"/>
          <w:iCs/>
          <w:color w:val="000000" w:themeColor="text1"/>
        </w:rPr>
        <w:t xml:space="preserve"> </w:t>
      </w:r>
      <w:r w:rsidRPr="003C073D">
        <w:rPr>
          <w:rFonts w:eastAsia="Times New Roman"/>
          <w:iCs/>
          <w:color w:val="000000" w:themeColor="text1"/>
        </w:rPr>
        <w:t xml:space="preserve">tekjumarkatímabils. </w:t>
      </w:r>
      <w:r w:rsidR="00586134">
        <w:rPr>
          <w:rFonts w:eastAsia="Times New Roman"/>
          <w:iCs/>
          <w:color w:val="000000" w:themeColor="text1"/>
        </w:rPr>
        <w:t>Bent hefur verið á að n</w:t>
      </w:r>
      <w:r w:rsidRPr="003C073D">
        <w:rPr>
          <w:rFonts w:eastAsia="Times New Roman"/>
          <w:iCs/>
          <w:color w:val="000000" w:themeColor="text1"/>
        </w:rPr>
        <w:t>úverandi kerfi fel</w:t>
      </w:r>
      <w:r w:rsidR="00586134">
        <w:rPr>
          <w:rFonts w:eastAsia="Times New Roman"/>
          <w:iCs/>
          <w:color w:val="000000" w:themeColor="text1"/>
        </w:rPr>
        <w:t>i</w:t>
      </w:r>
      <w:r w:rsidRPr="003C073D">
        <w:rPr>
          <w:rFonts w:eastAsia="Times New Roman"/>
          <w:iCs/>
          <w:color w:val="000000" w:themeColor="text1"/>
        </w:rPr>
        <w:t xml:space="preserve"> í sér fjárhagslega hvata </w:t>
      </w:r>
      <w:r w:rsidR="00586134">
        <w:rPr>
          <w:rFonts w:eastAsia="Times New Roman"/>
          <w:iCs/>
          <w:color w:val="000000" w:themeColor="text1"/>
        </w:rPr>
        <w:t xml:space="preserve">fyrir dreifiveitur </w:t>
      </w:r>
      <w:r w:rsidRPr="003C073D">
        <w:rPr>
          <w:rFonts w:eastAsia="Times New Roman"/>
          <w:iCs/>
          <w:color w:val="000000" w:themeColor="text1"/>
        </w:rPr>
        <w:t>til</w:t>
      </w:r>
      <w:r w:rsidR="00586134">
        <w:rPr>
          <w:rFonts w:eastAsia="Times New Roman"/>
          <w:iCs/>
          <w:color w:val="000000" w:themeColor="text1"/>
        </w:rPr>
        <w:t xml:space="preserve"> of</w:t>
      </w:r>
      <w:r w:rsidRPr="003C073D">
        <w:rPr>
          <w:rFonts w:eastAsia="Times New Roman"/>
          <w:iCs/>
          <w:color w:val="000000" w:themeColor="text1"/>
        </w:rPr>
        <w:t>fjárfestinga</w:t>
      </w:r>
      <w:r w:rsidR="00586134">
        <w:rPr>
          <w:rFonts w:eastAsia="Times New Roman"/>
          <w:iCs/>
          <w:color w:val="000000" w:themeColor="text1"/>
        </w:rPr>
        <w:t>,</w:t>
      </w:r>
      <w:r w:rsidRPr="003C073D">
        <w:rPr>
          <w:rFonts w:eastAsia="Times New Roman"/>
          <w:iCs/>
          <w:color w:val="000000" w:themeColor="text1"/>
        </w:rPr>
        <w:t xml:space="preserve"> þar sem áhætta dreifiveitna af fjárfestingunni er takmörkuð og</w:t>
      </w:r>
      <w:r w:rsidR="00586134">
        <w:rPr>
          <w:rFonts w:eastAsia="Times New Roman"/>
          <w:iCs/>
          <w:color w:val="000000" w:themeColor="text1"/>
        </w:rPr>
        <w:t xml:space="preserve"> </w:t>
      </w:r>
      <w:r w:rsidRPr="003C073D">
        <w:rPr>
          <w:rFonts w:eastAsia="Times New Roman"/>
          <w:iCs/>
          <w:color w:val="000000" w:themeColor="text1"/>
        </w:rPr>
        <w:t>arðsemi tryggð.</w:t>
      </w:r>
      <w:r w:rsidR="00586134">
        <w:rPr>
          <w:rFonts w:eastAsia="Times New Roman"/>
          <w:iCs/>
          <w:color w:val="000000" w:themeColor="text1"/>
        </w:rPr>
        <w:t xml:space="preserve"> Á það skorti að í raforkulögum sé kveðið á um eftirlit og yfirsýn með fjárfestingum dreifiveitna í dreifikerfi raforku.</w:t>
      </w:r>
    </w:p>
    <w:p w14:paraId="5B86E7E0" w14:textId="1BC8A51E" w:rsidR="00D746EA" w:rsidRDefault="00586134" w:rsidP="003C073D">
      <w:pPr>
        <w:rPr>
          <w:rFonts w:eastAsia="Times New Roman"/>
          <w:szCs w:val="21"/>
          <w:lang w:val="is"/>
        </w:rPr>
      </w:pPr>
      <w:r>
        <w:rPr>
          <w:rFonts w:eastAsia="Times New Roman"/>
          <w:iCs/>
          <w:color w:val="000000" w:themeColor="text1"/>
        </w:rPr>
        <w:t>Með frumvarpinu er lagt til að brugðist verði við þessum ábendingum með tvennum hætti. Annars vegar að O</w:t>
      </w:r>
      <w:proofErr w:type="spellStart"/>
      <w:r w:rsidR="00D746EA" w:rsidRPr="00F0169F">
        <w:rPr>
          <w:rFonts w:eastAsia="Times New Roman"/>
          <w:szCs w:val="21"/>
          <w:lang w:val="is"/>
        </w:rPr>
        <w:t>rkustofnun</w:t>
      </w:r>
      <w:proofErr w:type="spellEnd"/>
      <w:r w:rsidR="00D746EA" w:rsidRPr="00F0169F">
        <w:rPr>
          <w:rFonts w:eastAsia="Times New Roman"/>
          <w:szCs w:val="21"/>
          <w:lang w:val="is"/>
        </w:rPr>
        <w:t xml:space="preserve"> kall</w:t>
      </w:r>
      <w:r>
        <w:rPr>
          <w:rFonts w:eastAsia="Times New Roman"/>
          <w:szCs w:val="21"/>
          <w:lang w:val="is"/>
        </w:rPr>
        <w:t>i</w:t>
      </w:r>
      <w:r w:rsidR="00D746EA" w:rsidRPr="00F0169F">
        <w:rPr>
          <w:rFonts w:eastAsia="Times New Roman"/>
          <w:szCs w:val="21"/>
          <w:lang w:val="is"/>
        </w:rPr>
        <w:t xml:space="preserve"> eftir upplýsingum um aðferðarfræði dreifiveitna við ákvörðun um  fjárfestingar</w:t>
      </w:r>
      <w:r w:rsidR="00D746EA">
        <w:rPr>
          <w:rFonts w:eastAsia="Times New Roman"/>
          <w:szCs w:val="21"/>
          <w:lang w:val="is"/>
        </w:rPr>
        <w:t xml:space="preserve"> dreifiveitna í dreifikerfi raforku</w:t>
      </w:r>
      <w:r w:rsidR="00D746EA" w:rsidRPr="00F0169F">
        <w:rPr>
          <w:rFonts w:eastAsia="Times New Roman"/>
          <w:szCs w:val="21"/>
          <w:lang w:val="is"/>
        </w:rPr>
        <w:t xml:space="preserve">. </w:t>
      </w:r>
      <w:r>
        <w:rPr>
          <w:rFonts w:eastAsia="Times New Roman"/>
          <w:szCs w:val="21"/>
          <w:lang w:val="is"/>
        </w:rPr>
        <w:t xml:space="preserve">Lagt er til að </w:t>
      </w:r>
      <w:r w:rsidR="00D746EA" w:rsidRPr="00F0169F">
        <w:rPr>
          <w:rFonts w:eastAsia="Times New Roman"/>
          <w:szCs w:val="21"/>
          <w:lang w:val="is"/>
        </w:rPr>
        <w:t>Orkustofnun get</w:t>
      </w:r>
      <w:r>
        <w:rPr>
          <w:rFonts w:eastAsia="Times New Roman"/>
          <w:szCs w:val="21"/>
          <w:lang w:val="is"/>
        </w:rPr>
        <w:t>i</w:t>
      </w:r>
      <w:r w:rsidR="00D746EA" w:rsidRPr="00F0169F">
        <w:rPr>
          <w:rFonts w:eastAsia="Times New Roman"/>
          <w:szCs w:val="21"/>
          <w:lang w:val="is"/>
        </w:rPr>
        <w:t xml:space="preserve"> krafist breytinga á aðferðarfræði dreifiveit</w:t>
      </w:r>
      <w:r w:rsidR="00D746EA">
        <w:rPr>
          <w:rFonts w:eastAsia="Times New Roman"/>
          <w:szCs w:val="21"/>
          <w:lang w:val="is"/>
        </w:rPr>
        <w:t>u</w:t>
      </w:r>
      <w:r w:rsidR="00D746EA" w:rsidRPr="00F0169F">
        <w:rPr>
          <w:rFonts w:eastAsia="Times New Roman"/>
          <w:szCs w:val="21"/>
          <w:lang w:val="is"/>
        </w:rPr>
        <w:t xml:space="preserve"> ef ástæða </w:t>
      </w:r>
      <w:r w:rsidR="00D746EA">
        <w:rPr>
          <w:rFonts w:eastAsia="Times New Roman"/>
          <w:szCs w:val="21"/>
          <w:lang w:val="is"/>
        </w:rPr>
        <w:t>þykir</w:t>
      </w:r>
      <w:r w:rsidR="00D746EA" w:rsidRPr="00F0169F">
        <w:rPr>
          <w:rFonts w:eastAsia="Times New Roman"/>
          <w:szCs w:val="21"/>
          <w:lang w:val="is"/>
        </w:rPr>
        <w:t xml:space="preserve"> til.</w:t>
      </w:r>
    </w:p>
    <w:p w14:paraId="7EF9E4DD" w14:textId="01ADDC14" w:rsidR="00D746EA" w:rsidRDefault="00586134" w:rsidP="00D746EA">
      <w:pPr>
        <w:rPr>
          <w:rFonts w:eastAsia="Times New Roman"/>
          <w:szCs w:val="21"/>
          <w:lang w:val="is"/>
        </w:rPr>
      </w:pPr>
      <w:r>
        <w:rPr>
          <w:rFonts w:eastAsia="Times New Roman"/>
          <w:szCs w:val="21"/>
          <w:lang w:val="is"/>
        </w:rPr>
        <w:t>Hins vegar er lagt til að þ</w:t>
      </w:r>
      <w:r w:rsidR="00D746EA" w:rsidRPr="00F0169F">
        <w:rPr>
          <w:rFonts w:eastAsia="Times New Roman"/>
          <w:szCs w:val="21"/>
          <w:lang w:val="is"/>
        </w:rPr>
        <w:t xml:space="preserve">róun </w:t>
      </w:r>
      <w:r w:rsidR="00D746EA">
        <w:rPr>
          <w:rFonts w:eastAsia="Times New Roman"/>
          <w:szCs w:val="21"/>
          <w:lang w:val="is"/>
        </w:rPr>
        <w:t xml:space="preserve">fjárfestinga í </w:t>
      </w:r>
      <w:r w:rsidR="00D746EA" w:rsidRPr="00F0169F">
        <w:rPr>
          <w:rFonts w:eastAsia="Times New Roman"/>
          <w:szCs w:val="21"/>
          <w:lang w:val="is"/>
        </w:rPr>
        <w:t>dreifikerfi</w:t>
      </w:r>
      <w:r w:rsidR="00D746EA">
        <w:rPr>
          <w:rFonts w:eastAsia="Times New Roman"/>
          <w:szCs w:val="21"/>
          <w:lang w:val="is"/>
        </w:rPr>
        <w:t xml:space="preserve"> raforku</w:t>
      </w:r>
      <w:r w:rsidR="00D746EA" w:rsidRPr="00F0169F">
        <w:rPr>
          <w:rFonts w:eastAsia="Times New Roman"/>
          <w:szCs w:val="21"/>
          <w:lang w:val="is"/>
        </w:rPr>
        <w:t xml:space="preserve"> sk</w:t>
      </w:r>
      <w:r>
        <w:rPr>
          <w:rFonts w:eastAsia="Times New Roman"/>
          <w:szCs w:val="21"/>
          <w:lang w:val="is"/>
        </w:rPr>
        <w:t>uli</w:t>
      </w:r>
      <w:r w:rsidR="00D746EA" w:rsidRPr="00F0169F">
        <w:rPr>
          <w:rFonts w:eastAsia="Times New Roman"/>
          <w:szCs w:val="21"/>
          <w:lang w:val="is"/>
        </w:rPr>
        <w:t xml:space="preserve"> byggð á gagnsærri fjárfestingaráætlun sem </w:t>
      </w:r>
      <w:r w:rsidR="00D746EA">
        <w:rPr>
          <w:rFonts w:eastAsia="Times New Roman"/>
          <w:szCs w:val="21"/>
          <w:lang w:val="is"/>
        </w:rPr>
        <w:t xml:space="preserve">viðkomandi </w:t>
      </w:r>
      <w:r w:rsidR="00D746EA" w:rsidRPr="00F0169F">
        <w:rPr>
          <w:rFonts w:eastAsia="Times New Roman"/>
          <w:szCs w:val="21"/>
          <w:lang w:val="is"/>
        </w:rPr>
        <w:t>dreifi</w:t>
      </w:r>
      <w:r w:rsidR="00D746EA">
        <w:rPr>
          <w:rFonts w:eastAsia="Times New Roman"/>
          <w:szCs w:val="21"/>
          <w:lang w:val="is"/>
        </w:rPr>
        <w:t xml:space="preserve">veita </w:t>
      </w:r>
      <w:r w:rsidR="00D746EA" w:rsidRPr="00F0169F">
        <w:rPr>
          <w:rFonts w:eastAsia="Times New Roman"/>
          <w:szCs w:val="21"/>
          <w:lang w:val="is"/>
        </w:rPr>
        <w:t xml:space="preserve">birtir á </w:t>
      </w:r>
      <w:proofErr w:type="spellStart"/>
      <w:r w:rsidR="00D746EA" w:rsidRPr="00F0169F">
        <w:rPr>
          <w:rFonts w:eastAsia="Times New Roman"/>
          <w:szCs w:val="21"/>
          <w:lang w:val="is"/>
        </w:rPr>
        <w:t>a.m.k</w:t>
      </w:r>
      <w:proofErr w:type="spellEnd"/>
      <w:r w:rsidR="00D746EA" w:rsidRPr="00F0169F">
        <w:rPr>
          <w:rFonts w:eastAsia="Times New Roman"/>
          <w:szCs w:val="21"/>
          <w:lang w:val="is"/>
        </w:rPr>
        <w:t xml:space="preserve"> tveggja ára fresti og er Orkustofnun heimilt að óska eftir drögum að áætlunin áður en hún birtist. Í áætluninni skal </w:t>
      </w:r>
      <w:r w:rsidR="00D746EA">
        <w:rPr>
          <w:rFonts w:eastAsia="Times New Roman"/>
          <w:szCs w:val="21"/>
          <w:lang w:val="is"/>
        </w:rPr>
        <w:t>tilgreina áætlaðar fjárfestingar næstu fimm til tíu ára, með áherslu á helstu dreifingarinnviði sem eru nauðsynlegir til að tengja saman nýja framleiðslugetu og nýtt álag</w:t>
      </w:r>
      <w:r>
        <w:rPr>
          <w:rFonts w:eastAsia="Times New Roman"/>
          <w:szCs w:val="21"/>
          <w:lang w:val="is"/>
        </w:rPr>
        <w:t>.</w:t>
      </w:r>
    </w:p>
    <w:p w14:paraId="05E08B44" w14:textId="7EEB8D13" w:rsidR="00586134" w:rsidRDefault="002C4DDD" w:rsidP="00D746EA">
      <w:pPr>
        <w:rPr>
          <w:rFonts w:eastAsia="Times New Roman"/>
          <w:szCs w:val="21"/>
        </w:rPr>
      </w:pPr>
      <w:r>
        <w:rPr>
          <w:rFonts w:eastAsia="Times New Roman"/>
          <w:szCs w:val="21"/>
        </w:rPr>
        <w:t xml:space="preserve">Þess má geta að </w:t>
      </w:r>
      <w:r w:rsidR="00586134">
        <w:rPr>
          <w:rFonts w:eastAsia="Times New Roman"/>
          <w:szCs w:val="21"/>
        </w:rPr>
        <w:t>í fjórðu raforkutilskipun ESB (</w:t>
      </w:r>
      <w:r>
        <w:rPr>
          <w:rFonts w:eastAsia="Times New Roman"/>
          <w:szCs w:val="21"/>
        </w:rPr>
        <w:t>2019/944/EU)</w:t>
      </w:r>
      <w:r w:rsidR="00586134">
        <w:rPr>
          <w:rFonts w:eastAsia="Times New Roman"/>
          <w:szCs w:val="21"/>
        </w:rPr>
        <w:t xml:space="preserve"> </w:t>
      </w:r>
      <w:r>
        <w:rPr>
          <w:rFonts w:eastAsia="Times New Roman"/>
          <w:szCs w:val="21"/>
        </w:rPr>
        <w:t xml:space="preserve">er </w:t>
      </w:r>
      <w:r w:rsidR="00586134">
        <w:rPr>
          <w:rFonts w:eastAsia="Times New Roman"/>
          <w:szCs w:val="21"/>
        </w:rPr>
        <w:t>kveð</w:t>
      </w:r>
      <w:r>
        <w:rPr>
          <w:rFonts w:eastAsia="Times New Roman"/>
          <w:szCs w:val="21"/>
        </w:rPr>
        <w:t>ið</w:t>
      </w:r>
      <w:r w:rsidR="00586134">
        <w:rPr>
          <w:rFonts w:eastAsia="Times New Roman"/>
          <w:szCs w:val="21"/>
        </w:rPr>
        <w:t xml:space="preserve"> á um s</w:t>
      </w:r>
      <w:r>
        <w:rPr>
          <w:rFonts w:eastAsia="Times New Roman"/>
          <w:szCs w:val="21"/>
        </w:rPr>
        <w:t>ambærilegt e</w:t>
      </w:r>
      <w:r w:rsidR="00586134">
        <w:rPr>
          <w:rFonts w:eastAsia="Times New Roman"/>
          <w:szCs w:val="21"/>
        </w:rPr>
        <w:t>ftirlit með fjárfestingaráætlunum dreifiveitna.</w:t>
      </w:r>
    </w:p>
    <w:p w14:paraId="54C84AEA" w14:textId="07F633EF" w:rsidR="00D746EA" w:rsidRDefault="00D746EA" w:rsidP="009A2D29">
      <w:pPr>
        <w:rPr>
          <w:rFonts w:eastAsia="Times New Roman"/>
          <w:szCs w:val="21"/>
        </w:rPr>
      </w:pPr>
    </w:p>
    <w:p w14:paraId="3E3108F7" w14:textId="02E494C3" w:rsidR="00D746EA" w:rsidRPr="00E05190" w:rsidRDefault="00D746EA" w:rsidP="00D746EA">
      <w:pPr>
        <w:ind w:firstLine="0"/>
        <w:rPr>
          <w:rFonts w:eastAsia="Times New Roman"/>
          <w:i/>
          <w:szCs w:val="21"/>
          <w:u w:val="single"/>
          <w:lang w:val="is"/>
        </w:rPr>
      </w:pPr>
      <w:r w:rsidRPr="00E05190">
        <w:rPr>
          <w:rFonts w:eastAsia="Times New Roman"/>
          <w:i/>
          <w:szCs w:val="21"/>
          <w:u w:val="single"/>
          <w:lang w:val="is"/>
        </w:rPr>
        <w:t>3.</w:t>
      </w:r>
      <w:r w:rsidR="00895F7F" w:rsidRPr="00E05190">
        <w:rPr>
          <w:rFonts w:eastAsia="Times New Roman"/>
          <w:i/>
          <w:szCs w:val="21"/>
          <w:u w:val="single"/>
          <w:lang w:val="is"/>
        </w:rPr>
        <w:t>5</w:t>
      </w:r>
      <w:r w:rsidRPr="00E05190">
        <w:rPr>
          <w:rFonts w:eastAsia="Times New Roman"/>
          <w:i/>
          <w:szCs w:val="21"/>
          <w:u w:val="single"/>
          <w:lang w:val="is"/>
        </w:rPr>
        <w:t xml:space="preserve"> Áhersla á gæði raforku og afhendingaröryggi. Dregið úr hvötum til að fresta viðhaldi.</w:t>
      </w:r>
    </w:p>
    <w:p w14:paraId="6DE3A1C3" w14:textId="3B3B7F70" w:rsidR="002C4DDD" w:rsidRDefault="00D746EA">
      <w:pPr>
        <w:rPr>
          <w:rFonts w:eastAsia="Times New Roman"/>
        </w:rPr>
      </w:pPr>
      <w:r>
        <w:rPr>
          <w:rFonts w:eastAsia="Times New Roman"/>
          <w:szCs w:val="21"/>
          <w:lang w:val="is"/>
        </w:rPr>
        <w:t xml:space="preserve">Með frumvarpinu er lagt til að í umfjöllun um tekjumörk flutningsfyrirtækisins og dreifiveitna verði bætt við ákvæði í þá veru að komi </w:t>
      </w:r>
      <w:r w:rsidRPr="7F21B39E">
        <w:rPr>
          <w:rFonts w:eastAsia="Times New Roman"/>
        </w:rPr>
        <w:t xml:space="preserve">í ljós að </w:t>
      </w:r>
      <w:r>
        <w:rPr>
          <w:rFonts w:eastAsia="Times New Roman"/>
        </w:rPr>
        <w:t xml:space="preserve">flutningsfyrirtækið eða dreifiveita </w:t>
      </w:r>
      <w:r w:rsidRPr="7F21B39E">
        <w:rPr>
          <w:rFonts w:eastAsia="Times New Roman"/>
        </w:rPr>
        <w:t>uppfylli ekki markmið um gæði raforku</w:t>
      </w:r>
      <w:r>
        <w:rPr>
          <w:rFonts w:eastAsia="Times New Roman"/>
        </w:rPr>
        <w:t>, í samræmi við ákvæði laganna og reglugerð nr. 1048/2004, um gæði raforku og afhendingaröryggi, með síðari breytingum,</w:t>
      </w:r>
      <w:r w:rsidRPr="7F21B39E">
        <w:rPr>
          <w:rFonts w:eastAsia="Times New Roman"/>
        </w:rPr>
        <w:t xml:space="preserve"> er </w:t>
      </w:r>
      <w:r w:rsidR="002C4DDD" w:rsidRPr="00AA1F78">
        <w:rPr>
          <w:rFonts w:eastAsia="Times New Roman"/>
        </w:rPr>
        <w:t xml:space="preserve">Orkustofnun heimilt að taka tillit til þess við uppgjör tekjumarka </w:t>
      </w:r>
      <w:r w:rsidR="002C4DDD">
        <w:rPr>
          <w:rFonts w:eastAsia="Times New Roman"/>
        </w:rPr>
        <w:t>viðkomandi dreifiveitu</w:t>
      </w:r>
      <w:r w:rsidR="002C4DDD" w:rsidRPr="00AA1F78">
        <w:rPr>
          <w:rFonts w:eastAsia="Times New Roman"/>
        </w:rPr>
        <w:t xml:space="preserve">, með rökstuddum hætti. </w:t>
      </w:r>
    </w:p>
    <w:p w14:paraId="5F2829BB" w14:textId="77777777" w:rsidR="00D746EA" w:rsidRDefault="00D746EA" w:rsidP="003C073D">
      <w:pPr>
        <w:rPr>
          <w:rFonts w:eastAsia="Times New Roman"/>
        </w:rPr>
      </w:pPr>
      <w:r>
        <w:rPr>
          <w:rFonts w:eastAsia="Times New Roman"/>
        </w:rPr>
        <w:t>Bent hefur verið á að núverandi kerfi feli í sér hvata til þess að fresta nauðsynlegu viðhaldi þar sem rekstrarkostnaður í tekjumörkum er fastur og tímabundin frestun á viðhaldskostnaði felur í sér skammtímaágóða til eigenda. Bregðast má við þessu með því að tengja viðmið um gæði raforku inn í setningu tekjumarka og eftirlit með tekjumörkum. Slík viðmið má finna á hinum Norðurlöndunum þar sem þau hafa verið útfærð þannig að tekjumörkin eru lækkuð ef skilgreindum viðmiðum um gæði og afhendingaröryggi er ekki náð.</w:t>
      </w:r>
    </w:p>
    <w:p w14:paraId="22D5DAA7" w14:textId="4FD045FA" w:rsidR="00D746EA" w:rsidRDefault="00D746EA">
      <w:pPr>
        <w:rPr>
          <w:rFonts w:eastAsia="Times New Roman"/>
        </w:rPr>
      </w:pPr>
      <w:r>
        <w:rPr>
          <w:rFonts w:eastAsia="Times New Roman"/>
        </w:rPr>
        <w:t xml:space="preserve">Í reglugerð nr. 1048/2004, um gæði raforku og afhendingaröryggi, er að finna markmið, skyldur og mælikvarða er lúta að gæðum raforku og </w:t>
      </w:r>
      <w:proofErr w:type="spellStart"/>
      <w:r>
        <w:rPr>
          <w:rFonts w:eastAsia="Times New Roman"/>
        </w:rPr>
        <w:t>afhendingaröyggi</w:t>
      </w:r>
      <w:proofErr w:type="spellEnd"/>
      <w:r>
        <w:rPr>
          <w:rFonts w:eastAsia="Times New Roman"/>
        </w:rPr>
        <w:t>, en ákvæði reglugerðarinnar gilda fyrir vinnslufyrirtæki, flutningsfyrirtækið og dreifiveitur. Hafin er endurskoðun á reglugerðinni þar sem uppfærð verði umræddar skyldur og mælikvarðar á gæði raforku og afhendingaröryggi (samanber t.d. tíðnistýring, spennugæði, rekstrartruflun, straumleysismínútur, stuðull um rofið álag, yfirsveiflur o.fl.).</w:t>
      </w:r>
    </w:p>
    <w:p w14:paraId="39E13E6C" w14:textId="5809809F" w:rsidR="002C4DDD" w:rsidRDefault="002C4DDD" w:rsidP="002C4DDD">
      <w:pPr>
        <w:rPr>
          <w:rFonts w:eastAsia="Times New Roman"/>
        </w:rPr>
      </w:pPr>
      <w:r w:rsidRPr="00AA1F78">
        <w:rPr>
          <w:rFonts w:eastAsia="Times New Roman"/>
        </w:rPr>
        <w:t xml:space="preserve">Nánari viðmið um vikmörk frá markmiðum um gæði raforku </w:t>
      </w:r>
      <w:r>
        <w:rPr>
          <w:rFonts w:eastAsia="Times New Roman"/>
        </w:rPr>
        <w:t xml:space="preserve">munu </w:t>
      </w:r>
      <w:r w:rsidRPr="00AA1F78">
        <w:rPr>
          <w:rFonts w:eastAsia="Times New Roman"/>
        </w:rPr>
        <w:t>koma fram í reglugerð sem ráðherra setur og leiðbeiningum Orkustofnunar.</w:t>
      </w:r>
    </w:p>
    <w:p w14:paraId="7F9845CD" w14:textId="77777777" w:rsidR="00E05190" w:rsidRPr="00E05190" w:rsidRDefault="00E05190" w:rsidP="002C4DDD">
      <w:pPr>
        <w:rPr>
          <w:rFonts w:eastAsia="Times New Roman"/>
          <w:u w:val="single"/>
        </w:rPr>
      </w:pPr>
    </w:p>
    <w:p w14:paraId="7438033F" w14:textId="430030C8" w:rsidR="00A63DAD" w:rsidRPr="00E05190" w:rsidRDefault="00A63DAD" w:rsidP="00A63DAD">
      <w:pPr>
        <w:ind w:firstLine="0"/>
        <w:rPr>
          <w:rFonts w:eastAsia="Times New Roman"/>
          <w:i/>
          <w:szCs w:val="21"/>
          <w:u w:val="single"/>
        </w:rPr>
      </w:pPr>
      <w:r w:rsidRPr="00E05190">
        <w:rPr>
          <w:rFonts w:eastAsia="Times New Roman"/>
          <w:i/>
          <w:szCs w:val="21"/>
          <w:u w:val="single"/>
        </w:rPr>
        <w:t>3.</w:t>
      </w:r>
      <w:r w:rsidR="00895F7F" w:rsidRPr="00E05190">
        <w:rPr>
          <w:rFonts w:eastAsia="Times New Roman"/>
          <w:i/>
          <w:szCs w:val="21"/>
          <w:u w:val="single"/>
        </w:rPr>
        <w:t>6</w:t>
      </w:r>
      <w:r w:rsidRPr="00E05190">
        <w:rPr>
          <w:rFonts w:eastAsia="Times New Roman"/>
          <w:i/>
          <w:szCs w:val="21"/>
          <w:u w:val="single"/>
        </w:rPr>
        <w:t xml:space="preserve"> Breytingar á eignarhaldi Landsnets.</w:t>
      </w:r>
    </w:p>
    <w:p w14:paraId="23E18FE2" w14:textId="24EAA2C0" w:rsidR="00A63DAD" w:rsidRPr="00A63DAD" w:rsidRDefault="00A63DAD" w:rsidP="003C073D">
      <w:pPr>
        <w:rPr>
          <w:rFonts w:eastAsia="Times New Roman"/>
          <w:szCs w:val="21"/>
        </w:rPr>
      </w:pPr>
      <w:r w:rsidRPr="00A63DAD">
        <w:rPr>
          <w:rFonts w:eastAsia="Times New Roman"/>
          <w:szCs w:val="21"/>
        </w:rPr>
        <w:t>Flutningsfyrirtækið Landsnet hf. var sett á fót með lögum nr. 75/2004, um stofnun Landsnets, og eru eigendur þess Landsvirkjun, RARIK, Orkuveita Reykjavíkur og Orkubú Vestfjarða. Samkvæmt lögum um Landsnet geta eigendur einungis selt eignarhluti í Landsnet sín á milli. Jafnframt kemur fram í ákvæði til bráðabirgða við raforkulög nr. 65/2003, að eigendum hlutafjár í Landsneti sé einungis heimilt að framselja hlutafé sitt til annarra hlutafjáreigenda í fyrirtækinu en ekki til aðila utan þess.</w:t>
      </w:r>
    </w:p>
    <w:p w14:paraId="1F599EA8" w14:textId="77777777" w:rsidR="00A63DAD" w:rsidRPr="00A63DAD" w:rsidRDefault="00A63DAD" w:rsidP="003C073D">
      <w:pPr>
        <w:rPr>
          <w:rFonts w:eastAsia="Times New Roman"/>
          <w:szCs w:val="21"/>
        </w:rPr>
      </w:pPr>
      <w:r w:rsidRPr="00A63DAD">
        <w:rPr>
          <w:rFonts w:eastAsia="Times New Roman"/>
          <w:szCs w:val="21"/>
        </w:rPr>
        <w:t xml:space="preserve">Bent hefur verið á að til lengri tíma sé að ýmsu leyti óheppilegt að Landsnet, sem hefur einkaleyfi á flutningi raforku og kerfisstjórnun, sé í eigu orkuvinnslufyrirtækja og dreifiveitna. Þó núverandi eignarhald Landsnets sé í samræmi við lög hefur verið á það bent að það samræmist illa meginhugmyndum um aðskilnað samkeppnisreksturs og grunnreksturs á orkumarkaði. Með lögum nr. 19/2011 var gerð sú breyting á 8. gr. raforkulaga að frá og með 2015 skyldi flutningsfyrirtækið „vera í beinni eigu íslenska ríkisins og/eða sveitarfélaga.“. Í </w:t>
      </w:r>
      <w:r w:rsidRPr="00A63DAD">
        <w:rPr>
          <w:rFonts w:eastAsia="Times New Roman"/>
          <w:szCs w:val="21"/>
        </w:rPr>
        <w:lastRenderedPageBreak/>
        <w:t xml:space="preserve">greinargerð með því frumvarpi var tiltekið að ekki "þykir heppilegt að fyrirtæki sem eru í eigu ríkis eða sveitarfélaga og hafa ríka hagsmuni af starfsemi flutningsfyrirtækisins, t.d. raforkuframleiðendur og dreifiveitur, eigi hlut í flutningsfyrirtækinu og er því lagt til að kveðið verði á um beint eignarhald ríkis og/eða sveitarfélaga að flutningsfyrirtækinu." Með lögum nr. 175/2011 var þessi tiltekna breyting á raforkulögum hins vegar felld brott með vísan lánasamninga Landsvirkjunar og "núverandi efnahagsástands" og "þrenginga á fjármálamörkuðum". </w:t>
      </w:r>
    </w:p>
    <w:p w14:paraId="4C28466F" w14:textId="1E49CB66" w:rsidR="00A63DAD" w:rsidRPr="00A63DAD" w:rsidRDefault="00A63DAD" w:rsidP="003C073D">
      <w:pPr>
        <w:rPr>
          <w:rFonts w:eastAsia="Times New Roman"/>
          <w:szCs w:val="21"/>
        </w:rPr>
      </w:pPr>
      <w:r w:rsidRPr="00A63DAD">
        <w:rPr>
          <w:rFonts w:eastAsia="Times New Roman"/>
          <w:szCs w:val="21"/>
        </w:rPr>
        <w:t xml:space="preserve">Aðilar á raforkumarkaði hafa í vaxandi mæli </w:t>
      </w:r>
      <w:r>
        <w:rPr>
          <w:rFonts w:eastAsia="Times New Roman"/>
          <w:szCs w:val="21"/>
        </w:rPr>
        <w:t xml:space="preserve">gert athugasemdir við </w:t>
      </w:r>
      <w:r w:rsidRPr="00A63DAD">
        <w:rPr>
          <w:rFonts w:eastAsia="Times New Roman"/>
          <w:szCs w:val="21"/>
        </w:rPr>
        <w:t>núverandi fyrirkomulag hvað varðar eignarhald Landsnets. Í skýrslu Ríkisendurskoðunar frá september 2015, um hlutverk, eignarhald og áætlanir Landsnets hf., kemur fram að mikilvægt sé að allar leiðir séu kannaðar "til að tryggja og efla sjálfstæði Landsnets gagnvart öðrum aðilum á raforkumarkaði".</w:t>
      </w:r>
    </w:p>
    <w:p w14:paraId="4022DB07" w14:textId="77777777" w:rsidR="00A63DAD" w:rsidRPr="00A63DAD" w:rsidRDefault="00A63DAD" w:rsidP="003C073D">
      <w:pPr>
        <w:rPr>
          <w:rFonts w:eastAsia="Times New Roman"/>
          <w:szCs w:val="21"/>
        </w:rPr>
      </w:pPr>
      <w:r w:rsidRPr="00A63DAD">
        <w:rPr>
          <w:rFonts w:eastAsia="Times New Roman"/>
          <w:szCs w:val="21"/>
        </w:rPr>
        <w:t>Þann 11. mars 2019 var, í kjölfar samþykktar ríkisstjórnar 1. febrúar 2019, skipaður starfshópur á vegum atvinnuvega- og nýsköpunarráðuneytis og fjármála- og efnahagsráðuneytis sem falið var að ræða við fulltrúa Landsnets, núverandi eigendur þess og ríkisins, um hvort og hvernig hægt verði að koma eignarhaldi í Landsneti alfarið, eða að mestum hluta, á hendur ríkisins innan viðunandi tímamarka. Í skipunarbréfi starfshópsins kom fram að "Niðurstöður viðræðna eiga að leiða til undirritunar viljayfirlýsingar milli aðila sem meðal annars mun innifela lýsingu á markmiðinu með breyttu eignarhaldi, verðmati á hlutabréfum í Landsneti, möguleg áhrif eignarhaldsbreytinga á viðeigandi aðila, ákjósanlega aðferðafræði við afhendingu hlutabréfa, næstu skref hvers aðila ásamt tímaáætlun til að ljúka eignarhaldsbreytingunni, auk undirbúnings að lagabreytingum sem gætu verið lagðar fram á vorþingi 2020."</w:t>
      </w:r>
    </w:p>
    <w:p w14:paraId="1439790E" w14:textId="146B3198" w:rsidR="00A63DAD" w:rsidRPr="00A63DAD" w:rsidRDefault="00A63DAD" w:rsidP="003C073D">
      <w:pPr>
        <w:rPr>
          <w:rFonts w:eastAsia="Times New Roman"/>
          <w:szCs w:val="21"/>
        </w:rPr>
      </w:pPr>
      <w:r w:rsidRPr="00A63DAD">
        <w:rPr>
          <w:rFonts w:eastAsia="Times New Roman"/>
          <w:szCs w:val="21"/>
        </w:rPr>
        <w:t>Viljayfirlýsingar um að fara í slíkar samningaviðræður liggja nú fyrir hjá öllum eigendum og var gengið frá þeirri síðustu í janúar 2021. Næstu skref í málinu, varðandi breytingu á eignarhaldi</w:t>
      </w:r>
      <w:r w:rsidR="00FB5755">
        <w:rPr>
          <w:rFonts w:eastAsia="Times New Roman"/>
          <w:szCs w:val="21"/>
        </w:rPr>
        <w:t xml:space="preserve"> Landsnets</w:t>
      </w:r>
      <w:r w:rsidRPr="00A63DAD">
        <w:rPr>
          <w:rFonts w:eastAsia="Times New Roman"/>
          <w:szCs w:val="21"/>
        </w:rPr>
        <w:t>, eru að hefja formlegar samningaviðræður</w:t>
      </w:r>
      <w:r w:rsidR="004D55E5">
        <w:rPr>
          <w:rFonts w:eastAsia="Times New Roman"/>
          <w:szCs w:val="21"/>
        </w:rPr>
        <w:t xml:space="preserve"> við eigendur</w:t>
      </w:r>
      <w:r w:rsidRPr="00A63DAD">
        <w:rPr>
          <w:rFonts w:eastAsia="Times New Roman"/>
          <w:szCs w:val="21"/>
        </w:rPr>
        <w:t xml:space="preserve">. Í því felst að ná niðurstöðu varðandi verð fyrir hlut hvers eiganda og greiðslufyrirkomulag. </w:t>
      </w:r>
    </w:p>
    <w:p w14:paraId="0F0E4915" w14:textId="36B95722" w:rsidR="002C4DDD" w:rsidRDefault="00FB5755" w:rsidP="003C073D">
      <w:pPr>
        <w:rPr>
          <w:rFonts w:eastAsia="Times New Roman"/>
          <w:szCs w:val="21"/>
        </w:rPr>
      </w:pPr>
      <w:r>
        <w:rPr>
          <w:rFonts w:eastAsia="Times New Roman"/>
          <w:szCs w:val="21"/>
        </w:rPr>
        <w:t xml:space="preserve">Til að halda þessu verkefni áfram, samanber ofangreint, er með </w:t>
      </w:r>
      <w:r w:rsidR="004D55E5">
        <w:rPr>
          <w:rFonts w:eastAsia="Times New Roman"/>
          <w:szCs w:val="21"/>
        </w:rPr>
        <w:t xml:space="preserve">frumvarpinu lagt til </w:t>
      </w:r>
      <w:r w:rsidR="00A63DAD" w:rsidRPr="00A63DAD">
        <w:rPr>
          <w:rFonts w:eastAsia="Times New Roman"/>
          <w:szCs w:val="21"/>
        </w:rPr>
        <w:t xml:space="preserve">að kveðið verði á um breytt eignarhald </w:t>
      </w:r>
      <w:r>
        <w:rPr>
          <w:rFonts w:eastAsia="Times New Roman"/>
          <w:szCs w:val="21"/>
        </w:rPr>
        <w:t>flutningsfyrirtækisins</w:t>
      </w:r>
      <w:r w:rsidR="00A63DAD" w:rsidRPr="00A63DAD">
        <w:rPr>
          <w:rFonts w:eastAsia="Times New Roman"/>
          <w:szCs w:val="21"/>
        </w:rPr>
        <w:t xml:space="preserve"> með þeim hætti að það verði í beinni eigu ríkisins</w:t>
      </w:r>
      <w:r w:rsidR="00820FC8">
        <w:rPr>
          <w:rFonts w:eastAsia="Times New Roman"/>
          <w:szCs w:val="21"/>
        </w:rPr>
        <w:t xml:space="preserve"> og/eða sveitarfélaga</w:t>
      </w:r>
      <w:r>
        <w:rPr>
          <w:rFonts w:eastAsia="Times New Roman"/>
          <w:szCs w:val="21"/>
        </w:rPr>
        <w:t xml:space="preserve"> frá og með 1. júlí 2022</w:t>
      </w:r>
      <w:r w:rsidR="00820FC8">
        <w:rPr>
          <w:rFonts w:eastAsia="Times New Roman"/>
          <w:szCs w:val="21"/>
        </w:rPr>
        <w:t>. Er þar notast við sama orðalag og í lögum nr. 19/2011</w:t>
      </w:r>
      <w:r w:rsidR="00A63DAD" w:rsidRPr="00A63DAD">
        <w:rPr>
          <w:rFonts w:eastAsia="Times New Roman"/>
          <w:szCs w:val="21"/>
        </w:rPr>
        <w:t>. Þar sem nokkur vinna er eftir við að ná saman um slíka yfirfærslu og útfæra er lagt til að umrætt ákvæði, um breytt eignarhald, komi til framkvæmda 1. júlí 2022.</w:t>
      </w:r>
      <w:r>
        <w:rPr>
          <w:rFonts w:eastAsia="Times New Roman"/>
          <w:szCs w:val="21"/>
        </w:rPr>
        <w:t xml:space="preserve"> Gefst þá svigrúm til að ljúka þeirri vinnu sem hafin er varðandi breytingar á eignarhaldi Landsnets.</w:t>
      </w:r>
    </w:p>
    <w:p w14:paraId="342C59E4" w14:textId="06EEE071" w:rsidR="00A63DAD" w:rsidRDefault="00A63DAD" w:rsidP="00A63DAD">
      <w:pPr>
        <w:ind w:firstLine="0"/>
        <w:rPr>
          <w:rFonts w:eastAsia="Times New Roman"/>
          <w:szCs w:val="21"/>
        </w:rPr>
      </w:pPr>
    </w:p>
    <w:p w14:paraId="22EF738C" w14:textId="6C40320B" w:rsidR="000F5B72" w:rsidRPr="007235B9" w:rsidRDefault="000F5B72" w:rsidP="000F5B72">
      <w:pPr>
        <w:ind w:firstLine="0"/>
        <w:rPr>
          <w:rFonts w:eastAsia="Times New Roman"/>
          <w:i/>
          <w:iCs/>
          <w:szCs w:val="21"/>
          <w:u w:val="single"/>
        </w:rPr>
      </w:pPr>
      <w:r w:rsidRPr="007235B9">
        <w:rPr>
          <w:rFonts w:eastAsia="Times New Roman"/>
          <w:i/>
          <w:iCs/>
          <w:szCs w:val="21"/>
          <w:u w:val="single"/>
        </w:rPr>
        <w:t>3.</w:t>
      </w:r>
      <w:r w:rsidR="00895F7F">
        <w:rPr>
          <w:rFonts w:eastAsia="Times New Roman"/>
          <w:i/>
          <w:iCs/>
          <w:szCs w:val="21"/>
          <w:u w:val="single"/>
        </w:rPr>
        <w:t>7</w:t>
      </w:r>
      <w:r w:rsidRPr="007235B9">
        <w:rPr>
          <w:rFonts w:eastAsia="Times New Roman"/>
          <w:i/>
          <w:iCs/>
          <w:szCs w:val="21"/>
          <w:u w:val="single"/>
        </w:rPr>
        <w:t xml:space="preserve"> Ákvörðun rekstrarkostnaðar</w:t>
      </w:r>
      <w:r>
        <w:rPr>
          <w:rFonts w:eastAsia="Times New Roman"/>
          <w:i/>
          <w:iCs/>
          <w:szCs w:val="21"/>
          <w:u w:val="single"/>
        </w:rPr>
        <w:t xml:space="preserve"> við setningu tekjumarka</w:t>
      </w:r>
      <w:r w:rsidRPr="007235B9">
        <w:rPr>
          <w:rFonts w:eastAsia="Times New Roman"/>
          <w:i/>
          <w:iCs/>
          <w:szCs w:val="21"/>
          <w:u w:val="single"/>
        </w:rPr>
        <w:t>.</w:t>
      </w:r>
    </w:p>
    <w:p w14:paraId="573075EF" w14:textId="77777777" w:rsidR="000F5B72" w:rsidRPr="007235B9" w:rsidRDefault="000F5B72" w:rsidP="000F5B72">
      <w:pPr>
        <w:rPr>
          <w:rFonts w:eastAsia="Times New Roman"/>
          <w:szCs w:val="21"/>
        </w:rPr>
      </w:pPr>
      <w:r w:rsidRPr="007235B9">
        <w:rPr>
          <w:rFonts w:eastAsia="Times New Roman"/>
          <w:szCs w:val="21"/>
        </w:rPr>
        <w:t xml:space="preserve">Í 1. </w:t>
      </w:r>
      <w:proofErr w:type="spellStart"/>
      <w:r w:rsidRPr="007235B9">
        <w:rPr>
          <w:rFonts w:eastAsia="Times New Roman"/>
          <w:szCs w:val="21"/>
        </w:rPr>
        <w:t>tölul</w:t>
      </w:r>
      <w:proofErr w:type="spellEnd"/>
      <w:r w:rsidRPr="007235B9">
        <w:rPr>
          <w:rFonts w:eastAsia="Times New Roman"/>
          <w:szCs w:val="21"/>
        </w:rPr>
        <w:t>. 3. mgr. 12. gr. raforkulaga er kveðið á um ákvörðun rekstrarkostnaðar við setningu tekjumarka. Í ákvæðinu er kveðið á um að við ákvörðun rekstrarkostnaðar við setningu tekjumarka skuli taka tillit til meðalrekstrarkostnaðar síðustu fimm ára með eins árs töf að teknu tilliti til verðlagsbreytinga og áhrifa nýrra stórra fjárfestinga á rekstrarkostnað flutningsfyrirtækisins. Ákvæðið hefur verið túlkað þannig að ekki sé heimilt að taka tillit til kostnaðar vegna nýrra skyldna eða breytinga á forsendum í rekstri.</w:t>
      </w:r>
    </w:p>
    <w:p w14:paraId="792934E0" w14:textId="77777777" w:rsidR="000F5B72" w:rsidRPr="007235B9" w:rsidRDefault="000F5B72" w:rsidP="000F5B72">
      <w:pPr>
        <w:rPr>
          <w:rFonts w:eastAsia="Times New Roman"/>
          <w:szCs w:val="21"/>
        </w:rPr>
      </w:pPr>
      <w:r w:rsidRPr="007235B9">
        <w:rPr>
          <w:rFonts w:eastAsia="Times New Roman"/>
          <w:szCs w:val="21"/>
        </w:rPr>
        <w:t>Margt í umhverfi flutningsfyrirtækisins</w:t>
      </w:r>
      <w:r>
        <w:rPr>
          <w:rFonts w:eastAsia="Times New Roman"/>
          <w:szCs w:val="21"/>
        </w:rPr>
        <w:t xml:space="preserve"> (Landsnets)</w:t>
      </w:r>
      <w:r w:rsidRPr="007235B9">
        <w:rPr>
          <w:rFonts w:eastAsia="Times New Roman"/>
          <w:szCs w:val="21"/>
        </w:rPr>
        <w:t xml:space="preserve"> og dreifiveitna hefur breyst á undanförnum árum og lagalegar kröfur aukist, varðandi samráð, rökstuðning og upplýsingagjöf. Ný verkefni og nýr hugbúnaður til margvíslegra nota hefur komið inn með meiri áherslu á sjálfvirkni og hraðari svörun varnarkerfa á álagstímum. Samhliða þessu hefur verið aukin áhersla á nýsköpun og þróun, ekki síst vegna innleiðingar </w:t>
      </w:r>
      <w:proofErr w:type="spellStart"/>
      <w:r w:rsidRPr="007235B9">
        <w:rPr>
          <w:rFonts w:eastAsia="Times New Roman"/>
          <w:szCs w:val="21"/>
        </w:rPr>
        <w:t>snjallnetslausna</w:t>
      </w:r>
      <w:proofErr w:type="spellEnd"/>
      <w:r w:rsidRPr="007235B9">
        <w:rPr>
          <w:rFonts w:eastAsia="Times New Roman"/>
          <w:szCs w:val="21"/>
        </w:rPr>
        <w:t xml:space="preserve"> í raforkuflutningum.</w:t>
      </w:r>
    </w:p>
    <w:p w14:paraId="3CDE7A86" w14:textId="77777777" w:rsidR="000F5B72" w:rsidRPr="007235B9" w:rsidRDefault="000F5B72" w:rsidP="000F5B72">
      <w:pPr>
        <w:rPr>
          <w:rFonts w:eastAsia="Times New Roman"/>
          <w:szCs w:val="21"/>
        </w:rPr>
      </w:pPr>
      <w:r w:rsidRPr="007235B9">
        <w:rPr>
          <w:rFonts w:eastAsia="Times New Roman"/>
          <w:szCs w:val="21"/>
        </w:rPr>
        <w:t>Núverandi ákvæði</w:t>
      </w:r>
      <w:r>
        <w:rPr>
          <w:rFonts w:eastAsia="Times New Roman"/>
          <w:szCs w:val="21"/>
        </w:rPr>
        <w:t xml:space="preserve"> raforkulaga</w:t>
      </w:r>
      <w:r w:rsidRPr="007235B9">
        <w:rPr>
          <w:rFonts w:eastAsia="Times New Roman"/>
          <w:szCs w:val="21"/>
        </w:rPr>
        <w:t xml:space="preserve"> um ákvörðun rekstrarkostnaðar hafa að einhverju marki þótt óljós og vandkvæði hafa komið upp við framkvæmd þeirra. Brýnt er að fyrirkomulag við ákvörðun rekstrarkostnaðar sé skýrt og gagnsætt. Bent hefur verið að æskilegt sé að ekki sé eingöngu horft til sögulegs rekstrarkostnaðar heldur einnig nýrra krafna sem leiða til breytinga á rekstrarkostnaði og að óeðlilegt sé að ekki sé gert ráð fyrir rannsóknum og þróun í tekjumörkum, og einnig að verðlagsbreytingar verði ákvarðaðar út frá launavísitölu og neysluverðsvísitölu. Með því að gefa færi á því að stytta meðaltal fyrir ákveðna rekstrarþætti (háð samþykki Orkustofnunar) er verið að koma til móts við nýjar kröfur. Á sama hátt og að </w:t>
      </w:r>
      <w:r w:rsidRPr="007235B9">
        <w:rPr>
          <w:rFonts w:eastAsia="Times New Roman"/>
          <w:szCs w:val="21"/>
        </w:rPr>
        <w:lastRenderedPageBreak/>
        <w:t>kostnaður eykst getur kostnaður líka minnkað með tækniframförum og þá er hægt að bregðast við slíku t.d. með hagræðingarkröfu.</w:t>
      </w:r>
    </w:p>
    <w:p w14:paraId="3E0F37FA" w14:textId="77777777" w:rsidR="000F5B72" w:rsidRPr="007235B9" w:rsidRDefault="000F5B72" w:rsidP="000F5B72">
      <w:pPr>
        <w:rPr>
          <w:rFonts w:eastAsia="Times New Roman"/>
          <w:szCs w:val="21"/>
        </w:rPr>
      </w:pPr>
      <w:r w:rsidRPr="007235B9">
        <w:rPr>
          <w:rFonts w:eastAsia="Times New Roman"/>
          <w:szCs w:val="21"/>
        </w:rPr>
        <w:t>Með vísan til þessa eru í frumvarpinu lagðar til breytingar á ákvæðum raforkulaga um ákvörðun rekstrarkostnaðar. Til frekari skýrleika er með breytingunni rekstrarkostnaði sérleyfisfyrirtækjanna (Landsnets og dreifiveitna) skipt í þrennt, eða í viðráðanlegan rekstrarkostnað, óviðráðanlegan rekstrarkostnað og viðbótarrekstrarkostnað.</w:t>
      </w:r>
    </w:p>
    <w:p w14:paraId="68E34EBB" w14:textId="77777777" w:rsidR="000F5B72" w:rsidRPr="007235B9" w:rsidRDefault="000F5B72" w:rsidP="000F5B72">
      <w:pPr>
        <w:ind w:firstLine="0"/>
        <w:rPr>
          <w:rFonts w:eastAsia="Times New Roman"/>
          <w:szCs w:val="21"/>
        </w:rPr>
      </w:pPr>
    </w:p>
    <w:p w14:paraId="73503EC3" w14:textId="75CCC21C" w:rsidR="000F5B72" w:rsidRPr="007235B9" w:rsidRDefault="000F5B72" w:rsidP="000F5B72">
      <w:pPr>
        <w:ind w:firstLine="0"/>
        <w:rPr>
          <w:rFonts w:eastAsia="Times New Roman"/>
          <w:i/>
          <w:iCs/>
          <w:szCs w:val="21"/>
        </w:rPr>
      </w:pPr>
      <w:r w:rsidRPr="007235B9">
        <w:rPr>
          <w:rFonts w:eastAsia="Times New Roman"/>
          <w:i/>
          <w:iCs/>
          <w:szCs w:val="21"/>
        </w:rPr>
        <w:t>3.</w:t>
      </w:r>
      <w:r w:rsidR="00895F7F">
        <w:rPr>
          <w:rFonts w:eastAsia="Times New Roman"/>
          <w:i/>
          <w:iCs/>
          <w:szCs w:val="21"/>
        </w:rPr>
        <w:t>7</w:t>
      </w:r>
      <w:r w:rsidRPr="007235B9">
        <w:rPr>
          <w:rFonts w:eastAsia="Times New Roman"/>
          <w:i/>
          <w:iCs/>
          <w:szCs w:val="21"/>
        </w:rPr>
        <w:t>.1 Viðráðanlegur rekstrarkostnaður.</w:t>
      </w:r>
    </w:p>
    <w:p w14:paraId="6884AF15" w14:textId="77777777" w:rsidR="000F5B72" w:rsidRDefault="000F5B72" w:rsidP="000F5B72">
      <w:pPr>
        <w:rPr>
          <w:rFonts w:eastAsia="Times New Roman"/>
          <w:szCs w:val="21"/>
        </w:rPr>
      </w:pPr>
      <w:r w:rsidRPr="007235B9">
        <w:rPr>
          <w:rFonts w:eastAsia="Times New Roman"/>
          <w:szCs w:val="21"/>
        </w:rPr>
        <w:t xml:space="preserve">Viðráðanlegur rekstrarkostnaður er, og á að vera, stærsti hluti rekstrarkostnaðar sérleyfisfyrirtækisins og er þessi almenni rekstrarkostnaður sem hefur að gera með allan almennan rekstrarkostnað svo sem viðhald mannvirkja og starfsmannahald. Þessi liður rekstrarkostnaðarins er grunnurinn að þeirri hugmyndafræði sem tekjumarkaumhverfið á raforkukerfisins gengur út. Það er það að afmarka tekjuramma fyrirtækjanna með tímabilum til fimm ára til að hvetja þau til aukinnar skilvirkni og hagræðingar í rekstri. </w:t>
      </w:r>
    </w:p>
    <w:p w14:paraId="453D965D" w14:textId="77777777" w:rsidR="000F5B72" w:rsidRPr="007235B9" w:rsidRDefault="000F5B72" w:rsidP="000F5B72">
      <w:pPr>
        <w:rPr>
          <w:rFonts w:eastAsia="Times New Roman"/>
          <w:szCs w:val="21"/>
        </w:rPr>
      </w:pPr>
      <w:r w:rsidRPr="007235B9">
        <w:rPr>
          <w:rFonts w:eastAsia="Times New Roman"/>
          <w:szCs w:val="21"/>
        </w:rPr>
        <w:t xml:space="preserve">Þetta fyrirkomulag á að virka hvetjandi fyrir fyrirtækin til að lækka rekstrarkostnaðinn sinn, enda fái þau að halda eftir afganginum geri þau það. Eina breytingin hér er að heimilt er að meta ákveðna rekstrarþætti með sérstökum hætti inn í meðaltalið við setningu tekjumarka. Það er, að lengja eða stytta meðaltal háð samþykki Orkustofnunar. Hér getur verið um að ræða ófyrirsjáanleg einstök tilvik sem Orkustofnun metur eðlilegt að komi til hækkunar eða lækkunar setts rekstrarkostnaðar. Einnig getur verið um að ræða nýja rekstrarþætti sem bætast við á miðju tímabili en eðlilegt mætti telja að komi að fullu inn með setningu tekjumarka. </w:t>
      </w:r>
    </w:p>
    <w:p w14:paraId="66BE508A" w14:textId="77777777" w:rsidR="000F5B72" w:rsidRPr="007235B9" w:rsidRDefault="000F5B72" w:rsidP="000F5B72">
      <w:pPr>
        <w:ind w:firstLine="0"/>
        <w:rPr>
          <w:rFonts w:eastAsia="Times New Roman"/>
          <w:szCs w:val="21"/>
        </w:rPr>
      </w:pPr>
    </w:p>
    <w:p w14:paraId="2E24A769" w14:textId="4B3F9E96" w:rsidR="000F5B72" w:rsidRPr="007235B9" w:rsidRDefault="000F5B72" w:rsidP="000F5B72">
      <w:pPr>
        <w:ind w:firstLine="0"/>
        <w:rPr>
          <w:rFonts w:eastAsia="Times New Roman"/>
          <w:i/>
          <w:iCs/>
          <w:szCs w:val="21"/>
        </w:rPr>
      </w:pPr>
      <w:r w:rsidRPr="007235B9">
        <w:rPr>
          <w:rFonts w:eastAsia="Times New Roman"/>
          <w:i/>
          <w:iCs/>
          <w:szCs w:val="21"/>
        </w:rPr>
        <w:t>3.</w:t>
      </w:r>
      <w:r w:rsidR="00895F7F">
        <w:rPr>
          <w:rFonts w:eastAsia="Times New Roman"/>
          <w:i/>
          <w:iCs/>
          <w:szCs w:val="21"/>
        </w:rPr>
        <w:t>7</w:t>
      </w:r>
      <w:r w:rsidRPr="007235B9">
        <w:rPr>
          <w:rFonts w:eastAsia="Times New Roman"/>
          <w:i/>
          <w:iCs/>
          <w:szCs w:val="21"/>
        </w:rPr>
        <w:t>.2 Óviðráðanlegur rekstrarkostnaður.</w:t>
      </w:r>
    </w:p>
    <w:p w14:paraId="4F37227D" w14:textId="77777777" w:rsidR="000F5B72" w:rsidRPr="007235B9" w:rsidRDefault="000F5B72" w:rsidP="000F5B72">
      <w:pPr>
        <w:rPr>
          <w:rFonts w:eastAsia="Times New Roman"/>
          <w:szCs w:val="21"/>
          <w:highlight w:val="magenta"/>
        </w:rPr>
      </w:pPr>
      <w:r w:rsidRPr="007235B9">
        <w:rPr>
          <w:rFonts w:eastAsia="Times New Roman"/>
          <w:szCs w:val="21"/>
        </w:rPr>
        <w:t xml:space="preserve">Óviðráðanlegur rekstrarkostnaður er sá rekstrarkostnaður sem er háður utanaðkomandi aðstæðum eða ákvörðunum sem sérleyfisfyrirtækin hafa enga stjórn á. Í fræðunum er venjulega fjallað um skatta, gjöld, tapakostnað og óvænta atburði í þessu samhengi. Óviðráðanlegur rekstrarkostnaður er hugsaður þannig að hann kemur beint inn í uppgjör tekjumarka og á því greiða leið beint inn í gjaldskrá notenda. Þess vegna er mikilvægt að fara varlega í það hvaða rekstrarþættir eiga hér heima. Flutningsfyrirtækinu hefur ekki verið reiknaður óviðráðanlegur rekstrarkostnaður eins og hann er skilgreindur hér, nema við uppgjör ársins 2019 eftir breytingu á raforkulögum nr. 112/2019 þegar raforkueftirlitsgjaldið (gjaldtöku skv. 31. gr. raforkulaga) var skilgreint á þann hátt að taka mætti það beint inn í uppgjör tekjumarka, enda er það gjald með beinum hætt háð </w:t>
      </w:r>
      <w:proofErr w:type="spellStart"/>
      <w:r w:rsidRPr="007235B9">
        <w:rPr>
          <w:rFonts w:eastAsia="Times New Roman"/>
          <w:szCs w:val="21"/>
        </w:rPr>
        <w:t>kWst</w:t>
      </w:r>
      <w:proofErr w:type="spellEnd"/>
      <w:r w:rsidRPr="007235B9">
        <w:rPr>
          <w:rFonts w:eastAsia="Times New Roman"/>
          <w:szCs w:val="21"/>
        </w:rPr>
        <w:t>. Dreifiveitur hafa fengið flutningsgjöld og tapakostnað beint inn í sinn tekjuramma frá árinu 2005 en raforkueftirlitsgjaldið frá árinu 2020 (eða fyrst við uppgjör ársins 2019).  Á síðustu árum hefur raforkueftirlitsgjald verið hækkað og einnig var lagt jöfnunargjald á dreifiveitur</w:t>
      </w:r>
      <w:r>
        <w:rPr>
          <w:rFonts w:eastAsia="Times New Roman"/>
          <w:szCs w:val="21"/>
        </w:rPr>
        <w:t>, samanber</w:t>
      </w:r>
      <w:r w:rsidRPr="007235B9">
        <w:rPr>
          <w:rFonts w:eastAsia="Times New Roman"/>
          <w:szCs w:val="21"/>
        </w:rPr>
        <w:t xml:space="preserve"> lög </w:t>
      </w:r>
      <w:r>
        <w:rPr>
          <w:rFonts w:eastAsia="Times New Roman"/>
          <w:szCs w:val="21"/>
        </w:rPr>
        <w:t xml:space="preserve">nr. 20/2015 </w:t>
      </w:r>
      <w:r w:rsidRPr="007235B9">
        <w:rPr>
          <w:rFonts w:eastAsia="Times New Roman"/>
          <w:szCs w:val="21"/>
        </w:rPr>
        <w:t xml:space="preserve">um breytingu á lögum nr. 98/2004, um jöfnun kostnaðar við dreifingu raforku. Báðir þessir liðir eru skilgreindir sem gjald sem leggst beint á fluttar og/eða dreifðar </w:t>
      </w:r>
      <w:proofErr w:type="spellStart"/>
      <w:r w:rsidRPr="007235B9">
        <w:rPr>
          <w:rFonts w:eastAsia="Times New Roman"/>
          <w:szCs w:val="21"/>
        </w:rPr>
        <w:t>kWst</w:t>
      </w:r>
      <w:proofErr w:type="spellEnd"/>
      <w:r>
        <w:rPr>
          <w:rFonts w:eastAsia="Times New Roman"/>
          <w:szCs w:val="21"/>
        </w:rPr>
        <w:t>.</w:t>
      </w:r>
    </w:p>
    <w:p w14:paraId="1132E9DC" w14:textId="77777777" w:rsidR="000F5B72" w:rsidRPr="007235B9" w:rsidRDefault="000F5B72" w:rsidP="000F5B72">
      <w:pPr>
        <w:ind w:firstLine="0"/>
        <w:rPr>
          <w:rFonts w:eastAsia="Times New Roman"/>
          <w:szCs w:val="21"/>
        </w:rPr>
      </w:pPr>
    </w:p>
    <w:p w14:paraId="6942453B" w14:textId="62B3C86A" w:rsidR="000F5B72" w:rsidRPr="007235B9" w:rsidRDefault="000F5B72" w:rsidP="000F5B72">
      <w:pPr>
        <w:ind w:firstLine="0"/>
        <w:rPr>
          <w:rFonts w:eastAsia="Times New Roman"/>
          <w:i/>
          <w:iCs/>
          <w:szCs w:val="21"/>
        </w:rPr>
      </w:pPr>
      <w:r w:rsidRPr="007235B9">
        <w:rPr>
          <w:rFonts w:eastAsia="Times New Roman"/>
          <w:i/>
          <w:iCs/>
          <w:szCs w:val="21"/>
        </w:rPr>
        <w:t>3.</w:t>
      </w:r>
      <w:r w:rsidR="00895F7F">
        <w:rPr>
          <w:rFonts w:eastAsia="Times New Roman"/>
          <w:i/>
          <w:iCs/>
          <w:szCs w:val="21"/>
        </w:rPr>
        <w:t>7</w:t>
      </w:r>
      <w:r w:rsidRPr="007235B9">
        <w:rPr>
          <w:rFonts w:eastAsia="Times New Roman"/>
          <w:i/>
          <w:iCs/>
          <w:szCs w:val="21"/>
        </w:rPr>
        <w:t xml:space="preserve">.3 Sérstaklega um tapakostnað dreifiveitna. </w:t>
      </w:r>
    </w:p>
    <w:p w14:paraId="2E66DDFF" w14:textId="77777777" w:rsidR="000F5B72" w:rsidRPr="007235B9" w:rsidRDefault="000F5B72" w:rsidP="000F5B72">
      <w:pPr>
        <w:rPr>
          <w:rFonts w:eastAsia="Times New Roman"/>
          <w:szCs w:val="21"/>
        </w:rPr>
      </w:pPr>
      <w:r w:rsidRPr="007235B9">
        <w:rPr>
          <w:rFonts w:eastAsia="Times New Roman"/>
          <w:szCs w:val="21"/>
        </w:rPr>
        <w:t>Kostnaður vegna tapa í dreifikerfinu er kostnaður sem hefur verið reiknaður beint inn í tekjumörk dreifiveitnanna. Það þarf að skoða vel með hvaða hætti tapaverð er reiknað. Þetta er mikilvægt til að skapa skilyrði fyrir samkeppni á þessum markaði og tryggja að markaðsskilyrði ráði för við kaup á töpum. Tapakostnaður getur ekki talist óviðráðanlegur nema að sérleyfisfyrirtæki fari í útboð og geti sýnt fram á að lágmarksverði hafi verið náð fram. Það verða alltaf töp í dreifi- og flutningskerfum en tapaverðið verður að ráðast af besta verði á markaði. Einnig mætti færa rök fyrir því að sérleyfisfyrirtæki beri ábyrgð á því að lágmarka töp í kerfum sínum upp að skynsamlegu kostnaðarmarki m.t.t. gæða mannvirkjanna o.s.frv. Það er reynsla síðustu 15 ára að dreifiveitur hafa ekki allar farið í útboð á töpum, en samt fengið kostnaðinn metin</w:t>
      </w:r>
      <w:r>
        <w:rPr>
          <w:rFonts w:eastAsia="Times New Roman"/>
          <w:szCs w:val="21"/>
        </w:rPr>
        <w:t>n</w:t>
      </w:r>
      <w:r w:rsidRPr="007235B9">
        <w:rPr>
          <w:rFonts w:eastAsia="Times New Roman"/>
          <w:szCs w:val="21"/>
        </w:rPr>
        <w:t xml:space="preserve"> beint inn í tekjumörk þar sem meðalkostnaður hefur reynst vera um eða yfir smásöluverði á raforku</w:t>
      </w:r>
      <w:r>
        <w:rPr>
          <w:rFonts w:eastAsia="Times New Roman"/>
          <w:szCs w:val="21"/>
        </w:rPr>
        <w:t>. Með frumvarpinu er l</w:t>
      </w:r>
      <w:r w:rsidRPr="007235B9">
        <w:rPr>
          <w:rFonts w:eastAsia="Times New Roman"/>
          <w:szCs w:val="21"/>
        </w:rPr>
        <w:t xml:space="preserve">agt til að dreifiveitum beri skylda að sýna fram á að opið útboð hafa farið fram. Að öðrum kosti verður tapakostnaður ekki tekin inn í uppgjör tekjumarka. </w:t>
      </w:r>
    </w:p>
    <w:p w14:paraId="3B5F5940" w14:textId="77777777" w:rsidR="000F5B72" w:rsidRPr="007235B9" w:rsidRDefault="000F5B72" w:rsidP="000F5B72">
      <w:pPr>
        <w:ind w:firstLine="0"/>
        <w:rPr>
          <w:rFonts w:eastAsia="Times New Roman"/>
          <w:szCs w:val="21"/>
        </w:rPr>
      </w:pPr>
      <w:r w:rsidRPr="007235B9">
        <w:rPr>
          <w:rFonts w:eastAsia="Times New Roman"/>
          <w:szCs w:val="21"/>
        </w:rPr>
        <w:t xml:space="preserve"> </w:t>
      </w:r>
    </w:p>
    <w:p w14:paraId="53EFCF61" w14:textId="261C883D" w:rsidR="000F5B72" w:rsidRPr="007235B9" w:rsidRDefault="000F5B72" w:rsidP="000F5B72">
      <w:pPr>
        <w:ind w:firstLine="0"/>
        <w:rPr>
          <w:rFonts w:eastAsia="Times New Roman"/>
          <w:i/>
          <w:iCs/>
          <w:szCs w:val="21"/>
        </w:rPr>
      </w:pPr>
      <w:r w:rsidRPr="007235B9">
        <w:rPr>
          <w:rFonts w:eastAsia="Times New Roman"/>
          <w:i/>
          <w:iCs/>
          <w:szCs w:val="21"/>
        </w:rPr>
        <w:t>3.</w:t>
      </w:r>
      <w:r w:rsidR="00895F7F">
        <w:rPr>
          <w:rFonts w:eastAsia="Times New Roman"/>
          <w:i/>
          <w:iCs/>
          <w:szCs w:val="21"/>
        </w:rPr>
        <w:t>7</w:t>
      </w:r>
      <w:r w:rsidRPr="007235B9">
        <w:rPr>
          <w:rFonts w:eastAsia="Times New Roman"/>
          <w:i/>
          <w:iCs/>
          <w:szCs w:val="21"/>
        </w:rPr>
        <w:t xml:space="preserve">.4 Viðbótarrekstrarkostnaður. </w:t>
      </w:r>
    </w:p>
    <w:p w14:paraId="31F3A1FE" w14:textId="77777777" w:rsidR="000F5B72" w:rsidRDefault="000F5B72" w:rsidP="000F5B72">
      <w:pPr>
        <w:rPr>
          <w:rFonts w:eastAsia="Times New Roman"/>
          <w:szCs w:val="21"/>
        </w:rPr>
      </w:pPr>
      <w:r w:rsidRPr="007235B9">
        <w:rPr>
          <w:rFonts w:eastAsia="Times New Roman"/>
          <w:szCs w:val="21"/>
        </w:rPr>
        <w:lastRenderedPageBreak/>
        <w:t>Sú hefð hefur myndast að leiga dreifi- og flutningsmannvirkja hefur verið samþykkt sem inn-út kostnaður í tekjumörk. Þennan kostnað er þó ekki beint hægt að skilgreina sem óviðráðanlegan rekstrarkostnað þar sem fyrirtækin hafa sannarlega val um það hvort þau kaupa eða leigja mannvirki. Það má þó leiða líkur á því að það að leigja mannvirki (t.d. til að samnýta starfsemi dreifiveitu og flutningsfyrirtæki) geti verið hagkvæmara en að eiga mannvirki og því ekki óeðlilegt að slíkur kostnaður komi beint inn í tekjuramman líkt og ef um eign væri að ræða sem ber fjármagnskostnað og afskriftir. Leiga flutnings- og dreifimannvirkja er háð því að fyrirtækin leggi fram leigusamning og Orkustofnun samþykki kostnaðinn inn í tekjurammann. Rekstrarkostnaður vegna nýrra stórra fjárfestinga fellur einnig undir viðbótarrekst</w:t>
      </w:r>
      <w:r>
        <w:rPr>
          <w:rFonts w:eastAsia="Times New Roman"/>
          <w:szCs w:val="21"/>
        </w:rPr>
        <w:t>r</w:t>
      </w:r>
      <w:r w:rsidRPr="007235B9">
        <w:rPr>
          <w:rFonts w:eastAsia="Times New Roman"/>
          <w:szCs w:val="21"/>
        </w:rPr>
        <w:t xml:space="preserve">arkostnað. En þá er um rekstrarkostnað að ræða sem myndast vegna nýrra fjárfestinga sem ekki voru í eignastofni við setningu tekjumarka á viðkomandi tímabili. </w:t>
      </w:r>
    </w:p>
    <w:p w14:paraId="6A9A5A5F" w14:textId="77777777" w:rsidR="000F5B72" w:rsidRDefault="000F5B72" w:rsidP="000F5B72">
      <w:pPr>
        <w:rPr>
          <w:rFonts w:eastAsia="Times New Roman"/>
          <w:szCs w:val="21"/>
        </w:rPr>
      </w:pPr>
      <w:r>
        <w:rPr>
          <w:rFonts w:eastAsia="Times New Roman"/>
          <w:szCs w:val="21"/>
        </w:rPr>
        <w:t>Það</w:t>
      </w:r>
      <w:r w:rsidRPr="007235B9">
        <w:rPr>
          <w:rFonts w:eastAsia="Times New Roman"/>
          <w:szCs w:val="21"/>
        </w:rPr>
        <w:t xml:space="preserve"> þekkist víða erlendis að sérleyfisfyrirtækjum í dreifingu og flutningi á raforku sé reiknaður sérstaklega rannsókna- og þróunarkostnaður</w:t>
      </w:r>
      <w:r>
        <w:rPr>
          <w:rFonts w:eastAsia="Times New Roman"/>
          <w:szCs w:val="21"/>
        </w:rPr>
        <w:t xml:space="preserve"> og hann tekinn inn í tekjumörk. Dæmi um það eru t.d. í Noregi og í Þýskalandi. </w:t>
      </w:r>
      <w:r w:rsidRPr="007235B9">
        <w:rPr>
          <w:rFonts w:eastAsia="Times New Roman"/>
          <w:szCs w:val="21"/>
        </w:rPr>
        <w:t>Almennt er þeim sérleyfisfyrirtækjunum í Evrópu, sem heimilt er að taka inn rannsókna og þróunarkostnað</w:t>
      </w:r>
      <w:r>
        <w:rPr>
          <w:rFonts w:eastAsia="Times New Roman"/>
          <w:szCs w:val="21"/>
        </w:rPr>
        <w:t>,</w:t>
      </w:r>
      <w:r w:rsidRPr="007235B9">
        <w:rPr>
          <w:rFonts w:eastAsia="Times New Roman"/>
          <w:szCs w:val="21"/>
        </w:rPr>
        <w:t xml:space="preserve"> sett hámark á þ</w:t>
      </w:r>
      <w:r>
        <w:rPr>
          <w:rFonts w:eastAsia="Times New Roman"/>
          <w:szCs w:val="21"/>
        </w:rPr>
        <w:t>ann</w:t>
      </w:r>
      <w:r w:rsidRPr="007235B9">
        <w:rPr>
          <w:rFonts w:eastAsia="Times New Roman"/>
          <w:szCs w:val="21"/>
        </w:rPr>
        <w:t xml:space="preserve"> kostnað. Þar að auki þurfa rannsóknarverkefnin að vera samþykkt af þar til gerðum rannsóknarsjóðum og/eða eftirlitsaðilum.</w:t>
      </w:r>
    </w:p>
    <w:p w14:paraId="1524F32B" w14:textId="2E90CF21" w:rsidR="000F5B72" w:rsidRDefault="000F5B72" w:rsidP="00A63DAD">
      <w:pPr>
        <w:ind w:firstLine="0"/>
        <w:rPr>
          <w:rFonts w:eastAsia="Times New Roman"/>
          <w:szCs w:val="21"/>
        </w:rPr>
      </w:pPr>
    </w:p>
    <w:p w14:paraId="279D340E" w14:textId="77777777" w:rsidR="00FE0DC8" w:rsidRPr="00FE0DC8" w:rsidRDefault="00FE0DC8" w:rsidP="00FE0DC8">
      <w:pPr>
        <w:ind w:firstLine="0"/>
        <w:rPr>
          <w:rFonts w:eastAsia="Times New Roman"/>
          <w:i/>
          <w:szCs w:val="21"/>
          <w:u w:val="single"/>
        </w:rPr>
      </w:pPr>
      <w:r w:rsidRPr="00FE0DC8">
        <w:rPr>
          <w:rFonts w:eastAsia="Times New Roman"/>
          <w:i/>
          <w:szCs w:val="21"/>
          <w:u w:val="single"/>
        </w:rPr>
        <w:t xml:space="preserve">3.8 Aukinn sveigjanleiki við færslu of- eða </w:t>
      </w:r>
      <w:proofErr w:type="spellStart"/>
      <w:r w:rsidRPr="00FE0DC8">
        <w:rPr>
          <w:rFonts w:eastAsia="Times New Roman"/>
          <w:i/>
          <w:szCs w:val="21"/>
          <w:u w:val="single"/>
        </w:rPr>
        <w:t>vantekna</w:t>
      </w:r>
      <w:proofErr w:type="spellEnd"/>
      <w:r w:rsidRPr="00FE0DC8">
        <w:rPr>
          <w:rFonts w:eastAsia="Times New Roman"/>
          <w:i/>
          <w:szCs w:val="21"/>
          <w:u w:val="single"/>
        </w:rPr>
        <w:t xml:space="preserve"> tekna samkvæmt tekjumörkum milli ára við uppgjör tekjumarka.</w:t>
      </w:r>
    </w:p>
    <w:p w14:paraId="54E2B368" w14:textId="77777777" w:rsidR="00FE0DC8" w:rsidRPr="00FE0DC8" w:rsidRDefault="00FE0DC8" w:rsidP="00FE0DC8">
      <w:pPr>
        <w:rPr>
          <w:rFonts w:eastAsia="Times New Roman"/>
          <w:szCs w:val="21"/>
        </w:rPr>
      </w:pPr>
      <w:r w:rsidRPr="00FE0DC8">
        <w:rPr>
          <w:rFonts w:eastAsia="Times New Roman"/>
          <w:szCs w:val="21"/>
        </w:rPr>
        <w:t xml:space="preserve">Í 7. mgr. 12. og 17. gr. raforkulaga, svo sem henni var breytt með 1. gr. laga nr. 19/2011, er kveðið á um að heimilt sé að færa of- eða </w:t>
      </w:r>
      <w:proofErr w:type="spellStart"/>
      <w:r w:rsidRPr="00FE0DC8">
        <w:rPr>
          <w:rFonts w:eastAsia="Times New Roman"/>
          <w:szCs w:val="21"/>
        </w:rPr>
        <w:t>vanteknar</w:t>
      </w:r>
      <w:proofErr w:type="spellEnd"/>
      <w:r w:rsidRPr="00FE0DC8">
        <w:rPr>
          <w:rFonts w:eastAsia="Times New Roman"/>
          <w:szCs w:val="21"/>
        </w:rPr>
        <w:t xml:space="preserve"> tekjur samkvæmt tekjumörkum milli ára við árlegt uppgjör tekjumarka. Þar kemur jafnframt fram að uppsafnaðar of- eða </w:t>
      </w:r>
      <w:proofErr w:type="spellStart"/>
      <w:r w:rsidRPr="00FE0DC8">
        <w:rPr>
          <w:rFonts w:eastAsia="Times New Roman"/>
          <w:szCs w:val="21"/>
        </w:rPr>
        <w:t>vanteknar</w:t>
      </w:r>
      <w:proofErr w:type="spellEnd"/>
      <w:r w:rsidRPr="00FE0DC8">
        <w:rPr>
          <w:rFonts w:eastAsia="Times New Roman"/>
          <w:szCs w:val="21"/>
        </w:rPr>
        <w:t xml:space="preserve"> tekjur skulu aldrei nema meira en 15% af uppfærðum tekjumörkum hvers uppgjörsárs. </w:t>
      </w:r>
    </w:p>
    <w:p w14:paraId="18099113" w14:textId="77777777" w:rsidR="00FE0DC8" w:rsidRPr="00FE0DC8" w:rsidRDefault="00FE0DC8" w:rsidP="00FE0DC8">
      <w:pPr>
        <w:rPr>
          <w:rFonts w:eastAsia="Times New Roman"/>
          <w:szCs w:val="21"/>
        </w:rPr>
      </w:pPr>
      <w:r w:rsidRPr="00FE0DC8">
        <w:rPr>
          <w:rFonts w:eastAsia="Times New Roman"/>
          <w:szCs w:val="21"/>
        </w:rPr>
        <w:t>Þetta ákvæði er hugsað til sveiflujöfnunar, innan ákveðins svigrúms, þannig að ekki þurfi stöðugt að vera að hreyfa við gjaldskrám flutningsfyrirtækisins eða dreifiveitna, þótt settum tekjumörkum fyrirtækjanna sé ekki fylgt út í hörgul án þess þó að slíkur mismunur megi verða of mikill eða leiðrétting dragist of lengi. Er ákvæðinu þannig bæði ætlað að veita ákveðinn sveigjanleika en jafnframt að stuðla að stöðugu tekjumarkaumhverfi. Brýnt er að finna meðalveg þar á milli þar sem æskilegt er að þetta svigrúm verði ekki of mikið þar sem að þá virka tekjumörkin ekki sem skildi.</w:t>
      </w:r>
    </w:p>
    <w:p w14:paraId="420F35C8" w14:textId="77777777" w:rsidR="00FE0DC8" w:rsidRPr="00FE0DC8" w:rsidRDefault="00FE0DC8" w:rsidP="00FE0DC8">
      <w:pPr>
        <w:rPr>
          <w:rFonts w:eastAsia="Times New Roman"/>
          <w:szCs w:val="21"/>
        </w:rPr>
      </w:pPr>
      <w:r w:rsidRPr="00FE0DC8">
        <w:rPr>
          <w:rFonts w:eastAsia="Times New Roman"/>
          <w:szCs w:val="21"/>
        </w:rPr>
        <w:t>Bent hefur verið á að ýmis tilvik geti komið upp þar sem núgildandi 10% regla veitir ekki nægjanlegt svigrúm. Hefur þar t.d. verið vísað til núverandi ástands varðandi áhrif heimsfaraldurs COVID-19 á raforkuflutning. Í flutnings- og dreifikerfi raforku eru uppi kröfur um auknar fjárfestingar umfram afskriftir, án þess að um aukinn raforkuflutning sé að ræða og á sama tíma er almennur samdráttur í raforkunotkun samhliða samdrætti í efnahagslífinu.</w:t>
      </w:r>
    </w:p>
    <w:p w14:paraId="5C8F161E" w14:textId="77777777" w:rsidR="00FE0DC8" w:rsidRPr="00FE0DC8" w:rsidRDefault="00FE0DC8" w:rsidP="00FE0DC8">
      <w:pPr>
        <w:rPr>
          <w:rFonts w:eastAsia="Times New Roman"/>
          <w:szCs w:val="21"/>
        </w:rPr>
      </w:pPr>
      <w:r w:rsidRPr="00FE0DC8">
        <w:rPr>
          <w:rFonts w:eastAsia="Times New Roman"/>
          <w:szCs w:val="21"/>
        </w:rPr>
        <w:t xml:space="preserve">Með frumvarpinu eru, í ljósi núverandi ástands og reynslu síðustu ára, lagðar til breytingar á 7. mgr. 12. og 17. gr. laganna í þá veru að liðka enn frekar fyrir þeirri sveiflujöfnun sem er að finna í ákvæðunum og rýmka heimildirnar og gera þannig sérleyfisfyrirtækjunum það auðveldara að halda stöðugri gjaldskrá á óvissutímum. </w:t>
      </w:r>
    </w:p>
    <w:p w14:paraId="78505C47" w14:textId="77777777" w:rsidR="00FE0DC8" w:rsidRPr="00FE0DC8" w:rsidRDefault="00FE0DC8" w:rsidP="00FE0DC8">
      <w:pPr>
        <w:rPr>
          <w:rFonts w:eastAsia="Times New Roman"/>
          <w:szCs w:val="21"/>
        </w:rPr>
      </w:pPr>
      <w:r w:rsidRPr="00FE0DC8">
        <w:rPr>
          <w:rFonts w:eastAsia="Times New Roman"/>
          <w:szCs w:val="21"/>
        </w:rPr>
        <w:t xml:space="preserve">Með frumvarpinu er lagt til að 10% viðmiðið verði hækkað í 15%. Fari hins vegar uppsafnaðar </w:t>
      </w:r>
      <w:proofErr w:type="spellStart"/>
      <w:r w:rsidRPr="00FE0DC8">
        <w:rPr>
          <w:rFonts w:eastAsia="Times New Roman"/>
          <w:szCs w:val="21"/>
        </w:rPr>
        <w:t>ofteknar</w:t>
      </w:r>
      <w:proofErr w:type="spellEnd"/>
      <w:r w:rsidRPr="00FE0DC8">
        <w:rPr>
          <w:rFonts w:eastAsia="Times New Roman"/>
          <w:szCs w:val="21"/>
        </w:rPr>
        <w:t xml:space="preserve"> tekjur yfir 5% skal lækka tekjumörkin. Til að reikna út þessa lækkun skal margfalda upphæðina sem fer yfir mörkin með vegnum fjármagnskostnaði þess árs sem farið var yfir. Þessi upphæð er svo dregin frá tekjumörkum næsta árs. Með þessu er settur innbyggður hvati til að halda uppsöfnuðum </w:t>
      </w:r>
      <w:proofErr w:type="spellStart"/>
      <w:r w:rsidRPr="00FE0DC8">
        <w:rPr>
          <w:rFonts w:eastAsia="Times New Roman"/>
          <w:szCs w:val="21"/>
        </w:rPr>
        <w:t>ofteknum</w:t>
      </w:r>
      <w:proofErr w:type="spellEnd"/>
      <w:r w:rsidRPr="00FE0DC8">
        <w:rPr>
          <w:rFonts w:eastAsia="Times New Roman"/>
          <w:szCs w:val="21"/>
        </w:rPr>
        <w:t xml:space="preserve"> tekjum undir 5% þó ekki sé óheimilt að fara upp í allt að 15%.</w:t>
      </w:r>
    </w:p>
    <w:p w14:paraId="3DF118C3" w14:textId="77777777" w:rsidR="00FE0DC8" w:rsidRPr="00FE0DC8" w:rsidRDefault="00FE0DC8" w:rsidP="00FE0DC8">
      <w:pPr>
        <w:rPr>
          <w:rFonts w:eastAsia="Times New Roman"/>
          <w:szCs w:val="21"/>
        </w:rPr>
      </w:pPr>
      <w:r w:rsidRPr="00FE0DC8">
        <w:rPr>
          <w:rFonts w:eastAsia="Times New Roman"/>
          <w:szCs w:val="21"/>
        </w:rPr>
        <w:t xml:space="preserve">Hvað </w:t>
      </w:r>
      <w:proofErr w:type="spellStart"/>
      <w:r w:rsidRPr="00FE0DC8">
        <w:rPr>
          <w:rFonts w:eastAsia="Times New Roman"/>
          <w:szCs w:val="21"/>
        </w:rPr>
        <w:t>vanteknar</w:t>
      </w:r>
      <w:proofErr w:type="spellEnd"/>
      <w:r w:rsidRPr="00FE0DC8">
        <w:rPr>
          <w:rFonts w:eastAsia="Times New Roman"/>
          <w:szCs w:val="21"/>
        </w:rPr>
        <w:t xml:space="preserve"> tekjur varðar þá er fyrirkomulagið þannig að fyrirtækin hafa 4 mánuði til að bregðast við séu uppsafnaðar </w:t>
      </w:r>
      <w:proofErr w:type="spellStart"/>
      <w:r w:rsidRPr="00FE0DC8">
        <w:rPr>
          <w:rFonts w:eastAsia="Times New Roman"/>
          <w:szCs w:val="21"/>
        </w:rPr>
        <w:t>vanteknar</w:t>
      </w:r>
      <w:proofErr w:type="spellEnd"/>
      <w:r w:rsidRPr="00FE0DC8">
        <w:rPr>
          <w:rFonts w:eastAsia="Times New Roman"/>
          <w:szCs w:val="21"/>
        </w:rPr>
        <w:t xml:space="preserve"> tekjur þeirra meira en 10% undir tekjumörkum. Með því að rýmka svigrúmið úr 10% í 15% er ekki talið nauðsynlegt að breyta þessu. </w:t>
      </w:r>
    </w:p>
    <w:p w14:paraId="654FCC2D" w14:textId="77777777" w:rsidR="00FE0DC8" w:rsidRPr="00FE0DC8" w:rsidRDefault="00FE0DC8" w:rsidP="00FE0DC8">
      <w:pPr>
        <w:rPr>
          <w:rFonts w:eastAsia="Times New Roman"/>
          <w:szCs w:val="21"/>
        </w:rPr>
      </w:pPr>
      <w:r w:rsidRPr="00FE0DC8">
        <w:rPr>
          <w:rFonts w:eastAsia="Times New Roman"/>
          <w:szCs w:val="21"/>
        </w:rPr>
        <w:t xml:space="preserve">Þó verður heimilt að flytja </w:t>
      </w:r>
      <w:proofErr w:type="spellStart"/>
      <w:r w:rsidRPr="00FE0DC8">
        <w:rPr>
          <w:rFonts w:eastAsia="Times New Roman"/>
          <w:szCs w:val="21"/>
        </w:rPr>
        <w:t>vanteknar</w:t>
      </w:r>
      <w:proofErr w:type="spellEnd"/>
      <w:r w:rsidRPr="00FE0DC8">
        <w:rPr>
          <w:rFonts w:eastAsia="Times New Roman"/>
          <w:szCs w:val="21"/>
        </w:rPr>
        <w:t xml:space="preserve"> tekjur umfram 15% á milli ára, háð ákvörðun Orkustofnunar, komi upp sérstakar aðstæður eins og skyndilegt tekjufall flutningsfyrirtækis eða dreifiveitna.</w:t>
      </w:r>
    </w:p>
    <w:p w14:paraId="0466E6C7" w14:textId="4158C44C" w:rsidR="00FE0DC8" w:rsidRDefault="00FE0DC8" w:rsidP="00FE0DC8">
      <w:pPr>
        <w:rPr>
          <w:rFonts w:eastAsia="Times New Roman"/>
          <w:szCs w:val="21"/>
        </w:rPr>
      </w:pPr>
      <w:r w:rsidRPr="00FE0DC8">
        <w:rPr>
          <w:rFonts w:eastAsia="Times New Roman"/>
          <w:szCs w:val="21"/>
        </w:rPr>
        <w:t xml:space="preserve">Er því lagt til að sérleyfisfyrirtækin megi við sérstakar aðstæður taka </w:t>
      </w:r>
      <w:proofErr w:type="spellStart"/>
      <w:r w:rsidRPr="00FE0DC8">
        <w:rPr>
          <w:rFonts w:eastAsia="Times New Roman"/>
          <w:szCs w:val="21"/>
        </w:rPr>
        <w:t>vanteknar</w:t>
      </w:r>
      <w:proofErr w:type="spellEnd"/>
      <w:r w:rsidRPr="00FE0DC8">
        <w:rPr>
          <w:rFonts w:eastAsia="Times New Roman"/>
          <w:szCs w:val="21"/>
        </w:rPr>
        <w:t xml:space="preserve"> tekjur umfram 15% með á milli ára. Hugsunin með þessu er ef að sérleyfisfyrirtækið verður fyrir stóru áfalli, eins og t.d. að tapa á einu bretti meira 25% af tekjum sínum, hafi það lengri tíma </w:t>
      </w:r>
      <w:r w:rsidRPr="00FE0DC8">
        <w:rPr>
          <w:rFonts w:eastAsia="Times New Roman"/>
          <w:szCs w:val="21"/>
        </w:rPr>
        <w:lastRenderedPageBreak/>
        <w:t>til að vinna sig til baka og leita nýrra viðskiptavina. Þó aldrei lengur en sem nemur einu tekjumarkatímabili.</w:t>
      </w:r>
    </w:p>
    <w:p w14:paraId="1989A085" w14:textId="77777777" w:rsidR="000F5B72" w:rsidRPr="007235B9" w:rsidRDefault="000F5B72" w:rsidP="000F5B72">
      <w:pPr>
        <w:ind w:firstLine="0"/>
        <w:rPr>
          <w:rFonts w:eastAsia="Times New Roman"/>
          <w:szCs w:val="21"/>
        </w:rPr>
      </w:pPr>
    </w:p>
    <w:p w14:paraId="4FDFC9BC" w14:textId="1CDF4DB9" w:rsidR="000F5B72" w:rsidRPr="00BC53B1" w:rsidRDefault="000F5B72" w:rsidP="000F5B72">
      <w:pPr>
        <w:ind w:firstLine="0"/>
        <w:rPr>
          <w:rFonts w:eastAsia="Times New Roman"/>
          <w:i/>
          <w:iCs/>
          <w:szCs w:val="21"/>
          <w:u w:val="single"/>
        </w:rPr>
      </w:pPr>
      <w:r w:rsidRPr="00BC53B1">
        <w:rPr>
          <w:rFonts w:eastAsia="Times New Roman"/>
          <w:i/>
          <w:iCs/>
          <w:szCs w:val="21"/>
          <w:u w:val="single"/>
        </w:rPr>
        <w:t>3.</w:t>
      </w:r>
      <w:r w:rsidR="00895F7F">
        <w:rPr>
          <w:rFonts w:eastAsia="Times New Roman"/>
          <w:i/>
          <w:iCs/>
          <w:szCs w:val="21"/>
          <w:u w:val="single"/>
        </w:rPr>
        <w:t>9</w:t>
      </w:r>
      <w:r w:rsidRPr="00BC53B1">
        <w:rPr>
          <w:rFonts w:eastAsia="Times New Roman"/>
          <w:i/>
          <w:iCs/>
          <w:szCs w:val="21"/>
          <w:u w:val="single"/>
        </w:rPr>
        <w:t xml:space="preserve"> Tímamörk í 5. </w:t>
      </w:r>
      <w:r>
        <w:rPr>
          <w:rFonts w:eastAsia="Times New Roman"/>
          <w:i/>
          <w:iCs/>
          <w:szCs w:val="21"/>
          <w:u w:val="single"/>
        </w:rPr>
        <w:t xml:space="preserve">og 6. </w:t>
      </w:r>
      <w:r w:rsidRPr="00BC53B1">
        <w:rPr>
          <w:rFonts w:eastAsia="Times New Roman"/>
          <w:i/>
          <w:iCs/>
          <w:szCs w:val="21"/>
          <w:u w:val="single"/>
        </w:rPr>
        <w:t>mgr. 12. og 17. gr.</w:t>
      </w:r>
      <w:r>
        <w:rPr>
          <w:rFonts w:eastAsia="Times New Roman"/>
          <w:i/>
          <w:iCs/>
          <w:szCs w:val="21"/>
          <w:u w:val="single"/>
        </w:rPr>
        <w:t xml:space="preserve"> laga</w:t>
      </w:r>
      <w:r w:rsidR="00895F7F">
        <w:rPr>
          <w:rFonts w:eastAsia="Times New Roman"/>
          <w:i/>
          <w:iCs/>
          <w:szCs w:val="21"/>
          <w:u w:val="single"/>
        </w:rPr>
        <w:t>n</w:t>
      </w:r>
      <w:r>
        <w:rPr>
          <w:rFonts w:eastAsia="Times New Roman"/>
          <w:i/>
          <w:iCs/>
          <w:szCs w:val="21"/>
          <w:u w:val="single"/>
        </w:rPr>
        <w:t>na.</w:t>
      </w:r>
    </w:p>
    <w:p w14:paraId="574B23B6" w14:textId="77777777" w:rsidR="000F5B72" w:rsidRDefault="000F5B72" w:rsidP="000F5B72">
      <w:pPr>
        <w:rPr>
          <w:rFonts w:eastAsia="Times New Roman"/>
          <w:szCs w:val="21"/>
        </w:rPr>
      </w:pPr>
      <w:r w:rsidRPr="007235B9">
        <w:rPr>
          <w:rFonts w:eastAsia="Times New Roman"/>
          <w:szCs w:val="21"/>
        </w:rPr>
        <w:t>Samkvæmt 5. mgr. 12. og 17. gr. laganna skal Orkustofnun „eigi síðar en 15. september árið áður en ný tekjumörk taka gildi“ setja tekjumörk fyrir dreifiveitur og flutningsfyrirtækið.</w:t>
      </w:r>
      <w:r>
        <w:rPr>
          <w:rFonts w:eastAsia="Times New Roman"/>
          <w:szCs w:val="21"/>
        </w:rPr>
        <w:t xml:space="preserve"> </w:t>
      </w:r>
      <w:r w:rsidRPr="007235B9">
        <w:rPr>
          <w:rFonts w:eastAsia="Times New Roman"/>
          <w:szCs w:val="21"/>
        </w:rPr>
        <w:t xml:space="preserve">Tímafrestur til að klára setningu tekjumarka (sem fer fram á fimm ára fresti) þann 15. september árið áður en tekjumarkatímabil byrjar er nokkuð þröngur þar sem uppgjör tekjumarka þarf að fara fram 1. september. </w:t>
      </w:r>
      <w:r>
        <w:rPr>
          <w:rFonts w:eastAsia="Times New Roman"/>
          <w:szCs w:val="21"/>
        </w:rPr>
        <w:t>Til að hafa raunhæfari tímamörk, í ljósi reynslunnar, er því með frumvarpinu lagt t</w:t>
      </w:r>
      <w:r w:rsidRPr="007235B9">
        <w:rPr>
          <w:rFonts w:eastAsia="Times New Roman"/>
          <w:szCs w:val="21"/>
        </w:rPr>
        <w:t xml:space="preserve">il að þessu verði breytt í 1. október.  </w:t>
      </w:r>
    </w:p>
    <w:p w14:paraId="78A5E4F7" w14:textId="77777777" w:rsidR="000F5B72" w:rsidRDefault="000F5B72" w:rsidP="000F5B72">
      <w:pPr>
        <w:rPr>
          <w:rFonts w:eastAsia="Times New Roman"/>
          <w:szCs w:val="21"/>
        </w:rPr>
      </w:pPr>
      <w:r>
        <w:rPr>
          <w:rFonts w:eastAsia="Times New Roman"/>
          <w:szCs w:val="21"/>
        </w:rPr>
        <w:t>Einnig er með frumvarpinu lagt til að í 6. mgr. 12. gr. verði kveðið á um að eigi síðar en 1. apríl, í stað 1. maí, skuli flutningsfyrirtækið skila Orkustofnun rekstrarupplýsingum vegna fyrra árs. Orkustofnun hefur þá rýmri tíma til að vinna úr þeim upplýsingum áður en uppfærðum tekjumörkum og uppgjöri vegna fyrra árs er skilað.</w:t>
      </w:r>
    </w:p>
    <w:p w14:paraId="19FAB002" w14:textId="0268CC6F" w:rsidR="00D0740D" w:rsidRPr="007235B9" w:rsidRDefault="00D0740D" w:rsidP="27D777B6">
      <w:pPr>
        <w:ind w:firstLine="0"/>
        <w:rPr>
          <w:rFonts w:eastAsia="Times New Roman"/>
          <w:szCs w:val="21"/>
        </w:rPr>
      </w:pPr>
    </w:p>
    <w:p w14:paraId="09777301" w14:textId="4811DC43" w:rsidR="00634374" w:rsidRPr="007235B9" w:rsidRDefault="00634374" w:rsidP="1BB3E486">
      <w:pPr>
        <w:ind w:firstLine="0"/>
        <w:rPr>
          <w:rFonts w:eastAsia="Times New Roman"/>
          <w:i/>
          <w:iCs/>
          <w:szCs w:val="21"/>
          <w:u w:val="single"/>
        </w:rPr>
      </w:pPr>
      <w:r w:rsidRPr="007235B9">
        <w:rPr>
          <w:rFonts w:eastAsia="Times New Roman"/>
          <w:i/>
          <w:iCs/>
          <w:szCs w:val="21"/>
          <w:u w:val="single"/>
        </w:rPr>
        <w:t>3.</w:t>
      </w:r>
      <w:r w:rsidR="00895F7F">
        <w:rPr>
          <w:rFonts w:eastAsia="Times New Roman"/>
          <w:i/>
          <w:iCs/>
          <w:szCs w:val="21"/>
          <w:u w:val="single"/>
        </w:rPr>
        <w:t>10</w:t>
      </w:r>
      <w:r w:rsidRPr="007235B9">
        <w:rPr>
          <w:rFonts w:eastAsia="Times New Roman"/>
          <w:i/>
          <w:iCs/>
          <w:szCs w:val="21"/>
          <w:u w:val="single"/>
        </w:rPr>
        <w:t xml:space="preserve"> Yfirsýn og eftirlit með varaafli</w:t>
      </w:r>
      <w:r w:rsidR="00740ADC">
        <w:rPr>
          <w:rFonts w:eastAsia="Times New Roman"/>
          <w:i/>
          <w:iCs/>
          <w:szCs w:val="21"/>
          <w:u w:val="single"/>
        </w:rPr>
        <w:t xml:space="preserve"> og skilgreining á varaafli.</w:t>
      </w:r>
      <w:r w:rsidR="00F91E27">
        <w:rPr>
          <w:rFonts w:eastAsia="Times New Roman"/>
          <w:i/>
          <w:iCs/>
          <w:szCs w:val="21"/>
          <w:u w:val="single"/>
        </w:rPr>
        <w:t xml:space="preserve"> </w:t>
      </w:r>
      <w:r w:rsidR="00F91E27" w:rsidRPr="00F91E27">
        <w:rPr>
          <w:rFonts w:eastAsia="Times New Roman"/>
          <w:i/>
          <w:iCs/>
          <w:szCs w:val="21"/>
          <w:u w:val="single"/>
        </w:rPr>
        <w:t>V</w:t>
      </w:r>
      <w:r w:rsidR="00F91E27">
        <w:rPr>
          <w:rFonts w:eastAsia="Times New Roman"/>
          <w:i/>
          <w:iCs/>
          <w:szCs w:val="21"/>
          <w:u w:val="single"/>
        </w:rPr>
        <w:t>a</w:t>
      </w:r>
      <w:r w:rsidR="00F91E27" w:rsidRPr="00F91E27">
        <w:rPr>
          <w:rFonts w:eastAsia="Times New Roman"/>
          <w:i/>
          <w:iCs/>
          <w:szCs w:val="21"/>
          <w:u w:val="single"/>
        </w:rPr>
        <w:t>raaflsstöðva</w:t>
      </w:r>
      <w:r w:rsidR="00F91E27">
        <w:rPr>
          <w:rFonts w:eastAsia="Times New Roman"/>
          <w:i/>
          <w:iCs/>
          <w:szCs w:val="21"/>
          <w:u w:val="single"/>
        </w:rPr>
        <w:t>r</w:t>
      </w:r>
      <w:r w:rsidR="00F91E27" w:rsidRPr="00F91E27">
        <w:rPr>
          <w:rFonts w:eastAsia="Times New Roman"/>
          <w:i/>
          <w:iCs/>
          <w:szCs w:val="21"/>
          <w:u w:val="single"/>
        </w:rPr>
        <w:t xml:space="preserve"> sem ekki eru tengdar við dreifi- eða flutningskerfi þ</w:t>
      </w:r>
      <w:r w:rsidR="00F91E27">
        <w:rPr>
          <w:rFonts w:eastAsia="Times New Roman"/>
          <w:i/>
          <w:iCs/>
          <w:szCs w:val="21"/>
          <w:u w:val="single"/>
        </w:rPr>
        <w:t>u</w:t>
      </w:r>
      <w:r w:rsidR="00F91E27" w:rsidRPr="00F91E27">
        <w:rPr>
          <w:rFonts w:eastAsia="Times New Roman"/>
          <w:i/>
          <w:iCs/>
          <w:szCs w:val="21"/>
          <w:u w:val="single"/>
        </w:rPr>
        <w:t>rf</w:t>
      </w:r>
      <w:r w:rsidR="00F91E27">
        <w:rPr>
          <w:rFonts w:eastAsia="Times New Roman"/>
          <w:i/>
          <w:iCs/>
          <w:szCs w:val="21"/>
          <w:u w:val="single"/>
        </w:rPr>
        <w:t>a</w:t>
      </w:r>
      <w:r w:rsidR="00F91E27" w:rsidRPr="00F91E27">
        <w:rPr>
          <w:rFonts w:eastAsia="Times New Roman"/>
          <w:i/>
          <w:iCs/>
          <w:szCs w:val="21"/>
          <w:u w:val="single"/>
        </w:rPr>
        <w:t xml:space="preserve"> ekki virkjunarleyfi</w:t>
      </w:r>
      <w:r w:rsidR="00F91E27">
        <w:rPr>
          <w:rFonts w:eastAsia="Times New Roman"/>
          <w:i/>
          <w:iCs/>
          <w:szCs w:val="21"/>
          <w:u w:val="single"/>
        </w:rPr>
        <w:t>.</w:t>
      </w:r>
    </w:p>
    <w:p w14:paraId="2DE6EDB1" w14:textId="77777777" w:rsidR="00930164" w:rsidRDefault="00930164" w:rsidP="00930164">
      <w:pPr>
        <w:rPr>
          <w:rFonts w:eastAsia="Times New Roman"/>
        </w:rPr>
      </w:pPr>
      <w:r w:rsidRPr="4BE22A66">
        <w:rPr>
          <w:rFonts w:eastAsia="Times New Roman"/>
        </w:rPr>
        <w:t xml:space="preserve">Átakshópur stjórnvalda um uppbyggingu innviða, sem skipaður var í kjölfar óveðra og tjóns á innviðum veturinn 2019-2020, skilaði skýrslu sinni í lok febrúar 2020. Ein af niðurstöðum starfshópsins var að bæta þyrfti kortlagningu og yfirsýn yfir tiltækt varaafl í raforku á landsvísu. Einnig að óveðrin hefðu leitt í ljós að víða var skortur á tiltæku varaafli og að þróun síðustu ára hafi verið sú að dregið hafi úr tiltæku varaafli, af ýmsum ástæðum. Tillaga starfshópsins var að fela Orkustofnun að hafa heildstæða yfirsýn og eftirlit með varaafli í landinu og hefur stofnuninni verið tryggt sérstakt fjármagn til þess verkefnis, eins og fram kemur í frumvarpi til fjárlaga 2021 og í fimm ára fjármálaáætlun 2021-2025. </w:t>
      </w:r>
    </w:p>
    <w:p w14:paraId="28C2831A" w14:textId="61770425" w:rsidR="00930164" w:rsidRPr="004B4EFC" w:rsidRDefault="00930164" w:rsidP="00930164">
      <w:pPr>
        <w:rPr>
          <w:rFonts w:eastAsia="Times New Roman"/>
        </w:rPr>
      </w:pPr>
      <w:r w:rsidRPr="001126FD">
        <w:rPr>
          <w:rFonts w:eastAsia="Times New Roman"/>
        </w:rPr>
        <w:t xml:space="preserve">Með frumvarpinu er lagt til að skýrt verði kveðið á um í raforkulögum að eitt af hlutverkum Orkustofnunar sé að hafa yfirsýn og eftirlit með varaafli. Jafnframt er lagt til að í regluverð verði nánar kveðið á um eftirlitsheimildir og úrræði Orkustofnunar til að tryggja að fullnægjandi varaafl sé til staðar til að bregðast við áföllum í raforkukerfinu, eins og náttúruhamförum. </w:t>
      </w:r>
      <w:r w:rsidRPr="004B4EFC">
        <w:rPr>
          <w:rFonts w:eastAsia="Times New Roman"/>
        </w:rPr>
        <w:t xml:space="preserve">Raforkueftirlit Orkustofnun setur viðmið og nánari leiðbeiningar um hvernig staðið skuli að framkvæmd öflunar varaafls og kerfisþjónustu til að tryggja </w:t>
      </w:r>
      <w:r w:rsidRPr="001126FD">
        <w:rPr>
          <w:rFonts w:eastAsia="Times New Roman"/>
        </w:rPr>
        <w:t xml:space="preserve"> að kerfisstjóri hafi ávallt aðgang að nægjanlegu varaafli og annarri kerfisþjónustu sem er nauðsynleg til að tryggja öruggan rekstur flutningskerfisins.</w:t>
      </w:r>
    </w:p>
    <w:p w14:paraId="442DC93F" w14:textId="61B096DF" w:rsidR="00930164" w:rsidRDefault="00930164" w:rsidP="00930164">
      <w:pPr>
        <w:rPr>
          <w:rFonts w:eastAsia="Times New Roman"/>
        </w:rPr>
      </w:pPr>
      <w:r w:rsidRPr="4BE22A66">
        <w:rPr>
          <w:rFonts w:eastAsia="Times New Roman"/>
        </w:rPr>
        <w:t>Einnig er lagt til að í reglugerð skuli nánar kveðið á um viðmið til grundvallar ákvörðunum um varaafl og skiptingu kostnaðar milli flutningsfyrirtækis og dreifiveitna, varðandi varaafl. Með frumvarpinu er jafnframt lagt til að hugtakið varaafl verði skilgreint í skilgreiningarkafla laganna.</w:t>
      </w:r>
    </w:p>
    <w:p w14:paraId="4E98DF9F" w14:textId="6A7C3D7A" w:rsidR="00F91E27" w:rsidRPr="007235B9" w:rsidRDefault="00F91E27" w:rsidP="00930164">
      <w:pPr>
        <w:rPr>
          <w:rFonts w:eastAsia="Times New Roman"/>
        </w:rPr>
      </w:pPr>
      <w:r>
        <w:rPr>
          <w:rFonts w:eastAsia="Times New Roman"/>
        </w:rPr>
        <w:t>Jafnframt er með frumvarpinu lagt til að v</w:t>
      </w:r>
      <w:r w:rsidRPr="00F91E27">
        <w:rPr>
          <w:rFonts w:eastAsia="Times New Roman"/>
        </w:rPr>
        <w:t>egna varaaflsstöðva sem ekki eru tengdar við dreifi- eða flutningskerfi þ</w:t>
      </w:r>
      <w:r>
        <w:rPr>
          <w:rFonts w:eastAsia="Times New Roman"/>
        </w:rPr>
        <w:t>urfi</w:t>
      </w:r>
      <w:r w:rsidRPr="00F91E27">
        <w:rPr>
          <w:rFonts w:eastAsia="Times New Roman"/>
        </w:rPr>
        <w:t xml:space="preserve"> ekki virkjunarleyfi</w:t>
      </w:r>
      <w:r>
        <w:rPr>
          <w:rFonts w:eastAsia="Times New Roman"/>
        </w:rPr>
        <w:t xml:space="preserve">. </w:t>
      </w:r>
      <w:r w:rsidRPr="00F91E27">
        <w:rPr>
          <w:rFonts w:eastAsia="Times New Roman"/>
        </w:rPr>
        <w:t>Varaaflsstöðvar sem ekki eru tengdar flutnings- eða dreifikerfi eru ekki hugsaðar til stöðugrar raforkuframleiðslu og hafa aðeins hlutverk í þeim tilfellum þegar aðgangs að raforku nýtur ekki við hjá einstökum notanda</w:t>
      </w:r>
      <w:r w:rsidR="00FB5755">
        <w:rPr>
          <w:rFonts w:eastAsia="Times New Roman"/>
        </w:rPr>
        <w:t xml:space="preserve">. Er því lagt til að ekki verði </w:t>
      </w:r>
      <w:r w:rsidRPr="00F91E27">
        <w:rPr>
          <w:rFonts w:eastAsia="Times New Roman"/>
        </w:rPr>
        <w:t>gerð krafa um virkjunarleyfi í slíkum tilfellum.</w:t>
      </w:r>
    </w:p>
    <w:p w14:paraId="420A5A8A" w14:textId="77777777" w:rsidR="00E05190" w:rsidRDefault="00E05190" w:rsidP="1BB3E486">
      <w:pPr>
        <w:ind w:firstLine="0"/>
        <w:rPr>
          <w:rFonts w:eastAsia="Times New Roman"/>
          <w:i/>
          <w:iCs/>
          <w:szCs w:val="21"/>
          <w:u w:val="single"/>
        </w:rPr>
      </w:pPr>
    </w:p>
    <w:p w14:paraId="56ADED86" w14:textId="51A8567A" w:rsidR="00DE1AD2" w:rsidRPr="00346120" w:rsidRDefault="005F62DE" w:rsidP="1BB3E486">
      <w:pPr>
        <w:ind w:firstLine="0"/>
        <w:rPr>
          <w:rFonts w:eastAsia="Times New Roman"/>
          <w:i/>
          <w:iCs/>
          <w:szCs w:val="21"/>
          <w:u w:val="single"/>
        </w:rPr>
      </w:pPr>
      <w:r w:rsidRPr="00346120">
        <w:rPr>
          <w:rFonts w:eastAsia="Times New Roman"/>
          <w:i/>
          <w:iCs/>
          <w:szCs w:val="21"/>
          <w:u w:val="single"/>
        </w:rPr>
        <w:t>3.</w:t>
      </w:r>
      <w:r w:rsidR="00895F7F">
        <w:rPr>
          <w:rFonts w:eastAsia="Times New Roman"/>
          <w:i/>
          <w:iCs/>
          <w:szCs w:val="21"/>
          <w:u w:val="single"/>
        </w:rPr>
        <w:t>11</w:t>
      </w:r>
      <w:r w:rsidR="71E3E528" w:rsidRPr="00346120">
        <w:rPr>
          <w:rFonts w:eastAsia="Times New Roman"/>
          <w:i/>
          <w:iCs/>
          <w:szCs w:val="21"/>
          <w:u w:val="single"/>
        </w:rPr>
        <w:t xml:space="preserve"> </w:t>
      </w:r>
      <w:r w:rsidR="00DE1AD2" w:rsidRPr="00346120">
        <w:rPr>
          <w:rFonts w:eastAsia="Times New Roman"/>
          <w:i/>
          <w:iCs/>
          <w:szCs w:val="21"/>
          <w:u w:val="single"/>
        </w:rPr>
        <w:t>Markmið raforkulaga að tryggja fullnægjandi raforkuöryggi</w:t>
      </w:r>
      <w:r w:rsidR="00346120">
        <w:rPr>
          <w:rFonts w:eastAsia="Times New Roman"/>
          <w:i/>
          <w:iCs/>
          <w:szCs w:val="21"/>
          <w:u w:val="single"/>
        </w:rPr>
        <w:t>.</w:t>
      </w:r>
      <w:r w:rsidR="00740ADC">
        <w:rPr>
          <w:rFonts w:eastAsia="Times New Roman"/>
          <w:i/>
          <w:iCs/>
          <w:szCs w:val="21"/>
          <w:u w:val="single"/>
        </w:rPr>
        <w:t xml:space="preserve"> Skilgreining á</w:t>
      </w:r>
      <w:r w:rsidR="00FF4A67">
        <w:rPr>
          <w:rFonts w:eastAsia="Times New Roman"/>
          <w:i/>
          <w:iCs/>
          <w:szCs w:val="21"/>
          <w:u w:val="single"/>
        </w:rPr>
        <w:t xml:space="preserve"> hugtakinu </w:t>
      </w:r>
      <w:r w:rsidR="00740ADC">
        <w:rPr>
          <w:rFonts w:eastAsia="Times New Roman"/>
          <w:i/>
          <w:iCs/>
          <w:szCs w:val="21"/>
          <w:u w:val="single"/>
        </w:rPr>
        <w:t xml:space="preserve"> </w:t>
      </w:r>
      <w:r w:rsidR="00FF4A67">
        <w:rPr>
          <w:rFonts w:eastAsia="Times New Roman"/>
          <w:i/>
          <w:iCs/>
          <w:szCs w:val="21"/>
          <w:u w:val="single"/>
        </w:rPr>
        <w:t>„</w:t>
      </w:r>
      <w:r w:rsidR="00740ADC">
        <w:rPr>
          <w:rFonts w:eastAsia="Times New Roman"/>
          <w:i/>
          <w:iCs/>
          <w:szCs w:val="21"/>
          <w:u w:val="single"/>
        </w:rPr>
        <w:t>raforkuöryggi</w:t>
      </w:r>
      <w:r w:rsidR="00FF4A67">
        <w:rPr>
          <w:rFonts w:eastAsia="Times New Roman"/>
          <w:i/>
          <w:iCs/>
          <w:szCs w:val="21"/>
          <w:u w:val="single"/>
        </w:rPr>
        <w:t>“</w:t>
      </w:r>
      <w:r w:rsidR="00740ADC">
        <w:rPr>
          <w:rFonts w:eastAsia="Times New Roman"/>
          <w:i/>
          <w:iCs/>
          <w:szCs w:val="21"/>
          <w:u w:val="single"/>
        </w:rPr>
        <w:t>.</w:t>
      </w:r>
    </w:p>
    <w:p w14:paraId="11057D24" w14:textId="6D2C278A" w:rsidR="00740ADC" w:rsidRDefault="00740ADC" w:rsidP="00314700">
      <w:pPr>
        <w:rPr>
          <w:rFonts w:eastAsia="Times New Roman"/>
          <w:szCs w:val="21"/>
        </w:rPr>
      </w:pPr>
      <w:r>
        <w:rPr>
          <w:rFonts w:eastAsia="Times New Roman"/>
          <w:szCs w:val="21"/>
        </w:rPr>
        <w:t>Raforka er hluti af grundvallarinnviðum samfélagsins og nauðsynleg forsenda fjölbreyttrar atvinnustarfsemi og búsetuskilyrða. Að lágmarka líkur á því að raforkuskortur komi upp er því hluti af almennri stefnu stjórnvalda á hverjum tíma jafnt í orkumálum, efnahagsmálum og byggðamálum. Í nýlegri orkustefnu fyrir Ísland til ársins 2050 k</w:t>
      </w:r>
      <w:r w:rsidR="00FF4A67">
        <w:rPr>
          <w:rFonts w:eastAsia="Times New Roman"/>
          <w:szCs w:val="21"/>
        </w:rPr>
        <w:t>emur</w:t>
      </w:r>
      <w:r>
        <w:rPr>
          <w:rFonts w:eastAsia="Times New Roman"/>
          <w:szCs w:val="21"/>
        </w:rPr>
        <w:t xml:space="preserve"> þe</w:t>
      </w:r>
      <w:r w:rsidR="00FF4A67">
        <w:rPr>
          <w:rFonts w:eastAsia="Times New Roman"/>
          <w:szCs w:val="21"/>
        </w:rPr>
        <w:t>tta</w:t>
      </w:r>
      <w:r>
        <w:rPr>
          <w:rFonts w:eastAsia="Times New Roman"/>
          <w:szCs w:val="21"/>
        </w:rPr>
        <w:t xml:space="preserve"> áhersluatriði skýrt fram og er orkuöryggi eitt af fimm leiðarljósum orkustefnunnar. Eitt af tólf markmiðum orkustefnunnar er að </w:t>
      </w:r>
      <w:r w:rsidR="008673CC">
        <w:rPr>
          <w:rFonts w:eastAsia="Times New Roman"/>
          <w:szCs w:val="21"/>
        </w:rPr>
        <w:t>„</w:t>
      </w:r>
      <w:r>
        <w:rPr>
          <w:rFonts w:eastAsia="Times New Roman"/>
          <w:szCs w:val="21"/>
        </w:rPr>
        <w:t>orkuþörf samfélagsins sé ávallt uppfyllt</w:t>
      </w:r>
      <w:r w:rsidR="008673CC">
        <w:rPr>
          <w:rFonts w:eastAsia="Times New Roman"/>
          <w:szCs w:val="21"/>
        </w:rPr>
        <w:t>“</w:t>
      </w:r>
      <w:r>
        <w:rPr>
          <w:rFonts w:eastAsia="Times New Roman"/>
          <w:szCs w:val="21"/>
        </w:rPr>
        <w:t>. Kemur það inn á samspil raforkuframboðs og raforkueftirspurnar</w:t>
      </w:r>
      <w:r w:rsidR="00FF4A67">
        <w:rPr>
          <w:rFonts w:eastAsia="Times New Roman"/>
          <w:szCs w:val="21"/>
        </w:rPr>
        <w:t xml:space="preserve"> á hverjum tíma.</w:t>
      </w:r>
    </w:p>
    <w:p w14:paraId="31EA3E4D" w14:textId="0F4CD148" w:rsidR="00740ADC" w:rsidRDefault="00DE1AD2" w:rsidP="00314700">
      <w:pPr>
        <w:rPr>
          <w:rFonts w:eastAsia="Times New Roman"/>
          <w:szCs w:val="21"/>
        </w:rPr>
      </w:pPr>
      <w:r w:rsidRPr="007235B9">
        <w:rPr>
          <w:rFonts w:eastAsia="Times New Roman"/>
          <w:szCs w:val="21"/>
        </w:rPr>
        <w:t xml:space="preserve">Í gildandi raforkulögum kemur markmið um raforkuöryggi ekki skýrt fram og ekki er skilgreint hvað í því </w:t>
      </w:r>
      <w:r w:rsidR="00740ADC">
        <w:rPr>
          <w:rFonts w:eastAsia="Times New Roman"/>
          <w:szCs w:val="21"/>
        </w:rPr>
        <w:t xml:space="preserve">hugtaki </w:t>
      </w:r>
      <w:r w:rsidRPr="007235B9">
        <w:rPr>
          <w:rFonts w:eastAsia="Times New Roman"/>
          <w:szCs w:val="21"/>
        </w:rPr>
        <w:t xml:space="preserve">felst. </w:t>
      </w:r>
      <w:r w:rsidR="00740ADC">
        <w:rPr>
          <w:rFonts w:eastAsia="Times New Roman"/>
          <w:szCs w:val="21"/>
        </w:rPr>
        <w:t xml:space="preserve">Samkvæmt </w:t>
      </w:r>
      <w:r w:rsidRPr="007235B9">
        <w:rPr>
          <w:rFonts w:eastAsia="Times New Roman"/>
          <w:szCs w:val="21"/>
        </w:rPr>
        <w:t xml:space="preserve">1. gr. raforkulaga </w:t>
      </w:r>
      <w:r w:rsidR="00740ADC">
        <w:rPr>
          <w:rFonts w:eastAsia="Times New Roman"/>
          <w:szCs w:val="21"/>
        </w:rPr>
        <w:t>er markmið laganna eftirfarandi:</w:t>
      </w:r>
    </w:p>
    <w:p w14:paraId="4CD644D6" w14:textId="63B239C1" w:rsidR="00740ADC" w:rsidRPr="00740ADC" w:rsidRDefault="00740ADC" w:rsidP="00740ADC">
      <w:pPr>
        <w:ind w:firstLine="0"/>
        <w:rPr>
          <w:rFonts w:eastAsia="Times New Roman"/>
          <w:i/>
          <w:szCs w:val="21"/>
        </w:rPr>
      </w:pPr>
      <w:r w:rsidRPr="00740ADC">
        <w:rPr>
          <w:rFonts w:eastAsia="Times New Roman"/>
          <w:i/>
          <w:szCs w:val="21"/>
        </w:rPr>
        <w:t>„Markmið laga þessara er að stuðla að þjóðhagslega hagkvæmu raforkukerfi og efla þannig atvinnulíf og byggð í landinu. Í því skyni skal:</w:t>
      </w:r>
    </w:p>
    <w:p w14:paraId="531BA0DB" w14:textId="77777777" w:rsidR="00740ADC" w:rsidRPr="00740ADC" w:rsidRDefault="00740ADC" w:rsidP="00740ADC">
      <w:pPr>
        <w:ind w:firstLine="0"/>
        <w:rPr>
          <w:rFonts w:eastAsia="Times New Roman"/>
          <w:i/>
          <w:szCs w:val="21"/>
        </w:rPr>
      </w:pPr>
      <w:r w:rsidRPr="00740ADC">
        <w:rPr>
          <w:rFonts w:eastAsia="Times New Roman"/>
          <w:i/>
          <w:szCs w:val="21"/>
        </w:rPr>
        <w:t xml:space="preserve">    1. Skapa forsendur fyrir samkeppni í vinnslu og viðskiptum með raforku, með þeim takmörkunum sem nauðsynlegar reynast vegna öryggis raforkuafhendingar og annarra almannahagsmuna.</w:t>
      </w:r>
    </w:p>
    <w:p w14:paraId="65F6C69A" w14:textId="77777777" w:rsidR="00740ADC" w:rsidRPr="00740ADC" w:rsidRDefault="00740ADC" w:rsidP="00740ADC">
      <w:pPr>
        <w:ind w:firstLine="0"/>
        <w:rPr>
          <w:rFonts w:eastAsia="Times New Roman"/>
          <w:i/>
          <w:szCs w:val="21"/>
        </w:rPr>
      </w:pPr>
      <w:r w:rsidRPr="00740ADC">
        <w:rPr>
          <w:rFonts w:eastAsia="Times New Roman"/>
          <w:i/>
          <w:szCs w:val="21"/>
        </w:rPr>
        <w:t xml:space="preserve">    2. Stuðla að skilvirkni og hagkvæmni í flutningi og dreifingu raforku.</w:t>
      </w:r>
    </w:p>
    <w:p w14:paraId="472DE201" w14:textId="77777777" w:rsidR="00740ADC" w:rsidRPr="00740ADC" w:rsidRDefault="00740ADC" w:rsidP="00740ADC">
      <w:pPr>
        <w:ind w:firstLine="0"/>
        <w:rPr>
          <w:rFonts w:eastAsia="Times New Roman"/>
          <w:i/>
          <w:szCs w:val="21"/>
        </w:rPr>
      </w:pPr>
      <w:r w:rsidRPr="00740ADC">
        <w:rPr>
          <w:rFonts w:eastAsia="Times New Roman"/>
          <w:i/>
          <w:szCs w:val="21"/>
        </w:rPr>
        <w:t xml:space="preserve">    3. Tryggja öryggi raforkukerfisins og hagsmuni neytenda.</w:t>
      </w:r>
    </w:p>
    <w:p w14:paraId="464414F5" w14:textId="7A634CDE" w:rsidR="00740ADC" w:rsidRPr="00740ADC" w:rsidRDefault="00740ADC" w:rsidP="00740ADC">
      <w:pPr>
        <w:ind w:firstLine="0"/>
        <w:rPr>
          <w:rFonts w:eastAsia="Times New Roman"/>
          <w:i/>
          <w:szCs w:val="21"/>
        </w:rPr>
      </w:pPr>
      <w:r w:rsidRPr="00740ADC">
        <w:rPr>
          <w:rFonts w:eastAsia="Times New Roman"/>
          <w:i/>
          <w:szCs w:val="21"/>
        </w:rPr>
        <w:t xml:space="preserve">    4. Stuðla að nýtingu endurnýjanlegra orkugjafa.</w:t>
      </w:r>
    </w:p>
    <w:p w14:paraId="5EBEB614" w14:textId="7DE1FC29" w:rsidR="00740ADC" w:rsidRPr="00740ADC" w:rsidRDefault="00740ADC" w:rsidP="00740ADC">
      <w:pPr>
        <w:ind w:firstLine="0"/>
        <w:rPr>
          <w:rFonts w:eastAsia="Times New Roman"/>
          <w:i/>
          <w:szCs w:val="21"/>
        </w:rPr>
      </w:pPr>
      <w:r w:rsidRPr="00740ADC">
        <w:rPr>
          <w:rFonts w:eastAsia="Times New Roman"/>
          <w:i/>
          <w:szCs w:val="21"/>
        </w:rPr>
        <w:t xml:space="preserve">    5. Taka tillit til umhverfissjónarmiða.“</w:t>
      </w:r>
    </w:p>
    <w:p w14:paraId="24F354A3" w14:textId="78AE865D" w:rsidR="00DE1AD2" w:rsidRPr="007235B9" w:rsidRDefault="00740ADC" w:rsidP="00314700">
      <w:pPr>
        <w:rPr>
          <w:rFonts w:eastAsia="Times New Roman"/>
          <w:szCs w:val="21"/>
        </w:rPr>
      </w:pPr>
      <w:r>
        <w:rPr>
          <w:rFonts w:eastAsia="Times New Roman"/>
          <w:szCs w:val="21"/>
        </w:rPr>
        <w:t>Varðandi</w:t>
      </w:r>
      <w:r w:rsidR="00DE1AD2" w:rsidRPr="007235B9">
        <w:rPr>
          <w:rFonts w:eastAsia="Times New Roman"/>
          <w:szCs w:val="21"/>
        </w:rPr>
        <w:t xml:space="preserve"> 3. </w:t>
      </w:r>
      <w:proofErr w:type="spellStart"/>
      <w:r w:rsidR="00DE1AD2" w:rsidRPr="007235B9">
        <w:rPr>
          <w:rFonts w:eastAsia="Times New Roman"/>
          <w:szCs w:val="21"/>
        </w:rPr>
        <w:t>tölul</w:t>
      </w:r>
      <w:proofErr w:type="spellEnd"/>
      <w:r w:rsidR="00DE1AD2" w:rsidRPr="007235B9">
        <w:rPr>
          <w:rFonts w:eastAsia="Times New Roman"/>
          <w:szCs w:val="21"/>
        </w:rPr>
        <w:t>. greinarinnar</w:t>
      </w:r>
      <w:r>
        <w:rPr>
          <w:rFonts w:eastAsia="Times New Roman"/>
          <w:szCs w:val="21"/>
        </w:rPr>
        <w:t>,</w:t>
      </w:r>
      <w:r w:rsidR="00DE1AD2" w:rsidRPr="007235B9">
        <w:rPr>
          <w:rFonts w:eastAsia="Times New Roman"/>
          <w:szCs w:val="21"/>
        </w:rPr>
        <w:t xml:space="preserve"> að tryggja skuli “öryggi raforkukerfisins og hagsmuni neytenda”</w:t>
      </w:r>
      <w:r>
        <w:rPr>
          <w:rFonts w:eastAsia="Times New Roman"/>
          <w:szCs w:val="21"/>
        </w:rPr>
        <w:t>, þá ber að benda á að s</w:t>
      </w:r>
      <w:r w:rsidR="00DE1AD2" w:rsidRPr="007235B9">
        <w:rPr>
          <w:rFonts w:eastAsia="Times New Roman"/>
          <w:szCs w:val="21"/>
        </w:rPr>
        <w:t xml:space="preserve">amkvæmt skilgreiningu 13. </w:t>
      </w:r>
      <w:proofErr w:type="spellStart"/>
      <w:r w:rsidR="00DE1AD2" w:rsidRPr="007235B9">
        <w:rPr>
          <w:rFonts w:eastAsia="Times New Roman"/>
          <w:szCs w:val="21"/>
        </w:rPr>
        <w:t>tölul</w:t>
      </w:r>
      <w:proofErr w:type="spellEnd"/>
      <w:r w:rsidR="00DE1AD2" w:rsidRPr="007235B9">
        <w:rPr>
          <w:rFonts w:eastAsia="Times New Roman"/>
          <w:szCs w:val="21"/>
        </w:rPr>
        <w:t xml:space="preserve">. 3. gr. raforkulaga er raforkukerfið “allur sá búnaður sem notaður er við vinnslu, flutning og dreifingu raforku og myndar starfræna heild”. </w:t>
      </w:r>
      <w:r>
        <w:rPr>
          <w:rFonts w:eastAsia="Times New Roman"/>
          <w:szCs w:val="21"/>
        </w:rPr>
        <w:t>„</w:t>
      </w:r>
      <w:r w:rsidR="00DE1AD2" w:rsidRPr="007235B9">
        <w:rPr>
          <w:rFonts w:eastAsia="Times New Roman"/>
          <w:szCs w:val="21"/>
        </w:rPr>
        <w:t>Öryggi raforkukerf</w:t>
      </w:r>
      <w:r>
        <w:rPr>
          <w:rFonts w:eastAsia="Times New Roman"/>
          <w:szCs w:val="21"/>
        </w:rPr>
        <w:t>i</w:t>
      </w:r>
      <w:r w:rsidR="00DE1AD2" w:rsidRPr="007235B9">
        <w:rPr>
          <w:rFonts w:eastAsia="Times New Roman"/>
          <w:szCs w:val="21"/>
        </w:rPr>
        <w:t>sins</w:t>
      </w:r>
      <w:r>
        <w:rPr>
          <w:rFonts w:eastAsia="Times New Roman"/>
          <w:szCs w:val="21"/>
        </w:rPr>
        <w:t>“</w:t>
      </w:r>
      <w:r w:rsidR="00DE1AD2" w:rsidRPr="007235B9">
        <w:rPr>
          <w:rFonts w:eastAsia="Times New Roman"/>
          <w:szCs w:val="21"/>
        </w:rPr>
        <w:t xml:space="preserve"> tekur því ekki með skýrum hætti til raforkuöryggis út frá samspili raforkuframboðs og raforkueftirspurnar.</w:t>
      </w:r>
    </w:p>
    <w:p w14:paraId="5C7F587B" w14:textId="77777777" w:rsidR="00A95832" w:rsidRDefault="00740ADC" w:rsidP="07513157">
      <w:pPr>
        <w:rPr>
          <w:rFonts w:eastAsia="Times New Roman"/>
        </w:rPr>
      </w:pPr>
      <w:r w:rsidRPr="07513157">
        <w:rPr>
          <w:rFonts w:eastAsia="Times New Roman"/>
        </w:rPr>
        <w:t xml:space="preserve">Á </w:t>
      </w:r>
      <w:r w:rsidR="00DE1AD2" w:rsidRPr="07513157">
        <w:rPr>
          <w:rFonts w:eastAsia="Times New Roman"/>
        </w:rPr>
        <w:t xml:space="preserve">þetta </w:t>
      </w:r>
      <w:r w:rsidRPr="07513157">
        <w:rPr>
          <w:rFonts w:eastAsia="Times New Roman"/>
        </w:rPr>
        <w:t xml:space="preserve">atriði er </w:t>
      </w:r>
      <w:r w:rsidR="00DE1AD2" w:rsidRPr="07513157">
        <w:rPr>
          <w:rFonts w:eastAsia="Times New Roman"/>
        </w:rPr>
        <w:t>bent í skýrslu starfshóps um orkuöryggi á heildsölumarkaði fyrir raforku, frá ágúst 2020.</w:t>
      </w:r>
      <w:r w:rsidRPr="07513157">
        <w:rPr>
          <w:rFonts w:eastAsia="Times New Roman"/>
        </w:rPr>
        <w:t xml:space="preserve"> Er þar lagt til að tekið verði skýrt fram í markmiðsákvæði raforkulaga að tryggja beri fullnægjandi raforkuöryggi. Jafnframt að hugtakið raforkuöryggi verði skilgreint í raforkulögum og </w:t>
      </w:r>
      <w:r w:rsidR="00FF4A67" w:rsidRPr="07513157">
        <w:rPr>
          <w:rFonts w:eastAsia="Times New Roman"/>
        </w:rPr>
        <w:t xml:space="preserve">að </w:t>
      </w:r>
      <w:r w:rsidRPr="07513157">
        <w:rPr>
          <w:rFonts w:eastAsia="Times New Roman"/>
        </w:rPr>
        <w:t xml:space="preserve">þar </w:t>
      </w:r>
      <w:r w:rsidR="00FF4A67" w:rsidRPr="07513157">
        <w:rPr>
          <w:rFonts w:eastAsia="Times New Roman"/>
        </w:rPr>
        <w:t xml:space="preserve">verði </w:t>
      </w:r>
      <w:r w:rsidRPr="07513157">
        <w:rPr>
          <w:rFonts w:eastAsia="Times New Roman"/>
        </w:rPr>
        <w:t xml:space="preserve">höfð hliðsjón af fjórum víddum raforkuöryggis, þ.e.: 1) Orkustefna til </w:t>
      </w:r>
      <w:r w:rsidR="00D73481" w:rsidRPr="07513157">
        <w:rPr>
          <w:rFonts w:eastAsia="Times New Roman"/>
        </w:rPr>
        <w:t xml:space="preserve">fimm til tíu ára sem nær til orkuframboðs til langs tíma, 2) Afhendingaröryggi til tveggja til fimm ára, 3) Framleiðsluöryggi til eins árs og 4) Rauntímaöryggi. </w:t>
      </w:r>
    </w:p>
    <w:p w14:paraId="0F78DA8E" w14:textId="77777777" w:rsidR="00A95832" w:rsidRDefault="00D73481" w:rsidP="00314700">
      <w:pPr>
        <w:rPr>
          <w:rFonts w:eastAsia="Times New Roman"/>
          <w:szCs w:val="21"/>
        </w:rPr>
      </w:pPr>
      <w:r>
        <w:rPr>
          <w:rFonts w:eastAsia="Times New Roman"/>
          <w:szCs w:val="21"/>
        </w:rPr>
        <w:t>Ti</w:t>
      </w:r>
      <w:r w:rsidR="00DE1AD2" w:rsidRPr="007235B9">
        <w:rPr>
          <w:rFonts w:eastAsia="Times New Roman"/>
          <w:szCs w:val="21"/>
        </w:rPr>
        <w:t>l að bregðast við þessu</w:t>
      </w:r>
      <w:r>
        <w:rPr>
          <w:rFonts w:eastAsia="Times New Roman"/>
          <w:szCs w:val="21"/>
        </w:rPr>
        <w:t>m ábendingum</w:t>
      </w:r>
      <w:r w:rsidR="008673CC">
        <w:rPr>
          <w:rFonts w:eastAsia="Times New Roman"/>
          <w:szCs w:val="21"/>
        </w:rPr>
        <w:t>, og til að fylgja eftir áherslum orkustefnu,</w:t>
      </w:r>
      <w:r w:rsidR="00DE1AD2" w:rsidRPr="007235B9">
        <w:rPr>
          <w:rFonts w:eastAsia="Times New Roman"/>
          <w:szCs w:val="21"/>
        </w:rPr>
        <w:t xml:space="preserve"> er í frumvarpinu </w:t>
      </w:r>
      <w:r>
        <w:rPr>
          <w:rFonts w:eastAsia="Times New Roman"/>
          <w:szCs w:val="21"/>
        </w:rPr>
        <w:t xml:space="preserve">í fyrsta lagi </w:t>
      </w:r>
      <w:r w:rsidR="00DE1AD2" w:rsidRPr="007235B9">
        <w:rPr>
          <w:rFonts w:eastAsia="Times New Roman"/>
          <w:szCs w:val="21"/>
        </w:rPr>
        <w:t>lagt til að tekið verði fram</w:t>
      </w:r>
      <w:r w:rsidR="00FF4A67">
        <w:rPr>
          <w:rFonts w:eastAsia="Times New Roman"/>
          <w:szCs w:val="21"/>
        </w:rPr>
        <w:t xml:space="preserve"> í </w:t>
      </w:r>
      <w:r w:rsidR="004A02F0">
        <w:rPr>
          <w:rFonts w:eastAsia="Times New Roman"/>
          <w:szCs w:val="21"/>
        </w:rPr>
        <w:t>markmiðsgrein raforkulaga (1. gr.) að</w:t>
      </w:r>
      <w:r w:rsidR="00DE1AD2" w:rsidRPr="007235B9">
        <w:rPr>
          <w:rFonts w:eastAsia="Times New Roman"/>
          <w:szCs w:val="21"/>
        </w:rPr>
        <w:t xml:space="preserve"> </w:t>
      </w:r>
      <w:r w:rsidR="004A02F0">
        <w:rPr>
          <w:rFonts w:eastAsia="Times New Roman"/>
          <w:szCs w:val="21"/>
        </w:rPr>
        <w:t xml:space="preserve">það að „tryggja </w:t>
      </w:r>
      <w:r w:rsidR="008C6F68">
        <w:rPr>
          <w:rFonts w:eastAsia="Times New Roman"/>
          <w:szCs w:val="21"/>
        </w:rPr>
        <w:t>fullnægjandi raforkuöryggi</w:t>
      </w:r>
      <w:r w:rsidR="004A02F0">
        <w:rPr>
          <w:rFonts w:eastAsia="Times New Roman"/>
          <w:szCs w:val="21"/>
        </w:rPr>
        <w:t>“</w:t>
      </w:r>
      <w:r w:rsidR="008C6F68">
        <w:rPr>
          <w:rFonts w:eastAsia="Times New Roman"/>
          <w:szCs w:val="21"/>
        </w:rPr>
        <w:t xml:space="preserve"> sé eitt af markmiðum raforkulaga. Þ.e. að fram komi </w:t>
      </w:r>
      <w:r w:rsidR="00DE1AD2" w:rsidRPr="007235B9">
        <w:rPr>
          <w:rFonts w:eastAsia="Times New Roman"/>
          <w:szCs w:val="21"/>
        </w:rPr>
        <w:t>í markmiðsgrein</w:t>
      </w:r>
      <w:r w:rsidR="008673CC">
        <w:rPr>
          <w:rFonts w:eastAsia="Times New Roman"/>
          <w:szCs w:val="21"/>
        </w:rPr>
        <w:t xml:space="preserve"> laganna</w:t>
      </w:r>
      <w:r>
        <w:rPr>
          <w:rFonts w:eastAsia="Times New Roman"/>
          <w:szCs w:val="21"/>
        </w:rPr>
        <w:t xml:space="preserve"> </w:t>
      </w:r>
      <w:r w:rsidR="00DE1AD2" w:rsidRPr="007235B9">
        <w:rPr>
          <w:rFonts w:eastAsia="Times New Roman"/>
          <w:szCs w:val="21"/>
        </w:rPr>
        <w:t xml:space="preserve">að </w:t>
      </w:r>
      <w:r>
        <w:rPr>
          <w:rFonts w:eastAsia="Times New Roman"/>
          <w:szCs w:val="21"/>
        </w:rPr>
        <w:t xml:space="preserve">til að </w:t>
      </w:r>
      <w:r w:rsidR="004A02F0">
        <w:rPr>
          <w:rFonts w:eastAsia="Times New Roman"/>
          <w:szCs w:val="21"/>
        </w:rPr>
        <w:t>„</w:t>
      </w:r>
      <w:r>
        <w:rPr>
          <w:rFonts w:eastAsia="Times New Roman"/>
          <w:szCs w:val="21"/>
        </w:rPr>
        <w:t>stuðla að þjóðhagslega hagkvæmu raforkukerfi og efla þannig atvinnulíf og byggð í landinu</w:t>
      </w:r>
      <w:r w:rsidR="004A02F0">
        <w:rPr>
          <w:rFonts w:eastAsia="Times New Roman"/>
          <w:szCs w:val="21"/>
        </w:rPr>
        <w:t>“</w:t>
      </w:r>
      <w:r>
        <w:rPr>
          <w:rFonts w:eastAsia="Times New Roman"/>
          <w:szCs w:val="21"/>
        </w:rPr>
        <w:t xml:space="preserve"> skuli „tryggja fullnægjandi raforkuöryggi“.</w:t>
      </w:r>
      <w:r w:rsidR="00A95832">
        <w:rPr>
          <w:rFonts w:eastAsia="Times New Roman"/>
          <w:szCs w:val="21"/>
        </w:rPr>
        <w:t xml:space="preserve"> Er lagt til að þetta verði undirstrikað með breytingu á orðalagi í 3. </w:t>
      </w:r>
      <w:proofErr w:type="spellStart"/>
      <w:r w:rsidR="00A95832">
        <w:rPr>
          <w:rFonts w:eastAsia="Times New Roman"/>
          <w:szCs w:val="21"/>
        </w:rPr>
        <w:t>tölul</w:t>
      </w:r>
      <w:proofErr w:type="spellEnd"/>
      <w:r w:rsidR="00A95832">
        <w:rPr>
          <w:rFonts w:eastAsia="Times New Roman"/>
          <w:szCs w:val="21"/>
        </w:rPr>
        <w:t>. 1. gr. laganna þannig að „fullnægjandi raforkuöryggi“ komi í stað „öryggi raforkukerfisins“, þar sem síðara hugtakið er þrengra og nær eingöngu til þess búnaðar sem raforkukerfið stendur saman af.</w:t>
      </w:r>
    </w:p>
    <w:p w14:paraId="1D89D691" w14:textId="77777777" w:rsidR="00007F02" w:rsidRDefault="005A3DD7" w:rsidP="00CF2081">
      <w:pPr>
        <w:rPr>
          <w:rFonts w:eastAsia="Times New Roman"/>
          <w:szCs w:val="21"/>
        </w:rPr>
      </w:pPr>
      <w:r>
        <w:rPr>
          <w:rFonts w:eastAsia="Times New Roman"/>
          <w:szCs w:val="21"/>
        </w:rPr>
        <w:t xml:space="preserve">Í öðru lagi er með frumvarpinu </w:t>
      </w:r>
      <w:r w:rsidR="008673CC">
        <w:rPr>
          <w:rFonts w:eastAsia="Times New Roman"/>
          <w:szCs w:val="21"/>
        </w:rPr>
        <w:t xml:space="preserve">samhliða </w:t>
      </w:r>
      <w:r>
        <w:rPr>
          <w:rFonts w:eastAsia="Times New Roman"/>
          <w:szCs w:val="21"/>
        </w:rPr>
        <w:t>l</w:t>
      </w:r>
      <w:r w:rsidR="00DE1AD2" w:rsidRPr="007235B9">
        <w:rPr>
          <w:rFonts w:eastAsia="Times New Roman"/>
          <w:szCs w:val="21"/>
        </w:rPr>
        <w:t>ögð til skilgreining á hugtakinu „raforkuöryggi“</w:t>
      </w:r>
      <w:r>
        <w:rPr>
          <w:rFonts w:eastAsia="Times New Roman"/>
          <w:szCs w:val="21"/>
        </w:rPr>
        <w:t xml:space="preserve">. </w:t>
      </w:r>
      <w:r w:rsidR="004A02F0">
        <w:rPr>
          <w:rFonts w:eastAsia="Times New Roman"/>
          <w:szCs w:val="21"/>
        </w:rPr>
        <w:t xml:space="preserve">Lagt er til að skilgreiningin </w:t>
      </w:r>
      <w:r w:rsidR="00CF2081">
        <w:rPr>
          <w:rFonts w:eastAsia="Times New Roman"/>
          <w:szCs w:val="21"/>
        </w:rPr>
        <w:t xml:space="preserve">fylgi þeim ábendingum sem fram koma í framangreindri skýrslu </w:t>
      </w:r>
      <w:r w:rsidR="00140940">
        <w:rPr>
          <w:rFonts w:eastAsia="Times New Roman"/>
          <w:szCs w:val="21"/>
        </w:rPr>
        <w:t xml:space="preserve">starfshóps um orkuöryggi </w:t>
      </w:r>
      <w:r w:rsidR="00CF2081">
        <w:rPr>
          <w:rFonts w:eastAsia="Times New Roman"/>
          <w:szCs w:val="21"/>
        </w:rPr>
        <w:t xml:space="preserve">og taki mið af fjórum víddum raforkuöryggis. </w:t>
      </w:r>
      <w:r w:rsidR="00A95832">
        <w:rPr>
          <w:rFonts w:eastAsia="Times New Roman"/>
          <w:szCs w:val="21"/>
        </w:rPr>
        <w:t xml:space="preserve">Þannig er </w:t>
      </w:r>
      <w:r w:rsidR="00CF2081">
        <w:rPr>
          <w:rFonts w:eastAsia="Times New Roman"/>
          <w:szCs w:val="21"/>
        </w:rPr>
        <w:t xml:space="preserve">lagt til að </w:t>
      </w:r>
      <w:r>
        <w:rPr>
          <w:rFonts w:eastAsia="Times New Roman"/>
          <w:szCs w:val="21"/>
        </w:rPr>
        <w:t>raf</w:t>
      </w:r>
      <w:r w:rsidRPr="005A3DD7">
        <w:rPr>
          <w:rFonts w:eastAsia="Times New Roman"/>
          <w:szCs w:val="21"/>
        </w:rPr>
        <w:t xml:space="preserve">orkuöryggi </w:t>
      </w:r>
      <w:r w:rsidR="00A95832">
        <w:rPr>
          <w:rFonts w:eastAsia="Times New Roman"/>
          <w:szCs w:val="21"/>
        </w:rPr>
        <w:t xml:space="preserve">verði skilgreint þannig að það </w:t>
      </w:r>
      <w:r w:rsidR="00CF2081">
        <w:rPr>
          <w:rFonts w:eastAsia="Times New Roman"/>
          <w:szCs w:val="21"/>
        </w:rPr>
        <w:t xml:space="preserve">sé </w:t>
      </w:r>
      <w:r>
        <w:rPr>
          <w:rFonts w:eastAsia="Times New Roman"/>
          <w:szCs w:val="21"/>
        </w:rPr>
        <w:t>„</w:t>
      </w:r>
      <w:r w:rsidRPr="005A3DD7">
        <w:rPr>
          <w:rFonts w:eastAsia="Times New Roman"/>
          <w:szCs w:val="21"/>
        </w:rPr>
        <w:t>fólgið í að notendur hafi aðgang að raforku þegar hennar er þörf</w:t>
      </w:r>
      <w:r w:rsidR="00A95832">
        <w:rPr>
          <w:rFonts w:eastAsia="Times New Roman"/>
          <w:szCs w:val="21"/>
        </w:rPr>
        <w:t xml:space="preserve">, með hliðsjón af almennri </w:t>
      </w:r>
      <w:r w:rsidR="00496D7F">
        <w:rPr>
          <w:rFonts w:eastAsia="Times New Roman"/>
          <w:szCs w:val="21"/>
        </w:rPr>
        <w:t>stefnumörkun stjórnvalda á hverjum tíma,</w:t>
      </w:r>
      <w:r w:rsidRPr="005A3DD7">
        <w:rPr>
          <w:rFonts w:eastAsia="Times New Roman"/>
          <w:szCs w:val="21"/>
        </w:rPr>
        <w:t xml:space="preserve"> með skilgreindum áreiðanleika og gæðum.</w:t>
      </w:r>
      <w:r>
        <w:rPr>
          <w:rFonts w:eastAsia="Times New Roman"/>
          <w:szCs w:val="21"/>
        </w:rPr>
        <w:t>“</w:t>
      </w:r>
      <w:r w:rsidR="00CF2081">
        <w:rPr>
          <w:rFonts w:eastAsia="Times New Roman"/>
          <w:szCs w:val="21"/>
        </w:rPr>
        <w:t xml:space="preserve"> </w:t>
      </w:r>
    </w:p>
    <w:p w14:paraId="4CD194FA" w14:textId="77777777" w:rsidR="00007F02" w:rsidRDefault="00CF2081" w:rsidP="00CF2081">
      <w:pPr>
        <w:rPr>
          <w:rFonts w:eastAsia="Times New Roman"/>
          <w:szCs w:val="21"/>
        </w:rPr>
      </w:pPr>
      <w:r>
        <w:rPr>
          <w:rFonts w:eastAsia="Times New Roman"/>
          <w:szCs w:val="21"/>
          <w:lang w:val="is"/>
        </w:rPr>
        <w:t xml:space="preserve">Lagt er til að </w:t>
      </w:r>
      <w:r>
        <w:rPr>
          <w:rFonts w:eastAsia="Times New Roman"/>
          <w:szCs w:val="21"/>
        </w:rPr>
        <w:t>nánari v</w:t>
      </w:r>
      <w:r w:rsidRPr="005A3DD7">
        <w:rPr>
          <w:rFonts w:eastAsia="Times New Roman"/>
          <w:szCs w:val="21"/>
        </w:rPr>
        <w:t>iðmið fyrir fullnægjandi raforkuöryggi</w:t>
      </w:r>
      <w:r>
        <w:rPr>
          <w:rFonts w:eastAsia="Times New Roman"/>
          <w:szCs w:val="21"/>
        </w:rPr>
        <w:t>, sem byggja á framangreindri skilgreiningu,</w:t>
      </w:r>
      <w:r w:rsidRPr="005A3DD7">
        <w:rPr>
          <w:rFonts w:eastAsia="Times New Roman"/>
          <w:szCs w:val="21"/>
        </w:rPr>
        <w:t xml:space="preserve"> </w:t>
      </w:r>
      <w:r>
        <w:rPr>
          <w:rFonts w:eastAsia="Times New Roman"/>
          <w:szCs w:val="21"/>
        </w:rPr>
        <w:t xml:space="preserve">verði </w:t>
      </w:r>
      <w:r w:rsidRPr="005A3DD7">
        <w:rPr>
          <w:rFonts w:eastAsia="Times New Roman"/>
          <w:szCs w:val="21"/>
        </w:rPr>
        <w:t xml:space="preserve">útfærð </w:t>
      </w:r>
      <w:r>
        <w:rPr>
          <w:rFonts w:eastAsia="Times New Roman"/>
          <w:szCs w:val="21"/>
        </w:rPr>
        <w:t xml:space="preserve">frekar og skýrð </w:t>
      </w:r>
      <w:r w:rsidRPr="005A3DD7">
        <w:rPr>
          <w:rFonts w:eastAsia="Times New Roman"/>
          <w:szCs w:val="21"/>
        </w:rPr>
        <w:t>í reglugerð sem ráðherra setur</w:t>
      </w:r>
      <w:r>
        <w:rPr>
          <w:rFonts w:eastAsia="Times New Roman"/>
          <w:szCs w:val="21"/>
        </w:rPr>
        <w:t xml:space="preserve">. </w:t>
      </w:r>
    </w:p>
    <w:p w14:paraId="2AC3E7EF" w14:textId="7D573957" w:rsidR="00492BA6" w:rsidRDefault="00DA1FFE" w:rsidP="00DA1FFE">
      <w:pPr>
        <w:rPr>
          <w:rFonts w:eastAsia="Times New Roman"/>
          <w:szCs w:val="21"/>
        </w:rPr>
      </w:pPr>
      <w:r>
        <w:rPr>
          <w:rFonts w:eastAsia="Times New Roman"/>
          <w:szCs w:val="21"/>
        </w:rPr>
        <w:t xml:space="preserve">Að því er varðar hvað felist í því orðalagi að „notendur hafi aðgang að raforku </w:t>
      </w:r>
      <w:r w:rsidR="00492BA6">
        <w:rPr>
          <w:rFonts w:eastAsia="Times New Roman"/>
          <w:szCs w:val="21"/>
        </w:rPr>
        <w:t xml:space="preserve">þegar </w:t>
      </w:r>
      <w:r>
        <w:rPr>
          <w:rFonts w:eastAsia="Times New Roman"/>
          <w:szCs w:val="21"/>
        </w:rPr>
        <w:t>hennar er þörf“ þá er rétt að skýra það</w:t>
      </w:r>
      <w:r w:rsidR="00492BA6">
        <w:rPr>
          <w:rFonts w:eastAsia="Times New Roman"/>
          <w:szCs w:val="21"/>
        </w:rPr>
        <w:t xml:space="preserve"> nánar</w:t>
      </w:r>
      <w:r>
        <w:rPr>
          <w:rFonts w:eastAsia="Times New Roman"/>
          <w:szCs w:val="21"/>
        </w:rPr>
        <w:t>. Er það markmið efnislega sambærilegt því markmiði sem kemur fram í orkustefnu fyrir Íslandi til 20</w:t>
      </w:r>
      <w:r w:rsidR="00495E8B">
        <w:rPr>
          <w:rFonts w:eastAsia="Times New Roman"/>
          <w:szCs w:val="21"/>
        </w:rPr>
        <w:t>5</w:t>
      </w:r>
      <w:r>
        <w:rPr>
          <w:rFonts w:eastAsia="Times New Roman"/>
          <w:szCs w:val="21"/>
        </w:rPr>
        <w:t>0 að „o</w:t>
      </w:r>
      <w:r w:rsidRPr="00DA1FFE">
        <w:rPr>
          <w:rFonts w:eastAsia="Times New Roman"/>
          <w:szCs w:val="21"/>
        </w:rPr>
        <w:t>rkuþörf samfélags er ávallt uppfyllt“.</w:t>
      </w:r>
      <w:r>
        <w:rPr>
          <w:rFonts w:eastAsia="Times New Roman"/>
          <w:szCs w:val="21"/>
        </w:rPr>
        <w:t xml:space="preserve"> Samstaða var í þverpólitískum starfshópi um gerð orkustefnu um þetta markmið</w:t>
      </w:r>
      <w:r w:rsidR="00492BA6">
        <w:rPr>
          <w:rFonts w:eastAsia="Times New Roman"/>
          <w:szCs w:val="21"/>
        </w:rPr>
        <w:t>, sem er eitt af 12 lykilmarkmiðum orkustefnunnar</w:t>
      </w:r>
      <w:r>
        <w:rPr>
          <w:rFonts w:eastAsia="Times New Roman"/>
          <w:szCs w:val="21"/>
        </w:rPr>
        <w:t xml:space="preserve">. Með þessum orðum er þó ekki þar </w:t>
      </w:r>
      <w:r w:rsidRPr="00DA1FFE">
        <w:rPr>
          <w:rFonts w:eastAsia="Times New Roman"/>
          <w:szCs w:val="21"/>
        </w:rPr>
        <w:t xml:space="preserve">með sagt að </w:t>
      </w:r>
      <w:r w:rsidR="00492BA6">
        <w:rPr>
          <w:rFonts w:eastAsia="Times New Roman"/>
          <w:szCs w:val="21"/>
        </w:rPr>
        <w:t xml:space="preserve">á hverjum tíma skuli </w:t>
      </w:r>
      <w:r w:rsidRPr="00DA1FFE">
        <w:rPr>
          <w:rFonts w:eastAsia="Times New Roman"/>
          <w:szCs w:val="21"/>
        </w:rPr>
        <w:t xml:space="preserve">mæta óendanlegri eftirspurn </w:t>
      </w:r>
      <w:r w:rsidR="00492BA6">
        <w:rPr>
          <w:rFonts w:eastAsia="Times New Roman"/>
          <w:szCs w:val="21"/>
        </w:rPr>
        <w:t xml:space="preserve">raforku </w:t>
      </w:r>
      <w:r w:rsidRPr="00DA1FFE">
        <w:rPr>
          <w:rFonts w:eastAsia="Times New Roman"/>
          <w:szCs w:val="21"/>
        </w:rPr>
        <w:t xml:space="preserve">og hvers konar eftirspurn sem er. Orkustefnan er skorðuð af fjölmörgum breytum og þá sérstaklega af skynsamlegri atvinnustefnu og öðrum gildum </w:t>
      </w:r>
      <w:r>
        <w:rPr>
          <w:rFonts w:eastAsia="Times New Roman"/>
          <w:szCs w:val="21"/>
        </w:rPr>
        <w:t>orku</w:t>
      </w:r>
      <w:r w:rsidRPr="00DA1FFE">
        <w:rPr>
          <w:rFonts w:eastAsia="Times New Roman"/>
          <w:szCs w:val="21"/>
        </w:rPr>
        <w:t>stefnunnar</w:t>
      </w:r>
      <w:r w:rsidR="00492BA6">
        <w:rPr>
          <w:rFonts w:eastAsia="Times New Roman"/>
          <w:szCs w:val="21"/>
        </w:rPr>
        <w:t>,</w:t>
      </w:r>
      <w:r w:rsidRPr="00DA1FFE">
        <w:rPr>
          <w:rFonts w:eastAsia="Times New Roman"/>
          <w:szCs w:val="21"/>
        </w:rPr>
        <w:t xml:space="preserve"> eins og sjálfbærri þróun, kolefnishlutleysi, almannahag og samkeppnishæfni. Tilvísun um skynsamlega atvinnustefnu kemur m.a. frá gildandi stefnu stjórnvalda um erlendar fjárfestingar, </w:t>
      </w:r>
      <w:r w:rsidR="00E061E5">
        <w:rPr>
          <w:rFonts w:eastAsia="Times New Roman"/>
          <w:szCs w:val="21"/>
        </w:rPr>
        <w:t xml:space="preserve">aðgerðaráætlun </w:t>
      </w:r>
      <w:r w:rsidRPr="00DA1FFE">
        <w:rPr>
          <w:rFonts w:eastAsia="Times New Roman"/>
          <w:szCs w:val="21"/>
        </w:rPr>
        <w:t>stjórnvalda í loftlagsmálum og nýsköpunarstefnu.</w:t>
      </w:r>
      <w:r w:rsidR="00492BA6">
        <w:rPr>
          <w:rFonts w:eastAsia="Times New Roman"/>
          <w:szCs w:val="21"/>
        </w:rPr>
        <w:t xml:space="preserve"> Hafa ber í huga </w:t>
      </w:r>
      <w:r w:rsidR="00E061E5">
        <w:rPr>
          <w:rFonts w:eastAsia="Times New Roman"/>
          <w:szCs w:val="21"/>
        </w:rPr>
        <w:t xml:space="preserve">í þessu samhengi </w:t>
      </w:r>
      <w:r w:rsidR="00492BA6">
        <w:rPr>
          <w:rFonts w:eastAsia="Times New Roman"/>
          <w:szCs w:val="21"/>
        </w:rPr>
        <w:t>að orkustefna er ekki atvinnustefna</w:t>
      </w:r>
      <w:r w:rsidR="00E061E5">
        <w:rPr>
          <w:rFonts w:eastAsia="Times New Roman"/>
          <w:szCs w:val="21"/>
        </w:rPr>
        <w:t>, heldur einn liður í atvinnustefnu.</w:t>
      </w:r>
    </w:p>
    <w:p w14:paraId="31C5A521" w14:textId="77777777" w:rsidR="00007F02" w:rsidRDefault="00492BA6" w:rsidP="00DA1FFE">
      <w:pPr>
        <w:rPr>
          <w:rFonts w:eastAsia="Times New Roman"/>
          <w:szCs w:val="21"/>
        </w:rPr>
      </w:pPr>
      <w:r>
        <w:rPr>
          <w:rFonts w:eastAsia="Times New Roman"/>
          <w:szCs w:val="21"/>
        </w:rPr>
        <w:t>Verði frumvarp þetta að veruleika munu sömu skorður eiga við þegar ákvæði raforkulaga um að „notendur hafi aðgang að raforku þegar hennar er þörf“ verða túlkuð.</w:t>
      </w:r>
      <w:r w:rsidR="00007F02">
        <w:rPr>
          <w:rFonts w:eastAsia="Times New Roman"/>
          <w:szCs w:val="21"/>
        </w:rPr>
        <w:t xml:space="preserve"> Því er í skilgreiningu kveðið á um að hafa beri hliðsjón af almennri stefnumörkun stjórnvalda á hverjum tíma.</w:t>
      </w:r>
      <w:r>
        <w:rPr>
          <w:rFonts w:eastAsia="Times New Roman"/>
          <w:szCs w:val="21"/>
        </w:rPr>
        <w:t xml:space="preserve"> </w:t>
      </w:r>
    </w:p>
    <w:p w14:paraId="430ECC6A" w14:textId="2CC58D2C" w:rsidR="00DA1FFE" w:rsidRDefault="00492BA6" w:rsidP="00DA1FFE">
      <w:pPr>
        <w:rPr>
          <w:rFonts w:eastAsia="Times New Roman"/>
          <w:szCs w:val="21"/>
        </w:rPr>
      </w:pPr>
      <w:r>
        <w:rPr>
          <w:rFonts w:eastAsia="Times New Roman"/>
          <w:szCs w:val="21"/>
        </w:rPr>
        <w:t>Í orkustefnu er þetta samspil eftirspurnar og framboðs raforku undirstrikað með eftirfarandi hætti:</w:t>
      </w:r>
    </w:p>
    <w:p w14:paraId="21AC3BCB" w14:textId="0208FFEA" w:rsidR="00DA1FFE" w:rsidRPr="00492BA6" w:rsidRDefault="00DA1FFE" w:rsidP="00DA1FFE">
      <w:pPr>
        <w:rPr>
          <w:rFonts w:eastAsia="Times New Roman"/>
          <w:i/>
          <w:szCs w:val="21"/>
        </w:rPr>
      </w:pPr>
      <w:r w:rsidRPr="00492BA6">
        <w:rPr>
          <w:rFonts w:eastAsia="Times New Roman"/>
          <w:i/>
          <w:szCs w:val="21"/>
        </w:rPr>
        <w:t>„Orkuframboð styður við skynsamlega atvinnustefnu sem felur í sér æskilega áhættudreifingu og verðmætasköpun með afleiddri innlendri starfsemi og jafnvægi í samspili við aðrar atvinnugreinar. Þegar leitast er við að uppfylla markmið um orkuöryggi eru sjálfbær þróun og önnur gildi lögð til grundvallar.“</w:t>
      </w:r>
    </w:p>
    <w:p w14:paraId="2EAF4135" w14:textId="50D26B71" w:rsidR="004A02F0" w:rsidRDefault="00DA1FFE" w:rsidP="008673CC">
      <w:pPr>
        <w:rPr>
          <w:rFonts w:eastAsia="Times New Roman"/>
          <w:szCs w:val="21"/>
        </w:rPr>
      </w:pPr>
      <w:r w:rsidRPr="00DA1FFE">
        <w:rPr>
          <w:rFonts w:eastAsia="Times New Roman"/>
          <w:szCs w:val="21"/>
        </w:rPr>
        <w:t xml:space="preserve">Með </w:t>
      </w:r>
      <w:r w:rsidR="00492BA6">
        <w:rPr>
          <w:rFonts w:eastAsia="Times New Roman"/>
          <w:szCs w:val="21"/>
        </w:rPr>
        <w:t>„</w:t>
      </w:r>
      <w:r w:rsidRPr="00DA1FFE">
        <w:rPr>
          <w:rFonts w:eastAsia="Times New Roman"/>
          <w:szCs w:val="21"/>
        </w:rPr>
        <w:t>samfélagi</w:t>
      </w:r>
      <w:r w:rsidR="00492BA6">
        <w:rPr>
          <w:rFonts w:eastAsia="Times New Roman"/>
          <w:szCs w:val="21"/>
        </w:rPr>
        <w:t>“ og „notendur“</w:t>
      </w:r>
      <w:r w:rsidRPr="00DA1FFE">
        <w:rPr>
          <w:rFonts w:eastAsia="Times New Roman"/>
          <w:szCs w:val="21"/>
        </w:rPr>
        <w:t xml:space="preserve"> </w:t>
      </w:r>
      <w:r w:rsidR="00492BA6">
        <w:rPr>
          <w:rFonts w:eastAsia="Times New Roman"/>
          <w:szCs w:val="21"/>
        </w:rPr>
        <w:t xml:space="preserve">í þessu samhengi er </w:t>
      </w:r>
      <w:r w:rsidRPr="00DA1FFE">
        <w:rPr>
          <w:rFonts w:eastAsia="Times New Roman"/>
          <w:szCs w:val="21"/>
        </w:rPr>
        <w:t>átt við samfélagið allt. Þ.m.t. heimili, minni fyrirtæki, stærri fyrirtæki, opinber</w:t>
      </w:r>
      <w:r w:rsidR="00E061E5">
        <w:rPr>
          <w:rFonts w:eastAsia="Times New Roman"/>
          <w:szCs w:val="21"/>
        </w:rPr>
        <w:t>a</w:t>
      </w:r>
      <w:r w:rsidRPr="00DA1FFE">
        <w:rPr>
          <w:rFonts w:eastAsia="Times New Roman"/>
          <w:szCs w:val="21"/>
        </w:rPr>
        <w:t xml:space="preserve"> þjónust</w:t>
      </w:r>
      <w:r w:rsidR="00E061E5">
        <w:rPr>
          <w:rFonts w:eastAsia="Times New Roman"/>
          <w:szCs w:val="21"/>
        </w:rPr>
        <w:t>u</w:t>
      </w:r>
      <w:r w:rsidRPr="00DA1FFE">
        <w:rPr>
          <w:rFonts w:eastAsia="Times New Roman"/>
          <w:szCs w:val="21"/>
        </w:rPr>
        <w:t xml:space="preserve"> o.fl. Ekki er unnt að lesa </w:t>
      </w:r>
      <w:r w:rsidR="00492BA6">
        <w:rPr>
          <w:rFonts w:eastAsia="Times New Roman"/>
          <w:szCs w:val="21"/>
        </w:rPr>
        <w:t xml:space="preserve">framangreint </w:t>
      </w:r>
      <w:r w:rsidRPr="00DA1FFE">
        <w:rPr>
          <w:rFonts w:eastAsia="Times New Roman"/>
          <w:szCs w:val="21"/>
        </w:rPr>
        <w:t xml:space="preserve">þannig að </w:t>
      </w:r>
      <w:r w:rsidR="008673CC">
        <w:rPr>
          <w:rFonts w:eastAsia="Times New Roman"/>
          <w:szCs w:val="21"/>
        </w:rPr>
        <w:t>á hverjum tíma</w:t>
      </w:r>
      <w:r w:rsidR="00E061E5">
        <w:rPr>
          <w:rFonts w:eastAsia="Times New Roman"/>
          <w:szCs w:val="21"/>
        </w:rPr>
        <w:t>,</w:t>
      </w:r>
      <w:r w:rsidR="008673CC">
        <w:rPr>
          <w:rFonts w:eastAsia="Times New Roman"/>
          <w:szCs w:val="21"/>
        </w:rPr>
        <w:t xml:space="preserve"> og óháð öllu öðru</w:t>
      </w:r>
      <w:r w:rsidR="00E061E5">
        <w:rPr>
          <w:rFonts w:eastAsia="Times New Roman"/>
          <w:szCs w:val="21"/>
        </w:rPr>
        <w:t>,</w:t>
      </w:r>
      <w:r w:rsidR="008673CC">
        <w:rPr>
          <w:rFonts w:eastAsia="Times New Roman"/>
          <w:szCs w:val="21"/>
        </w:rPr>
        <w:t xml:space="preserve"> eigi ávallt að </w:t>
      </w:r>
      <w:r w:rsidR="00E061E5">
        <w:rPr>
          <w:rFonts w:eastAsia="Times New Roman"/>
          <w:szCs w:val="21"/>
        </w:rPr>
        <w:t xml:space="preserve">vera fullnægjandi geta til að </w:t>
      </w:r>
      <w:r w:rsidR="008673CC">
        <w:rPr>
          <w:rFonts w:eastAsia="Times New Roman"/>
          <w:szCs w:val="21"/>
        </w:rPr>
        <w:t xml:space="preserve">mæta </w:t>
      </w:r>
      <w:r w:rsidR="00140940">
        <w:rPr>
          <w:rFonts w:eastAsia="Times New Roman"/>
          <w:szCs w:val="21"/>
        </w:rPr>
        <w:t xml:space="preserve">hvaða </w:t>
      </w:r>
      <w:r w:rsidR="00E061E5">
        <w:rPr>
          <w:rFonts w:eastAsia="Times New Roman"/>
          <w:szCs w:val="21"/>
        </w:rPr>
        <w:t>raf</w:t>
      </w:r>
      <w:r w:rsidRPr="00DA1FFE">
        <w:rPr>
          <w:rFonts w:eastAsia="Times New Roman"/>
          <w:szCs w:val="21"/>
        </w:rPr>
        <w:t xml:space="preserve">orkuþörf </w:t>
      </w:r>
      <w:r w:rsidR="00140940">
        <w:rPr>
          <w:rFonts w:eastAsia="Times New Roman"/>
          <w:szCs w:val="21"/>
        </w:rPr>
        <w:t xml:space="preserve">sem er, </w:t>
      </w:r>
      <w:r w:rsidRPr="00DA1FFE">
        <w:rPr>
          <w:rFonts w:eastAsia="Times New Roman"/>
          <w:szCs w:val="21"/>
        </w:rPr>
        <w:t xml:space="preserve">t.d. nýrra stórnotenda </w:t>
      </w:r>
      <w:r w:rsidR="008673CC">
        <w:rPr>
          <w:rFonts w:eastAsia="Times New Roman"/>
          <w:szCs w:val="21"/>
        </w:rPr>
        <w:t>sem kunna að koma fram.</w:t>
      </w:r>
      <w:r w:rsidRPr="00DA1FFE">
        <w:rPr>
          <w:rFonts w:eastAsia="Times New Roman"/>
          <w:szCs w:val="21"/>
        </w:rPr>
        <w:t xml:space="preserve"> Orkuframboðið</w:t>
      </w:r>
      <w:r w:rsidR="008673CC">
        <w:rPr>
          <w:rFonts w:eastAsia="Times New Roman"/>
          <w:szCs w:val="21"/>
        </w:rPr>
        <w:t xml:space="preserve"> á hverjum tíma</w:t>
      </w:r>
      <w:r w:rsidRPr="00DA1FFE">
        <w:rPr>
          <w:rFonts w:eastAsia="Times New Roman"/>
          <w:szCs w:val="21"/>
        </w:rPr>
        <w:t xml:space="preserve"> á að styðja við skynsamlega atvinnustefnu</w:t>
      </w:r>
      <w:r w:rsidR="008673CC">
        <w:rPr>
          <w:rFonts w:eastAsia="Times New Roman"/>
          <w:szCs w:val="21"/>
        </w:rPr>
        <w:t>, almannahag</w:t>
      </w:r>
      <w:r w:rsidR="00492BA6">
        <w:rPr>
          <w:rFonts w:eastAsia="Times New Roman"/>
          <w:szCs w:val="21"/>
        </w:rPr>
        <w:t xml:space="preserve"> og taka mið af </w:t>
      </w:r>
      <w:r w:rsidR="008673CC">
        <w:rPr>
          <w:rFonts w:eastAsia="Times New Roman"/>
          <w:szCs w:val="21"/>
        </w:rPr>
        <w:t xml:space="preserve">gildandi </w:t>
      </w:r>
      <w:r w:rsidR="00492BA6">
        <w:rPr>
          <w:rFonts w:eastAsia="Times New Roman"/>
          <w:szCs w:val="21"/>
        </w:rPr>
        <w:t>opinberri stefnumótun t.d. á sviði nýsköpunar, loftlagsmála og nýfjárfestinga.</w:t>
      </w:r>
    </w:p>
    <w:p w14:paraId="058812B5" w14:textId="77777777" w:rsidR="00DE1AD2" w:rsidRPr="007235B9" w:rsidRDefault="00DE1AD2" w:rsidP="00DE1AD2">
      <w:pPr>
        <w:ind w:firstLine="0"/>
        <w:rPr>
          <w:rFonts w:eastAsia="Times New Roman"/>
          <w:szCs w:val="21"/>
        </w:rPr>
      </w:pPr>
    </w:p>
    <w:p w14:paraId="2AC9DC20" w14:textId="6C6B1261" w:rsidR="005F62DE" w:rsidRPr="005A3DD7" w:rsidRDefault="00DE1AD2" w:rsidP="0F205E96">
      <w:pPr>
        <w:ind w:firstLine="0"/>
        <w:rPr>
          <w:rFonts w:eastAsia="Times New Roman"/>
          <w:i/>
          <w:iCs/>
          <w:szCs w:val="21"/>
          <w:u w:val="single"/>
        </w:rPr>
      </w:pPr>
      <w:r w:rsidRPr="005A3DD7">
        <w:rPr>
          <w:rFonts w:eastAsia="Times New Roman"/>
          <w:i/>
          <w:iCs/>
          <w:szCs w:val="21"/>
          <w:u w:val="single"/>
        </w:rPr>
        <w:t>3.1</w:t>
      </w:r>
      <w:r w:rsidR="00895F7F">
        <w:rPr>
          <w:rFonts w:eastAsia="Times New Roman"/>
          <w:i/>
          <w:iCs/>
          <w:szCs w:val="21"/>
          <w:u w:val="single"/>
        </w:rPr>
        <w:t>2</w:t>
      </w:r>
      <w:r w:rsidRPr="005A3DD7">
        <w:rPr>
          <w:rFonts w:eastAsia="Times New Roman"/>
          <w:i/>
          <w:iCs/>
          <w:szCs w:val="21"/>
          <w:u w:val="single"/>
        </w:rPr>
        <w:t xml:space="preserve"> S</w:t>
      </w:r>
      <w:r w:rsidR="005F62DE" w:rsidRPr="005A3DD7">
        <w:rPr>
          <w:rFonts w:eastAsia="Times New Roman"/>
          <w:i/>
          <w:iCs/>
          <w:szCs w:val="21"/>
          <w:u w:val="single"/>
        </w:rPr>
        <w:t xml:space="preserve">kilgreining á </w:t>
      </w:r>
      <w:r w:rsidR="005A3DD7" w:rsidRPr="005A3DD7">
        <w:rPr>
          <w:rFonts w:eastAsia="Times New Roman"/>
          <w:i/>
          <w:iCs/>
          <w:szCs w:val="21"/>
          <w:u w:val="single"/>
        </w:rPr>
        <w:t xml:space="preserve">hugtakinu </w:t>
      </w:r>
      <w:r w:rsidR="005F62DE" w:rsidRPr="005A3DD7">
        <w:rPr>
          <w:rFonts w:eastAsia="Times New Roman"/>
          <w:i/>
          <w:iCs/>
          <w:szCs w:val="21"/>
          <w:u w:val="single"/>
        </w:rPr>
        <w:t>„kerfisþjónust</w:t>
      </w:r>
      <w:r w:rsidR="005A3DD7" w:rsidRPr="005A3DD7">
        <w:rPr>
          <w:rFonts w:eastAsia="Times New Roman"/>
          <w:i/>
          <w:iCs/>
          <w:szCs w:val="21"/>
          <w:u w:val="single"/>
        </w:rPr>
        <w:t>a</w:t>
      </w:r>
      <w:r w:rsidR="005F62DE" w:rsidRPr="005A3DD7">
        <w:rPr>
          <w:rFonts w:eastAsia="Times New Roman"/>
          <w:i/>
          <w:iCs/>
          <w:szCs w:val="21"/>
          <w:u w:val="single"/>
        </w:rPr>
        <w:t>“.</w:t>
      </w:r>
    </w:p>
    <w:p w14:paraId="0D2D873C" w14:textId="4D6F22B0" w:rsidR="005A3DD7" w:rsidRDefault="005A3DD7" w:rsidP="00314700">
      <w:pPr>
        <w:rPr>
          <w:rFonts w:eastAsia="Times New Roman"/>
          <w:szCs w:val="21"/>
          <w:lang w:val="is"/>
        </w:rPr>
      </w:pPr>
      <w:r>
        <w:rPr>
          <w:rFonts w:eastAsia="Times New Roman"/>
          <w:szCs w:val="21"/>
          <w:lang w:val="is"/>
        </w:rPr>
        <w:t>Með frumvarpinu er lagt til að hugtakið „kerfisþjónusta“ verði skilgreint með eftirfarandi hætti:</w:t>
      </w:r>
    </w:p>
    <w:p w14:paraId="051F5089" w14:textId="4FC14082" w:rsidR="005A3DD7" w:rsidRDefault="005A3DD7" w:rsidP="005A3DD7">
      <w:pPr>
        <w:ind w:firstLine="0"/>
        <w:rPr>
          <w:rFonts w:eastAsia="Times New Roman"/>
          <w:szCs w:val="21"/>
          <w:lang w:val="is"/>
        </w:rPr>
      </w:pPr>
      <w:r>
        <w:rPr>
          <w:rFonts w:eastAsia="Times New Roman"/>
          <w:szCs w:val="21"/>
          <w:lang w:val="is"/>
        </w:rPr>
        <w:t>„</w:t>
      </w:r>
      <w:r w:rsidRPr="005A3DD7">
        <w:rPr>
          <w:rFonts w:eastAsia="Times New Roman"/>
          <w:szCs w:val="21"/>
          <w:lang w:val="is"/>
        </w:rPr>
        <w:t xml:space="preserve">Þjónusta sem nauðsynleg er til að stjórna flutnings- eða dreifikerfi raforku og er fólgin í tíðnitengdri kerfisþjónustu til að viðhalda stöðugri kerfistíðni, og einnig </w:t>
      </w:r>
      <w:proofErr w:type="spellStart"/>
      <w:r w:rsidRPr="005A3DD7">
        <w:rPr>
          <w:rFonts w:eastAsia="Times New Roman"/>
          <w:szCs w:val="21"/>
          <w:lang w:val="is"/>
        </w:rPr>
        <w:t>ótíðnitengdri</w:t>
      </w:r>
      <w:proofErr w:type="spellEnd"/>
      <w:r w:rsidRPr="005A3DD7">
        <w:rPr>
          <w:rFonts w:eastAsia="Times New Roman"/>
          <w:szCs w:val="21"/>
          <w:lang w:val="is"/>
        </w:rPr>
        <w:t xml:space="preserve"> kerfisþjónustu sem er nauðsynleg fyrir kerfisstýringu flutnings- og dreifikerfis í stöðugu ástandi.</w:t>
      </w:r>
      <w:r>
        <w:rPr>
          <w:rFonts w:eastAsia="Times New Roman"/>
          <w:szCs w:val="21"/>
          <w:lang w:val="is"/>
        </w:rPr>
        <w:t>“</w:t>
      </w:r>
    </w:p>
    <w:p w14:paraId="472890DE" w14:textId="62AD08A6" w:rsidR="5B894078" w:rsidRDefault="5B894078" w:rsidP="487A30BD">
      <w:pPr>
        <w:rPr>
          <w:rFonts w:eastAsia="Times New Roman"/>
          <w:lang w:val="is"/>
        </w:rPr>
      </w:pPr>
      <w:r w:rsidRPr="487A30BD">
        <w:rPr>
          <w:rFonts w:eastAsia="Times New Roman"/>
          <w:lang w:val="is"/>
        </w:rPr>
        <w:t>Samkvæmt eðli rafmagns þarf að framleiða og flytja það</w:t>
      </w:r>
      <w:r w:rsidR="005A3DD7" w:rsidRPr="487A30BD">
        <w:rPr>
          <w:rFonts w:eastAsia="Times New Roman"/>
          <w:lang w:val="is"/>
        </w:rPr>
        <w:t>,</w:t>
      </w:r>
      <w:r w:rsidRPr="487A30BD">
        <w:rPr>
          <w:rFonts w:eastAsia="Times New Roman"/>
          <w:lang w:val="is"/>
        </w:rPr>
        <w:t xml:space="preserve"> um leið og það er notað. Þetta þýðir að það þarf að framleiða jafnmikið af rafmagni og notendur þurfa á hverju augnabliki, og ef truflun verður vegna bilunar á einum stað í raforkukerfinu þá flytjast áhrif þess samstundis um allt kerfið.</w:t>
      </w:r>
      <w:r w:rsidR="391955BC" w:rsidRPr="487A30BD">
        <w:rPr>
          <w:rFonts w:eastAsia="Times New Roman"/>
          <w:lang w:val="is"/>
        </w:rPr>
        <w:t xml:space="preserve"> </w:t>
      </w:r>
      <w:r w:rsidR="005A3DD7" w:rsidRPr="487A30BD">
        <w:rPr>
          <w:rFonts w:eastAsia="Times New Roman"/>
          <w:lang w:val="is"/>
        </w:rPr>
        <w:t xml:space="preserve">Eitt af hlutverkum flutningsfyrirtækisins er stýring á flutningskerfi raforku. Landsnet hefur því hlutverk </w:t>
      </w:r>
      <w:proofErr w:type="spellStart"/>
      <w:r w:rsidR="005A3DD7" w:rsidRPr="487A30BD">
        <w:rPr>
          <w:rFonts w:eastAsia="Times New Roman"/>
          <w:lang w:val="is"/>
        </w:rPr>
        <w:t>s.k</w:t>
      </w:r>
      <w:proofErr w:type="spellEnd"/>
      <w:r w:rsidR="005A3DD7" w:rsidRPr="487A30BD">
        <w:rPr>
          <w:rFonts w:eastAsia="Times New Roman"/>
          <w:lang w:val="is"/>
        </w:rPr>
        <w:t>. k</w:t>
      </w:r>
      <w:r w:rsidRPr="487A30BD">
        <w:rPr>
          <w:rFonts w:eastAsia="Times New Roman"/>
          <w:lang w:val="is"/>
        </w:rPr>
        <w:t>erfisstjór</w:t>
      </w:r>
      <w:r w:rsidR="005A3DD7" w:rsidRPr="487A30BD">
        <w:rPr>
          <w:rFonts w:eastAsia="Times New Roman"/>
          <w:lang w:val="is"/>
        </w:rPr>
        <w:t>a og hefur kerfisstjóri</w:t>
      </w:r>
      <w:r w:rsidRPr="487A30BD">
        <w:rPr>
          <w:rFonts w:eastAsia="Times New Roman"/>
          <w:lang w:val="is"/>
        </w:rPr>
        <w:t xml:space="preserve"> það hlutverk </w:t>
      </w:r>
      <w:r w:rsidR="005A3DD7" w:rsidRPr="487A30BD">
        <w:rPr>
          <w:rFonts w:eastAsia="Times New Roman"/>
          <w:lang w:val="is"/>
        </w:rPr>
        <w:t xml:space="preserve">að </w:t>
      </w:r>
      <w:r w:rsidRPr="487A30BD">
        <w:rPr>
          <w:rFonts w:eastAsia="Times New Roman"/>
          <w:lang w:val="is"/>
        </w:rPr>
        <w:t xml:space="preserve">samstilla framboð og eftirspurn raforku í rauntíma. Kerfisstjóri gerir það með því að tryggja að hann hafi ávallt aðgang að  kerfisþjónustu sem nauðsynleg er til að bregðast við frávikum milli framboðs og eftirspurnar rafmagns. </w:t>
      </w:r>
      <w:r w:rsidR="7EE127A3" w:rsidRPr="487A30BD">
        <w:rPr>
          <w:rFonts w:eastAsia="Times New Roman"/>
          <w:lang w:val="is"/>
        </w:rPr>
        <w:t xml:space="preserve">Með samkeppnisvæðingu raforkumarkaða Evrópu varð kerfisþjónusta að samkeppnisvöru á raforkumarkaði. </w:t>
      </w:r>
      <w:r w:rsidRPr="487A30BD">
        <w:rPr>
          <w:rFonts w:eastAsia="Times New Roman"/>
          <w:lang w:val="is"/>
        </w:rPr>
        <w:t>Kerfisstjóri gerir samninga við kerfisþjónustuveitendur, sem veita mismunandi kerfisþjónustu með mismunandi viðbragðstíma.</w:t>
      </w:r>
      <w:r w:rsidR="0B6D4EAD" w:rsidRPr="487A30BD">
        <w:rPr>
          <w:rFonts w:eastAsia="Times New Roman"/>
          <w:lang w:val="is"/>
        </w:rPr>
        <w:t xml:space="preserve"> </w:t>
      </w:r>
      <w:r w:rsidRPr="487A30BD">
        <w:rPr>
          <w:rFonts w:eastAsia="Times New Roman"/>
          <w:lang w:val="is"/>
        </w:rPr>
        <w:t>Dæmi um kerfisþjónustu er spennustýring, launafl, varaafl, eyjarekstursgeta, vinnslueininga</w:t>
      </w:r>
      <w:r w:rsidR="005A3DD7" w:rsidRPr="487A30BD">
        <w:rPr>
          <w:rFonts w:eastAsia="Times New Roman"/>
          <w:lang w:val="is"/>
        </w:rPr>
        <w:t>r</w:t>
      </w:r>
      <w:r w:rsidRPr="487A30BD">
        <w:rPr>
          <w:rFonts w:eastAsia="Times New Roman"/>
          <w:lang w:val="is"/>
        </w:rPr>
        <w:t xml:space="preserve">, </w:t>
      </w:r>
      <w:proofErr w:type="spellStart"/>
      <w:r w:rsidRPr="487A30BD">
        <w:rPr>
          <w:rFonts w:eastAsia="Times New Roman"/>
          <w:lang w:val="is"/>
        </w:rPr>
        <w:t>hraðvirk</w:t>
      </w:r>
      <w:proofErr w:type="spellEnd"/>
      <w:r w:rsidRPr="487A30BD">
        <w:rPr>
          <w:rFonts w:eastAsia="Times New Roman"/>
          <w:lang w:val="is"/>
        </w:rPr>
        <w:t xml:space="preserve"> </w:t>
      </w:r>
      <w:proofErr w:type="spellStart"/>
      <w:r w:rsidRPr="487A30BD">
        <w:rPr>
          <w:rFonts w:eastAsia="Times New Roman"/>
          <w:lang w:val="is"/>
        </w:rPr>
        <w:t>innmötun</w:t>
      </w:r>
      <w:proofErr w:type="spellEnd"/>
      <w:r w:rsidRPr="487A30BD">
        <w:rPr>
          <w:rFonts w:eastAsia="Times New Roman"/>
          <w:lang w:val="is"/>
        </w:rPr>
        <w:t xml:space="preserve"> launstraums, tregðuvægi til svæðisbundins kerfisstöðugleika, </w:t>
      </w:r>
      <w:proofErr w:type="spellStart"/>
      <w:r w:rsidRPr="487A30BD">
        <w:rPr>
          <w:rFonts w:eastAsia="Times New Roman"/>
          <w:lang w:val="is"/>
        </w:rPr>
        <w:t>reglunarafl</w:t>
      </w:r>
      <w:proofErr w:type="spellEnd"/>
      <w:r w:rsidRPr="487A30BD">
        <w:rPr>
          <w:rFonts w:eastAsia="Times New Roman"/>
          <w:lang w:val="is"/>
        </w:rPr>
        <w:t>, skammhlaupsstraumur, ásamt getu til að endurræsa án rafmagn</w:t>
      </w:r>
      <w:r w:rsidR="005A3DD7" w:rsidRPr="487A30BD">
        <w:rPr>
          <w:rFonts w:eastAsia="Times New Roman"/>
          <w:lang w:val="is"/>
        </w:rPr>
        <w:t>a</w:t>
      </w:r>
      <w:r w:rsidRPr="487A30BD">
        <w:rPr>
          <w:rFonts w:eastAsia="Times New Roman"/>
          <w:lang w:val="is"/>
        </w:rPr>
        <w:t xml:space="preserve"> frá kerfinu. </w:t>
      </w:r>
      <w:r w:rsidR="005A3DD7" w:rsidRPr="487A30BD">
        <w:rPr>
          <w:rFonts w:eastAsia="Times New Roman"/>
          <w:lang w:val="is"/>
        </w:rPr>
        <w:t>Ekki er litið á v</w:t>
      </w:r>
      <w:r w:rsidRPr="487A30BD">
        <w:rPr>
          <w:rFonts w:eastAsia="Times New Roman"/>
          <w:lang w:val="is"/>
        </w:rPr>
        <w:t>iðbrögð við</w:t>
      </w:r>
      <w:r w:rsidR="005A3DD7" w:rsidRPr="487A30BD">
        <w:rPr>
          <w:rFonts w:eastAsia="Times New Roman"/>
          <w:lang w:val="is"/>
        </w:rPr>
        <w:t xml:space="preserve"> </w:t>
      </w:r>
      <w:proofErr w:type="spellStart"/>
      <w:r w:rsidR="005A3DD7" w:rsidRPr="487A30BD">
        <w:rPr>
          <w:rFonts w:eastAsia="Times New Roman"/>
          <w:lang w:val="is"/>
        </w:rPr>
        <w:t>s.k</w:t>
      </w:r>
      <w:proofErr w:type="spellEnd"/>
      <w:r w:rsidR="005A3DD7" w:rsidRPr="487A30BD">
        <w:rPr>
          <w:rFonts w:eastAsia="Times New Roman"/>
          <w:lang w:val="is"/>
        </w:rPr>
        <w:t>.</w:t>
      </w:r>
      <w:r w:rsidRPr="487A30BD">
        <w:rPr>
          <w:rFonts w:eastAsia="Times New Roman"/>
          <w:lang w:val="is"/>
        </w:rPr>
        <w:t xml:space="preserve"> kerfisö</w:t>
      </w:r>
      <w:r w:rsidR="005A3DD7" w:rsidRPr="487A30BD">
        <w:rPr>
          <w:rFonts w:eastAsia="Times New Roman"/>
          <w:lang w:val="is"/>
        </w:rPr>
        <w:t>n</w:t>
      </w:r>
      <w:r w:rsidR="23B8DC02" w:rsidRPr="487A30BD">
        <w:rPr>
          <w:rFonts w:eastAsia="Times New Roman"/>
          <w:lang w:val="is"/>
        </w:rPr>
        <w:t>g</w:t>
      </w:r>
      <w:r w:rsidRPr="487A30BD">
        <w:rPr>
          <w:rFonts w:eastAsia="Times New Roman"/>
          <w:lang w:val="is"/>
        </w:rPr>
        <w:t xml:space="preserve"> </w:t>
      </w:r>
      <w:r w:rsidR="005A3DD7" w:rsidRPr="487A30BD">
        <w:rPr>
          <w:rFonts w:eastAsia="Times New Roman"/>
          <w:lang w:val="is"/>
        </w:rPr>
        <w:t xml:space="preserve">sem </w:t>
      </w:r>
      <w:r w:rsidRPr="487A30BD">
        <w:rPr>
          <w:rFonts w:eastAsia="Times New Roman"/>
          <w:lang w:val="is"/>
        </w:rPr>
        <w:t>kerfisþjónust</w:t>
      </w:r>
      <w:r w:rsidR="005A3DD7" w:rsidRPr="487A30BD">
        <w:rPr>
          <w:rFonts w:eastAsia="Times New Roman"/>
          <w:lang w:val="is"/>
        </w:rPr>
        <w:t>u.</w:t>
      </w:r>
    </w:p>
    <w:p w14:paraId="7D7478CC" w14:textId="1D108B3B" w:rsidR="00895F7F" w:rsidRDefault="00895F7F" w:rsidP="487A30BD">
      <w:pPr>
        <w:rPr>
          <w:rFonts w:eastAsia="Times New Roman"/>
          <w:lang w:val="is"/>
        </w:rPr>
      </w:pPr>
    </w:p>
    <w:p w14:paraId="4AE380A0" w14:textId="230C94D0" w:rsidR="00895F7F" w:rsidRPr="00E05190" w:rsidRDefault="00895F7F" w:rsidP="003C073D">
      <w:pPr>
        <w:ind w:firstLine="0"/>
        <w:rPr>
          <w:rFonts w:eastAsia="Times New Roman"/>
          <w:i/>
          <w:u w:val="single"/>
        </w:rPr>
      </w:pPr>
      <w:r w:rsidRPr="00E05190">
        <w:rPr>
          <w:rFonts w:eastAsia="Times New Roman"/>
          <w:i/>
          <w:u w:val="single"/>
        </w:rPr>
        <w:t>3.13 Kaup á kerfisþjónustu.</w:t>
      </w:r>
    </w:p>
    <w:p w14:paraId="14CA4A9A" w14:textId="0905E841" w:rsidR="00895F7F" w:rsidRDefault="00895F7F" w:rsidP="00895F7F">
      <w:r w:rsidRPr="0124739C">
        <w:rPr>
          <w:rFonts w:ascii="Times" w:eastAsia="Times" w:hAnsi="Times" w:cs="Times"/>
          <w:szCs w:val="21"/>
        </w:rPr>
        <w:t>Markmið Evrópusambandsins um innri markað með raforku hefur</w:t>
      </w:r>
      <w:r w:rsidR="00495E8B">
        <w:rPr>
          <w:rFonts w:ascii="Times" w:eastAsia="Times" w:hAnsi="Times" w:cs="Times"/>
          <w:szCs w:val="21"/>
        </w:rPr>
        <w:t xml:space="preserve"> verið</w:t>
      </w:r>
      <w:r w:rsidRPr="0124739C">
        <w:rPr>
          <w:rFonts w:ascii="Times" w:eastAsia="Times" w:hAnsi="Times" w:cs="Times"/>
          <w:szCs w:val="21"/>
        </w:rPr>
        <w:t xml:space="preserve"> þungamiðjan í orkupökkunum svokölluðu frá árinu 1996, 2003 og 2009 sem Ísland hefur innleitt í löggjöf sína. Með tilkomu nýs orkupakka var í hvert sinn reynt að ýta undir aukna skilvirkni og aukna samkeppni á raforkumarkaði með auknum kröfum um aðskilnað samkeppnishluta frá sérleyfisrekstri. Markmiðið með þessum auknu aðskilnaðarkröfum var að tryggja að eigendur flutnings og dreifikerfa ættu þess ekki kost að hygla eigin framleiðslufyrirtækjum umfram samkeppnisaðila sem ekki væru í eignartengslum við fyrirtæki í sérleyfisrekstri. </w:t>
      </w:r>
    </w:p>
    <w:p w14:paraId="2F9CAC92" w14:textId="77777777" w:rsidR="00895F7F" w:rsidRDefault="00895F7F" w:rsidP="00895F7F">
      <w:r w:rsidRPr="0124739C">
        <w:rPr>
          <w:rFonts w:eastAsia="Times New Roman"/>
          <w:szCs w:val="21"/>
        </w:rPr>
        <w:t xml:space="preserve">Þannig verða dreififyrirtækin eða flutningsfyrirtækið að rækja skyldur sínar um að sinna hvorki starfsemi sem getur raskað samkeppni á markaði eða komið í veg fyrir að skilvirkur markaður myndist sem er fær um að sinna verkefnum sem falla utan þeirra verkefna sem aðeins sérleyfisfyrirtækin geta sinnt. Undir þetta getur fallið framleiðsla á varaaflsgetu, orkugeymslustöðvar og kerfisþjónusta. </w:t>
      </w:r>
    </w:p>
    <w:p w14:paraId="2895207A" w14:textId="77777777" w:rsidR="00895F7F" w:rsidRDefault="00895F7F" w:rsidP="00895F7F">
      <w:r w:rsidRPr="0124739C">
        <w:rPr>
          <w:rFonts w:eastAsia="Times New Roman"/>
          <w:szCs w:val="21"/>
        </w:rPr>
        <w:t xml:space="preserve">Í þriðju raforkutilskipuninni 2009/72/EB eru ítarlegar reglur um aðskilnað </w:t>
      </w:r>
      <w:proofErr w:type="spellStart"/>
      <w:r w:rsidRPr="0124739C">
        <w:rPr>
          <w:rFonts w:eastAsia="Times New Roman"/>
          <w:szCs w:val="21"/>
        </w:rPr>
        <w:t>samkeppnis</w:t>
      </w:r>
      <w:proofErr w:type="spellEnd"/>
      <w:r w:rsidRPr="0124739C">
        <w:rPr>
          <w:rFonts w:eastAsia="Times New Roman"/>
          <w:szCs w:val="21"/>
        </w:rPr>
        <w:t xml:space="preserve">- og einokunarstarfsemi og hvernig skuli tryggja jafnræði notenda kerfisins, s.s. varðandi aðgang að því og gjald fyrir notkun þess, áreiðanleika, uppbyggingu og öryggi kerfisins. Í tilskipuninni er öryggi skilgreint sem öryggi með tilliti til afhendingar og framboðs á raforku og tæknilegt öryggi, sbr. 28. </w:t>
      </w:r>
      <w:proofErr w:type="spellStart"/>
      <w:r>
        <w:rPr>
          <w:rFonts w:eastAsia="Times New Roman"/>
          <w:szCs w:val="21"/>
        </w:rPr>
        <w:t>t</w:t>
      </w:r>
      <w:r w:rsidRPr="0124739C">
        <w:rPr>
          <w:rFonts w:eastAsia="Times New Roman"/>
          <w:szCs w:val="21"/>
        </w:rPr>
        <w:t>l</w:t>
      </w:r>
      <w:proofErr w:type="spellEnd"/>
      <w:r w:rsidRPr="0124739C">
        <w:rPr>
          <w:rFonts w:eastAsia="Times New Roman"/>
          <w:szCs w:val="21"/>
        </w:rPr>
        <w:t xml:space="preserve">. 2. gr. tilskipunarinnar. Opinn og samkeppnishæfur raforkumarkaður á að meginstefnu að tryggja framboðið, en aðildarríkjum stendur þó til boða sem öryggisúrræði að bjóða út nýja framleiðslugetu samkvæmt 8. gr. tilskipunarinnar. </w:t>
      </w:r>
    </w:p>
    <w:p w14:paraId="7C0BAE13" w14:textId="2C5E764A" w:rsidR="00895F7F" w:rsidRDefault="00895F7F" w:rsidP="00895F7F">
      <w:pPr>
        <w:rPr>
          <w:rFonts w:eastAsia="Times New Roman"/>
          <w:szCs w:val="21"/>
        </w:rPr>
      </w:pPr>
      <w:r w:rsidRPr="0124739C">
        <w:rPr>
          <w:rFonts w:eastAsia="Times New Roman"/>
          <w:szCs w:val="21"/>
        </w:rPr>
        <w:t>Þegar um er að ræða neyðartilvik, veitir ákvæði 42. gr. raforkutilskipunar 2009/72/E</w:t>
      </w:r>
      <w:r w:rsidR="00495E8B">
        <w:rPr>
          <w:rFonts w:eastAsia="Times New Roman"/>
          <w:szCs w:val="21"/>
        </w:rPr>
        <w:t>B</w:t>
      </w:r>
      <w:r w:rsidRPr="0124739C">
        <w:rPr>
          <w:rFonts w:eastAsia="Times New Roman"/>
          <w:szCs w:val="21"/>
        </w:rPr>
        <w:t xml:space="preserve"> heimild til þess að aðildarríkin geri nauðsynlegar ráðstafanir til þess að bregðast við hættutilvikum, svo lengi sem slík tilhögun raskar ekki virkni innri markaðarins og að slíkar ráðstafanir eru tilkynntar til annarra aðildarríkja og framkvæmdarstjórnar Evrópusambandsins, sem geta lagt á mat nauðsyn slíkra ráðstafana og tekið fyrir þær. </w:t>
      </w:r>
      <w:r>
        <w:tab/>
      </w:r>
      <w:r>
        <w:tab/>
      </w:r>
    </w:p>
    <w:p w14:paraId="21486985" w14:textId="42B71181" w:rsidR="00895F7F" w:rsidRDefault="00895F7F" w:rsidP="00895F7F">
      <w:r w:rsidRPr="0124739C">
        <w:rPr>
          <w:rFonts w:eastAsia="Times New Roman"/>
          <w:szCs w:val="21"/>
        </w:rPr>
        <w:t xml:space="preserve">Tilskipun 2005/89/EB um ráðstafanir til að tryggja öruggt framboð raforku og um fjárfestingar í grunnvirkjum hefur líka verið tekin upp í viðauka IV við EES samninginn, miðar að því að tryggja virkni innri markaðar með raforku, samtengingu milli aðildarríkja og framleiðslu og jafnvægi milli framboðs og eftirspurnar, sbr. ákvæði 1. mgr. 5. gr tilskipunarinnar. </w:t>
      </w:r>
      <w:r w:rsidRPr="489522B5">
        <w:rPr>
          <w:rFonts w:eastAsia="Times New Roman"/>
        </w:rPr>
        <w:t xml:space="preserve">Þá segir í d. lið 1. mgr. 4. gr. að ríkin skuli leggja þá skyldu á flutningskerfisstjóra að tryggja að fullnægjandi varaframleiðslugeta sé til staðar og/eða sambærilegar ráðstafanir verði gerðar til þess að viðhalda áreiðanleika og öryggi flutningskerfisins. Tilskipunin gerir jafnframt þá kröfu að ráðstafanir sem miðast að því að tryggja viðeigandi magn af varaafli skuli komið á laggirnar á markaðsforsendum og án mismununar. </w:t>
      </w:r>
    </w:p>
    <w:p w14:paraId="1592B377" w14:textId="12E408AC" w:rsidR="00895F7F" w:rsidRDefault="00895F7F" w:rsidP="00895F7F">
      <w:pPr>
        <w:rPr>
          <w:rFonts w:eastAsia="Times New Roman"/>
          <w:color w:val="000000" w:themeColor="text1"/>
        </w:rPr>
      </w:pPr>
      <w:r w:rsidRPr="489522B5">
        <w:rPr>
          <w:rFonts w:eastAsia="Times New Roman"/>
        </w:rPr>
        <w:t>Með frumvarpinu er lagt til að samkeppnismarkaði verði komið á með kaup</w:t>
      </w:r>
      <w:r>
        <w:rPr>
          <w:rFonts w:eastAsia="Times New Roman"/>
        </w:rPr>
        <w:t>um</w:t>
      </w:r>
      <w:r w:rsidRPr="489522B5">
        <w:rPr>
          <w:rFonts w:eastAsia="Times New Roman"/>
        </w:rPr>
        <w:t xml:space="preserve"> á </w:t>
      </w:r>
      <w:r w:rsidRPr="489522B5">
        <w:rPr>
          <w:rFonts w:eastAsia="Times New Roman"/>
          <w:color w:val="000000" w:themeColor="text1"/>
        </w:rPr>
        <w:t xml:space="preserve"> kerfisþjónustu, flutningstöp</w:t>
      </w:r>
      <w:r>
        <w:rPr>
          <w:rFonts w:eastAsia="Times New Roman"/>
          <w:color w:val="000000" w:themeColor="text1"/>
        </w:rPr>
        <w:t>um</w:t>
      </w:r>
      <w:r w:rsidRPr="489522B5">
        <w:rPr>
          <w:rFonts w:eastAsia="Times New Roman"/>
          <w:color w:val="000000" w:themeColor="text1"/>
        </w:rPr>
        <w:t xml:space="preserve"> og jöfnunarorku. </w:t>
      </w:r>
      <w:r w:rsidRPr="489522B5">
        <w:rPr>
          <w:rFonts w:eastAsia="Times New Roman"/>
        </w:rPr>
        <w:t>Þannig verði flutningsfyrirtækinu og dreifi</w:t>
      </w:r>
      <w:r>
        <w:rPr>
          <w:rFonts w:eastAsia="Times New Roman"/>
        </w:rPr>
        <w:t xml:space="preserve">veitum </w:t>
      </w:r>
      <w:r w:rsidRPr="489522B5">
        <w:rPr>
          <w:rFonts w:eastAsia="Times New Roman"/>
        </w:rPr>
        <w:t xml:space="preserve">gert skylt að bjóða út þessa þætti og tryggja </w:t>
      </w:r>
      <w:r>
        <w:rPr>
          <w:rFonts w:eastAsia="Times New Roman"/>
        </w:rPr>
        <w:t>þá</w:t>
      </w:r>
      <w:r w:rsidRPr="489522B5">
        <w:rPr>
          <w:rFonts w:eastAsia="Times New Roman"/>
        </w:rPr>
        <w:t xml:space="preserve"> kerfisþjónustu sem þörf er á. Í þeim tilfellum að markaðurinn getur ekki útvega slíka þjónustu, annar ekki þörfinni eða getur ekki afhent þjónustuna með fullnægjandi rekstraröryggi</w:t>
      </w:r>
      <w:r>
        <w:rPr>
          <w:rFonts w:eastAsia="Times New Roman"/>
        </w:rPr>
        <w:t>,</w:t>
      </w:r>
      <w:r w:rsidRPr="489522B5">
        <w:rPr>
          <w:rFonts w:eastAsia="Times New Roman"/>
        </w:rPr>
        <w:t xml:space="preserve"> er </w:t>
      </w:r>
      <w:r>
        <w:rPr>
          <w:rFonts w:eastAsia="Times New Roman"/>
        </w:rPr>
        <w:t xml:space="preserve">lagt til að </w:t>
      </w:r>
      <w:r w:rsidRPr="489522B5">
        <w:rPr>
          <w:rFonts w:eastAsia="Times New Roman"/>
        </w:rPr>
        <w:t xml:space="preserve">Orkustofnun </w:t>
      </w:r>
      <w:r>
        <w:rPr>
          <w:rFonts w:eastAsia="Times New Roman"/>
        </w:rPr>
        <w:t xml:space="preserve">verði </w:t>
      </w:r>
      <w:r w:rsidRPr="489522B5">
        <w:rPr>
          <w:rFonts w:eastAsia="Times New Roman"/>
        </w:rPr>
        <w:t>heimilt að veita flutningsfyrirtækinu og dreifiveitum undanþágu frá kaupum á markaði.</w:t>
      </w:r>
    </w:p>
    <w:p w14:paraId="37FBAA15" w14:textId="77777777" w:rsidR="00895F7F" w:rsidRDefault="00895F7F" w:rsidP="00895F7F">
      <w:pPr>
        <w:rPr>
          <w:rFonts w:eastAsia="Times New Roman"/>
          <w:szCs w:val="21"/>
        </w:rPr>
      </w:pPr>
    </w:p>
    <w:p w14:paraId="3A93224F" w14:textId="2331BA6C" w:rsidR="4D1CB611" w:rsidRPr="005A3DD7" w:rsidRDefault="66E62324" w:rsidP="4111C907">
      <w:pPr>
        <w:ind w:firstLine="0"/>
        <w:rPr>
          <w:rFonts w:eastAsia="Times New Roman"/>
          <w:i/>
          <w:iCs/>
          <w:szCs w:val="21"/>
          <w:u w:val="single"/>
        </w:rPr>
      </w:pPr>
      <w:r w:rsidRPr="005A3DD7">
        <w:rPr>
          <w:rFonts w:eastAsia="Times New Roman"/>
          <w:i/>
          <w:iCs/>
          <w:szCs w:val="21"/>
          <w:u w:val="single"/>
        </w:rPr>
        <w:t>3.1</w:t>
      </w:r>
      <w:r w:rsidR="00895F7F">
        <w:rPr>
          <w:rFonts w:eastAsia="Times New Roman"/>
          <w:i/>
          <w:iCs/>
          <w:szCs w:val="21"/>
          <w:u w:val="single"/>
        </w:rPr>
        <w:t>4</w:t>
      </w:r>
      <w:r w:rsidRPr="005A3DD7">
        <w:rPr>
          <w:rFonts w:eastAsia="Times New Roman"/>
          <w:i/>
          <w:iCs/>
          <w:szCs w:val="21"/>
          <w:u w:val="single"/>
        </w:rPr>
        <w:t xml:space="preserve"> Skilgreining á </w:t>
      </w:r>
      <w:r w:rsidR="005A3DD7">
        <w:rPr>
          <w:rFonts w:eastAsia="Times New Roman"/>
          <w:i/>
          <w:iCs/>
          <w:szCs w:val="21"/>
          <w:u w:val="single"/>
        </w:rPr>
        <w:t xml:space="preserve">hugtakinu </w:t>
      </w:r>
      <w:r w:rsidRPr="005A3DD7">
        <w:rPr>
          <w:rFonts w:eastAsia="Times New Roman"/>
          <w:i/>
          <w:iCs/>
          <w:szCs w:val="21"/>
          <w:u w:val="single"/>
        </w:rPr>
        <w:t>„varaafl“.</w:t>
      </w:r>
    </w:p>
    <w:p w14:paraId="3931FE8A" w14:textId="32208022" w:rsidR="000B34ED" w:rsidRPr="000B34ED" w:rsidRDefault="000B34ED" w:rsidP="000B34ED">
      <w:pPr>
        <w:rPr>
          <w:rFonts w:eastAsia="Times New Roman"/>
          <w:szCs w:val="21"/>
          <w:lang w:val="is"/>
        </w:rPr>
      </w:pPr>
      <w:r w:rsidRPr="000B34ED">
        <w:rPr>
          <w:rFonts w:eastAsia="Times New Roman"/>
          <w:szCs w:val="21"/>
          <w:lang w:val="is"/>
        </w:rPr>
        <w:t>Með frumvarpinu er lagt til að hugtakið „varaafl“ verði skilgreint með eftirfarandi hætti:</w:t>
      </w:r>
      <w:r w:rsidR="00495E8B">
        <w:rPr>
          <w:rFonts w:eastAsia="Times New Roman"/>
          <w:szCs w:val="21"/>
          <w:lang w:val="is"/>
        </w:rPr>
        <w:t xml:space="preserve"> </w:t>
      </w:r>
      <w:r w:rsidRPr="000B34ED">
        <w:rPr>
          <w:rFonts w:eastAsia="Times New Roman"/>
          <w:szCs w:val="21"/>
          <w:lang w:val="is"/>
        </w:rPr>
        <w:t>„Afl sem kerfisstjóri þarf að hafa aðgang að til að viðhalda stöðugri kerfistíðni, afl til að endurreisa kerfistíðni eða afl sem kemur í staðinn fyrir ótiltækt afl.“</w:t>
      </w:r>
    </w:p>
    <w:p w14:paraId="4DFECE45" w14:textId="77777777" w:rsidR="000B34ED" w:rsidRPr="000B34ED" w:rsidRDefault="000B34ED" w:rsidP="000B34ED">
      <w:pPr>
        <w:rPr>
          <w:rFonts w:eastAsia="Times New Roman"/>
          <w:szCs w:val="21"/>
          <w:lang w:val="is"/>
        </w:rPr>
      </w:pPr>
      <w:r w:rsidRPr="000B34ED">
        <w:rPr>
          <w:rFonts w:eastAsia="Times New Roman"/>
          <w:szCs w:val="21"/>
          <w:lang w:val="is"/>
        </w:rPr>
        <w:t xml:space="preserve">Til bregðast við truflunum í raforkukerfinu þarf kerfisstjóri að geta reitt sig á mismunandi flokka af varaafli: </w:t>
      </w:r>
    </w:p>
    <w:p w14:paraId="433C1A9D" w14:textId="77777777" w:rsidR="000B34ED" w:rsidRPr="000B34ED" w:rsidRDefault="000B34ED" w:rsidP="000B34ED">
      <w:pPr>
        <w:rPr>
          <w:rFonts w:eastAsia="Times New Roman"/>
          <w:szCs w:val="21"/>
          <w:lang w:val="is"/>
        </w:rPr>
      </w:pPr>
      <w:r w:rsidRPr="000B34ED">
        <w:rPr>
          <w:rFonts w:eastAsia="Times New Roman"/>
          <w:szCs w:val="21"/>
          <w:lang w:val="is"/>
        </w:rPr>
        <w:t xml:space="preserve">1. Varaafl til að viðhalda kerfistíðni við 50 </w:t>
      </w:r>
      <w:proofErr w:type="spellStart"/>
      <w:r w:rsidRPr="000B34ED">
        <w:rPr>
          <w:rFonts w:eastAsia="Times New Roman"/>
          <w:szCs w:val="21"/>
          <w:lang w:val="is"/>
        </w:rPr>
        <w:t>Hz</w:t>
      </w:r>
      <w:proofErr w:type="spellEnd"/>
      <w:r w:rsidRPr="000B34ED">
        <w:rPr>
          <w:rFonts w:eastAsia="Times New Roman"/>
          <w:szCs w:val="21"/>
          <w:lang w:val="is"/>
        </w:rPr>
        <w:t xml:space="preserve">. (e. </w:t>
      </w:r>
      <w:proofErr w:type="spellStart"/>
      <w:r w:rsidRPr="000B34ED">
        <w:rPr>
          <w:rFonts w:eastAsia="Times New Roman"/>
          <w:szCs w:val="21"/>
          <w:lang w:val="is"/>
        </w:rPr>
        <w:t>Frequency</w:t>
      </w:r>
      <w:proofErr w:type="spellEnd"/>
      <w:r w:rsidRPr="000B34ED">
        <w:rPr>
          <w:rFonts w:eastAsia="Times New Roman"/>
          <w:szCs w:val="21"/>
          <w:lang w:val="is"/>
        </w:rPr>
        <w:t xml:space="preserve"> </w:t>
      </w:r>
      <w:proofErr w:type="spellStart"/>
      <w:r w:rsidRPr="000B34ED">
        <w:rPr>
          <w:rFonts w:eastAsia="Times New Roman"/>
          <w:szCs w:val="21"/>
          <w:lang w:val="is"/>
        </w:rPr>
        <w:t>containment</w:t>
      </w:r>
      <w:proofErr w:type="spellEnd"/>
      <w:r w:rsidRPr="000B34ED">
        <w:rPr>
          <w:rFonts w:eastAsia="Times New Roman"/>
          <w:szCs w:val="21"/>
          <w:lang w:val="is"/>
        </w:rPr>
        <w:t xml:space="preserve"> </w:t>
      </w:r>
      <w:proofErr w:type="spellStart"/>
      <w:r w:rsidRPr="000B34ED">
        <w:rPr>
          <w:rFonts w:eastAsia="Times New Roman"/>
          <w:szCs w:val="21"/>
          <w:lang w:val="is"/>
        </w:rPr>
        <w:t>reserve</w:t>
      </w:r>
      <w:proofErr w:type="spellEnd"/>
      <w:r w:rsidRPr="000B34ED">
        <w:rPr>
          <w:rFonts w:eastAsia="Times New Roman"/>
          <w:szCs w:val="21"/>
          <w:lang w:val="is"/>
        </w:rPr>
        <w:t>, skammstafað FCR) Þetta er varaafl sem verður að vera hægt að ræsa með sjálfvirkum stýringum á innan við 30 sekúndum.</w:t>
      </w:r>
    </w:p>
    <w:p w14:paraId="73D5C1F0" w14:textId="54193410" w:rsidR="000B34ED" w:rsidRPr="000B34ED" w:rsidRDefault="000B34ED" w:rsidP="000B34ED">
      <w:pPr>
        <w:rPr>
          <w:rFonts w:eastAsia="Times New Roman"/>
          <w:szCs w:val="21"/>
          <w:lang w:val="is"/>
        </w:rPr>
      </w:pPr>
      <w:r w:rsidRPr="000B34ED">
        <w:rPr>
          <w:rFonts w:eastAsia="Times New Roman"/>
          <w:szCs w:val="21"/>
          <w:lang w:val="is"/>
        </w:rPr>
        <w:t xml:space="preserve">2. Varaafl til að endurreisa kerfistíðnina eftir skyndilegar truflanir (e. </w:t>
      </w:r>
      <w:proofErr w:type="spellStart"/>
      <w:r w:rsidRPr="000B34ED">
        <w:rPr>
          <w:rFonts w:eastAsia="Times New Roman"/>
          <w:szCs w:val="21"/>
          <w:lang w:val="is"/>
        </w:rPr>
        <w:t>Frequency</w:t>
      </w:r>
      <w:proofErr w:type="spellEnd"/>
      <w:r w:rsidRPr="000B34ED">
        <w:rPr>
          <w:rFonts w:eastAsia="Times New Roman"/>
          <w:szCs w:val="21"/>
          <w:lang w:val="is"/>
        </w:rPr>
        <w:t xml:space="preserve"> </w:t>
      </w:r>
      <w:proofErr w:type="spellStart"/>
      <w:r w:rsidRPr="000B34ED">
        <w:rPr>
          <w:rFonts w:eastAsia="Times New Roman"/>
          <w:szCs w:val="21"/>
          <w:lang w:val="is"/>
        </w:rPr>
        <w:t>restoration</w:t>
      </w:r>
      <w:proofErr w:type="spellEnd"/>
      <w:r w:rsidRPr="000B34ED">
        <w:rPr>
          <w:rFonts w:eastAsia="Times New Roman"/>
          <w:szCs w:val="21"/>
          <w:lang w:val="is"/>
        </w:rPr>
        <w:t xml:space="preserve"> </w:t>
      </w:r>
      <w:proofErr w:type="spellStart"/>
      <w:r w:rsidRPr="000B34ED">
        <w:rPr>
          <w:rFonts w:eastAsia="Times New Roman"/>
          <w:szCs w:val="21"/>
          <w:lang w:val="is"/>
        </w:rPr>
        <w:t>reserve</w:t>
      </w:r>
      <w:proofErr w:type="spellEnd"/>
      <w:r w:rsidRPr="000B34ED">
        <w:rPr>
          <w:rFonts w:eastAsia="Times New Roman"/>
          <w:szCs w:val="21"/>
          <w:lang w:val="is"/>
        </w:rPr>
        <w:t xml:space="preserve">, skammstafað FRR) (t.d. virkjun sem leysir frá netinu) sem leiða til frávika frá 50 </w:t>
      </w:r>
      <w:proofErr w:type="spellStart"/>
      <w:r w:rsidRPr="000B34ED">
        <w:rPr>
          <w:rFonts w:eastAsia="Times New Roman"/>
          <w:szCs w:val="21"/>
          <w:lang w:val="is"/>
        </w:rPr>
        <w:t>Hz</w:t>
      </w:r>
      <w:proofErr w:type="spellEnd"/>
      <w:r w:rsidRPr="000B34ED">
        <w:rPr>
          <w:rFonts w:eastAsia="Times New Roman"/>
          <w:szCs w:val="21"/>
          <w:lang w:val="is"/>
        </w:rPr>
        <w:t xml:space="preserve"> kerfistíðninni. Þetta varaafl leysir FCR af hólmi ef truflun varir lengur en 30 sekúndur. Varaafl í þessum flokki þarf að vera hægt að ræsa á milli 30 sekúndna til 15 mínútna og getur bæði verið ræst með sjálfvirkri tækni  eða handvirkt.</w:t>
      </w:r>
    </w:p>
    <w:p w14:paraId="6A7E0A46" w14:textId="77777777" w:rsidR="000B34ED" w:rsidRPr="000B34ED" w:rsidRDefault="000B34ED" w:rsidP="000B34ED">
      <w:pPr>
        <w:rPr>
          <w:rFonts w:eastAsia="Times New Roman"/>
          <w:szCs w:val="21"/>
          <w:lang w:val="is"/>
        </w:rPr>
      </w:pPr>
      <w:r w:rsidRPr="000B34ED">
        <w:rPr>
          <w:rFonts w:eastAsia="Times New Roman"/>
          <w:szCs w:val="21"/>
          <w:lang w:val="is"/>
        </w:rPr>
        <w:t xml:space="preserve">3. Varaafl til að leysa af hólmi FCR og FRR og til að nota í lengri tíma (e. </w:t>
      </w:r>
      <w:proofErr w:type="spellStart"/>
      <w:r w:rsidRPr="000B34ED">
        <w:rPr>
          <w:rFonts w:eastAsia="Times New Roman"/>
          <w:szCs w:val="21"/>
          <w:lang w:val="is"/>
        </w:rPr>
        <w:t>Replacement</w:t>
      </w:r>
      <w:proofErr w:type="spellEnd"/>
      <w:r w:rsidRPr="000B34ED">
        <w:rPr>
          <w:rFonts w:eastAsia="Times New Roman"/>
          <w:szCs w:val="21"/>
          <w:lang w:val="is"/>
        </w:rPr>
        <w:t xml:space="preserve"> </w:t>
      </w:r>
      <w:proofErr w:type="spellStart"/>
      <w:r w:rsidRPr="000B34ED">
        <w:rPr>
          <w:rFonts w:eastAsia="Times New Roman"/>
          <w:szCs w:val="21"/>
          <w:lang w:val="is"/>
        </w:rPr>
        <w:t>reserve</w:t>
      </w:r>
      <w:proofErr w:type="spellEnd"/>
      <w:r w:rsidRPr="000B34ED">
        <w:rPr>
          <w:rFonts w:eastAsia="Times New Roman"/>
          <w:szCs w:val="21"/>
          <w:lang w:val="is"/>
        </w:rPr>
        <w:t xml:space="preserve">, skammstafað RR). Gerðar eru kröfur um að hægt sé að ræsa varaafl í þessum flokki frá nokkrum mínútum til allt að nokkurra klukkustunda. </w:t>
      </w:r>
    </w:p>
    <w:p w14:paraId="005D0377" w14:textId="77777777" w:rsidR="000B34ED" w:rsidRPr="000B34ED" w:rsidRDefault="000B34ED" w:rsidP="000B34ED">
      <w:pPr>
        <w:rPr>
          <w:rFonts w:eastAsia="Times New Roman"/>
          <w:szCs w:val="21"/>
          <w:lang w:val="is"/>
        </w:rPr>
      </w:pPr>
      <w:r w:rsidRPr="000B34ED">
        <w:rPr>
          <w:rFonts w:eastAsia="Times New Roman"/>
          <w:szCs w:val="21"/>
          <w:lang w:val="is"/>
        </w:rPr>
        <w:t xml:space="preserve">Varaafl í flokki 1 (FCR) og flokki 2 (FRR) er einnig kallað reiðuafl og  </w:t>
      </w:r>
      <w:proofErr w:type="spellStart"/>
      <w:r w:rsidRPr="000B34ED">
        <w:rPr>
          <w:rFonts w:eastAsia="Times New Roman"/>
          <w:szCs w:val="21"/>
          <w:lang w:val="is"/>
        </w:rPr>
        <w:t>reglunarafl</w:t>
      </w:r>
      <w:proofErr w:type="spellEnd"/>
      <w:r w:rsidRPr="000B34ED">
        <w:rPr>
          <w:rFonts w:eastAsia="Times New Roman"/>
          <w:szCs w:val="21"/>
          <w:lang w:val="is"/>
        </w:rPr>
        <w:t xml:space="preserve">. </w:t>
      </w:r>
    </w:p>
    <w:p w14:paraId="4A47F1DB" w14:textId="6007C75D" w:rsidR="000B34ED" w:rsidRDefault="000B34ED" w:rsidP="000B34ED">
      <w:pPr>
        <w:rPr>
          <w:rFonts w:eastAsia="Times New Roman"/>
          <w:szCs w:val="21"/>
          <w:lang w:val="is"/>
        </w:rPr>
      </w:pPr>
      <w:r w:rsidRPr="000B34ED">
        <w:rPr>
          <w:rFonts w:eastAsia="Times New Roman"/>
          <w:szCs w:val="21"/>
          <w:lang w:val="is"/>
        </w:rPr>
        <w:t xml:space="preserve">Auk framangreinds varaafls er varaafl sem ekki er stýrt af kerfisstjóra og er notað er til að komast hjá rafmagnsskerðingum vegna truflana og viðhalds í flutningskerfinu eða dreifikerfum.  </w:t>
      </w:r>
    </w:p>
    <w:p w14:paraId="69A3E720" w14:textId="637F8A25" w:rsidR="000F5B72" w:rsidRDefault="000F5B72" w:rsidP="000B34ED">
      <w:pPr>
        <w:rPr>
          <w:rFonts w:eastAsia="Times New Roman"/>
          <w:szCs w:val="21"/>
          <w:lang w:val="is"/>
        </w:rPr>
      </w:pPr>
    </w:p>
    <w:p w14:paraId="58CA3C3F" w14:textId="45C98D36" w:rsidR="000F5B72" w:rsidRPr="007235B9" w:rsidRDefault="000F5B72" w:rsidP="000F5B72">
      <w:pPr>
        <w:ind w:firstLine="0"/>
        <w:rPr>
          <w:rFonts w:eastAsia="Times New Roman"/>
          <w:i/>
          <w:iCs/>
          <w:szCs w:val="21"/>
          <w:u w:val="single"/>
        </w:rPr>
      </w:pPr>
      <w:r w:rsidRPr="007235B9">
        <w:rPr>
          <w:rFonts w:eastAsia="Times New Roman"/>
          <w:i/>
          <w:iCs/>
          <w:szCs w:val="21"/>
          <w:u w:val="single"/>
        </w:rPr>
        <w:t>3.</w:t>
      </w:r>
      <w:r w:rsidR="00895F7F">
        <w:rPr>
          <w:rFonts w:eastAsia="Times New Roman"/>
          <w:i/>
          <w:iCs/>
          <w:szCs w:val="21"/>
          <w:u w:val="single"/>
        </w:rPr>
        <w:t>15</w:t>
      </w:r>
      <w:r w:rsidRPr="007235B9">
        <w:rPr>
          <w:rFonts w:eastAsia="Times New Roman"/>
          <w:i/>
          <w:iCs/>
          <w:szCs w:val="21"/>
          <w:u w:val="single"/>
        </w:rPr>
        <w:t xml:space="preserve"> </w:t>
      </w:r>
      <w:r>
        <w:rPr>
          <w:rFonts w:eastAsia="Times New Roman"/>
          <w:i/>
          <w:iCs/>
          <w:szCs w:val="21"/>
          <w:u w:val="single"/>
        </w:rPr>
        <w:t xml:space="preserve">Starfsmenn flutningsfyrirtækisins sem </w:t>
      </w:r>
      <w:r w:rsidRPr="007235B9">
        <w:rPr>
          <w:rFonts w:eastAsia="Times New Roman"/>
          <w:i/>
          <w:iCs/>
          <w:szCs w:val="21"/>
          <w:u w:val="single"/>
        </w:rPr>
        <w:t>„</w:t>
      </w:r>
      <w:r>
        <w:rPr>
          <w:rFonts w:eastAsia="Times New Roman"/>
          <w:i/>
          <w:iCs/>
          <w:szCs w:val="21"/>
          <w:u w:val="single"/>
        </w:rPr>
        <w:t>o</w:t>
      </w:r>
      <w:r w:rsidRPr="007235B9">
        <w:rPr>
          <w:rFonts w:eastAsia="Times New Roman"/>
          <w:i/>
          <w:iCs/>
          <w:szCs w:val="21"/>
          <w:u w:val="single"/>
        </w:rPr>
        <w:t xml:space="preserve">pinberir </w:t>
      </w:r>
      <w:proofErr w:type="spellStart"/>
      <w:r w:rsidRPr="007235B9">
        <w:rPr>
          <w:rFonts w:eastAsia="Times New Roman"/>
          <w:i/>
          <w:iCs/>
          <w:szCs w:val="21"/>
          <w:u w:val="single"/>
        </w:rPr>
        <w:t>sýslunarmenn</w:t>
      </w:r>
      <w:proofErr w:type="spellEnd"/>
      <w:r w:rsidRPr="007235B9">
        <w:rPr>
          <w:rFonts w:eastAsia="Times New Roman"/>
          <w:i/>
          <w:iCs/>
          <w:szCs w:val="21"/>
          <w:u w:val="single"/>
        </w:rPr>
        <w:t>“.</w:t>
      </w:r>
    </w:p>
    <w:p w14:paraId="6176105B" w14:textId="77777777" w:rsidR="000F5B72" w:rsidRPr="007235B9" w:rsidRDefault="000F5B72" w:rsidP="000F5B72">
      <w:pPr>
        <w:rPr>
          <w:rFonts w:eastAsia="Times New Roman"/>
          <w:szCs w:val="21"/>
        </w:rPr>
      </w:pPr>
      <w:r w:rsidRPr="007235B9">
        <w:rPr>
          <w:rFonts w:eastAsia="Times New Roman"/>
          <w:szCs w:val="21"/>
        </w:rPr>
        <w:t xml:space="preserve">Í 6. mgr. 8. gr. raforkulaga, svo sem henni var breytt með 1. gr. laga nr. 149/2004, er kveðið á um að stjórnarmenn og </w:t>
      </w:r>
      <w:proofErr w:type="spellStart"/>
      <w:r w:rsidRPr="007235B9">
        <w:rPr>
          <w:rFonts w:eastAsia="Times New Roman"/>
          <w:szCs w:val="21"/>
        </w:rPr>
        <w:t>fastráðnir</w:t>
      </w:r>
      <w:proofErr w:type="spellEnd"/>
      <w:r w:rsidRPr="007235B9">
        <w:rPr>
          <w:rFonts w:eastAsia="Times New Roman"/>
          <w:szCs w:val="21"/>
        </w:rPr>
        <w:t xml:space="preserve"> starfsmenn flutningsfyrirtækisins skuli hafa réttindi og skyldur opinberra </w:t>
      </w:r>
      <w:proofErr w:type="spellStart"/>
      <w:r w:rsidRPr="007235B9">
        <w:rPr>
          <w:rFonts w:eastAsia="Times New Roman"/>
          <w:szCs w:val="21"/>
        </w:rPr>
        <w:t>sýslunarmanna</w:t>
      </w:r>
      <w:proofErr w:type="spellEnd"/>
      <w:r w:rsidRPr="007235B9">
        <w:rPr>
          <w:rFonts w:eastAsia="Times New Roman"/>
          <w:szCs w:val="21"/>
        </w:rPr>
        <w:t xml:space="preserve">. Af 6. mgr. 8. gr. leiðir að um </w:t>
      </w:r>
      <w:proofErr w:type="spellStart"/>
      <w:r w:rsidRPr="007235B9">
        <w:rPr>
          <w:rFonts w:eastAsia="Times New Roman"/>
          <w:szCs w:val="21"/>
        </w:rPr>
        <w:t>fastráðna</w:t>
      </w:r>
      <w:proofErr w:type="spellEnd"/>
      <w:r w:rsidRPr="007235B9">
        <w:rPr>
          <w:rFonts w:eastAsia="Times New Roman"/>
          <w:szCs w:val="21"/>
        </w:rPr>
        <w:t xml:space="preserve"> starfsmenn flutningsfyrirtækisins gilda lög nr. 33/1915, um verkfall opinberra starfsmanna. Þeir hafa því ekki verkfallsrétt og eru kjör þeirra við það miðuð. Í athugasemdum við 1. gr. frumvarps þess er varð að lögum nr. 149/2004 kemur fram að þetta sé gert í því skyni að þessir aðilar hafi sömu réttarstöðu og þeir starfsmenn er störfuðu í tengslum við flutning raforku hjá Landsvirkjun, sem áður rak meginflutningskerfið. Við yfirfærslu starfsmanna frá Landsvirkjun til Landsnets var jafnframt gengið út frá því að starfsmenn héldu réttindum sínum og skyldum. Stjórnarmenn og </w:t>
      </w:r>
      <w:proofErr w:type="spellStart"/>
      <w:r w:rsidRPr="007235B9">
        <w:rPr>
          <w:rFonts w:eastAsia="Times New Roman"/>
          <w:szCs w:val="21"/>
        </w:rPr>
        <w:t>fastráðnir</w:t>
      </w:r>
      <w:proofErr w:type="spellEnd"/>
      <w:r w:rsidRPr="007235B9">
        <w:rPr>
          <w:rFonts w:eastAsia="Times New Roman"/>
          <w:szCs w:val="21"/>
        </w:rPr>
        <w:t xml:space="preserve"> starfsmenn Landsvirkjunar hafa frá stofnun fyrirtækisins haft stöðu opinberra </w:t>
      </w:r>
      <w:proofErr w:type="spellStart"/>
      <w:r w:rsidRPr="007235B9">
        <w:rPr>
          <w:rFonts w:eastAsia="Times New Roman"/>
          <w:szCs w:val="21"/>
        </w:rPr>
        <w:t>sýslunarmanna</w:t>
      </w:r>
      <w:proofErr w:type="spellEnd"/>
      <w:r w:rsidRPr="007235B9">
        <w:rPr>
          <w:rFonts w:eastAsia="Times New Roman"/>
          <w:szCs w:val="21"/>
        </w:rPr>
        <w:t xml:space="preserve">, sbr. nú 6. mgr. 6. gr. laga um Landsvirkjun nr. 42/1983. </w:t>
      </w:r>
    </w:p>
    <w:p w14:paraId="095E5A3D" w14:textId="77777777" w:rsidR="000F5B72" w:rsidRPr="007235B9" w:rsidRDefault="000F5B72" w:rsidP="000F5B72">
      <w:pPr>
        <w:rPr>
          <w:rFonts w:eastAsia="Times New Roman"/>
          <w:szCs w:val="21"/>
        </w:rPr>
      </w:pPr>
      <w:r w:rsidRPr="007235B9">
        <w:rPr>
          <w:rFonts w:eastAsia="Times New Roman"/>
          <w:szCs w:val="21"/>
        </w:rPr>
        <w:t xml:space="preserve">Hvorki í lögum né kjarasamningum er að finna skilgreiningar á hugtökunum </w:t>
      </w:r>
      <w:proofErr w:type="spellStart"/>
      <w:r w:rsidRPr="007235B9">
        <w:rPr>
          <w:rFonts w:eastAsia="Times New Roman"/>
          <w:szCs w:val="21"/>
        </w:rPr>
        <w:t>fastráðinn</w:t>
      </w:r>
      <w:proofErr w:type="spellEnd"/>
      <w:r w:rsidRPr="007235B9">
        <w:rPr>
          <w:rFonts w:eastAsia="Times New Roman"/>
          <w:szCs w:val="21"/>
        </w:rPr>
        <w:t xml:space="preserve"> starfsmaður og opinber </w:t>
      </w:r>
      <w:proofErr w:type="spellStart"/>
      <w:r w:rsidRPr="007235B9">
        <w:rPr>
          <w:rFonts w:eastAsia="Times New Roman"/>
          <w:szCs w:val="21"/>
        </w:rPr>
        <w:t>sýslunarmaður</w:t>
      </w:r>
      <w:proofErr w:type="spellEnd"/>
      <w:r w:rsidRPr="007235B9">
        <w:rPr>
          <w:rFonts w:eastAsia="Times New Roman"/>
          <w:szCs w:val="21"/>
        </w:rPr>
        <w:t xml:space="preserve">. Þá liggur ekki fyrir nákvæm skilgreining á réttindum og skyldum opinberra </w:t>
      </w:r>
      <w:proofErr w:type="spellStart"/>
      <w:r w:rsidRPr="007235B9">
        <w:rPr>
          <w:rFonts w:eastAsia="Times New Roman"/>
          <w:szCs w:val="21"/>
        </w:rPr>
        <w:t>sýslunarmanna</w:t>
      </w:r>
      <w:proofErr w:type="spellEnd"/>
      <w:r w:rsidRPr="007235B9">
        <w:rPr>
          <w:rFonts w:eastAsia="Times New Roman"/>
          <w:szCs w:val="21"/>
        </w:rPr>
        <w:t xml:space="preserve">. Af athugasemdum um 1. gr. frumvarps þess er varð að lögum nr. 149/2004 verður ráðið að með ákvæðinu var verið að </w:t>
      </w:r>
      <w:proofErr w:type="spellStart"/>
      <w:r w:rsidRPr="007235B9">
        <w:rPr>
          <w:rFonts w:eastAsia="Times New Roman"/>
          <w:szCs w:val="21"/>
        </w:rPr>
        <w:t>að</w:t>
      </w:r>
      <w:proofErr w:type="spellEnd"/>
      <w:r w:rsidRPr="007235B9">
        <w:rPr>
          <w:rFonts w:eastAsia="Times New Roman"/>
          <w:szCs w:val="21"/>
        </w:rPr>
        <w:t xml:space="preserve"> tryggja að starfsemi flutningsfyrirtækisins yrði ekki fyrir truflunum vegna vinnudeilna og að þungvæg rök séu fyrir þessu. Flutningsfyrirtækið ber að lögum ábyrgð á öruggri stýringu raforkukerfisins sem er grundvöllur </w:t>
      </w:r>
      <w:proofErr w:type="spellStart"/>
      <w:r w:rsidRPr="007235B9">
        <w:rPr>
          <w:rFonts w:eastAsia="Times New Roman"/>
          <w:szCs w:val="21"/>
        </w:rPr>
        <w:t>starfrækslu</w:t>
      </w:r>
      <w:proofErr w:type="spellEnd"/>
      <w:r w:rsidRPr="007235B9">
        <w:rPr>
          <w:rFonts w:eastAsia="Times New Roman"/>
          <w:szCs w:val="21"/>
        </w:rPr>
        <w:t xml:space="preserve"> öruggs raforkukerfis. Starfsemi flutningsfyrirtækisins er þannig tengd þjóðaröryggi og almannaheill. Í ljósi þessa hlutverks félagsins á raforkumarkaði er mikilvægt að ekki verði truflanir á starfsemi þess þrátt fyrir rekstrarform. Ekki fæst séð að leggja hafi átt önnur réttindi eða skyldur á starfsmenn flutningsfyrirtækisins með þessu ákvæði.</w:t>
      </w:r>
    </w:p>
    <w:p w14:paraId="03B88E36" w14:textId="77777777" w:rsidR="000F5B72" w:rsidRPr="007235B9" w:rsidRDefault="000F5B72" w:rsidP="000F5B72">
      <w:pPr>
        <w:rPr>
          <w:rFonts w:eastAsia="Times New Roman"/>
          <w:szCs w:val="21"/>
        </w:rPr>
      </w:pPr>
      <w:r w:rsidRPr="007235B9">
        <w:rPr>
          <w:rFonts w:eastAsia="Times New Roman"/>
          <w:szCs w:val="21"/>
        </w:rPr>
        <w:t xml:space="preserve">Landsnet tók 1. janúar 2005 við rekstri flutningskerfi raforku samkvæmt III. kafla raforkulaga. Á fyrstu rekstrarárum fyrirtækisins naut félagið ýmissar stoðþjónustu frá Landsvirkjun á grundvelli þjónustusamnings, en öll slík störf eru nú alfarið unnin af </w:t>
      </w:r>
      <w:proofErr w:type="spellStart"/>
      <w:r w:rsidRPr="007235B9">
        <w:rPr>
          <w:rFonts w:eastAsia="Times New Roman"/>
          <w:szCs w:val="21"/>
        </w:rPr>
        <w:t>fastráðnum</w:t>
      </w:r>
      <w:proofErr w:type="spellEnd"/>
      <w:r w:rsidRPr="007235B9">
        <w:rPr>
          <w:rFonts w:eastAsia="Times New Roman"/>
          <w:szCs w:val="21"/>
        </w:rPr>
        <w:t xml:space="preserve"> starfsmönnum Landsnets. Nokkur óvissa hefur verið um það til hvaða </w:t>
      </w:r>
      <w:proofErr w:type="spellStart"/>
      <w:r w:rsidRPr="007235B9">
        <w:rPr>
          <w:rFonts w:eastAsia="Times New Roman"/>
          <w:szCs w:val="21"/>
        </w:rPr>
        <w:t>fastráðnu</w:t>
      </w:r>
      <w:proofErr w:type="spellEnd"/>
      <w:r w:rsidRPr="007235B9">
        <w:rPr>
          <w:rFonts w:eastAsia="Times New Roman"/>
          <w:szCs w:val="21"/>
        </w:rPr>
        <w:t xml:space="preserve"> starfsmanna fyrirtækisins ákvæði 6. mgr. 8. gr. er ætlað að ná. Til að gera ákvæðið skýrara og eyða óvissu um túlkun er lagt til að því verði breytt. Í lögum er í dag víðast kveðið á um að tilteknir starfsmenn njóti ekki verkfallsréttar, sbr. t.d. 31. gr. lögreglulaga nr. 90/1996 og 22. gr. laga um Landhelgisgæslu Íslands nr. 52/2006.</w:t>
      </w:r>
    </w:p>
    <w:p w14:paraId="5A345BFF" w14:textId="77777777" w:rsidR="000F5B72" w:rsidRPr="007235B9" w:rsidRDefault="000F5B72" w:rsidP="000F5B72">
      <w:pPr>
        <w:rPr>
          <w:rFonts w:eastAsia="Times New Roman"/>
          <w:szCs w:val="21"/>
        </w:rPr>
      </w:pPr>
      <w:r w:rsidRPr="007235B9">
        <w:rPr>
          <w:rFonts w:eastAsia="Times New Roman"/>
          <w:szCs w:val="21"/>
        </w:rPr>
        <w:t>Í Hæstaréttardómi í máli ASÍ gegn íslenska ríkinu og Samtökum atvinnulífsins  sem spratt upp úr lagasetningu á verkföll sjómanna á árinu 2001, var talið að með hliðsjón af 2. mgr. 11. gr. Mannréttindasáttmála Evrópu, 2. mgr. 75. gr. stjórnarskrárinnar og tilteknum alþjóðasamningum um félagsleg réttindi sem líta mætti til við skýringar á 74. gr. og 75. gr. stjórnarskrárinnar yrði 1. mgr. 74. gr. stjórnarskrárinnar ekki talin fela í sér skilyrðislausa vernd verkfallsréttar stéttarfélaga. Hins vegar yrði að líta svo á að beitingu verkfallsréttar mætti aðeins skerða með lögum og því aðeins að uppfylltum sambærilegum skilyrðum og í fyrrnefndu ákvæði Mannréttindasáttmálans. Í málinu þótti ekki rétt að hnekkja því mati löggjafans að ríkir almannahagsmunir hefðu verið fyrir því að banna tímabundið þau verkföll og verkbönn sem orsökuðu vinnustöðvun á þeim tíma sem lögin tóku gildi. Í áðurnefndu ákvæði Mannréttindasáttmála Evrópu kemur fram að rétturinn skuli ekki háður öðrum takmörkunum en þeim sem lög mæli fyrir um og nauðsyn beri til í lýðræðislegu þjóðfélagi vegna þjóðaröryggis eða almannaheilla, til þess að firra glundroða eða glæpum, til verndar heilsu eða siðgæði manna eða réttindum og frelsi.</w:t>
      </w:r>
    </w:p>
    <w:p w14:paraId="25BA3030" w14:textId="77777777" w:rsidR="000F5B72" w:rsidRPr="007235B9" w:rsidRDefault="000F5B72" w:rsidP="000F5B72">
      <w:pPr>
        <w:rPr>
          <w:rFonts w:eastAsia="Times New Roman"/>
          <w:szCs w:val="21"/>
        </w:rPr>
      </w:pPr>
      <w:r w:rsidRPr="007235B9">
        <w:rPr>
          <w:rFonts w:eastAsia="Times New Roman"/>
          <w:szCs w:val="21"/>
        </w:rPr>
        <w:t xml:space="preserve">Með vísan til framangreinds er lagt til að 6. mgr. 8. gr. raforkulaga verði breytt á þann hátt að hún kveði á um að stjórnarmenn og þeir starfsmenn flutningsfyrirtækisins sem samkvæmt sérstöku áhættumati þess gegna störfum sem nauðsynleg eru til að tryggja truflunarlausan rekstur flutningskerfisins, megi hvorki fara í verkfall né taka þátt í verkfallsboðun. </w:t>
      </w:r>
    </w:p>
    <w:p w14:paraId="72D76026" w14:textId="77777777" w:rsidR="000F5B72" w:rsidRPr="007235B9" w:rsidRDefault="000F5B72" w:rsidP="000F5B72">
      <w:pPr>
        <w:rPr>
          <w:rFonts w:eastAsia="Times New Roman"/>
          <w:szCs w:val="21"/>
        </w:rPr>
      </w:pPr>
      <w:r w:rsidRPr="007235B9">
        <w:rPr>
          <w:rFonts w:eastAsia="Times New Roman"/>
          <w:szCs w:val="21"/>
        </w:rPr>
        <w:t>Með greininni er því gert ráð fyrir að stjórnarmenn og starfsmenn flutningsfyrirtækisins megi hvorki fara í verkfall né taka þátt í verkfallsboðun. Lagt er til að verkfallsbannið taki aðeins til þeirra starfsmanna sem sinna þeim störfum sem nauðsynleg eru til að tryggja truflunarlausan rekstur flutningskerfisins. Flutningsfyrirtækinu beri að leiða slíkt í ljós með því að láta gera sérstakt áhættumat á störfum og að á grundvelli niðurstöðu þess sé í ráð</w:t>
      </w:r>
      <w:r>
        <w:rPr>
          <w:rFonts w:eastAsia="Times New Roman"/>
          <w:szCs w:val="21"/>
        </w:rPr>
        <w:t>n</w:t>
      </w:r>
      <w:r w:rsidRPr="007235B9">
        <w:rPr>
          <w:rFonts w:eastAsia="Times New Roman"/>
          <w:szCs w:val="21"/>
        </w:rPr>
        <w:t>ingarsamningum kveðið á um bann við verkföllum og verkfallsboðun þeirra starfsmanna sem slíkum störfum gegna. Áhættumatið skal endurskoðað reglulega</w:t>
      </w:r>
      <w:r>
        <w:rPr>
          <w:rFonts w:eastAsia="Times New Roman"/>
          <w:szCs w:val="21"/>
        </w:rPr>
        <w:t xml:space="preserve"> og staðfest af Orkustofnun.</w:t>
      </w:r>
    </w:p>
    <w:p w14:paraId="4B909348" w14:textId="77777777" w:rsidR="000F5B72" w:rsidRPr="007235B9" w:rsidRDefault="000F5B72" w:rsidP="000F5B72">
      <w:pPr>
        <w:ind w:firstLine="0"/>
        <w:rPr>
          <w:rFonts w:eastAsia="Times New Roman"/>
          <w:i/>
          <w:iCs/>
          <w:szCs w:val="21"/>
        </w:rPr>
      </w:pPr>
    </w:p>
    <w:p w14:paraId="046F0634" w14:textId="603B317F" w:rsidR="000F5B72" w:rsidRPr="007235B9" w:rsidRDefault="000F5B72" w:rsidP="000F5B72">
      <w:pPr>
        <w:ind w:firstLine="0"/>
        <w:rPr>
          <w:rFonts w:eastAsia="Times New Roman"/>
          <w:i/>
          <w:iCs/>
          <w:szCs w:val="21"/>
          <w:u w:val="single"/>
        </w:rPr>
      </w:pPr>
      <w:r w:rsidRPr="007235B9">
        <w:rPr>
          <w:rFonts w:eastAsia="Times New Roman"/>
          <w:i/>
          <w:iCs/>
          <w:szCs w:val="21"/>
          <w:u w:val="single"/>
        </w:rPr>
        <w:t>3.</w:t>
      </w:r>
      <w:r w:rsidR="00895F7F">
        <w:rPr>
          <w:rFonts w:eastAsia="Times New Roman"/>
          <w:i/>
          <w:iCs/>
          <w:szCs w:val="21"/>
          <w:u w:val="single"/>
        </w:rPr>
        <w:t>16</w:t>
      </w:r>
      <w:r w:rsidRPr="007235B9">
        <w:rPr>
          <w:rFonts w:eastAsia="Times New Roman"/>
          <w:i/>
          <w:iCs/>
          <w:szCs w:val="21"/>
          <w:u w:val="single"/>
        </w:rPr>
        <w:t xml:space="preserve"> Rekstrarleyfi flutningsfyrirtækisins.</w:t>
      </w:r>
    </w:p>
    <w:p w14:paraId="324DB296" w14:textId="77777777" w:rsidR="000F5B72" w:rsidRPr="007235B9" w:rsidRDefault="000F5B72" w:rsidP="000F5B72">
      <w:pPr>
        <w:rPr>
          <w:rFonts w:eastAsia="Times New Roman"/>
          <w:szCs w:val="21"/>
        </w:rPr>
      </w:pPr>
      <w:r w:rsidRPr="007235B9">
        <w:rPr>
          <w:rFonts w:eastAsia="Times New Roman"/>
          <w:szCs w:val="21"/>
        </w:rPr>
        <w:t xml:space="preserve">Í 1. mgr. 8. gr. raforkulaga er </w:t>
      </w:r>
      <w:proofErr w:type="spellStart"/>
      <w:r w:rsidRPr="007235B9">
        <w:rPr>
          <w:rFonts w:eastAsia="Times New Roman"/>
          <w:szCs w:val="21"/>
        </w:rPr>
        <w:t>m.a</w:t>
      </w:r>
      <w:proofErr w:type="spellEnd"/>
      <w:r w:rsidRPr="007235B9">
        <w:rPr>
          <w:rFonts w:eastAsia="Times New Roman"/>
          <w:szCs w:val="21"/>
        </w:rPr>
        <w:t xml:space="preserve"> kveðið á um að ráðherra skuli veita flutningsfyrirtækinu rekstrarleyfi þar sem kveðið skuli á um réttindi þess og skyldur og að heimilt sé að kveða á um að leyfið skuli endurskoðað að tilteknum tíma liðnum, enda hafi forsendur fyrir skilyrðum þess breyst verulega. Slíkt leyfi hefur ekki verið veitt sem rekja má til þess að í kjölfar setningar raforkulaga voru sett sér lög um stofnun Landsnets þar sem kveðið er á um að hlutverk félagsins skv. raforkulögum. Alþingi hefur þannig í raun veitt Landsneti leyfi til rekstrar og því óþarft að ráðherra veitti einnig slíkt leyfi. Í 6. mgr. 8. gr. er vísað til rekstrarleyfis skv. 1. mgr. og þá er í lokamálsgrein 8. gr. fjallað um samning um stofnun flutningsfyrirtækisins og heimildir ráðherra til að endurskoða eða rifta samningi. </w:t>
      </w:r>
    </w:p>
    <w:p w14:paraId="69C8F916" w14:textId="77777777" w:rsidR="000F5B72" w:rsidRPr="007235B9" w:rsidRDefault="000F5B72" w:rsidP="000F5B72">
      <w:pPr>
        <w:rPr>
          <w:rFonts w:eastAsia="Times New Roman"/>
          <w:szCs w:val="21"/>
        </w:rPr>
      </w:pPr>
      <w:r w:rsidRPr="007235B9">
        <w:rPr>
          <w:rFonts w:eastAsia="Times New Roman"/>
          <w:szCs w:val="21"/>
        </w:rPr>
        <w:t>Ríkisendurskoðun fjallaði um rekstrarleyfið í skýrslu sinni til Alþingis um hlutverk, eignarhald og áætlanir Landsnets hf. Ábending Ríkisendurskoðunar er svohljóðandi:</w:t>
      </w:r>
    </w:p>
    <w:p w14:paraId="5E089D9A" w14:textId="77777777" w:rsidR="000F5B72" w:rsidRPr="007235B9" w:rsidRDefault="000F5B72" w:rsidP="000F5B72">
      <w:pPr>
        <w:ind w:firstLine="0"/>
        <w:rPr>
          <w:rFonts w:eastAsia="Times New Roman"/>
          <w:i/>
          <w:iCs/>
          <w:szCs w:val="21"/>
        </w:rPr>
      </w:pPr>
      <w:r w:rsidRPr="007235B9">
        <w:rPr>
          <w:rFonts w:eastAsia="Times New Roman"/>
          <w:i/>
          <w:iCs/>
          <w:szCs w:val="21"/>
        </w:rPr>
        <w:t>„Ríkisendurskoðun hvetur atvinnuvega- og nýsköpunarráðuneyti (iðnaðar- og við- skiptaráðherra) til að kanna til hlítar hvort þau ákvæði raforkulaga sem eiga að tryggja ráðherra vald til að veita Landsneti hf. aðhald séu virk. Hér ber að hafa í huga að fyrirtækið starfar ekki samkvæmt formlegu rekstrarleyfi þar sem kveðið er á um réttindi og skyldur þess heldur á grundvelli laga um stofnun þess.“</w:t>
      </w:r>
    </w:p>
    <w:p w14:paraId="0B930A45" w14:textId="77777777" w:rsidR="000F5B72" w:rsidRPr="007235B9" w:rsidRDefault="000F5B72" w:rsidP="000F5B72">
      <w:pPr>
        <w:rPr>
          <w:rFonts w:eastAsia="Times New Roman"/>
          <w:szCs w:val="21"/>
        </w:rPr>
      </w:pPr>
      <w:r w:rsidRPr="007235B9">
        <w:rPr>
          <w:rFonts w:eastAsia="Times New Roman"/>
          <w:szCs w:val="21"/>
        </w:rPr>
        <w:t xml:space="preserve">Með vísan til framangreinds er lagt til að 3. og 4. </w:t>
      </w:r>
      <w:proofErr w:type="spellStart"/>
      <w:r w:rsidRPr="007235B9">
        <w:rPr>
          <w:rFonts w:eastAsia="Times New Roman"/>
          <w:szCs w:val="21"/>
        </w:rPr>
        <w:t>málsl</w:t>
      </w:r>
      <w:proofErr w:type="spellEnd"/>
      <w:r w:rsidRPr="007235B9">
        <w:rPr>
          <w:rFonts w:eastAsia="Times New Roman"/>
          <w:szCs w:val="21"/>
        </w:rPr>
        <w:t>. 1. mgr. 8. gr. laganna, þar sem kveðið er á um að ráðherra veiti flutningsfyrirtækinu rekstrarleyfi, falli brott.</w:t>
      </w:r>
    </w:p>
    <w:p w14:paraId="2EE394C5" w14:textId="77777777" w:rsidR="000F5B72" w:rsidRDefault="000F5B72" w:rsidP="000B34ED">
      <w:pPr>
        <w:rPr>
          <w:rFonts w:eastAsia="Times New Roman"/>
          <w:szCs w:val="21"/>
          <w:lang w:val="is"/>
        </w:rPr>
      </w:pPr>
    </w:p>
    <w:p w14:paraId="6568F377" w14:textId="79814707" w:rsidR="67927AF5" w:rsidRPr="00E05190" w:rsidRDefault="67927AF5" w:rsidP="1F2DF201">
      <w:pPr>
        <w:ind w:firstLine="0"/>
        <w:rPr>
          <w:rFonts w:eastAsia="Times New Roman"/>
          <w:i/>
          <w:u w:val="single"/>
        </w:rPr>
      </w:pPr>
      <w:r w:rsidRPr="00E05190">
        <w:rPr>
          <w:rFonts w:eastAsia="Times New Roman"/>
          <w:i/>
          <w:u w:val="single"/>
        </w:rPr>
        <w:t>3.1</w:t>
      </w:r>
      <w:r w:rsidR="00895F7F" w:rsidRPr="00E05190">
        <w:rPr>
          <w:rFonts w:eastAsia="Times New Roman"/>
          <w:i/>
          <w:u w:val="single"/>
        </w:rPr>
        <w:t>7</w:t>
      </w:r>
      <w:r w:rsidRPr="00E05190">
        <w:rPr>
          <w:rFonts w:eastAsia="Times New Roman"/>
          <w:i/>
          <w:u w:val="single"/>
        </w:rPr>
        <w:t xml:space="preserve"> Aðgerðir vegna trjágróðurs</w:t>
      </w:r>
      <w:r w:rsidR="000035E1">
        <w:rPr>
          <w:rFonts w:eastAsia="Times New Roman"/>
          <w:i/>
          <w:u w:val="single"/>
        </w:rPr>
        <w:t>.</w:t>
      </w:r>
      <w:r w:rsidRPr="00E05190">
        <w:rPr>
          <w:rFonts w:eastAsia="Times New Roman"/>
          <w:i/>
          <w:u w:val="single"/>
        </w:rPr>
        <w:t xml:space="preserve"> </w:t>
      </w:r>
    </w:p>
    <w:p w14:paraId="6D9D209F" w14:textId="77777777" w:rsidR="00895F7F" w:rsidRDefault="00895F7F" w:rsidP="00895F7F">
      <w:pPr>
        <w:rPr>
          <w:rFonts w:eastAsia="Times New Roman"/>
          <w:szCs w:val="21"/>
          <w:lang w:val="is"/>
        </w:rPr>
      </w:pPr>
      <w:r w:rsidRPr="1F2DF201">
        <w:rPr>
          <w:rFonts w:eastAsia="Times New Roman"/>
          <w:szCs w:val="21"/>
          <w:lang w:val="is"/>
        </w:rPr>
        <w:t>Á undanförnum árum h</w:t>
      </w:r>
      <w:r>
        <w:rPr>
          <w:rFonts w:eastAsia="Times New Roman"/>
          <w:szCs w:val="21"/>
          <w:lang w:val="is"/>
        </w:rPr>
        <w:t>afa í vaxandi mæli komið upp atvik sem sýnt hafa fram á hættu</w:t>
      </w:r>
      <w:r w:rsidRPr="1F2DF201">
        <w:rPr>
          <w:rFonts w:eastAsia="Times New Roman"/>
          <w:szCs w:val="21"/>
          <w:lang w:val="is"/>
        </w:rPr>
        <w:t xml:space="preserve"> á truflunum á raforkuafhendingu og tjóni af völdum trjágróðurs í nágrenni </w:t>
      </w:r>
      <w:proofErr w:type="spellStart"/>
      <w:r>
        <w:rPr>
          <w:rFonts w:eastAsia="Times New Roman"/>
          <w:szCs w:val="21"/>
          <w:lang w:val="is"/>
        </w:rPr>
        <w:t>raflína</w:t>
      </w:r>
      <w:proofErr w:type="spellEnd"/>
      <w:r w:rsidRPr="1F2DF201">
        <w:rPr>
          <w:rFonts w:eastAsia="Times New Roman"/>
          <w:szCs w:val="21"/>
          <w:lang w:val="is"/>
        </w:rPr>
        <w:t xml:space="preserve">. Af trjágróðri innan helgunarsvæðis </w:t>
      </w:r>
      <w:proofErr w:type="spellStart"/>
      <w:r w:rsidRPr="1F2DF201">
        <w:rPr>
          <w:rFonts w:eastAsia="Times New Roman"/>
          <w:szCs w:val="21"/>
          <w:lang w:val="is"/>
        </w:rPr>
        <w:t>raflína</w:t>
      </w:r>
      <w:proofErr w:type="spellEnd"/>
      <w:r w:rsidRPr="1F2DF201">
        <w:rPr>
          <w:rFonts w:eastAsia="Times New Roman"/>
          <w:szCs w:val="21"/>
          <w:lang w:val="is"/>
        </w:rPr>
        <w:t xml:space="preserve"> getur stafað margvísleg hætta, s.s. truflun á raforkuafhendingu, tjón á flutningsvirkjum, líkamstjón, eignatjón og skógareldar. Af þessu leiðir að miklir almannahagsmunir </w:t>
      </w:r>
      <w:r>
        <w:rPr>
          <w:rFonts w:eastAsia="Times New Roman"/>
          <w:szCs w:val="21"/>
          <w:lang w:val="is"/>
        </w:rPr>
        <w:t xml:space="preserve">eru </w:t>
      </w:r>
      <w:r w:rsidRPr="1F2DF201">
        <w:rPr>
          <w:rFonts w:eastAsia="Times New Roman"/>
          <w:szCs w:val="21"/>
          <w:lang w:val="is"/>
        </w:rPr>
        <w:t>fólgnir í því að viðhalda og tryggja öryggi þessara mannvirkja</w:t>
      </w:r>
      <w:r>
        <w:rPr>
          <w:rFonts w:eastAsia="Times New Roman"/>
          <w:szCs w:val="21"/>
          <w:lang w:val="is"/>
        </w:rPr>
        <w:t>,</w:t>
      </w:r>
      <w:r w:rsidRPr="1F2DF201">
        <w:rPr>
          <w:rFonts w:eastAsia="Times New Roman"/>
          <w:szCs w:val="21"/>
          <w:lang w:val="is"/>
        </w:rPr>
        <w:t xml:space="preserve"> auk hagsmuna orkufyrirtækja og landeigenda. Almennt hefur verið gott samstarf milli orkufyrirtækja og landeigenda um aðgerðir til að tryggja öryggi raforkuvirkja.</w:t>
      </w:r>
    </w:p>
    <w:p w14:paraId="3FF95F0F" w14:textId="77777777" w:rsidR="00895F7F" w:rsidRDefault="00895F7F" w:rsidP="00895F7F">
      <w:pPr>
        <w:rPr>
          <w:rFonts w:eastAsia="Times New Roman"/>
          <w:szCs w:val="21"/>
          <w:lang w:val="is"/>
        </w:rPr>
      </w:pPr>
      <w:r w:rsidRPr="1F2DF201">
        <w:rPr>
          <w:rFonts w:eastAsia="Times New Roman"/>
          <w:szCs w:val="21"/>
          <w:lang w:val="is"/>
        </w:rPr>
        <w:t xml:space="preserve"> Málefnið tengist margvíslegum lög</w:t>
      </w:r>
      <w:r>
        <w:rPr>
          <w:rFonts w:eastAsia="Times New Roman"/>
          <w:szCs w:val="21"/>
          <w:lang w:val="is"/>
        </w:rPr>
        <w:t>um,</w:t>
      </w:r>
      <w:r w:rsidRPr="1F2DF201">
        <w:rPr>
          <w:rFonts w:eastAsia="Times New Roman"/>
          <w:szCs w:val="21"/>
          <w:lang w:val="is"/>
        </w:rPr>
        <w:t xml:space="preserve"> þar sem kveðið er á um áreiðanleik</w:t>
      </w:r>
      <w:r>
        <w:rPr>
          <w:rFonts w:eastAsia="Times New Roman"/>
          <w:szCs w:val="21"/>
          <w:lang w:val="is"/>
        </w:rPr>
        <w:t>a</w:t>
      </w:r>
      <w:r w:rsidRPr="1F2DF201">
        <w:rPr>
          <w:rFonts w:eastAsia="Times New Roman"/>
          <w:szCs w:val="21"/>
          <w:lang w:val="is"/>
        </w:rPr>
        <w:t xml:space="preserve"> raforkuafhendingar í raforkulögum, rafmagnsöryggi í lögum um öryggi raforkuvirkja, brunavarnir í lögum um brunavarnir, skógrækt í lögum um skógrækt og skóga og umhverfis- og náttúruvernd í lögum um náttúruvernd.</w:t>
      </w:r>
    </w:p>
    <w:p w14:paraId="5CC0A07C" w14:textId="77777777" w:rsidR="00895F7F" w:rsidRDefault="00895F7F" w:rsidP="00895F7F">
      <w:pPr>
        <w:rPr>
          <w:rFonts w:eastAsia="Times New Roman"/>
          <w:lang w:val="is"/>
        </w:rPr>
      </w:pPr>
      <w:r w:rsidRPr="1F2DF201">
        <w:rPr>
          <w:rFonts w:eastAsia="Times New Roman"/>
          <w:szCs w:val="21"/>
          <w:lang w:val="is"/>
        </w:rPr>
        <w:t xml:space="preserve"> </w:t>
      </w:r>
      <w:r w:rsidRPr="489522B5">
        <w:rPr>
          <w:rFonts w:eastAsia="Times New Roman"/>
          <w:lang w:val="is"/>
        </w:rPr>
        <w:t xml:space="preserve">Í lögum og reglugerð um raforkuvirki eru gerðar almennar öryggiskröfur til raforkuvirkja, m.a. um að loftlína skuli lögð í öruggri fjarlægð yfir jörð, frá gróðri, öðrum línum, umferðarleiðum og byggingum. Þá eru gerðar sérstakar öryggiskröfur fyrir annars vegar háspennuvirki og hins vegar háspenntar loftlínur. Samkvæmt skipulagsreglugerð nr. 90/2013 skal í skipulagsgögnum gera m.a. grein fyrir og marka stefnu um þegar byggð og fyrirhuguð stofnkerfi vatnsveitu, hitaveitu, </w:t>
      </w:r>
      <w:proofErr w:type="spellStart"/>
      <w:r w:rsidRPr="489522B5">
        <w:rPr>
          <w:rFonts w:eastAsia="Times New Roman"/>
          <w:lang w:val="is"/>
        </w:rPr>
        <w:t>rafveitu</w:t>
      </w:r>
      <w:proofErr w:type="spellEnd"/>
      <w:r w:rsidRPr="489522B5">
        <w:rPr>
          <w:rFonts w:eastAsia="Times New Roman"/>
          <w:lang w:val="is"/>
        </w:rPr>
        <w:t xml:space="preserve">, fjarskipta og fráveitu og helgunarsvæði þeirra, ofan jarðar og neðan, og setja þau fram með ákvörðunum um landnotkun. Í skipulagsáætlunum sveitarfélaga er þannig yfirleitt að finna umfjöllun um helgunarsvæði </w:t>
      </w:r>
      <w:proofErr w:type="spellStart"/>
      <w:r w:rsidRPr="489522B5">
        <w:rPr>
          <w:rFonts w:eastAsia="Times New Roman"/>
          <w:lang w:val="is"/>
        </w:rPr>
        <w:t>raflína</w:t>
      </w:r>
      <w:proofErr w:type="spellEnd"/>
      <w:r w:rsidRPr="489522B5">
        <w:rPr>
          <w:rFonts w:eastAsia="Times New Roman"/>
          <w:lang w:val="is"/>
        </w:rPr>
        <w:t>, og er skógrækt þá ýmist háð takmörkunum eða bönnuð.</w:t>
      </w:r>
    </w:p>
    <w:p w14:paraId="64D98D4F" w14:textId="77777777" w:rsidR="00895F7F" w:rsidRDefault="00895F7F" w:rsidP="00895F7F">
      <w:pPr>
        <w:rPr>
          <w:rFonts w:eastAsia="Times New Roman"/>
          <w:szCs w:val="21"/>
          <w:lang w:val="is"/>
        </w:rPr>
      </w:pPr>
      <w:r w:rsidRPr="1F2DF201">
        <w:rPr>
          <w:rFonts w:eastAsia="Times New Roman"/>
          <w:szCs w:val="21"/>
          <w:lang w:val="is"/>
        </w:rPr>
        <w:t xml:space="preserve"> Í </w:t>
      </w:r>
      <w:r>
        <w:rPr>
          <w:rFonts w:eastAsia="Times New Roman"/>
          <w:szCs w:val="21"/>
          <w:lang w:val="is"/>
        </w:rPr>
        <w:t>raforku</w:t>
      </w:r>
      <w:r w:rsidRPr="1F2DF201">
        <w:rPr>
          <w:rFonts w:eastAsia="Times New Roman"/>
          <w:szCs w:val="21"/>
          <w:lang w:val="is"/>
        </w:rPr>
        <w:t xml:space="preserve">lögum er ekki að finna bein ákvæði um heimildir flutnings- og dreififyrirtækja til aðgerða til að tryggja að uppfylltar séu lagaskyldur varðandi  öryggi raforkuafhendingar og raforkuvirkja. Í samningum við landeigendur vegna nýrri framkvæmda er hins vegar að finna ákvæði um trjágróður. Finna má dæmi um heimild til að halda trjágróðri í skefjum í byggingarreglugerð þar sem kveðið er á um skyldu lóðarhafa til að halda vexti trjáa og runna á lóð sinni innan lóðarmarka en jafnframt um heimild </w:t>
      </w:r>
      <w:proofErr w:type="spellStart"/>
      <w:r w:rsidRPr="1F2DF201">
        <w:rPr>
          <w:rFonts w:eastAsia="Times New Roman"/>
          <w:szCs w:val="21"/>
          <w:lang w:val="is"/>
        </w:rPr>
        <w:t>veghaldara</w:t>
      </w:r>
      <w:proofErr w:type="spellEnd"/>
      <w:r w:rsidRPr="1F2DF201">
        <w:rPr>
          <w:rFonts w:eastAsia="Times New Roman"/>
          <w:szCs w:val="21"/>
          <w:lang w:val="is"/>
        </w:rPr>
        <w:t xml:space="preserve"> eða umráðamanni svæðis til að fjarlægja þann hluta gróðurs er truflun eða óprýði veldur, á kostnað lóðarhafa að undangenginni aðvörun.</w:t>
      </w:r>
    </w:p>
    <w:p w14:paraId="090F0EDB" w14:textId="77777777" w:rsidR="00895F7F" w:rsidRDefault="00895F7F" w:rsidP="00895F7F">
      <w:pPr>
        <w:rPr>
          <w:rFonts w:eastAsia="Times New Roman"/>
          <w:lang w:val="is"/>
        </w:rPr>
      </w:pPr>
      <w:r w:rsidRPr="489522B5">
        <w:rPr>
          <w:rFonts w:eastAsia="Times New Roman"/>
          <w:lang w:val="is"/>
        </w:rPr>
        <w:t xml:space="preserve">Með frumvarpinu er lagt til að í raforkulögum verði kveðið á um heimildir flutningsfyrirtækisins og dreifiveitna til aðgerða til </w:t>
      </w:r>
      <w:proofErr w:type="spellStart"/>
      <w:r w:rsidRPr="489522B5">
        <w:rPr>
          <w:rFonts w:eastAsia="Times New Roman"/>
          <w:lang w:val="is"/>
        </w:rPr>
        <w:t>grisjunar</w:t>
      </w:r>
      <w:proofErr w:type="spellEnd"/>
      <w:r w:rsidRPr="489522B5">
        <w:rPr>
          <w:rFonts w:eastAsia="Times New Roman"/>
          <w:lang w:val="is"/>
        </w:rPr>
        <w:t xml:space="preserve"> vegna trjágróðurs </w:t>
      </w:r>
      <w:proofErr w:type="spellStart"/>
      <w:r w:rsidRPr="489522B5">
        <w:rPr>
          <w:rFonts w:eastAsia="Times New Roman"/>
          <w:lang w:val="is"/>
        </w:rPr>
        <w:t>viðinnan</w:t>
      </w:r>
      <w:proofErr w:type="spellEnd"/>
      <w:r w:rsidRPr="489522B5">
        <w:rPr>
          <w:rFonts w:eastAsia="Times New Roman"/>
          <w:lang w:val="is"/>
        </w:rPr>
        <w:t xml:space="preserve"> helgunarsvæða flutnings- og dreifilína, þar sem brýn nauðsyn er til staðar og hætta á truflunum á rekstri á flutnings- og dreifikerfi raforku. Vísast nánar til umfjöllunar um einstakar greinar.</w:t>
      </w:r>
    </w:p>
    <w:p w14:paraId="21B9A467" w14:textId="77777777" w:rsidR="00895F7F" w:rsidRDefault="00895F7F" w:rsidP="00895F7F">
      <w:pPr>
        <w:rPr>
          <w:rFonts w:eastAsia="Times New Roman"/>
          <w:szCs w:val="21"/>
          <w:lang w:val="is"/>
        </w:rPr>
      </w:pPr>
    </w:p>
    <w:p w14:paraId="20D756D1" w14:textId="3A7EFEE4" w:rsidR="000F5B72" w:rsidRPr="004935B5" w:rsidRDefault="000F5B72" w:rsidP="000F5B72">
      <w:pPr>
        <w:ind w:firstLine="0"/>
        <w:rPr>
          <w:rFonts w:eastAsia="Times New Roman"/>
          <w:i/>
          <w:iCs/>
          <w:szCs w:val="21"/>
          <w:u w:val="single"/>
        </w:rPr>
      </w:pPr>
      <w:r w:rsidRPr="004935B5">
        <w:rPr>
          <w:rFonts w:eastAsia="Times New Roman"/>
          <w:i/>
          <w:iCs/>
          <w:szCs w:val="21"/>
          <w:u w:val="single"/>
        </w:rPr>
        <w:t>3.1</w:t>
      </w:r>
      <w:r w:rsidR="00895F7F">
        <w:rPr>
          <w:rFonts w:eastAsia="Times New Roman"/>
          <w:i/>
          <w:iCs/>
          <w:szCs w:val="21"/>
          <w:u w:val="single"/>
        </w:rPr>
        <w:t>8</w:t>
      </w:r>
      <w:r w:rsidRPr="004935B5">
        <w:rPr>
          <w:rFonts w:eastAsia="Times New Roman"/>
          <w:i/>
          <w:iCs/>
          <w:szCs w:val="21"/>
          <w:u w:val="single"/>
        </w:rPr>
        <w:t xml:space="preserve"> Orkuviðskipti við hleðslustöðvar</w:t>
      </w:r>
      <w:r>
        <w:rPr>
          <w:rFonts w:eastAsia="Times New Roman"/>
          <w:i/>
          <w:iCs/>
          <w:szCs w:val="21"/>
          <w:u w:val="single"/>
        </w:rPr>
        <w:t>. Reglugerðarheimild.</w:t>
      </w:r>
    </w:p>
    <w:p w14:paraId="002A6606" w14:textId="77777777" w:rsidR="000F5B72" w:rsidRDefault="000F5B72" w:rsidP="000F5B72">
      <w:pPr>
        <w:rPr>
          <w:rFonts w:eastAsia="Times New Roman"/>
          <w:szCs w:val="21"/>
        </w:rPr>
      </w:pPr>
      <w:r>
        <w:rPr>
          <w:rFonts w:eastAsia="Times New Roman"/>
          <w:szCs w:val="21"/>
        </w:rPr>
        <w:t xml:space="preserve">Með frumvarpinu er lagt til að sett verði reglugerðarheimild fyrir </w:t>
      </w:r>
      <w:r w:rsidRPr="004935B5">
        <w:rPr>
          <w:rFonts w:eastAsia="Times New Roman"/>
          <w:szCs w:val="21"/>
        </w:rPr>
        <w:t xml:space="preserve">viðskipti á hleðslustöðvum fyrir </w:t>
      </w:r>
      <w:proofErr w:type="spellStart"/>
      <w:r w:rsidRPr="004935B5">
        <w:rPr>
          <w:rFonts w:eastAsia="Times New Roman"/>
          <w:szCs w:val="21"/>
        </w:rPr>
        <w:t>rafknúin</w:t>
      </w:r>
      <w:proofErr w:type="spellEnd"/>
      <w:r w:rsidRPr="004935B5">
        <w:rPr>
          <w:rFonts w:eastAsia="Times New Roman"/>
          <w:szCs w:val="21"/>
        </w:rPr>
        <w:t xml:space="preserve"> ökutæki</w:t>
      </w:r>
      <w:r>
        <w:rPr>
          <w:rFonts w:eastAsia="Times New Roman"/>
          <w:szCs w:val="21"/>
        </w:rPr>
        <w:t>.</w:t>
      </w:r>
    </w:p>
    <w:p w14:paraId="75989C57" w14:textId="77777777" w:rsidR="000F5B72" w:rsidRDefault="000F5B72" w:rsidP="000F5B72">
      <w:pPr>
        <w:rPr>
          <w:rFonts w:eastAsia="Times New Roman"/>
          <w:szCs w:val="21"/>
        </w:rPr>
      </w:pPr>
      <w:r w:rsidRPr="007235B9">
        <w:rPr>
          <w:rFonts w:eastAsia="Times New Roman"/>
          <w:szCs w:val="21"/>
        </w:rPr>
        <w:t xml:space="preserve">Í Orkustefnu fyrir Ísland til 2050 kemur fram að innviðir til orkuskipta verða að vera til reiðu með greiðu aðgengi fyrir alla landsmenn að þeim orkutegundum sem verða ofan á við orkuskiptin. </w:t>
      </w:r>
    </w:p>
    <w:p w14:paraId="7AB29D3B" w14:textId="7965B36B" w:rsidR="000F5B72" w:rsidRDefault="000F5B72" w:rsidP="000F5B72">
      <w:pPr>
        <w:rPr>
          <w:rFonts w:eastAsia="Times New Roman"/>
        </w:rPr>
      </w:pPr>
      <w:r w:rsidRPr="1F2DF201">
        <w:rPr>
          <w:rFonts w:eastAsia="Times New Roman"/>
        </w:rPr>
        <w:t>Í þessu skyni er æskilegt að tryggja sem hagkvæmasta uppbyggingu hleðslustöðva um land allt í samræmi við markmið raforkulaga um skilvirkni og hagkvæmni. Talið er rétt að fjalla nánar um það í sérstakri reglugerð og er því með frumvarpinu lagt til að sett verði sérstök reglugerðarheimild þess efnis.</w:t>
      </w:r>
    </w:p>
    <w:p w14:paraId="3D52BD57" w14:textId="2D521771" w:rsidR="00051F39" w:rsidRDefault="00051F39" w:rsidP="00051F39">
      <w:pPr>
        <w:ind w:firstLine="0"/>
        <w:rPr>
          <w:rFonts w:eastAsia="Times New Roman"/>
        </w:rPr>
      </w:pPr>
    </w:p>
    <w:p w14:paraId="5FB0A16B" w14:textId="5C23F900" w:rsidR="00051F39" w:rsidRPr="00E05190" w:rsidRDefault="00051F39" w:rsidP="00051F39">
      <w:pPr>
        <w:ind w:firstLine="0"/>
        <w:rPr>
          <w:rFonts w:eastAsia="Times New Roman"/>
          <w:i/>
          <w:u w:val="single"/>
        </w:rPr>
      </w:pPr>
      <w:r w:rsidRPr="00E05190">
        <w:rPr>
          <w:rFonts w:eastAsia="Times New Roman"/>
          <w:i/>
          <w:u w:val="single"/>
        </w:rPr>
        <w:t xml:space="preserve">3.19 </w:t>
      </w:r>
      <w:r w:rsidR="0009195D">
        <w:rPr>
          <w:rFonts w:eastAsia="Times New Roman"/>
          <w:i/>
          <w:u w:val="single"/>
        </w:rPr>
        <w:t>Styrking raforkueftirlits Orkustofnunar (h</w:t>
      </w:r>
      <w:r w:rsidRPr="00E05190">
        <w:rPr>
          <w:rFonts w:eastAsia="Times New Roman"/>
          <w:i/>
          <w:u w:val="single"/>
        </w:rPr>
        <w:t>ækkun raforkueftirlitsgjalds</w:t>
      </w:r>
      <w:r w:rsidR="000035E1">
        <w:rPr>
          <w:rFonts w:eastAsia="Times New Roman"/>
          <w:i/>
          <w:u w:val="single"/>
        </w:rPr>
        <w:t>)</w:t>
      </w:r>
      <w:r w:rsidRPr="00E05190">
        <w:rPr>
          <w:rFonts w:eastAsia="Times New Roman"/>
          <w:i/>
          <w:u w:val="single"/>
        </w:rPr>
        <w:t>.</w:t>
      </w:r>
    </w:p>
    <w:p w14:paraId="16525D95" w14:textId="2B2E8B74" w:rsidR="00051F39" w:rsidRPr="00051F39" w:rsidRDefault="00051F39" w:rsidP="00051F39">
      <w:pPr>
        <w:ind w:firstLine="0"/>
        <w:rPr>
          <w:rFonts w:eastAsia="Times New Roman"/>
        </w:rPr>
      </w:pPr>
      <w:r w:rsidRPr="00051F39">
        <w:rPr>
          <w:rFonts w:eastAsia="Times New Roman"/>
        </w:rPr>
        <w:t xml:space="preserve">    Samkvæmt 31. gr. raforkulaga greiðir flutningsfyrirtækið Landsnet 0,</w:t>
      </w:r>
      <w:r>
        <w:rPr>
          <w:rFonts w:eastAsia="Times New Roman"/>
        </w:rPr>
        <w:t>58</w:t>
      </w:r>
      <w:r w:rsidRPr="00051F39">
        <w:rPr>
          <w:rFonts w:eastAsia="Times New Roman"/>
        </w:rPr>
        <w:t xml:space="preserve"> aura á hverja </w:t>
      </w:r>
      <w:proofErr w:type="spellStart"/>
      <w:r w:rsidRPr="00051F39">
        <w:rPr>
          <w:rFonts w:eastAsia="Times New Roman"/>
        </w:rPr>
        <w:t>kWst</w:t>
      </w:r>
      <w:proofErr w:type="spellEnd"/>
      <w:r w:rsidRPr="00051F39">
        <w:rPr>
          <w:rFonts w:eastAsia="Times New Roman"/>
        </w:rPr>
        <w:t xml:space="preserve"> af raforku sem mötuð er inn á flutningskerfið. Dreifiveitur greiða </w:t>
      </w:r>
      <w:r>
        <w:rPr>
          <w:rFonts w:eastAsia="Times New Roman"/>
        </w:rPr>
        <w:t>0,45 aura</w:t>
      </w:r>
      <w:r w:rsidRPr="00051F39">
        <w:rPr>
          <w:rFonts w:eastAsia="Times New Roman"/>
        </w:rPr>
        <w:t xml:space="preserve"> á hverja </w:t>
      </w:r>
      <w:proofErr w:type="spellStart"/>
      <w:r w:rsidRPr="00051F39">
        <w:rPr>
          <w:rFonts w:eastAsia="Times New Roman"/>
        </w:rPr>
        <w:t>kWst</w:t>
      </w:r>
      <w:proofErr w:type="spellEnd"/>
      <w:r w:rsidRPr="00051F39">
        <w:rPr>
          <w:rFonts w:eastAsia="Times New Roman"/>
        </w:rPr>
        <w:t xml:space="preserve"> af þeirri raforku sem móttekin er frá flutningskerfi eða beint frá virkjun.</w:t>
      </w:r>
    </w:p>
    <w:p w14:paraId="6F9EE170" w14:textId="7C776E7B" w:rsidR="00051F39" w:rsidRDefault="00051F39" w:rsidP="00051F39">
      <w:pPr>
        <w:ind w:firstLine="0"/>
        <w:rPr>
          <w:rFonts w:eastAsia="Times New Roman"/>
        </w:rPr>
      </w:pPr>
      <w:r w:rsidRPr="00051F39">
        <w:rPr>
          <w:rFonts w:eastAsia="Times New Roman"/>
        </w:rPr>
        <w:t xml:space="preserve">    Raforkueftirlitsgjald var síðast hækkað árið 201</w:t>
      </w:r>
      <w:r>
        <w:rPr>
          <w:rFonts w:eastAsia="Times New Roman"/>
        </w:rPr>
        <w:t>9</w:t>
      </w:r>
      <w:r w:rsidRPr="00051F39">
        <w:rPr>
          <w:rFonts w:eastAsia="Times New Roman"/>
        </w:rPr>
        <w:t xml:space="preserve">, sbr. breytingalög nr. </w:t>
      </w:r>
      <w:r>
        <w:rPr>
          <w:rFonts w:eastAsia="Times New Roman"/>
        </w:rPr>
        <w:t>112/2019</w:t>
      </w:r>
      <w:r w:rsidRPr="00051F39">
        <w:rPr>
          <w:rFonts w:eastAsia="Times New Roman"/>
        </w:rPr>
        <w:t xml:space="preserve">. Var þá um </w:t>
      </w:r>
      <w:r>
        <w:rPr>
          <w:rFonts w:eastAsia="Times New Roman"/>
        </w:rPr>
        <w:t>45</w:t>
      </w:r>
      <w:r w:rsidRPr="00051F39">
        <w:rPr>
          <w:rFonts w:eastAsia="Times New Roman"/>
        </w:rPr>
        <w:t xml:space="preserve">% hækkun að ræða </w:t>
      </w:r>
      <w:r>
        <w:rPr>
          <w:rFonts w:eastAsia="Times New Roman"/>
        </w:rPr>
        <w:t>í tengslum við ný</w:t>
      </w:r>
      <w:r w:rsidR="00495E8B">
        <w:rPr>
          <w:rFonts w:eastAsia="Times New Roman"/>
        </w:rPr>
        <w:t xml:space="preserve"> lögbundin</w:t>
      </w:r>
      <w:r>
        <w:rPr>
          <w:rFonts w:eastAsia="Times New Roman"/>
        </w:rPr>
        <w:t xml:space="preserve"> verkefni vegna þriðja orkupakka ESB.</w:t>
      </w:r>
    </w:p>
    <w:p w14:paraId="17E8B4F6" w14:textId="65BC0335" w:rsidR="00051F39" w:rsidRDefault="00051F39" w:rsidP="00051F39">
      <w:pPr>
        <w:ind w:firstLine="0"/>
        <w:rPr>
          <w:rFonts w:eastAsia="Times New Roman"/>
        </w:rPr>
      </w:pPr>
      <w:r>
        <w:rPr>
          <w:rFonts w:eastAsia="Times New Roman"/>
        </w:rPr>
        <w:t>Í frumvarpi þessu eru lagðar til nokkrar breytingar sem kalla á aukin verkefni og skyldur hjá raforkueftirliti Orkustofnunar, samanber eftirfarandi:</w:t>
      </w:r>
    </w:p>
    <w:p w14:paraId="78D40322" w14:textId="77777777" w:rsidR="00495E8B" w:rsidRDefault="00495E8B" w:rsidP="00051F39">
      <w:pPr>
        <w:ind w:firstLine="0"/>
        <w:rPr>
          <w:rFonts w:eastAsia="Times New Roman"/>
        </w:rPr>
      </w:pPr>
    </w:p>
    <w:p w14:paraId="539E148A" w14:textId="0C9BF84F" w:rsidR="00051F39" w:rsidRPr="003C073D" w:rsidRDefault="00051F39" w:rsidP="00051F39">
      <w:pPr>
        <w:ind w:firstLine="0"/>
        <w:rPr>
          <w:rFonts w:eastAsia="Times New Roman"/>
          <w:i/>
        </w:rPr>
      </w:pPr>
      <w:r w:rsidRPr="003C073D">
        <w:rPr>
          <w:rFonts w:eastAsia="Times New Roman"/>
          <w:i/>
        </w:rPr>
        <w:t>3.19.1. Breyting á 16. gr. raforkulaga. Eftirlit með fjárfestingaáætlunum dreifiveitna.</w:t>
      </w:r>
    </w:p>
    <w:p w14:paraId="36E7712B" w14:textId="39A20C63" w:rsidR="00051F39" w:rsidRPr="00051F39" w:rsidRDefault="00051F39" w:rsidP="003C073D">
      <w:pPr>
        <w:rPr>
          <w:rFonts w:eastAsia="Times New Roman"/>
        </w:rPr>
      </w:pPr>
      <w:r w:rsidRPr="00051F39">
        <w:rPr>
          <w:rFonts w:eastAsia="Times New Roman"/>
        </w:rPr>
        <w:t xml:space="preserve">Vinna við fjárfestingaráætlanir dreifiveitna felst í því að skilgreina viðmið   fjárfestingaáætlanir í samráði við dreifiveitur og fara svo yfir fjárfestingaáætlanir þeirra á reglubundin hátt. Aðferðarfræðina þarf að þróa áfram á næstu árum. </w:t>
      </w:r>
      <w:r>
        <w:rPr>
          <w:rFonts w:eastAsia="Times New Roman"/>
        </w:rPr>
        <w:t xml:space="preserve">Litið er svo á að </w:t>
      </w:r>
      <w:r w:rsidRPr="00051F39">
        <w:rPr>
          <w:rFonts w:eastAsia="Times New Roman"/>
        </w:rPr>
        <w:t xml:space="preserve">vinnuframlagið sé </w:t>
      </w:r>
      <w:r>
        <w:rPr>
          <w:rFonts w:eastAsia="Times New Roman"/>
        </w:rPr>
        <w:t>um hálft</w:t>
      </w:r>
      <w:r w:rsidRPr="00051F39">
        <w:rPr>
          <w:rFonts w:eastAsia="Times New Roman"/>
        </w:rPr>
        <w:t xml:space="preserve"> stöðugildi. Hver áætlun ætti að vera umfangsminni en kerfisáætlun enda er ekki verið að setja sömu kröfur. Hins vegar er um fimm fyrirtæki að ræða en ekki eitt. </w:t>
      </w:r>
    </w:p>
    <w:p w14:paraId="1373A611" w14:textId="77777777" w:rsidR="00051F39" w:rsidRPr="00051F39" w:rsidRDefault="00051F39" w:rsidP="00051F39">
      <w:pPr>
        <w:ind w:firstLine="0"/>
        <w:rPr>
          <w:rFonts w:eastAsia="Times New Roman"/>
        </w:rPr>
      </w:pPr>
      <w:r w:rsidRPr="00051F39">
        <w:rPr>
          <w:rFonts w:eastAsia="Times New Roman"/>
        </w:rPr>
        <w:t xml:space="preserve"> </w:t>
      </w:r>
    </w:p>
    <w:p w14:paraId="43CF1BE3" w14:textId="77777777" w:rsidR="00051F39" w:rsidRPr="003C073D" w:rsidRDefault="00051F39" w:rsidP="00051F39">
      <w:pPr>
        <w:ind w:firstLine="0"/>
        <w:rPr>
          <w:rFonts w:eastAsia="Times New Roman"/>
          <w:i/>
        </w:rPr>
      </w:pPr>
      <w:r w:rsidRPr="003C073D">
        <w:rPr>
          <w:rFonts w:eastAsia="Times New Roman"/>
          <w:i/>
        </w:rPr>
        <w:t>3.19.2. Breyting á 12. og 17. gr. raforkulaga. Eftirlit og aðkoma raforkueftirlits með rannsóknar og þróunarkostnaði flutningsfyrirtækis og dreifiveitna.</w:t>
      </w:r>
    </w:p>
    <w:p w14:paraId="3448DF26" w14:textId="70BF32AE" w:rsidR="00051F39" w:rsidRPr="00051F39" w:rsidRDefault="00051F39" w:rsidP="003C073D">
      <w:pPr>
        <w:rPr>
          <w:rFonts w:eastAsia="Times New Roman"/>
        </w:rPr>
      </w:pPr>
      <w:r w:rsidRPr="00051F39">
        <w:rPr>
          <w:rFonts w:eastAsia="Times New Roman"/>
        </w:rPr>
        <w:t xml:space="preserve">Flutningsfyrirtæki og dreifiveitum verður heimilað að gera sérstaklega ráð fyrir  rannsóknar og þróunarkostaði í tekjumörkum sínum. Útfærsla á þessu er í höndum raforkueftirlits Orkustofnunar. </w:t>
      </w:r>
      <w:r>
        <w:rPr>
          <w:rFonts w:eastAsia="Times New Roman"/>
        </w:rPr>
        <w:t>Raforkue</w:t>
      </w:r>
      <w:r w:rsidRPr="00051F39">
        <w:rPr>
          <w:rFonts w:eastAsia="Times New Roman"/>
        </w:rPr>
        <w:t xml:space="preserve">ftirlitið telur heppilegast að fara svipaða leið og í Noregi en þar rýnir </w:t>
      </w:r>
      <w:proofErr w:type="spellStart"/>
      <w:r w:rsidRPr="00051F39">
        <w:rPr>
          <w:rFonts w:eastAsia="Times New Roman"/>
        </w:rPr>
        <w:t>raforkueftirlit</w:t>
      </w:r>
      <w:proofErr w:type="spellEnd"/>
      <w:r w:rsidRPr="00051F39">
        <w:rPr>
          <w:rFonts w:eastAsia="Times New Roman"/>
        </w:rPr>
        <w:t xml:space="preserve"> NVE slík rannsóknar og þróunarverkefni og gefur heimild fyrir þeim. Raforkueftirlit Orkustofnunar telur að vinna við þetta jafngildi </w:t>
      </w:r>
      <w:r>
        <w:rPr>
          <w:rFonts w:eastAsia="Times New Roman"/>
        </w:rPr>
        <w:t xml:space="preserve">hálfu </w:t>
      </w:r>
      <w:r w:rsidRPr="00051F39">
        <w:rPr>
          <w:rFonts w:eastAsia="Times New Roman"/>
        </w:rPr>
        <w:t>stöðugildi</w:t>
      </w:r>
      <w:r>
        <w:rPr>
          <w:rFonts w:eastAsia="Times New Roman"/>
        </w:rPr>
        <w:t>.</w:t>
      </w:r>
      <w:r w:rsidRPr="00051F39">
        <w:rPr>
          <w:rFonts w:eastAsia="Times New Roman"/>
        </w:rPr>
        <w:t xml:space="preserve"> </w:t>
      </w:r>
    </w:p>
    <w:p w14:paraId="6AA5832D" w14:textId="77777777" w:rsidR="00051F39" w:rsidRPr="00051F39" w:rsidRDefault="00051F39" w:rsidP="00051F39">
      <w:pPr>
        <w:ind w:firstLine="0"/>
        <w:rPr>
          <w:rFonts w:eastAsia="Times New Roman"/>
        </w:rPr>
      </w:pPr>
      <w:r w:rsidRPr="00051F39">
        <w:rPr>
          <w:rFonts w:eastAsia="Times New Roman"/>
        </w:rPr>
        <w:t xml:space="preserve"> </w:t>
      </w:r>
    </w:p>
    <w:p w14:paraId="3FE3E667" w14:textId="77777777" w:rsidR="00051F39" w:rsidRDefault="00051F39" w:rsidP="00051F39">
      <w:pPr>
        <w:ind w:firstLine="0"/>
        <w:rPr>
          <w:rFonts w:eastAsia="Times New Roman"/>
          <w:i/>
        </w:rPr>
      </w:pPr>
      <w:r w:rsidRPr="003C073D">
        <w:rPr>
          <w:rFonts w:eastAsia="Times New Roman"/>
          <w:i/>
        </w:rPr>
        <w:t>3.19.3. Vinnuframlag vegna eftirlits með orkuframboði.</w:t>
      </w:r>
    </w:p>
    <w:p w14:paraId="677B4823" w14:textId="4DF1E882" w:rsidR="009540A5" w:rsidRDefault="00051F39" w:rsidP="00A17157">
      <w:pPr>
        <w:rPr>
          <w:rFonts w:eastAsia="Times New Roman"/>
        </w:rPr>
      </w:pPr>
      <w:r w:rsidRPr="00051F39">
        <w:rPr>
          <w:rFonts w:eastAsia="Times New Roman"/>
        </w:rPr>
        <w:t xml:space="preserve">Vegna áherslu á raforkuöryggi hefur </w:t>
      </w:r>
      <w:proofErr w:type="spellStart"/>
      <w:r w:rsidRPr="00051F39">
        <w:rPr>
          <w:rFonts w:eastAsia="Times New Roman"/>
        </w:rPr>
        <w:t>raforkueftirlit</w:t>
      </w:r>
      <w:proofErr w:type="spellEnd"/>
      <w:r w:rsidRPr="00051F39">
        <w:rPr>
          <w:rFonts w:eastAsia="Times New Roman"/>
        </w:rPr>
        <w:t xml:space="preserve"> Orkustofnunar keypt hermilíkan til að líkja eftir rekstri raforkukerfisins með tilliti til m.a. framboðs vatnsorku og flutningstakmarkana milli svæða. </w:t>
      </w:r>
      <w:r w:rsidR="00A17157">
        <w:rPr>
          <w:rFonts w:eastAsia="Times New Roman"/>
        </w:rPr>
        <w:t>R</w:t>
      </w:r>
      <w:r w:rsidRPr="00051F39">
        <w:rPr>
          <w:rFonts w:eastAsia="Times New Roman"/>
        </w:rPr>
        <w:t xml:space="preserve">aforkueftirliti að gefa út skýrslu um raforkuframboð á tveggja ára fresti. Þessi vinna er umfangsmeiri en talið var við undirbúning á innleiðingu þriðju raforkutilskipunar og er áætlað að raforkueftirlitið þurfi allt að </w:t>
      </w:r>
      <w:r w:rsidR="00A17157">
        <w:rPr>
          <w:rFonts w:eastAsia="Times New Roman"/>
        </w:rPr>
        <w:t xml:space="preserve">hálfu </w:t>
      </w:r>
      <w:r w:rsidRPr="00051F39">
        <w:rPr>
          <w:rFonts w:eastAsia="Times New Roman"/>
        </w:rPr>
        <w:t xml:space="preserve">stöðugildi til viðbótar vegna þessa. </w:t>
      </w:r>
    </w:p>
    <w:p w14:paraId="5471AAC7" w14:textId="77777777" w:rsidR="00E05190" w:rsidRDefault="00E05190" w:rsidP="00E05190">
      <w:pPr>
        <w:rPr>
          <w:rFonts w:eastAsia="Times New Roman"/>
          <w:i/>
        </w:rPr>
      </w:pPr>
    </w:p>
    <w:p w14:paraId="4AE0B59B" w14:textId="6FB5974A" w:rsidR="009540A5" w:rsidRPr="003C073D" w:rsidRDefault="009540A5" w:rsidP="003C073D">
      <w:pPr>
        <w:ind w:firstLine="0"/>
        <w:rPr>
          <w:rFonts w:eastAsia="Times New Roman"/>
          <w:i/>
        </w:rPr>
      </w:pPr>
      <w:r w:rsidRPr="003C073D">
        <w:rPr>
          <w:rFonts w:eastAsia="Times New Roman"/>
          <w:i/>
        </w:rPr>
        <w:t>3.19.4 E</w:t>
      </w:r>
      <w:r w:rsidRPr="009540A5">
        <w:rPr>
          <w:rFonts w:eastAsia="Times New Roman"/>
          <w:i/>
        </w:rPr>
        <w:t>ftirfylgni og eftirlit með einstökum fjárfestingum</w:t>
      </w:r>
      <w:r w:rsidRPr="003C073D">
        <w:rPr>
          <w:rFonts w:eastAsia="Times New Roman"/>
          <w:i/>
        </w:rPr>
        <w:t>,</w:t>
      </w:r>
      <w:r w:rsidRPr="009540A5">
        <w:rPr>
          <w:rFonts w:eastAsia="Times New Roman"/>
          <w:i/>
        </w:rPr>
        <w:t xml:space="preserve"> ásamt almennt meiri áherslu á auknar frumkvæðis</w:t>
      </w:r>
      <w:r w:rsidRPr="003C073D">
        <w:rPr>
          <w:rFonts w:eastAsia="Times New Roman"/>
          <w:i/>
        </w:rPr>
        <w:t xml:space="preserve">athuganir.  </w:t>
      </w:r>
    </w:p>
    <w:p w14:paraId="14566A12" w14:textId="04AD50B9" w:rsidR="009540A5" w:rsidRDefault="009540A5" w:rsidP="009540A5">
      <w:pPr>
        <w:rPr>
          <w:rFonts w:eastAsia="Times New Roman"/>
        </w:rPr>
      </w:pPr>
      <w:r w:rsidRPr="003C073D">
        <w:rPr>
          <w:rFonts w:eastAsia="Times New Roman"/>
        </w:rPr>
        <w:t>Frumkvæðisathuganir fela í sér sérstakar úttektir á kostnaði við fjárfestingar ásamt sérstökum úttektum á eignastofni, gjaldskrám og almennt á þjónustu fyrirtækja á raforkumarkaði.</w:t>
      </w:r>
    </w:p>
    <w:p w14:paraId="17F5F8EA" w14:textId="3EBBAA24" w:rsidR="00051F39" w:rsidRPr="00051F39" w:rsidRDefault="00051F39" w:rsidP="00E05190">
      <w:pPr>
        <w:rPr>
          <w:rFonts w:eastAsia="Times New Roman"/>
        </w:rPr>
      </w:pPr>
      <w:r w:rsidRPr="00051F39">
        <w:rPr>
          <w:rFonts w:eastAsia="Times New Roman"/>
        </w:rPr>
        <w:t xml:space="preserve">Til að Orkustofnun geti sinnt lögbundnu raforkueftirliti sínu með sjálfstæðum og fullnægjandi hætti, og mætt þeim nýju verkefnum sem </w:t>
      </w:r>
      <w:r w:rsidR="00A17157">
        <w:rPr>
          <w:rFonts w:eastAsia="Times New Roman"/>
        </w:rPr>
        <w:t xml:space="preserve">frumvarpið </w:t>
      </w:r>
      <w:r w:rsidRPr="00051F39">
        <w:rPr>
          <w:rFonts w:eastAsia="Times New Roman"/>
        </w:rPr>
        <w:t xml:space="preserve">kveður á um, er með frumvarpi þessu lagt til að raforkueftirlitsgjald skv. 31. gr. raforkulaga hækki um </w:t>
      </w:r>
      <w:r w:rsidR="00495E8B">
        <w:rPr>
          <w:rFonts w:eastAsia="Times New Roman"/>
        </w:rPr>
        <w:t>30</w:t>
      </w:r>
      <w:r w:rsidRPr="00051F39">
        <w:rPr>
          <w:rFonts w:eastAsia="Times New Roman"/>
        </w:rPr>
        <w:t>%, þ.e. í 0,</w:t>
      </w:r>
      <w:r w:rsidR="00A17157">
        <w:rPr>
          <w:rFonts w:eastAsia="Times New Roman"/>
        </w:rPr>
        <w:t>7</w:t>
      </w:r>
      <w:r w:rsidR="00495E8B">
        <w:rPr>
          <w:rFonts w:eastAsia="Times New Roman"/>
        </w:rPr>
        <w:t>5</w:t>
      </w:r>
      <w:r w:rsidRPr="00051F39">
        <w:rPr>
          <w:rFonts w:eastAsia="Times New Roman"/>
        </w:rPr>
        <w:t xml:space="preserve"> aura á hverja </w:t>
      </w:r>
      <w:proofErr w:type="spellStart"/>
      <w:r w:rsidRPr="00051F39">
        <w:rPr>
          <w:rFonts w:eastAsia="Times New Roman"/>
        </w:rPr>
        <w:t>kWst</w:t>
      </w:r>
      <w:proofErr w:type="spellEnd"/>
      <w:r w:rsidRPr="00051F39">
        <w:rPr>
          <w:rFonts w:eastAsia="Times New Roman"/>
        </w:rPr>
        <w:t xml:space="preserve"> fyrir raforku mataða inn á flutningskerfið og í 1,</w:t>
      </w:r>
      <w:r w:rsidR="00495E8B">
        <w:rPr>
          <w:rFonts w:eastAsia="Times New Roman"/>
        </w:rPr>
        <w:t>8</w:t>
      </w:r>
      <w:r w:rsidR="00166107">
        <w:rPr>
          <w:rFonts w:eastAsia="Times New Roman"/>
        </w:rPr>
        <w:t>8</w:t>
      </w:r>
      <w:r w:rsidRPr="00051F39">
        <w:rPr>
          <w:rFonts w:eastAsia="Times New Roman"/>
        </w:rPr>
        <w:t xml:space="preserve"> aura á </w:t>
      </w:r>
      <w:proofErr w:type="spellStart"/>
      <w:r w:rsidRPr="00051F39">
        <w:rPr>
          <w:rFonts w:eastAsia="Times New Roman"/>
        </w:rPr>
        <w:t>kWst</w:t>
      </w:r>
      <w:proofErr w:type="spellEnd"/>
      <w:r w:rsidRPr="00051F39">
        <w:rPr>
          <w:rFonts w:eastAsia="Times New Roman"/>
        </w:rPr>
        <w:t xml:space="preserve"> fyrir raforku til dreifiveitna.</w:t>
      </w:r>
      <w:r w:rsidR="000035E1">
        <w:rPr>
          <w:rFonts w:eastAsia="Times New Roman"/>
        </w:rPr>
        <w:t xml:space="preserve"> Er það ígildi um 30 m.kr.</w:t>
      </w:r>
      <w:bookmarkStart w:id="2" w:name="_GoBack"/>
      <w:bookmarkEnd w:id="2"/>
      <w:r w:rsidRPr="00051F39">
        <w:rPr>
          <w:rFonts w:eastAsia="Times New Roman"/>
        </w:rPr>
        <w:t xml:space="preserve">    </w:t>
      </w:r>
    </w:p>
    <w:p w14:paraId="05C250F2" w14:textId="58B5D52A" w:rsidR="004935B5" w:rsidRDefault="00051F39" w:rsidP="007235B9">
      <w:pPr>
        <w:ind w:firstLine="0"/>
        <w:rPr>
          <w:rFonts w:eastAsia="Times New Roman"/>
          <w:szCs w:val="21"/>
        </w:rPr>
      </w:pPr>
      <w:r w:rsidRPr="00051F39">
        <w:rPr>
          <w:rFonts w:eastAsia="Times New Roman"/>
        </w:rPr>
        <w:t xml:space="preserve">    </w:t>
      </w:r>
    </w:p>
    <w:p w14:paraId="413EE9C2" w14:textId="77777777" w:rsidR="00D0740D" w:rsidRPr="007235B9" w:rsidRDefault="00E71F27" w:rsidP="27D777B6">
      <w:pPr>
        <w:pStyle w:val="Millifyrirsgn1"/>
        <w:rPr>
          <w:rFonts w:eastAsia="Times New Roman"/>
          <w:szCs w:val="21"/>
        </w:rPr>
      </w:pPr>
      <w:r w:rsidRPr="007235B9">
        <w:rPr>
          <w:rFonts w:eastAsia="Times New Roman"/>
          <w:szCs w:val="21"/>
        </w:rPr>
        <w:t>4</w:t>
      </w:r>
      <w:r w:rsidR="00D0740D" w:rsidRPr="007235B9">
        <w:rPr>
          <w:rFonts w:eastAsia="Times New Roman"/>
          <w:szCs w:val="21"/>
        </w:rPr>
        <w:t xml:space="preserve">. Samræmi við stjórnarskrá og alþjóðlegar skuldbindingar. </w:t>
      </w:r>
    </w:p>
    <w:p w14:paraId="259A97B0" w14:textId="6D32E1E5" w:rsidR="00D0740D" w:rsidRPr="007235B9" w:rsidRDefault="00F3184B" w:rsidP="27D777B6">
      <w:pPr>
        <w:rPr>
          <w:rFonts w:eastAsia="Times New Roman"/>
          <w:szCs w:val="21"/>
        </w:rPr>
      </w:pPr>
      <w:r w:rsidRPr="007235B9">
        <w:rPr>
          <w:rFonts w:eastAsia="Times New Roman"/>
          <w:szCs w:val="21"/>
        </w:rPr>
        <w:t>Frumvarpið kemur hvorki inn á svið stjórnarskrár né alþjóðlegar skuldbindingar.</w:t>
      </w:r>
    </w:p>
    <w:p w14:paraId="36B9F71B" w14:textId="77777777" w:rsidR="00D0740D" w:rsidRPr="007235B9" w:rsidRDefault="00D0740D" w:rsidP="27D777B6">
      <w:pPr>
        <w:rPr>
          <w:rFonts w:eastAsia="Times New Roman"/>
          <w:szCs w:val="21"/>
        </w:rPr>
      </w:pPr>
    </w:p>
    <w:p w14:paraId="17499B2E" w14:textId="77777777" w:rsidR="00D0740D" w:rsidRPr="007235B9" w:rsidRDefault="00E71F27" w:rsidP="27D777B6">
      <w:pPr>
        <w:pStyle w:val="Millifyrirsgn1"/>
        <w:rPr>
          <w:rFonts w:eastAsia="Times New Roman"/>
          <w:szCs w:val="21"/>
        </w:rPr>
      </w:pPr>
      <w:r w:rsidRPr="007235B9">
        <w:rPr>
          <w:rFonts w:eastAsia="Times New Roman"/>
          <w:szCs w:val="21"/>
        </w:rPr>
        <w:t>5</w:t>
      </w:r>
      <w:r w:rsidR="00D0740D" w:rsidRPr="007235B9">
        <w:rPr>
          <w:rFonts w:eastAsia="Times New Roman"/>
          <w:szCs w:val="21"/>
        </w:rPr>
        <w:t xml:space="preserve">. Samráð. </w:t>
      </w:r>
    </w:p>
    <w:p w14:paraId="349D706E" w14:textId="7570E45B" w:rsidR="004F2AD0" w:rsidRPr="007235B9" w:rsidRDefault="00F3184B" w:rsidP="27D777B6">
      <w:pPr>
        <w:rPr>
          <w:rFonts w:eastAsia="Times New Roman"/>
          <w:szCs w:val="21"/>
        </w:rPr>
      </w:pPr>
      <w:r w:rsidRPr="007235B9">
        <w:rPr>
          <w:rFonts w:eastAsia="Times New Roman"/>
          <w:szCs w:val="21"/>
        </w:rPr>
        <w:t>F</w:t>
      </w:r>
      <w:r w:rsidR="00D0740D" w:rsidRPr="007235B9">
        <w:rPr>
          <w:rFonts w:eastAsia="Times New Roman"/>
          <w:szCs w:val="21"/>
        </w:rPr>
        <w:t xml:space="preserve">rumvarpið </w:t>
      </w:r>
      <w:r w:rsidRPr="007235B9">
        <w:rPr>
          <w:rFonts w:eastAsia="Times New Roman"/>
          <w:szCs w:val="21"/>
        </w:rPr>
        <w:t xml:space="preserve">snertir </w:t>
      </w:r>
      <w:r w:rsidR="003959E9" w:rsidRPr="007235B9">
        <w:rPr>
          <w:rFonts w:eastAsia="Times New Roman"/>
          <w:szCs w:val="21"/>
        </w:rPr>
        <w:t>flutningsfyrirtækið</w:t>
      </w:r>
      <w:r w:rsidR="004935B5">
        <w:rPr>
          <w:rFonts w:eastAsia="Times New Roman"/>
          <w:szCs w:val="21"/>
        </w:rPr>
        <w:t xml:space="preserve"> og</w:t>
      </w:r>
      <w:r w:rsidR="003959E9" w:rsidRPr="007235B9">
        <w:rPr>
          <w:rFonts w:eastAsia="Times New Roman"/>
          <w:szCs w:val="21"/>
        </w:rPr>
        <w:t xml:space="preserve"> dreifiveitur </w:t>
      </w:r>
      <w:r w:rsidR="004935B5">
        <w:rPr>
          <w:rFonts w:eastAsia="Times New Roman"/>
          <w:szCs w:val="21"/>
        </w:rPr>
        <w:t xml:space="preserve">og viðskiptavini þeirra, sem </w:t>
      </w:r>
      <w:r w:rsidR="003959E9" w:rsidRPr="007235B9">
        <w:rPr>
          <w:rFonts w:eastAsia="Times New Roman"/>
          <w:szCs w:val="21"/>
        </w:rPr>
        <w:t>og Orkustofnun</w:t>
      </w:r>
      <w:r w:rsidRPr="007235B9">
        <w:rPr>
          <w:rFonts w:eastAsia="Times New Roman"/>
          <w:szCs w:val="21"/>
        </w:rPr>
        <w:t>.</w:t>
      </w:r>
      <w:r w:rsidR="00A8038C" w:rsidRPr="007235B9">
        <w:rPr>
          <w:rFonts w:eastAsia="Times New Roman"/>
          <w:szCs w:val="21"/>
        </w:rPr>
        <w:t xml:space="preserve"> </w:t>
      </w:r>
      <w:r w:rsidR="00895F7F">
        <w:rPr>
          <w:rFonts w:eastAsia="Times New Roman"/>
          <w:szCs w:val="21"/>
        </w:rPr>
        <w:t xml:space="preserve">Frumvarpi var unnið í samráði við </w:t>
      </w:r>
      <w:proofErr w:type="spellStart"/>
      <w:r w:rsidR="00895F7F">
        <w:rPr>
          <w:rFonts w:eastAsia="Times New Roman"/>
          <w:szCs w:val="21"/>
        </w:rPr>
        <w:t>raforkueftirlit</w:t>
      </w:r>
      <w:proofErr w:type="spellEnd"/>
      <w:r w:rsidR="00895F7F">
        <w:rPr>
          <w:rFonts w:eastAsia="Times New Roman"/>
          <w:szCs w:val="21"/>
        </w:rPr>
        <w:t xml:space="preserve"> Orkustofnunar og </w:t>
      </w:r>
      <w:proofErr w:type="spellStart"/>
      <w:r w:rsidR="00895F7F">
        <w:rPr>
          <w:rFonts w:eastAsia="Times New Roman"/>
          <w:szCs w:val="21"/>
        </w:rPr>
        <w:t>Deloitte</w:t>
      </w:r>
      <w:proofErr w:type="spellEnd"/>
      <w:r w:rsidR="00025E99">
        <w:rPr>
          <w:rFonts w:eastAsia="Times New Roman"/>
          <w:szCs w:val="21"/>
        </w:rPr>
        <w:t xml:space="preserve">. </w:t>
      </w:r>
      <w:r w:rsidR="003959E9" w:rsidRPr="007235B9">
        <w:rPr>
          <w:rFonts w:eastAsia="Times New Roman"/>
          <w:szCs w:val="21"/>
        </w:rPr>
        <w:t xml:space="preserve">Drög að frumvarpinu voru sett í opið samráð í Samráðsgátt stjórnvalda </w:t>
      </w:r>
      <w:r w:rsidR="004935B5">
        <w:rPr>
          <w:rFonts w:eastAsia="Times New Roman"/>
          <w:szCs w:val="21"/>
        </w:rPr>
        <w:t xml:space="preserve">í </w:t>
      </w:r>
      <w:r w:rsidR="00025E99">
        <w:rPr>
          <w:rFonts w:eastAsia="Times New Roman"/>
          <w:szCs w:val="21"/>
        </w:rPr>
        <w:t>febrúar. Niðurstöður úr því samráði voru sem hér segir</w:t>
      </w:r>
      <w:r w:rsidR="003959E9" w:rsidRPr="007235B9">
        <w:rPr>
          <w:rFonts w:eastAsia="Times New Roman"/>
          <w:szCs w:val="21"/>
        </w:rPr>
        <w:t xml:space="preserve"> ……</w:t>
      </w:r>
    </w:p>
    <w:p w14:paraId="302A8284" w14:textId="77777777" w:rsidR="00D0740D" w:rsidRPr="007235B9" w:rsidRDefault="00D0740D" w:rsidP="27D777B6">
      <w:pPr>
        <w:rPr>
          <w:rFonts w:eastAsia="Times New Roman"/>
          <w:szCs w:val="21"/>
        </w:rPr>
      </w:pPr>
    </w:p>
    <w:p w14:paraId="69DDCD2E" w14:textId="483F8D77" w:rsidR="00D0740D" w:rsidRPr="007235B9" w:rsidRDefault="00E71F27" w:rsidP="27D777B6">
      <w:pPr>
        <w:pStyle w:val="Millifyrirsgn1"/>
        <w:rPr>
          <w:rFonts w:eastAsia="Times New Roman"/>
          <w:szCs w:val="21"/>
        </w:rPr>
      </w:pPr>
      <w:r w:rsidRPr="007235B9">
        <w:rPr>
          <w:rFonts w:eastAsia="Times New Roman"/>
          <w:szCs w:val="21"/>
        </w:rPr>
        <w:t>6</w:t>
      </w:r>
      <w:r w:rsidR="00D0740D" w:rsidRPr="007235B9">
        <w:rPr>
          <w:rFonts w:eastAsia="Times New Roman"/>
          <w:szCs w:val="21"/>
        </w:rPr>
        <w:t xml:space="preserve">. Mat á áhrifum. </w:t>
      </w:r>
    </w:p>
    <w:p w14:paraId="4FC16079" w14:textId="226366FF" w:rsidR="004935B5" w:rsidRDefault="003959E9" w:rsidP="004935B5">
      <w:pPr>
        <w:rPr>
          <w:rFonts w:eastAsia="Times New Roman"/>
          <w:szCs w:val="21"/>
        </w:rPr>
      </w:pPr>
      <w:r w:rsidRPr="007235B9">
        <w:rPr>
          <w:rFonts w:eastAsia="Times New Roman"/>
          <w:szCs w:val="21"/>
        </w:rPr>
        <w:t>Markmið frum</w:t>
      </w:r>
      <w:r w:rsidR="00C955C2" w:rsidRPr="007235B9">
        <w:rPr>
          <w:rFonts w:eastAsia="Times New Roman"/>
          <w:szCs w:val="21"/>
        </w:rPr>
        <w:t>varp</w:t>
      </w:r>
      <w:r w:rsidR="00105510" w:rsidRPr="007235B9">
        <w:rPr>
          <w:rFonts w:eastAsia="Times New Roman"/>
          <w:szCs w:val="21"/>
        </w:rPr>
        <w:t xml:space="preserve">sins er að </w:t>
      </w:r>
      <w:r w:rsidRPr="007235B9">
        <w:rPr>
          <w:rFonts w:eastAsia="Times New Roman"/>
          <w:szCs w:val="21"/>
        </w:rPr>
        <w:t xml:space="preserve">leggja til nokkrar breytingar á raforkulögum í ljósi reynslu síðustu ára á framkvæmd þeirra. Er um afmarkaðar breytingar </w:t>
      </w:r>
      <w:proofErr w:type="spellStart"/>
      <w:r w:rsidR="004935B5">
        <w:rPr>
          <w:rFonts w:eastAsia="Times New Roman"/>
          <w:szCs w:val="21"/>
        </w:rPr>
        <w:t>aðræða</w:t>
      </w:r>
      <w:proofErr w:type="spellEnd"/>
      <w:r w:rsidR="004935B5">
        <w:rPr>
          <w:rFonts w:eastAsia="Times New Roman"/>
          <w:szCs w:val="21"/>
        </w:rPr>
        <w:t xml:space="preserve"> sem </w:t>
      </w:r>
      <w:r w:rsidR="004935B5" w:rsidRPr="007235B9">
        <w:rPr>
          <w:rFonts w:eastAsia="Times New Roman"/>
          <w:szCs w:val="21"/>
        </w:rPr>
        <w:t>snúa að því að skerpa á nokkrum skilgreiningum, kveða skýrar á um</w:t>
      </w:r>
      <w:r w:rsidR="004935B5">
        <w:rPr>
          <w:rFonts w:eastAsia="Times New Roman"/>
          <w:szCs w:val="21"/>
        </w:rPr>
        <w:t xml:space="preserve"> að eitt af</w:t>
      </w:r>
      <w:r w:rsidR="004935B5" w:rsidRPr="007235B9">
        <w:rPr>
          <w:rFonts w:eastAsia="Times New Roman"/>
          <w:szCs w:val="21"/>
        </w:rPr>
        <w:t xml:space="preserve"> markmið</w:t>
      </w:r>
      <w:r w:rsidR="004935B5">
        <w:rPr>
          <w:rFonts w:eastAsia="Times New Roman"/>
          <w:szCs w:val="21"/>
        </w:rPr>
        <w:t>um</w:t>
      </w:r>
      <w:r w:rsidR="004935B5" w:rsidRPr="007235B9">
        <w:rPr>
          <w:rFonts w:eastAsia="Times New Roman"/>
          <w:szCs w:val="21"/>
        </w:rPr>
        <w:t xml:space="preserve"> raforkulaga </w:t>
      </w:r>
      <w:r w:rsidR="004935B5">
        <w:rPr>
          <w:rFonts w:eastAsia="Times New Roman"/>
          <w:szCs w:val="21"/>
        </w:rPr>
        <w:t xml:space="preserve">er að tryggja </w:t>
      </w:r>
      <w:r w:rsidR="004935B5" w:rsidRPr="007235B9">
        <w:rPr>
          <w:rFonts w:eastAsia="Times New Roman"/>
          <w:szCs w:val="21"/>
        </w:rPr>
        <w:t xml:space="preserve">raforkuöryggi, </w:t>
      </w:r>
      <w:r w:rsidR="004935B5">
        <w:rPr>
          <w:rFonts w:eastAsia="Times New Roman"/>
          <w:szCs w:val="21"/>
        </w:rPr>
        <w:t xml:space="preserve">skýra betur </w:t>
      </w:r>
      <w:r w:rsidR="004935B5" w:rsidRPr="007235B9">
        <w:rPr>
          <w:rFonts w:eastAsia="Times New Roman"/>
          <w:szCs w:val="21"/>
        </w:rPr>
        <w:t>nokk</w:t>
      </w:r>
      <w:r w:rsidR="004935B5">
        <w:rPr>
          <w:rFonts w:eastAsia="Times New Roman"/>
          <w:szCs w:val="21"/>
        </w:rPr>
        <w:t>ur</w:t>
      </w:r>
      <w:r w:rsidR="004935B5" w:rsidRPr="007235B9">
        <w:rPr>
          <w:rFonts w:eastAsia="Times New Roman"/>
          <w:szCs w:val="21"/>
        </w:rPr>
        <w:t xml:space="preserve"> </w:t>
      </w:r>
      <w:r w:rsidR="004935B5">
        <w:rPr>
          <w:rFonts w:eastAsia="Times New Roman"/>
          <w:szCs w:val="21"/>
        </w:rPr>
        <w:t xml:space="preserve">atriði er </w:t>
      </w:r>
      <w:r w:rsidR="004935B5" w:rsidRPr="007235B9">
        <w:rPr>
          <w:rFonts w:eastAsia="Times New Roman"/>
          <w:szCs w:val="21"/>
        </w:rPr>
        <w:t>lúta að setningu tekjumarka</w:t>
      </w:r>
      <w:r w:rsidR="004935B5">
        <w:rPr>
          <w:rFonts w:eastAsia="Times New Roman"/>
          <w:szCs w:val="21"/>
        </w:rPr>
        <w:t>, m.a. skilgreiningu rekstrarkostnaðar</w:t>
      </w:r>
      <w:r w:rsidR="004935B5" w:rsidRPr="007235B9">
        <w:rPr>
          <w:rFonts w:eastAsia="Times New Roman"/>
          <w:szCs w:val="21"/>
        </w:rPr>
        <w:t xml:space="preserve">, </w:t>
      </w:r>
      <w:r w:rsidR="004935B5">
        <w:rPr>
          <w:rFonts w:eastAsia="Times New Roman"/>
          <w:szCs w:val="21"/>
        </w:rPr>
        <w:t>auka sveigjanleika á</w:t>
      </w:r>
      <w:r w:rsidR="004935B5" w:rsidRPr="007235B9">
        <w:rPr>
          <w:rFonts w:eastAsia="Times New Roman"/>
          <w:szCs w:val="21"/>
        </w:rPr>
        <w:t xml:space="preserve"> tilfærslu of- eða </w:t>
      </w:r>
      <w:proofErr w:type="spellStart"/>
      <w:r w:rsidR="004935B5" w:rsidRPr="007235B9">
        <w:rPr>
          <w:rFonts w:eastAsia="Times New Roman"/>
          <w:szCs w:val="21"/>
        </w:rPr>
        <w:t>vantekinna</w:t>
      </w:r>
      <w:proofErr w:type="spellEnd"/>
      <w:r w:rsidR="004935B5" w:rsidRPr="007235B9">
        <w:rPr>
          <w:rFonts w:eastAsia="Times New Roman"/>
          <w:szCs w:val="21"/>
        </w:rPr>
        <w:t xml:space="preserve"> gjalda</w:t>
      </w:r>
      <w:r w:rsidR="004935B5">
        <w:rPr>
          <w:rFonts w:eastAsia="Times New Roman"/>
          <w:szCs w:val="21"/>
        </w:rPr>
        <w:t xml:space="preserve"> samkvæmt tekjumörkum milli ára í ljósi aðstæðna</w:t>
      </w:r>
      <w:r w:rsidR="004935B5" w:rsidRPr="007235B9">
        <w:rPr>
          <w:rFonts w:eastAsia="Times New Roman"/>
          <w:szCs w:val="21"/>
        </w:rPr>
        <w:t xml:space="preserve">, </w:t>
      </w:r>
      <w:r w:rsidR="004935B5">
        <w:rPr>
          <w:rFonts w:eastAsia="Times New Roman"/>
          <w:szCs w:val="21"/>
        </w:rPr>
        <w:t xml:space="preserve">einföldun og aukinn skýrleiki varðandi heimild til </w:t>
      </w:r>
      <w:r w:rsidR="004935B5" w:rsidRPr="007235B9">
        <w:rPr>
          <w:rFonts w:eastAsia="Times New Roman"/>
          <w:szCs w:val="21"/>
        </w:rPr>
        <w:t>ákvörðun hagræðingarkröfu</w:t>
      </w:r>
      <w:r w:rsidR="004935B5">
        <w:rPr>
          <w:rFonts w:eastAsia="Times New Roman"/>
          <w:szCs w:val="21"/>
        </w:rPr>
        <w:t xml:space="preserve"> við ákveðnar aðstæður</w:t>
      </w:r>
      <w:r w:rsidR="004935B5" w:rsidRPr="007235B9">
        <w:rPr>
          <w:rFonts w:eastAsia="Times New Roman"/>
          <w:szCs w:val="21"/>
        </w:rPr>
        <w:t xml:space="preserve">, </w:t>
      </w:r>
      <w:r w:rsidR="004935B5">
        <w:rPr>
          <w:rFonts w:eastAsia="Times New Roman"/>
          <w:szCs w:val="21"/>
        </w:rPr>
        <w:t xml:space="preserve">einföldun og aukin skilvirkni varðandi </w:t>
      </w:r>
      <w:r w:rsidR="004935B5" w:rsidRPr="007235B9">
        <w:rPr>
          <w:rFonts w:eastAsia="Times New Roman"/>
          <w:szCs w:val="21"/>
        </w:rPr>
        <w:t xml:space="preserve">framlagningu kerfisáætlunar, </w:t>
      </w:r>
      <w:r w:rsidR="004935B5">
        <w:rPr>
          <w:rFonts w:eastAsia="Times New Roman"/>
          <w:szCs w:val="21"/>
        </w:rPr>
        <w:t xml:space="preserve">skýrar kveðið á um </w:t>
      </w:r>
      <w:r w:rsidR="004935B5" w:rsidRPr="007235B9">
        <w:rPr>
          <w:rFonts w:eastAsia="Times New Roman"/>
          <w:szCs w:val="21"/>
        </w:rPr>
        <w:t>varaafl</w:t>
      </w:r>
      <w:r w:rsidR="004935B5">
        <w:rPr>
          <w:rFonts w:eastAsia="Times New Roman"/>
          <w:szCs w:val="21"/>
        </w:rPr>
        <w:t xml:space="preserve"> og hlutverk Orkustofnunar varðandi eftirlit með því, auk annarra minni háttar atriða.</w:t>
      </w:r>
    </w:p>
    <w:p w14:paraId="7B136048" w14:textId="7EFE8E48" w:rsidR="00546518" w:rsidRPr="00546518" w:rsidRDefault="00546518" w:rsidP="00546518">
      <w:pPr>
        <w:rPr>
          <w:rFonts w:eastAsia="Times New Roman"/>
          <w:szCs w:val="21"/>
        </w:rPr>
      </w:pPr>
      <w:r w:rsidRPr="00546518">
        <w:rPr>
          <w:rFonts w:eastAsia="Times New Roman"/>
          <w:szCs w:val="21"/>
        </w:rPr>
        <w:t xml:space="preserve">  Með frumvarpinu er</w:t>
      </w:r>
      <w:r w:rsidR="00051F39">
        <w:rPr>
          <w:rFonts w:eastAsia="Times New Roman"/>
          <w:szCs w:val="21"/>
        </w:rPr>
        <w:t xml:space="preserve">u nokkur ný verkefni falin raforkueftirliti Orkustofnunar, </w:t>
      </w:r>
      <w:r w:rsidRPr="00546518">
        <w:rPr>
          <w:rFonts w:eastAsia="Times New Roman"/>
          <w:szCs w:val="21"/>
        </w:rPr>
        <w:t>sem sjálfstæð</w:t>
      </w:r>
      <w:r w:rsidR="00051F39">
        <w:rPr>
          <w:rFonts w:eastAsia="Times New Roman"/>
          <w:szCs w:val="21"/>
        </w:rPr>
        <w:t>ur</w:t>
      </w:r>
      <w:r w:rsidRPr="00546518">
        <w:rPr>
          <w:rFonts w:eastAsia="Times New Roman"/>
          <w:szCs w:val="21"/>
        </w:rPr>
        <w:t xml:space="preserve"> eftirlitsaðil</w:t>
      </w:r>
      <w:r w:rsidR="00051F39">
        <w:rPr>
          <w:rFonts w:eastAsia="Times New Roman"/>
          <w:szCs w:val="21"/>
        </w:rPr>
        <w:t>i</w:t>
      </w:r>
      <w:r w:rsidRPr="00546518">
        <w:rPr>
          <w:rFonts w:eastAsia="Times New Roman"/>
          <w:szCs w:val="21"/>
        </w:rPr>
        <w:t xml:space="preserve"> með raforkulögum.</w:t>
      </w:r>
    </w:p>
    <w:p w14:paraId="31619AA0" w14:textId="77777777" w:rsidR="00546518" w:rsidRPr="00546518" w:rsidRDefault="00546518" w:rsidP="00546518">
      <w:pPr>
        <w:rPr>
          <w:rFonts w:eastAsia="Times New Roman"/>
          <w:szCs w:val="21"/>
        </w:rPr>
      </w:pPr>
      <w:r w:rsidRPr="00546518">
        <w:rPr>
          <w:rFonts w:eastAsia="Times New Roman"/>
          <w:szCs w:val="21"/>
        </w:rPr>
        <w:t xml:space="preserve">    Frumvarpið felur í sér tæknilegar breytingar og útfærslur sem hafa ekki bein áhrif á einstaklinga og er því ekki litið svo á að frumvarpið hafi áhrif á sjónarmið varðandi kynjaskiptingu.</w:t>
      </w:r>
    </w:p>
    <w:p w14:paraId="0875B855" w14:textId="17584CBD" w:rsidR="00546518" w:rsidRPr="00546518" w:rsidRDefault="00546518" w:rsidP="00546518">
      <w:pPr>
        <w:rPr>
          <w:rFonts w:eastAsia="Times New Roman"/>
          <w:szCs w:val="21"/>
        </w:rPr>
      </w:pPr>
      <w:r w:rsidRPr="00546518">
        <w:rPr>
          <w:rFonts w:eastAsia="Times New Roman"/>
          <w:szCs w:val="21"/>
        </w:rPr>
        <w:t xml:space="preserve">    Ekki er gert ráð fyrir að frumvarpið hafi teljandi áhrif á atvinnulíf eða fyrirtæki</w:t>
      </w:r>
      <w:r>
        <w:rPr>
          <w:rFonts w:eastAsia="Times New Roman"/>
          <w:szCs w:val="21"/>
        </w:rPr>
        <w:t xml:space="preserve">, nema að því er varðar </w:t>
      </w:r>
      <w:r w:rsidR="00495E8B">
        <w:rPr>
          <w:rFonts w:eastAsia="Times New Roman"/>
          <w:szCs w:val="21"/>
        </w:rPr>
        <w:t xml:space="preserve">áhrif á setningu tekjumarka flutningsfyrirtækisins og dreifiveitna og </w:t>
      </w:r>
      <w:r>
        <w:rPr>
          <w:rFonts w:eastAsia="Times New Roman"/>
          <w:szCs w:val="21"/>
        </w:rPr>
        <w:t>hugsanlega lækkun á flutnings- og dreifikostnaði raforku</w:t>
      </w:r>
      <w:r w:rsidR="00495E8B">
        <w:rPr>
          <w:rFonts w:eastAsia="Times New Roman"/>
          <w:szCs w:val="21"/>
        </w:rPr>
        <w:t xml:space="preserve"> til notenda</w:t>
      </w:r>
      <w:r w:rsidRPr="00546518">
        <w:rPr>
          <w:rFonts w:eastAsia="Times New Roman"/>
          <w:szCs w:val="21"/>
        </w:rPr>
        <w:t>.</w:t>
      </w:r>
    </w:p>
    <w:p w14:paraId="272D3DF1" w14:textId="6A468C1E" w:rsidR="00546518" w:rsidRPr="00546518" w:rsidRDefault="00546518" w:rsidP="00546518">
      <w:pPr>
        <w:rPr>
          <w:rFonts w:eastAsia="Times New Roman"/>
          <w:szCs w:val="21"/>
        </w:rPr>
      </w:pPr>
      <w:r w:rsidRPr="00546518">
        <w:rPr>
          <w:rFonts w:eastAsia="Times New Roman"/>
          <w:szCs w:val="21"/>
        </w:rPr>
        <w:t xml:space="preserve">    Verði frumvarpið óbreytt að lögum er gert ráð fyrir að kostnaður ríkissjóðs vegna aukinna lögbundinna verkefna raforkueftirlits Orkustofnunar aukist um</w:t>
      </w:r>
      <w:r w:rsidR="00D96F59">
        <w:rPr>
          <w:rFonts w:eastAsia="Times New Roman"/>
          <w:szCs w:val="21"/>
        </w:rPr>
        <w:t xml:space="preserve"> </w:t>
      </w:r>
      <w:r w:rsidR="00495E8B">
        <w:rPr>
          <w:rFonts w:eastAsia="Times New Roman"/>
          <w:szCs w:val="21"/>
        </w:rPr>
        <w:t>30</w:t>
      </w:r>
      <w:r w:rsidR="00D96F59">
        <w:rPr>
          <w:rFonts w:eastAsia="Times New Roman"/>
          <w:szCs w:val="21"/>
        </w:rPr>
        <w:t xml:space="preserve"> </w:t>
      </w:r>
      <w:r w:rsidR="00495E8B">
        <w:rPr>
          <w:rFonts w:eastAsia="Times New Roman"/>
          <w:szCs w:val="21"/>
        </w:rPr>
        <w:t>m.</w:t>
      </w:r>
      <w:r w:rsidRPr="00546518">
        <w:rPr>
          <w:rFonts w:eastAsia="Times New Roman"/>
          <w:szCs w:val="21"/>
        </w:rPr>
        <w:t>kr. frá árinu 20</w:t>
      </w:r>
      <w:r w:rsidR="00A17157">
        <w:rPr>
          <w:rFonts w:eastAsia="Times New Roman"/>
          <w:szCs w:val="21"/>
        </w:rPr>
        <w:t>20</w:t>
      </w:r>
      <w:r w:rsidRPr="00546518">
        <w:rPr>
          <w:rFonts w:eastAsia="Times New Roman"/>
          <w:szCs w:val="21"/>
        </w:rPr>
        <w:t>. Á móti kemur að gert er ráð fyrir að tekjur ríkissjóðs muni aukast um</w:t>
      </w:r>
      <w:r w:rsidR="00D96F59">
        <w:rPr>
          <w:rFonts w:eastAsia="Times New Roman"/>
          <w:szCs w:val="21"/>
        </w:rPr>
        <w:t xml:space="preserve"> </w:t>
      </w:r>
      <w:r w:rsidR="00495E8B">
        <w:rPr>
          <w:rFonts w:eastAsia="Times New Roman"/>
          <w:szCs w:val="21"/>
        </w:rPr>
        <w:t>30 m.</w:t>
      </w:r>
      <w:r w:rsidRPr="00546518">
        <w:rPr>
          <w:rFonts w:eastAsia="Times New Roman"/>
          <w:szCs w:val="21"/>
        </w:rPr>
        <w:t>kr. frá og með árinu 202</w:t>
      </w:r>
      <w:r w:rsidR="00D96F59">
        <w:rPr>
          <w:rFonts w:eastAsia="Times New Roman"/>
          <w:szCs w:val="21"/>
        </w:rPr>
        <w:t>2</w:t>
      </w:r>
      <w:r w:rsidRPr="00546518">
        <w:rPr>
          <w:rFonts w:eastAsia="Times New Roman"/>
          <w:szCs w:val="21"/>
        </w:rPr>
        <w:t xml:space="preserve"> vegna þeirrar </w:t>
      </w:r>
      <w:r w:rsidR="00495E8B">
        <w:rPr>
          <w:rFonts w:eastAsia="Times New Roman"/>
          <w:szCs w:val="21"/>
        </w:rPr>
        <w:t xml:space="preserve">30% </w:t>
      </w:r>
      <w:r w:rsidRPr="00546518">
        <w:rPr>
          <w:rFonts w:eastAsia="Times New Roman"/>
          <w:szCs w:val="21"/>
        </w:rPr>
        <w:t xml:space="preserve">hækkunar á raforkueftirlitsgjaldi sem lögð er til í frumvarpinu. Er þeirri hækkun ætlað að mæta auknum verkefnum raforkueftirlits Orkustofnunar sem leiðir af </w:t>
      </w:r>
      <w:r w:rsidR="00A17157">
        <w:rPr>
          <w:rFonts w:eastAsia="Times New Roman"/>
          <w:szCs w:val="21"/>
        </w:rPr>
        <w:t>frumvarpinu</w:t>
      </w:r>
      <w:r w:rsidRPr="00546518">
        <w:rPr>
          <w:rFonts w:eastAsia="Times New Roman"/>
          <w:szCs w:val="21"/>
        </w:rPr>
        <w:t>. Samkvæmt raforkulögum annast Orkustofnun innheimtu raforkueftirlitsgjalds fyrir ríkissjóð og rennur gjaldið í ríkissjóð. Fjármögnun Orkustofnunar og raforkueftirlits hennar kemur í gegnum forgangsröðun fimm ára fjármálaáætlunar og fjárlaga hverju sinni.</w:t>
      </w:r>
    </w:p>
    <w:p w14:paraId="6098F9C2" w14:textId="05A5E336" w:rsidR="00546518" w:rsidRDefault="00546518" w:rsidP="00546518">
      <w:pPr>
        <w:rPr>
          <w:rFonts w:eastAsia="Times New Roman"/>
          <w:szCs w:val="21"/>
        </w:rPr>
      </w:pPr>
      <w:r w:rsidRPr="00546518">
        <w:rPr>
          <w:rFonts w:eastAsia="Times New Roman"/>
          <w:szCs w:val="21"/>
        </w:rPr>
        <w:t xml:space="preserve">    Verði frumvarpið óbreytt að lögum er ekki gert ráð fyrir að það muni hafa í för með sér teljandi áhrif á afkomu ríkissjóðs. Tekjur ríkissjóðs munu aukast um </w:t>
      </w:r>
      <w:r w:rsidR="00495E8B">
        <w:rPr>
          <w:rFonts w:eastAsia="Times New Roman"/>
          <w:szCs w:val="21"/>
        </w:rPr>
        <w:t>30 m.</w:t>
      </w:r>
      <w:r w:rsidRPr="00546518">
        <w:rPr>
          <w:rFonts w:eastAsia="Times New Roman"/>
          <w:szCs w:val="21"/>
        </w:rPr>
        <w:t>kr. og forgangsraðað verður fyrir kostnaði Orkustofnunar innan núgildandi útgjaldaramma atvinnuvega- og nýsköpunarráðuneytis.</w:t>
      </w:r>
    </w:p>
    <w:p w14:paraId="2E3C9FD4" w14:textId="77777777" w:rsidR="00546518" w:rsidRPr="007235B9" w:rsidRDefault="00546518" w:rsidP="004935B5">
      <w:pPr>
        <w:rPr>
          <w:rFonts w:eastAsia="Times New Roman"/>
          <w:szCs w:val="21"/>
        </w:rPr>
      </w:pPr>
    </w:p>
    <w:p w14:paraId="0A806CC0" w14:textId="77777777" w:rsidR="003212A2" w:rsidRPr="007235B9" w:rsidRDefault="003212A2" w:rsidP="003212A2">
      <w:pPr>
        <w:pStyle w:val="Greinarfyrirsgn"/>
        <w:rPr>
          <w:rFonts w:eastAsia="Times New Roman"/>
        </w:rPr>
      </w:pPr>
      <w:r w:rsidRPr="1BBD856B">
        <w:rPr>
          <w:rFonts w:eastAsia="Times New Roman"/>
        </w:rPr>
        <w:t>Um einstakar greinar frumvarpsins.</w:t>
      </w:r>
    </w:p>
    <w:p w14:paraId="4625A74A" w14:textId="77777777" w:rsidR="003212A2" w:rsidRPr="007235B9" w:rsidRDefault="003212A2" w:rsidP="003212A2">
      <w:pPr>
        <w:pStyle w:val="Greinarnmer"/>
        <w:rPr>
          <w:rFonts w:eastAsia="Times New Roman"/>
          <w:szCs w:val="21"/>
        </w:rPr>
      </w:pPr>
      <w:r w:rsidRPr="535916C3">
        <w:rPr>
          <w:rFonts w:eastAsia="Times New Roman"/>
        </w:rPr>
        <w:t>Um 1. gr.</w:t>
      </w:r>
    </w:p>
    <w:p w14:paraId="2D8FA983" w14:textId="77777777" w:rsidR="003212A2" w:rsidRDefault="003212A2" w:rsidP="003212A2">
      <w:r w:rsidRPr="535916C3">
        <w:rPr>
          <w:rFonts w:eastAsia="Times New Roman"/>
          <w:szCs w:val="21"/>
          <w:lang w:val="is"/>
        </w:rPr>
        <w:t>Í greininni er sett fram ákvæði um að fullnægjandi raforkuöryggi skuli vera eitt af markmiðum raforkulaga. Meginmarkmið raforkulaga er að stuðla að þjóðhagslega hagkvæmu raforkukerfi og til að efla atvinnulíf og byggð í landinu skuli tryggja fullnægjandi raforkuöryggi. Markmiðið um fullnægjandi raforkuöryggi er þar með eitt af þeim sex atriðum sem horfa ber til við uppbyggingu raforkukerfisins og tryggt verði að neytendur búi við afhendingaröryggi.</w:t>
      </w:r>
    </w:p>
    <w:p w14:paraId="7B66C214" w14:textId="77777777" w:rsidR="003212A2" w:rsidRDefault="003212A2" w:rsidP="003212A2">
      <w:pPr>
        <w:rPr>
          <w:rFonts w:eastAsia="Times New Roman"/>
          <w:szCs w:val="21"/>
          <w:lang w:val="is"/>
        </w:rPr>
      </w:pPr>
    </w:p>
    <w:p w14:paraId="30308203" w14:textId="77777777" w:rsidR="003212A2" w:rsidRPr="007235B9" w:rsidRDefault="003212A2" w:rsidP="003212A2">
      <w:pPr>
        <w:ind w:firstLine="0"/>
        <w:jc w:val="center"/>
        <w:rPr>
          <w:rFonts w:eastAsia="Times New Roman"/>
          <w:szCs w:val="21"/>
        </w:rPr>
      </w:pPr>
      <w:r w:rsidRPr="007235B9">
        <w:rPr>
          <w:rFonts w:eastAsia="Times New Roman"/>
          <w:szCs w:val="21"/>
        </w:rPr>
        <w:t>Um 2. gr.</w:t>
      </w:r>
    </w:p>
    <w:p w14:paraId="4FF87399" w14:textId="36D44528" w:rsidR="003212A2" w:rsidRDefault="00CC64A2" w:rsidP="003212A2">
      <w:pPr>
        <w:rPr>
          <w:rFonts w:eastAsia="Times New Roman"/>
        </w:rPr>
      </w:pPr>
      <w:r>
        <w:rPr>
          <w:rFonts w:eastAsia="Times New Roman"/>
        </w:rPr>
        <w:t>Með greininni eru lagðar til skýringar á hugtökunum „</w:t>
      </w:r>
      <w:r w:rsidR="003212A2" w:rsidRPr="42F4426F">
        <w:rPr>
          <w:rFonts w:eastAsia="Times New Roman"/>
        </w:rPr>
        <w:t>kerfisþjónusta</w:t>
      </w:r>
      <w:r>
        <w:rPr>
          <w:rFonts w:eastAsia="Times New Roman"/>
        </w:rPr>
        <w:t>“</w:t>
      </w:r>
      <w:r w:rsidR="003212A2" w:rsidRPr="42F4426F">
        <w:rPr>
          <w:rFonts w:eastAsia="Times New Roman"/>
        </w:rPr>
        <w:t xml:space="preserve">, </w:t>
      </w:r>
      <w:r>
        <w:rPr>
          <w:rFonts w:eastAsia="Times New Roman"/>
        </w:rPr>
        <w:t>„</w:t>
      </w:r>
      <w:r w:rsidR="003212A2" w:rsidRPr="42F4426F">
        <w:rPr>
          <w:rFonts w:eastAsia="Times New Roman"/>
        </w:rPr>
        <w:t>raforkuöryggi</w:t>
      </w:r>
      <w:r>
        <w:rPr>
          <w:rFonts w:eastAsia="Times New Roman"/>
        </w:rPr>
        <w:t>“</w:t>
      </w:r>
      <w:r w:rsidR="003212A2" w:rsidRPr="42F4426F">
        <w:rPr>
          <w:rFonts w:eastAsia="Times New Roman"/>
        </w:rPr>
        <w:t xml:space="preserve"> og </w:t>
      </w:r>
      <w:r>
        <w:rPr>
          <w:rFonts w:eastAsia="Times New Roman"/>
        </w:rPr>
        <w:t>„</w:t>
      </w:r>
      <w:r w:rsidR="003212A2" w:rsidRPr="42F4426F">
        <w:rPr>
          <w:rFonts w:eastAsia="Times New Roman"/>
        </w:rPr>
        <w:t>varaafl</w:t>
      </w:r>
      <w:r>
        <w:rPr>
          <w:rFonts w:eastAsia="Times New Roman"/>
        </w:rPr>
        <w:t>“. Er þar um ákveðin lykilhugtök að ræða sem vísað er til í raforkulögum. Við skilgreiningu á hugtakinu raforkuöryggi er m.a. horft til fjögurra vídda þess hugtaks. Nánar er vísað til almennra athugasemda við greinargerð frumvarpsins.</w:t>
      </w:r>
    </w:p>
    <w:p w14:paraId="1DB4E382" w14:textId="77777777" w:rsidR="006F4F45" w:rsidRDefault="006F4F45" w:rsidP="003212A2">
      <w:pPr>
        <w:pStyle w:val="Greinarnmer"/>
        <w:rPr>
          <w:rFonts w:eastAsia="Times New Roman"/>
          <w:szCs w:val="21"/>
        </w:rPr>
      </w:pPr>
    </w:p>
    <w:p w14:paraId="09778B81" w14:textId="0A0284FF" w:rsidR="003212A2" w:rsidRPr="007235B9" w:rsidRDefault="003212A2" w:rsidP="003212A2">
      <w:pPr>
        <w:pStyle w:val="Greinarnmer"/>
        <w:rPr>
          <w:rFonts w:eastAsia="Times New Roman"/>
          <w:szCs w:val="21"/>
        </w:rPr>
      </w:pPr>
      <w:r w:rsidRPr="007235B9">
        <w:rPr>
          <w:rFonts w:eastAsia="Times New Roman"/>
          <w:szCs w:val="21"/>
        </w:rPr>
        <w:t>Um 3. gr.</w:t>
      </w:r>
    </w:p>
    <w:p w14:paraId="4A2F7BF3" w14:textId="3BC0F5FE" w:rsidR="003212A2" w:rsidRDefault="00CC64A2" w:rsidP="000749E0">
      <w:pPr>
        <w:rPr>
          <w:rFonts w:eastAsia="Times New Roman"/>
        </w:rPr>
      </w:pPr>
      <w:r>
        <w:rPr>
          <w:rFonts w:eastAsia="Times New Roman"/>
        </w:rPr>
        <w:t xml:space="preserve">Með greininni er lagt til að ekki þurfi að sækja um virkjunarleyfi vegna </w:t>
      </w:r>
      <w:r w:rsidRPr="00CC64A2">
        <w:rPr>
          <w:rFonts w:eastAsia="Times New Roman"/>
        </w:rPr>
        <w:t xml:space="preserve">varaaflsstöðva sem ekki eru tengdar við dreifi- eða flutningskerfi </w:t>
      </w:r>
      <w:r>
        <w:rPr>
          <w:rFonts w:eastAsia="Times New Roman"/>
        </w:rPr>
        <w:t>raforku</w:t>
      </w:r>
      <w:r w:rsidR="000749E0">
        <w:rPr>
          <w:rFonts w:eastAsia="Times New Roman"/>
        </w:rPr>
        <w:t xml:space="preserve">. Er það liður í almennri styrkingu varaafls sem kom m.a. fram í tillögum átakshóps stjórnvalda um uppbyggingu innviða í kjölfar óveðra veturinn 2019 til 2020. </w:t>
      </w:r>
      <w:r w:rsidR="000749E0" w:rsidRPr="000749E0">
        <w:rPr>
          <w:rFonts w:eastAsia="Times New Roman"/>
        </w:rPr>
        <w:t>Varaaflsstöðvar sem ekki eru tengdar flutnings- eða dreifikerfi eru ekki hugsaðar til stöðugrar raforkuframleiðslu og hafa aðeins hlutverk í þeim tilfellum þegar aðgangs að raforku nýtur ekki við hjá einstökum notanda</w:t>
      </w:r>
      <w:r w:rsidR="000749E0">
        <w:rPr>
          <w:rFonts w:eastAsia="Times New Roman"/>
        </w:rPr>
        <w:t xml:space="preserve">. Er því lagt til að </w:t>
      </w:r>
      <w:r w:rsidR="000749E0" w:rsidRPr="000749E0">
        <w:rPr>
          <w:rFonts w:eastAsia="Times New Roman"/>
        </w:rPr>
        <w:t xml:space="preserve">ekki </w:t>
      </w:r>
      <w:r w:rsidR="000749E0">
        <w:rPr>
          <w:rFonts w:eastAsia="Times New Roman"/>
        </w:rPr>
        <w:t xml:space="preserve">verði </w:t>
      </w:r>
      <w:r w:rsidR="000749E0" w:rsidRPr="000749E0">
        <w:rPr>
          <w:rFonts w:eastAsia="Times New Roman"/>
        </w:rPr>
        <w:t xml:space="preserve">gerð krafa um virkjunarleyfi í slíkum tilfellum. </w:t>
      </w:r>
    </w:p>
    <w:p w14:paraId="1AB2F9F0" w14:textId="77777777" w:rsidR="003212A2" w:rsidRPr="007235B9" w:rsidRDefault="003212A2" w:rsidP="003212A2">
      <w:pPr>
        <w:rPr>
          <w:rFonts w:eastAsia="Times New Roman"/>
        </w:rPr>
      </w:pPr>
    </w:p>
    <w:p w14:paraId="5F2B2BCD" w14:textId="77777777" w:rsidR="003212A2" w:rsidRPr="007235B9" w:rsidRDefault="003212A2" w:rsidP="003212A2">
      <w:pPr>
        <w:pStyle w:val="Greinarnmer"/>
        <w:rPr>
          <w:rFonts w:eastAsia="Times New Roman"/>
          <w:szCs w:val="21"/>
        </w:rPr>
      </w:pPr>
      <w:r w:rsidRPr="56F891CE">
        <w:rPr>
          <w:rFonts w:eastAsia="Times New Roman"/>
        </w:rPr>
        <w:t>Um 4. gr.</w:t>
      </w:r>
    </w:p>
    <w:p w14:paraId="3FF416F6" w14:textId="55EF59B6" w:rsidR="000749E0" w:rsidRDefault="003212A2" w:rsidP="003212A2">
      <w:pPr>
        <w:rPr>
          <w:rFonts w:eastAsia="Times New Roman"/>
          <w:szCs w:val="21"/>
          <w:lang w:val="is"/>
        </w:rPr>
      </w:pPr>
      <w:r w:rsidRPr="56F891CE">
        <w:rPr>
          <w:rFonts w:eastAsia="Times New Roman"/>
          <w:szCs w:val="21"/>
          <w:lang w:val="is"/>
        </w:rPr>
        <w:t>Með greininni er lag</w:t>
      </w:r>
      <w:r w:rsidR="000749E0">
        <w:rPr>
          <w:rFonts w:eastAsia="Times New Roman"/>
          <w:szCs w:val="21"/>
          <w:lang w:val="is"/>
        </w:rPr>
        <w:t xml:space="preserve">ðar til nokkrar breytingar á 8. gr. laganna. Í fyrsta lagi er lagt til að ákvæði 3. og 4. </w:t>
      </w:r>
      <w:proofErr w:type="spellStart"/>
      <w:r w:rsidR="000749E0">
        <w:rPr>
          <w:rFonts w:eastAsia="Times New Roman"/>
          <w:szCs w:val="21"/>
          <w:lang w:val="is"/>
        </w:rPr>
        <w:t>málsl</w:t>
      </w:r>
      <w:proofErr w:type="spellEnd"/>
      <w:r w:rsidR="000749E0">
        <w:rPr>
          <w:rFonts w:eastAsia="Times New Roman"/>
          <w:szCs w:val="21"/>
          <w:lang w:val="is"/>
        </w:rPr>
        <w:t>. falli brott en þar er kveðið á um að r</w:t>
      </w:r>
      <w:r w:rsidR="000749E0" w:rsidRPr="000749E0">
        <w:rPr>
          <w:rFonts w:eastAsia="Times New Roman"/>
          <w:szCs w:val="21"/>
          <w:lang w:val="is"/>
        </w:rPr>
        <w:t>áðherra veiti flutningsfyrirtækinu rekstrarleyfi þar sem kveðið skal á um réttindi og skyldur þess</w:t>
      </w:r>
      <w:r w:rsidR="000749E0">
        <w:rPr>
          <w:rFonts w:eastAsia="Times New Roman"/>
          <w:szCs w:val="21"/>
          <w:lang w:val="is"/>
        </w:rPr>
        <w:t xml:space="preserve"> og að h</w:t>
      </w:r>
      <w:r w:rsidR="000749E0" w:rsidRPr="000749E0">
        <w:rPr>
          <w:rFonts w:eastAsia="Times New Roman"/>
          <w:szCs w:val="21"/>
          <w:lang w:val="is"/>
        </w:rPr>
        <w:t xml:space="preserve">eimilt </w:t>
      </w:r>
      <w:r w:rsidR="000749E0">
        <w:rPr>
          <w:rFonts w:eastAsia="Times New Roman"/>
          <w:szCs w:val="21"/>
          <w:lang w:val="is"/>
        </w:rPr>
        <w:t>sé</w:t>
      </w:r>
      <w:r w:rsidR="000749E0" w:rsidRPr="000749E0">
        <w:rPr>
          <w:rFonts w:eastAsia="Times New Roman"/>
          <w:szCs w:val="21"/>
          <w:lang w:val="is"/>
        </w:rPr>
        <w:t xml:space="preserve"> að kveða á um að leyfið skuli endurskoðað að tilteknum tíma liðnum</w:t>
      </w:r>
      <w:r w:rsidR="000749E0">
        <w:rPr>
          <w:rFonts w:eastAsia="Times New Roman"/>
          <w:szCs w:val="21"/>
          <w:lang w:val="is"/>
        </w:rPr>
        <w:t>. Eins og fram kemur í umfjöllun í almennum athugasemdum við frumvarpið er þetta ákvæði orðið úrelt og er því lagt til að það verði fellt brott.</w:t>
      </w:r>
    </w:p>
    <w:p w14:paraId="6D467CD9" w14:textId="77777777" w:rsidR="000749E0" w:rsidRDefault="000749E0" w:rsidP="000749E0">
      <w:pPr>
        <w:rPr>
          <w:rFonts w:eastAsia="Times New Roman"/>
        </w:rPr>
      </w:pPr>
      <w:r>
        <w:rPr>
          <w:rFonts w:eastAsia="Times New Roman"/>
          <w:szCs w:val="21"/>
          <w:lang w:val="is"/>
        </w:rPr>
        <w:t>Í öðru lagi er lagt til að kveðið verði á um að flutningsfyrirtækið skuli vera í beinni eigu íslenska ríkisins og/eða sveitarfélaga. Kemur það orðalag í stað þess málsliðar sem er í lögunum í dag og hljóðar svo: „</w:t>
      </w:r>
      <w:r w:rsidRPr="000749E0">
        <w:rPr>
          <w:rFonts w:eastAsia="Times New Roman"/>
          <w:szCs w:val="21"/>
          <w:lang w:val="is"/>
        </w:rPr>
        <w:t>Flutningsfyrirtækið skal vera í meirihlutaeigu ríkis, sveitarfélaga og/eða fyrirtækja sem alfarið eru í eigu þessara aðila.</w:t>
      </w:r>
      <w:r>
        <w:rPr>
          <w:rFonts w:eastAsia="Times New Roman"/>
          <w:szCs w:val="21"/>
          <w:lang w:val="is"/>
        </w:rPr>
        <w:t xml:space="preserve">“. Er lagt til í gildistökuákvæði frumvarpsins að þetta ákvæði komi til framkvæmda 1. júlí 2022. </w:t>
      </w:r>
      <w:r>
        <w:rPr>
          <w:rFonts w:eastAsia="Times New Roman"/>
        </w:rPr>
        <w:t>Nánar er vísað til almennra athugasemda við greinargerð frumvarpsins.</w:t>
      </w:r>
    </w:p>
    <w:p w14:paraId="73A33AAD" w14:textId="77777777" w:rsidR="000749E0" w:rsidRDefault="000749E0" w:rsidP="000749E0">
      <w:pPr>
        <w:rPr>
          <w:rFonts w:eastAsia="Times New Roman"/>
        </w:rPr>
      </w:pPr>
      <w:r>
        <w:rPr>
          <w:rFonts w:eastAsia="Times New Roman"/>
          <w:szCs w:val="21"/>
          <w:lang w:val="is"/>
        </w:rPr>
        <w:t xml:space="preserve">Í þriðja lagi er lagt til að </w:t>
      </w:r>
      <w:r w:rsidR="003212A2" w:rsidRPr="56F891CE">
        <w:rPr>
          <w:rFonts w:eastAsia="Times New Roman"/>
          <w:szCs w:val="21"/>
          <w:lang w:val="is"/>
        </w:rPr>
        <w:t xml:space="preserve">stjórnarmenn og </w:t>
      </w:r>
      <w:r>
        <w:rPr>
          <w:rFonts w:eastAsia="Times New Roman"/>
          <w:szCs w:val="21"/>
          <w:lang w:val="is"/>
        </w:rPr>
        <w:t xml:space="preserve">þeir </w:t>
      </w:r>
      <w:r w:rsidR="003212A2" w:rsidRPr="56F891CE">
        <w:rPr>
          <w:rFonts w:eastAsia="Times New Roman"/>
          <w:szCs w:val="21"/>
          <w:lang w:val="is"/>
        </w:rPr>
        <w:t xml:space="preserve">starfsmenn flutningsfyrirtækisins sem samkvæmt sérstöku áhættumati þess gegna störfum sem nauðsynleg eru til að tryggja truflunarlausan rekstur flutningskerfisins, megi hvorki fara í verkfall né taka þátt í verkfallsboðun. </w:t>
      </w:r>
      <w:r>
        <w:rPr>
          <w:rFonts w:eastAsia="Times New Roman"/>
          <w:szCs w:val="21"/>
          <w:lang w:val="is"/>
        </w:rPr>
        <w:t xml:space="preserve">Lagt er til að áhættumat skuli endurskoðað reglulega og staðfest af Orkustofnun. </w:t>
      </w:r>
      <w:r>
        <w:rPr>
          <w:rFonts w:eastAsia="Times New Roman"/>
        </w:rPr>
        <w:t>Nánar er vísað til almennra athugasemda við greinargerð frumvarpsins.</w:t>
      </w:r>
    </w:p>
    <w:p w14:paraId="1F75EDA4" w14:textId="77777777" w:rsidR="003212A2" w:rsidRDefault="003212A2" w:rsidP="000749E0">
      <w:pPr>
        <w:ind w:firstLine="0"/>
        <w:rPr>
          <w:rFonts w:eastAsia="Times New Roman"/>
          <w:szCs w:val="21"/>
          <w:lang w:val="is"/>
        </w:rPr>
      </w:pPr>
    </w:p>
    <w:p w14:paraId="0A2A6AC6" w14:textId="77777777" w:rsidR="003212A2" w:rsidRPr="007235B9" w:rsidRDefault="003212A2" w:rsidP="003212A2">
      <w:pPr>
        <w:pStyle w:val="Greinarnmer"/>
        <w:rPr>
          <w:rFonts w:eastAsia="Times New Roman"/>
        </w:rPr>
      </w:pPr>
      <w:r w:rsidRPr="6DF0102D">
        <w:rPr>
          <w:rFonts w:eastAsia="Times New Roman"/>
        </w:rPr>
        <w:t>Um 5. gr.</w:t>
      </w:r>
    </w:p>
    <w:p w14:paraId="38FAF0FF" w14:textId="06D1CF73" w:rsidR="00913E6B" w:rsidRDefault="003212A2" w:rsidP="00913E6B">
      <w:pPr>
        <w:rPr>
          <w:rFonts w:eastAsia="Times New Roman"/>
        </w:rPr>
      </w:pPr>
      <w:r w:rsidRPr="42F4426F">
        <w:rPr>
          <w:rFonts w:eastAsia="Times New Roman"/>
        </w:rPr>
        <w:t xml:space="preserve">Með </w:t>
      </w:r>
      <w:r w:rsidR="000749E0">
        <w:rPr>
          <w:rFonts w:eastAsia="Times New Roman"/>
        </w:rPr>
        <w:t xml:space="preserve">greininni er lagt til að kveðið verði á um að </w:t>
      </w:r>
      <w:r w:rsidRPr="42F4426F">
        <w:rPr>
          <w:rFonts w:eastAsia="Times New Roman"/>
        </w:rPr>
        <w:t>kerfisþjónusta</w:t>
      </w:r>
      <w:r>
        <w:rPr>
          <w:rFonts w:eastAsia="Times New Roman"/>
        </w:rPr>
        <w:t xml:space="preserve">, flutningstöp og jöfnunarorka </w:t>
      </w:r>
      <w:r w:rsidRPr="42F4426F">
        <w:rPr>
          <w:rFonts w:eastAsia="Times New Roman"/>
        </w:rPr>
        <w:t xml:space="preserve">skuli vera </w:t>
      </w:r>
      <w:r>
        <w:rPr>
          <w:rFonts w:eastAsia="Times New Roman"/>
        </w:rPr>
        <w:t xml:space="preserve">aflað </w:t>
      </w:r>
      <w:r w:rsidRPr="42F4426F">
        <w:rPr>
          <w:rFonts w:eastAsia="Times New Roman"/>
        </w:rPr>
        <w:t xml:space="preserve">á </w:t>
      </w:r>
      <w:r w:rsidR="000749E0">
        <w:rPr>
          <w:rFonts w:eastAsia="Times New Roman"/>
        </w:rPr>
        <w:t xml:space="preserve">markaði, á </w:t>
      </w:r>
      <w:r w:rsidRPr="42F4426F">
        <w:rPr>
          <w:rFonts w:eastAsia="Times New Roman"/>
        </w:rPr>
        <w:t xml:space="preserve">markaðsforsendum </w:t>
      </w:r>
      <w:r>
        <w:rPr>
          <w:rFonts w:eastAsia="Times New Roman"/>
        </w:rPr>
        <w:t>með jafnræði og gagnsæi að leiðarljósi.</w:t>
      </w:r>
      <w:r w:rsidR="000749E0">
        <w:rPr>
          <w:rFonts w:eastAsia="Times New Roman"/>
        </w:rPr>
        <w:t xml:space="preserve"> Gert er ráð fyrir að flutningsfyrirtækið setji sér verklagsreglur um innkaupin. </w:t>
      </w:r>
      <w:proofErr w:type="spellStart"/>
      <w:r w:rsidR="000749E0">
        <w:rPr>
          <w:rFonts w:eastAsia="Times New Roman"/>
        </w:rPr>
        <w:t>Ennfremur</w:t>
      </w:r>
      <w:proofErr w:type="spellEnd"/>
      <w:r w:rsidR="000749E0">
        <w:rPr>
          <w:rFonts w:eastAsia="Times New Roman"/>
        </w:rPr>
        <w:t xml:space="preserve"> er lagt til að Orkustofnun sé heimilt að veita undanþágu frá slíkum innkaupum ef markaðsaðstæður eru þess eðlis</w:t>
      </w:r>
      <w:r w:rsidR="00913E6B">
        <w:rPr>
          <w:rFonts w:eastAsia="Times New Roman"/>
        </w:rPr>
        <w:t xml:space="preserve"> eða ef önnur mikilvæg sjónarmið réttlæti undanþágu. Nánar er vísað til almennra athugasemda við frumvarpið.</w:t>
      </w:r>
    </w:p>
    <w:p w14:paraId="23CB743C" w14:textId="77777777" w:rsidR="003212A2" w:rsidRDefault="003212A2" w:rsidP="003212A2"/>
    <w:p w14:paraId="4F36D8DE" w14:textId="2C9FF732" w:rsidR="003212A2" w:rsidRDefault="003212A2" w:rsidP="003212A2">
      <w:pPr>
        <w:pStyle w:val="Greinarnmer"/>
        <w:rPr>
          <w:rFonts w:eastAsia="Times New Roman"/>
          <w:szCs w:val="21"/>
        </w:rPr>
      </w:pPr>
      <w:r w:rsidRPr="007235B9">
        <w:rPr>
          <w:rFonts w:eastAsia="Times New Roman"/>
          <w:szCs w:val="21"/>
        </w:rPr>
        <w:t>Um 6. gr.</w:t>
      </w:r>
    </w:p>
    <w:p w14:paraId="1471EAD4" w14:textId="3AD82687" w:rsidR="00913E6B" w:rsidRDefault="00913E6B" w:rsidP="00913E6B">
      <w:pPr>
        <w:rPr>
          <w:rFonts w:eastAsia="Times New Roman"/>
        </w:rPr>
      </w:pPr>
      <w:r>
        <w:t xml:space="preserve">Með greininni er lagt til að í stað þess að kerfisáætlun flutningsfyrirtækisins sé lögð fram árlega, þá sé hún lögð fram að minnsta kosti annað hvert ár. Er það lagt til í ljósi reynslu síðustu ára og með aukna skilvirkni og einföldun að leiðarljósi. </w:t>
      </w:r>
      <w:r>
        <w:rPr>
          <w:rFonts w:eastAsia="Times New Roman"/>
        </w:rPr>
        <w:t>Nánar er vísað til almennra athugasemda við frumvarpið.</w:t>
      </w:r>
    </w:p>
    <w:p w14:paraId="062AA9E6" w14:textId="77777777" w:rsidR="003212A2" w:rsidRPr="00355554" w:rsidRDefault="003212A2" w:rsidP="003212A2"/>
    <w:p w14:paraId="2DC48997" w14:textId="77777777" w:rsidR="003212A2" w:rsidRDefault="003212A2" w:rsidP="003212A2">
      <w:pPr>
        <w:pStyle w:val="Greinarnmer"/>
        <w:rPr>
          <w:rFonts w:eastAsia="Times New Roman"/>
          <w:szCs w:val="21"/>
        </w:rPr>
      </w:pPr>
      <w:r w:rsidRPr="007235B9">
        <w:rPr>
          <w:rFonts w:eastAsia="Times New Roman"/>
          <w:szCs w:val="21"/>
        </w:rPr>
        <w:t>Um 7. gr.</w:t>
      </w:r>
    </w:p>
    <w:p w14:paraId="29D222CB" w14:textId="7FFF2C48" w:rsidR="00913E6B" w:rsidRDefault="00913E6B" w:rsidP="00913E6B">
      <w:r>
        <w:t>Með greininni eru lagðar til breytingar á skilgreiningu rekstrarkostnaðar sem tengist flutningsstarfsemi flutningsfyrirtækisins. Er honum samkvæmt greininni skipt niður í viðráðanlegan, óviðráðanlegan og viðbótarrekstrarkostnað. Breytingin sem greinin hefur í för með sér er að er nú heimilt að taka rannsóknar og þróunarkostnað inn sem viðbótarrekstrarkostnað háð skilyrðum sem sett eru með leiðbeiningum eða reglum Orkustofnunar.</w:t>
      </w:r>
    </w:p>
    <w:p w14:paraId="6184D117" w14:textId="77777777" w:rsidR="00913E6B" w:rsidRDefault="00913E6B" w:rsidP="00913E6B">
      <w:pPr>
        <w:rPr>
          <w:rFonts w:eastAsia="Times New Roman"/>
        </w:rPr>
      </w:pPr>
      <w:r>
        <w:rPr>
          <w:rFonts w:eastAsia="Times New Roman"/>
        </w:rPr>
        <w:t>Nánar er vísað til almennra athugasemda við frumvarpið.</w:t>
      </w:r>
    </w:p>
    <w:p w14:paraId="0CF9F9A8" w14:textId="6205AE3E" w:rsidR="00913E6B" w:rsidRDefault="00913E6B" w:rsidP="003212A2"/>
    <w:p w14:paraId="39FAE7EF" w14:textId="77777777" w:rsidR="00913E6B" w:rsidRDefault="00913E6B" w:rsidP="00913E6B">
      <w:pPr>
        <w:pStyle w:val="Greinarnmer"/>
        <w:rPr>
          <w:rFonts w:eastAsia="Times New Roman"/>
          <w:szCs w:val="21"/>
        </w:rPr>
      </w:pPr>
      <w:r>
        <w:rPr>
          <w:rFonts w:eastAsia="Times New Roman"/>
          <w:szCs w:val="21"/>
        </w:rPr>
        <w:t>Um 8</w:t>
      </w:r>
      <w:r w:rsidRPr="007235B9">
        <w:rPr>
          <w:rFonts w:eastAsia="Times New Roman"/>
          <w:szCs w:val="21"/>
        </w:rPr>
        <w:t>. gr.</w:t>
      </w:r>
    </w:p>
    <w:p w14:paraId="7B0BA201" w14:textId="3004F9FD" w:rsidR="004405E7" w:rsidRPr="00913E6B" w:rsidRDefault="00913E6B" w:rsidP="00913E6B">
      <w:pPr>
        <w:rPr>
          <w:rFonts w:eastAsia="Times New Roman"/>
        </w:rPr>
      </w:pPr>
      <w:r>
        <w:t xml:space="preserve">Með greininni er um að ræða breytingu á viðmiði um kostnað flutningsfyrirtækis við veltufjármuni er varðar setningu tekjumarka. </w:t>
      </w:r>
      <w:r>
        <w:rPr>
          <w:rFonts w:eastAsia="Times New Roman"/>
        </w:rPr>
        <w:t>Nánar er vísað til almennra athugasemda við frumvarpið.</w:t>
      </w:r>
    </w:p>
    <w:p w14:paraId="75CFF88E" w14:textId="77777777" w:rsidR="003212A2" w:rsidRPr="007235B9" w:rsidRDefault="003212A2" w:rsidP="003212A2">
      <w:pPr>
        <w:pStyle w:val="Greinarnmer"/>
        <w:rPr>
          <w:rFonts w:eastAsia="Times New Roman"/>
          <w:szCs w:val="21"/>
        </w:rPr>
      </w:pPr>
    </w:p>
    <w:p w14:paraId="467F5A52" w14:textId="2791E365" w:rsidR="003212A2" w:rsidRDefault="003212A2" w:rsidP="003212A2">
      <w:pPr>
        <w:pStyle w:val="Greinarnmer"/>
        <w:rPr>
          <w:rFonts w:eastAsia="Times New Roman"/>
          <w:szCs w:val="21"/>
        </w:rPr>
      </w:pPr>
      <w:r w:rsidRPr="007235B9">
        <w:rPr>
          <w:rFonts w:eastAsia="Times New Roman"/>
          <w:szCs w:val="21"/>
        </w:rPr>
        <w:t xml:space="preserve">Um </w:t>
      </w:r>
      <w:r w:rsidR="00913E6B">
        <w:rPr>
          <w:rFonts w:eastAsia="Times New Roman"/>
          <w:szCs w:val="21"/>
        </w:rPr>
        <w:t>9</w:t>
      </w:r>
      <w:r w:rsidRPr="007235B9">
        <w:rPr>
          <w:rFonts w:eastAsia="Times New Roman"/>
          <w:szCs w:val="21"/>
        </w:rPr>
        <w:t>. gr.</w:t>
      </w:r>
    </w:p>
    <w:p w14:paraId="4426C94D" w14:textId="77777777" w:rsidR="00913E6B" w:rsidRPr="00913E6B" w:rsidRDefault="00913E6B" w:rsidP="00913E6B">
      <w:pPr>
        <w:rPr>
          <w:rFonts w:eastAsia="Times New Roman"/>
        </w:rPr>
      </w:pPr>
      <w:r>
        <w:t>Með greininni eru lagðar til bre</w:t>
      </w:r>
      <w:r w:rsidR="003212A2">
        <w:t>yting</w:t>
      </w:r>
      <w:r>
        <w:t>ar</w:t>
      </w:r>
      <w:r w:rsidR="003212A2">
        <w:t xml:space="preserve"> sem </w:t>
      </w:r>
      <w:r>
        <w:t xml:space="preserve">snúa að </w:t>
      </w:r>
      <w:r w:rsidR="003212A2">
        <w:t xml:space="preserve">heimild Orkustofnunar til að setja flutningsfyrirtækinu </w:t>
      </w:r>
      <w:r>
        <w:t>markmið um hagræðingu (</w:t>
      </w:r>
      <w:r w:rsidR="003212A2">
        <w:t>hagræðingarkröfu</w:t>
      </w:r>
      <w:r>
        <w:t>)</w:t>
      </w:r>
      <w:r w:rsidR="003212A2">
        <w:t>.</w:t>
      </w:r>
      <w:r>
        <w:t xml:space="preserve"> </w:t>
      </w:r>
      <w:r>
        <w:rPr>
          <w:rFonts w:eastAsia="Times New Roman"/>
          <w:szCs w:val="21"/>
        </w:rPr>
        <w:t xml:space="preserve">Um er að ræða breytingar </w:t>
      </w:r>
      <w:r w:rsidRPr="009A2D29">
        <w:rPr>
          <w:rFonts w:eastAsia="Times New Roman"/>
          <w:szCs w:val="21"/>
        </w:rPr>
        <w:t xml:space="preserve">í átt til einföldunar, skýrleika og aukinnar skilvirkni varðandi heimild Orkustofnunar til að setja sérleyfisfyrirtækjunum </w:t>
      </w:r>
      <w:r>
        <w:rPr>
          <w:rFonts w:eastAsia="Times New Roman"/>
          <w:szCs w:val="21"/>
        </w:rPr>
        <w:t>markmið um hagræðingu</w:t>
      </w:r>
      <w:r w:rsidRPr="009A2D29">
        <w:rPr>
          <w:rFonts w:eastAsia="Times New Roman"/>
          <w:szCs w:val="21"/>
        </w:rPr>
        <w:t>, að undangengnu hagrænu mati og að því tilskyldu að talin séu skýr og málefnaleg rök fyrir slíkri ákvörðun</w:t>
      </w:r>
      <w:r>
        <w:rPr>
          <w:rFonts w:eastAsia="Times New Roman"/>
          <w:szCs w:val="21"/>
        </w:rPr>
        <w:t xml:space="preserve"> og andmælaréttar gætt</w:t>
      </w:r>
      <w:r w:rsidRPr="009A2D29">
        <w:rPr>
          <w:rFonts w:eastAsia="Times New Roman"/>
          <w:szCs w:val="21"/>
        </w:rPr>
        <w:t>.</w:t>
      </w:r>
      <w:r>
        <w:rPr>
          <w:rFonts w:eastAsia="Times New Roman"/>
          <w:szCs w:val="21"/>
        </w:rPr>
        <w:t xml:space="preserve"> </w:t>
      </w:r>
      <w:r>
        <w:rPr>
          <w:rFonts w:eastAsia="Times New Roman"/>
        </w:rPr>
        <w:t>Nánar er vísað til almennra athugasemda við frumvarpið.</w:t>
      </w:r>
    </w:p>
    <w:p w14:paraId="31367233" w14:textId="77777777" w:rsidR="003212A2" w:rsidRPr="007235B9" w:rsidRDefault="003212A2" w:rsidP="003212A2">
      <w:pPr>
        <w:pStyle w:val="Greinarnmer"/>
        <w:rPr>
          <w:rFonts w:eastAsia="Times New Roman"/>
          <w:szCs w:val="21"/>
        </w:rPr>
      </w:pPr>
    </w:p>
    <w:p w14:paraId="10C7DF87" w14:textId="1F6DAF76" w:rsidR="003212A2" w:rsidRPr="007235B9" w:rsidRDefault="003212A2" w:rsidP="003212A2">
      <w:pPr>
        <w:pStyle w:val="Greinarnmer"/>
        <w:rPr>
          <w:rFonts w:eastAsia="Times New Roman"/>
        </w:rPr>
      </w:pPr>
      <w:r w:rsidRPr="6BF09393">
        <w:rPr>
          <w:rFonts w:eastAsia="Times New Roman"/>
        </w:rPr>
        <w:t xml:space="preserve">Um </w:t>
      </w:r>
      <w:r w:rsidR="00913E6B">
        <w:rPr>
          <w:rFonts w:eastAsia="Times New Roman"/>
        </w:rPr>
        <w:t>10</w:t>
      </w:r>
      <w:r w:rsidRPr="6BF09393">
        <w:rPr>
          <w:rFonts w:eastAsia="Times New Roman"/>
        </w:rPr>
        <w:t>. gr.</w:t>
      </w:r>
    </w:p>
    <w:p w14:paraId="5ED6FF14" w14:textId="75D77698" w:rsidR="003212A2" w:rsidRDefault="00913E6B" w:rsidP="003212A2">
      <w:pPr>
        <w:rPr>
          <w:rFonts w:eastAsia="Times New Roman"/>
        </w:rPr>
      </w:pPr>
      <w:r>
        <w:rPr>
          <w:rFonts w:eastAsia="Times New Roman"/>
        </w:rPr>
        <w:t>Með greininni er d</w:t>
      </w:r>
      <w:r w:rsidR="003212A2" w:rsidRPr="6BF09393">
        <w:rPr>
          <w:rFonts w:eastAsia="Times New Roman"/>
        </w:rPr>
        <w:t xml:space="preserve">agsetning vegna setningar tekjumarka færð um 2 vikur. Setning tekjumarka fer fram á fimm ára fresti. Hugsunin er að vinna stangist ekki um of við vinnu við uppgjör tekjumarka sem fer fram árlega. </w:t>
      </w:r>
    </w:p>
    <w:p w14:paraId="79049594" w14:textId="77777777" w:rsidR="003212A2" w:rsidRDefault="003212A2" w:rsidP="003212A2">
      <w:pPr>
        <w:rPr>
          <w:rFonts w:eastAsia="Times New Roman"/>
        </w:rPr>
      </w:pPr>
    </w:p>
    <w:p w14:paraId="3FEB3D83" w14:textId="736F187C" w:rsidR="003212A2" w:rsidRDefault="003212A2" w:rsidP="003212A2">
      <w:pPr>
        <w:jc w:val="center"/>
        <w:rPr>
          <w:rFonts w:eastAsia="Times New Roman"/>
        </w:rPr>
      </w:pPr>
      <w:r w:rsidRPr="6BF09393">
        <w:rPr>
          <w:rFonts w:eastAsia="Times New Roman"/>
        </w:rPr>
        <w:t>Um 1</w:t>
      </w:r>
      <w:r w:rsidR="00913E6B">
        <w:rPr>
          <w:rFonts w:eastAsia="Times New Roman"/>
        </w:rPr>
        <w:t>1</w:t>
      </w:r>
      <w:r w:rsidRPr="6BF09393">
        <w:rPr>
          <w:rFonts w:eastAsia="Times New Roman"/>
        </w:rPr>
        <w:t>. gr.</w:t>
      </w:r>
    </w:p>
    <w:p w14:paraId="1ECE0390" w14:textId="3E5EA23A" w:rsidR="0063629A" w:rsidRDefault="00913E6B" w:rsidP="003212A2">
      <w:pPr>
        <w:rPr>
          <w:rFonts w:eastAsia="Times New Roman"/>
        </w:rPr>
      </w:pPr>
      <w:r>
        <w:rPr>
          <w:rFonts w:eastAsia="Times New Roman"/>
        </w:rPr>
        <w:t xml:space="preserve">Með greininni er </w:t>
      </w:r>
      <w:r w:rsidR="0063629A">
        <w:rPr>
          <w:rFonts w:eastAsia="Times New Roman"/>
        </w:rPr>
        <w:t>l</w:t>
      </w:r>
      <w:r w:rsidR="0063629A" w:rsidRPr="0063629A">
        <w:rPr>
          <w:rFonts w:eastAsia="Times New Roman"/>
        </w:rPr>
        <w:t>agt til að í 6. mgr. 12. gr. verði kveðið á um að eigi síðar en 1. apríl, í stað 1. maí, skuli flutningsfyrirtækið skila Orkustofnun rekstrarupplýsingum vegna fyrra árs. Orkustofnun hefur þá rýmri tíma til að vinna úr þeim upplýsingum áður en uppfærðum tekjumörkum og uppgjöri vegna fyrra árs er skilað.</w:t>
      </w:r>
    </w:p>
    <w:p w14:paraId="3784033F" w14:textId="77777777" w:rsidR="0063629A" w:rsidRDefault="0063629A" w:rsidP="003212A2">
      <w:pPr>
        <w:rPr>
          <w:rFonts w:eastAsia="Times New Roman"/>
        </w:rPr>
      </w:pPr>
    </w:p>
    <w:p w14:paraId="23DA04D0" w14:textId="77777777" w:rsidR="003212A2" w:rsidRDefault="003212A2" w:rsidP="003212A2">
      <w:pPr>
        <w:rPr>
          <w:rFonts w:eastAsia="Times New Roman"/>
        </w:rPr>
      </w:pPr>
    </w:p>
    <w:p w14:paraId="7DF75AFA" w14:textId="6CBC51D3" w:rsidR="003212A2" w:rsidRDefault="003212A2" w:rsidP="003212A2">
      <w:pPr>
        <w:jc w:val="center"/>
        <w:rPr>
          <w:rFonts w:eastAsia="Times New Roman"/>
        </w:rPr>
      </w:pPr>
      <w:r w:rsidRPr="6BF09393">
        <w:rPr>
          <w:rFonts w:eastAsia="Times New Roman"/>
        </w:rPr>
        <w:t>Um 1</w:t>
      </w:r>
      <w:r w:rsidR="0063629A">
        <w:rPr>
          <w:rFonts w:eastAsia="Times New Roman"/>
        </w:rPr>
        <w:t>2</w:t>
      </w:r>
      <w:r w:rsidRPr="6BF09393">
        <w:rPr>
          <w:rFonts w:eastAsia="Times New Roman"/>
        </w:rPr>
        <w:t>. gr.</w:t>
      </w:r>
    </w:p>
    <w:p w14:paraId="14E9433B" w14:textId="15D32E32" w:rsidR="0063629A" w:rsidRPr="00913E6B" w:rsidRDefault="0063629A" w:rsidP="0063629A">
      <w:pPr>
        <w:rPr>
          <w:rFonts w:eastAsia="Times New Roman"/>
        </w:rPr>
      </w:pPr>
      <w:r>
        <w:rPr>
          <w:rFonts w:eastAsia="Times New Roman"/>
        </w:rPr>
        <w:t xml:space="preserve">Með greininni er </w:t>
      </w:r>
      <w:r w:rsidR="003212A2" w:rsidRPr="6BF09393">
        <w:rPr>
          <w:rFonts w:eastAsia="Times New Roman"/>
        </w:rPr>
        <w:t xml:space="preserve">verið að rýmka heimildir </w:t>
      </w:r>
      <w:r w:rsidR="0040128F">
        <w:rPr>
          <w:rFonts w:eastAsia="Times New Roman"/>
        </w:rPr>
        <w:t>vegna uppsafnaðra van- og oftekinna tekna úr 10% í 15% og auka heimildir til að bre</w:t>
      </w:r>
      <w:r w:rsidR="003212A2" w:rsidRPr="6BF09393">
        <w:rPr>
          <w:rFonts w:eastAsia="Times New Roman"/>
        </w:rPr>
        <w:t xml:space="preserve">gðast við ef sérstakar aðstæður koma upp. </w:t>
      </w:r>
      <w:r w:rsidR="0040128F">
        <w:rPr>
          <w:rFonts w:eastAsia="Times New Roman"/>
        </w:rPr>
        <w:t xml:space="preserve">Einnig er sett inn gangverk sem lækkar tekjumörk fari uppsafnaðar </w:t>
      </w:r>
      <w:proofErr w:type="spellStart"/>
      <w:r w:rsidR="0040128F">
        <w:rPr>
          <w:rFonts w:eastAsia="Times New Roman"/>
        </w:rPr>
        <w:t>ofteknar</w:t>
      </w:r>
      <w:proofErr w:type="spellEnd"/>
      <w:r w:rsidR="0040128F">
        <w:rPr>
          <w:rFonts w:eastAsia="Times New Roman"/>
        </w:rPr>
        <w:t xml:space="preserve"> tekjur umfram 5%. </w:t>
      </w:r>
      <w:r>
        <w:rPr>
          <w:rFonts w:eastAsia="Times New Roman"/>
        </w:rPr>
        <w:t>Nánar er vísað til almennra athugasemda við frumvarpið.</w:t>
      </w:r>
    </w:p>
    <w:p w14:paraId="53C4F1B8" w14:textId="77777777" w:rsidR="0063629A" w:rsidRPr="007235B9" w:rsidRDefault="0063629A" w:rsidP="0063629A">
      <w:pPr>
        <w:pStyle w:val="Greinarnmer"/>
        <w:rPr>
          <w:rFonts w:eastAsia="Times New Roman"/>
          <w:szCs w:val="21"/>
        </w:rPr>
      </w:pPr>
    </w:p>
    <w:p w14:paraId="4BB8E04A" w14:textId="52F1C601" w:rsidR="003212A2" w:rsidRDefault="003212A2" w:rsidP="003212A2">
      <w:pPr>
        <w:jc w:val="center"/>
        <w:rPr>
          <w:rFonts w:eastAsia="Times New Roman"/>
        </w:rPr>
      </w:pPr>
      <w:r w:rsidRPr="6BF09393">
        <w:rPr>
          <w:rFonts w:eastAsia="Times New Roman"/>
        </w:rPr>
        <w:t>Um 1</w:t>
      </w:r>
      <w:r w:rsidR="0063629A">
        <w:rPr>
          <w:rFonts w:eastAsia="Times New Roman"/>
        </w:rPr>
        <w:t>3</w:t>
      </w:r>
      <w:r w:rsidRPr="6BF09393">
        <w:rPr>
          <w:rFonts w:eastAsia="Times New Roman"/>
        </w:rPr>
        <w:t>. gr.</w:t>
      </w:r>
    </w:p>
    <w:p w14:paraId="5C56E1D3" w14:textId="4FD07185" w:rsidR="0063629A" w:rsidRPr="00913E6B" w:rsidRDefault="003212A2" w:rsidP="0063629A">
      <w:pPr>
        <w:rPr>
          <w:rFonts w:eastAsia="Times New Roman"/>
        </w:rPr>
      </w:pPr>
      <w:r w:rsidRPr="6BF09393">
        <w:rPr>
          <w:rFonts w:eastAsia="Times New Roman"/>
        </w:rPr>
        <w:t xml:space="preserve">  M</w:t>
      </w:r>
      <w:r w:rsidR="0063629A">
        <w:rPr>
          <w:rFonts w:eastAsia="Times New Roman"/>
        </w:rPr>
        <w:t>eð greininni er lagt til að eigi síðar en átta vikum (í stað sex) fyrir fyrirhugaða gildistöku skuli gjaldskrá send Orkustofnun. Nánar er vísað til almennra athugasemda við frumvarpið.</w:t>
      </w:r>
    </w:p>
    <w:p w14:paraId="0C223C63" w14:textId="77777777" w:rsidR="0063629A" w:rsidRPr="007235B9" w:rsidRDefault="0063629A" w:rsidP="0063629A">
      <w:pPr>
        <w:pStyle w:val="Greinarnmer"/>
        <w:rPr>
          <w:rFonts w:eastAsia="Times New Roman"/>
          <w:szCs w:val="21"/>
        </w:rPr>
      </w:pPr>
    </w:p>
    <w:p w14:paraId="425242C3" w14:textId="2699CD9E" w:rsidR="00DC5F8E" w:rsidRDefault="00DC5F8E" w:rsidP="003C073D">
      <w:pPr>
        <w:ind w:firstLine="0"/>
        <w:jc w:val="center"/>
        <w:rPr>
          <w:rFonts w:eastAsia="Times New Roman"/>
        </w:rPr>
      </w:pPr>
      <w:r>
        <w:rPr>
          <w:rFonts w:eastAsia="Times New Roman"/>
        </w:rPr>
        <w:t>Um 1</w:t>
      </w:r>
      <w:r w:rsidR="0063629A">
        <w:rPr>
          <w:rFonts w:eastAsia="Times New Roman"/>
        </w:rPr>
        <w:t>4</w:t>
      </w:r>
      <w:r>
        <w:rPr>
          <w:rFonts w:eastAsia="Times New Roman"/>
        </w:rPr>
        <w:t>. gr.</w:t>
      </w:r>
    </w:p>
    <w:p w14:paraId="6F2D9544" w14:textId="58181E50" w:rsidR="00DC5F8E" w:rsidRDefault="00DC5F8E" w:rsidP="0063629A">
      <w:pPr>
        <w:rPr>
          <w:rFonts w:eastAsia="Times New Roman"/>
        </w:rPr>
      </w:pPr>
      <w:r>
        <w:rPr>
          <w:rFonts w:eastAsia="Times New Roman"/>
          <w:szCs w:val="21"/>
          <w:lang w:val="is"/>
        </w:rPr>
        <w:t xml:space="preserve">Með greininni er lagt til að í umfjöllun um tekjumörk flutningsfyrirtækisins verði bætt við ákvæði í þá veru að komi </w:t>
      </w:r>
      <w:r w:rsidRPr="7F21B39E">
        <w:rPr>
          <w:rFonts w:eastAsia="Times New Roman"/>
        </w:rPr>
        <w:t xml:space="preserve">í ljós að </w:t>
      </w:r>
      <w:r>
        <w:rPr>
          <w:rFonts w:eastAsia="Times New Roman"/>
        </w:rPr>
        <w:t xml:space="preserve">flutningsfyrirtækið </w:t>
      </w:r>
      <w:r w:rsidRPr="7F21B39E">
        <w:rPr>
          <w:rFonts w:eastAsia="Times New Roman"/>
        </w:rPr>
        <w:t>uppfylli ekki markmið um gæði raforku</w:t>
      </w:r>
      <w:r>
        <w:rPr>
          <w:rFonts w:eastAsia="Times New Roman"/>
        </w:rPr>
        <w:t xml:space="preserve">, í samræmi við ákvæði laganna og reglugerð nr. 1048/2004, um gæði raforku og afhendingaröryggi, </w:t>
      </w:r>
      <w:r w:rsidR="0063629A">
        <w:rPr>
          <w:rFonts w:eastAsia="Times New Roman"/>
        </w:rPr>
        <w:t>sé</w:t>
      </w:r>
      <w:r w:rsidRPr="7F21B39E">
        <w:rPr>
          <w:rFonts w:eastAsia="Times New Roman"/>
        </w:rPr>
        <w:t xml:space="preserve"> Orkustofnun heimilt að</w:t>
      </w:r>
      <w:r w:rsidR="0063629A">
        <w:rPr>
          <w:rFonts w:eastAsia="Times New Roman"/>
        </w:rPr>
        <w:t xml:space="preserve"> taka tillit til þess við uppgjör t</w:t>
      </w:r>
      <w:r w:rsidRPr="7F21B39E">
        <w:rPr>
          <w:rFonts w:eastAsia="Times New Roman"/>
        </w:rPr>
        <w:t>ekjum</w:t>
      </w:r>
      <w:r w:rsidR="0063629A">
        <w:rPr>
          <w:rFonts w:eastAsia="Times New Roman"/>
        </w:rPr>
        <w:t xml:space="preserve">arka flutningsfyrirtækisins, með rökstuddum hætti. </w:t>
      </w:r>
      <w:r>
        <w:rPr>
          <w:rFonts w:eastAsia="Times New Roman"/>
        </w:rPr>
        <w:t>Nánar er vísað til skýringa í almennum athugasemdum.</w:t>
      </w:r>
    </w:p>
    <w:p w14:paraId="02B50251" w14:textId="4111EB1D" w:rsidR="00DC5F8E" w:rsidRDefault="00DC5F8E" w:rsidP="0063629A">
      <w:pPr>
        <w:rPr>
          <w:rFonts w:eastAsia="Times New Roman"/>
        </w:rPr>
      </w:pPr>
      <w:r>
        <w:rPr>
          <w:rFonts w:eastAsia="Times New Roman"/>
        </w:rPr>
        <w:t xml:space="preserve">Í reglugerð nr. 1048/2004, um gæði raforku og afhendingaröryggi, er að finna markmið, skyldur og mælikvarða er lúta að gæðum raforku og </w:t>
      </w:r>
      <w:proofErr w:type="spellStart"/>
      <w:r>
        <w:rPr>
          <w:rFonts w:eastAsia="Times New Roman"/>
        </w:rPr>
        <w:t>afhendingaröyggi</w:t>
      </w:r>
      <w:proofErr w:type="spellEnd"/>
      <w:r>
        <w:rPr>
          <w:rFonts w:eastAsia="Times New Roman"/>
        </w:rPr>
        <w:t>, en ákvæði reglugerðarinnar gilda fyrir vinnslufyrirtæki, flutningsfyrirtækið og dreifiveitur. Hafin er endurskoðun á reglugerðinni þar sem uppfærð verði umræ</w:t>
      </w:r>
      <w:r w:rsidR="00D746EA">
        <w:rPr>
          <w:rFonts w:eastAsia="Times New Roman"/>
        </w:rPr>
        <w:t>ddar skyldur og mælikvarðar á gæði raforku og afhendingaröryggi (samanber t.d. tíðnistýring, spennugæði, rekstrartruflun, straumleysismínútur, stuðull um rofið álag, yfirsveiflur o.fl.).</w:t>
      </w:r>
    </w:p>
    <w:p w14:paraId="31F8F716" w14:textId="77777777" w:rsidR="00DC5F8E" w:rsidRDefault="00DC5F8E" w:rsidP="00DC5F8E">
      <w:pPr>
        <w:ind w:firstLine="0"/>
        <w:rPr>
          <w:rFonts w:eastAsia="Times New Roman"/>
          <w:szCs w:val="21"/>
          <w:lang w:val="is"/>
        </w:rPr>
      </w:pPr>
    </w:p>
    <w:p w14:paraId="3516BD35" w14:textId="24A0B7CB" w:rsidR="00DC5F8E" w:rsidRDefault="00D746EA" w:rsidP="003C073D">
      <w:pPr>
        <w:ind w:firstLine="0"/>
        <w:jc w:val="center"/>
        <w:rPr>
          <w:rFonts w:eastAsia="Times New Roman"/>
        </w:rPr>
      </w:pPr>
      <w:r>
        <w:rPr>
          <w:rFonts w:eastAsia="Times New Roman"/>
        </w:rPr>
        <w:t>Um 1</w:t>
      </w:r>
      <w:r w:rsidR="0063629A">
        <w:rPr>
          <w:rFonts w:eastAsia="Times New Roman"/>
        </w:rPr>
        <w:t>5</w:t>
      </w:r>
      <w:r>
        <w:rPr>
          <w:rFonts w:eastAsia="Times New Roman"/>
        </w:rPr>
        <w:t>. gr.</w:t>
      </w:r>
    </w:p>
    <w:p w14:paraId="04574A74" w14:textId="4D6CB357" w:rsidR="0063629A" w:rsidRDefault="0063629A" w:rsidP="00D746EA">
      <w:pPr>
        <w:ind w:firstLine="0"/>
        <w:rPr>
          <w:rFonts w:eastAsia="Times New Roman"/>
          <w:szCs w:val="21"/>
          <w:lang w:val="is"/>
        </w:rPr>
      </w:pPr>
      <w:r>
        <w:rPr>
          <w:rFonts w:eastAsia="Times New Roman"/>
          <w:szCs w:val="21"/>
          <w:lang w:val="is"/>
        </w:rPr>
        <w:tab/>
        <w:t>Vísað er til umfjöllunar um 5. gr. frumvarpsins. Greinin er sama efnis en snýr að innkaupum dreifiveitna á kerfisþjónustu o.fl.</w:t>
      </w:r>
    </w:p>
    <w:p w14:paraId="0A5A5A01" w14:textId="3CC9EB5C" w:rsidR="0063629A" w:rsidRDefault="0063629A" w:rsidP="0063629A">
      <w:pPr>
        <w:ind w:firstLine="0"/>
        <w:jc w:val="center"/>
        <w:rPr>
          <w:rFonts w:eastAsia="Times New Roman"/>
          <w:szCs w:val="21"/>
          <w:lang w:val="is"/>
        </w:rPr>
      </w:pPr>
    </w:p>
    <w:p w14:paraId="4301494F" w14:textId="44495A90" w:rsidR="00586134" w:rsidRDefault="00586134" w:rsidP="003C073D">
      <w:pPr>
        <w:ind w:firstLine="0"/>
        <w:jc w:val="center"/>
        <w:rPr>
          <w:rFonts w:eastAsia="Times New Roman"/>
        </w:rPr>
      </w:pPr>
      <w:r>
        <w:rPr>
          <w:rFonts w:eastAsia="Times New Roman"/>
        </w:rPr>
        <w:t>Um 1</w:t>
      </w:r>
      <w:r w:rsidR="0063629A">
        <w:rPr>
          <w:rFonts w:eastAsia="Times New Roman"/>
        </w:rPr>
        <w:t>6</w:t>
      </w:r>
      <w:r>
        <w:rPr>
          <w:rFonts w:eastAsia="Times New Roman"/>
        </w:rPr>
        <w:t>. gr.</w:t>
      </w:r>
    </w:p>
    <w:p w14:paraId="0E6185AA" w14:textId="01D08B13" w:rsidR="00586134" w:rsidRDefault="00586134" w:rsidP="00586134">
      <w:pPr>
        <w:rPr>
          <w:rFonts w:eastAsia="Times New Roman"/>
          <w:szCs w:val="21"/>
          <w:lang w:val="is"/>
        </w:rPr>
      </w:pPr>
      <w:r w:rsidRPr="00F0169F">
        <w:rPr>
          <w:rFonts w:eastAsia="Times New Roman"/>
          <w:iCs/>
          <w:color w:val="000000" w:themeColor="text1"/>
        </w:rPr>
        <w:t>Í núverandi lögum er ekki að finna heimildir</w:t>
      </w:r>
      <w:r>
        <w:rPr>
          <w:rFonts w:eastAsia="Times New Roman"/>
          <w:iCs/>
          <w:color w:val="000000" w:themeColor="text1"/>
        </w:rPr>
        <w:t xml:space="preserve"> </w:t>
      </w:r>
      <w:r w:rsidRPr="00F0169F">
        <w:rPr>
          <w:rFonts w:eastAsia="Times New Roman"/>
          <w:iCs/>
          <w:color w:val="000000" w:themeColor="text1"/>
        </w:rPr>
        <w:t xml:space="preserve">Orkustofnunar til að hafa eftirlit </w:t>
      </w:r>
      <w:r>
        <w:rPr>
          <w:rFonts w:eastAsia="Times New Roman"/>
          <w:iCs/>
          <w:color w:val="000000" w:themeColor="text1"/>
        </w:rPr>
        <w:t>með e</w:t>
      </w:r>
      <w:r w:rsidRPr="00F0169F">
        <w:rPr>
          <w:rFonts w:eastAsia="Times New Roman"/>
          <w:iCs/>
          <w:color w:val="000000" w:themeColor="text1"/>
        </w:rPr>
        <w:t xml:space="preserve">ða </w:t>
      </w:r>
      <w:r>
        <w:rPr>
          <w:rFonts w:eastAsia="Times New Roman"/>
          <w:iCs/>
          <w:color w:val="000000" w:themeColor="text1"/>
        </w:rPr>
        <w:t xml:space="preserve">yfirsýn yfir </w:t>
      </w:r>
      <w:r w:rsidRPr="00F0169F">
        <w:rPr>
          <w:rFonts w:eastAsia="Times New Roman"/>
          <w:iCs/>
          <w:color w:val="000000" w:themeColor="text1"/>
        </w:rPr>
        <w:t>fjárfestingaráætlanir</w:t>
      </w:r>
      <w:r>
        <w:rPr>
          <w:rFonts w:eastAsia="Times New Roman"/>
          <w:iCs/>
          <w:color w:val="000000" w:themeColor="text1"/>
        </w:rPr>
        <w:t xml:space="preserve"> </w:t>
      </w:r>
      <w:r w:rsidRPr="00F0169F">
        <w:rPr>
          <w:rFonts w:eastAsia="Times New Roman"/>
          <w:iCs/>
          <w:color w:val="000000" w:themeColor="text1"/>
        </w:rPr>
        <w:t xml:space="preserve">dreifiveitna. </w:t>
      </w:r>
      <w:r>
        <w:rPr>
          <w:rFonts w:eastAsia="Times New Roman"/>
          <w:iCs/>
          <w:color w:val="000000" w:themeColor="text1"/>
        </w:rPr>
        <w:t xml:space="preserve">Með </w:t>
      </w:r>
      <w:r w:rsidR="0040128F">
        <w:rPr>
          <w:rFonts w:eastAsia="Times New Roman"/>
          <w:iCs/>
          <w:color w:val="000000" w:themeColor="text1"/>
        </w:rPr>
        <w:t xml:space="preserve">greininni </w:t>
      </w:r>
      <w:r>
        <w:rPr>
          <w:rFonts w:eastAsia="Times New Roman"/>
          <w:iCs/>
          <w:color w:val="000000" w:themeColor="text1"/>
        </w:rPr>
        <w:t>er lagt til að brugðist verði við þessu</w:t>
      </w:r>
      <w:r w:rsidR="0040128F">
        <w:rPr>
          <w:rFonts w:eastAsia="Times New Roman"/>
          <w:iCs/>
          <w:color w:val="000000" w:themeColor="text1"/>
        </w:rPr>
        <w:t xml:space="preserve"> </w:t>
      </w:r>
      <w:r>
        <w:rPr>
          <w:rFonts w:eastAsia="Times New Roman"/>
          <w:iCs/>
          <w:color w:val="000000" w:themeColor="text1"/>
        </w:rPr>
        <w:t>með tvennum hætti. Annars vegar að O</w:t>
      </w:r>
      <w:proofErr w:type="spellStart"/>
      <w:r w:rsidRPr="00F0169F">
        <w:rPr>
          <w:rFonts w:eastAsia="Times New Roman"/>
          <w:szCs w:val="21"/>
          <w:lang w:val="is"/>
        </w:rPr>
        <w:t>rkustofnun</w:t>
      </w:r>
      <w:proofErr w:type="spellEnd"/>
      <w:r w:rsidRPr="00F0169F">
        <w:rPr>
          <w:rFonts w:eastAsia="Times New Roman"/>
          <w:szCs w:val="21"/>
          <w:lang w:val="is"/>
        </w:rPr>
        <w:t xml:space="preserve"> kall</w:t>
      </w:r>
      <w:r>
        <w:rPr>
          <w:rFonts w:eastAsia="Times New Roman"/>
          <w:szCs w:val="21"/>
          <w:lang w:val="is"/>
        </w:rPr>
        <w:t>i</w:t>
      </w:r>
      <w:r w:rsidRPr="00F0169F">
        <w:rPr>
          <w:rFonts w:eastAsia="Times New Roman"/>
          <w:szCs w:val="21"/>
          <w:lang w:val="is"/>
        </w:rPr>
        <w:t xml:space="preserve"> eftir upplýsingum um aðferðarfræði dreifiveitna við ákvörðun um  fjárfestingar</w:t>
      </w:r>
      <w:r>
        <w:rPr>
          <w:rFonts w:eastAsia="Times New Roman"/>
          <w:szCs w:val="21"/>
          <w:lang w:val="is"/>
        </w:rPr>
        <w:t xml:space="preserve"> dreifiveitna í dreifikerfi raforku</w:t>
      </w:r>
      <w:r w:rsidRPr="00F0169F">
        <w:rPr>
          <w:rFonts w:eastAsia="Times New Roman"/>
          <w:szCs w:val="21"/>
          <w:lang w:val="is"/>
        </w:rPr>
        <w:t xml:space="preserve">. </w:t>
      </w:r>
      <w:r>
        <w:rPr>
          <w:rFonts w:eastAsia="Times New Roman"/>
          <w:szCs w:val="21"/>
          <w:lang w:val="is"/>
        </w:rPr>
        <w:t xml:space="preserve">Lagt er til að </w:t>
      </w:r>
      <w:r w:rsidRPr="00F0169F">
        <w:rPr>
          <w:rFonts w:eastAsia="Times New Roman"/>
          <w:szCs w:val="21"/>
          <w:lang w:val="is"/>
        </w:rPr>
        <w:t>Orkustofnun get</w:t>
      </w:r>
      <w:r>
        <w:rPr>
          <w:rFonts w:eastAsia="Times New Roman"/>
          <w:szCs w:val="21"/>
          <w:lang w:val="is"/>
        </w:rPr>
        <w:t>i</w:t>
      </w:r>
      <w:r w:rsidRPr="00F0169F">
        <w:rPr>
          <w:rFonts w:eastAsia="Times New Roman"/>
          <w:szCs w:val="21"/>
          <w:lang w:val="is"/>
        </w:rPr>
        <w:t xml:space="preserve"> krafist breytinga á aðferðarfræði dreifiveit</w:t>
      </w:r>
      <w:r>
        <w:rPr>
          <w:rFonts w:eastAsia="Times New Roman"/>
          <w:szCs w:val="21"/>
          <w:lang w:val="is"/>
        </w:rPr>
        <w:t>u</w:t>
      </w:r>
      <w:r w:rsidRPr="00F0169F">
        <w:rPr>
          <w:rFonts w:eastAsia="Times New Roman"/>
          <w:szCs w:val="21"/>
          <w:lang w:val="is"/>
        </w:rPr>
        <w:t xml:space="preserve"> ef ástæða </w:t>
      </w:r>
      <w:r>
        <w:rPr>
          <w:rFonts w:eastAsia="Times New Roman"/>
          <w:szCs w:val="21"/>
          <w:lang w:val="is"/>
        </w:rPr>
        <w:t>þykir</w:t>
      </w:r>
      <w:r w:rsidRPr="00F0169F">
        <w:rPr>
          <w:rFonts w:eastAsia="Times New Roman"/>
          <w:szCs w:val="21"/>
          <w:lang w:val="is"/>
        </w:rPr>
        <w:t xml:space="preserve"> til.</w:t>
      </w:r>
    </w:p>
    <w:p w14:paraId="3C2B6D7E" w14:textId="191C5129" w:rsidR="0040128F" w:rsidRDefault="00586134" w:rsidP="0040128F">
      <w:pPr>
        <w:rPr>
          <w:rFonts w:eastAsia="Times New Roman"/>
        </w:rPr>
      </w:pPr>
      <w:r>
        <w:rPr>
          <w:rFonts w:eastAsia="Times New Roman"/>
          <w:szCs w:val="21"/>
          <w:lang w:val="is"/>
        </w:rPr>
        <w:t>Hins vegar er lagt til að fjárfestinga</w:t>
      </w:r>
      <w:r w:rsidR="0040128F">
        <w:rPr>
          <w:rFonts w:eastAsia="Times New Roman"/>
          <w:szCs w:val="21"/>
          <w:lang w:val="is"/>
        </w:rPr>
        <w:t>r</w:t>
      </w:r>
      <w:r>
        <w:rPr>
          <w:rFonts w:eastAsia="Times New Roman"/>
          <w:szCs w:val="21"/>
          <w:lang w:val="is"/>
        </w:rPr>
        <w:t xml:space="preserve"> í </w:t>
      </w:r>
      <w:r w:rsidRPr="00F0169F">
        <w:rPr>
          <w:rFonts w:eastAsia="Times New Roman"/>
          <w:szCs w:val="21"/>
          <w:lang w:val="is"/>
        </w:rPr>
        <w:t>dreifikerfi</w:t>
      </w:r>
      <w:r>
        <w:rPr>
          <w:rFonts w:eastAsia="Times New Roman"/>
          <w:szCs w:val="21"/>
          <w:lang w:val="is"/>
        </w:rPr>
        <w:t xml:space="preserve"> raforku</w:t>
      </w:r>
      <w:r w:rsidRPr="00F0169F">
        <w:rPr>
          <w:rFonts w:eastAsia="Times New Roman"/>
          <w:szCs w:val="21"/>
          <w:lang w:val="is"/>
        </w:rPr>
        <w:t xml:space="preserve"> sk</w:t>
      </w:r>
      <w:r>
        <w:rPr>
          <w:rFonts w:eastAsia="Times New Roman"/>
          <w:szCs w:val="21"/>
          <w:lang w:val="is"/>
        </w:rPr>
        <w:t>uli</w:t>
      </w:r>
      <w:r w:rsidRPr="00F0169F">
        <w:rPr>
          <w:rFonts w:eastAsia="Times New Roman"/>
          <w:szCs w:val="21"/>
          <w:lang w:val="is"/>
        </w:rPr>
        <w:t xml:space="preserve"> byggð</w:t>
      </w:r>
      <w:r w:rsidR="0040128F">
        <w:rPr>
          <w:rFonts w:eastAsia="Times New Roman"/>
          <w:szCs w:val="21"/>
          <w:lang w:val="is"/>
        </w:rPr>
        <w:t>ar</w:t>
      </w:r>
      <w:r w:rsidRPr="00F0169F">
        <w:rPr>
          <w:rFonts w:eastAsia="Times New Roman"/>
          <w:szCs w:val="21"/>
          <w:lang w:val="is"/>
        </w:rPr>
        <w:t xml:space="preserve"> á gagnsærri fjárfestingaráætlun sem </w:t>
      </w:r>
      <w:r>
        <w:rPr>
          <w:rFonts w:eastAsia="Times New Roman"/>
          <w:szCs w:val="21"/>
          <w:lang w:val="is"/>
        </w:rPr>
        <w:t xml:space="preserve">viðkomandi </w:t>
      </w:r>
      <w:r w:rsidRPr="00F0169F">
        <w:rPr>
          <w:rFonts w:eastAsia="Times New Roman"/>
          <w:szCs w:val="21"/>
          <w:lang w:val="is"/>
        </w:rPr>
        <w:t>dreifi</w:t>
      </w:r>
      <w:r>
        <w:rPr>
          <w:rFonts w:eastAsia="Times New Roman"/>
          <w:szCs w:val="21"/>
          <w:lang w:val="is"/>
        </w:rPr>
        <w:t xml:space="preserve">veita </w:t>
      </w:r>
      <w:r w:rsidRPr="00F0169F">
        <w:rPr>
          <w:rFonts w:eastAsia="Times New Roman"/>
          <w:szCs w:val="21"/>
          <w:lang w:val="is"/>
        </w:rPr>
        <w:t xml:space="preserve">birtir á </w:t>
      </w:r>
      <w:proofErr w:type="spellStart"/>
      <w:r w:rsidRPr="00F0169F">
        <w:rPr>
          <w:rFonts w:eastAsia="Times New Roman"/>
          <w:szCs w:val="21"/>
          <w:lang w:val="is"/>
        </w:rPr>
        <w:t>a.m.k</w:t>
      </w:r>
      <w:proofErr w:type="spellEnd"/>
      <w:r w:rsidRPr="00F0169F">
        <w:rPr>
          <w:rFonts w:eastAsia="Times New Roman"/>
          <w:szCs w:val="21"/>
          <w:lang w:val="is"/>
        </w:rPr>
        <w:t xml:space="preserve"> tveggja ára fresti og er Orkustofnun heimilt að óska eftir drögum að áætlunin áður en hún birtist. Í áætluninni skal </w:t>
      </w:r>
      <w:r>
        <w:rPr>
          <w:rFonts w:eastAsia="Times New Roman"/>
          <w:szCs w:val="21"/>
          <w:lang w:val="is"/>
        </w:rPr>
        <w:t>tilgreina áætlaðar fjárfestingar næstu fimm til tíu ára, með áherslu á helstu dreifingarinnviði sem eru nauðsynlegir til að tengja saman nýja framleiðslugetu og nýtt álag.</w:t>
      </w:r>
      <w:r w:rsidR="0040128F">
        <w:rPr>
          <w:rFonts w:eastAsia="Times New Roman"/>
          <w:szCs w:val="21"/>
          <w:lang w:val="is"/>
        </w:rPr>
        <w:t xml:space="preserve"> </w:t>
      </w:r>
      <w:r w:rsidR="0040128F">
        <w:rPr>
          <w:rFonts w:eastAsia="Times New Roman"/>
        </w:rPr>
        <w:t>Nánar er vísað til skýringa í almennum athugasemdum við frumvarpið.</w:t>
      </w:r>
    </w:p>
    <w:p w14:paraId="75263AB1" w14:textId="77777777" w:rsidR="003212A2" w:rsidRDefault="003212A2" w:rsidP="003212A2">
      <w:pPr>
        <w:ind w:firstLine="0"/>
        <w:rPr>
          <w:rFonts w:eastAsia="Times New Roman"/>
        </w:rPr>
      </w:pPr>
    </w:p>
    <w:p w14:paraId="56A68685" w14:textId="7B819314" w:rsidR="003212A2" w:rsidRDefault="003212A2" w:rsidP="003212A2">
      <w:pPr>
        <w:spacing w:line="259" w:lineRule="auto"/>
        <w:jc w:val="center"/>
        <w:rPr>
          <w:rFonts w:eastAsia="Times New Roman"/>
        </w:rPr>
      </w:pPr>
      <w:r w:rsidRPr="6BF09393">
        <w:rPr>
          <w:rFonts w:eastAsia="Times New Roman"/>
        </w:rPr>
        <w:t>Um 1</w:t>
      </w:r>
      <w:r w:rsidR="0040128F">
        <w:rPr>
          <w:rFonts w:eastAsia="Times New Roman"/>
        </w:rPr>
        <w:t>7</w:t>
      </w:r>
      <w:r w:rsidRPr="6BF09393">
        <w:rPr>
          <w:rFonts w:eastAsia="Times New Roman"/>
        </w:rPr>
        <w:t xml:space="preserve">. gr. </w:t>
      </w:r>
    </w:p>
    <w:p w14:paraId="32A70207" w14:textId="2E8D07E7" w:rsidR="0040128F" w:rsidRDefault="0040128F" w:rsidP="0040128F">
      <w:pPr>
        <w:rPr>
          <w:rFonts w:eastAsia="Times New Roman"/>
          <w:szCs w:val="21"/>
          <w:lang w:val="is"/>
        </w:rPr>
      </w:pPr>
      <w:r>
        <w:rPr>
          <w:rFonts w:eastAsia="Times New Roman"/>
        </w:rPr>
        <w:t xml:space="preserve">Vísað er til 7. gr. frumvarpsins. </w:t>
      </w:r>
      <w:r>
        <w:rPr>
          <w:rFonts w:eastAsia="Times New Roman"/>
          <w:szCs w:val="21"/>
          <w:lang w:val="is"/>
        </w:rPr>
        <w:t>Greinin er sama efnis en snýr að dreifiveitum.</w:t>
      </w:r>
    </w:p>
    <w:p w14:paraId="5677DAE8" w14:textId="19696C5D" w:rsidR="0040128F" w:rsidRDefault="0040128F" w:rsidP="0040128F">
      <w:pPr>
        <w:spacing w:line="259" w:lineRule="auto"/>
        <w:ind w:firstLine="0"/>
        <w:rPr>
          <w:rFonts w:eastAsia="Times New Roman"/>
        </w:rPr>
      </w:pPr>
    </w:p>
    <w:p w14:paraId="43A13759" w14:textId="18912046" w:rsidR="003212A2" w:rsidRDefault="003212A2" w:rsidP="003212A2">
      <w:pPr>
        <w:spacing w:line="259" w:lineRule="auto"/>
        <w:jc w:val="center"/>
        <w:rPr>
          <w:rFonts w:eastAsia="Times New Roman"/>
        </w:rPr>
      </w:pPr>
      <w:r w:rsidRPr="5CC73D25">
        <w:rPr>
          <w:rFonts w:eastAsia="Times New Roman"/>
        </w:rPr>
        <w:t>Um 1</w:t>
      </w:r>
      <w:r w:rsidR="0040128F">
        <w:rPr>
          <w:rFonts w:eastAsia="Times New Roman"/>
        </w:rPr>
        <w:t>8</w:t>
      </w:r>
      <w:r w:rsidRPr="5CC73D25">
        <w:rPr>
          <w:rFonts w:eastAsia="Times New Roman"/>
        </w:rPr>
        <w:t>. gr.</w:t>
      </w:r>
    </w:p>
    <w:p w14:paraId="3329A9D1" w14:textId="35AA127D" w:rsidR="0040128F" w:rsidRDefault="0040128F" w:rsidP="0040128F">
      <w:pPr>
        <w:rPr>
          <w:rFonts w:eastAsia="Times New Roman"/>
          <w:szCs w:val="21"/>
          <w:lang w:val="is"/>
        </w:rPr>
      </w:pPr>
      <w:r>
        <w:rPr>
          <w:rFonts w:eastAsia="Times New Roman"/>
        </w:rPr>
        <w:t xml:space="preserve">Vísað er til 8. gr. frumvarpsins. </w:t>
      </w:r>
      <w:r>
        <w:rPr>
          <w:rFonts w:eastAsia="Times New Roman"/>
          <w:szCs w:val="21"/>
          <w:lang w:val="is"/>
        </w:rPr>
        <w:t>Greinin er sama efnis en snýr að dreifiveitum.</w:t>
      </w:r>
    </w:p>
    <w:p w14:paraId="53F44A4A" w14:textId="77777777" w:rsidR="0040128F" w:rsidRDefault="0040128F" w:rsidP="003212A2"/>
    <w:p w14:paraId="78C337D8" w14:textId="1121CDF0" w:rsidR="004405E7" w:rsidRDefault="004405E7" w:rsidP="004405E7">
      <w:pPr>
        <w:spacing w:line="259" w:lineRule="auto"/>
        <w:jc w:val="center"/>
        <w:rPr>
          <w:rFonts w:eastAsia="Times New Roman"/>
        </w:rPr>
      </w:pPr>
      <w:r w:rsidRPr="5CC73D25">
        <w:rPr>
          <w:rFonts w:eastAsia="Times New Roman"/>
        </w:rPr>
        <w:t>Um 1</w:t>
      </w:r>
      <w:r w:rsidR="0040128F">
        <w:rPr>
          <w:rFonts w:eastAsia="Times New Roman"/>
        </w:rPr>
        <w:t>9</w:t>
      </w:r>
      <w:r w:rsidRPr="5CC73D25">
        <w:rPr>
          <w:rFonts w:eastAsia="Times New Roman"/>
        </w:rPr>
        <w:t>. gr.</w:t>
      </w:r>
    </w:p>
    <w:p w14:paraId="112AE592" w14:textId="28F83BC1" w:rsidR="0040128F" w:rsidRDefault="0040128F" w:rsidP="0040128F">
      <w:pPr>
        <w:rPr>
          <w:rFonts w:eastAsia="Times New Roman"/>
          <w:szCs w:val="21"/>
          <w:lang w:val="is"/>
        </w:rPr>
      </w:pPr>
      <w:r>
        <w:rPr>
          <w:rFonts w:eastAsia="Times New Roman"/>
        </w:rPr>
        <w:t xml:space="preserve">Vísað er til 9. gr. frumvarpsins. </w:t>
      </w:r>
      <w:r>
        <w:rPr>
          <w:rFonts w:eastAsia="Times New Roman"/>
          <w:szCs w:val="21"/>
          <w:lang w:val="is"/>
        </w:rPr>
        <w:t>Greinin er sama efnis en snýr að dreifiveitum.</w:t>
      </w:r>
    </w:p>
    <w:p w14:paraId="0D440150" w14:textId="77777777" w:rsidR="004405E7" w:rsidRPr="007235B9" w:rsidRDefault="004405E7" w:rsidP="003212A2">
      <w:pPr>
        <w:spacing w:line="259" w:lineRule="auto"/>
        <w:rPr>
          <w:rFonts w:eastAsia="Times New Roman"/>
        </w:rPr>
      </w:pPr>
    </w:p>
    <w:p w14:paraId="69F7DAAE" w14:textId="792ECD86" w:rsidR="003212A2" w:rsidRPr="007235B9" w:rsidRDefault="003212A2" w:rsidP="003212A2">
      <w:pPr>
        <w:spacing w:line="259" w:lineRule="auto"/>
        <w:jc w:val="center"/>
        <w:rPr>
          <w:rFonts w:eastAsia="Times New Roman"/>
        </w:rPr>
      </w:pPr>
      <w:r w:rsidRPr="5CC73D25">
        <w:rPr>
          <w:rFonts w:eastAsia="Times New Roman"/>
        </w:rPr>
        <w:t xml:space="preserve">Um </w:t>
      </w:r>
      <w:r w:rsidR="0040128F">
        <w:rPr>
          <w:rFonts w:eastAsia="Times New Roman"/>
        </w:rPr>
        <w:t>20</w:t>
      </w:r>
      <w:r w:rsidRPr="5CC73D25">
        <w:rPr>
          <w:rFonts w:eastAsia="Times New Roman"/>
        </w:rPr>
        <w:t>. gr.</w:t>
      </w:r>
    </w:p>
    <w:p w14:paraId="7940D536" w14:textId="77777777" w:rsidR="0040128F" w:rsidRPr="00913E6B" w:rsidRDefault="0040128F" w:rsidP="0040128F">
      <w:pPr>
        <w:rPr>
          <w:rFonts w:eastAsia="Times New Roman"/>
        </w:rPr>
      </w:pPr>
      <w:r>
        <w:rPr>
          <w:rFonts w:eastAsia="Times New Roman"/>
        </w:rPr>
        <w:t>Með greininni er lagt til að d</w:t>
      </w:r>
      <w:r w:rsidR="003212A2" w:rsidRPr="6BF09393">
        <w:rPr>
          <w:rFonts w:eastAsia="Times New Roman"/>
        </w:rPr>
        <w:t xml:space="preserve">agsetning vegna setningar tekjumarka </w:t>
      </w:r>
      <w:r>
        <w:rPr>
          <w:rFonts w:eastAsia="Times New Roman"/>
        </w:rPr>
        <w:t>verði f</w:t>
      </w:r>
      <w:r w:rsidR="003212A2" w:rsidRPr="6BF09393">
        <w:rPr>
          <w:rFonts w:eastAsia="Times New Roman"/>
        </w:rPr>
        <w:t xml:space="preserve">ærð um 2 vikur. </w:t>
      </w:r>
      <w:r>
        <w:rPr>
          <w:rFonts w:eastAsia="Times New Roman"/>
        </w:rPr>
        <w:t>Nánar er vísað til almennra athugasemda við frumvarpið.</w:t>
      </w:r>
    </w:p>
    <w:p w14:paraId="47407213" w14:textId="77777777" w:rsidR="0040128F" w:rsidRPr="007235B9" w:rsidRDefault="0040128F" w:rsidP="0040128F">
      <w:pPr>
        <w:pStyle w:val="Greinarnmer"/>
        <w:rPr>
          <w:rFonts w:eastAsia="Times New Roman"/>
          <w:szCs w:val="21"/>
        </w:rPr>
      </w:pPr>
    </w:p>
    <w:p w14:paraId="66286B25" w14:textId="400C6240" w:rsidR="003212A2" w:rsidRDefault="003212A2" w:rsidP="003212A2">
      <w:pPr>
        <w:jc w:val="center"/>
        <w:rPr>
          <w:rFonts w:eastAsia="Times New Roman"/>
        </w:rPr>
      </w:pPr>
      <w:r w:rsidRPr="5CC73D25">
        <w:rPr>
          <w:rFonts w:eastAsia="Times New Roman"/>
        </w:rPr>
        <w:t xml:space="preserve">Um </w:t>
      </w:r>
      <w:r w:rsidR="00925FDE">
        <w:rPr>
          <w:rFonts w:eastAsia="Times New Roman"/>
        </w:rPr>
        <w:t>21</w:t>
      </w:r>
      <w:r w:rsidRPr="5CC73D25">
        <w:rPr>
          <w:rFonts w:eastAsia="Times New Roman"/>
        </w:rPr>
        <w:t>. gr.</w:t>
      </w:r>
    </w:p>
    <w:p w14:paraId="7520DFA3" w14:textId="0B1722E5" w:rsidR="00925FDE" w:rsidRDefault="00925FDE" w:rsidP="00925FDE">
      <w:pPr>
        <w:rPr>
          <w:rFonts w:eastAsia="Times New Roman"/>
          <w:szCs w:val="21"/>
          <w:lang w:val="is"/>
        </w:rPr>
      </w:pPr>
      <w:r>
        <w:rPr>
          <w:rFonts w:eastAsia="Times New Roman"/>
        </w:rPr>
        <w:t xml:space="preserve">Vísað er til 12. gr. frumvarpsins. </w:t>
      </w:r>
      <w:r>
        <w:rPr>
          <w:rFonts w:eastAsia="Times New Roman"/>
          <w:szCs w:val="21"/>
          <w:lang w:val="is"/>
        </w:rPr>
        <w:t>Greinin er sama efnis en snýr að dreifiveitum.</w:t>
      </w:r>
    </w:p>
    <w:p w14:paraId="0DC72C99" w14:textId="06113E6E" w:rsidR="003212A2" w:rsidRDefault="003212A2" w:rsidP="003212A2">
      <w:pPr>
        <w:rPr>
          <w:rFonts w:eastAsia="Times New Roman"/>
        </w:rPr>
      </w:pPr>
    </w:p>
    <w:p w14:paraId="64BFFB1B" w14:textId="77777777" w:rsidR="0063629A" w:rsidRDefault="0063629A" w:rsidP="0063629A">
      <w:pPr>
        <w:ind w:firstLine="0"/>
        <w:jc w:val="center"/>
        <w:rPr>
          <w:rFonts w:eastAsia="Times New Roman"/>
          <w:szCs w:val="21"/>
          <w:lang w:val="is"/>
        </w:rPr>
      </w:pPr>
      <w:r>
        <w:rPr>
          <w:rFonts w:eastAsia="Times New Roman"/>
          <w:szCs w:val="21"/>
          <w:lang w:val="is"/>
        </w:rPr>
        <w:t>Um 22. gr.</w:t>
      </w:r>
    </w:p>
    <w:p w14:paraId="43C7CF7D" w14:textId="04DC8D96" w:rsidR="00925FDE" w:rsidRDefault="00925FDE" w:rsidP="00925FDE">
      <w:pPr>
        <w:rPr>
          <w:rFonts w:eastAsia="Times New Roman"/>
          <w:szCs w:val="21"/>
          <w:lang w:val="is"/>
        </w:rPr>
      </w:pPr>
      <w:r>
        <w:rPr>
          <w:rFonts w:eastAsia="Times New Roman"/>
        </w:rPr>
        <w:t>Vísað er til 1</w:t>
      </w:r>
      <w:r w:rsidR="006D097F">
        <w:rPr>
          <w:rFonts w:eastAsia="Times New Roman"/>
        </w:rPr>
        <w:t>4</w:t>
      </w:r>
      <w:r>
        <w:rPr>
          <w:rFonts w:eastAsia="Times New Roman"/>
        </w:rPr>
        <w:t xml:space="preserve">. gr. frumvarpsins. </w:t>
      </w:r>
      <w:r>
        <w:rPr>
          <w:rFonts w:eastAsia="Times New Roman"/>
          <w:szCs w:val="21"/>
          <w:lang w:val="is"/>
        </w:rPr>
        <w:t>Greinin er sama efnis en snýr að dreifiveitum.</w:t>
      </w:r>
    </w:p>
    <w:p w14:paraId="1C307834" w14:textId="445D2479" w:rsidR="006D097F" w:rsidRDefault="006D097F" w:rsidP="00925FDE">
      <w:pPr>
        <w:rPr>
          <w:rFonts w:eastAsia="Times New Roman"/>
          <w:szCs w:val="21"/>
          <w:lang w:val="is"/>
        </w:rPr>
      </w:pPr>
    </w:p>
    <w:p w14:paraId="4888E09E" w14:textId="7F9D1E02" w:rsidR="006D097F" w:rsidRDefault="006D097F" w:rsidP="006D097F">
      <w:pPr>
        <w:ind w:firstLine="0"/>
        <w:jc w:val="center"/>
        <w:rPr>
          <w:rFonts w:eastAsia="Times New Roman"/>
          <w:szCs w:val="21"/>
          <w:lang w:val="is"/>
        </w:rPr>
      </w:pPr>
      <w:r>
        <w:rPr>
          <w:rFonts w:eastAsia="Times New Roman"/>
          <w:szCs w:val="21"/>
          <w:lang w:val="is"/>
        </w:rPr>
        <w:t>Um 23. gr.</w:t>
      </w:r>
    </w:p>
    <w:p w14:paraId="0C076ED4" w14:textId="3DE2A3D7" w:rsidR="006D097F" w:rsidRDefault="006D097F" w:rsidP="006D097F">
      <w:pPr>
        <w:rPr>
          <w:rFonts w:eastAsia="Times New Roman"/>
        </w:rPr>
      </w:pPr>
      <w:r>
        <w:rPr>
          <w:rFonts w:eastAsia="Times New Roman"/>
        </w:rPr>
        <w:t xml:space="preserve">Með greininni er sett reglugerðarheimild til að kveða nánar á um viðskipti á hleðslustöðvum fyrir </w:t>
      </w:r>
      <w:proofErr w:type="spellStart"/>
      <w:r>
        <w:rPr>
          <w:rFonts w:eastAsia="Times New Roman"/>
        </w:rPr>
        <w:t>rafknúin</w:t>
      </w:r>
      <w:proofErr w:type="spellEnd"/>
      <w:r>
        <w:rPr>
          <w:rFonts w:eastAsia="Times New Roman"/>
        </w:rPr>
        <w:t xml:space="preserve"> ökutæki. Nánar er vísað til almennra athugasemda við frumvarpið.</w:t>
      </w:r>
    </w:p>
    <w:p w14:paraId="3AB454A2" w14:textId="77777777" w:rsidR="006D097F" w:rsidRPr="00913E6B" w:rsidRDefault="006D097F" w:rsidP="006D097F">
      <w:pPr>
        <w:rPr>
          <w:rFonts w:eastAsia="Times New Roman"/>
        </w:rPr>
      </w:pPr>
    </w:p>
    <w:p w14:paraId="34218691" w14:textId="2F360083" w:rsidR="003212A2" w:rsidRDefault="456721F6" w:rsidP="1F2DF201">
      <w:pPr>
        <w:jc w:val="center"/>
        <w:rPr>
          <w:rFonts w:eastAsia="Times New Roman"/>
        </w:rPr>
      </w:pPr>
      <w:r w:rsidRPr="1F2DF201">
        <w:rPr>
          <w:rFonts w:eastAsia="Times New Roman"/>
        </w:rPr>
        <w:t xml:space="preserve">Um </w:t>
      </w:r>
      <w:r w:rsidR="006D097F">
        <w:rPr>
          <w:rFonts w:eastAsia="Times New Roman"/>
        </w:rPr>
        <w:t xml:space="preserve">24. </w:t>
      </w:r>
      <w:r w:rsidRPr="1F2DF201">
        <w:rPr>
          <w:rFonts w:eastAsia="Times New Roman"/>
        </w:rPr>
        <w:t>gr.</w:t>
      </w:r>
    </w:p>
    <w:p w14:paraId="5D38E31D" w14:textId="1F8DF7A5" w:rsidR="006D097F" w:rsidRDefault="006D097F" w:rsidP="003C073D">
      <w:pPr>
        <w:spacing w:line="259" w:lineRule="auto"/>
        <w:rPr>
          <w:rFonts w:eastAsia="Times New Roman"/>
          <w:szCs w:val="21"/>
          <w:lang w:val="is"/>
        </w:rPr>
      </w:pPr>
      <w:r>
        <w:rPr>
          <w:rFonts w:eastAsia="Times New Roman"/>
          <w:szCs w:val="21"/>
          <w:lang w:val="is"/>
        </w:rPr>
        <w:t>Með g</w:t>
      </w:r>
      <w:r w:rsidR="2435626D" w:rsidRPr="1F2DF201">
        <w:rPr>
          <w:rFonts w:eastAsia="Times New Roman"/>
          <w:szCs w:val="21"/>
          <w:lang w:val="is"/>
        </w:rPr>
        <w:t xml:space="preserve">reininni er lagt til nýtt ákvæði um heimildir flutningsfyrirtækis og dreifiveitna til aðgerða vegna trjágróðurs </w:t>
      </w:r>
      <w:r>
        <w:rPr>
          <w:rFonts w:eastAsia="Times New Roman"/>
          <w:szCs w:val="21"/>
          <w:lang w:val="is"/>
        </w:rPr>
        <w:t xml:space="preserve">innan helgunarsvæða </w:t>
      </w:r>
      <w:proofErr w:type="spellStart"/>
      <w:r>
        <w:rPr>
          <w:rFonts w:eastAsia="Times New Roman"/>
          <w:szCs w:val="21"/>
          <w:lang w:val="is"/>
        </w:rPr>
        <w:t>raflína</w:t>
      </w:r>
      <w:proofErr w:type="spellEnd"/>
      <w:r>
        <w:rPr>
          <w:rFonts w:eastAsia="Times New Roman"/>
          <w:szCs w:val="21"/>
          <w:lang w:val="is"/>
        </w:rPr>
        <w:t>, til að tryggja öryggi raforkukerfisins og almannaöryggi.</w:t>
      </w:r>
    </w:p>
    <w:p w14:paraId="7FB8AC11" w14:textId="77777777" w:rsidR="006D097F" w:rsidRDefault="2435626D" w:rsidP="003C073D">
      <w:pPr>
        <w:spacing w:line="259" w:lineRule="auto"/>
        <w:rPr>
          <w:rFonts w:eastAsia="Times New Roman"/>
          <w:szCs w:val="21"/>
          <w:lang w:val="is"/>
        </w:rPr>
      </w:pPr>
      <w:r w:rsidRPr="1F2DF201">
        <w:rPr>
          <w:rFonts w:eastAsia="Times New Roman"/>
          <w:szCs w:val="21"/>
          <w:lang w:val="is"/>
        </w:rPr>
        <w:t xml:space="preserve">Í 1. mgr. kemur fram að heimildin tekur að meginstefnu til svæðis sem afmarkast af helgunarsvæði </w:t>
      </w:r>
      <w:proofErr w:type="spellStart"/>
      <w:r w:rsidRPr="1F2DF201">
        <w:rPr>
          <w:rFonts w:eastAsia="Times New Roman"/>
          <w:szCs w:val="21"/>
          <w:lang w:val="is"/>
        </w:rPr>
        <w:t>raflína</w:t>
      </w:r>
      <w:proofErr w:type="spellEnd"/>
      <w:r w:rsidRPr="1F2DF201">
        <w:rPr>
          <w:rFonts w:eastAsia="Times New Roman"/>
          <w:szCs w:val="21"/>
          <w:lang w:val="is"/>
        </w:rPr>
        <w:t xml:space="preserve"> en gera verður ráð fyrir að heimildir á grundvelli ákvæðisins geti náð út fyrir þau mörk. A</w:t>
      </w:r>
      <w:proofErr w:type="spellStart"/>
      <w:r w:rsidRPr="1F2DF201">
        <w:rPr>
          <w:rFonts w:eastAsia="Times New Roman"/>
          <w:szCs w:val="21"/>
          <w:lang w:val="en-US"/>
        </w:rPr>
        <w:t>ðgerðirnar</w:t>
      </w:r>
      <w:proofErr w:type="spellEnd"/>
      <w:r w:rsidRPr="1F2DF201">
        <w:rPr>
          <w:rFonts w:eastAsia="Times New Roman"/>
          <w:szCs w:val="21"/>
          <w:lang w:val="en-US"/>
        </w:rPr>
        <w:t xml:space="preserve"> meg </w:t>
      </w:r>
      <w:proofErr w:type="spellStart"/>
      <w:r w:rsidRPr="1F2DF201">
        <w:rPr>
          <w:rFonts w:eastAsia="Times New Roman"/>
          <w:szCs w:val="21"/>
          <w:lang w:val="en-US"/>
        </w:rPr>
        <w:t>þó</w:t>
      </w:r>
      <w:proofErr w:type="spellEnd"/>
      <w:r w:rsidRPr="1F2DF201">
        <w:rPr>
          <w:rFonts w:eastAsia="Times New Roman"/>
          <w:szCs w:val="21"/>
          <w:lang w:val="en-US"/>
        </w:rPr>
        <w:t xml:space="preserve"> </w:t>
      </w:r>
      <w:proofErr w:type="spellStart"/>
      <w:r w:rsidRPr="1F2DF201">
        <w:rPr>
          <w:rFonts w:eastAsia="Times New Roman"/>
          <w:szCs w:val="21"/>
          <w:lang w:val="en-US"/>
        </w:rPr>
        <w:t>ekki</w:t>
      </w:r>
      <w:proofErr w:type="spellEnd"/>
      <w:r w:rsidRPr="1F2DF201">
        <w:rPr>
          <w:rFonts w:eastAsia="Times New Roman"/>
          <w:szCs w:val="21"/>
          <w:lang w:val="en-US"/>
        </w:rPr>
        <w:t xml:space="preserve"> ganga </w:t>
      </w:r>
      <w:proofErr w:type="spellStart"/>
      <w:r w:rsidRPr="1F2DF201">
        <w:rPr>
          <w:rFonts w:eastAsia="Times New Roman"/>
          <w:szCs w:val="21"/>
          <w:lang w:val="en-US"/>
        </w:rPr>
        <w:t>lengra</w:t>
      </w:r>
      <w:proofErr w:type="spellEnd"/>
      <w:r w:rsidRPr="1F2DF201">
        <w:rPr>
          <w:rFonts w:eastAsia="Times New Roman"/>
          <w:szCs w:val="21"/>
          <w:lang w:val="en-US"/>
        </w:rPr>
        <w:t xml:space="preserve"> </w:t>
      </w:r>
      <w:proofErr w:type="spellStart"/>
      <w:r w:rsidRPr="1F2DF201">
        <w:rPr>
          <w:rFonts w:eastAsia="Times New Roman"/>
          <w:szCs w:val="21"/>
          <w:lang w:val="en-US"/>
        </w:rPr>
        <w:t>en</w:t>
      </w:r>
      <w:proofErr w:type="spellEnd"/>
      <w:r w:rsidRPr="1F2DF201">
        <w:rPr>
          <w:rFonts w:eastAsia="Times New Roman"/>
          <w:szCs w:val="21"/>
          <w:lang w:val="en-US"/>
        </w:rPr>
        <w:t xml:space="preserve"> </w:t>
      </w:r>
      <w:proofErr w:type="spellStart"/>
      <w:r w:rsidRPr="1F2DF201">
        <w:rPr>
          <w:rFonts w:eastAsia="Times New Roman"/>
          <w:szCs w:val="21"/>
          <w:lang w:val="en-US"/>
        </w:rPr>
        <w:t>nauðsynlegt</w:t>
      </w:r>
      <w:proofErr w:type="spellEnd"/>
      <w:r w:rsidRPr="1F2DF201">
        <w:rPr>
          <w:rFonts w:eastAsia="Times New Roman"/>
          <w:szCs w:val="21"/>
          <w:lang w:val="en-US"/>
        </w:rPr>
        <w:t xml:space="preserve"> </w:t>
      </w:r>
      <w:proofErr w:type="spellStart"/>
      <w:r w:rsidRPr="1F2DF201">
        <w:rPr>
          <w:rFonts w:eastAsia="Times New Roman"/>
          <w:szCs w:val="21"/>
          <w:lang w:val="en-US"/>
        </w:rPr>
        <w:t>er</w:t>
      </w:r>
      <w:proofErr w:type="spellEnd"/>
      <w:r w:rsidRPr="1F2DF201">
        <w:rPr>
          <w:rFonts w:eastAsia="Times New Roman"/>
          <w:szCs w:val="21"/>
          <w:lang w:val="en-US"/>
        </w:rPr>
        <w:t xml:space="preserve"> </w:t>
      </w:r>
      <w:proofErr w:type="spellStart"/>
      <w:r w:rsidRPr="1F2DF201">
        <w:rPr>
          <w:rFonts w:eastAsia="Times New Roman"/>
          <w:szCs w:val="21"/>
          <w:lang w:val="en-US"/>
        </w:rPr>
        <w:t>til</w:t>
      </w:r>
      <w:proofErr w:type="spellEnd"/>
      <w:r w:rsidRPr="1F2DF201">
        <w:rPr>
          <w:rFonts w:eastAsia="Times New Roman"/>
          <w:szCs w:val="21"/>
          <w:lang w:val="en-US"/>
        </w:rPr>
        <w:t xml:space="preserve"> </w:t>
      </w:r>
      <w:proofErr w:type="spellStart"/>
      <w:r w:rsidRPr="1F2DF201">
        <w:rPr>
          <w:rFonts w:eastAsia="Times New Roman"/>
          <w:szCs w:val="21"/>
          <w:lang w:val="en-US"/>
        </w:rPr>
        <w:t>að</w:t>
      </w:r>
      <w:proofErr w:type="spellEnd"/>
      <w:r w:rsidRPr="1F2DF201">
        <w:rPr>
          <w:rFonts w:eastAsia="Times New Roman"/>
          <w:szCs w:val="21"/>
          <w:lang w:val="en-US"/>
        </w:rPr>
        <w:t xml:space="preserve"> </w:t>
      </w:r>
      <w:proofErr w:type="spellStart"/>
      <w:r w:rsidRPr="1F2DF201">
        <w:rPr>
          <w:rFonts w:eastAsia="Times New Roman"/>
          <w:szCs w:val="21"/>
          <w:lang w:val="en-US"/>
        </w:rPr>
        <w:t>tryggja</w:t>
      </w:r>
      <w:proofErr w:type="spellEnd"/>
      <w:r w:rsidRPr="1F2DF201">
        <w:rPr>
          <w:rFonts w:eastAsia="Times New Roman"/>
          <w:szCs w:val="21"/>
          <w:lang w:val="en-US"/>
        </w:rPr>
        <w:t xml:space="preserve"> </w:t>
      </w:r>
      <w:proofErr w:type="spellStart"/>
      <w:r w:rsidRPr="1F2DF201">
        <w:rPr>
          <w:rFonts w:eastAsia="Times New Roman"/>
          <w:szCs w:val="21"/>
          <w:lang w:val="en-US"/>
        </w:rPr>
        <w:t>öryggi</w:t>
      </w:r>
      <w:proofErr w:type="spellEnd"/>
      <w:r w:rsidRPr="1F2DF201">
        <w:rPr>
          <w:rFonts w:eastAsia="Times New Roman"/>
          <w:szCs w:val="21"/>
          <w:lang w:val="en-US"/>
        </w:rPr>
        <w:t xml:space="preserve"> </w:t>
      </w:r>
      <w:proofErr w:type="spellStart"/>
      <w:r w:rsidRPr="1F2DF201">
        <w:rPr>
          <w:rFonts w:eastAsia="Times New Roman"/>
          <w:szCs w:val="21"/>
          <w:lang w:val="en-US"/>
        </w:rPr>
        <w:t>raforkukerfisins</w:t>
      </w:r>
      <w:proofErr w:type="spellEnd"/>
      <w:r w:rsidRPr="1F2DF201">
        <w:rPr>
          <w:rFonts w:eastAsia="Times New Roman"/>
          <w:szCs w:val="21"/>
          <w:lang w:val="en-US"/>
        </w:rPr>
        <w:t xml:space="preserve"> </w:t>
      </w:r>
      <w:proofErr w:type="spellStart"/>
      <w:r w:rsidRPr="1F2DF201">
        <w:rPr>
          <w:rFonts w:eastAsia="Times New Roman"/>
          <w:szCs w:val="21"/>
          <w:lang w:val="en-US"/>
        </w:rPr>
        <w:t>til</w:t>
      </w:r>
      <w:proofErr w:type="spellEnd"/>
      <w:r w:rsidRPr="1F2DF201">
        <w:rPr>
          <w:rFonts w:eastAsia="Times New Roman"/>
          <w:szCs w:val="21"/>
          <w:lang w:val="en-US"/>
        </w:rPr>
        <w:t xml:space="preserve"> </w:t>
      </w:r>
      <w:proofErr w:type="spellStart"/>
      <w:r w:rsidRPr="1F2DF201">
        <w:rPr>
          <w:rFonts w:eastAsia="Times New Roman"/>
          <w:szCs w:val="21"/>
          <w:lang w:val="en-US"/>
        </w:rPr>
        <w:t>lengri</w:t>
      </w:r>
      <w:proofErr w:type="spellEnd"/>
      <w:r w:rsidRPr="1F2DF201">
        <w:rPr>
          <w:rFonts w:eastAsia="Times New Roman"/>
          <w:szCs w:val="21"/>
          <w:lang w:val="en-US"/>
        </w:rPr>
        <w:t xml:space="preserve"> </w:t>
      </w:r>
      <w:proofErr w:type="spellStart"/>
      <w:r w:rsidRPr="1F2DF201">
        <w:rPr>
          <w:rFonts w:eastAsia="Times New Roman"/>
          <w:szCs w:val="21"/>
          <w:lang w:val="en-US"/>
        </w:rPr>
        <w:t>tíma</w:t>
      </w:r>
      <w:proofErr w:type="spellEnd"/>
      <w:r w:rsidRPr="1F2DF201">
        <w:rPr>
          <w:rFonts w:eastAsia="Times New Roman"/>
          <w:szCs w:val="21"/>
          <w:lang w:val="en-US"/>
        </w:rPr>
        <w:t>.</w:t>
      </w:r>
      <w:r w:rsidRPr="1F2DF201">
        <w:rPr>
          <w:rFonts w:eastAsia="Times New Roman"/>
          <w:szCs w:val="21"/>
          <w:lang w:val="is"/>
        </w:rPr>
        <w:t xml:space="preserve"> </w:t>
      </w:r>
    </w:p>
    <w:p w14:paraId="7F3BF4B0" w14:textId="72BCFA1D" w:rsidR="003212A2" w:rsidRPr="00355554" w:rsidRDefault="2435626D" w:rsidP="003C073D">
      <w:pPr>
        <w:spacing w:line="259" w:lineRule="auto"/>
        <w:rPr>
          <w:rFonts w:eastAsia="Times New Roman"/>
          <w:szCs w:val="21"/>
          <w:lang w:val="is"/>
        </w:rPr>
      </w:pPr>
      <w:r w:rsidRPr="1F2DF201">
        <w:rPr>
          <w:rFonts w:eastAsia="Times New Roman"/>
          <w:szCs w:val="21"/>
          <w:lang w:val="is"/>
        </w:rPr>
        <w:t xml:space="preserve">Í </w:t>
      </w:r>
      <w:r w:rsidR="006D097F">
        <w:rPr>
          <w:rFonts w:eastAsia="Times New Roman"/>
          <w:szCs w:val="21"/>
          <w:lang w:val="is"/>
        </w:rPr>
        <w:t>2</w:t>
      </w:r>
      <w:r w:rsidRPr="1F2DF201">
        <w:rPr>
          <w:rFonts w:eastAsia="Times New Roman"/>
          <w:szCs w:val="21"/>
          <w:lang w:val="is"/>
        </w:rPr>
        <w:t>. mgr. greinarinnar er lagt til að flutningsfyrirtæki og dreifiveitum verði heimilað að fjarlægja tré og plöntur ef það er nauðsynlegt til að koma í veg fyrir truflanir. Starfsmönnum flutningsfyrirtækis og dreifiveitna, eða þeim sem starfa á þeirra vegum, er tryggður réttur til umferðar á einkalandi vegna aðgerða á grundvelli ákvæðisins.</w:t>
      </w:r>
    </w:p>
    <w:p w14:paraId="7A431C68" w14:textId="321BD7CF" w:rsidR="003212A2" w:rsidRPr="00355554" w:rsidRDefault="2435626D" w:rsidP="003C073D">
      <w:pPr>
        <w:spacing w:line="259" w:lineRule="auto"/>
        <w:rPr>
          <w:rFonts w:eastAsia="Times New Roman"/>
          <w:szCs w:val="21"/>
          <w:lang w:val="is"/>
        </w:rPr>
      </w:pPr>
      <w:r w:rsidRPr="1F2DF201">
        <w:rPr>
          <w:rFonts w:eastAsia="Times New Roman"/>
          <w:szCs w:val="21"/>
          <w:lang w:val="is"/>
        </w:rPr>
        <w:t xml:space="preserve">Í </w:t>
      </w:r>
      <w:r w:rsidR="006D097F">
        <w:rPr>
          <w:rFonts w:eastAsia="Times New Roman"/>
          <w:szCs w:val="21"/>
          <w:lang w:val="is"/>
        </w:rPr>
        <w:t>3</w:t>
      </w:r>
      <w:r w:rsidRPr="1F2DF201">
        <w:rPr>
          <w:rFonts w:eastAsia="Times New Roman"/>
          <w:szCs w:val="21"/>
          <w:lang w:val="is"/>
        </w:rPr>
        <w:t>. mgr. er kveðið á um að gefa skuli landeiganda eða umráðamanni tækifæri til að framkvæma þær ráðstafanir sem nauðsynlegar eru á grundvelli 1. mgr. Þetta á þó ekki við ef um er að ræða neyðartilvik sem kallar á tafarlausar aðgerðir í þágu öryggis raforkukerfisins.</w:t>
      </w:r>
    </w:p>
    <w:p w14:paraId="50E05523" w14:textId="091E642B" w:rsidR="003212A2" w:rsidRPr="00355554" w:rsidRDefault="2435626D" w:rsidP="003C073D">
      <w:pPr>
        <w:spacing w:line="259" w:lineRule="auto"/>
        <w:rPr>
          <w:rFonts w:eastAsia="Times New Roman"/>
          <w:szCs w:val="21"/>
          <w:lang w:val="is"/>
        </w:rPr>
      </w:pPr>
      <w:r w:rsidRPr="1F2DF201">
        <w:rPr>
          <w:rFonts w:eastAsia="Times New Roman"/>
          <w:szCs w:val="21"/>
          <w:lang w:val="is"/>
        </w:rPr>
        <w:t xml:space="preserve">Í </w:t>
      </w:r>
      <w:r w:rsidR="006D097F">
        <w:rPr>
          <w:rFonts w:eastAsia="Times New Roman"/>
          <w:szCs w:val="21"/>
          <w:lang w:val="is"/>
        </w:rPr>
        <w:t>4</w:t>
      </w:r>
      <w:r w:rsidRPr="1F2DF201">
        <w:rPr>
          <w:rFonts w:eastAsia="Times New Roman"/>
          <w:szCs w:val="21"/>
          <w:lang w:val="is"/>
        </w:rPr>
        <w:t>. mgr. er fjallað um úrlausn ágreinings milli flutningsfyrirtækis eða dreifiveitu og landeiganda eða umráðamanns. Í slíkum tilvikum ber að senda Orkustofnun skriflega umsókn um að stofnunin veiti heimild fyrir aðgerðinni.</w:t>
      </w:r>
    </w:p>
    <w:p w14:paraId="49B5726F" w14:textId="38DA317C" w:rsidR="003212A2" w:rsidRPr="00355554" w:rsidRDefault="2435626D" w:rsidP="003C073D">
      <w:pPr>
        <w:spacing w:line="259" w:lineRule="auto"/>
        <w:rPr>
          <w:rFonts w:eastAsia="Times New Roman"/>
          <w:szCs w:val="21"/>
          <w:lang w:val="is"/>
        </w:rPr>
      </w:pPr>
      <w:r w:rsidRPr="1F2DF201">
        <w:rPr>
          <w:rFonts w:eastAsia="Times New Roman"/>
          <w:szCs w:val="21"/>
          <w:lang w:val="is"/>
        </w:rPr>
        <w:t xml:space="preserve">Í </w:t>
      </w:r>
      <w:r w:rsidR="006D097F">
        <w:rPr>
          <w:rFonts w:eastAsia="Times New Roman"/>
          <w:szCs w:val="21"/>
          <w:lang w:val="is"/>
        </w:rPr>
        <w:t>5</w:t>
      </w:r>
      <w:r w:rsidRPr="1F2DF201">
        <w:rPr>
          <w:rFonts w:eastAsia="Times New Roman"/>
          <w:szCs w:val="21"/>
          <w:lang w:val="is"/>
        </w:rPr>
        <w:t xml:space="preserve">. mgr. kemur fram að aðgerðir á grundvelli 1. og 2. mgr. eru undanþegnar ákvæðum laga um skóga og skógrækt. Þannig er ekki gerð krafa um að sótt sé um </w:t>
      </w:r>
      <w:proofErr w:type="spellStart"/>
      <w:r w:rsidRPr="1F2DF201">
        <w:rPr>
          <w:rFonts w:eastAsia="Times New Roman"/>
          <w:szCs w:val="21"/>
          <w:lang w:val="is"/>
        </w:rPr>
        <w:t>fellingarleyfi</w:t>
      </w:r>
      <w:proofErr w:type="spellEnd"/>
      <w:r w:rsidRPr="1F2DF201">
        <w:rPr>
          <w:rFonts w:eastAsia="Times New Roman"/>
          <w:szCs w:val="21"/>
          <w:lang w:val="is"/>
        </w:rPr>
        <w:t xml:space="preserve"> á grundvelli 18. gr. laga nr. 33/2019. Hins vegar er kveðið á um að leita skuli umsagnar Skógræktarinnar áður en ráðist er í aðgerðir sem ekki teljast </w:t>
      </w:r>
      <w:proofErr w:type="spellStart"/>
      <w:r w:rsidRPr="1F2DF201">
        <w:rPr>
          <w:rFonts w:eastAsia="Times New Roman"/>
          <w:szCs w:val="21"/>
          <w:lang w:val="is"/>
        </w:rPr>
        <w:t>neyðaraðgeðrir</w:t>
      </w:r>
      <w:proofErr w:type="spellEnd"/>
      <w:r w:rsidRPr="1F2DF201">
        <w:rPr>
          <w:rFonts w:eastAsia="Times New Roman"/>
          <w:szCs w:val="21"/>
          <w:lang w:val="is"/>
        </w:rPr>
        <w:t>. Þá er og kveðið á um að stefnt skuli að endurnýjun trjáa í stað þeirra sem felld eru.</w:t>
      </w:r>
    </w:p>
    <w:p w14:paraId="1FF4C9F9" w14:textId="1C091930" w:rsidR="003212A2" w:rsidRDefault="2435626D" w:rsidP="003C073D">
      <w:pPr>
        <w:spacing w:line="259" w:lineRule="auto"/>
        <w:rPr>
          <w:rFonts w:eastAsia="Times New Roman"/>
          <w:szCs w:val="21"/>
          <w:lang w:val="is"/>
        </w:rPr>
      </w:pPr>
      <w:r w:rsidRPr="1F2DF201">
        <w:rPr>
          <w:rFonts w:eastAsia="Times New Roman"/>
          <w:szCs w:val="21"/>
          <w:lang w:val="is"/>
        </w:rPr>
        <w:t xml:space="preserve">Í </w:t>
      </w:r>
      <w:r w:rsidR="006D097F">
        <w:rPr>
          <w:rFonts w:eastAsia="Times New Roman"/>
          <w:szCs w:val="21"/>
          <w:lang w:val="is"/>
        </w:rPr>
        <w:t>6</w:t>
      </w:r>
      <w:r w:rsidRPr="1F2DF201">
        <w:rPr>
          <w:rFonts w:eastAsia="Times New Roman"/>
          <w:szCs w:val="21"/>
          <w:lang w:val="is"/>
        </w:rPr>
        <w:t>. mgr. er kveðið á um að landeigandi eða umráðamaður geti krafist bóta vegna tjóns sem hann verður sannanlega fyrir vegna aðgerða. Bætur skulu ákvarðaðar á grundvelli hefðbundinna sjónarmiða.</w:t>
      </w:r>
    </w:p>
    <w:p w14:paraId="3C89A961" w14:textId="77777777" w:rsidR="006D097F" w:rsidRPr="00913E6B" w:rsidRDefault="006D097F" w:rsidP="006D097F">
      <w:pPr>
        <w:rPr>
          <w:rFonts w:eastAsia="Times New Roman"/>
        </w:rPr>
      </w:pPr>
      <w:r>
        <w:rPr>
          <w:rFonts w:eastAsia="Times New Roman"/>
        </w:rPr>
        <w:t>Nánar er vísað til almennra athugasemda við frumvarpið.</w:t>
      </w:r>
    </w:p>
    <w:p w14:paraId="2418017C" w14:textId="29F98D51" w:rsidR="006D097F" w:rsidRDefault="006D097F" w:rsidP="003C073D">
      <w:pPr>
        <w:spacing w:line="259" w:lineRule="auto"/>
        <w:rPr>
          <w:rFonts w:eastAsia="Times New Roman"/>
          <w:szCs w:val="21"/>
          <w:lang w:val="is"/>
        </w:rPr>
      </w:pPr>
    </w:p>
    <w:p w14:paraId="65AF2FAB" w14:textId="342268F2" w:rsidR="006D097F" w:rsidRDefault="006D097F" w:rsidP="00F529C3">
      <w:pPr>
        <w:spacing w:line="259" w:lineRule="auto"/>
        <w:ind w:firstLine="0"/>
        <w:jc w:val="center"/>
        <w:rPr>
          <w:rFonts w:eastAsia="Times New Roman"/>
          <w:szCs w:val="21"/>
          <w:lang w:val="is"/>
        </w:rPr>
      </w:pPr>
      <w:r>
        <w:rPr>
          <w:rFonts w:eastAsia="Times New Roman"/>
          <w:szCs w:val="21"/>
          <w:lang w:val="is"/>
        </w:rPr>
        <w:t>Um 25. gr.</w:t>
      </w:r>
    </w:p>
    <w:p w14:paraId="2720D678" w14:textId="75A4AFC8" w:rsidR="006D097F" w:rsidRDefault="006D097F" w:rsidP="00F529C3">
      <w:pPr>
        <w:spacing w:line="259" w:lineRule="auto"/>
        <w:rPr>
          <w:rFonts w:eastAsia="Times New Roman"/>
          <w:szCs w:val="21"/>
          <w:lang w:val="is"/>
        </w:rPr>
      </w:pPr>
      <w:r>
        <w:rPr>
          <w:rFonts w:eastAsia="Times New Roman"/>
          <w:szCs w:val="21"/>
          <w:lang w:val="is"/>
        </w:rPr>
        <w:t xml:space="preserve">Með greininni er lagt til að </w:t>
      </w:r>
      <w:r w:rsidR="00F529C3">
        <w:rPr>
          <w:rFonts w:eastAsia="Times New Roman"/>
          <w:szCs w:val="21"/>
          <w:lang w:val="is"/>
        </w:rPr>
        <w:t>Orkustofnun verði heimilt að gefa út bæði almennar leiðbeiningar og reglur um starfsemi aðila sem heyra undir lögin.</w:t>
      </w:r>
    </w:p>
    <w:p w14:paraId="49F87754" w14:textId="7238693A" w:rsidR="00F529C3" w:rsidRDefault="00F529C3" w:rsidP="00F529C3">
      <w:pPr>
        <w:spacing w:line="259" w:lineRule="auto"/>
        <w:rPr>
          <w:rFonts w:eastAsia="Times New Roman"/>
          <w:szCs w:val="21"/>
          <w:lang w:val="is"/>
        </w:rPr>
      </w:pPr>
    </w:p>
    <w:p w14:paraId="7929CE67" w14:textId="66225D38" w:rsidR="00F529C3" w:rsidRDefault="00F529C3" w:rsidP="00F529C3">
      <w:pPr>
        <w:spacing w:line="259" w:lineRule="auto"/>
        <w:ind w:firstLine="0"/>
        <w:jc w:val="center"/>
        <w:rPr>
          <w:rFonts w:eastAsia="Times New Roman"/>
          <w:szCs w:val="21"/>
          <w:lang w:val="is"/>
        </w:rPr>
      </w:pPr>
      <w:r>
        <w:rPr>
          <w:rFonts w:eastAsia="Times New Roman"/>
          <w:szCs w:val="21"/>
          <w:lang w:val="is"/>
        </w:rPr>
        <w:t>Um 26. gr.</w:t>
      </w:r>
    </w:p>
    <w:p w14:paraId="4F5F2D65" w14:textId="4E5FF3A6" w:rsidR="00F529C3" w:rsidRDefault="00F529C3" w:rsidP="00F529C3">
      <w:pPr>
        <w:spacing w:line="259" w:lineRule="auto"/>
        <w:ind w:firstLine="0"/>
        <w:rPr>
          <w:rFonts w:eastAsia="Times New Roman"/>
          <w:szCs w:val="21"/>
          <w:lang w:val="is"/>
        </w:rPr>
      </w:pPr>
      <w:r>
        <w:rPr>
          <w:rFonts w:eastAsia="Times New Roman"/>
          <w:szCs w:val="21"/>
          <w:lang w:val="is"/>
        </w:rPr>
        <w:tab/>
        <w:t xml:space="preserve">Með greininni er lagt til að Orkustofnun hafi yfirsýn og eftirlit með varaafli raforku í landinu og að í reglugerð skuli nánar kveðið á um úrræði Orkustofnunar til að tryggja að fullnægjandi varaafl sé til staðar. </w:t>
      </w:r>
    </w:p>
    <w:p w14:paraId="04B41C4A" w14:textId="24546015" w:rsidR="00F529C3" w:rsidRDefault="00F529C3" w:rsidP="00F529C3">
      <w:pPr>
        <w:rPr>
          <w:rFonts w:eastAsia="Times New Roman"/>
        </w:rPr>
      </w:pPr>
      <w:r>
        <w:rPr>
          <w:rFonts w:eastAsia="Times New Roman"/>
        </w:rPr>
        <w:t>Nánar er vísað til almennra athugasemda við frumvarpið.</w:t>
      </w:r>
    </w:p>
    <w:p w14:paraId="53F6C0F9" w14:textId="0A3A9E8D" w:rsidR="00F529C3" w:rsidRDefault="00F529C3" w:rsidP="00F529C3">
      <w:pPr>
        <w:rPr>
          <w:rFonts w:eastAsia="Times New Roman"/>
        </w:rPr>
      </w:pPr>
    </w:p>
    <w:p w14:paraId="05E13741" w14:textId="7C59E6C1" w:rsidR="00F529C3" w:rsidRDefault="00F529C3" w:rsidP="00F529C3">
      <w:pPr>
        <w:ind w:firstLine="0"/>
        <w:jc w:val="center"/>
        <w:rPr>
          <w:rFonts w:eastAsia="Times New Roman"/>
        </w:rPr>
      </w:pPr>
      <w:r>
        <w:rPr>
          <w:rFonts w:eastAsia="Times New Roman"/>
        </w:rPr>
        <w:t>Um 27. gr.</w:t>
      </w:r>
    </w:p>
    <w:p w14:paraId="1FF68422" w14:textId="2779C77C" w:rsidR="00F529C3" w:rsidRDefault="00F529C3" w:rsidP="00F529C3">
      <w:pPr>
        <w:rPr>
          <w:rFonts w:eastAsia="Times New Roman"/>
        </w:rPr>
      </w:pPr>
      <w:r>
        <w:rPr>
          <w:rFonts w:eastAsia="Times New Roman"/>
        </w:rPr>
        <w:t xml:space="preserve">Með greininni er lagt til að fjárhæð raforkueftirlitsgjalds verði hækkað um </w:t>
      </w:r>
      <w:r w:rsidR="00495E8B">
        <w:rPr>
          <w:rFonts w:eastAsia="Times New Roman"/>
        </w:rPr>
        <w:t>30</w:t>
      </w:r>
      <w:r>
        <w:rPr>
          <w:rFonts w:eastAsia="Times New Roman"/>
        </w:rPr>
        <w:t xml:space="preserve">% til að styrkja </w:t>
      </w:r>
      <w:proofErr w:type="spellStart"/>
      <w:r>
        <w:rPr>
          <w:rFonts w:eastAsia="Times New Roman"/>
        </w:rPr>
        <w:t>raforkueftirlit</w:t>
      </w:r>
      <w:proofErr w:type="spellEnd"/>
      <w:r>
        <w:rPr>
          <w:rFonts w:eastAsia="Times New Roman"/>
        </w:rPr>
        <w:t xml:space="preserve"> Orkustofnunar þannig að það geti mætt auknum verkefnum og skyldum sem leiða af frumvarpinu. Samkvæmt 30. gr. frumvarpsins er lagt til að ákvæðið komi til framkvæmda 1. janúar 2022.</w:t>
      </w:r>
    </w:p>
    <w:p w14:paraId="689BB252" w14:textId="267F601D" w:rsidR="00F529C3" w:rsidRDefault="00F529C3" w:rsidP="00F529C3">
      <w:pPr>
        <w:rPr>
          <w:rFonts w:eastAsia="Times New Roman"/>
        </w:rPr>
      </w:pPr>
      <w:r>
        <w:rPr>
          <w:rFonts w:eastAsia="Times New Roman"/>
        </w:rPr>
        <w:t>Nánar er vísað til almennra athugasemda við frumvarpið.</w:t>
      </w:r>
    </w:p>
    <w:p w14:paraId="7F970901" w14:textId="204CFFA1" w:rsidR="00F529C3" w:rsidRDefault="00F529C3" w:rsidP="00F529C3">
      <w:pPr>
        <w:rPr>
          <w:rFonts w:eastAsia="Times New Roman"/>
        </w:rPr>
      </w:pPr>
    </w:p>
    <w:p w14:paraId="44F7880C" w14:textId="3D5CD149" w:rsidR="00F529C3" w:rsidRDefault="00F529C3" w:rsidP="00F529C3">
      <w:pPr>
        <w:ind w:firstLine="0"/>
        <w:jc w:val="center"/>
        <w:rPr>
          <w:rFonts w:eastAsia="Times New Roman"/>
        </w:rPr>
      </w:pPr>
      <w:r>
        <w:rPr>
          <w:rFonts w:eastAsia="Times New Roman"/>
        </w:rPr>
        <w:t>Um 28. gr.</w:t>
      </w:r>
    </w:p>
    <w:p w14:paraId="2CD5AC7F" w14:textId="5A9D2240" w:rsidR="00F529C3" w:rsidRDefault="00F529C3" w:rsidP="00F529C3">
      <w:pPr>
        <w:rPr>
          <w:rFonts w:eastAsia="Times New Roman"/>
        </w:rPr>
      </w:pPr>
      <w:r>
        <w:rPr>
          <w:rFonts w:eastAsia="Times New Roman"/>
        </w:rPr>
        <w:t>Með greininni er lagt til að ákvæði XII til bráðabirgða við lögin falli brott en það hljóðar svo: „</w:t>
      </w:r>
      <w:r w:rsidRPr="00F529C3">
        <w:rPr>
          <w:rFonts w:eastAsia="Times New Roman"/>
        </w:rPr>
        <w:t>Eigendum hlutafjár í flutningsfyrirtækinu er einungis heimilt að framselja hlutafé sitt til annarra hlutafjáreigenda í fyrirtækinu en ekki til aðila utan þess</w:t>
      </w:r>
      <w:r>
        <w:rPr>
          <w:rFonts w:eastAsia="Times New Roman"/>
        </w:rPr>
        <w:t>.“</w:t>
      </w:r>
    </w:p>
    <w:p w14:paraId="11B8D403" w14:textId="77777777" w:rsidR="00F529C3" w:rsidRDefault="00F529C3" w:rsidP="00F529C3">
      <w:pPr>
        <w:rPr>
          <w:rFonts w:eastAsia="Times New Roman"/>
        </w:rPr>
      </w:pPr>
      <w:r>
        <w:rPr>
          <w:rFonts w:eastAsia="Times New Roman"/>
        </w:rPr>
        <w:t>Er þetta liður í áformum um breytt eignarhald flutningsfyrirtækisins sem taki gildi 1. júlí 2022. Nánar er vísað til almennra athugasemda við frumvarpið.</w:t>
      </w:r>
    </w:p>
    <w:p w14:paraId="57E1BCEB" w14:textId="3AB3BEC2" w:rsidR="00F529C3" w:rsidRDefault="00F529C3" w:rsidP="00F529C3">
      <w:pPr>
        <w:rPr>
          <w:rFonts w:eastAsia="Times New Roman"/>
        </w:rPr>
      </w:pPr>
    </w:p>
    <w:p w14:paraId="1CA9ECD9" w14:textId="208206BE" w:rsidR="00F529C3" w:rsidRDefault="00F529C3" w:rsidP="00F529C3">
      <w:pPr>
        <w:ind w:firstLine="0"/>
        <w:jc w:val="center"/>
        <w:rPr>
          <w:rFonts w:eastAsia="Times New Roman"/>
        </w:rPr>
      </w:pPr>
      <w:r>
        <w:rPr>
          <w:rFonts w:eastAsia="Times New Roman"/>
        </w:rPr>
        <w:t>Um 29. gr.</w:t>
      </w:r>
    </w:p>
    <w:p w14:paraId="30190B1D" w14:textId="630F0C3A" w:rsidR="00F529C3" w:rsidRDefault="00F529C3" w:rsidP="00F529C3">
      <w:pPr>
        <w:rPr>
          <w:rFonts w:eastAsia="Times New Roman"/>
        </w:rPr>
      </w:pPr>
      <w:r>
        <w:rPr>
          <w:rFonts w:eastAsia="Times New Roman"/>
        </w:rPr>
        <w:t xml:space="preserve">Með greininni er lagt til að ákvæði 2. </w:t>
      </w:r>
      <w:proofErr w:type="spellStart"/>
      <w:r>
        <w:rPr>
          <w:rFonts w:eastAsia="Times New Roman"/>
        </w:rPr>
        <w:t>málsl</w:t>
      </w:r>
      <w:proofErr w:type="spellEnd"/>
      <w:r>
        <w:rPr>
          <w:rFonts w:eastAsia="Times New Roman"/>
        </w:rPr>
        <w:t>. 2. mgr. 4. gr. laga nr. 75/2004, um stofnun Landsnets hf., falli brott en það hljóðar svo: „</w:t>
      </w:r>
      <w:r w:rsidRPr="00F529C3">
        <w:rPr>
          <w:rFonts w:eastAsia="Times New Roman"/>
        </w:rPr>
        <w:t xml:space="preserve">Kaupendur hlutafjár geta einungis verið eigendur þeirra flutningsvirkja er falla undir 6. </w:t>
      </w:r>
      <w:proofErr w:type="spellStart"/>
      <w:r w:rsidRPr="00F529C3">
        <w:rPr>
          <w:rFonts w:eastAsia="Times New Roman"/>
        </w:rPr>
        <w:t>tölul</w:t>
      </w:r>
      <w:proofErr w:type="spellEnd"/>
      <w:r w:rsidRPr="00F529C3">
        <w:rPr>
          <w:rFonts w:eastAsia="Times New Roman"/>
        </w:rPr>
        <w:t>. 3. gr. raforkulaga, nr. 65/2003.</w:t>
      </w:r>
      <w:r>
        <w:rPr>
          <w:rFonts w:eastAsia="Times New Roman"/>
        </w:rPr>
        <w:t>“</w:t>
      </w:r>
    </w:p>
    <w:p w14:paraId="0F0F3FBA" w14:textId="722455BE" w:rsidR="00F529C3" w:rsidRDefault="00F529C3" w:rsidP="00F529C3">
      <w:pPr>
        <w:rPr>
          <w:rFonts w:eastAsia="Times New Roman"/>
        </w:rPr>
      </w:pPr>
      <w:r>
        <w:rPr>
          <w:rFonts w:eastAsia="Times New Roman"/>
        </w:rPr>
        <w:t>Er þetta liður í áformum um breytt eignarhald flutningsfyrirtækisins sem taki gildi 1. júlí 2022. Nánar er vísað til almennra athugasemda við frumvarpið.</w:t>
      </w:r>
    </w:p>
    <w:p w14:paraId="76FA3C07" w14:textId="243CECF7" w:rsidR="00F529C3" w:rsidRDefault="00F529C3" w:rsidP="00F529C3">
      <w:pPr>
        <w:rPr>
          <w:rFonts w:eastAsia="Times New Roman"/>
        </w:rPr>
      </w:pPr>
    </w:p>
    <w:p w14:paraId="505B8E2E" w14:textId="6780970B" w:rsidR="00F529C3" w:rsidRDefault="00F529C3" w:rsidP="00F529C3">
      <w:pPr>
        <w:ind w:firstLine="0"/>
        <w:jc w:val="center"/>
        <w:rPr>
          <w:rFonts w:eastAsia="Times New Roman"/>
        </w:rPr>
      </w:pPr>
      <w:r>
        <w:rPr>
          <w:rFonts w:eastAsia="Times New Roman"/>
        </w:rPr>
        <w:t>Um 30. gr.</w:t>
      </w:r>
    </w:p>
    <w:p w14:paraId="4B2F743C" w14:textId="32B3F333" w:rsidR="00F529C3" w:rsidRDefault="00F529C3" w:rsidP="00F529C3">
      <w:pPr>
        <w:rPr>
          <w:rFonts w:eastAsia="Times New Roman"/>
        </w:rPr>
      </w:pPr>
      <w:r>
        <w:rPr>
          <w:rFonts w:eastAsia="Times New Roman"/>
        </w:rPr>
        <w:t>Með greininni er fjallað um gildistöku frumvarpsins. Greinin þarfnast ekki nánari skýringa umfram það sem kemur fram í almennum athugasemdum við frumvarpið.</w:t>
      </w:r>
    </w:p>
    <w:p w14:paraId="3C85B1E3" w14:textId="77777777" w:rsidR="00F529C3" w:rsidRDefault="00F529C3" w:rsidP="00F529C3">
      <w:pPr>
        <w:ind w:firstLine="0"/>
        <w:rPr>
          <w:rFonts w:eastAsia="Times New Roman"/>
        </w:rPr>
      </w:pPr>
    </w:p>
    <w:p w14:paraId="70CED2C8" w14:textId="33F836BC" w:rsidR="00F529C3" w:rsidRDefault="00F529C3" w:rsidP="00F529C3">
      <w:pPr>
        <w:rPr>
          <w:rFonts w:eastAsia="Times New Roman"/>
        </w:rPr>
      </w:pPr>
    </w:p>
    <w:p w14:paraId="37495B06" w14:textId="77777777" w:rsidR="00F529C3" w:rsidRDefault="00F529C3" w:rsidP="00F529C3">
      <w:pPr>
        <w:ind w:firstLine="0"/>
        <w:rPr>
          <w:rFonts w:eastAsia="Times New Roman"/>
        </w:rPr>
      </w:pPr>
    </w:p>
    <w:p w14:paraId="71949F78" w14:textId="77777777" w:rsidR="00F529C3" w:rsidRPr="00913E6B" w:rsidRDefault="00F529C3" w:rsidP="00F529C3">
      <w:pPr>
        <w:rPr>
          <w:rFonts w:eastAsia="Times New Roman"/>
        </w:rPr>
      </w:pPr>
    </w:p>
    <w:p w14:paraId="6ED34289" w14:textId="77777777" w:rsidR="00F529C3" w:rsidRPr="00913E6B" w:rsidRDefault="00F529C3" w:rsidP="00F529C3">
      <w:pPr>
        <w:ind w:firstLine="0"/>
        <w:rPr>
          <w:rFonts w:eastAsia="Times New Roman"/>
        </w:rPr>
      </w:pPr>
    </w:p>
    <w:p w14:paraId="52130C4F" w14:textId="77777777" w:rsidR="00F529C3" w:rsidRDefault="00F529C3" w:rsidP="00F529C3">
      <w:pPr>
        <w:spacing w:line="259" w:lineRule="auto"/>
        <w:ind w:firstLine="0"/>
        <w:rPr>
          <w:rFonts w:eastAsia="Times New Roman"/>
          <w:szCs w:val="21"/>
          <w:lang w:val="is"/>
        </w:rPr>
      </w:pPr>
    </w:p>
    <w:p w14:paraId="1D203D04" w14:textId="77777777" w:rsidR="00F529C3" w:rsidRDefault="00F529C3" w:rsidP="006D097F">
      <w:pPr>
        <w:spacing w:line="259" w:lineRule="auto"/>
        <w:ind w:firstLine="0"/>
        <w:rPr>
          <w:rFonts w:eastAsia="Times New Roman"/>
          <w:szCs w:val="21"/>
          <w:lang w:val="is"/>
        </w:rPr>
      </w:pPr>
    </w:p>
    <w:p w14:paraId="79B32795" w14:textId="77777777" w:rsidR="006D097F" w:rsidRDefault="006D097F" w:rsidP="003C073D">
      <w:pPr>
        <w:spacing w:line="259" w:lineRule="auto"/>
        <w:rPr>
          <w:rFonts w:eastAsia="Times New Roman"/>
          <w:szCs w:val="21"/>
          <w:lang w:val="is"/>
        </w:rPr>
      </w:pPr>
    </w:p>
    <w:p w14:paraId="08ACDEEC" w14:textId="77777777" w:rsidR="006D097F" w:rsidRPr="00355554" w:rsidRDefault="006D097F" w:rsidP="003C073D">
      <w:pPr>
        <w:spacing w:line="259" w:lineRule="auto"/>
        <w:rPr>
          <w:rFonts w:eastAsia="Times New Roman"/>
          <w:szCs w:val="21"/>
          <w:lang w:val="is"/>
        </w:rPr>
      </w:pPr>
    </w:p>
    <w:p w14:paraId="77F60F86" w14:textId="78C476A2" w:rsidR="003212A2" w:rsidRPr="00355554" w:rsidRDefault="003212A2" w:rsidP="003C073D">
      <w:pPr>
        <w:spacing w:line="259" w:lineRule="auto"/>
        <w:rPr>
          <w:rFonts w:eastAsia="Times New Roman"/>
          <w:szCs w:val="21"/>
          <w:lang w:val="is"/>
        </w:rPr>
      </w:pPr>
    </w:p>
    <w:p w14:paraId="20ADF724" w14:textId="34F9621B" w:rsidR="003212A2" w:rsidRPr="00355554" w:rsidRDefault="003212A2" w:rsidP="1F2DF201">
      <w:pPr>
        <w:spacing w:line="259" w:lineRule="auto"/>
        <w:rPr>
          <w:rFonts w:eastAsia="Times New Roman"/>
        </w:rPr>
      </w:pPr>
    </w:p>
    <w:p w14:paraId="1F6C37EA" w14:textId="77777777" w:rsidR="003959E9" w:rsidRPr="007235B9" w:rsidRDefault="003959E9" w:rsidP="27D777B6">
      <w:pPr>
        <w:rPr>
          <w:rFonts w:eastAsia="Times New Roman"/>
          <w:szCs w:val="21"/>
        </w:rPr>
      </w:pPr>
    </w:p>
    <w:p w14:paraId="63375412" w14:textId="77777777" w:rsidR="00AD2BEF" w:rsidRPr="007235B9" w:rsidRDefault="00AD2BEF" w:rsidP="006F4F45">
      <w:pPr>
        <w:ind w:firstLine="0"/>
        <w:rPr>
          <w:rFonts w:eastAsia="Times New Roman"/>
          <w:szCs w:val="21"/>
        </w:rPr>
      </w:pPr>
    </w:p>
    <w:sectPr w:rsidR="00AD2BEF" w:rsidRPr="007235B9" w:rsidSect="00B42D8C">
      <w:headerReference w:type="default" r:id="rId11"/>
      <w:headerReference w:type="first" r:id="rId12"/>
      <w:pgSz w:w="11906" w:h="16838" w:code="9"/>
      <w:pgMar w:top="1304" w:right="2778" w:bottom="1985" w:left="1304"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61352806" w16cex:dateUtc="2021-01-22T09:18:00Z"/>
  <w16cex:commentExtensible w16cex:durableId="1372E0BA" w16cex:dateUtc="2021-01-13T15:3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DA4DD8" w14:textId="77777777" w:rsidR="00B413C9" w:rsidRDefault="00B413C9" w:rsidP="006258D7">
      <w:r>
        <w:separator/>
      </w:r>
    </w:p>
    <w:p w14:paraId="42E92193" w14:textId="77777777" w:rsidR="00B413C9" w:rsidRDefault="00B413C9"/>
  </w:endnote>
  <w:endnote w:type="continuationSeparator" w:id="0">
    <w:p w14:paraId="6781B9DC" w14:textId="77777777" w:rsidR="00B413C9" w:rsidRDefault="00B413C9" w:rsidP="006258D7">
      <w:r>
        <w:continuationSeparator/>
      </w:r>
    </w:p>
    <w:p w14:paraId="76C41F8F" w14:textId="77777777" w:rsidR="00B413C9" w:rsidRDefault="00B413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E8532E" w14:textId="77777777" w:rsidR="00B413C9" w:rsidRDefault="00B413C9" w:rsidP="005B4CD6">
      <w:pPr>
        <w:ind w:firstLine="0"/>
      </w:pPr>
      <w:r>
        <w:separator/>
      </w:r>
    </w:p>
    <w:p w14:paraId="67CBD54A" w14:textId="77777777" w:rsidR="00B413C9" w:rsidRDefault="00B413C9"/>
  </w:footnote>
  <w:footnote w:type="continuationSeparator" w:id="0">
    <w:p w14:paraId="68E81F4E" w14:textId="77777777" w:rsidR="00B413C9" w:rsidRDefault="00B413C9" w:rsidP="006258D7">
      <w:r>
        <w:continuationSeparator/>
      </w:r>
    </w:p>
    <w:p w14:paraId="2C05E35B" w14:textId="77777777" w:rsidR="00B413C9" w:rsidRDefault="00B413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6052F" w14:textId="52962CB5" w:rsidR="00B413C9" w:rsidRDefault="00B413C9" w:rsidP="006258D7">
    <w:pPr>
      <w:pStyle w:val="Suhaus"/>
      <w:tabs>
        <w:tab w:val="clear" w:pos="4536"/>
        <w:tab w:val="clear" w:pos="9072"/>
        <w:tab w:val="center" w:pos="3969"/>
        <w:tab w:val="right" w:pos="7797"/>
      </w:tabs>
    </w:pPr>
    <w:r>
      <w:tab/>
    </w:r>
    <w:r>
      <w:fldChar w:fldCharType="begin"/>
    </w:r>
    <w:r>
      <w:instrText>PAGE   \* MERGEFORMAT</w:instrText>
    </w:r>
    <w:r>
      <w:fldChar w:fldCharType="separate"/>
    </w:r>
    <w:r w:rsidR="000035E1">
      <w:rPr>
        <w:noProof/>
      </w:rPr>
      <w:t>20</w:t>
    </w:r>
    <w:r>
      <w:rPr>
        <w:noProof/>
      </w:rPr>
      <w:fldChar w:fldCharType="end"/>
    </w:r>
    <w:r>
      <w:rPr>
        <w:noProof/>
      </w:rPr>
      <w:tab/>
    </w:r>
    <w:r w:rsidRPr="00655EE3">
      <w:rPr>
        <w:b/>
        <w:i/>
        <w:color w:val="7F7F7F"/>
        <w:sz w:val="24"/>
        <w:szCs w:val="24"/>
      </w:rPr>
      <w:t>Í vinnslu</w:t>
    </w:r>
    <w:r>
      <w:rPr>
        <w:b/>
        <w:i/>
        <w:color w:val="7F7F7F"/>
        <w:sz w:val="24"/>
        <w:szCs w:val="24"/>
      </w:rPr>
      <w:t xml:space="preserve"> – </w:t>
    </w:r>
    <w:r>
      <w:rPr>
        <w:b/>
        <w:i/>
        <w:color w:val="7F7F7F"/>
        <w:sz w:val="24"/>
        <w:szCs w:val="24"/>
      </w:rPr>
      <w:fldChar w:fldCharType="begin"/>
    </w:r>
    <w:r>
      <w:rPr>
        <w:b/>
        <w:i/>
        <w:color w:val="7F7F7F"/>
        <w:sz w:val="24"/>
        <w:szCs w:val="24"/>
      </w:rPr>
      <w:instrText xml:space="preserve"> TIME \@ "d. MMMM yyyy" </w:instrText>
    </w:r>
    <w:r>
      <w:rPr>
        <w:b/>
        <w:i/>
        <w:color w:val="7F7F7F"/>
        <w:sz w:val="24"/>
        <w:szCs w:val="24"/>
      </w:rPr>
      <w:fldChar w:fldCharType="separate"/>
    </w:r>
    <w:r w:rsidR="000035E1">
      <w:rPr>
        <w:b/>
        <w:i/>
        <w:noProof/>
        <w:color w:val="7F7F7F"/>
        <w:sz w:val="24"/>
        <w:szCs w:val="24"/>
      </w:rPr>
      <w:t>3. febrúar 2021</w:t>
    </w:r>
    <w:r>
      <w:rPr>
        <w:b/>
        <w:i/>
        <w:color w:val="7F7F7F"/>
        <w:sz w:val="24"/>
        <w:szCs w:val="24"/>
      </w:rPr>
      <w:fldChar w:fldCharType="end"/>
    </w:r>
  </w:p>
  <w:p w14:paraId="0641AD86" w14:textId="77777777" w:rsidR="00B413C9" w:rsidRDefault="00B413C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1CFD8" w14:textId="625CBF86" w:rsidR="00B413C9" w:rsidRDefault="00B413C9" w:rsidP="00655EE3">
    <w:pPr>
      <w:pStyle w:val="Suhaus"/>
      <w:tabs>
        <w:tab w:val="clear" w:pos="4536"/>
        <w:tab w:val="clear" w:pos="9072"/>
        <w:tab w:val="center" w:pos="3969"/>
        <w:tab w:val="right" w:pos="7797"/>
      </w:tabs>
    </w:pPr>
    <w:r>
      <w:tab/>
    </w:r>
    <w:r>
      <w:tab/>
    </w:r>
    <w:r w:rsidRPr="00655EE3">
      <w:rPr>
        <w:b/>
        <w:i/>
        <w:color w:val="7F7F7F"/>
        <w:sz w:val="24"/>
        <w:szCs w:val="24"/>
      </w:rPr>
      <w:t>Í vinnslu</w:t>
    </w:r>
    <w:r>
      <w:rPr>
        <w:b/>
        <w:i/>
        <w:color w:val="7F7F7F"/>
        <w:sz w:val="24"/>
        <w:szCs w:val="24"/>
      </w:rPr>
      <w:t xml:space="preserve"> – </w:t>
    </w:r>
    <w:r>
      <w:rPr>
        <w:b/>
        <w:i/>
        <w:color w:val="7F7F7F"/>
        <w:sz w:val="24"/>
        <w:szCs w:val="24"/>
      </w:rPr>
      <w:fldChar w:fldCharType="begin"/>
    </w:r>
    <w:r>
      <w:rPr>
        <w:b/>
        <w:i/>
        <w:color w:val="7F7F7F"/>
        <w:sz w:val="24"/>
        <w:szCs w:val="24"/>
      </w:rPr>
      <w:instrText xml:space="preserve"> TIME \@ "d. MMMM yyyy" </w:instrText>
    </w:r>
    <w:r>
      <w:rPr>
        <w:b/>
        <w:i/>
        <w:color w:val="7F7F7F"/>
        <w:sz w:val="24"/>
        <w:szCs w:val="24"/>
      </w:rPr>
      <w:fldChar w:fldCharType="separate"/>
    </w:r>
    <w:r w:rsidR="000035E1">
      <w:rPr>
        <w:b/>
        <w:i/>
        <w:noProof/>
        <w:color w:val="7F7F7F"/>
        <w:sz w:val="24"/>
        <w:szCs w:val="24"/>
      </w:rPr>
      <w:t>3. febrúar 2021</w:t>
    </w:r>
    <w:r>
      <w:rPr>
        <w:b/>
        <w:i/>
        <w:color w:val="7F7F7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04752"/>
    <w:multiLevelType w:val="hybridMultilevel"/>
    <w:tmpl w:val="BC6AA6AC"/>
    <w:lvl w:ilvl="0" w:tplc="251C1908">
      <w:start w:val="1"/>
      <w:numFmt w:val="lowerLetter"/>
      <w:lvlText w:val="%1."/>
      <w:lvlJc w:val="left"/>
      <w:pPr>
        <w:ind w:left="644" w:hanging="360"/>
      </w:pPr>
      <w:rPr>
        <w:rFonts w:hint="default"/>
      </w:rPr>
    </w:lvl>
    <w:lvl w:ilvl="1" w:tplc="040F0019" w:tentative="1">
      <w:start w:val="1"/>
      <w:numFmt w:val="lowerLetter"/>
      <w:lvlText w:val="%2."/>
      <w:lvlJc w:val="left"/>
      <w:pPr>
        <w:ind w:left="1364" w:hanging="360"/>
      </w:pPr>
    </w:lvl>
    <w:lvl w:ilvl="2" w:tplc="040F001B" w:tentative="1">
      <w:start w:val="1"/>
      <w:numFmt w:val="lowerRoman"/>
      <w:lvlText w:val="%3."/>
      <w:lvlJc w:val="right"/>
      <w:pPr>
        <w:ind w:left="2084" w:hanging="180"/>
      </w:pPr>
    </w:lvl>
    <w:lvl w:ilvl="3" w:tplc="040F000F" w:tentative="1">
      <w:start w:val="1"/>
      <w:numFmt w:val="decimal"/>
      <w:lvlText w:val="%4."/>
      <w:lvlJc w:val="left"/>
      <w:pPr>
        <w:ind w:left="2804" w:hanging="360"/>
      </w:pPr>
    </w:lvl>
    <w:lvl w:ilvl="4" w:tplc="040F0019" w:tentative="1">
      <w:start w:val="1"/>
      <w:numFmt w:val="lowerLetter"/>
      <w:lvlText w:val="%5."/>
      <w:lvlJc w:val="left"/>
      <w:pPr>
        <w:ind w:left="3524" w:hanging="360"/>
      </w:pPr>
    </w:lvl>
    <w:lvl w:ilvl="5" w:tplc="040F001B" w:tentative="1">
      <w:start w:val="1"/>
      <w:numFmt w:val="lowerRoman"/>
      <w:lvlText w:val="%6."/>
      <w:lvlJc w:val="right"/>
      <w:pPr>
        <w:ind w:left="4244" w:hanging="180"/>
      </w:pPr>
    </w:lvl>
    <w:lvl w:ilvl="6" w:tplc="040F000F" w:tentative="1">
      <w:start w:val="1"/>
      <w:numFmt w:val="decimal"/>
      <w:lvlText w:val="%7."/>
      <w:lvlJc w:val="left"/>
      <w:pPr>
        <w:ind w:left="4964" w:hanging="360"/>
      </w:pPr>
    </w:lvl>
    <w:lvl w:ilvl="7" w:tplc="040F0019" w:tentative="1">
      <w:start w:val="1"/>
      <w:numFmt w:val="lowerLetter"/>
      <w:lvlText w:val="%8."/>
      <w:lvlJc w:val="left"/>
      <w:pPr>
        <w:ind w:left="5684" w:hanging="360"/>
      </w:pPr>
    </w:lvl>
    <w:lvl w:ilvl="8" w:tplc="040F001B" w:tentative="1">
      <w:start w:val="1"/>
      <w:numFmt w:val="lowerRoman"/>
      <w:lvlText w:val="%9."/>
      <w:lvlJc w:val="right"/>
      <w:pPr>
        <w:ind w:left="6404" w:hanging="180"/>
      </w:pPr>
    </w:lvl>
  </w:abstractNum>
  <w:abstractNum w:abstractNumId="1" w15:restartNumberingAfterBreak="0">
    <w:nsid w:val="0F72372D"/>
    <w:multiLevelType w:val="multilevel"/>
    <w:tmpl w:val="0D70FC7A"/>
    <w:styleLink w:val="Thingskjala-1-a-1"/>
    <w:lvl w:ilvl="0">
      <w:start w:val="1"/>
      <w:numFmt w:val="lowerLetter"/>
      <w:lvlText w:val="%1."/>
      <w:lvlJc w:val="right"/>
      <w:pPr>
        <w:tabs>
          <w:tab w:val="num" w:pos="425"/>
        </w:tabs>
        <w:ind w:left="425" w:hanging="137"/>
      </w:pPr>
      <w:rPr>
        <w:rFonts w:ascii="Times New Roman" w:hAnsi="Times New Roman" w:hint="default"/>
        <w:b w:val="0"/>
        <w:i w:val="0"/>
        <w:color w:val="auto"/>
        <w:sz w:val="21"/>
        <w:u w:val="none"/>
      </w:rPr>
    </w:lvl>
    <w:lvl w:ilvl="1">
      <w:start w:val="1"/>
      <w:numFmt w:val="decimal"/>
      <w:lvlText w:val="%2."/>
      <w:lvlJc w:val="right"/>
      <w:pPr>
        <w:tabs>
          <w:tab w:val="num" w:pos="709"/>
        </w:tabs>
        <w:ind w:left="709" w:hanging="141"/>
      </w:pPr>
      <w:rPr>
        <w:rFonts w:hint="default"/>
      </w:rPr>
    </w:lvl>
    <w:lvl w:ilvl="2">
      <w:start w:val="1"/>
      <w:numFmt w:val="lowerLetter"/>
      <w:lvlText w:val="%3."/>
      <w:lvlJc w:val="right"/>
      <w:pPr>
        <w:tabs>
          <w:tab w:val="num" w:pos="993"/>
        </w:tabs>
        <w:ind w:left="993" w:hanging="141"/>
      </w:pPr>
      <w:rPr>
        <w:rFonts w:hint="default"/>
      </w:rPr>
    </w:lvl>
    <w:lvl w:ilvl="3">
      <w:start w:val="1"/>
      <w:numFmt w:val="decimal"/>
      <w:lvlText w:val="%4."/>
      <w:lvlJc w:val="right"/>
      <w:pPr>
        <w:tabs>
          <w:tab w:val="num" w:pos="1277"/>
        </w:tabs>
        <w:ind w:left="1277" w:hanging="141"/>
      </w:pPr>
      <w:rPr>
        <w:rFonts w:hint="default"/>
      </w:rPr>
    </w:lvl>
    <w:lvl w:ilvl="4">
      <w:start w:val="1"/>
      <w:numFmt w:val="lowerLetter"/>
      <w:lvlText w:val="%5."/>
      <w:lvlJc w:val="right"/>
      <w:pPr>
        <w:tabs>
          <w:tab w:val="num" w:pos="1561"/>
        </w:tabs>
        <w:ind w:left="1561" w:hanging="141"/>
      </w:pPr>
      <w:rPr>
        <w:rFonts w:hint="default"/>
      </w:rPr>
    </w:lvl>
    <w:lvl w:ilvl="5">
      <w:start w:val="1"/>
      <w:numFmt w:val="decimal"/>
      <w:lvlText w:val="%6."/>
      <w:lvlJc w:val="right"/>
      <w:pPr>
        <w:tabs>
          <w:tab w:val="num" w:pos="1845"/>
        </w:tabs>
        <w:ind w:left="1845" w:hanging="144"/>
      </w:pPr>
      <w:rPr>
        <w:rFonts w:hint="default"/>
      </w:rPr>
    </w:lvl>
    <w:lvl w:ilvl="6">
      <w:start w:val="1"/>
      <w:numFmt w:val="lowerLetter"/>
      <w:lvlText w:val="%7."/>
      <w:lvlJc w:val="right"/>
      <w:pPr>
        <w:tabs>
          <w:tab w:val="num" w:pos="2129"/>
        </w:tabs>
        <w:ind w:left="2129" w:hanging="144"/>
      </w:pPr>
      <w:rPr>
        <w:rFonts w:hint="default"/>
      </w:rPr>
    </w:lvl>
    <w:lvl w:ilvl="7">
      <w:start w:val="1"/>
      <w:numFmt w:val="decimal"/>
      <w:lvlText w:val="%8."/>
      <w:lvlJc w:val="right"/>
      <w:pPr>
        <w:tabs>
          <w:tab w:val="num" w:pos="2410"/>
        </w:tabs>
        <w:ind w:left="2410" w:hanging="142"/>
      </w:pPr>
      <w:rPr>
        <w:rFonts w:hint="default"/>
      </w:rPr>
    </w:lvl>
    <w:lvl w:ilvl="8">
      <w:start w:val="1"/>
      <w:numFmt w:val="lowerLetter"/>
      <w:lvlText w:val="%9."/>
      <w:lvlJc w:val="right"/>
      <w:pPr>
        <w:tabs>
          <w:tab w:val="num" w:pos="2693"/>
        </w:tabs>
        <w:ind w:left="2693" w:hanging="141"/>
      </w:pPr>
      <w:rPr>
        <w:rFonts w:hint="default"/>
      </w:rPr>
    </w:lvl>
  </w:abstractNum>
  <w:abstractNum w:abstractNumId="2" w15:restartNumberingAfterBreak="0">
    <w:nsid w:val="1A5E3DC2"/>
    <w:multiLevelType w:val="multilevel"/>
    <w:tmpl w:val="EE6AF63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BC1774B"/>
    <w:multiLevelType w:val="hybridMultilevel"/>
    <w:tmpl w:val="0560B0FA"/>
    <w:styleLink w:val="Althingi1-a-1-a"/>
    <w:lvl w:ilvl="0" w:tplc="E1CAB748">
      <w:start w:val="1"/>
      <w:numFmt w:val="decimal"/>
      <w:lvlText w:val="%1."/>
      <w:lvlJc w:val="right"/>
      <w:pPr>
        <w:ind w:left="425" w:hanging="141"/>
      </w:pPr>
      <w:rPr>
        <w:rFonts w:hint="default"/>
      </w:rPr>
    </w:lvl>
    <w:lvl w:ilvl="1" w:tplc="F1CCCB8A">
      <w:start w:val="1"/>
      <w:numFmt w:val="lowerLetter"/>
      <w:lvlText w:val="%2."/>
      <w:lvlJc w:val="right"/>
      <w:pPr>
        <w:ind w:left="709" w:hanging="141"/>
      </w:pPr>
      <w:rPr>
        <w:rFonts w:hint="default"/>
      </w:rPr>
    </w:lvl>
    <w:lvl w:ilvl="2" w:tplc="107A9014">
      <w:start w:val="1"/>
      <w:numFmt w:val="decimal"/>
      <w:lvlText w:val="%3."/>
      <w:lvlJc w:val="right"/>
      <w:pPr>
        <w:ind w:left="993" w:hanging="141"/>
      </w:pPr>
      <w:rPr>
        <w:rFonts w:hint="default"/>
      </w:rPr>
    </w:lvl>
    <w:lvl w:ilvl="3" w:tplc="D566607C">
      <w:start w:val="1"/>
      <w:numFmt w:val="lowerLetter"/>
      <w:lvlText w:val="%4."/>
      <w:lvlJc w:val="right"/>
      <w:pPr>
        <w:ind w:left="1277" w:hanging="141"/>
      </w:pPr>
      <w:rPr>
        <w:rFonts w:hint="default"/>
      </w:rPr>
    </w:lvl>
    <w:lvl w:ilvl="4" w:tplc="EEA61436">
      <w:start w:val="1"/>
      <w:numFmt w:val="decimal"/>
      <w:lvlText w:val="%5."/>
      <w:lvlJc w:val="right"/>
      <w:pPr>
        <w:ind w:left="1561" w:hanging="141"/>
      </w:pPr>
      <w:rPr>
        <w:rFonts w:hint="default"/>
      </w:rPr>
    </w:lvl>
    <w:lvl w:ilvl="5" w:tplc="DB3AF18A">
      <w:start w:val="1"/>
      <w:numFmt w:val="lowerLetter"/>
      <w:lvlText w:val="%6."/>
      <w:lvlJc w:val="right"/>
      <w:pPr>
        <w:ind w:left="1845" w:hanging="141"/>
      </w:pPr>
      <w:rPr>
        <w:rFonts w:hint="default"/>
      </w:rPr>
    </w:lvl>
    <w:lvl w:ilvl="6" w:tplc="E04AFD62">
      <w:start w:val="1"/>
      <w:numFmt w:val="decimal"/>
      <w:lvlText w:val="%7."/>
      <w:lvlJc w:val="right"/>
      <w:pPr>
        <w:ind w:left="2129" w:hanging="144"/>
      </w:pPr>
      <w:rPr>
        <w:rFonts w:hint="default"/>
      </w:rPr>
    </w:lvl>
    <w:lvl w:ilvl="7" w:tplc="5756F360">
      <w:start w:val="1"/>
      <w:numFmt w:val="lowerLetter"/>
      <w:lvlText w:val="%8."/>
      <w:lvlJc w:val="right"/>
      <w:pPr>
        <w:ind w:left="2552" w:hanging="284"/>
      </w:pPr>
      <w:rPr>
        <w:rFonts w:hint="default"/>
      </w:rPr>
    </w:lvl>
    <w:lvl w:ilvl="8" w:tplc="40E035B8">
      <w:start w:val="1"/>
      <w:numFmt w:val="decimal"/>
      <w:lvlText w:val="%9."/>
      <w:lvlJc w:val="right"/>
      <w:pPr>
        <w:ind w:left="2697" w:hanging="141"/>
      </w:pPr>
      <w:rPr>
        <w:rFonts w:hint="default"/>
      </w:rPr>
    </w:lvl>
  </w:abstractNum>
  <w:abstractNum w:abstractNumId="4" w15:restartNumberingAfterBreak="0">
    <w:nsid w:val="290550E3"/>
    <w:multiLevelType w:val="multilevel"/>
    <w:tmpl w:val="0D70FC7A"/>
    <w:lvl w:ilvl="0">
      <w:start w:val="1"/>
      <w:numFmt w:val="lowerLetter"/>
      <w:lvlText w:val="%1."/>
      <w:lvlJc w:val="right"/>
      <w:pPr>
        <w:tabs>
          <w:tab w:val="num" w:pos="425"/>
        </w:tabs>
        <w:ind w:left="425" w:hanging="137"/>
      </w:pPr>
      <w:rPr>
        <w:rFonts w:ascii="Times New Roman" w:hAnsi="Times New Roman" w:hint="default"/>
        <w:b w:val="0"/>
        <w:i w:val="0"/>
        <w:color w:val="auto"/>
        <w:sz w:val="21"/>
        <w:u w:val="none"/>
      </w:rPr>
    </w:lvl>
    <w:lvl w:ilvl="1">
      <w:start w:val="1"/>
      <w:numFmt w:val="decimal"/>
      <w:lvlText w:val="%2."/>
      <w:lvlJc w:val="right"/>
      <w:pPr>
        <w:tabs>
          <w:tab w:val="num" w:pos="709"/>
        </w:tabs>
        <w:ind w:left="709" w:hanging="141"/>
      </w:pPr>
      <w:rPr>
        <w:rFonts w:hint="default"/>
      </w:rPr>
    </w:lvl>
    <w:lvl w:ilvl="2">
      <w:start w:val="1"/>
      <w:numFmt w:val="lowerLetter"/>
      <w:lvlText w:val="%3."/>
      <w:lvlJc w:val="right"/>
      <w:pPr>
        <w:tabs>
          <w:tab w:val="num" w:pos="993"/>
        </w:tabs>
        <w:ind w:left="993" w:hanging="141"/>
      </w:pPr>
      <w:rPr>
        <w:rFonts w:hint="default"/>
      </w:rPr>
    </w:lvl>
    <w:lvl w:ilvl="3">
      <w:start w:val="1"/>
      <w:numFmt w:val="decimal"/>
      <w:lvlText w:val="%4."/>
      <w:lvlJc w:val="right"/>
      <w:pPr>
        <w:tabs>
          <w:tab w:val="num" w:pos="1277"/>
        </w:tabs>
        <w:ind w:left="1277" w:hanging="141"/>
      </w:pPr>
      <w:rPr>
        <w:rFonts w:hint="default"/>
      </w:rPr>
    </w:lvl>
    <w:lvl w:ilvl="4">
      <w:start w:val="1"/>
      <w:numFmt w:val="lowerLetter"/>
      <w:lvlText w:val="%5."/>
      <w:lvlJc w:val="right"/>
      <w:pPr>
        <w:tabs>
          <w:tab w:val="num" w:pos="1561"/>
        </w:tabs>
        <w:ind w:left="1561" w:hanging="141"/>
      </w:pPr>
      <w:rPr>
        <w:rFonts w:hint="default"/>
      </w:rPr>
    </w:lvl>
    <w:lvl w:ilvl="5">
      <w:start w:val="1"/>
      <w:numFmt w:val="decimal"/>
      <w:lvlText w:val="%6."/>
      <w:lvlJc w:val="right"/>
      <w:pPr>
        <w:tabs>
          <w:tab w:val="num" w:pos="1845"/>
        </w:tabs>
        <w:ind w:left="1845" w:hanging="144"/>
      </w:pPr>
      <w:rPr>
        <w:rFonts w:hint="default"/>
      </w:rPr>
    </w:lvl>
    <w:lvl w:ilvl="6">
      <w:start w:val="1"/>
      <w:numFmt w:val="lowerLetter"/>
      <w:lvlText w:val="%7."/>
      <w:lvlJc w:val="right"/>
      <w:pPr>
        <w:tabs>
          <w:tab w:val="num" w:pos="2129"/>
        </w:tabs>
        <w:ind w:left="2129" w:hanging="144"/>
      </w:pPr>
      <w:rPr>
        <w:rFonts w:hint="default"/>
      </w:rPr>
    </w:lvl>
    <w:lvl w:ilvl="7">
      <w:start w:val="1"/>
      <w:numFmt w:val="decimal"/>
      <w:lvlText w:val="%8."/>
      <w:lvlJc w:val="right"/>
      <w:pPr>
        <w:tabs>
          <w:tab w:val="num" w:pos="2410"/>
        </w:tabs>
        <w:ind w:left="2410" w:hanging="142"/>
      </w:pPr>
      <w:rPr>
        <w:rFonts w:hint="default"/>
      </w:rPr>
    </w:lvl>
    <w:lvl w:ilvl="8">
      <w:start w:val="1"/>
      <w:numFmt w:val="lowerLetter"/>
      <w:lvlText w:val="%9."/>
      <w:lvlJc w:val="right"/>
      <w:pPr>
        <w:tabs>
          <w:tab w:val="num" w:pos="2693"/>
        </w:tabs>
        <w:ind w:left="2693" w:hanging="141"/>
      </w:pPr>
      <w:rPr>
        <w:rFonts w:hint="default"/>
      </w:rPr>
    </w:lvl>
  </w:abstractNum>
  <w:abstractNum w:abstractNumId="5" w15:restartNumberingAfterBreak="0">
    <w:nsid w:val="29FC60C7"/>
    <w:multiLevelType w:val="hybridMultilevel"/>
    <w:tmpl w:val="83C6DAE2"/>
    <w:styleLink w:val="Althingi"/>
    <w:lvl w:ilvl="0" w:tplc="35928C50">
      <w:start w:val="1"/>
      <w:numFmt w:val="bullet"/>
      <w:lvlText w:val="•"/>
      <w:lvlJc w:val="left"/>
      <w:pPr>
        <w:tabs>
          <w:tab w:val="num" w:pos="425"/>
        </w:tabs>
        <w:ind w:left="425" w:hanging="283"/>
      </w:pPr>
      <w:rPr>
        <w:rFonts w:ascii="Calibri" w:hAnsi="Calibri" w:hint="default"/>
        <w:color w:val="auto"/>
      </w:rPr>
    </w:lvl>
    <w:lvl w:ilvl="1" w:tplc="47CE2DF4">
      <w:start w:val="1"/>
      <w:numFmt w:val="bullet"/>
      <w:lvlText w:val="•"/>
      <w:lvlJc w:val="left"/>
      <w:pPr>
        <w:tabs>
          <w:tab w:val="num" w:pos="709"/>
        </w:tabs>
        <w:ind w:left="709" w:hanging="283"/>
      </w:pPr>
      <w:rPr>
        <w:rFonts w:ascii="Calibri" w:hAnsi="Calibri" w:hint="default"/>
        <w:color w:val="auto"/>
      </w:rPr>
    </w:lvl>
    <w:lvl w:ilvl="2" w:tplc="3DCC2C78">
      <w:start w:val="1"/>
      <w:numFmt w:val="bullet"/>
      <w:lvlText w:val="•"/>
      <w:lvlJc w:val="left"/>
      <w:pPr>
        <w:tabs>
          <w:tab w:val="num" w:pos="992"/>
        </w:tabs>
        <w:ind w:left="993" w:hanging="283"/>
      </w:pPr>
      <w:rPr>
        <w:rFonts w:ascii="Calibri" w:hAnsi="Calibri" w:hint="default"/>
        <w:color w:val="auto"/>
      </w:rPr>
    </w:lvl>
    <w:lvl w:ilvl="3" w:tplc="840EAC54">
      <w:start w:val="1"/>
      <w:numFmt w:val="bullet"/>
      <w:lvlText w:val="•"/>
      <w:lvlJc w:val="left"/>
      <w:pPr>
        <w:tabs>
          <w:tab w:val="num" w:pos="1276"/>
        </w:tabs>
        <w:ind w:left="1277" w:hanging="283"/>
      </w:pPr>
      <w:rPr>
        <w:rFonts w:ascii="Calibri" w:hAnsi="Calibri" w:hint="default"/>
        <w:color w:val="auto"/>
      </w:rPr>
    </w:lvl>
    <w:lvl w:ilvl="4" w:tplc="C3008338">
      <w:start w:val="1"/>
      <w:numFmt w:val="bullet"/>
      <w:lvlText w:val="•"/>
      <w:lvlJc w:val="left"/>
      <w:pPr>
        <w:tabs>
          <w:tab w:val="num" w:pos="1559"/>
        </w:tabs>
        <w:ind w:left="1561" w:hanging="283"/>
      </w:pPr>
      <w:rPr>
        <w:rFonts w:ascii="Calibri" w:hAnsi="Calibri" w:hint="default"/>
        <w:color w:val="auto"/>
      </w:rPr>
    </w:lvl>
    <w:lvl w:ilvl="5" w:tplc="A3ACADF2">
      <w:start w:val="1"/>
      <w:numFmt w:val="bullet"/>
      <w:lvlText w:val="•"/>
      <w:lvlJc w:val="left"/>
      <w:pPr>
        <w:tabs>
          <w:tab w:val="num" w:pos="1843"/>
        </w:tabs>
        <w:ind w:left="1845" w:hanging="283"/>
      </w:pPr>
      <w:rPr>
        <w:rFonts w:ascii="Calibri" w:hAnsi="Calibri" w:hint="default"/>
        <w:color w:val="auto"/>
      </w:rPr>
    </w:lvl>
    <w:lvl w:ilvl="6" w:tplc="A614C316">
      <w:start w:val="1"/>
      <w:numFmt w:val="bullet"/>
      <w:lvlText w:val="•"/>
      <w:lvlJc w:val="left"/>
      <w:pPr>
        <w:tabs>
          <w:tab w:val="num" w:pos="2126"/>
        </w:tabs>
        <w:ind w:left="2129" w:hanging="283"/>
      </w:pPr>
      <w:rPr>
        <w:rFonts w:ascii="Calibri" w:hAnsi="Calibri" w:hint="default"/>
        <w:color w:val="auto"/>
      </w:rPr>
    </w:lvl>
    <w:lvl w:ilvl="7" w:tplc="B11AA52A">
      <w:start w:val="1"/>
      <w:numFmt w:val="bullet"/>
      <w:lvlText w:val="•"/>
      <w:lvlJc w:val="left"/>
      <w:pPr>
        <w:tabs>
          <w:tab w:val="num" w:pos="2415"/>
        </w:tabs>
        <w:ind w:left="2413" w:hanging="283"/>
      </w:pPr>
      <w:rPr>
        <w:rFonts w:ascii="Calibri" w:hAnsi="Calibri" w:hint="default"/>
        <w:color w:val="auto"/>
      </w:rPr>
    </w:lvl>
    <w:lvl w:ilvl="8" w:tplc="DEAC0698">
      <w:start w:val="1"/>
      <w:numFmt w:val="bullet"/>
      <w:lvlText w:val="•"/>
      <w:lvlJc w:val="left"/>
      <w:pPr>
        <w:tabs>
          <w:tab w:val="num" w:pos="2699"/>
        </w:tabs>
        <w:ind w:left="2697" w:hanging="283"/>
      </w:pPr>
      <w:rPr>
        <w:rFonts w:ascii="Calibri" w:hAnsi="Calibri" w:hint="default"/>
        <w:color w:val="auto"/>
      </w:rPr>
    </w:lvl>
  </w:abstractNum>
  <w:abstractNum w:abstractNumId="6" w15:restartNumberingAfterBreak="0">
    <w:nsid w:val="2B051BD7"/>
    <w:multiLevelType w:val="hybridMultilevel"/>
    <w:tmpl w:val="45D802CC"/>
    <w:styleLink w:val="Althingii-1-i-1"/>
    <w:lvl w:ilvl="0" w:tplc="361AEDAA">
      <w:start w:val="1"/>
      <w:numFmt w:val="lowerRoman"/>
      <w:lvlText w:val="%1."/>
      <w:lvlJc w:val="right"/>
      <w:pPr>
        <w:ind w:left="425" w:hanging="141"/>
      </w:pPr>
      <w:rPr>
        <w:rFonts w:hint="default"/>
      </w:rPr>
    </w:lvl>
    <w:lvl w:ilvl="1" w:tplc="2E945052">
      <w:start w:val="1"/>
      <w:numFmt w:val="decimal"/>
      <w:lvlText w:val="%2."/>
      <w:lvlJc w:val="right"/>
      <w:pPr>
        <w:ind w:left="709" w:hanging="141"/>
      </w:pPr>
      <w:rPr>
        <w:rFonts w:hint="default"/>
      </w:rPr>
    </w:lvl>
    <w:lvl w:ilvl="2" w:tplc="E0C6BD3A">
      <w:start w:val="1"/>
      <w:numFmt w:val="lowerRoman"/>
      <w:lvlText w:val="%3."/>
      <w:lvlJc w:val="right"/>
      <w:pPr>
        <w:ind w:left="993" w:hanging="141"/>
      </w:pPr>
      <w:rPr>
        <w:rFonts w:hint="default"/>
      </w:rPr>
    </w:lvl>
    <w:lvl w:ilvl="3" w:tplc="EF10BC44">
      <w:start w:val="1"/>
      <w:numFmt w:val="decimal"/>
      <w:lvlText w:val="%4."/>
      <w:lvlJc w:val="right"/>
      <w:pPr>
        <w:ind w:left="1277" w:hanging="141"/>
      </w:pPr>
      <w:rPr>
        <w:rFonts w:hint="default"/>
      </w:rPr>
    </w:lvl>
    <w:lvl w:ilvl="4" w:tplc="0D9C6BD0">
      <w:start w:val="1"/>
      <w:numFmt w:val="lowerRoman"/>
      <w:lvlText w:val="%5."/>
      <w:lvlJc w:val="right"/>
      <w:pPr>
        <w:ind w:left="1561" w:hanging="141"/>
      </w:pPr>
      <w:rPr>
        <w:rFonts w:hint="default"/>
      </w:rPr>
    </w:lvl>
    <w:lvl w:ilvl="5" w:tplc="795090FA">
      <w:start w:val="1"/>
      <w:numFmt w:val="decimal"/>
      <w:lvlText w:val="%6."/>
      <w:lvlJc w:val="right"/>
      <w:pPr>
        <w:ind w:left="1845" w:hanging="141"/>
      </w:pPr>
      <w:rPr>
        <w:rFonts w:hint="default"/>
      </w:rPr>
    </w:lvl>
    <w:lvl w:ilvl="6" w:tplc="3B4AEC70">
      <w:start w:val="1"/>
      <w:numFmt w:val="lowerRoman"/>
      <w:lvlText w:val="%7."/>
      <w:lvlJc w:val="right"/>
      <w:pPr>
        <w:ind w:left="2129" w:hanging="141"/>
      </w:pPr>
      <w:rPr>
        <w:rFonts w:hint="default"/>
      </w:rPr>
    </w:lvl>
    <w:lvl w:ilvl="7" w:tplc="265C02D8">
      <w:start w:val="1"/>
      <w:numFmt w:val="decimal"/>
      <w:lvlText w:val="%8."/>
      <w:lvlJc w:val="right"/>
      <w:pPr>
        <w:ind w:left="2413" w:hanging="141"/>
      </w:pPr>
      <w:rPr>
        <w:rFonts w:hint="default"/>
      </w:rPr>
    </w:lvl>
    <w:lvl w:ilvl="8" w:tplc="6FE04FD6">
      <w:start w:val="1"/>
      <w:numFmt w:val="lowerRoman"/>
      <w:lvlText w:val="%9."/>
      <w:lvlJc w:val="right"/>
      <w:pPr>
        <w:ind w:left="2697" w:hanging="145"/>
      </w:pPr>
      <w:rPr>
        <w:rFonts w:hint="default"/>
      </w:rPr>
    </w:lvl>
  </w:abstractNum>
  <w:abstractNum w:abstractNumId="7" w15:restartNumberingAfterBreak="0">
    <w:nsid w:val="38D87BC4"/>
    <w:multiLevelType w:val="hybridMultilevel"/>
    <w:tmpl w:val="66F0A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480B4E"/>
    <w:multiLevelType w:val="multilevel"/>
    <w:tmpl w:val="6DEC8882"/>
    <w:numStyleLink w:val="Althingi---"/>
  </w:abstractNum>
  <w:abstractNum w:abstractNumId="9" w15:restartNumberingAfterBreak="0">
    <w:nsid w:val="43B82962"/>
    <w:multiLevelType w:val="hybridMultilevel"/>
    <w:tmpl w:val="C6484E02"/>
    <w:styleLink w:val="Althingia-1-a-1"/>
    <w:lvl w:ilvl="0" w:tplc="491C09A0">
      <w:start w:val="1"/>
      <w:numFmt w:val="lowerLetter"/>
      <w:lvlText w:val="%1."/>
      <w:lvlJc w:val="right"/>
      <w:pPr>
        <w:ind w:left="425" w:hanging="141"/>
      </w:pPr>
      <w:rPr>
        <w:rFonts w:hint="default"/>
      </w:rPr>
    </w:lvl>
    <w:lvl w:ilvl="1" w:tplc="A872891C">
      <w:start w:val="1"/>
      <w:numFmt w:val="decimal"/>
      <w:lvlText w:val="%2."/>
      <w:lvlJc w:val="right"/>
      <w:pPr>
        <w:ind w:left="709" w:hanging="141"/>
      </w:pPr>
      <w:rPr>
        <w:rFonts w:hint="default"/>
      </w:rPr>
    </w:lvl>
    <w:lvl w:ilvl="2" w:tplc="69426A14">
      <w:start w:val="1"/>
      <w:numFmt w:val="lowerLetter"/>
      <w:lvlText w:val="%3."/>
      <w:lvlJc w:val="right"/>
      <w:pPr>
        <w:ind w:left="993" w:hanging="141"/>
      </w:pPr>
      <w:rPr>
        <w:rFonts w:hint="default"/>
      </w:rPr>
    </w:lvl>
    <w:lvl w:ilvl="3" w:tplc="13B0CC44">
      <w:start w:val="1"/>
      <w:numFmt w:val="decimal"/>
      <w:lvlText w:val="%4."/>
      <w:lvlJc w:val="right"/>
      <w:pPr>
        <w:ind w:left="1277" w:hanging="141"/>
      </w:pPr>
      <w:rPr>
        <w:rFonts w:hint="default"/>
      </w:rPr>
    </w:lvl>
    <w:lvl w:ilvl="4" w:tplc="E23A62CE">
      <w:start w:val="1"/>
      <w:numFmt w:val="lowerLetter"/>
      <w:lvlText w:val="%5."/>
      <w:lvlJc w:val="right"/>
      <w:pPr>
        <w:ind w:left="1561" w:hanging="141"/>
      </w:pPr>
      <w:rPr>
        <w:rFonts w:hint="default"/>
      </w:rPr>
    </w:lvl>
    <w:lvl w:ilvl="5" w:tplc="17404556">
      <w:start w:val="1"/>
      <w:numFmt w:val="decimal"/>
      <w:lvlText w:val="%6."/>
      <w:lvlJc w:val="right"/>
      <w:pPr>
        <w:ind w:left="1845" w:hanging="141"/>
      </w:pPr>
      <w:rPr>
        <w:rFonts w:hint="default"/>
      </w:rPr>
    </w:lvl>
    <w:lvl w:ilvl="6" w:tplc="4E8005EC">
      <w:start w:val="1"/>
      <w:numFmt w:val="lowerLetter"/>
      <w:lvlText w:val="%7."/>
      <w:lvlJc w:val="right"/>
      <w:pPr>
        <w:ind w:left="2129" w:hanging="141"/>
      </w:pPr>
      <w:rPr>
        <w:rFonts w:hint="default"/>
      </w:rPr>
    </w:lvl>
    <w:lvl w:ilvl="7" w:tplc="9F4CC46A">
      <w:start w:val="1"/>
      <w:numFmt w:val="decimal"/>
      <w:lvlText w:val="%8."/>
      <w:lvlJc w:val="right"/>
      <w:pPr>
        <w:ind w:left="2413" w:hanging="141"/>
      </w:pPr>
      <w:rPr>
        <w:rFonts w:hint="default"/>
      </w:rPr>
    </w:lvl>
    <w:lvl w:ilvl="8" w:tplc="A55E879A">
      <w:start w:val="1"/>
      <w:numFmt w:val="lowerLetter"/>
      <w:lvlText w:val="%9."/>
      <w:lvlJc w:val="right"/>
      <w:pPr>
        <w:ind w:left="2697" w:hanging="141"/>
      </w:pPr>
      <w:rPr>
        <w:rFonts w:hint="default"/>
      </w:rPr>
    </w:lvl>
  </w:abstractNum>
  <w:abstractNum w:abstractNumId="10" w15:restartNumberingAfterBreak="0">
    <w:nsid w:val="4F3579D0"/>
    <w:multiLevelType w:val="hybridMultilevel"/>
    <w:tmpl w:val="16447694"/>
    <w:lvl w:ilvl="0" w:tplc="85DE09EE">
      <w:start w:val="1"/>
      <w:numFmt w:val="lowerRoman"/>
      <w:lvlText w:val="%1."/>
      <w:lvlJc w:val="right"/>
      <w:pPr>
        <w:tabs>
          <w:tab w:val="num" w:pos="425"/>
        </w:tabs>
        <w:ind w:left="425" w:hanging="141"/>
      </w:pPr>
      <w:rPr>
        <w:rFonts w:ascii="Times New Roman" w:hAnsi="Times New Roman" w:hint="default"/>
        <w:b w:val="0"/>
        <w:i w:val="0"/>
        <w:color w:val="auto"/>
        <w:sz w:val="21"/>
        <w:u w:val="none"/>
      </w:rPr>
    </w:lvl>
    <w:lvl w:ilvl="1" w:tplc="337ECD1C">
      <w:start w:val="1"/>
      <w:numFmt w:val="decimal"/>
      <w:lvlText w:val="%2."/>
      <w:lvlJc w:val="right"/>
      <w:pPr>
        <w:tabs>
          <w:tab w:val="num" w:pos="709"/>
        </w:tabs>
        <w:ind w:left="709" w:hanging="141"/>
      </w:pPr>
      <w:rPr>
        <w:rFonts w:hint="default"/>
      </w:rPr>
    </w:lvl>
    <w:lvl w:ilvl="2" w:tplc="4106CDE2">
      <w:start w:val="1"/>
      <w:numFmt w:val="lowerRoman"/>
      <w:lvlText w:val="%3."/>
      <w:lvlJc w:val="right"/>
      <w:pPr>
        <w:tabs>
          <w:tab w:val="num" w:pos="993"/>
        </w:tabs>
        <w:ind w:left="993" w:hanging="141"/>
      </w:pPr>
      <w:rPr>
        <w:rFonts w:hint="default"/>
      </w:rPr>
    </w:lvl>
    <w:lvl w:ilvl="3" w:tplc="EB3CE348">
      <w:start w:val="1"/>
      <w:numFmt w:val="decimal"/>
      <w:lvlText w:val="%4."/>
      <w:lvlJc w:val="right"/>
      <w:pPr>
        <w:tabs>
          <w:tab w:val="num" w:pos="1277"/>
        </w:tabs>
        <w:ind w:left="1277" w:hanging="141"/>
      </w:pPr>
      <w:rPr>
        <w:rFonts w:hint="default"/>
      </w:rPr>
    </w:lvl>
    <w:lvl w:ilvl="4" w:tplc="DED068EC">
      <w:start w:val="1"/>
      <w:numFmt w:val="lowerRoman"/>
      <w:lvlText w:val="%5."/>
      <w:lvlJc w:val="right"/>
      <w:pPr>
        <w:tabs>
          <w:tab w:val="num" w:pos="1561"/>
        </w:tabs>
        <w:ind w:left="1561" w:hanging="141"/>
      </w:pPr>
      <w:rPr>
        <w:rFonts w:hint="default"/>
      </w:rPr>
    </w:lvl>
    <w:lvl w:ilvl="5" w:tplc="8A6CF2B0">
      <w:start w:val="1"/>
      <w:numFmt w:val="decimal"/>
      <w:lvlText w:val="%6."/>
      <w:lvlJc w:val="right"/>
      <w:pPr>
        <w:tabs>
          <w:tab w:val="num" w:pos="1845"/>
        </w:tabs>
        <w:ind w:left="1845" w:hanging="144"/>
      </w:pPr>
      <w:rPr>
        <w:rFonts w:hint="default"/>
      </w:rPr>
    </w:lvl>
    <w:lvl w:ilvl="6" w:tplc="E6AA9FDE">
      <w:start w:val="1"/>
      <w:numFmt w:val="lowerRoman"/>
      <w:lvlText w:val="%7."/>
      <w:lvlJc w:val="right"/>
      <w:pPr>
        <w:tabs>
          <w:tab w:val="num" w:pos="2129"/>
        </w:tabs>
        <w:ind w:left="2129" w:hanging="141"/>
      </w:pPr>
      <w:rPr>
        <w:rFonts w:hint="default"/>
      </w:rPr>
    </w:lvl>
    <w:lvl w:ilvl="7" w:tplc="760C3F3C">
      <w:start w:val="1"/>
      <w:numFmt w:val="decimal"/>
      <w:lvlText w:val="%8."/>
      <w:lvlJc w:val="right"/>
      <w:pPr>
        <w:tabs>
          <w:tab w:val="num" w:pos="2413"/>
        </w:tabs>
        <w:ind w:left="2413" w:hanging="141"/>
      </w:pPr>
      <w:rPr>
        <w:rFonts w:hint="default"/>
      </w:rPr>
    </w:lvl>
    <w:lvl w:ilvl="8" w:tplc="607007C8">
      <w:start w:val="1"/>
      <w:numFmt w:val="lowerRoman"/>
      <w:lvlText w:val="%9."/>
      <w:lvlJc w:val="left"/>
      <w:pPr>
        <w:tabs>
          <w:tab w:val="num" w:pos="2697"/>
        </w:tabs>
        <w:ind w:left="2697" w:hanging="141"/>
      </w:pPr>
      <w:rPr>
        <w:rFonts w:hint="default"/>
      </w:rPr>
    </w:lvl>
  </w:abstractNum>
  <w:abstractNum w:abstractNumId="11" w15:restartNumberingAfterBreak="0">
    <w:nsid w:val="4FF35071"/>
    <w:multiLevelType w:val="multilevel"/>
    <w:tmpl w:val="83C6DAE2"/>
    <w:numStyleLink w:val="Althingi"/>
  </w:abstractNum>
  <w:abstractNum w:abstractNumId="12" w15:restartNumberingAfterBreak="0">
    <w:nsid w:val="500D5807"/>
    <w:multiLevelType w:val="hybridMultilevel"/>
    <w:tmpl w:val="78E2F248"/>
    <w:lvl w:ilvl="0" w:tplc="040F0019">
      <w:start w:val="1"/>
      <w:numFmt w:val="lowerLetter"/>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3" w15:restartNumberingAfterBreak="0">
    <w:nsid w:val="5D9277ED"/>
    <w:multiLevelType w:val="multilevel"/>
    <w:tmpl w:val="0C86B2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4845823"/>
    <w:multiLevelType w:val="hybridMultilevel"/>
    <w:tmpl w:val="7F185F36"/>
    <w:lvl w:ilvl="0" w:tplc="040F0019">
      <w:start w:val="1"/>
      <w:numFmt w:val="lowerLetter"/>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5" w15:restartNumberingAfterBreak="0">
    <w:nsid w:val="6AFA5001"/>
    <w:multiLevelType w:val="hybridMultilevel"/>
    <w:tmpl w:val="5D82DA44"/>
    <w:lvl w:ilvl="0" w:tplc="2878D062">
      <w:start w:val="1"/>
      <w:numFmt w:val="bullet"/>
      <w:lvlText w:val=""/>
      <w:lvlJc w:val="left"/>
      <w:pPr>
        <w:ind w:left="425" w:hanging="141"/>
      </w:pPr>
      <w:rPr>
        <w:rFonts w:ascii="Symbol" w:hAnsi="Symbol" w:hint="default"/>
        <w:color w:val="auto"/>
      </w:rPr>
    </w:lvl>
    <w:lvl w:ilvl="1" w:tplc="FB1859A0">
      <w:start w:val="1"/>
      <w:numFmt w:val="bullet"/>
      <w:lvlText w:val=""/>
      <w:lvlJc w:val="left"/>
      <w:pPr>
        <w:ind w:left="709" w:hanging="141"/>
      </w:pPr>
      <w:rPr>
        <w:rFonts w:ascii="Symbol" w:hAnsi="Symbol" w:hint="default"/>
        <w:color w:val="auto"/>
      </w:rPr>
    </w:lvl>
    <w:lvl w:ilvl="2" w:tplc="CA8AB9EE">
      <w:start w:val="1"/>
      <w:numFmt w:val="bullet"/>
      <w:lvlText w:val=""/>
      <w:lvlJc w:val="left"/>
      <w:pPr>
        <w:ind w:left="993" w:hanging="141"/>
      </w:pPr>
      <w:rPr>
        <w:rFonts w:ascii="Symbol" w:hAnsi="Symbol" w:hint="default"/>
        <w:color w:val="auto"/>
      </w:rPr>
    </w:lvl>
    <w:lvl w:ilvl="3" w:tplc="871486EA">
      <w:start w:val="1"/>
      <w:numFmt w:val="bullet"/>
      <w:lvlText w:val=""/>
      <w:lvlJc w:val="left"/>
      <w:pPr>
        <w:ind w:left="1277" w:hanging="141"/>
      </w:pPr>
      <w:rPr>
        <w:rFonts w:ascii="Symbol" w:hAnsi="Symbol" w:hint="default"/>
        <w:color w:val="auto"/>
      </w:rPr>
    </w:lvl>
    <w:lvl w:ilvl="4" w:tplc="205E27DC">
      <w:start w:val="1"/>
      <w:numFmt w:val="bullet"/>
      <w:lvlText w:val=""/>
      <w:lvlJc w:val="left"/>
      <w:pPr>
        <w:ind w:left="1561" w:hanging="141"/>
      </w:pPr>
      <w:rPr>
        <w:rFonts w:ascii="Symbol" w:hAnsi="Symbol" w:hint="default"/>
        <w:color w:val="auto"/>
      </w:rPr>
    </w:lvl>
    <w:lvl w:ilvl="5" w:tplc="7A7441D0">
      <w:start w:val="1"/>
      <w:numFmt w:val="bullet"/>
      <w:lvlText w:val=""/>
      <w:lvlJc w:val="left"/>
      <w:pPr>
        <w:ind w:left="1845" w:hanging="141"/>
      </w:pPr>
      <w:rPr>
        <w:rFonts w:ascii="Symbol" w:hAnsi="Symbol" w:hint="default"/>
        <w:color w:val="auto"/>
      </w:rPr>
    </w:lvl>
    <w:lvl w:ilvl="6" w:tplc="408EFCE6">
      <w:start w:val="1"/>
      <w:numFmt w:val="bullet"/>
      <w:lvlText w:val=""/>
      <w:lvlJc w:val="left"/>
      <w:pPr>
        <w:ind w:left="2129" w:hanging="141"/>
      </w:pPr>
      <w:rPr>
        <w:rFonts w:ascii="Symbol" w:hAnsi="Symbol" w:hint="default"/>
        <w:color w:val="auto"/>
      </w:rPr>
    </w:lvl>
    <w:lvl w:ilvl="7" w:tplc="B7F48460">
      <w:start w:val="1"/>
      <w:numFmt w:val="bullet"/>
      <w:lvlText w:val=""/>
      <w:lvlJc w:val="left"/>
      <w:pPr>
        <w:ind w:left="2413" w:hanging="141"/>
      </w:pPr>
      <w:rPr>
        <w:rFonts w:ascii="Symbol" w:hAnsi="Symbol" w:hint="default"/>
        <w:color w:val="auto"/>
      </w:rPr>
    </w:lvl>
    <w:lvl w:ilvl="8" w:tplc="D3D8C22A">
      <w:start w:val="1"/>
      <w:numFmt w:val="bullet"/>
      <w:lvlText w:val=""/>
      <w:lvlJc w:val="left"/>
      <w:pPr>
        <w:ind w:left="2693" w:hanging="141"/>
      </w:pPr>
      <w:rPr>
        <w:rFonts w:ascii="Symbol" w:hAnsi="Symbol" w:hint="default"/>
        <w:color w:val="auto"/>
      </w:rPr>
    </w:lvl>
  </w:abstractNum>
  <w:abstractNum w:abstractNumId="16" w15:restartNumberingAfterBreak="0">
    <w:nsid w:val="6F9A2B26"/>
    <w:multiLevelType w:val="multilevel"/>
    <w:tmpl w:val="6DEC8882"/>
    <w:styleLink w:val="Althingi---"/>
    <w:lvl w:ilvl="0">
      <w:start w:val="1"/>
      <w:numFmt w:val="bullet"/>
      <w:lvlText w:val="—"/>
      <w:lvlJc w:val="left"/>
      <w:pPr>
        <w:tabs>
          <w:tab w:val="num" w:pos="425"/>
        </w:tabs>
        <w:ind w:left="425" w:hanging="283"/>
      </w:pPr>
      <w:rPr>
        <w:rFonts w:ascii="Times New Roman" w:hAnsi="Times New Roman" w:cs="Times New Roman" w:hint="default"/>
        <w:color w:val="auto"/>
      </w:rPr>
    </w:lvl>
    <w:lvl w:ilvl="1">
      <w:start w:val="1"/>
      <w:numFmt w:val="bullet"/>
      <w:lvlText w:val="—"/>
      <w:lvlJc w:val="left"/>
      <w:pPr>
        <w:tabs>
          <w:tab w:val="num" w:pos="709"/>
        </w:tabs>
        <w:ind w:left="709" w:hanging="283"/>
      </w:pPr>
      <w:rPr>
        <w:rFonts w:ascii="Calibri" w:hAnsi="Calibri" w:hint="default"/>
        <w:color w:val="auto"/>
      </w:rPr>
    </w:lvl>
    <w:lvl w:ilvl="2">
      <w:start w:val="1"/>
      <w:numFmt w:val="bullet"/>
      <w:lvlText w:val="—"/>
      <w:lvlJc w:val="left"/>
      <w:pPr>
        <w:tabs>
          <w:tab w:val="num" w:pos="993"/>
        </w:tabs>
        <w:ind w:left="993" w:hanging="283"/>
      </w:pPr>
      <w:rPr>
        <w:rFonts w:ascii="Calibri" w:hAnsi="Calibri" w:hint="default"/>
        <w:color w:val="auto"/>
      </w:rPr>
    </w:lvl>
    <w:lvl w:ilvl="3">
      <w:start w:val="1"/>
      <w:numFmt w:val="bullet"/>
      <w:lvlText w:val="—"/>
      <w:lvlJc w:val="left"/>
      <w:pPr>
        <w:tabs>
          <w:tab w:val="num" w:pos="1277"/>
        </w:tabs>
        <w:ind w:left="1277" w:hanging="283"/>
      </w:pPr>
      <w:rPr>
        <w:rFonts w:ascii="Calibri" w:hAnsi="Calibri" w:hint="default"/>
        <w:color w:val="auto"/>
      </w:rPr>
    </w:lvl>
    <w:lvl w:ilvl="4">
      <w:start w:val="1"/>
      <w:numFmt w:val="bullet"/>
      <w:lvlText w:val="—"/>
      <w:lvlJc w:val="left"/>
      <w:pPr>
        <w:tabs>
          <w:tab w:val="num" w:pos="1561"/>
        </w:tabs>
        <w:ind w:left="1561" w:hanging="283"/>
      </w:pPr>
      <w:rPr>
        <w:rFonts w:ascii="Calibri" w:hAnsi="Calibri" w:hint="default"/>
        <w:color w:val="auto"/>
      </w:rPr>
    </w:lvl>
    <w:lvl w:ilvl="5">
      <w:start w:val="1"/>
      <w:numFmt w:val="bullet"/>
      <w:lvlText w:val="—"/>
      <w:lvlJc w:val="left"/>
      <w:pPr>
        <w:tabs>
          <w:tab w:val="num" w:pos="1845"/>
        </w:tabs>
        <w:ind w:left="1845" w:hanging="283"/>
      </w:pPr>
      <w:rPr>
        <w:rFonts w:ascii="Calibri" w:hAnsi="Calibri" w:hint="default"/>
        <w:color w:val="auto"/>
      </w:rPr>
    </w:lvl>
    <w:lvl w:ilvl="6">
      <w:start w:val="1"/>
      <w:numFmt w:val="bullet"/>
      <w:lvlText w:val="—"/>
      <w:lvlJc w:val="left"/>
      <w:pPr>
        <w:tabs>
          <w:tab w:val="num" w:pos="2129"/>
        </w:tabs>
        <w:ind w:left="2129" w:hanging="283"/>
      </w:pPr>
      <w:rPr>
        <w:rFonts w:ascii="Calibri" w:hAnsi="Calibri" w:hint="default"/>
        <w:color w:val="auto"/>
      </w:rPr>
    </w:lvl>
    <w:lvl w:ilvl="7">
      <w:start w:val="1"/>
      <w:numFmt w:val="bullet"/>
      <w:lvlText w:val="—"/>
      <w:lvlJc w:val="left"/>
      <w:pPr>
        <w:tabs>
          <w:tab w:val="num" w:pos="2413"/>
        </w:tabs>
        <w:ind w:left="2413" w:hanging="283"/>
      </w:pPr>
      <w:rPr>
        <w:rFonts w:ascii="Calibri" w:hAnsi="Calibri" w:hint="default"/>
        <w:color w:val="auto"/>
      </w:rPr>
    </w:lvl>
    <w:lvl w:ilvl="8">
      <w:start w:val="1"/>
      <w:numFmt w:val="bullet"/>
      <w:lvlText w:val="—"/>
      <w:lvlJc w:val="left"/>
      <w:pPr>
        <w:tabs>
          <w:tab w:val="num" w:pos="2697"/>
        </w:tabs>
        <w:ind w:left="2697" w:hanging="283"/>
      </w:pPr>
      <w:rPr>
        <w:rFonts w:ascii="Calibri" w:hAnsi="Calibri" w:hint="default"/>
        <w:color w:val="auto"/>
      </w:rPr>
    </w:lvl>
  </w:abstractNum>
  <w:abstractNum w:abstractNumId="17" w15:restartNumberingAfterBreak="0">
    <w:nsid w:val="701525DE"/>
    <w:multiLevelType w:val="hybridMultilevel"/>
    <w:tmpl w:val="6ED42A36"/>
    <w:lvl w:ilvl="0" w:tplc="69AA157A">
      <w:start w:val="1"/>
      <w:numFmt w:val="lowerLetter"/>
      <w:lvlText w:val="%1."/>
      <w:lvlJc w:val="left"/>
      <w:pPr>
        <w:ind w:left="644" w:hanging="360"/>
      </w:pPr>
      <w:rPr>
        <w:rFonts w:hint="default"/>
      </w:rPr>
    </w:lvl>
    <w:lvl w:ilvl="1" w:tplc="040F0019" w:tentative="1">
      <w:start w:val="1"/>
      <w:numFmt w:val="lowerLetter"/>
      <w:lvlText w:val="%2."/>
      <w:lvlJc w:val="left"/>
      <w:pPr>
        <w:ind w:left="1364" w:hanging="360"/>
      </w:pPr>
    </w:lvl>
    <w:lvl w:ilvl="2" w:tplc="040F001B" w:tentative="1">
      <w:start w:val="1"/>
      <w:numFmt w:val="lowerRoman"/>
      <w:lvlText w:val="%3."/>
      <w:lvlJc w:val="right"/>
      <w:pPr>
        <w:ind w:left="2084" w:hanging="180"/>
      </w:pPr>
    </w:lvl>
    <w:lvl w:ilvl="3" w:tplc="040F000F" w:tentative="1">
      <w:start w:val="1"/>
      <w:numFmt w:val="decimal"/>
      <w:lvlText w:val="%4."/>
      <w:lvlJc w:val="left"/>
      <w:pPr>
        <w:ind w:left="2804" w:hanging="360"/>
      </w:pPr>
    </w:lvl>
    <w:lvl w:ilvl="4" w:tplc="040F0019" w:tentative="1">
      <w:start w:val="1"/>
      <w:numFmt w:val="lowerLetter"/>
      <w:lvlText w:val="%5."/>
      <w:lvlJc w:val="left"/>
      <w:pPr>
        <w:ind w:left="3524" w:hanging="360"/>
      </w:pPr>
    </w:lvl>
    <w:lvl w:ilvl="5" w:tplc="040F001B" w:tentative="1">
      <w:start w:val="1"/>
      <w:numFmt w:val="lowerRoman"/>
      <w:lvlText w:val="%6."/>
      <w:lvlJc w:val="right"/>
      <w:pPr>
        <w:ind w:left="4244" w:hanging="180"/>
      </w:pPr>
    </w:lvl>
    <w:lvl w:ilvl="6" w:tplc="040F000F" w:tentative="1">
      <w:start w:val="1"/>
      <w:numFmt w:val="decimal"/>
      <w:lvlText w:val="%7."/>
      <w:lvlJc w:val="left"/>
      <w:pPr>
        <w:ind w:left="4964" w:hanging="360"/>
      </w:pPr>
    </w:lvl>
    <w:lvl w:ilvl="7" w:tplc="040F0019" w:tentative="1">
      <w:start w:val="1"/>
      <w:numFmt w:val="lowerLetter"/>
      <w:lvlText w:val="%8."/>
      <w:lvlJc w:val="left"/>
      <w:pPr>
        <w:ind w:left="5684" w:hanging="360"/>
      </w:pPr>
    </w:lvl>
    <w:lvl w:ilvl="8" w:tplc="040F001B" w:tentative="1">
      <w:start w:val="1"/>
      <w:numFmt w:val="lowerRoman"/>
      <w:lvlText w:val="%9."/>
      <w:lvlJc w:val="right"/>
      <w:pPr>
        <w:ind w:left="6404" w:hanging="180"/>
      </w:pPr>
    </w:lvl>
  </w:abstractNum>
  <w:abstractNum w:abstractNumId="18" w15:restartNumberingAfterBreak="0">
    <w:nsid w:val="75F87127"/>
    <w:multiLevelType w:val="hybridMultilevel"/>
    <w:tmpl w:val="6F4C556E"/>
    <w:lvl w:ilvl="0" w:tplc="0354FC3C">
      <w:start w:val="1"/>
      <w:numFmt w:val="decimal"/>
      <w:lvlText w:val="%1."/>
      <w:lvlJc w:val="right"/>
      <w:pPr>
        <w:tabs>
          <w:tab w:val="num" w:pos="425"/>
        </w:tabs>
        <w:ind w:left="425" w:hanging="141"/>
      </w:pPr>
      <w:rPr>
        <w:rFonts w:ascii="Times New Roman" w:hAnsi="Times New Roman"/>
        <w:b w:val="0"/>
        <w:i w:val="0"/>
        <w:color w:val="auto"/>
        <w:sz w:val="21"/>
        <w:u w:val="none"/>
      </w:rPr>
    </w:lvl>
    <w:lvl w:ilvl="1" w:tplc="3D78AB62">
      <w:start w:val="1"/>
      <w:numFmt w:val="lowerLetter"/>
      <w:lvlText w:val="%2."/>
      <w:lvlJc w:val="right"/>
      <w:pPr>
        <w:tabs>
          <w:tab w:val="num" w:pos="709"/>
        </w:tabs>
        <w:ind w:left="709" w:hanging="141"/>
      </w:pPr>
      <w:rPr>
        <w:rFonts w:hint="default"/>
      </w:rPr>
    </w:lvl>
    <w:lvl w:ilvl="2" w:tplc="4B4E811C">
      <w:start w:val="1"/>
      <w:numFmt w:val="decimal"/>
      <w:lvlText w:val="%3."/>
      <w:lvlJc w:val="right"/>
      <w:pPr>
        <w:tabs>
          <w:tab w:val="num" w:pos="993"/>
        </w:tabs>
        <w:ind w:left="993" w:hanging="141"/>
      </w:pPr>
      <w:rPr>
        <w:rFonts w:hint="default"/>
      </w:rPr>
    </w:lvl>
    <w:lvl w:ilvl="3" w:tplc="73C24834">
      <w:start w:val="1"/>
      <w:numFmt w:val="lowerLetter"/>
      <w:lvlText w:val="%4."/>
      <w:lvlJc w:val="right"/>
      <w:pPr>
        <w:tabs>
          <w:tab w:val="num" w:pos="1277"/>
        </w:tabs>
        <w:ind w:left="1277" w:hanging="141"/>
      </w:pPr>
      <w:rPr>
        <w:rFonts w:hint="default"/>
      </w:rPr>
    </w:lvl>
    <w:lvl w:ilvl="4" w:tplc="3F620988">
      <w:start w:val="1"/>
      <w:numFmt w:val="decimal"/>
      <w:lvlText w:val="%5."/>
      <w:lvlJc w:val="right"/>
      <w:pPr>
        <w:tabs>
          <w:tab w:val="num" w:pos="1561"/>
        </w:tabs>
        <w:ind w:left="1561" w:hanging="141"/>
      </w:pPr>
      <w:rPr>
        <w:rFonts w:hint="default"/>
      </w:rPr>
    </w:lvl>
    <w:lvl w:ilvl="5" w:tplc="1BF265E8">
      <w:start w:val="1"/>
      <w:numFmt w:val="lowerLetter"/>
      <w:lvlText w:val="%6."/>
      <w:lvlJc w:val="right"/>
      <w:pPr>
        <w:tabs>
          <w:tab w:val="num" w:pos="1845"/>
        </w:tabs>
        <w:ind w:left="1845" w:hanging="144"/>
      </w:pPr>
      <w:rPr>
        <w:rFonts w:hint="default"/>
      </w:rPr>
    </w:lvl>
    <w:lvl w:ilvl="6" w:tplc="F88CB412">
      <w:start w:val="1"/>
      <w:numFmt w:val="decimal"/>
      <w:lvlText w:val="%7."/>
      <w:lvlJc w:val="right"/>
      <w:pPr>
        <w:tabs>
          <w:tab w:val="num" w:pos="2129"/>
        </w:tabs>
        <w:ind w:left="2129" w:hanging="144"/>
      </w:pPr>
      <w:rPr>
        <w:rFonts w:hint="default"/>
      </w:rPr>
    </w:lvl>
    <w:lvl w:ilvl="7" w:tplc="B9C65184">
      <w:start w:val="1"/>
      <w:numFmt w:val="lowerLetter"/>
      <w:lvlText w:val="%8."/>
      <w:lvlJc w:val="right"/>
      <w:pPr>
        <w:tabs>
          <w:tab w:val="num" w:pos="2410"/>
        </w:tabs>
        <w:ind w:left="2410" w:hanging="142"/>
      </w:pPr>
      <w:rPr>
        <w:rFonts w:hint="default"/>
      </w:rPr>
    </w:lvl>
    <w:lvl w:ilvl="8" w:tplc="87543B6A">
      <w:start w:val="1"/>
      <w:numFmt w:val="decimal"/>
      <w:lvlText w:val="%9."/>
      <w:lvlJc w:val="right"/>
      <w:pPr>
        <w:tabs>
          <w:tab w:val="num" w:pos="2693"/>
        </w:tabs>
        <w:ind w:left="2693" w:hanging="141"/>
      </w:pPr>
      <w:rPr>
        <w:rFonts w:hint="default"/>
      </w:rPr>
    </w:lvl>
  </w:abstractNum>
  <w:abstractNum w:abstractNumId="19" w15:restartNumberingAfterBreak="0">
    <w:nsid w:val="7E026E32"/>
    <w:multiLevelType w:val="hybridMultilevel"/>
    <w:tmpl w:val="7E5C0E42"/>
    <w:lvl w:ilvl="0" w:tplc="5846D61C">
      <w:start w:val="1"/>
      <w:numFmt w:val="bullet"/>
      <w:lvlText w:val=""/>
      <w:lvlJc w:val="left"/>
      <w:pPr>
        <w:ind w:left="425" w:hanging="141"/>
      </w:pPr>
      <w:rPr>
        <w:rFonts w:ascii="Symbol" w:hAnsi="Symbol" w:hint="default"/>
      </w:rPr>
    </w:lvl>
    <w:lvl w:ilvl="1" w:tplc="6EAADA66">
      <w:start w:val="1"/>
      <w:numFmt w:val="bullet"/>
      <w:lvlText w:val=""/>
      <w:lvlJc w:val="left"/>
      <w:pPr>
        <w:ind w:left="709" w:hanging="141"/>
      </w:pPr>
      <w:rPr>
        <w:rFonts w:ascii="Symbol" w:hAnsi="Symbol" w:hint="default"/>
      </w:rPr>
    </w:lvl>
    <w:lvl w:ilvl="2" w:tplc="F304A19E">
      <w:start w:val="1"/>
      <w:numFmt w:val="bullet"/>
      <w:lvlText w:val=""/>
      <w:lvlJc w:val="left"/>
      <w:pPr>
        <w:ind w:left="993" w:hanging="141"/>
      </w:pPr>
      <w:rPr>
        <w:rFonts w:ascii="Symbol" w:hAnsi="Symbol" w:hint="default"/>
      </w:rPr>
    </w:lvl>
    <w:lvl w:ilvl="3" w:tplc="AAE20DB0">
      <w:start w:val="1"/>
      <w:numFmt w:val="bullet"/>
      <w:lvlText w:val=""/>
      <w:lvlJc w:val="left"/>
      <w:pPr>
        <w:ind w:left="1277" w:hanging="141"/>
      </w:pPr>
      <w:rPr>
        <w:rFonts w:ascii="Symbol" w:hAnsi="Symbol" w:hint="default"/>
      </w:rPr>
    </w:lvl>
    <w:lvl w:ilvl="4" w:tplc="5B902152">
      <w:start w:val="1"/>
      <w:numFmt w:val="bullet"/>
      <w:lvlText w:val=""/>
      <w:lvlJc w:val="left"/>
      <w:pPr>
        <w:ind w:left="1561" w:hanging="141"/>
      </w:pPr>
      <w:rPr>
        <w:rFonts w:ascii="Symbol" w:hAnsi="Symbol" w:hint="default"/>
      </w:rPr>
    </w:lvl>
    <w:lvl w:ilvl="5" w:tplc="C7AA5A5C">
      <w:start w:val="1"/>
      <w:numFmt w:val="bullet"/>
      <w:lvlText w:val=""/>
      <w:lvlJc w:val="left"/>
      <w:pPr>
        <w:ind w:left="1845" w:hanging="141"/>
      </w:pPr>
      <w:rPr>
        <w:rFonts w:ascii="Symbol" w:hAnsi="Symbol" w:hint="default"/>
      </w:rPr>
    </w:lvl>
    <w:lvl w:ilvl="6" w:tplc="D5106622">
      <w:start w:val="1"/>
      <w:numFmt w:val="bullet"/>
      <w:lvlText w:val=""/>
      <w:lvlJc w:val="left"/>
      <w:pPr>
        <w:ind w:left="2129" w:hanging="141"/>
      </w:pPr>
      <w:rPr>
        <w:rFonts w:ascii="Symbol" w:hAnsi="Symbol" w:hint="default"/>
      </w:rPr>
    </w:lvl>
    <w:lvl w:ilvl="7" w:tplc="A4CE0192">
      <w:start w:val="1"/>
      <w:numFmt w:val="bullet"/>
      <w:lvlText w:val=""/>
      <w:lvlJc w:val="left"/>
      <w:pPr>
        <w:ind w:left="2413" w:hanging="141"/>
      </w:pPr>
      <w:rPr>
        <w:rFonts w:ascii="Symbol" w:hAnsi="Symbol" w:hint="default"/>
      </w:rPr>
    </w:lvl>
    <w:lvl w:ilvl="8" w:tplc="81AC0138">
      <w:start w:val="1"/>
      <w:numFmt w:val="bullet"/>
      <w:lvlText w:val=""/>
      <w:lvlJc w:val="left"/>
      <w:pPr>
        <w:ind w:left="2693" w:hanging="141"/>
      </w:pPr>
      <w:rPr>
        <w:rFonts w:ascii="Symbol" w:hAnsi="Symbol" w:hint="default"/>
      </w:rPr>
    </w:lvl>
  </w:abstractNum>
  <w:num w:numId="1">
    <w:abstractNumId w:val="13"/>
  </w:num>
  <w:num w:numId="2">
    <w:abstractNumId w:val="2"/>
  </w:num>
  <w:num w:numId="3">
    <w:abstractNumId w:val="19"/>
  </w:num>
  <w:num w:numId="4">
    <w:abstractNumId w:val="15"/>
  </w:num>
  <w:num w:numId="5">
    <w:abstractNumId w:val="18"/>
  </w:num>
  <w:num w:numId="6">
    <w:abstractNumId w:val="4"/>
  </w:num>
  <w:num w:numId="7">
    <w:abstractNumId w:val="10"/>
  </w:num>
  <w:num w:numId="8">
    <w:abstractNumId w:val="16"/>
  </w:num>
  <w:num w:numId="9">
    <w:abstractNumId w:val="5"/>
  </w:num>
  <w:num w:numId="10">
    <w:abstractNumId w:val="3"/>
  </w:num>
  <w:num w:numId="11">
    <w:abstractNumId w:val="9"/>
  </w:num>
  <w:num w:numId="12">
    <w:abstractNumId w:val="6"/>
  </w:num>
  <w:num w:numId="13">
    <w:abstractNumId w:val="8"/>
  </w:num>
  <w:num w:numId="14">
    <w:abstractNumId w:val="11"/>
  </w:num>
  <w:num w:numId="15">
    <w:abstractNumId w:val="1"/>
  </w:num>
  <w:num w:numId="16">
    <w:abstractNumId w:val="7"/>
  </w:num>
  <w:num w:numId="17">
    <w:abstractNumId w:val="17"/>
  </w:num>
  <w:num w:numId="18">
    <w:abstractNumId w:val="0"/>
  </w:num>
  <w:num w:numId="19">
    <w:abstractNumId w:val="12"/>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284"/>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574"/>
    <w:rsid w:val="000035E1"/>
    <w:rsid w:val="00007F02"/>
    <w:rsid w:val="000145B6"/>
    <w:rsid w:val="00025E99"/>
    <w:rsid w:val="0002679C"/>
    <w:rsid w:val="000300CD"/>
    <w:rsid w:val="00030C42"/>
    <w:rsid w:val="000456F8"/>
    <w:rsid w:val="000479A9"/>
    <w:rsid w:val="000479E1"/>
    <w:rsid w:val="0005186D"/>
    <w:rsid w:val="00051F39"/>
    <w:rsid w:val="00055B22"/>
    <w:rsid w:val="00057414"/>
    <w:rsid w:val="00064CF1"/>
    <w:rsid w:val="000749E0"/>
    <w:rsid w:val="00081829"/>
    <w:rsid w:val="000853EB"/>
    <w:rsid w:val="00086F23"/>
    <w:rsid w:val="0009195D"/>
    <w:rsid w:val="000A27D3"/>
    <w:rsid w:val="000A7848"/>
    <w:rsid w:val="000A7C7C"/>
    <w:rsid w:val="000B34ED"/>
    <w:rsid w:val="000B395B"/>
    <w:rsid w:val="000D2331"/>
    <w:rsid w:val="000D2801"/>
    <w:rsid w:val="000D40D8"/>
    <w:rsid w:val="000E16E7"/>
    <w:rsid w:val="000F21AD"/>
    <w:rsid w:val="000F46B1"/>
    <w:rsid w:val="000F5B72"/>
    <w:rsid w:val="000F66F0"/>
    <w:rsid w:val="00104C19"/>
    <w:rsid w:val="00105510"/>
    <w:rsid w:val="00105751"/>
    <w:rsid w:val="00117680"/>
    <w:rsid w:val="00120B07"/>
    <w:rsid w:val="00121042"/>
    <w:rsid w:val="001222CE"/>
    <w:rsid w:val="00122EE4"/>
    <w:rsid w:val="00132C55"/>
    <w:rsid w:val="00132E7E"/>
    <w:rsid w:val="001371CD"/>
    <w:rsid w:val="00140940"/>
    <w:rsid w:val="0015772E"/>
    <w:rsid w:val="00165D11"/>
    <w:rsid w:val="00166107"/>
    <w:rsid w:val="001728E1"/>
    <w:rsid w:val="00181038"/>
    <w:rsid w:val="00192806"/>
    <w:rsid w:val="001B3061"/>
    <w:rsid w:val="001E1FCA"/>
    <w:rsid w:val="001F1899"/>
    <w:rsid w:val="001F39B7"/>
    <w:rsid w:val="0020064D"/>
    <w:rsid w:val="00201831"/>
    <w:rsid w:val="002031CD"/>
    <w:rsid w:val="0022006D"/>
    <w:rsid w:val="002224E3"/>
    <w:rsid w:val="002258F8"/>
    <w:rsid w:val="002332C2"/>
    <w:rsid w:val="0023784B"/>
    <w:rsid w:val="00247110"/>
    <w:rsid w:val="00260FE0"/>
    <w:rsid w:val="002675EE"/>
    <w:rsid w:val="00270A34"/>
    <w:rsid w:val="00281BC9"/>
    <w:rsid w:val="00283D03"/>
    <w:rsid w:val="0028667D"/>
    <w:rsid w:val="00290356"/>
    <w:rsid w:val="00293FEE"/>
    <w:rsid w:val="00294EC3"/>
    <w:rsid w:val="002A034C"/>
    <w:rsid w:val="002A6DAE"/>
    <w:rsid w:val="002B2CFB"/>
    <w:rsid w:val="002B3385"/>
    <w:rsid w:val="002B4D8F"/>
    <w:rsid w:val="002C4DDD"/>
    <w:rsid w:val="002D034E"/>
    <w:rsid w:val="002D1458"/>
    <w:rsid w:val="002D340A"/>
    <w:rsid w:val="002D5922"/>
    <w:rsid w:val="002E7193"/>
    <w:rsid w:val="002F3AFA"/>
    <w:rsid w:val="00301215"/>
    <w:rsid w:val="00311510"/>
    <w:rsid w:val="00314700"/>
    <w:rsid w:val="003212A2"/>
    <w:rsid w:val="00322F35"/>
    <w:rsid w:val="0032704C"/>
    <w:rsid w:val="003346EF"/>
    <w:rsid w:val="00335852"/>
    <w:rsid w:val="00346120"/>
    <w:rsid w:val="0037118B"/>
    <w:rsid w:val="00381ECF"/>
    <w:rsid w:val="00386CB1"/>
    <w:rsid w:val="003901DA"/>
    <w:rsid w:val="00390A24"/>
    <w:rsid w:val="003917F4"/>
    <w:rsid w:val="003959E9"/>
    <w:rsid w:val="003A0A09"/>
    <w:rsid w:val="003A46F4"/>
    <w:rsid w:val="003B5D12"/>
    <w:rsid w:val="003B68AB"/>
    <w:rsid w:val="003B7AF5"/>
    <w:rsid w:val="003C073D"/>
    <w:rsid w:val="003C2E98"/>
    <w:rsid w:val="003C807A"/>
    <w:rsid w:val="003D25B2"/>
    <w:rsid w:val="003D26D9"/>
    <w:rsid w:val="003D2A72"/>
    <w:rsid w:val="003D6214"/>
    <w:rsid w:val="003E08E3"/>
    <w:rsid w:val="003F1719"/>
    <w:rsid w:val="003F292B"/>
    <w:rsid w:val="003F5B37"/>
    <w:rsid w:val="0040128F"/>
    <w:rsid w:val="0042398B"/>
    <w:rsid w:val="00436458"/>
    <w:rsid w:val="004405E7"/>
    <w:rsid w:val="00453121"/>
    <w:rsid w:val="00461554"/>
    <w:rsid w:val="004629D3"/>
    <w:rsid w:val="004661C5"/>
    <w:rsid w:val="00467BCF"/>
    <w:rsid w:val="00485B78"/>
    <w:rsid w:val="00492BA6"/>
    <w:rsid w:val="004935B5"/>
    <w:rsid w:val="00495E8B"/>
    <w:rsid w:val="0049606B"/>
    <w:rsid w:val="00496D7F"/>
    <w:rsid w:val="00497764"/>
    <w:rsid w:val="004A012B"/>
    <w:rsid w:val="004A02F0"/>
    <w:rsid w:val="004A04AD"/>
    <w:rsid w:val="004A6640"/>
    <w:rsid w:val="004B3D9B"/>
    <w:rsid w:val="004C03A3"/>
    <w:rsid w:val="004C3E7F"/>
    <w:rsid w:val="004C4D11"/>
    <w:rsid w:val="004C568E"/>
    <w:rsid w:val="004D41A0"/>
    <w:rsid w:val="004D55E5"/>
    <w:rsid w:val="004D5949"/>
    <w:rsid w:val="004F07BC"/>
    <w:rsid w:val="004F2AD0"/>
    <w:rsid w:val="004F37F2"/>
    <w:rsid w:val="004F519E"/>
    <w:rsid w:val="0050458D"/>
    <w:rsid w:val="00507601"/>
    <w:rsid w:val="005303CF"/>
    <w:rsid w:val="005375B7"/>
    <w:rsid w:val="00546518"/>
    <w:rsid w:val="00547F97"/>
    <w:rsid w:val="005542E2"/>
    <w:rsid w:val="00564348"/>
    <w:rsid w:val="0057228A"/>
    <w:rsid w:val="005733A0"/>
    <w:rsid w:val="00582F69"/>
    <w:rsid w:val="00583FB7"/>
    <w:rsid w:val="00586134"/>
    <w:rsid w:val="00596B8B"/>
    <w:rsid w:val="005A3DD7"/>
    <w:rsid w:val="005B4AB0"/>
    <w:rsid w:val="005B4CD6"/>
    <w:rsid w:val="005C4FE4"/>
    <w:rsid w:val="005D5AEE"/>
    <w:rsid w:val="005D7863"/>
    <w:rsid w:val="005F226D"/>
    <w:rsid w:val="005F2576"/>
    <w:rsid w:val="005F62DE"/>
    <w:rsid w:val="005F76DA"/>
    <w:rsid w:val="0060521E"/>
    <w:rsid w:val="00611445"/>
    <w:rsid w:val="006258D7"/>
    <w:rsid w:val="00634374"/>
    <w:rsid w:val="0063629A"/>
    <w:rsid w:val="00642171"/>
    <w:rsid w:val="00644AD3"/>
    <w:rsid w:val="006514F9"/>
    <w:rsid w:val="0065166A"/>
    <w:rsid w:val="00652C9A"/>
    <w:rsid w:val="00652E35"/>
    <w:rsid w:val="00655AEA"/>
    <w:rsid w:val="00655EE3"/>
    <w:rsid w:val="0066420A"/>
    <w:rsid w:val="00684DF4"/>
    <w:rsid w:val="006A363A"/>
    <w:rsid w:val="006B6B37"/>
    <w:rsid w:val="006C6975"/>
    <w:rsid w:val="006C6DCB"/>
    <w:rsid w:val="006D097F"/>
    <w:rsid w:val="006E0461"/>
    <w:rsid w:val="006EC991"/>
    <w:rsid w:val="006F029C"/>
    <w:rsid w:val="006F02B4"/>
    <w:rsid w:val="006F069F"/>
    <w:rsid w:val="006F4043"/>
    <w:rsid w:val="006F4CB8"/>
    <w:rsid w:val="006F4D1E"/>
    <w:rsid w:val="006F4F45"/>
    <w:rsid w:val="006F74FF"/>
    <w:rsid w:val="0070372A"/>
    <w:rsid w:val="00706572"/>
    <w:rsid w:val="007075B6"/>
    <w:rsid w:val="00707D37"/>
    <w:rsid w:val="0071509B"/>
    <w:rsid w:val="007176DC"/>
    <w:rsid w:val="007207A6"/>
    <w:rsid w:val="007235B9"/>
    <w:rsid w:val="00723633"/>
    <w:rsid w:val="00723CCD"/>
    <w:rsid w:val="007312F9"/>
    <w:rsid w:val="00740ADC"/>
    <w:rsid w:val="00740C15"/>
    <w:rsid w:val="00742038"/>
    <w:rsid w:val="00746A6A"/>
    <w:rsid w:val="007475B3"/>
    <w:rsid w:val="00747A81"/>
    <w:rsid w:val="00754880"/>
    <w:rsid w:val="007555E3"/>
    <w:rsid w:val="00761B6A"/>
    <w:rsid w:val="00763C7B"/>
    <w:rsid w:val="00764669"/>
    <w:rsid w:val="00796C00"/>
    <w:rsid w:val="007A08F8"/>
    <w:rsid w:val="007C49C2"/>
    <w:rsid w:val="007D1A6C"/>
    <w:rsid w:val="007D34DE"/>
    <w:rsid w:val="007D4338"/>
    <w:rsid w:val="007E7419"/>
    <w:rsid w:val="007F3B99"/>
    <w:rsid w:val="007F572B"/>
    <w:rsid w:val="007F5B83"/>
    <w:rsid w:val="007F6D8E"/>
    <w:rsid w:val="00803FAF"/>
    <w:rsid w:val="00807D35"/>
    <w:rsid w:val="00820FC8"/>
    <w:rsid w:val="00822F93"/>
    <w:rsid w:val="00830FD3"/>
    <w:rsid w:val="00835EED"/>
    <w:rsid w:val="00843D91"/>
    <w:rsid w:val="00852033"/>
    <w:rsid w:val="00852FF3"/>
    <w:rsid w:val="0085674C"/>
    <w:rsid w:val="008577B7"/>
    <w:rsid w:val="008673CC"/>
    <w:rsid w:val="00876993"/>
    <w:rsid w:val="00876AF0"/>
    <w:rsid w:val="00882D45"/>
    <w:rsid w:val="00885CEA"/>
    <w:rsid w:val="008920D3"/>
    <w:rsid w:val="00895423"/>
    <w:rsid w:val="00895F7F"/>
    <w:rsid w:val="008A084A"/>
    <w:rsid w:val="008B677A"/>
    <w:rsid w:val="008B6D12"/>
    <w:rsid w:val="008C0920"/>
    <w:rsid w:val="008C23AB"/>
    <w:rsid w:val="008C6F68"/>
    <w:rsid w:val="008C7283"/>
    <w:rsid w:val="008D0068"/>
    <w:rsid w:val="008D0E24"/>
    <w:rsid w:val="008F06B0"/>
    <w:rsid w:val="00900166"/>
    <w:rsid w:val="00901795"/>
    <w:rsid w:val="00913E6B"/>
    <w:rsid w:val="00916045"/>
    <w:rsid w:val="0092229C"/>
    <w:rsid w:val="00925FDE"/>
    <w:rsid w:val="00927109"/>
    <w:rsid w:val="00927DFA"/>
    <w:rsid w:val="00930164"/>
    <w:rsid w:val="00943B67"/>
    <w:rsid w:val="00947F0E"/>
    <w:rsid w:val="009540A5"/>
    <w:rsid w:val="00955669"/>
    <w:rsid w:val="0095763B"/>
    <w:rsid w:val="00964FFF"/>
    <w:rsid w:val="009772A6"/>
    <w:rsid w:val="009927F9"/>
    <w:rsid w:val="00994954"/>
    <w:rsid w:val="00995085"/>
    <w:rsid w:val="009A2D29"/>
    <w:rsid w:val="009A7494"/>
    <w:rsid w:val="009B426C"/>
    <w:rsid w:val="009D45BC"/>
    <w:rsid w:val="009D5E64"/>
    <w:rsid w:val="00A02FED"/>
    <w:rsid w:val="00A03286"/>
    <w:rsid w:val="00A0732E"/>
    <w:rsid w:val="00A10AE9"/>
    <w:rsid w:val="00A141B9"/>
    <w:rsid w:val="00A17157"/>
    <w:rsid w:val="00A2280D"/>
    <w:rsid w:val="00A24367"/>
    <w:rsid w:val="00A31390"/>
    <w:rsid w:val="00A366EA"/>
    <w:rsid w:val="00A425DE"/>
    <w:rsid w:val="00A43BAD"/>
    <w:rsid w:val="00A55182"/>
    <w:rsid w:val="00A63DAD"/>
    <w:rsid w:val="00A74357"/>
    <w:rsid w:val="00A8038C"/>
    <w:rsid w:val="00A80D61"/>
    <w:rsid w:val="00A8368E"/>
    <w:rsid w:val="00A84C9D"/>
    <w:rsid w:val="00A90212"/>
    <w:rsid w:val="00A93775"/>
    <w:rsid w:val="00A95832"/>
    <w:rsid w:val="00A97725"/>
    <w:rsid w:val="00A97E00"/>
    <w:rsid w:val="00AA085D"/>
    <w:rsid w:val="00AA1F78"/>
    <w:rsid w:val="00AB2226"/>
    <w:rsid w:val="00AB2ABD"/>
    <w:rsid w:val="00AB4DB6"/>
    <w:rsid w:val="00AC4B30"/>
    <w:rsid w:val="00AC7C2A"/>
    <w:rsid w:val="00AD0879"/>
    <w:rsid w:val="00AD2BEF"/>
    <w:rsid w:val="00AD6826"/>
    <w:rsid w:val="00AD72C7"/>
    <w:rsid w:val="00AE50A0"/>
    <w:rsid w:val="00AF581E"/>
    <w:rsid w:val="00B1321A"/>
    <w:rsid w:val="00B203DC"/>
    <w:rsid w:val="00B20E81"/>
    <w:rsid w:val="00B413C9"/>
    <w:rsid w:val="00B4214C"/>
    <w:rsid w:val="00B42D8C"/>
    <w:rsid w:val="00B46E44"/>
    <w:rsid w:val="00B4754D"/>
    <w:rsid w:val="00B56947"/>
    <w:rsid w:val="00B651A5"/>
    <w:rsid w:val="00B6DF45"/>
    <w:rsid w:val="00B71A2A"/>
    <w:rsid w:val="00B85719"/>
    <w:rsid w:val="00B9177D"/>
    <w:rsid w:val="00BA0EAD"/>
    <w:rsid w:val="00BB4CBD"/>
    <w:rsid w:val="00BB7EC5"/>
    <w:rsid w:val="00BC31E7"/>
    <w:rsid w:val="00BC3809"/>
    <w:rsid w:val="00BC53B1"/>
    <w:rsid w:val="00BE73AA"/>
    <w:rsid w:val="00BF2C1E"/>
    <w:rsid w:val="00BF3D23"/>
    <w:rsid w:val="00BF631D"/>
    <w:rsid w:val="00C2227B"/>
    <w:rsid w:val="00C34A72"/>
    <w:rsid w:val="00C34B13"/>
    <w:rsid w:val="00C350BA"/>
    <w:rsid w:val="00C35574"/>
    <w:rsid w:val="00C36086"/>
    <w:rsid w:val="00C37D31"/>
    <w:rsid w:val="00C43C65"/>
    <w:rsid w:val="00C44BDC"/>
    <w:rsid w:val="00C5213E"/>
    <w:rsid w:val="00C633DC"/>
    <w:rsid w:val="00C6559B"/>
    <w:rsid w:val="00C710B1"/>
    <w:rsid w:val="00C774F6"/>
    <w:rsid w:val="00C90169"/>
    <w:rsid w:val="00C9359B"/>
    <w:rsid w:val="00C955C2"/>
    <w:rsid w:val="00CA31D0"/>
    <w:rsid w:val="00CA5C99"/>
    <w:rsid w:val="00CB01D7"/>
    <w:rsid w:val="00CB0BEF"/>
    <w:rsid w:val="00CB320B"/>
    <w:rsid w:val="00CC1035"/>
    <w:rsid w:val="00CC64A2"/>
    <w:rsid w:val="00CC7ED2"/>
    <w:rsid w:val="00CD54BE"/>
    <w:rsid w:val="00CD65D1"/>
    <w:rsid w:val="00CE4419"/>
    <w:rsid w:val="00CF2081"/>
    <w:rsid w:val="00D0740D"/>
    <w:rsid w:val="00D16CC6"/>
    <w:rsid w:val="00D205B5"/>
    <w:rsid w:val="00D20B02"/>
    <w:rsid w:val="00D25E73"/>
    <w:rsid w:val="00D3271D"/>
    <w:rsid w:val="00D337AE"/>
    <w:rsid w:val="00D45F78"/>
    <w:rsid w:val="00D512A4"/>
    <w:rsid w:val="00D51882"/>
    <w:rsid w:val="00D5679C"/>
    <w:rsid w:val="00D64EA1"/>
    <w:rsid w:val="00D659BE"/>
    <w:rsid w:val="00D73481"/>
    <w:rsid w:val="00D746EA"/>
    <w:rsid w:val="00D753B1"/>
    <w:rsid w:val="00D91AAB"/>
    <w:rsid w:val="00D92DA6"/>
    <w:rsid w:val="00D94FCD"/>
    <w:rsid w:val="00D96F59"/>
    <w:rsid w:val="00DA0E37"/>
    <w:rsid w:val="00DA1FFE"/>
    <w:rsid w:val="00DA59D5"/>
    <w:rsid w:val="00DA67BF"/>
    <w:rsid w:val="00DA6BEA"/>
    <w:rsid w:val="00DB07CF"/>
    <w:rsid w:val="00DB50CC"/>
    <w:rsid w:val="00DB66CB"/>
    <w:rsid w:val="00DC5F8E"/>
    <w:rsid w:val="00DD303D"/>
    <w:rsid w:val="00DE1AD2"/>
    <w:rsid w:val="00DE1F80"/>
    <w:rsid w:val="00DF4586"/>
    <w:rsid w:val="00E01667"/>
    <w:rsid w:val="00E01855"/>
    <w:rsid w:val="00E01AF0"/>
    <w:rsid w:val="00E05190"/>
    <w:rsid w:val="00E061E5"/>
    <w:rsid w:val="00E07ADF"/>
    <w:rsid w:val="00E11B67"/>
    <w:rsid w:val="00E255CC"/>
    <w:rsid w:val="00E45CB1"/>
    <w:rsid w:val="00E528CE"/>
    <w:rsid w:val="00E61D77"/>
    <w:rsid w:val="00E71F27"/>
    <w:rsid w:val="00E7395A"/>
    <w:rsid w:val="00E929CD"/>
    <w:rsid w:val="00EA4BBC"/>
    <w:rsid w:val="00EA4F98"/>
    <w:rsid w:val="00EB12F6"/>
    <w:rsid w:val="00EB1E90"/>
    <w:rsid w:val="00EB2B18"/>
    <w:rsid w:val="00EB3C39"/>
    <w:rsid w:val="00EB42BB"/>
    <w:rsid w:val="00EB7C68"/>
    <w:rsid w:val="00EC098F"/>
    <w:rsid w:val="00EC38E7"/>
    <w:rsid w:val="00ED1890"/>
    <w:rsid w:val="00EE59B6"/>
    <w:rsid w:val="00EF0F0E"/>
    <w:rsid w:val="00EF776B"/>
    <w:rsid w:val="00F00E49"/>
    <w:rsid w:val="00F0297E"/>
    <w:rsid w:val="00F04380"/>
    <w:rsid w:val="00F06464"/>
    <w:rsid w:val="00F10BF9"/>
    <w:rsid w:val="00F11194"/>
    <w:rsid w:val="00F17681"/>
    <w:rsid w:val="00F213D9"/>
    <w:rsid w:val="00F223AF"/>
    <w:rsid w:val="00F26187"/>
    <w:rsid w:val="00F274E1"/>
    <w:rsid w:val="00F3184B"/>
    <w:rsid w:val="00F50CFD"/>
    <w:rsid w:val="00F529C3"/>
    <w:rsid w:val="00F5414F"/>
    <w:rsid w:val="00F54C9A"/>
    <w:rsid w:val="00F61C92"/>
    <w:rsid w:val="00F635A6"/>
    <w:rsid w:val="00F91E27"/>
    <w:rsid w:val="00F92F6B"/>
    <w:rsid w:val="00F9668F"/>
    <w:rsid w:val="00FA139D"/>
    <w:rsid w:val="00FB4494"/>
    <w:rsid w:val="00FB5755"/>
    <w:rsid w:val="00FE0DC8"/>
    <w:rsid w:val="00FE623A"/>
    <w:rsid w:val="00FF4A67"/>
    <w:rsid w:val="01123129"/>
    <w:rsid w:val="0124739C"/>
    <w:rsid w:val="01255903"/>
    <w:rsid w:val="013F6E19"/>
    <w:rsid w:val="015A2DE7"/>
    <w:rsid w:val="0161484B"/>
    <w:rsid w:val="0164C38B"/>
    <w:rsid w:val="0171FB22"/>
    <w:rsid w:val="0184F106"/>
    <w:rsid w:val="018ECACA"/>
    <w:rsid w:val="019A042C"/>
    <w:rsid w:val="019C5758"/>
    <w:rsid w:val="01EB9EA2"/>
    <w:rsid w:val="01EE5730"/>
    <w:rsid w:val="025711AB"/>
    <w:rsid w:val="028486B9"/>
    <w:rsid w:val="0285A455"/>
    <w:rsid w:val="02A306F7"/>
    <w:rsid w:val="02CD5956"/>
    <w:rsid w:val="02D103E9"/>
    <w:rsid w:val="03480ED3"/>
    <w:rsid w:val="0378B6F6"/>
    <w:rsid w:val="04194EE0"/>
    <w:rsid w:val="043023FC"/>
    <w:rsid w:val="043FFF70"/>
    <w:rsid w:val="045BBDC8"/>
    <w:rsid w:val="046663B2"/>
    <w:rsid w:val="047EE270"/>
    <w:rsid w:val="04E8B54C"/>
    <w:rsid w:val="052E2CB3"/>
    <w:rsid w:val="05565149"/>
    <w:rsid w:val="056CB471"/>
    <w:rsid w:val="05733C2F"/>
    <w:rsid w:val="05BDFFDA"/>
    <w:rsid w:val="064729F3"/>
    <w:rsid w:val="0687FA84"/>
    <w:rsid w:val="068FC418"/>
    <w:rsid w:val="06B8C4DE"/>
    <w:rsid w:val="06C9A388"/>
    <w:rsid w:val="06CF2402"/>
    <w:rsid w:val="06F91BB6"/>
    <w:rsid w:val="073E09FA"/>
    <w:rsid w:val="074F56BC"/>
    <w:rsid w:val="07513157"/>
    <w:rsid w:val="0765BAC5"/>
    <w:rsid w:val="076B160B"/>
    <w:rsid w:val="076EC136"/>
    <w:rsid w:val="077DC133"/>
    <w:rsid w:val="07E6FAAA"/>
    <w:rsid w:val="07E888D5"/>
    <w:rsid w:val="07ED6D95"/>
    <w:rsid w:val="07EDDEA9"/>
    <w:rsid w:val="0800FBCC"/>
    <w:rsid w:val="08301C7F"/>
    <w:rsid w:val="084CE11B"/>
    <w:rsid w:val="08513AA2"/>
    <w:rsid w:val="0878963D"/>
    <w:rsid w:val="08CC2368"/>
    <w:rsid w:val="08E5A78D"/>
    <w:rsid w:val="0918A71A"/>
    <w:rsid w:val="092F6033"/>
    <w:rsid w:val="093828B2"/>
    <w:rsid w:val="096E60A1"/>
    <w:rsid w:val="097FC22D"/>
    <w:rsid w:val="09A53D81"/>
    <w:rsid w:val="09CF1EAD"/>
    <w:rsid w:val="09D7530F"/>
    <w:rsid w:val="0A0833A7"/>
    <w:rsid w:val="0A102577"/>
    <w:rsid w:val="0A179751"/>
    <w:rsid w:val="0A244834"/>
    <w:rsid w:val="0A42323D"/>
    <w:rsid w:val="0A442DAC"/>
    <w:rsid w:val="0A5BF86B"/>
    <w:rsid w:val="0A5C2991"/>
    <w:rsid w:val="0A6703A9"/>
    <w:rsid w:val="0A6CC035"/>
    <w:rsid w:val="0A6FFAAE"/>
    <w:rsid w:val="0A7737B1"/>
    <w:rsid w:val="0A90D05E"/>
    <w:rsid w:val="0AF6A704"/>
    <w:rsid w:val="0AF6E8CA"/>
    <w:rsid w:val="0B308FB3"/>
    <w:rsid w:val="0B45F52F"/>
    <w:rsid w:val="0B6D4EAD"/>
    <w:rsid w:val="0B8649BA"/>
    <w:rsid w:val="0B924495"/>
    <w:rsid w:val="0BB1372F"/>
    <w:rsid w:val="0C003D1F"/>
    <w:rsid w:val="0C006681"/>
    <w:rsid w:val="0C01AD6E"/>
    <w:rsid w:val="0C038BE7"/>
    <w:rsid w:val="0C0DC25B"/>
    <w:rsid w:val="0C3E0823"/>
    <w:rsid w:val="0C80DD3A"/>
    <w:rsid w:val="0C84BA0F"/>
    <w:rsid w:val="0C9D1FCF"/>
    <w:rsid w:val="0C9E13A4"/>
    <w:rsid w:val="0CD554CF"/>
    <w:rsid w:val="0CF6AA10"/>
    <w:rsid w:val="0D1F36D5"/>
    <w:rsid w:val="0D24D0D0"/>
    <w:rsid w:val="0D28DD2C"/>
    <w:rsid w:val="0D63905A"/>
    <w:rsid w:val="0D6F3362"/>
    <w:rsid w:val="0DDC1D63"/>
    <w:rsid w:val="0E36FE9A"/>
    <w:rsid w:val="0E770EE5"/>
    <w:rsid w:val="0EB307FE"/>
    <w:rsid w:val="0ED76E42"/>
    <w:rsid w:val="0F0426E1"/>
    <w:rsid w:val="0F08207C"/>
    <w:rsid w:val="0F1A5A9C"/>
    <w:rsid w:val="0F205E96"/>
    <w:rsid w:val="0F3607DB"/>
    <w:rsid w:val="0F47F8C8"/>
    <w:rsid w:val="0F52407A"/>
    <w:rsid w:val="0F6DBE64"/>
    <w:rsid w:val="0FD0BB4A"/>
    <w:rsid w:val="0FD32015"/>
    <w:rsid w:val="0FD72A3F"/>
    <w:rsid w:val="10120460"/>
    <w:rsid w:val="10351786"/>
    <w:rsid w:val="1087EA9E"/>
    <w:rsid w:val="10D8653F"/>
    <w:rsid w:val="10DA5E3A"/>
    <w:rsid w:val="10E45275"/>
    <w:rsid w:val="10F1FF43"/>
    <w:rsid w:val="1135056E"/>
    <w:rsid w:val="1157EF6B"/>
    <w:rsid w:val="118803D4"/>
    <w:rsid w:val="11B705FD"/>
    <w:rsid w:val="11C554F3"/>
    <w:rsid w:val="11CE74DF"/>
    <w:rsid w:val="11D547D1"/>
    <w:rsid w:val="11DAEB1A"/>
    <w:rsid w:val="11DB96B3"/>
    <w:rsid w:val="11F197DB"/>
    <w:rsid w:val="11F80A58"/>
    <w:rsid w:val="123F1CE6"/>
    <w:rsid w:val="12556BC7"/>
    <w:rsid w:val="125BA8DF"/>
    <w:rsid w:val="12698AB2"/>
    <w:rsid w:val="126E6E0A"/>
    <w:rsid w:val="12921262"/>
    <w:rsid w:val="129383A4"/>
    <w:rsid w:val="12BDC4ED"/>
    <w:rsid w:val="12FB72FD"/>
    <w:rsid w:val="13026044"/>
    <w:rsid w:val="13054F63"/>
    <w:rsid w:val="130B56BD"/>
    <w:rsid w:val="134323A4"/>
    <w:rsid w:val="13B14302"/>
    <w:rsid w:val="13C874BA"/>
    <w:rsid w:val="143972E0"/>
    <w:rsid w:val="1443DB1F"/>
    <w:rsid w:val="1468F028"/>
    <w:rsid w:val="1474027E"/>
    <w:rsid w:val="14ABD920"/>
    <w:rsid w:val="14DFB0A0"/>
    <w:rsid w:val="14E9815E"/>
    <w:rsid w:val="150F1DDC"/>
    <w:rsid w:val="155FE135"/>
    <w:rsid w:val="1561DC85"/>
    <w:rsid w:val="15A2E3AF"/>
    <w:rsid w:val="15C43F42"/>
    <w:rsid w:val="15CAEFB7"/>
    <w:rsid w:val="16169E7A"/>
    <w:rsid w:val="164FD9CC"/>
    <w:rsid w:val="1651DA39"/>
    <w:rsid w:val="1699F19A"/>
    <w:rsid w:val="16D9D2EC"/>
    <w:rsid w:val="16EFE762"/>
    <w:rsid w:val="16F3E292"/>
    <w:rsid w:val="171C633B"/>
    <w:rsid w:val="171F70E6"/>
    <w:rsid w:val="1743D8AC"/>
    <w:rsid w:val="17458AB3"/>
    <w:rsid w:val="174A5C8D"/>
    <w:rsid w:val="1782E634"/>
    <w:rsid w:val="17A34F3C"/>
    <w:rsid w:val="18005AAB"/>
    <w:rsid w:val="1878DF2E"/>
    <w:rsid w:val="18CA3605"/>
    <w:rsid w:val="18DE057D"/>
    <w:rsid w:val="192CD49A"/>
    <w:rsid w:val="19AE191F"/>
    <w:rsid w:val="19B34C36"/>
    <w:rsid w:val="19B4078C"/>
    <w:rsid w:val="19D3E609"/>
    <w:rsid w:val="19FF294A"/>
    <w:rsid w:val="1A30DDEA"/>
    <w:rsid w:val="1A45E520"/>
    <w:rsid w:val="1A86DEEB"/>
    <w:rsid w:val="1A9133A3"/>
    <w:rsid w:val="1ACD976E"/>
    <w:rsid w:val="1AD2B31B"/>
    <w:rsid w:val="1ADA42AD"/>
    <w:rsid w:val="1AFC0AC9"/>
    <w:rsid w:val="1B199178"/>
    <w:rsid w:val="1B78C0DE"/>
    <w:rsid w:val="1B860C9B"/>
    <w:rsid w:val="1BB3E486"/>
    <w:rsid w:val="1BBCE541"/>
    <w:rsid w:val="1BDC017B"/>
    <w:rsid w:val="1BE2CB15"/>
    <w:rsid w:val="1BE8B6F9"/>
    <w:rsid w:val="1BF52F8D"/>
    <w:rsid w:val="1BFEC5DD"/>
    <w:rsid w:val="1C792D8E"/>
    <w:rsid w:val="1C94AB0C"/>
    <w:rsid w:val="1CDD672D"/>
    <w:rsid w:val="1CE8EBD6"/>
    <w:rsid w:val="1CF3C8FA"/>
    <w:rsid w:val="1D29B6E0"/>
    <w:rsid w:val="1D3A993F"/>
    <w:rsid w:val="1D4EE4EC"/>
    <w:rsid w:val="1D5608DC"/>
    <w:rsid w:val="1D78A898"/>
    <w:rsid w:val="1DA9C293"/>
    <w:rsid w:val="1DB5A984"/>
    <w:rsid w:val="1DD3342A"/>
    <w:rsid w:val="1DE94FF7"/>
    <w:rsid w:val="1DF07592"/>
    <w:rsid w:val="1E11744F"/>
    <w:rsid w:val="1E13F603"/>
    <w:rsid w:val="1E2DC29B"/>
    <w:rsid w:val="1E52FC39"/>
    <w:rsid w:val="1E8B8B84"/>
    <w:rsid w:val="1EB2D2E7"/>
    <w:rsid w:val="1ED0EF66"/>
    <w:rsid w:val="1EE1463E"/>
    <w:rsid w:val="1F2DF201"/>
    <w:rsid w:val="1F51A0FC"/>
    <w:rsid w:val="1F873F0E"/>
    <w:rsid w:val="1F90391D"/>
    <w:rsid w:val="1FCFB496"/>
    <w:rsid w:val="1FD2CBE6"/>
    <w:rsid w:val="1FEAA9F2"/>
    <w:rsid w:val="1FEC19F3"/>
    <w:rsid w:val="2025E6A2"/>
    <w:rsid w:val="2038FF15"/>
    <w:rsid w:val="205B0438"/>
    <w:rsid w:val="205FE906"/>
    <w:rsid w:val="208A6B25"/>
    <w:rsid w:val="20B12308"/>
    <w:rsid w:val="20BD19A4"/>
    <w:rsid w:val="20E7E4C2"/>
    <w:rsid w:val="21053D65"/>
    <w:rsid w:val="210C56BA"/>
    <w:rsid w:val="211B8B38"/>
    <w:rsid w:val="2167D5A8"/>
    <w:rsid w:val="216939D0"/>
    <w:rsid w:val="216A1EAC"/>
    <w:rsid w:val="219828BE"/>
    <w:rsid w:val="21E9581D"/>
    <w:rsid w:val="21F4A04F"/>
    <w:rsid w:val="21FAF4E6"/>
    <w:rsid w:val="2205F2A3"/>
    <w:rsid w:val="2216A7F0"/>
    <w:rsid w:val="22217F72"/>
    <w:rsid w:val="22349852"/>
    <w:rsid w:val="224480DC"/>
    <w:rsid w:val="224A015C"/>
    <w:rsid w:val="2262ADFD"/>
    <w:rsid w:val="2281AD1C"/>
    <w:rsid w:val="2289FCE3"/>
    <w:rsid w:val="228EBCAF"/>
    <w:rsid w:val="228F8940"/>
    <w:rsid w:val="22AA3166"/>
    <w:rsid w:val="22BAE2A7"/>
    <w:rsid w:val="22BEDFD0"/>
    <w:rsid w:val="22C369AB"/>
    <w:rsid w:val="22F8B954"/>
    <w:rsid w:val="23146AD9"/>
    <w:rsid w:val="231B399F"/>
    <w:rsid w:val="232D55BB"/>
    <w:rsid w:val="234E2D8C"/>
    <w:rsid w:val="235BCC8C"/>
    <w:rsid w:val="2362768A"/>
    <w:rsid w:val="2367E1B5"/>
    <w:rsid w:val="239051D2"/>
    <w:rsid w:val="2395A8AB"/>
    <w:rsid w:val="23B8DC02"/>
    <w:rsid w:val="23E42F60"/>
    <w:rsid w:val="24036034"/>
    <w:rsid w:val="241609D2"/>
    <w:rsid w:val="242C5127"/>
    <w:rsid w:val="2435626D"/>
    <w:rsid w:val="246A59D3"/>
    <w:rsid w:val="2480A626"/>
    <w:rsid w:val="2488AA6E"/>
    <w:rsid w:val="24A62725"/>
    <w:rsid w:val="24BC819A"/>
    <w:rsid w:val="24BCCC7D"/>
    <w:rsid w:val="24C4798B"/>
    <w:rsid w:val="24D8DCDD"/>
    <w:rsid w:val="24E89A5E"/>
    <w:rsid w:val="25000E37"/>
    <w:rsid w:val="251C2A71"/>
    <w:rsid w:val="2556B107"/>
    <w:rsid w:val="2564A897"/>
    <w:rsid w:val="25677146"/>
    <w:rsid w:val="257D7AAC"/>
    <w:rsid w:val="25AFC18F"/>
    <w:rsid w:val="2628DD04"/>
    <w:rsid w:val="262C2095"/>
    <w:rsid w:val="266EB4B5"/>
    <w:rsid w:val="268078FE"/>
    <w:rsid w:val="2682154A"/>
    <w:rsid w:val="269CEED8"/>
    <w:rsid w:val="26A68FB1"/>
    <w:rsid w:val="26CC717B"/>
    <w:rsid w:val="26D1376C"/>
    <w:rsid w:val="26F6906C"/>
    <w:rsid w:val="2719269A"/>
    <w:rsid w:val="2740E94D"/>
    <w:rsid w:val="27D777B6"/>
    <w:rsid w:val="284A735E"/>
    <w:rsid w:val="2885D60D"/>
    <w:rsid w:val="2892B964"/>
    <w:rsid w:val="28CEAE96"/>
    <w:rsid w:val="2988B986"/>
    <w:rsid w:val="29D12005"/>
    <w:rsid w:val="29E0DB19"/>
    <w:rsid w:val="2A0A63AF"/>
    <w:rsid w:val="2A122196"/>
    <w:rsid w:val="2A25D64E"/>
    <w:rsid w:val="2A28E8DC"/>
    <w:rsid w:val="2A2AC6B6"/>
    <w:rsid w:val="2A3C3B38"/>
    <w:rsid w:val="2A41D2BA"/>
    <w:rsid w:val="2A464550"/>
    <w:rsid w:val="2A6978A8"/>
    <w:rsid w:val="2A6DFC21"/>
    <w:rsid w:val="2AB02B91"/>
    <w:rsid w:val="2B01B798"/>
    <w:rsid w:val="2B11E56A"/>
    <w:rsid w:val="2B451DFE"/>
    <w:rsid w:val="2BBA58A7"/>
    <w:rsid w:val="2BCE2C8A"/>
    <w:rsid w:val="2BF34CAC"/>
    <w:rsid w:val="2BFD9717"/>
    <w:rsid w:val="2C0E414F"/>
    <w:rsid w:val="2C17B3A9"/>
    <w:rsid w:val="2C211A3F"/>
    <w:rsid w:val="2C4FCD6F"/>
    <w:rsid w:val="2C5BDF4F"/>
    <w:rsid w:val="2C5FDD79"/>
    <w:rsid w:val="2C6375FE"/>
    <w:rsid w:val="2CD0EE0B"/>
    <w:rsid w:val="2CE2F5A0"/>
    <w:rsid w:val="2CF92FC7"/>
    <w:rsid w:val="2D036B81"/>
    <w:rsid w:val="2D391A4D"/>
    <w:rsid w:val="2D5054D4"/>
    <w:rsid w:val="2D5E66DC"/>
    <w:rsid w:val="2D6A9723"/>
    <w:rsid w:val="2D865D8F"/>
    <w:rsid w:val="2D883282"/>
    <w:rsid w:val="2D9C0DFB"/>
    <w:rsid w:val="2DB90A98"/>
    <w:rsid w:val="2DBA5C0F"/>
    <w:rsid w:val="2DE08230"/>
    <w:rsid w:val="2DF1E242"/>
    <w:rsid w:val="2DF3B05F"/>
    <w:rsid w:val="2DFCFF72"/>
    <w:rsid w:val="2E26F746"/>
    <w:rsid w:val="2E2985BF"/>
    <w:rsid w:val="2E41EB1A"/>
    <w:rsid w:val="2E7B6730"/>
    <w:rsid w:val="2EA9F025"/>
    <w:rsid w:val="2ECB009C"/>
    <w:rsid w:val="2EDC2715"/>
    <w:rsid w:val="2F01B162"/>
    <w:rsid w:val="2F074E94"/>
    <w:rsid w:val="2F39668C"/>
    <w:rsid w:val="2F47A576"/>
    <w:rsid w:val="2F6658D1"/>
    <w:rsid w:val="2F71C62F"/>
    <w:rsid w:val="2F88A314"/>
    <w:rsid w:val="2F8EB15D"/>
    <w:rsid w:val="2F91668B"/>
    <w:rsid w:val="2FF375EC"/>
    <w:rsid w:val="30122465"/>
    <w:rsid w:val="303A0EAD"/>
    <w:rsid w:val="30585988"/>
    <w:rsid w:val="3066CB8E"/>
    <w:rsid w:val="307168BA"/>
    <w:rsid w:val="307C45A0"/>
    <w:rsid w:val="307D44FB"/>
    <w:rsid w:val="30B26D0F"/>
    <w:rsid w:val="30D78C37"/>
    <w:rsid w:val="30E34FA1"/>
    <w:rsid w:val="30E7CFD4"/>
    <w:rsid w:val="310394B3"/>
    <w:rsid w:val="312899ED"/>
    <w:rsid w:val="31591C8C"/>
    <w:rsid w:val="31E34432"/>
    <w:rsid w:val="31E8B841"/>
    <w:rsid w:val="320995B9"/>
    <w:rsid w:val="32158C66"/>
    <w:rsid w:val="32338844"/>
    <w:rsid w:val="32442983"/>
    <w:rsid w:val="3247C54E"/>
    <w:rsid w:val="325B76C9"/>
    <w:rsid w:val="3271DBAC"/>
    <w:rsid w:val="327B1660"/>
    <w:rsid w:val="32836074"/>
    <w:rsid w:val="32A48589"/>
    <w:rsid w:val="32E4A4E5"/>
    <w:rsid w:val="32F13CB4"/>
    <w:rsid w:val="332DE770"/>
    <w:rsid w:val="33373FF8"/>
    <w:rsid w:val="335EFEBB"/>
    <w:rsid w:val="33685969"/>
    <w:rsid w:val="33731575"/>
    <w:rsid w:val="33858242"/>
    <w:rsid w:val="33E0CA86"/>
    <w:rsid w:val="340CE0A1"/>
    <w:rsid w:val="34999B25"/>
    <w:rsid w:val="34CE8EF7"/>
    <w:rsid w:val="34F89431"/>
    <w:rsid w:val="351992F9"/>
    <w:rsid w:val="3530C97D"/>
    <w:rsid w:val="35788808"/>
    <w:rsid w:val="35B1321E"/>
    <w:rsid w:val="35C96DE0"/>
    <w:rsid w:val="35D39F8A"/>
    <w:rsid w:val="35EC403B"/>
    <w:rsid w:val="35F47D0B"/>
    <w:rsid w:val="3606D6B0"/>
    <w:rsid w:val="360B612F"/>
    <w:rsid w:val="3620F3CF"/>
    <w:rsid w:val="364218E6"/>
    <w:rsid w:val="36778DD6"/>
    <w:rsid w:val="3679FA81"/>
    <w:rsid w:val="369638AE"/>
    <w:rsid w:val="36A6461D"/>
    <w:rsid w:val="36D5D3CF"/>
    <w:rsid w:val="374FE936"/>
    <w:rsid w:val="377E3FDD"/>
    <w:rsid w:val="378698AE"/>
    <w:rsid w:val="37C84B1B"/>
    <w:rsid w:val="37F39324"/>
    <w:rsid w:val="3834B151"/>
    <w:rsid w:val="383AE655"/>
    <w:rsid w:val="3886AC67"/>
    <w:rsid w:val="3898CE81"/>
    <w:rsid w:val="3898CEB6"/>
    <w:rsid w:val="38AC4168"/>
    <w:rsid w:val="38B37668"/>
    <w:rsid w:val="38F77AF3"/>
    <w:rsid w:val="38FE491A"/>
    <w:rsid w:val="391955BC"/>
    <w:rsid w:val="3923E0FD"/>
    <w:rsid w:val="395C9EB9"/>
    <w:rsid w:val="39667998"/>
    <w:rsid w:val="39678D65"/>
    <w:rsid w:val="39BD510C"/>
    <w:rsid w:val="39E5D942"/>
    <w:rsid w:val="39ECD59B"/>
    <w:rsid w:val="39F8792E"/>
    <w:rsid w:val="39F8CCCB"/>
    <w:rsid w:val="39FC05F3"/>
    <w:rsid w:val="3A0408EA"/>
    <w:rsid w:val="3A3889B7"/>
    <w:rsid w:val="3A56E097"/>
    <w:rsid w:val="3A65D71D"/>
    <w:rsid w:val="3A82947F"/>
    <w:rsid w:val="3A86BFA3"/>
    <w:rsid w:val="3A8D1EB1"/>
    <w:rsid w:val="3AB06E2B"/>
    <w:rsid w:val="3ABE0B69"/>
    <w:rsid w:val="3AD7DCBA"/>
    <w:rsid w:val="3AE04E10"/>
    <w:rsid w:val="3AF1582D"/>
    <w:rsid w:val="3AF3D1EE"/>
    <w:rsid w:val="3B14BD10"/>
    <w:rsid w:val="3B4286F3"/>
    <w:rsid w:val="3B44DE12"/>
    <w:rsid w:val="3B6BAD73"/>
    <w:rsid w:val="3B74DA7B"/>
    <w:rsid w:val="3B8C24B1"/>
    <w:rsid w:val="3B938BF3"/>
    <w:rsid w:val="3BE7B852"/>
    <w:rsid w:val="3C2C643F"/>
    <w:rsid w:val="3C4F04BB"/>
    <w:rsid w:val="3C6967DC"/>
    <w:rsid w:val="3C82CED8"/>
    <w:rsid w:val="3D1A483E"/>
    <w:rsid w:val="3D3309B8"/>
    <w:rsid w:val="3D36410B"/>
    <w:rsid w:val="3D3D4139"/>
    <w:rsid w:val="3D4C2681"/>
    <w:rsid w:val="3D892EFD"/>
    <w:rsid w:val="3DACADF2"/>
    <w:rsid w:val="3DD41C0E"/>
    <w:rsid w:val="3E41EA89"/>
    <w:rsid w:val="3E5F1E3E"/>
    <w:rsid w:val="3E6C06DB"/>
    <w:rsid w:val="3EAB1149"/>
    <w:rsid w:val="3EAEB7F9"/>
    <w:rsid w:val="3ED2FC97"/>
    <w:rsid w:val="3ED78163"/>
    <w:rsid w:val="3EE4B08C"/>
    <w:rsid w:val="3EE65D5F"/>
    <w:rsid w:val="3EEB682B"/>
    <w:rsid w:val="3EF68D73"/>
    <w:rsid w:val="3F071B36"/>
    <w:rsid w:val="3F0F669C"/>
    <w:rsid w:val="3F47871D"/>
    <w:rsid w:val="3F718C30"/>
    <w:rsid w:val="3F806D4F"/>
    <w:rsid w:val="3F810F0E"/>
    <w:rsid w:val="3F8479C1"/>
    <w:rsid w:val="3F9BF777"/>
    <w:rsid w:val="3FD085F9"/>
    <w:rsid w:val="401024A6"/>
    <w:rsid w:val="40156940"/>
    <w:rsid w:val="40430509"/>
    <w:rsid w:val="4073DCAB"/>
    <w:rsid w:val="4083BCF4"/>
    <w:rsid w:val="40E2D9AF"/>
    <w:rsid w:val="4111C907"/>
    <w:rsid w:val="4115D273"/>
    <w:rsid w:val="41439561"/>
    <w:rsid w:val="414D3ECB"/>
    <w:rsid w:val="4158C2FE"/>
    <w:rsid w:val="4191DD0E"/>
    <w:rsid w:val="41DAF1C7"/>
    <w:rsid w:val="41DD5AD9"/>
    <w:rsid w:val="420AFB26"/>
    <w:rsid w:val="4226038E"/>
    <w:rsid w:val="4236DEEA"/>
    <w:rsid w:val="42465A73"/>
    <w:rsid w:val="42472E60"/>
    <w:rsid w:val="42729AA5"/>
    <w:rsid w:val="427B5C86"/>
    <w:rsid w:val="429E97BE"/>
    <w:rsid w:val="42B27624"/>
    <w:rsid w:val="42EAA93B"/>
    <w:rsid w:val="4318DC9D"/>
    <w:rsid w:val="4319ABD5"/>
    <w:rsid w:val="43273590"/>
    <w:rsid w:val="434BD373"/>
    <w:rsid w:val="435614F8"/>
    <w:rsid w:val="43723B14"/>
    <w:rsid w:val="439A6E1B"/>
    <w:rsid w:val="43D4B31A"/>
    <w:rsid w:val="43E1B310"/>
    <w:rsid w:val="43E6296E"/>
    <w:rsid w:val="43F0212F"/>
    <w:rsid w:val="43FF436A"/>
    <w:rsid w:val="440E6B06"/>
    <w:rsid w:val="441114CC"/>
    <w:rsid w:val="44451490"/>
    <w:rsid w:val="448ADE5B"/>
    <w:rsid w:val="448E2398"/>
    <w:rsid w:val="44AB4709"/>
    <w:rsid w:val="44C13CBB"/>
    <w:rsid w:val="44D73AA8"/>
    <w:rsid w:val="44E13F2E"/>
    <w:rsid w:val="44E4DCE0"/>
    <w:rsid w:val="450D1E59"/>
    <w:rsid w:val="45580BD1"/>
    <w:rsid w:val="456721F6"/>
    <w:rsid w:val="45843015"/>
    <w:rsid w:val="4588311B"/>
    <w:rsid w:val="45C55DAD"/>
    <w:rsid w:val="45D0DF6F"/>
    <w:rsid w:val="45D0F3EF"/>
    <w:rsid w:val="461631FA"/>
    <w:rsid w:val="46396A05"/>
    <w:rsid w:val="463B9FAD"/>
    <w:rsid w:val="464EEC64"/>
    <w:rsid w:val="4652EF48"/>
    <w:rsid w:val="466BCE0C"/>
    <w:rsid w:val="46A2C4B6"/>
    <w:rsid w:val="46C5D52C"/>
    <w:rsid w:val="46D23ED0"/>
    <w:rsid w:val="473A21DC"/>
    <w:rsid w:val="4761EBD6"/>
    <w:rsid w:val="47693A4D"/>
    <w:rsid w:val="476D133F"/>
    <w:rsid w:val="476FD6E1"/>
    <w:rsid w:val="4785FD90"/>
    <w:rsid w:val="47A0EB5A"/>
    <w:rsid w:val="47DC7B63"/>
    <w:rsid w:val="47DD0622"/>
    <w:rsid w:val="47E6144A"/>
    <w:rsid w:val="48064186"/>
    <w:rsid w:val="480EE416"/>
    <w:rsid w:val="483F7406"/>
    <w:rsid w:val="485827FC"/>
    <w:rsid w:val="485FF7A5"/>
    <w:rsid w:val="48654771"/>
    <w:rsid w:val="48743DD6"/>
    <w:rsid w:val="487A30BD"/>
    <w:rsid w:val="487C5B14"/>
    <w:rsid w:val="48D34531"/>
    <w:rsid w:val="48E8EFED"/>
    <w:rsid w:val="49359206"/>
    <w:rsid w:val="494BF8E8"/>
    <w:rsid w:val="49D12E9D"/>
    <w:rsid w:val="49E53963"/>
    <w:rsid w:val="4A01138F"/>
    <w:rsid w:val="4A100E37"/>
    <w:rsid w:val="4A182296"/>
    <w:rsid w:val="4A2642E7"/>
    <w:rsid w:val="4ACF3ECB"/>
    <w:rsid w:val="4AD76B39"/>
    <w:rsid w:val="4AE6A173"/>
    <w:rsid w:val="4B3FBCD5"/>
    <w:rsid w:val="4B716F7D"/>
    <w:rsid w:val="4B74C5C9"/>
    <w:rsid w:val="4B9CDBC6"/>
    <w:rsid w:val="4BBAC6DC"/>
    <w:rsid w:val="4BD3758C"/>
    <w:rsid w:val="4BE1ECFD"/>
    <w:rsid w:val="4BE22A66"/>
    <w:rsid w:val="4C0CF147"/>
    <w:rsid w:val="4C115415"/>
    <w:rsid w:val="4C8D9C6B"/>
    <w:rsid w:val="4C8EDDB9"/>
    <w:rsid w:val="4D0058C4"/>
    <w:rsid w:val="4D087B31"/>
    <w:rsid w:val="4D0D3FDE"/>
    <w:rsid w:val="4D1CB611"/>
    <w:rsid w:val="4D2D2984"/>
    <w:rsid w:val="4D3D9E36"/>
    <w:rsid w:val="4D9C4ED0"/>
    <w:rsid w:val="4D9FB2A6"/>
    <w:rsid w:val="4DB8CA53"/>
    <w:rsid w:val="4DF048C1"/>
    <w:rsid w:val="4E1D6509"/>
    <w:rsid w:val="4E429529"/>
    <w:rsid w:val="4E911EFB"/>
    <w:rsid w:val="4EA46CB6"/>
    <w:rsid w:val="4EFC35BB"/>
    <w:rsid w:val="4F0225EB"/>
    <w:rsid w:val="4F0CB13D"/>
    <w:rsid w:val="4F39FBC2"/>
    <w:rsid w:val="4F752EFB"/>
    <w:rsid w:val="4F80FE09"/>
    <w:rsid w:val="4F84B740"/>
    <w:rsid w:val="4F899D92"/>
    <w:rsid w:val="4F964459"/>
    <w:rsid w:val="4F9D9E2B"/>
    <w:rsid w:val="4FB8CEA0"/>
    <w:rsid w:val="4FDE658A"/>
    <w:rsid w:val="4FEA6F10"/>
    <w:rsid w:val="503F8B16"/>
    <w:rsid w:val="505B2FC5"/>
    <w:rsid w:val="50630567"/>
    <w:rsid w:val="5064A6FA"/>
    <w:rsid w:val="509D49AD"/>
    <w:rsid w:val="50B2A4CB"/>
    <w:rsid w:val="50BA9966"/>
    <w:rsid w:val="51028782"/>
    <w:rsid w:val="512EF21C"/>
    <w:rsid w:val="515DDF3D"/>
    <w:rsid w:val="51727B36"/>
    <w:rsid w:val="51743CC2"/>
    <w:rsid w:val="5183D1A7"/>
    <w:rsid w:val="518CB20A"/>
    <w:rsid w:val="51BD26A8"/>
    <w:rsid w:val="51BFB763"/>
    <w:rsid w:val="51DA2FEA"/>
    <w:rsid w:val="51DCE49A"/>
    <w:rsid w:val="51F8ED88"/>
    <w:rsid w:val="52674F53"/>
    <w:rsid w:val="52A6A918"/>
    <w:rsid w:val="52A7D8B8"/>
    <w:rsid w:val="52D12560"/>
    <w:rsid w:val="52DA50B0"/>
    <w:rsid w:val="53256DC8"/>
    <w:rsid w:val="537FF232"/>
    <w:rsid w:val="53DCD4C0"/>
    <w:rsid w:val="53EBC074"/>
    <w:rsid w:val="53F19ECE"/>
    <w:rsid w:val="5400179B"/>
    <w:rsid w:val="542094A4"/>
    <w:rsid w:val="54407155"/>
    <w:rsid w:val="544DAA74"/>
    <w:rsid w:val="545CEE1C"/>
    <w:rsid w:val="547FF9EA"/>
    <w:rsid w:val="54A17A43"/>
    <w:rsid w:val="54A44571"/>
    <w:rsid w:val="54C64249"/>
    <w:rsid w:val="54CA87CC"/>
    <w:rsid w:val="54EFCBD2"/>
    <w:rsid w:val="54F16845"/>
    <w:rsid w:val="5503D7EA"/>
    <w:rsid w:val="55288C8D"/>
    <w:rsid w:val="5543C0C3"/>
    <w:rsid w:val="5548A944"/>
    <w:rsid w:val="557B43C1"/>
    <w:rsid w:val="55929229"/>
    <w:rsid w:val="55AC4D53"/>
    <w:rsid w:val="55EEE19E"/>
    <w:rsid w:val="55F030C9"/>
    <w:rsid w:val="5636353C"/>
    <w:rsid w:val="566F13A4"/>
    <w:rsid w:val="56EF3216"/>
    <w:rsid w:val="56F5505B"/>
    <w:rsid w:val="57557CD2"/>
    <w:rsid w:val="575B6F13"/>
    <w:rsid w:val="5763AA6B"/>
    <w:rsid w:val="5770B2E6"/>
    <w:rsid w:val="5776F5F6"/>
    <w:rsid w:val="57AC7E93"/>
    <w:rsid w:val="57BBCF00"/>
    <w:rsid w:val="57D3F874"/>
    <w:rsid w:val="57D83F59"/>
    <w:rsid w:val="57DBBF1E"/>
    <w:rsid w:val="57E5CD6C"/>
    <w:rsid w:val="57F603F1"/>
    <w:rsid w:val="5812E026"/>
    <w:rsid w:val="58144F56"/>
    <w:rsid w:val="5818BB7D"/>
    <w:rsid w:val="582CDE9E"/>
    <w:rsid w:val="5843A5F4"/>
    <w:rsid w:val="584E2B8A"/>
    <w:rsid w:val="58602D4F"/>
    <w:rsid w:val="5898C083"/>
    <w:rsid w:val="58A96254"/>
    <w:rsid w:val="590ED76A"/>
    <w:rsid w:val="59102843"/>
    <w:rsid w:val="5949BB99"/>
    <w:rsid w:val="5982C50D"/>
    <w:rsid w:val="5988B749"/>
    <w:rsid w:val="59903382"/>
    <w:rsid w:val="59CAD5C7"/>
    <w:rsid w:val="59FBB216"/>
    <w:rsid w:val="5A0B6A0F"/>
    <w:rsid w:val="5A3ACAB0"/>
    <w:rsid w:val="5A82D21A"/>
    <w:rsid w:val="5A9BBDDA"/>
    <w:rsid w:val="5AC41ADC"/>
    <w:rsid w:val="5AF73F7C"/>
    <w:rsid w:val="5B4D5311"/>
    <w:rsid w:val="5B51B0B1"/>
    <w:rsid w:val="5B5D88BC"/>
    <w:rsid w:val="5B5ED457"/>
    <w:rsid w:val="5B894078"/>
    <w:rsid w:val="5BAC0E5E"/>
    <w:rsid w:val="5BDDD652"/>
    <w:rsid w:val="5BF3A318"/>
    <w:rsid w:val="5C2B07EE"/>
    <w:rsid w:val="5C3CBB80"/>
    <w:rsid w:val="5C55EA99"/>
    <w:rsid w:val="5C759FC7"/>
    <w:rsid w:val="5C7F56A6"/>
    <w:rsid w:val="5C88A15E"/>
    <w:rsid w:val="5C949373"/>
    <w:rsid w:val="5CA45978"/>
    <w:rsid w:val="5CAA73F0"/>
    <w:rsid w:val="5CAE9955"/>
    <w:rsid w:val="5CBEB437"/>
    <w:rsid w:val="5CC64487"/>
    <w:rsid w:val="5CD1B086"/>
    <w:rsid w:val="5CE78834"/>
    <w:rsid w:val="5D00DB7C"/>
    <w:rsid w:val="5D07F8AB"/>
    <w:rsid w:val="5D0A652C"/>
    <w:rsid w:val="5D0BD092"/>
    <w:rsid w:val="5D28B790"/>
    <w:rsid w:val="5D7238B7"/>
    <w:rsid w:val="5DC0E1AF"/>
    <w:rsid w:val="5DC19C27"/>
    <w:rsid w:val="5E0B0CC5"/>
    <w:rsid w:val="5E2BAAFA"/>
    <w:rsid w:val="5E40C7F9"/>
    <w:rsid w:val="5E5A6014"/>
    <w:rsid w:val="5E78BF68"/>
    <w:rsid w:val="5E8925E4"/>
    <w:rsid w:val="5E8F84B9"/>
    <w:rsid w:val="5EB3085B"/>
    <w:rsid w:val="5EDCA2B8"/>
    <w:rsid w:val="5EE3C463"/>
    <w:rsid w:val="5EEFB067"/>
    <w:rsid w:val="5EF2553F"/>
    <w:rsid w:val="5F20EB27"/>
    <w:rsid w:val="5F319709"/>
    <w:rsid w:val="5F3AA5CE"/>
    <w:rsid w:val="5F3E8CF7"/>
    <w:rsid w:val="5F553311"/>
    <w:rsid w:val="5F667842"/>
    <w:rsid w:val="5F6CC9A9"/>
    <w:rsid w:val="5F75CE4C"/>
    <w:rsid w:val="5F784143"/>
    <w:rsid w:val="5FA40F22"/>
    <w:rsid w:val="5FA79B53"/>
    <w:rsid w:val="5FAE18F8"/>
    <w:rsid w:val="5FCB098C"/>
    <w:rsid w:val="601D30A4"/>
    <w:rsid w:val="6031D84F"/>
    <w:rsid w:val="60538E0E"/>
    <w:rsid w:val="6062882E"/>
    <w:rsid w:val="606F31A9"/>
    <w:rsid w:val="6070EB5A"/>
    <w:rsid w:val="60867A52"/>
    <w:rsid w:val="6092DAA1"/>
    <w:rsid w:val="609DA27D"/>
    <w:rsid w:val="60B993BE"/>
    <w:rsid w:val="60E71E07"/>
    <w:rsid w:val="6128266F"/>
    <w:rsid w:val="614291E5"/>
    <w:rsid w:val="614DF950"/>
    <w:rsid w:val="614E2211"/>
    <w:rsid w:val="61562698"/>
    <w:rsid w:val="615EA1DA"/>
    <w:rsid w:val="6176C200"/>
    <w:rsid w:val="619093F7"/>
    <w:rsid w:val="61AC9249"/>
    <w:rsid w:val="61F240D7"/>
    <w:rsid w:val="622C5CD0"/>
    <w:rsid w:val="62524D54"/>
    <w:rsid w:val="626DCD97"/>
    <w:rsid w:val="62AF8693"/>
    <w:rsid w:val="62D95D9A"/>
    <w:rsid w:val="6339A8BB"/>
    <w:rsid w:val="6397E507"/>
    <w:rsid w:val="639A92B2"/>
    <w:rsid w:val="63A0BC80"/>
    <w:rsid w:val="63AC1597"/>
    <w:rsid w:val="63BABF9F"/>
    <w:rsid w:val="6417E257"/>
    <w:rsid w:val="643D3963"/>
    <w:rsid w:val="6440FC50"/>
    <w:rsid w:val="645301A7"/>
    <w:rsid w:val="6476E2EC"/>
    <w:rsid w:val="64CF67C1"/>
    <w:rsid w:val="64E708C1"/>
    <w:rsid w:val="64F40B87"/>
    <w:rsid w:val="64F92D0F"/>
    <w:rsid w:val="64FA83B1"/>
    <w:rsid w:val="65315A0F"/>
    <w:rsid w:val="6534161C"/>
    <w:rsid w:val="653B383A"/>
    <w:rsid w:val="6545D81E"/>
    <w:rsid w:val="6592030F"/>
    <w:rsid w:val="65B8A6E4"/>
    <w:rsid w:val="65D582EE"/>
    <w:rsid w:val="65D7E932"/>
    <w:rsid w:val="65EFE95D"/>
    <w:rsid w:val="66196819"/>
    <w:rsid w:val="6622D2DC"/>
    <w:rsid w:val="662C2C89"/>
    <w:rsid w:val="662D6C17"/>
    <w:rsid w:val="663222D5"/>
    <w:rsid w:val="663FE2D8"/>
    <w:rsid w:val="665607FB"/>
    <w:rsid w:val="6660457E"/>
    <w:rsid w:val="666D63AC"/>
    <w:rsid w:val="66852D53"/>
    <w:rsid w:val="66967EB8"/>
    <w:rsid w:val="669778C9"/>
    <w:rsid w:val="66A2C3F0"/>
    <w:rsid w:val="66C57EAC"/>
    <w:rsid w:val="66E62324"/>
    <w:rsid w:val="6709119F"/>
    <w:rsid w:val="6727A5DA"/>
    <w:rsid w:val="675FD204"/>
    <w:rsid w:val="676D3BD6"/>
    <w:rsid w:val="677745AB"/>
    <w:rsid w:val="67927AF5"/>
    <w:rsid w:val="67A7812C"/>
    <w:rsid w:val="67AC7E88"/>
    <w:rsid w:val="681AA0A6"/>
    <w:rsid w:val="682180B0"/>
    <w:rsid w:val="68281D80"/>
    <w:rsid w:val="68331C9A"/>
    <w:rsid w:val="68362DB3"/>
    <w:rsid w:val="68369D6A"/>
    <w:rsid w:val="683EB423"/>
    <w:rsid w:val="6843057F"/>
    <w:rsid w:val="6860887F"/>
    <w:rsid w:val="6868E58A"/>
    <w:rsid w:val="687FD356"/>
    <w:rsid w:val="688630EC"/>
    <w:rsid w:val="68C47A32"/>
    <w:rsid w:val="691BB1D2"/>
    <w:rsid w:val="691E5ADA"/>
    <w:rsid w:val="6937262B"/>
    <w:rsid w:val="6972EA00"/>
    <w:rsid w:val="6999D8B3"/>
    <w:rsid w:val="69E3BA3B"/>
    <w:rsid w:val="6A3D209A"/>
    <w:rsid w:val="6A40CBA0"/>
    <w:rsid w:val="6A73E845"/>
    <w:rsid w:val="6A7FB14B"/>
    <w:rsid w:val="6A88B772"/>
    <w:rsid w:val="6ABA7B2D"/>
    <w:rsid w:val="6AC57559"/>
    <w:rsid w:val="6AC7D7F0"/>
    <w:rsid w:val="6AD57A3F"/>
    <w:rsid w:val="6AE12F58"/>
    <w:rsid w:val="6AE90124"/>
    <w:rsid w:val="6AEA5469"/>
    <w:rsid w:val="6AEC1B8D"/>
    <w:rsid w:val="6B211B9B"/>
    <w:rsid w:val="6B332D96"/>
    <w:rsid w:val="6B46CF4B"/>
    <w:rsid w:val="6BB8BF54"/>
    <w:rsid w:val="6BBF7804"/>
    <w:rsid w:val="6BC42B2D"/>
    <w:rsid w:val="6BDDB6A0"/>
    <w:rsid w:val="6BE4D70D"/>
    <w:rsid w:val="6C02F977"/>
    <w:rsid w:val="6C131745"/>
    <w:rsid w:val="6C178543"/>
    <w:rsid w:val="6C7C0E10"/>
    <w:rsid w:val="6C8749DE"/>
    <w:rsid w:val="6CA36172"/>
    <w:rsid w:val="6CA85D0A"/>
    <w:rsid w:val="6CBA7EAE"/>
    <w:rsid w:val="6CC1D185"/>
    <w:rsid w:val="6CF5E3DB"/>
    <w:rsid w:val="6D061862"/>
    <w:rsid w:val="6D3BD21B"/>
    <w:rsid w:val="6D4174F8"/>
    <w:rsid w:val="6D42850E"/>
    <w:rsid w:val="6D52C44F"/>
    <w:rsid w:val="6D533797"/>
    <w:rsid w:val="6D8512D2"/>
    <w:rsid w:val="6D875C89"/>
    <w:rsid w:val="6DC4CDE4"/>
    <w:rsid w:val="6DE66A21"/>
    <w:rsid w:val="6E28F70E"/>
    <w:rsid w:val="6E4E3001"/>
    <w:rsid w:val="6E5E9D75"/>
    <w:rsid w:val="6E77676A"/>
    <w:rsid w:val="6E9825D5"/>
    <w:rsid w:val="6ED2F983"/>
    <w:rsid w:val="6ED3D753"/>
    <w:rsid w:val="6F11BF5B"/>
    <w:rsid w:val="6F5E6DF9"/>
    <w:rsid w:val="6F625712"/>
    <w:rsid w:val="6F6362E7"/>
    <w:rsid w:val="6F692F33"/>
    <w:rsid w:val="6FA047D2"/>
    <w:rsid w:val="7019C748"/>
    <w:rsid w:val="706003CB"/>
    <w:rsid w:val="707849AF"/>
    <w:rsid w:val="70975B67"/>
    <w:rsid w:val="70CE5A13"/>
    <w:rsid w:val="71290FB3"/>
    <w:rsid w:val="7141A508"/>
    <w:rsid w:val="71ACC9D6"/>
    <w:rsid w:val="71AE1E43"/>
    <w:rsid w:val="71B78406"/>
    <w:rsid w:val="71BCECAC"/>
    <w:rsid w:val="71E3E528"/>
    <w:rsid w:val="721E5B8C"/>
    <w:rsid w:val="7239339D"/>
    <w:rsid w:val="724D9EA8"/>
    <w:rsid w:val="72717185"/>
    <w:rsid w:val="72B64BD1"/>
    <w:rsid w:val="72C07F74"/>
    <w:rsid w:val="72CC5BE6"/>
    <w:rsid w:val="72D911B9"/>
    <w:rsid w:val="72ECC787"/>
    <w:rsid w:val="72F8C3AF"/>
    <w:rsid w:val="73295854"/>
    <w:rsid w:val="7348FB18"/>
    <w:rsid w:val="73A0DD1B"/>
    <w:rsid w:val="73E3E954"/>
    <w:rsid w:val="73EF982D"/>
    <w:rsid w:val="740ACCD4"/>
    <w:rsid w:val="74878884"/>
    <w:rsid w:val="748B0C65"/>
    <w:rsid w:val="7497E35A"/>
    <w:rsid w:val="74BF915B"/>
    <w:rsid w:val="74DFB36A"/>
    <w:rsid w:val="74E4F945"/>
    <w:rsid w:val="74EEF210"/>
    <w:rsid w:val="74FD0BA8"/>
    <w:rsid w:val="75220B18"/>
    <w:rsid w:val="7522B7B7"/>
    <w:rsid w:val="7538AAC0"/>
    <w:rsid w:val="7540E3CA"/>
    <w:rsid w:val="7549082E"/>
    <w:rsid w:val="7561FCD5"/>
    <w:rsid w:val="756DB2E3"/>
    <w:rsid w:val="757A6726"/>
    <w:rsid w:val="758D3CAA"/>
    <w:rsid w:val="75A67F80"/>
    <w:rsid w:val="76184A25"/>
    <w:rsid w:val="761E5AD6"/>
    <w:rsid w:val="7622DF7B"/>
    <w:rsid w:val="76322A7B"/>
    <w:rsid w:val="7660A138"/>
    <w:rsid w:val="76758A82"/>
    <w:rsid w:val="767A9AA6"/>
    <w:rsid w:val="76A1E0DC"/>
    <w:rsid w:val="76D2D5CC"/>
    <w:rsid w:val="76DBE28D"/>
    <w:rsid w:val="7752BA96"/>
    <w:rsid w:val="776F7DB3"/>
    <w:rsid w:val="777115A6"/>
    <w:rsid w:val="777C5F11"/>
    <w:rsid w:val="77F57312"/>
    <w:rsid w:val="78170416"/>
    <w:rsid w:val="78319C10"/>
    <w:rsid w:val="7834476D"/>
    <w:rsid w:val="785F82D3"/>
    <w:rsid w:val="7860EBDB"/>
    <w:rsid w:val="786211AF"/>
    <w:rsid w:val="7874100C"/>
    <w:rsid w:val="787F4732"/>
    <w:rsid w:val="7889C812"/>
    <w:rsid w:val="78B10EE3"/>
    <w:rsid w:val="78B9B629"/>
    <w:rsid w:val="78E57429"/>
    <w:rsid w:val="78E5BAE4"/>
    <w:rsid w:val="78ED5DD5"/>
    <w:rsid w:val="78F6E2A7"/>
    <w:rsid w:val="78F6E412"/>
    <w:rsid w:val="78F909AD"/>
    <w:rsid w:val="790E42B0"/>
    <w:rsid w:val="792259FE"/>
    <w:rsid w:val="793C7E76"/>
    <w:rsid w:val="7949A9CA"/>
    <w:rsid w:val="7953B64F"/>
    <w:rsid w:val="79A4A306"/>
    <w:rsid w:val="79BCEB47"/>
    <w:rsid w:val="79CDDFE4"/>
    <w:rsid w:val="79DA1988"/>
    <w:rsid w:val="79E3454A"/>
    <w:rsid w:val="79E7AA09"/>
    <w:rsid w:val="7A0BAB2B"/>
    <w:rsid w:val="7AE91539"/>
    <w:rsid w:val="7AEEE764"/>
    <w:rsid w:val="7AF59080"/>
    <w:rsid w:val="7B0435C0"/>
    <w:rsid w:val="7B05DD82"/>
    <w:rsid w:val="7B1937A6"/>
    <w:rsid w:val="7B2A15E6"/>
    <w:rsid w:val="7B38FA5A"/>
    <w:rsid w:val="7B4D2A93"/>
    <w:rsid w:val="7B557228"/>
    <w:rsid w:val="7B591614"/>
    <w:rsid w:val="7B880EEB"/>
    <w:rsid w:val="7BBD1E55"/>
    <w:rsid w:val="7BE66803"/>
    <w:rsid w:val="7BE7355D"/>
    <w:rsid w:val="7BEB770C"/>
    <w:rsid w:val="7BFCA0FA"/>
    <w:rsid w:val="7C19A2B0"/>
    <w:rsid w:val="7C402AB3"/>
    <w:rsid w:val="7C638476"/>
    <w:rsid w:val="7CA1C2BD"/>
    <w:rsid w:val="7CD5BA77"/>
    <w:rsid w:val="7CDA5D68"/>
    <w:rsid w:val="7CEE98E7"/>
    <w:rsid w:val="7CF1D1D1"/>
    <w:rsid w:val="7D2337A5"/>
    <w:rsid w:val="7D4FE1A1"/>
    <w:rsid w:val="7D604D35"/>
    <w:rsid w:val="7D60A56F"/>
    <w:rsid w:val="7D6DD243"/>
    <w:rsid w:val="7D7C84B7"/>
    <w:rsid w:val="7D92732E"/>
    <w:rsid w:val="7DC4644C"/>
    <w:rsid w:val="7DCA540A"/>
    <w:rsid w:val="7DCF2F48"/>
    <w:rsid w:val="7DD6676E"/>
    <w:rsid w:val="7DD93520"/>
    <w:rsid w:val="7DE57DC6"/>
    <w:rsid w:val="7E25F43F"/>
    <w:rsid w:val="7E6CC376"/>
    <w:rsid w:val="7E7B425A"/>
    <w:rsid w:val="7E9B9A7C"/>
    <w:rsid w:val="7E9D06EA"/>
    <w:rsid w:val="7EA510CE"/>
    <w:rsid w:val="7EAD73B4"/>
    <w:rsid w:val="7EBD4A4F"/>
    <w:rsid w:val="7EE127A3"/>
    <w:rsid w:val="7F0B120D"/>
    <w:rsid w:val="7F145CD3"/>
    <w:rsid w:val="7F21B39E"/>
    <w:rsid w:val="7F2BC66B"/>
    <w:rsid w:val="7F4F44D4"/>
    <w:rsid w:val="7F604BEF"/>
    <w:rsid w:val="7F71DDA6"/>
    <w:rsid w:val="7F7BAF28"/>
    <w:rsid w:val="7F9CFF77"/>
    <w:rsid w:val="7FABE5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D89DACC"/>
  <w15:docId w15:val="{051BE859-BC46-4165-A525-10F1CB7D4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Venjulegur">
    <w:name w:val="Normal"/>
    <w:qFormat/>
    <w:rsid w:val="007D4338"/>
    <w:pPr>
      <w:ind w:firstLine="284"/>
      <w:jc w:val="both"/>
    </w:pPr>
    <w:rPr>
      <w:rFonts w:ascii="Times New Roman" w:hAnsi="Times New Roman"/>
      <w:sz w:val="21"/>
      <w:szCs w:val="22"/>
      <w:lang w:val="is-IS"/>
    </w:rPr>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paragraph" w:customStyle="1" w:styleId="Normalmija">
    <w:name w:val="Normal/miðjað"/>
    <w:basedOn w:val="Venjulegur"/>
    <w:qFormat/>
    <w:rsid w:val="007A08F8"/>
    <w:pPr>
      <w:ind w:firstLine="0"/>
      <w:jc w:val="center"/>
    </w:pPr>
  </w:style>
  <w:style w:type="paragraph" w:styleId="Enginbil">
    <w:name w:val="No Spacing"/>
    <w:uiPriority w:val="1"/>
    <w:rsid w:val="00C35574"/>
    <w:pPr>
      <w:tabs>
        <w:tab w:val="left" w:pos="284"/>
        <w:tab w:val="left" w:pos="425"/>
        <w:tab w:val="left" w:pos="567"/>
        <w:tab w:val="left" w:pos="709"/>
        <w:tab w:val="left" w:pos="851"/>
        <w:tab w:val="left" w:pos="992"/>
        <w:tab w:val="left" w:pos="1134"/>
        <w:tab w:val="left" w:pos="1418"/>
        <w:tab w:val="decimal" w:pos="6804"/>
        <w:tab w:val="right" w:pos="7825"/>
      </w:tabs>
      <w:ind w:firstLine="284"/>
      <w:jc w:val="both"/>
    </w:pPr>
    <w:rPr>
      <w:rFonts w:ascii="Times New Roman" w:hAnsi="Times New Roman"/>
      <w:sz w:val="21"/>
      <w:szCs w:val="22"/>
      <w:lang w:val="is-IS"/>
    </w:rPr>
  </w:style>
  <w:style w:type="paragraph" w:customStyle="1" w:styleId="Strik">
    <w:name w:val="Strik"/>
    <w:basedOn w:val="Venjulegur"/>
    <w:next w:val="Venjulegur"/>
    <w:qFormat/>
    <w:rsid w:val="007A08F8"/>
    <w:pPr>
      <w:pBdr>
        <w:bottom w:val="single" w:sz="4" w:space="1" w:color="auto"/>
      </w:pBdr>
      <w:spacing w:before="120"/>
      <w:ind w:left="3402" w:right="3402" w:firstLine="0"/>
    </w:pPr>
  </w:style>
  <w:style w:type="paragraph" w:customStyle="1" w:styleId="Millifyrirsgn2">
    <w:name w:val="Millifyrirsögn 2"/>
    <w:basedOn w:val="Venjulegur"/>
    <w:next w:val="Venjulegur"/>
    <w:qFormat/>
    <w:rsid w:val="00117680"/>
    <w:pPr>
      <w:ind w:firstLine="0"/>
    </w:pPr>
    <w:rPr>
      <w:i/>
    </w:rPr>
  </w:style>
  <w:style w:type="paragraph" w:customStyle="1" w:styleId="Millifyrirsgn1">
    <w:name w:val="Millifyrirsögn 1"/>
    <w:basedOn w:val="Venjulegur"/>
    <w:next w:val="Venjulegur"/>
    <w:qFormat/>
    <w:rsid w:val="00117680"/>
    <w:pPr>
      <w:ind w:firstLine="0"/>
    </w:pPr>
    <w:rPr>
      <w:b/>
    </w:rPr>
  </w:style>
  <w:style w:type="paragraph" w:customStyle="1" w:styleId="Fyrirsgn-fylgiskjl">
    <w:name w:val="Fyrirsögn - fylgiskjöl"/>
    <w:basedOn w:val="Venjulegur"/>
    <w:next w:val="Venjulegur"/>
    <w:qFormat/>
    <w:rsid w:val="00322F35"/>
    <w:pPr>
      <w:ind w:firstLine="0"/>
      <w:jc w:val="left"/>
    </w:pPr>
    <w:rPr>
      <w:b/>
      <w:u w:val="single"/>
    </w:rPr>
  </w:style>
  <w:style w:type="paragraph" w:customStyle="1" w:styleId="Fyrirsgn-athugasemdir">
    <w:name w:val="Fyrirsögn - athugasemdir"/>
    <w:basedOn w:val="Venjulegur"/>
    <w:next w:val="Venjulegur"/>
    <w:qFormat/>
    <w:rsid w:val="00C35574"/>
    <w:pPr>
      <w:ind w:firstLine="0"/>
      <w:jc w:val="center"/>
    </w:pPr>
    <w:rPr>
      <w:spacing w:val="44"/>
    </w:rPr>
  </w:style>
  <w:style w:type="paragraph" w:customStyle="1" w:styleId="Fyrirsgn-skjalategund">
    <w:name w:val="Fyrirsögn - skjalategund"/>
    <w:basedOn w:val="Venjulegur"/>
    <w:next w:val="Venjulegur"/>
    <w:rsid w:val="007F3B99"/>
    <w:pPr>
      <w:spacing w:before="480" w:after="240"/>
      <w:ind w:firstLine="0"/>
      <w:jc w:val="center"/>
      <w:outlineLvl w:val="0"/>
    </w:pPr>
    <w:rPr>
      <w:rFonts w:eastAsiaTheme="minorHAnsi" w:cstheme="minorBidi"/>
      <w:b/>
      <w:sz w:val="32"/>
    </w:rPr>
  </w:style>
  <w:style w:type="paragraph" w:customStyle="1" w:styleId="Fyrirsgn-undirfyrirsgn">
    <w:name w:val="Fyrirsögn - undirfyrirsögn"/>
    <w:basedOn w:val="Venjulegur"/>
    <w:next w:val="Venjulegur"/>
    <w:qFormat/>
    <w:rsid w:val="002675EE"/>
    <w:pPr>
      <w:ind w:firstLine="0"/>
      <w:jc w:val="center"/>
    </w:pPr>
    <w:rPr>
      <w:rFonts w:eastAsiaTheme="minorHAnsi" w:cstheme="minorBidi"/>
      <w:b/>
    </w:rPr>
  </w:style>
  <w:style w:type="paragraph" w:styleId="Suhaus">
    <w:name w:val="header"/>
    <w:basedOn w:val="Venjulegur"/>
    <w:link w:val="SuhausStaf"/>
    <w:uiPriority w:val="99"/>
    <w:unhideWhenUsed/>
    <w:rsid w:val="006258D7"/>
    <w:pPr>
      <w:tabs>
        <w:tab w:val="center" w:pos="4536"/>
        <w:tab w:val="right" w:pos="9072"/>
      </w:tabs>
    </w:pPr>
  </w:style>
  <w:style w:type="paragraph" w:customStyle="1" w:styleId="Greinarnmer">
    <w:name w:val="Greinarnúmer"/>
    <w:basedOn w:val="Venjulegur"/>
    <w:next w:val="Venjulegur"/>
    <w:qFormat/>
    <w:rsid w:val="00895423"/>
    <w:pPr>
      <w:ind w:firstLine="0"/>
      <w:jc w:val="center"/>
    </w:pPr>
  </w:style>
  <w:style w:type="paragraph" w:customStyle="1" w:styleId="Greinarfyrirsgn">
    <w:name w:val="Greinarfyrirsögn"/>
    <w:basedOn w:val="Venjulegur"/>
    <w:next w:val="Venjulegur"/>
    <w:qFormat/>
    <w:rsid w:val="00895423"/>
    <w:pPr>
      <w:ind w:firstLine="0"/>
      <w:jc w:val="center"/>
    </w:pPr>
    <w:rPr>
      <w:i/>
    </w:rPr>
  </w:style>
  <w:style w:type="paragraph" w:customStyle="1" w:styleId="Kaflafyrirsgn">
    <w:name w:val="Kaflafyrirsögn"/>
    <w:basedOn w:val="Venjulegur"/>
    <w:next w:val="Venjulegur"/>
    <w:qFormat/>
    <w:rsid w:val="00895423"/>
    <w:pPr>
      <w:ind w:firstLine="0"/>
      <w:jc w:val="center"/>
    </w:pPr>
    <w:rPr>
      <w:b/>
    </w:rPr>
  </w:style>
  <w:style w:type="paragraph" w:customStyle="1" w:styleId="Kaflanmer">
    <w:name w:val="Kaflanúmer"/>
    <w:basedOn w:val="Venjulegur"/>
    <w:next w:val="Venjulegur"/>
    <w:qFormat/>
    <w:rsid w:val="00895423"/>
    <w:pPr>
      <w:ind w:firstLine="0"/>
      <w:jc w:val="center"/>
    </w:pPr>
    <w:rPr>
      <w:caps/>
    </w:rPr>
  </w:style>
  <w:style w:type="character" w:customStyle="1" w:styleId="SuhausStaf">
    <w:name w:val="Síðuhaus Staf"/>
    <w:link w:val="Suhaus"/>
    <w:uiPriority w:val="99"/>
    <w:rsid w:val="006258D7"/>
    <w:rPr>
      <w:rFonts w:ascii="Times New Roman" w:hAnsi="Times New Roman"/>
      <w:sz w:val="21"/>
      <w:szCs w:val="22"/>
      <w:lang w:eastAsia="en-US"/>
    </w:rPr>
  </w:style>
  <w:style w:type="paragraph" w:styleId="Suftur">
    <w:name w:val="footer"/>
    <w:basedOn w:val="Venjulegur"/>
    <w:link w:val="SufturStaf"/>
    <w:uiPriority w:val="99"/>
    <w:unhideWhenUsed/>
    <w:rsid w:val="006258D7"/>
    <w:pPr>
      <w:tabs>
        <w:tab w:val="center" w:pos="4536"/>
        <w:tab w:val="right" w:pos="9072"/>
      </w:tabs>
    </w:pPr>
  </w:style>
  <w:style w:type="character" w:customStyle="1" w:styleId="SufturStaf">
    <w:name w:val="Síðufótur Staf"/>
    <w:link w:val="Suftur"/>
    <w:uiPriority w:val="99"/>
    <w:rsid w:val="006258D7"/>
    <w:rPr>
      <w:rFonts w:ascii="Times New Roman" w:hAnsi="Times New Roman"/>
      <w:sz w:val="21"/>
      <w:szCs w:val="22"/>
      <w:lang w:eastAsia="en-US"/>
    </w:rPr>
  </w:style>
  <w:style w:type="character" w:styleId="Tengill">
    <w:name w:val="Hyperlink"/>
    <w:basedOn w:val="Sjlfgefinleturgermlsgreinar"/>
    <w:uiPriority w:val="99"/>
    <w:unhideWhenUsed/>
    <w:rsid w:val="00D512A4"/>
  </w:style>
  <w:style w:type="paragraph" w:styleId="Textineanmlsgreinar">
    <w:name w:val="footnote text"/>
    <w:basedOn w:val="Venjulegur"/>
    <w:link w:val="TextineanmlsgreinarStaf"/>
    <w:uiPriority w:val="99"/>
    <w:semiHidden/>
    <w:unhideWhenUsed/>
    <w:rsid w:val="005B4CD6"/>
    <w:pPr>
      <w:ind w:left="284" w:hanging="284"/>
    </w:pPr>
    <w:rPr>
      <w:sz w:val="18"/>
      <w:szCs w:val="20"/>
    </w:rPr>
  </w:style>
  <w:style w:type="character" w:customStyle="1" w:styleId="TextineanmlsgreinarStaf">
    <w:name w:val="Texti neðanmálsgreinar Staf"/>
    <w:link w:val="Textineanmlsgreinar"/>
    <w:uiPriority w:val="99"/>
    <w:semiHidden/>
    <w:rsid w:val="005B4CD6"/>
    <w:rPr>
      <w:rFonts w:ascii="Times New Roman" w:hAnsi="Times New Roman"/>
      <w:sz w:val="18"/>
      <w:lang w:eastAsia="en-US"/>
    </w:rPr>
  </w:style>
  <w:style w:type="character" w:styleId="Tilvsunneanmlsgrein">
    <w:name w:val="footnote reference"/>
    <w:uiPriority w:val="99"/>
    <w:semiHidden/>
    <w:unhideWhenUsed/>
    <w:rsid w:val="005B4CD6"/>
    <w:rPr>
      <w:vertAlign w:val="superscript"/>
    </w:rPr>
  </w:style>
  <w:style w:type="numbering" w:customStyle="1" w:styleId="Althingi---">
    <w:name w:val="Althingi - - -"/>
    <w:uiPriority w:val="99"/>
    <w:rsid w:val="00995085"/>
    <w:pPr>
      <w:numPr>
        <w:numId w:val="8"/>
      </w:numPr>
    </w:pPr>
  </w:style>
  <w:style w:type="numbering" w:customStyle="1" w:styleId="Althingi">
    <w:name w:val="Althingi • • •"/>
    <w:uiPriority w:val="99"/>
    <w:rsid w:val="00995085"/>
    <w:pPr>
      <w:numPr>
        <w:numId w:val="9"/>
      </w:numPr>
    </w:pPr>
  </w:style>
  <w:style w:type="numbering" w:customStyle="1" w:styleId="Althingi1-a-1-a">
    <w:name w:val="Althingi 1 - a - 1 -a"/>
    <w:uiPriority w:val="99"/>
    <w:rsid w:val="00A10AE9"/>
    <w:pPr>
      <w:numPr>
        <w:numId w:val="10"/>
      </w:numPr>
    </w:pPr>
  </w:style>
  <w:style w:type="numbering" w:customStyle="1" w:styleId="Althingia-1-a-1">
    <w:name w:val="Althingi a - 1 - a - 1"/>
    <w:uiPriority w:val="99"/>
    <w:rsid w:val="00A10AE9"/>
    <w:pPr>
      <w:numPr>
        <w:numId w:val="11"/>
      </w:numPr>
    </w:pPr>
  </w:style>
  <w:style w:type="numbering" w:customStyle="1" w:styleId="Althingii-1-i-1">
    <w:name w:val="Althingi i - 1 - i - 1"/>
    <w:uiPriority w:val="99"/>
    <w:rsid w:val="00A10AE9"/>
    <w:pPr>
      <w:numPr>
        <w:numId w:val="12"/>
      </w:numPr>
    </w:pPr>
  </w:style>
  <w:style w:type="paragraph" w:customStyle="1" w:styleId="Nmeringsskjalsmls">
    <w:name w:val="Númer þings/skjals/máls"/>
    <w:basedOn w:val="Venjulegur"/>
    <w:next w:val="Venjulegur"/>
    <w:qFormat/>
    <w:rsid w:val="00270A34"/>
    <w:pPr>
      <w:ind w:firstLine="0"/>
    </w:pPr>
    <w:rPr>
      <w:b/>
    </w:rPr>
  </w:style>
  <w:style w:type="paragraph" w:customStyle="1" w:styleId="Default">
    <w:name w:val="Default"/>
    <w:rsid w:val="00D0740D"/>
    <w:pPr>
      <w:autoSpaceDE w:val="0"/>
      <w:autoSpaceDN w:val="0"/>
      <w:adjustRightInd w:val="0"/>
    </w:pPr>
    <w:rPr>
      <w:rFonts w:ascii="Times New Roman" w:hAnsi="Times New Roman"/>
      <w:color w:val="000000"/>
      <w:sz w:val="24"/>
      <w:szCs w:val="24"/>
    </w:rPr>
  </w:style>
  <w:style w:type="paragraph" w:styleId="Mlsgreinlista">
    <w:name w:val="List Paragraph"/>
    <w:basedOn w:val="Venjulegur"/>
    <w:uiPriority w:val="34"/>
    <w:unhideWhenUsed/>
    <w:rsid w:val="00B20E81"/>
    <w:pPr>
      <w:ind w:left="720"/>
      <w:contextualSpacing/>
    </w:pPr>
  </w:style>
  <w:style w:type="paragraph" w:customStyle="1" w:styleId="Frrherra">
    <w:name w:val="Frá ...ráðherra."/>
    <w:basedOn w:val="Venjulegur"/>
    <w:next w:val="Venjulegur"/>
    <w:qFormat/>
    <w:rsid w:val="00E71F27"/>
    <w:pPr>
      <w:ind w:firstLine="0"/>
      <w:jc w:val="center"/>
    </w:pPr>
    <w:rPr>
      <w:rFonts w:eastAsiaTheme="minorHAnsi" w:cstheme="minorBidi"/>
    </w:rPr>
  </w:style>
  <w:style w:type="paragraph" w:customStyle="1" w:styleId="Fyrirsgn-greinarger">
    <w:name w:val="Fyrirsögn - greinargerð"/>
    <w:basedOn w:val="Venjulegur"/>
    <w:next w:val="Venjulegur"/>
    <w:qFormat/>
    <w:rsid w:val="00E71F27"/>
    <w:pPr>
      <w:ind w:firstLine="0"/>
      <w:jc w:val="center"/>
      <w:outlineLvl w:val="0"/>
    </w:pPr>
    <w:rPr>
      <w:rFonts w:eastAsiaTheme="minorHAnsi" w:cstheme="minorBidi"/>
      <w:spacing w:val="44"/>
    </w:rPr>
  </w:style>
  <w:style w:type="numbering" w:customStyle="1" w:styleId="Thingskjala-1-a-1">
    <w:name w:val="Thingskjal a-1-a-1"/>
    <w:uiPriority w:val="99"/>
    <w:rsid w:val="00E71F27"/>
    <w:pPr>
      <w:numPr>
        <w:numId w:val="15"/>
      </w:numPr>
    </w:pPr>
  </w:style>
  <w:style w:type="character" w:styleId="Tilvsunathugasemd">
    <w:name w:val="annotation reference"/>
    <w:basedOn w:val="Sjlfgefinleturgermlsgreinar"/>
    <w:uiPriority w:val="99"/>
    <w:semiHidden/>
    <w:unhideWhenUsed/>
    <w:rsid w:val="00B46E44"/>
    <w:rPr>
      <w:sz w:val="16"/>
      <w:szCs w:val="16"/>
    </w:rPr>
  </w:style>
  <w:style w:type="paragraph" w:styleId="Textiathugasemdar">
    <w:name w:val="annotation text"/>
    <w:basedOn w:val="Venjulegur"/>
    <w:link w:val="TextiathugasemdarStaf"/>
    <w:uiPriority w:val="99"/>
    <w:unhideWhenUsed/>
    <w:rsid w:val="00B46E44"/>
    <w:rPr>
      <w:sz w:val="20"/>
      <w:szCs w:val="20"/>
    </w:rPr>
  </w:style>
  <w:style w:type="character" w:customStyle="1" w:styleId="TextiathugasemdarStaf">
    <w:name w:val="Texti athugasemdar Staf"/>
    <w:basedOn w:val="Sjlfgefinleturgermlsgreinar"/>
    <w:link w:val="Textiathugasemdar"/>
    <w:uiPriority w:val="99"/>
    <w:rsid w:val="00B46E44"/>
    <w:rPr>
      <w:rFonts w:ascii="Times New Roman" w:hAnsi="Times New Roman"/>
      <w:lang w:val="is-IS"/>
    </w:rPr>
  </w:style>
  <w:style w:type="paragraph" w:styleId="Efniathugasemdar">
    <w:name w:val="annotation subject"/>
    <w:basedOn w:val="Textiathugasemdar"/>
    <w:next w:val="Textiathugasemdar"/>
    <w:link w:val="EfniathugasemdarStaf"/>
    <w:uiPriority w:val="99"/>
    <w:semiHidden/>
    <w:unhideWhenUsed/>
    <w:rsid w:val="00B46E44"/>
    <w:rPr>
      <w:b/>
      <w:bCs/>
    </w:rPr>
  </w:style>
  <w:style w:type="character" w:customStyle="1" w:styleId="EfniathugasemdarStaf">
    <w:name w:val="Efni athugasemdar Staf"/>
    <w:basedOn w:val="TextiathugasemdarStaf"/>
    <w:link w:val="Efniathugasemdar"/>
    <w:uiPriority w:val="99"/>
    <w:semiHidden/>
    <w:rsid w:val="00B46E44"/>
    <w:rPr>
      <w:rFonts w:ascii="Times New Roman" w:hAnsi="Times New Roman"/>
      <w:b/>
      <w:bCs/>
      <w:lang w:val="is-IS"/>
    </w:rPr>
  </w:style>
  <w:style w:type="paragraph" w:styleId="Blrutexti">
    <w:name w:val="Balloon Text"/>
    <w:basedOn w:val="Venjulegur"/>
    <w:link w:val="BlrutextiStaf"/>
    <w:uiPriority w:val="99"/>
    <w:semiHidden/>
    <w:unhideWhenUsed/>
    <w:rsid w:val="00B46E44"/>
    <w:rPr>
      <w:rFonts w:ascii="Segoe UI" w:hAnsi="Segoe UI" w:cs="Segoe UI"/>
      <w:sz w:val="18"/>
      <w:szCs w:val="18"/>
    </w:rPr>
  </w:style>
  <w:style w:type="character" w:customStyle="1" w:styleId="BlrutextiStaf">
    <w:name w:val="Blöðrutexti Staf"/>
    <w:basedOn w:val="Sjlfgefinleturgermlsgreinar"/>
    <w:link w:val="Blrutexti"/>
    <w:uiPriority w:val="99"/>
    <w:semiHidden/>
    <w:rsid w:val="00B46E44"/>
    <w:rPr>
      <w:rFonts w:ascii="Segoe UI" w:hAnsi="Segoe UI" w:cs="Segoe UI"/>
      <w:sz w:val="18"/>
      <w:szCs w:val="18"/>
      <w:lang w:val="is-IS"/>
    </w:rPr>
  </w:style>
  <w:style w:type="paragraph" w:styleId="Venjulegtvefur">
    <w:name w:val="Normal (Web)"/>
    <w:basedOn w:val="Venjulegur"/>
    <w:uiPriority w:val="99"/>
    <w:unhideWhenUsed/>
    <w:rsid w:val="00390A24"/>
    <w:pPr>
      <w:spacing w:before="100" w:beforeAutospacing="1" w:after="100" w:afterAutospacing="1"/>
      <w:ind w:firstLine="0"/>
      <w:jc w:val="left"/>
    </w:pPr>
    <w:rPr>
      <w:rFonts w:eastAsia="Times New Roman"/>
      <w:sz w:val="24"/>
      <w:szCs w:val="24"/>
      <w:lang w:val="en-US"/>
    </w:rPr>
  </w:style>
  <w:style w:type="character" w:styleId="hersla">
    <w:name w:val="Emphasis"/>
    <w:basedOn w:val="Sjlfgefinleturgermlsgreinar"/>
    <w:uiPriority w:val="20"/>
    <w:qFormat/>
    <w:rsid w:val="00390A24"/>
    <w:rPr>
      <w:i/>
      <w:iCs/>
    </w:rPr>
  </w:style>
  <w:style w:type="paragraph" w:customStyle="1" w:styleId="paragraph">
    <w:name w:val="paragraph"/>
    <w:basedOn w:val="Venjulegur"/>
    <w:rsid w:val="007235B9"/>
    <w:pPr>
      <w:spacing w:before="100" w:beforeAutospacing="1" w:after="100" w:afterAutospacing="1"/>
      <w:ind w:firstLine="0"/>
      <w:jc w:val="left"/>
    </w:pPr>
    <w:rPr>
      <w:rFonts w:eastAsiaTheme="minorHAnsi"/>
      <w:sz w:val="24"/>
      <w:szCs w:val="24"/>
      <w:lang w:val="en-US"/>
    </w:rPr>
  </w:style>
  <w:style w:type="character" w:customStyle="1" w:styleId="normaltextrun">
    <w:name w:val="normaltextrun"/>
    <w:basedOn w:val="Sjlfgefinleturgermlsgreinar"/>
    <w:rsid w:val="007235B9"/>
  </w:style>
  <w:style w:type="character" w:customStyle="1" w:styleId="eop">
    <w:name w:val="eop"/>
    <w:basedOn w:val="Sjlfgefinleturgermlsgreinar"/>
    <w:rsid w:val="007235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898979">
      <w:bodyDiv w:val="1"/>
      <w:marLeft w:val="0"/>
      <w:marRight w:val="0"/>
      <w:marTop w:val="0"/>
      <w:marBottom w:val="0"/>
      <w:divBdr>
        <w:top w:val="none" w:sz="0" w:space="0" w:color="auto"/>
        <w:left w:val="none" w:sz="0" w:space="0" w:color="auto"/>
        <w:bottom w:val="none" w:sz="0" w:space="0" w:color="auto"/>
        <w:right w:val="none" w:sz="0" w:space="0" w:color="auto"/>
      </w:divBdr>
    </w:div>
    <w:div w:id="407000035">
      <w:bodyDiv w:val="1"/>
      <w:marLeft w:val="0"/>
      <w:marRight w:val="0"/>
      <w:marTop w:val="0"/>
      <w:marBottom w:val="0"/>
      <w:divBdr>
        <w:top w:val="none" w:sz="0" w:space="0" w:color="auto"/>
        <w:left w:val="none" w:sz="0" w:space="0" w:color="auto"/>
        <w:bottom w:val="none" w:sz="0" w:space="0" w:color="auto"/>
        <w:right w:val="none" w:sz="0" w:space="0" w:color="auto"/>
      </w:divBdr>
    </w:div>
    <w:div w:id="467161410">
      <w:bodyDiv w:val="1"/>
      <w:marLeft w:val="0"/>
      <w:marRight w:val="0"/>
      <w:marTop w:val="0"/>
      <w:marBottom w:val="0"/>
      <w:divBdr>
        <w:top w:val="none" w:sz="0" w:space="0" w:color="auto"/>
        <w:left w:val="none" w:sz="0" w:space="0" w:color="auto"/>
        <w:bottom w:val="none" w:sz="0" w:space="0" w:color="auto"/>
        <w:right w:val="none" w:sz="0" w:space="0" w:color="auto"/>
      </w:divBdr>
    </w:div>
    <w:div w:id="638413778">
      <w:bodyDiv w:val="1"/>
      <w:marLeft w:val="0"/>
      <w:marRight w:val="0"/>
      <w:marTop w:val="0"/>
      <w:marBottom w:val="0"/>
      <w:divBdr>
        <w:top w:val="none" w:sz="0" w:space="0" w:color="auto"/>
        <w:left w:val="none" w:sz="0" w:space="0" w:color="auto"/>
        <w:bottom w:val="none" w:sz="0" w:space="0" w:color="auto"/>
        <w:right w:val="none" w:sz="0" w:space="0" w:color="auto"/>
      </w:divBdr>
    </w:div>
    <w:div w:id="698823923">
      <w:bodyDiv w:val="1"/>
      <w:marLeft w:val="0"/>
      <w:marRight w:val="0"/>
      <w:marTop w:val="0"/>
      <w:marBottom w:val="0"/>
      <w:divBdr>
        <w:top w:val="none" w:sz="0" w:space="0" w:color="auto"/>
        <w:left w:val="none" w:sz="0" w:space="0" w:color="auto"/>
        <w:bottom w:val="none" w:sz="0" w:space="0" w:color="auto"/>
        <w:right w:val="none" w:sz="0" w:space="0" w:color="auto"/>
      </w:divBdr>
    </w:div>
    <w:div w:id="870725614">
      <w:bodyDiv w:val="1"/>
      <w:marLeft w:val="0"/>
      <w:marRight w:val="0"/>
      <w:marTop w:val="0"/>
      <w:marBottom w:val="0"/>
      <w:divBdr>
        <w:top w:val="none" w:sz="0" w:space="0" w:color="auto"/>
        <w:left w:val="none" w:sz="0" w:space="0" w:color="auto"/>
        <w:bottom w:val="none" w:sz="0" w:space="0" w:color="auto"/>
        <w:right w:val="none" w:sz="0" w:space="0" w:color="auto"/>
      </w:divBdr>
      <w:divsChild>
        <w:div w:id="416102722">
          <w:marLeft w:val="0"/>
          <w:marRight w:val="0"/>
          <w:marTop w:val="0"/>
          <w:marBottom w:val="0"/>
          <w:divBdr>
            <w:top w:val="none" w:sz="0" w:space="0" w:color="auto"/>
            <w:left w:val="none" w:sz="0" w:space="0" w:color="auto"/>
            <w:bottom w:val="none" w:sz="0" w:space="0" w:color="auto"/>
            <w:right w:val="none" w:sz="0" w:space="0" w:color="auto"/>
          </w:divBdr>
        </w:div>
      </w:divsChild>
    </w:div>
    <w:div w:id="949969398">
      <w:bodyDiv w:val="1"/>
      <w:marLeft w:val="0"/>
      <w:marRight w:val="0"/>
      <w:marTop w:val="0"/>
      <w:marBottom w:val="0"/>
      <w:divBdr>
        <w:top w:val="none" w:sz="0" w:space="0" w:color="auto"/>
        <w:left w:val="none" w:sz="0" w:space="0" w:color="auto"/>
        <w:bottom w:val="none" w:sz="0" w:space="0" w:color="auto"/>
        <w:right w:val="none" w:sz="0" w:space="0" w:color="auto"/>
      </w:divBdr>
    </w:div>
    <w:div w:id="1312757787">
      <w:bodyDiv w:val="1"/>
      <w:marLeft w:val="0"/>
      <w:marRight w:val="0"/>
      <w:marTop w:val="0"/>
      <w:marBottom w:val="0"/>
      <w:divBdr>
        <w:top w:val="none" w:sz="0" w:space="0" w:color="auto"/>
        <w:left w:val="none" w:sz="0" w:space="0" w:color="auto"/>
        <w:bottom w:val="none" w:sz="0" w:space="0" w:color="auto"/>
        <w:right w:val="none" w:sz="0" w:space="0" w:color="auto"/>
      </w:divBdr>
    </w:div>
    <w:div w:id="1385327847">
      <w:bodyDiv w:val="1"/>
      <w:marLeft w:val="0"/>
      <w:marRight w:val="0"/>
      <w:marTop w:val="0"/>
      <w:marBottom w:val="0"/>
      <w:divBdr>
        <w:top w:val="none" w:sz="0" w:space="0" w:color="auto"/>
        <w:left w:val="none" w:sz="0" w:space="0" w:color="auto"/>
        <w:bottom w:val="none" w:sz="0" w:space="0" w:color="auto"/>
        <w:right w:val="none" w:sz="0" w:space="0" w:color="auto"/>
      </w:divBdr>
    </w:div>
    <w:div w:id="1441992754">
      <w:bodyDiv w:val="1"/>
      <w:marLeft w:val="0"/>
      <w:marRight w:val="0"/>
      <w:marTop w:val="0"/>
      <w:marBottom w:val="0"/>
      <w:divBdr>
        <w:top w:val="none" w:sz="0" w:space="0" w:color="auto"/>
        <w:left w:val="none" w:sz="0" w:space="0" w:color="auto"/>
        <w:bottom w:val="none" w:sz="0" w:space="0" w:color="auto"/>
        <w:right w:val="none" w:sz="0" w:space="0" w:color="auto"/>
      </w:divBdr>
    </w:div>
    <w:div w:id="1621842257">
      <w:bodyDiv w:val="1"/>
      <w:marLeft w:val="0"/>
      <w:marRight w:val="0"/>
      <w:marTop w:val="0"/>
      <w:marBottom w:val="0"/>
      <w:divBdr>
        <w:top w:val="none" w:sz="0" w:space="0" w:color="auto"/>
        <w:left w:val="none" w:sz="0" w:space="0" w:color="auto"/>
        <w:bottom w:val="none" w:sz="0" w:space="0" w:color="auto"/>
        <w:right w:val="none" w:sz="0" w:space="0" w:color="auto"/>
      </w:divBdr>
    </w:div>
    <w:div w:id="1675108274">
      <w:bodyDiv w:val="1"/>
      <w:marLeft w:val="0"/>
      <w:marRight w:val="0"/>
      <w:marTop w:val="0"/>
      <w:marBottom w:val="0"/>
      <w:divBdr>
        <w:top w:val="none" w:sz="0" w:space="0" w:color="auto"/>
        <w:left w:val="none" w:sz="0" w:space="0" w:color="auto"/>
        <w:bottom w:val="none" w:sz="0" w:space="0" w:color="auto"/>
        <w:right w:val="none" w:sz="0" w:space="0" w:color="auto"/>
      </w:divBdr>
    </w:div>
    <w:div w:id="191295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FF141D04037E468FBEBF1C342D8BA3" ma:contentTypeVersion="2" ma:contentTypeDescription="Create a new document." ma:contentTypeScope="" ma:versionID="596ad9885e8117e2efde10417b5dd86e">
  <xsd:schema xmlns:xsd="http://www.w3.org/2001/XMLSchema" xmlns:xs="http://www.w3.org/2001/XMLSchema" xmlns:p="http://schemas.microsoft.com/office/2006/metadata/properties" xmlns:ns2="ba7fe0df-a0df-49a9-9a8b-66be9e8bb4c0" targetNamespace="http://schemas.microsoft.com/office/2006/metadata/properties" ma:root="true" ma:fieldsID="f56a47d396ad5ad9b90bdb060ead2654" ns2:_="">
    <xsd:import namespace="ba7fe0df-a0df-49a9-9a8b-66be9e8bb4c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7fe0df-a0df-49a9-9a8b-66be9e8bb4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084875-B9B0-4908-A44D-E00B1D4F4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7fe0df-a0df-49a9-9a8b-66be9e8bb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320579-10E5-4AF5-8D12-0F0E66025EA2}">
  <ds:schemaRefs>
    <ds:schemaRef ds:uri="ba7fe0df-a0df-49a9-9a8b-66be9e8bb4c0"/>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62B88B61-E617-4C68-AFDC-7D56D461BD2E}">
  <ds:schemaRefs>
    <ds:schemaRef ds:uri="http://schemas.microsoft.com/sharepoint/v3/contenttype/forms"/>
  </ds:schemaRefs>
</ds:datastoreItem>
</file>

<file path=customXml/itemProps4.xml><?xml version="1.0" encoding="utf-8"?>
<ds:datastoreItem xmlns:ds="http://schemas.openxmlformats.org/officeDocument/2006/customXml" ds:itemID="{E4368367-7C54-4DA4-8FFD-9742D296F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13608</Words>
  <Characters>77571</Characters>
  <Application>Microsoft Office Word</Application>
  <DocSecurity>0</DocSecurity>
  <Lines>646</Lines>
  <Paragraphs>181</Paragraphs>
  <ScaleCrop>false</ScaleCrop>
  <HeadingPairs>
    <vt:vector size="4" baseType="variant">
      <vt:variant>
        <vt:lpstr>Titill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stjornarskjol@althingi.is</dc:creator>
  <cp:keywords/>
  <cp:lastModifiedBy>Ingvi Már Pálsson</cp:lastModifiedBy>
  <cp:revision>3</cp:revision>
  <cp:lastPrinted>2021-02-03T10:30:00Z</cp:lastPrinted>
  <dcterms:created xsi:type="dcterms:W3CDTF">2021-02-03T08:50:00Z</dcterms:created>
  <dcterms:modified xsi:type="dcterms:W3CDTF">2021-02-03T10:38:00Z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0x01010009FF141D04037E468FBEBF1C342D8BA3</vt:lpwstr>
  </property>
</Properties>
</file>