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DCFE7D" w14:textId="77777777" w:rsidR="00EB5714" w:rsidRPr="0042494D" w:rsidRDefault="00EB5714" w:rsidP="00EB5714">
      <w:pPr>
        <w:rPr>
          <w:rFonts w:ascii="Times New Roman" w:eastAsia="Times New Roman" w:hAnsi="Times New Roman" w:cs="Times New Roman"/>
          <w:b/>
          <w:sz w:val="30"/>
          <w:szCs w:val="30"/>
        </w:rPr>
      </w:pPr>
      <w:r w:rsidRPr="0042494D">
        <w:rPr>
          <w:rFonts w:ascii="Times New Roman" w:eastAsia="Times New Roman" w:hAnsi="Times New Roman" w:cs="Times New Roman"/>
          <w:b/>
          <w:sz w:val="30"/>
          <w:szCs w:val="30"/>
        </w:rPr>
        <w:t>Tillaga til þingsályktunar um málstefnu íslensks táknmáls (ÍTM)</w:t>
      </w:r>
    </w:p>
    <w:p w14:paraId="1F1BCB11" w14:textId="77777777" w:rsidR="00EB5714" w:rsidRPr="0042494D" w:rsidRDefault="00EB5714" w:rsidP="00EB5714">
      <w:pPr>
        <w:spacing w:before="240" w:after="240"/>
        <w:rPr>
          <w:rFonts w:ascii="Times New Roman" w:eastAsia="Times New Roman" w:hAnsi="Times New Roman" w:cs="Times New Roman"/>
          <w:sz w:val="24"/>
          <w:szCs w:val="24"/>
          <w:highlight w:val="white"/>
        </w:rPr>
      </w:pPr>
      <w:r w:rsidRPr="0042494D">
        <w:rPr>
          <w:rFonts w:ascii="Times New Roman" w:eastAsia="Times New Roman" w:hAnsi="Times New Roman" w:cs="Times New Roman"/>
          <w:sz w:val="24"/>
          <w:szCs w:val="24"/>
          <w:highlight w:val="white"/>
        </w:rPr>
        <w:t>Íslenskt táknmál er hefðbundið minnihlutamál á Íslandi skv. lögum um stöðu íslenskrar tungu og íslensks táknmáls nr. 61/2011. Íslenska ríkið og sveitarfélög skulu stuðla að þróun, rannsóknum, kennslu og útbreiðslu íslensks táknmáls og styðja að öðru leyti við menningu, menntun og fræðslu táknmálsfólks.</w:t>
      </w:r>
      <w:r w:rsidRPr="0042494D">
        <w:rPr>
          <w:rFonts w:ascii="Times New Roman" w:eastAsia="Times New Roman" w:hAnsi="Times New Roman" w:cs="Times New Roman"/>
          <w:sz w:val="24"/>
          <w:szCs w:val="24"/>
          <w:highlight w:val="white"/>
          <w:vertAlign w:val="superscript"/>
        </w:rPr>
        <w:footnoteReference w:id="1"/>
      </w:r>
    </w:p>
    <w:p w14:paraId="084A13DC" w14:textId="77777777" w:rsidR="00EB5714" w:rsidRPr="0042494D" w:rsidRDefault="00EB5714" w:rsidP="00EB5714">
      <w:pPr>
        <w:numPr>
          <w:ilvl w:val="0"/>
          <w:numId w:val="4"/>
        </w:numPr>
        <w:rPr>
          <w:rFonts w:ascii="Times New Roman" w:eastAsia="Times New Roman" w:hAnsi="Times New Roman" w:cs="Times New Roman"/>
          <w:b/>
          <w:sz w:val="24"/>
          <w:szCs w:val="24"/>
          <w:highlight w:val="white"/>
        </w:rPr>
      </w:pPr>
      <w:r w:rsidRPr="0042494D">
        <w:rPr>
          <w:rFonts w:ascii="Times New Roman" w:eastAsia="Times New Roman" w:hAnsi="Times New Roman" w:cs="Times New Roman"/>
          <w:b/>
          <w:sz w:val="24"/>
          <w:szCs w:val="24"/>
          <w:highlight w:val="white"/>
        </w:rPr>
        <w:t>Meginstoðir málstefnu ÍTM</w:t>
      </w:r>
    </w:p>
    <w:p w14:paraId="1CE899BE" w14:textId="77777777" w:rsidR="00EB5714" w:rsidRPr="0042494D" w:rsidRDefault="00EB5714" w:rsidP="00EB5714">
      <w:pPr>
        <w:rPr>
          <w:rFonts w:ascii="Times New Roman" w:eastAsia="Times New Roman" w:hAnsi="Times New Roman" w:cs="Times New Roman"/>
          <w:sz w:val="24"/>
          <w:szCs w:val="24"/>
          <w:highlight w:val="white"/>
        </w:rPr>
      </w:pPr>
      <w:r w:rsidRPr="0042494D">
        <w:rPr>
          <w:rFonts w:ascii="Times New Roman" w:eastAsia="Times New Roman" w:hAnsi="Times New Roman" w:cs="Times New Roman"/>
          <w:sz w:val="24"/>
          <w:szCs w:val="24"/>
          <w:highlight w:val="white"/>
        </w:rPr>
        <w:t>Áherslur í málstefnum minnihlutamála geta verið ólíkar áherslum í málstefnum meirihlutamála og byggt á öðrum forsendum. Málstefnan sem hér er lögð fram tekur til fimm meginstoða sem skipta máli fyrir málstefnu minnihlutamálsins ÍTM</w:t>
      </w:r>
      <w:r w:rsidRPr="0042494D">
        <w:rPr>
          <w:rFonts w:ascii="Times New Roman" w:eastAsia="Times New Roman" w:hAnsi="Times New Roman" w:cs="Times New Roman"/>
        </w:rPr>
        <w:t>:</w:t>
      </w:r>
    </w:p>
    <w:p w14:paraId="225ED80E" w14:textId="77777777" w:rsidR="00EB5714" w:rsidRPr="0042494D" w:rsidRDefault="00EB5714" w:rsidP="00EB5714">
      <w:pPr>
        <w:rPr>
          <w:rFonts w:ascii="Times New Roman" w:eastAsia="Times New Roman" w:hAnsi="Times New Roman" w:cs="Times New Roman"/>
          <w:sz w:val="24"/>
          <w:szCs w:val="24"/>
          <w:highlight w:val="white"/>
        </w:rPr>
      </w:pPr>
      <w:r w:rsidRPr="0042494D">
        <w:rPr>
          <w:rFonts w:ascii="Times New Roman" w:eastAsia="Times New Roman" w:hAnsi="Times New Roman" w:cs="Times New Roman"/>
          <w:b/>
          <w:sz w:val="24"/>
          <w:szCs w:val="24"/>
          <w:highlight w:val="white"/>
        </w:rPr>
        <w:t xml:space="preserve"> </w:t>
      </w:r>
      <w:r w:rsidRPr="0042494D">
        <w:rPr>
          <w:rFonts w:ascii="Times New Roman" w:eastAsia="Times New Roman" w:hAnsi="Times New Roman" w:cs="Times New Roman"/>
          <w:sz w:val="24"/>
          <w:szCs w:val="24"/>
          <w:highlight w:val="white"/>
        </w:rPr>
        <w:t xml:space="preserve">    A.     Jákvætt viðhorf er kjarni málstefnu ÍTM og grundvöllur jafnra tækifæra</w:t>
      </w:r>
    </w:p>
    <w:p w14:paraId="2B93563F" w14:textId="77777777" w:rsidR="00EB5714" w:rsidRPr="0042494D" w:rsidRDefault="00EB5714" w:rsidP="00EB5714">
      <w:pPr>
        <w:rPr>
          <w:rFonts w:ascii="Times New Roman" w:eastAsia="Times New Roman" w:hAnsi="Times New Roman" w:cs="Times New Roman"/>
          <w:sz w:val="24"/>
          <w:szCs w:val="24"/>
          <w:highlight w:val="white"/>
        </w:rPr>
      </w:pPr>
      <w:r w:rsidRPr="0042494D">
        <w:rPr>
          <w:rFonts w:ascii="Times New Roman" w:eastAsia="Times New Roman" w:hAnsi="Times New Roman" w:cs="Times New Roman"/>
          <w:sz w:val="24"/>
          <w:szCs w:val="24"/>
          <w:highlight w:val="white"/>
        </w:rPr>
        <w:t xml:space="preserve">     B.     ÍTM í máltöku táknmálsbarna</w:t>
      </w:r>
      <w:r w:rsidRPr="0042494D">
        <w:rPr>
          <w:rFonts w:ascii="Times New Roman" w:eastAsia="Times New Roman" w:hAnsi="Times New Roman" w:cs="Times New Roman"/>
          <w:sz w:val="24"/>
          <w:szCs w:val="24"/>
          <w:highlight w:val="white"/>
          <w:vertAlign w:val="superscript"/>
        </w:rPr>
        <w:footnoteReference w:id="2"/>
      </w:r>
      <w:r w:rsidRPr="0042494D">
        <w:rPr>
          <w:rFonts w:ascii="Times New Roman" w:eastAsia="Times New Roman" w:hAnsi="Times New Roman" w:cs="Times New Roman"/>
          <w:sz w:val="24"/>
          <w:szCs w:val="24"/>
          <w:highlight w:val="white"/>
        </w:rPr>
        <w:t xml:space="preserve"> er lykillinn að framtíðinni</w:t>
      </w:r>
    </w:p>
    <w:p w14:paraId="4E607B76" w14:textId="77777777" w:rsidR="00EB5714" w:rsidRPr="0042494D" w:rsidRDefault="00EB5714" w:rsidP="00EB5714">
      <w:pPr>
        <w:rPr>
          <w:rFonts w:ascii="Times New Roman" w:eastAsia="Times New Roman" w:hAnsi="Times New Roman" w:cs="Times New Roman"/>
          <w:sz w:val="24"/>
          <w:szCs w:val="24"/>
          <w:highlight w:val="white"/>
        </w:rPr>
      </w:pPr>
      <w:r w:rsidRPr="0042494D">
        <w:rPr>
          <w:rFonts w:ascii="Times New Roman" w:eastAsia="Times New Roman" w:hAnsi="Times New Roman" w:cs="Times New Roman"/>
          <w:sz w:val="24"/>
          <w:szCs w:val="24"/>
          <w:highlight w:val="white"/>
        </w:rPr>
        <w:t xml:space="preserve">     C.     Rannsóknir á ÍTM skipta sköpum fyrir varðveislu menningarverðmæta</w:t>
      </w:r>
    </w:p>
    <w:p w14:paraId="666D5021" w14:textId="77777777" w:rsidR="00EB5714" w:rsidRPr="0042494D" w:rsidRDefault="00EB5714" w:rsidP="00EB5714">
      <w:pPr>
        <w:rPr>
          <w:rFonts w:ascii="Times New Roman" w:eastAsia="Times New Roman" w:hAnsi="Times New Roman" w:cs="Times New Roman"/>
          <w:sz w:val="24"/>
          <w:szCs w:val="24"/>
          <w:highlight w:val="white"/>
        </w:rPr>
      </w:pPr>
      <w:r w:rsidRPr="0042494D">
        <w:rPr>
          <w:rFonts w:ascii="Times New Roman" w:eastAsia="Times New Roman" w:hAnsi="Times New Roman" w:cs="Times New Roman"/>
          <w:sz w:val="24"/>
          <w:szCs w:val="24"/>
          <w:highlight w:val="white"/>
        </w:rPr>
        <w:t xml:space="preserve">     D.     Jöfn þátttaka í íslensku þjóðlífi fæst með fjölgun umdæma ÍTM </w:t>
      </w:r>
    </w:p>
    <w:p w14:paraId="0AA80245" w14:textId="77777777" w:rsidR="00EB5714" w:rsidRPr="0042494D" w:rsidRDefault="00EB5714" w:rsidP="00EB5714">
      <w:pPr>
        <w:rPr>
          <w:rFonts w:ascii="Times New Roman" w:eastAsia="Times New Roman" w:hAnsi="Times New Roman" w:cs="Times New Roman"/>
          <w:sz w:val="24"/>
          <w:szCs w:val="24"/>
          <w:highlight w:val="white"/>
        </w:rPr>
      </w:pPr>
      <w:r w:rsidRPr="0042494D">
        <w:rPr>
          <w:rFonts w:ascii="Times New Roman" w:eastAsia="Times New Roman" w:hAnsi="Times New Roman" w:cs="Times New Roman"/>
          <w:sz w:val="24"/>
          <w:szCs w:val="24"/>
          <w:highlight w:val="white"/>
        </w:rPr>
        <w:t xml:space="preserve">     E.      Lagaumhverfi á að tryggja stöðu ÍTM  </w:t>
      </w:r>
    </w:p>
    <w:p w14:paraId="6A6BC357" w14:textId="77777777" w:rsidR="00EB5714" w:rsidRPr="0042494D" w:rsidRDefault="00EB5714" w:rsidP="00EB5714">
      <w:pPr>
        <w:rPr>
          <w:rFonts w:ascii="Times New Roman" w:eastAsia="Times New Roman" w:hAnsi="Times New Roman" w:cs="Times New Roman"/>
          <w:b/>
          <w:sz w:val="24"/>
          <w:szCs w:val="24"/>
          <w:highlight w:val="white"/>
        </w:rPr>
      </w:pPr>
    </w:p>
    <w:p w14:paraId="4331DC3D" w14:textId="77777777" w:rsidR="00EB5714" w:rsidRPr="0042494D" w:rsidRDefault="00EB5714" w:rsidP="00EB5714">
      <w:pPr>
        <w:numPr>
          <w:ilvl w:val="0"/>
          <w:numId w:val="4"/>
        </w:numPr>
        <w:rPr>
          <w:rFonts w:ascii="Times New Roman" w:eastAsia="Times New Roman" w:hAnsi="Times New Roman" w:cs="Times New Roman"/>
          <w:b/>
          <w:sz w:val="24"/>
          <w:szCs w:val="24"/>
          <w:highlight w:val="white"/>
        </w:rPr>
      </w:pPr>
      <w:r w:rsidRPr="0042494D">
        <w:rPr>
          <w:rFonts w:ascii="Times New Roman" w:eastAsia="Times New Roman" w:hAnsi="Times New Roman" w:cs="Times New Roman"/>
          <w:b/>
          <w:sz w:val="24"/>
          <w:szCs w:val="24"/>
          <w:highlight w:val="white"/>
        </w:rPr>
        <w:t>Málstefna ÍTM</w:t>
      </w:r>
    </w:p>
    <w:p w14:paraId="6ADADEC2" w14:textId="77777777" w:rsidR="00EB5714" w:rsidRPr="0042494D" w:rsidRDefault="00EB5714" w:rsidP="00EB5714">
      <w:pPr>
        <w:rPr>
          <w:rFonts w:ascii="Times New Roman" w:eastAsia="Times New Roman" w:hAnsi="Times New Roman" w:cs="Times New Roman"/>
          <w:sz w:val="24"/>
          <w:szCs w:val="24"/>
          <w:highlight w:val="white"/>
        </w:rPr>
      </w:pPr>
      <w:r w:rsidRPr="0042494D">
        <w:rPr>
          <w:rFonts w:ascii="Times New Roman" w:eastAsia="Times New Roman" w:hAnsi="Times New Roman" w:cs="Times New Roman"/>
          <w:sz w:val="24"/>
          <w:szCs w:val="24"/>
          <w:highlight w:val="white"/>
        </w:rPr>
        <w:t xml:space="preserve">      A.     Jákvætt viðhorf er kjarni málstefnu ÍTM og grundvöllur jafnra tækifæra</w:t>
      </w:r>
    </w:p>
    <w:p w14:paraId="69A0A712" w14:textId="77777777" w:rsidR="00EB5714" w:rsidRPr="0042494D" w:rsidRDefault="00EB5714" w:rsidP="00EB5714">
      <w:pPr>
        <w:rPr>
          <w:rFonts w:ascii="Times New Roman" w:eastAsia="Times New Roman" w:hAnsi="Times New Roman" w:cs="Times New Roman"/>
          <w:sz w:val="24"/>
          <w:szCs w:val="24"/>
          <w:highlight w:val="white"/>
        </w:rPr>
      </w:pPr>
      <w:r w:rsidRPr="0042494D">
        <w:rPr>
          <w:rFonts w:ascii="Times New Roman" w:eastAsia="Times New Roman" w:hAnsi="Times New Roman" w:cs="Times New Roman"/>
          <w:sz w:val="24"/>
          <w:szCs w:val="24"/>
          <w:highlight w:val="white"/>
        </w:rPr>
        <w:t xml:space="preserve">    Lögð verði áhersla á:</w:t>
      </w:r>
    </w:p>
    <w:p w14:paraId="53363B46" w14:textId="77777777" w:rsidR="00EB5714" w:rsidRPr="0042494D" w:rsidRDefault="00EB5714" w:rsidP="00EB5714">
      <w:pPr>
        <w:numPr>
          <w:ilvl w:val="0"/>
          <w:numId w:val="5"/>
        </w:numPr>
        <w:rPr>
          <w:rFonts w:ascii="Times New Roman" w:eastAsia="Times New Roman" w:hAnsi="Times New Roman" w:cs="Times New Roman"/>
          <w:i/>
          <w:sz w:val="24"/>
          <w:szCs w:val="24"/>
        </w:rPr>
      </w:pPr>
      <w:r w:rsidRPr="0042494D">
        <w:rPr>
          <w:rFonts w:ascii="Times New Roman" w:eastAsia="Times New Roman" w:hAnsi="Times New Roman" w:cs="Times New Roman"/>
          <w:i/>
          <w:sz w:val="24"/>
          <w:szCs w:val="24"/>
          <w:highlight w:val="white"/>
        </w:rPr>
        <w:t>viðhorf til ÍTM sem tungumáls til jafns við íslensku</w:t>
      </w:r>
    </w:p>
    <w:p w14:paraId="628CCF2F" w14:textId="77777777" w:rsidR="00EB5714" w:rsidRPr="0042494D" w:rsidRDefault="00EB5714" w:rsidP="00EB5714">
      <w:pPr>
        <w:numPr>
          <w:ilvl w:val="0"/>
          <w:numId w:val="5"/>
        </w:numPr>
        <w:rPr>
          <w:rFonts w:ascii="Times New Roman" w:eastAsia="Times New Roman" w:hAnsi="Times New Roman" w:cs="Times New Roman"/>
          <w:i/>
          <w:sz w:val="24"/>
          <w:szCs w:val="24"/>
        </w:rPr>
      </w:pPr>
      <w:r w:rsidRPr="0042494D">
        <w:rPr>
          <w:rFonts w:ascii="Times New Roman" w:eastAsia="Times New Roman" w:hAnsi="Times New Roman" w:cs="Times New Roman"/>
          <w:i/>
          <w:sz w:val="24"/>
          <w:szCs w:val="24"/>
          <w:highlight w:val="white"/>
        </w:rPr>
        <w:t>viðhorf til ÍTM í máltöku táknmálsbarna</w:t>
      </w:r>
    </w:p>
    <w:p w14:paraId="4EF52759" w14:textId="77777777" w:rsidR="00EB5714" w:rsidRPr="0042494D" w:rsidRDefault="00EB5714" w:rsidP="00EB5714">
      <w:pPr>
        <w:numPr>
          <w:ilvl w:val="0"/>
          <w:numId w:val="5"/>
        </w:numPr>
        <w:rPr>
          <w:rFonts w:ascii="Times New Roman" w:eastAsia="Times New Roman" w:hAnsi="Times New Roman" w:cs="Times New Roman"/>
          <w:i/>
          <w:sz w:val="24"/>
          <w:szCs w:val="24"/>
        </w:rPr>
      </w:pPr>
      <w:r w:rsidRPr="0042494D">
        <w:rPr>
          <w:rFonts w:ascii="Times New Roman" w:eastAsia="Times New Roman" w:hAnsi="Times New Roman" w:cs="Times New Roman"/>
          <w:i/>
          <w:sz w:val="24"/>
          <w:szCs w:val="24"/>
          <w:highlight w:val="white"/>
        </w:rPr>
        <w:t>viðhorf ríkis, sveitarfélaga og almennings til ÍTM í lögum og almennt í samfélaginu</w:t>
      </w:r>
    </w:p>
    <w:p w14:paraId="2DF3630A" w14:textId="77777777" w:rsidR="00EB5714" w:rsidRPr="0042494D" w:rsidRDefault="00EB5714" w:rsidP="00EB5714">
      <w:pPr>
        <w:ind w:left="720"/>
        <w:rPr>
          <w:rFonts w:ascii="Times New Roman" w:eastAsia="Times New Roman" w:hAnsi="Times New Roman" w:cs="Times New Roman"/>
          <w:b/>
          <w:sz w:val="24"/>
          <w:szCs w:val="24"/>
          <w:highlight w:val="white"/>
        </w:rPr>
      </w:pPr>
      <w:r w:rsidRPr="0042494D">
        <w:rPr>
          <w:rFonts w:ascii="Times New Roman" w:eastAsia="Times New Roman" w:hAnsi="Times New Roman" w:cs="Times New Roman"/>
          <w:b/>
          <w:sz w:val="24"/>
          <w:szCs w:val="24"/>
          <w:highlight w:val="white"/>
        </w:rPr>
        <w:t xml:space="preserve">  </w:t>
      </w:r>
    </w:p>
    <w:p w14:paraId="6D2B4B13" w14:textId="77777777" w:rsidR="00EB5714" w:rsidRPr="0042494D" w:rsidRDefault="00EB5714" w:rsidP="00EB5714">
      <w:pPr>
        <w:rPr>
          <w:rFonts w:ascii="Times New Roman" w:eastAsia="Times New Roman" w:hAnsi="Times New Roman" w:cs="Times New Roman"/>
          <w:sz w:val="24"/>
          <w:szCs w:val="24"/>
          <w:highlight w:val="white"/>
        </w:rPr>
      </w:pPr>
      <w:r w:rsidRPr="0042494D">
        <w:rPr>
          <w:rFonts w:ascii="Times New Roman" w:eastAsia="Times New Roman" w:hAnsi="Times New Roman" w:cs="Times New Roman"/>
          <w:sz w:val="24"/>
          <w:szCs w:val="24"/>
          <w:highlight w:val="white"/>
        </w:rPr>
        <w:t xml:space="preserve">      B.     ÍTM í máltöku táknmálsbarna er lykillinn að framtíðinni</w:t>
      </w:r>
    </w:p>
    <w:p w14:paraId="30EC0CF1" w14:textId="77777777" w:rsidR="00EB5714" w:rsidRPr="0042494D" w:rsidRDefault="00EB5714" w:rsidP="00EB5714">
      <w:pPr>
        <w:rPr>
          <w:rFonts w:ascii="Times New Roman" w:eastAsia="Times New Roman" w:hAnsi="Times New Roman" w:cs="Times New Roman"/>
          <w:sz w:val="24"/>
          <w:szCs w:val="24"/>
          <w:highlight w:val="white"/>
        </w:rPr>
      </w:pPr>
      <w:r w:rsidRPr="0042494D">
        <w:rPr>
          <w:rFonts w:ascii="Times New Roman" w:eastAsia="Times New Roman" w:hAnsi="Times New Roman" w:cs="Times New Roman"/>
          <w:sz w:val="24"/>
          <w:szCs w:val="24"/>
          <w:highlight w:val="white"/>
        </w:rPr>
        <w:t xml:space="preserve">    Lögð verði áhersla á:</w:t>
      </w:r>
    </w:p>
    <w:p w14:paraId="6AB948E6" w14:textId="77777777" w:rsidR="00EB5714" w:rsidRPr="0042494D" w:rsidRDefault="00EB5714" w:rsidP="00EB5714">
      <w:pPr>
        <w:numPr>
          <w:ilvl w:val="0"/>
          <w:numId w:val="3"/>
        </w:numPr>
        <w:rPr>
          <w:rFonts w:ascii="Times New Roman" w:eastAsia="Times New Roman" w:hAnsi="Times New Roman" w:cs="Times New Roman"/>
          <w:i/>
          <w:sz w:val="24"/>
          <w:szCs w:val="24"/>
        </w:rPr>
      </w:pPr>
      <w:r w:rsidRPr="0042494D">
        <w:rPr>
          <w:rFonts w:ascii="Times New Roman" w:eastAsia="Times New Roman" w:hAnsi="Times New Roman" w:cs="Times New Roman"/>
          <w:i/>
          <w:sz w:val="24"/>
          <w:szCs w:val="24"/>
          <w:highlight w:val="white"/>
        </w:rPr>
        <w:t xml:space="preserve">aðgengi foreldra að upplýsingum um ÍTM </w:t>
      </w:r>
    </w:p>
    <w:p w14:paraId="612E871B" w14:textId="77777777" w:rsidR="00EB5714" w:rsidRPr="0042494D" w:rsidRDefault="00EB5714" w:rsidP="00EB5714">
      <w:pPr>
        <w:numPr>
          <w:ilvl w:val="0"/>
          <w:numId w:val="3"/>
        </w:numPr>
        <w:rPr>
          <w:rFonts w:ascii="Times New Roman" w:eastAsia="Times New Roman" w:hAnsi="Times New Roman" w:cs="Times New Roman"/>
          <w:i/>
          <w:sz w:val="24"/>
          <w:szCs w:val="24"/>
        </w:rPr>
      </w:pPr>
      <w:r w:rsidRPr="0042494D">
        <w:rPr>
          <w:rFonts w:ascii="Times New Roman" w:eastAsia="Times New Roman" w:hAnsi="Times New Roman" w:cs="Times New Roman"/>
          <w:i/>
          <w:sz w:val="24"/>
          <w:szCs w:val="24"/>
          <w:highlight w:val="white"/>
        </w:rPr>
        <w:t>tækifæri táknmálsbarna til náms með öðrum táknmálsbörnum</w:t>
      </w:r>
    </w:p>
    <w:p w14:paraId="5101F1B2" w14:textId="77777777" w:rsidR="00EB5714" w:rsidRPr="0042494D" w:rsidRDefault="00EB5714" w:rsidP="00EB5714">
      <w:pPr>
        <w:numPr>
          <w:ilvl w:val="0"/>
          <w:numId w:val="3"/>
        </w:numPr>
        <w:rPr>
          <w:rFonts w:ascii="Times New Roman" w:eastAsia="Times New Roman" w:hAnsi="Times New Roman" w:cs="Times New Roman"/>
          <w:i/>
          <w:sz w:val="24"/>
          <w:szCs w:val="24"/>
        </w:rPr>
      </w:pPr>
      <w:r w:rsidRPr="0042494D">
        <w:rPr>
          <w:rFonts w:ascii="Times New Roman" w:eastAsia="Times New Roman" w:hAnsi="Times New Roman" w:cs="Times New Roman"/>
          <w:i/>
          <w:sz w:val="24"/>
          <w:szCs w:val="24"/>
          <w:highlight w:val="white"/>
        </w:rPr>
        <w:t>kennslu á og í ÍTM</w:t>
      </w:r>
    </w:p>
    <w:p w14:paraId="52A2202A" w14:textId="77777777" w:rsidR="00EB5714" w:rsidRPr="0042494D" w:rsidRDefault="00EB5714" w:rsidP="00EB5714">
      <w:pPr>
        <w:numPr>
          <w:ilvl w:val="0"/>
          <w:numId w:val="3"/>
        </w:numPr>
        <w:rPr>
          <w:rFonts w:ascii="Times New Roman" w:eastAsia="Times New Roman" w:hAnsi="Times New Roman" w:cs="Times New Roman"/>
          <w:i/>
          <w:sz w:val="24"/>
          <w:szCs w:val="24"/>
        </w:rPr>
      </w:pPr>
      <w:r w:rsidRPr="0042494D">
        <w:rPr>
          <w:rFonts w:ascii="Times New Roman" w:eastAsia="Times New Roman" w:hAnsi="Times New Roman" w:cs="Times New Roman"/>
          <w:i/>
          <w:sz w:val="24"/>
          <w:szCs w:val="24"/>
          <w:highlight w:val="white"/>
        </w:rPr>
        <w:t>aðgengi táknmálsbarna að mál- og menningarsamfélagi ÍTM</w:t>
      </w:r>
    </w:p>
    <w:p w14:paraId="30B8D7AE" w14:textId="77777777" w:rsidR="00EB5714" w:rsidRPr="0042494D" w:rsidRDefault="00EB5714" w:rsidP="00EB5714">
      <w:pPr>
        <w:numPr>
          <w:ilvl w:val="0"/>
          <w:numId w:val="3"/>
        </w:numPr>
        <w:rPr>
          <w:rFonts w:ascii="Times New Roman" w:eastAsia="Times New Roman" w:hAnsi="Times New Roman" w:cs="Times New Roman"/>
          <w:i/>
          <w:sz w:val="24"/>
          <w:szCs w:val="24"/>
        </w:rPr>
      </w:pPr>
      <w:r w:rsidRPr="0042494D">
        <w:rPr>
          <w:rFonts w:ascii="Times New Roman" w:eastAsia="Times New Roman" w:hAnsi="Times New Roman" w:cs="Times New Roman"/>
          <w:i/>
          <w:sz w:val="24"/>
          <w:szCs w:val="24"/>
          <w:highlight w:val="white"/>
        </w:rPr>
        <w:t xml:space="preserve">tækifæri/aðgengi allra til náms í ÍTM </w:t>
      </w:r>
    </w:p>
    <w:p w14:paraId="3E3701AE" w14:textId="77777777" w:rsidR="00EB5714" w:rsidRPr="0042494D" w:rsidRDefault="00EB5714" w:rsidP="00EB5714">
      <w:pPr>
        <w:numPr>
          <w:ilvl w:val="0"/>
          <w:numId w:val="3"/>
        </w:numPr>
        <w:rPr>
          <w:rFonts w:ascii="Times New Roman" w:eastAsia="Times New Roman" w:hAnsi="Times New Roman" w:cs="Times New Roman"/>
          <w:i/>
          <w:sz w:val="24"/>
          <w:szCs w:val="24"/>
        </w:rPr>
      </w:pPr>
      <w:r w:rsidRPr="0042494D">
        <w:rPr>
          <w:rFonts w:ascii="Times New Roman" w:eastAsia="Times New Roman" w:hAnsi="Times New Roman" w:cs="Times New Roman"/>
          <w:i/>
          <w:sz w:val="24"/>
          <w:szCs w:val="24"/>
          <w:highlight w:val="white"/>
        </w:rPr>
        <w:t>að menntastefnur tryggi jafna stöðu ÍTM og íslensku</w:t>
      </w:r>
    </w:p>
    <w:p w14:paraId="5F485763" w14:textId="77777777" w:rsidR="00EB5714" w:rsidRPr="0042494D" w:rsidRDefault="00EB5714" w:rsidP="00EB5714">
      <w:pPr>
        <w:ind w:left="720"/>
        <w:rPr>
          <w:rFonts w:ascii="Times New Roman" w:eastAsia="Times New Roman" w:hAnsi="Times New Roman" w:cs="Times New Roman"/>
          <w:sz w:val="24"/>
          <w:szCs w:val="24"/>
        </w:rPr>
      </w:pPr>
    </w:p>
    <w:p w14:paraId="754D4F5F" w14:textId="77777777" w:rsidR="00EB5714" w:rsidRPr="0042494D" w:rsidRDefault="00EB5714" w:rsidP="00EB5714">
      <w:pPr>
        <w:rPr>
          <w:rFonts w:ascii="Times New Roman" w:eastAsia="Times New Roman" w:hAnsi="Times New Roman" w:cs="Times New Roman"/>
          <w:sz w:val="24"/>
          <w:szCs w:val="24"/>
          <w:highlight w:val="white"/>
        </w:rPr>
      </w:pPr>
      <w:r w:rsidRPr="0042494D">
        <w:rPr>
          <w:rFonts w:ascii="Times New Roman" w:eastAsia="Times New Roman" w:hAnsi="Times New Roman" w:cs="Times New Roman"/>
          <w:sz w:val="24"/>
          <w:szCs w:val="24"/>
          <w:highlight w:val="white"/>
        </w:rPr>
        <w:t xml:space="preserve">      C.     Rannsóknir á ÍTM skipta sköpum fyrir varðveislu menningarverðmæta</w:t>
      </w:r>
    </w:p>
    <w:p w14:paraId="31EAEA9F" w14:textId="77777777" w:rsidR="00EB5714" w:rsidRPr="0042494D" w:rsidRDefault="00EB5714" w:rsidP="00EB5714">
      <w:pPr>
        <w:rPr>
          <w:rFonts w:ascii="Times New Roman" w:eastAsia="Times New Roman" w:hAnsi="Times New Roman" w:cs="Times New Roman"/>
          <w:sz w:val="24"/>
          <w:szCs w:val="24"/>
          <w:highlight w:val="white"/>
        </w:rPr>
      </w:pPr>
      <w:r w:rsidRPr="0042494D">
        <w:rPr>
          <w:rFonts w:ascii="Times New Roman" w:eastAsia="Times New Roman" w:hAnsi="Times New Roman" w:cs="Times New Roman"/>
          <w:sz w:val="24"/>
          <w:szCs w:val="24"/>
          <w:highlight w:val="white"/>
        </w:rPr>
        <w:t xml:space="preserve">    Lögð verði áhersla á að:</w:t>
      </w:r>
    </w:p>
    <w:p w14:paraId="1C379A06" w14:textId="77777777" w:rsidR="00EB5714" w:rsidRPr="0042494D" w:rsidRDefault="00EB5714" w:rsidP="00EB5714">
      <w:pPr>
        <w:numPr>
          <w:ilvl w:val="0"/>
          <w:numId w:val="1"/>
        </w:numPr>
        <w:rPr>
          <w:rFonts w:ascii="Times New Roman" w:eastAsia="Times New Roman" w:hAnsi="Times New Roman" w:cs="Times New Roman"/>
          <w:i/>
          <w:sz w:val="24"/>
          <w:szCs w:val="24"/>
        </w:rPr>
      </w:pPr>
      <w:r w:rsidRPr="0042494D">
        <w:rPr>
          <w:rFonts w:ascii="Times New Roman" w:eastAsia="Times New Roman" w:hAnsi="Times New Roman" w:cs="Times New Roman"/>
          <w:i/>
          <w:sz w:val="24"/>
          <w:szCs w:val="24"/>
          <w:highlight w:val="white"/>
        </w:rPr>
        <w:t xml:space="preserve">fjármagna og stunda rannsóknir á ÍTM og menningarsamfélagi þess auk miðlunar þeirra </w:t>
      </w:r>
    </w:p>
    <w:p w14:paraId="1C1C9DDE" w14:textId="77777777" w:rsidR="00EB5714" w:rsidRPr="0042494D" w:rsidRDefault="00EB5714" w:rsidP="00EB5714">
      <w:pPr>
        <w:numPr>
          <w:ilvl w:val="0"/>
          <w:numId w:val="1"/>
        </w:numPr>
        <w:rPr>
          <w:rFonts w:ascii="Times New Roman" w:eastAsia="Times New Roman" w:hAnsi="Times New Roman" w:cs="Times New Roman"/>
          <w:sz w:val="24"/>
          <w:szCs w:val="24"/>
        </w:rPr>
      </w:pPr>
      <w:r w:rsidRPr="0042494D">
        <w:rPr>
          <w:rFonts w:ascii="Times New Roman" w:eastAsia="Times New Roman" w:hAnsi="Times New Roman" w:cs="Times New Roman"/>
          <w:i/>
          <w:sz w:val="24"/>
          <w:szCs w:val="24"/>
          <w:highlight w:val="white"/>
        </w:rPr>
        <w:t xml:space="preserve">ÍTM sé tekið upp á stafrænt form með markvissum hætti, að efnið sé varðveitt og bæði gert aðgengilegt almenningi og fræðasamfélagi með umritunum.  </w:t>
      </w:r>
      <w:r w:rsidRPr="0042494D">
        <w:rPr>
          <w:rFonts w:ascii="Times New Roman" w:eastAsia="Times New Roman" w:hAnsi="Times New Roman" w:cs="Times New Roman"/>
          <w:sz w:val="24"/>
          <w:szCs w:val="24"/>
          <w:highlight w:val="white"/>
        </w:rPr>
        <w:t xml:space="preserve"> </w:t>
      </w:r>
    </w:p>
    <w:p w14:paraId="10E0FE48" w14:textId="77777777" w:rsidR="00EB5714" w:rsidRPr="0042494D" w:rsidRDefault="00EB5714" w:rsidP="00EB5714">
      <w:pPr>
        <w:rPr>
          <w:rFonts w:ascii="Times New Roman" w:eastAsia="Times New Roman" w:hAnsi="Times New Roman" w:cs="Times New Roman"/>
          <w:b/>
          <w:sz w:val="24"/>
          <w:szCs w:val="24"/>
          <w:highlight w:val="white"/>
        </w:rPr>
      </w:pPr>
    </w:p>
    <w:p w14:paraId="2287BF37" w14:textId="77777777" w:rsidR="00EB5714" w:rsidRPr="0042494D" w:rsidRDefault="00EB5714" w:rsidP="00EB5714">
      <w:pPr>
        <w:rPr>
          <w:rFonts w:ascii="Times New Roman" w:eastAsia="Times New Roman" w:hAnsi="Times New Roman" w:cs="Times New Roman"/>
          <w:sz w:val="24"/>
          <w:szCs w:val="24"/>
          <w:highlight w:val="white"/>
        </w:rPr>
      </w:pPr>
      <w:r w:rsidRPr="0042494D">
        <w:rPr>
          <w:rFonts w:ascii="Times New Roman" w:eastAsia="Times New Roman" w:hAnsi="Times New Roman" w:cs="Times New Roman"/>
          <w:sz w:val="24"/>
          <w:szCs w:val="24"/>
          <w:highlight w:val="white"/>
        </w:rPr>
        <w:t xml:space="preserve">      D.     Jöfn þátttaka í íslensku þjóðlífi fæst með fjölgun umdæma ÍTM </w:t>
      </w:r>
    </w:p>
    <w:p w14:paraId="4CBF5727" w14:textId="77777777" w:rsidR="00EB5714" w:rsidRPr="0042494D" w:rsidRDefault="00EB5714" w:rsidP="00EB5714">
      <w:pPr>
        <w:rPr>
          <w:rFonts w:ascii="Times New Roman" w:eastAsia="Times New Roman" w:hAnsi="Times New Roman" w:cs="Times New Roman"/>
          <w:sz w:val="24"/>
          <w:szCs w:val="24"/>
        </w:rPr>
      </w:pPr>
      <w:r w:rsidRPr="0042494D">
        <w:rPr>
          <w:rFonts w:ascii="Times New Roman" w:eastAsia="Times New Roman" w:hAnsi="Times New Roman" w:cs="Times New Roman"/>
          <w:b/>
          <w:sz w:val="24"/>
          <w:szCs w:val="24"/>
          <w:highlight w:val="white"/>
        </w:rPr>
        <w:t xml:space="preserve">  </w:t>
      </w:r>
      <w:r w:rsidRPr="0042494D">
        <w:rPr>
          <w:rFonts w:ascii="Times New Roman" w:eastAsia="Times New Roman" w:hAnsi="Times New Roman" w:cs="Times New Roman"/>
          <w:sz w:val="24"/>
          <w:szCs w:val="24"/>
          <w:highlight w:val="white"/>
        </w:rPr>
        <w:t xml:space="preserve">  Lögð verði áhersla á að:</w:t>
      </w:r>
    </w:p>
    <w:p w14:paraId="637F5985" w14:textId="77777777" w:rsidR="00EB5714" w:rsidRPr="0042494D" w:rsidRDefault="00EB5714" w:rsidP="00EB5714">
      <w:pPr>
        <w:numPr>
          <w:ilvl w:val="0"/>
          <w:numId w:val="2"/>
        </w:numPr>
        <w:rPr>
          <w:rFonts w:ascii="Times New Roman" w:eastAsia="Times New Roman" w:hAnsi="Times New Roman" w:cs="Times New Roman"/>
          <w:i/>
          <w:sz w:val="24"/>
          <w:szCs w:val="24"/>
        </w:rPr>
      </w:pPr>
      <w:r w:rsidRPr="0042494D">
        <w:rPr>
          <w:rFonts w:ascii="Times New Roman" w:eastAsia="Times New Roman" w:hAnsi="Times New Roman" w:cs="Times New Roman"/>
          <w:i/>
          <w:sz w:val="24"/>
          <w:szCs w:val="24"/>
          <w:highlight w:val="white"/>
        </w:rPr>
        <w:t xml:space="preserve">draga úr útrýmingarhættu ÍTM </w:t>
      </w:r>
    </w:p>
    <w:p w14:paraId="279A21CE" w14:textId="77777777" w:rsidR="00EB5714" w:rsidRPr="0042494D" w:rsidRDefault="00EB5714" w:rsidP="00EB5714">
      <w:pPr>
        <w:numPr>
          <w:ilvl w:val="0"/>
          <w:numId w:val="2"/>
        </w:numPr>
        <w:rPr>
          <w:rFonts w:ascii="Times New Roman" w:eastAsia="Times New Roman" w:hAnsi="Times New Roman" w:cs="Times New Roman"/>
          <w:i/>
          <w:sz w:val="24"/>
          <w:szCs w:val="24"/>
        </w:rPr>
      </w:pPr>
      <w:r w:rsidRPr="0042494D">
        <w:rPr>
          <w:rFonts w:ascii="Times New Roman" w:eastAsia="Times New Roman" w:hAnsi="Times New Roman" w:cs="Times New Roman"/>
          <w:i/>
          <w:sz w:val="24"/>
          <w:szCs w:val="24"/>
          <w:highlight w:val="white"/>
        </w:rPr>
        <w:t>tryggja aðgengi að ríku málumhverfi ÍTM</w:t>
      </w:r>
    </w:p>
    <w:p w14:paraId="5F0F912F" w14:textId="77777777" w:rsidR="00EB5714" w:rsidRPr="0042494D" w:rsidRDefault="00EB5714" w:rsidP="00EB5714">
      <w:pPr>
        <w:numPr>
          <w:ilvl w:val="0"/>
          <w:numId w:val="2"/>
        </w:numPr>
        <w:rPr>
          <w:rFonts w:ascii="Times New Roman" w:eastAsia="Times New Roman" w:hAnsi="Times New Roman" w:cs="Times New Roman"/>
          <w:i/>
          <w:sz w:val="24"/>
          <w:szCs w:val="24"/>
        </w:rPr>
      </w:pPr>
      <w:r w:rsidRPr="0042494D">
        <w:rPr>
          <w:rFonts w:ascii="Times New Roman" w:eastAsia="Times New Roman" w:hAnsi="Times New Roman" w:cs="Times New Roman"/>
          <w:i/>
          <w:sz w:val="24"/>
          <w:szCs w:val="24"/>
          <w:highlight w:val="white"/>
        </w:rPr>
        <w:t xml:space="preserve">sjálfsagt sé að nota ÍTM í öllum aðstæðum og á öllum sviðum íslensks samfélags til jafns við íslensku. </w:t>
      </w:r>
    </w:p>
    <w:p w14:paraId="73419E80" w14:textId="77777777" w:rsidR="00EB5714" w:rsidRPr="0042494D" w:rsidRDefault="00EB5714" w:rsidP="00EB5714">
      <w:pPr>
        <w:ind w:left="720"/>
        <w:rPr>
          <w:rFonts w:ascii="Times New Roman" w:eastAsia="Times New Roman" w:hAnsi="Times New Roman" w:cs="Times New Roman"/>
          <w:sz w:val="24"/>
          <w:szCs w:val="24"/>
        </w:rPr>
      </w:pPr>
    </w:p>
    <w:p w14:paraId="376A79F4" w14:textId="77777777" w:rsidR="00EB5714" w:rsidRPr="0042494D" w:rsidRDefault="00EB5714" w:rsidP="00EB5714">
      <w:pPr>
        <w:rPr>
          <w:rFonts w:ascii="Times New Roman" w:eastAsia="Times New Roman" w:hAnsi="Times New Roman" w:cs="Times New Roman"/>
          <w:sz w:val="24"/>
          <w:szCs w:val="24"/>
          <w:highlight w:val="white"/>
        </w:rPr>
      </w:pPr>
      <w:r w:rsidRPr="0042494D">
        <w:rPr>
          <w:rFonts w:ascii="Times New Roman" w:eastAsia="Times New Roman" w:hAnsi="Times New Roman" w:cs="Times New Roman"/>
          <w:sz w:val="24"/>
          <w:szCs w:val="24"/>
          <w:highlight w:val="white"/>
        </w:rPr>
        <w:t xml:space="preserve">      E.      Lagaumhverfi á að tryggja stöðu ÍTM  </w:t>
      </w:r>
    </w:p>
    <w:p w14:paraId="0AD55D63" w14:textId="77777777" w:rsidR="00EB5714" w:rsidRPr="0042494D" w:rsidRDefault="00EB5714" w:rsidP="00EB5714">
      <w:pPr>
        <w:rPr>
          <w:rFonts w:ascii="Times New Roman" w:eastAsia="Times New Roman" w:hAnsi="Times New Roman" w:cs="Times New Roman"/>
          <w:b/>
          <w:sz w:val="24"/>
          <w:szCs w:val="24"/>
          <w:highlight w:val="white"/>
        </w:rPr>
      </w:pPr>
      <w:r w:rsidRPr="0042494D">
        <w:rPr>
          <w:rFonts w:ascii="Times New Roman" w:eastAsia="Times New Roman" w:hAnsi="Times New Roman" w:cs="Times New Roman"/>
          <w:b/>
          <w:sz w:val="24"/>
          <w:szCs w:val="24"/>
          <w:highlight w:val="white"/>
        </w:rPr>
        <w:t xml:space="preserve">  </w:t>
      </w:r>
      <w:r w:rsidRPr="0042494D">
        <w:rPr>
          <w:rFonts w:ascii="Times New Roman" w:eastAsia="Times New Roman" w:hAnsi="Times New Roman" w:cs="Times New Roman"/>
          <w:sz w:val="24"/>
          <w:szCs w:val="24"/>
          <w:highlight w:val="white"/>
        </w:rPr>
        <w:t xml:space="preserve">  Lögð verði áhersla á að:</w:t>
      </w:r>
    </w:p>
    <w:p w14:paraId="366C46FA" w14:textId="77777777" w:rsidR="00EB5714" w:rsidRPr="0042494D" w:rsidRDefault="00EB5714" w:rsidP="00EB5714">
      <w:pPr>
        <w:numPr>
          <w:ilvl w:val="0"/>
          <w:numId w:val="6"/>
        </w:numPr>
        <w:rPr>
          <w:rFonts w:ascii="Times New Roman" w:eastAsia="Times New Roman" w:hAnsi="Times New Roman" w:cs="Times New Roman"/>
          <w:i/>
          <w:sz w:val="24"/>
          <w:szCs w:val="24"/>
        </w:rPr>
      </w:pPr>
      <w:r w:rsidRPr="0042494D">
        <w:rPr>
          <w:rFonts w:ascii="Times New Roman" w:eastAsia="Times New Roman" w:hAnsi="Times New Roman" w:cs="Times New Roman"/>
          <w:i/>
          <w:sz w:val="24"/>
          <w:szCs w:val="24"/>
          <w:highlight w:val="white"/>
        </w:rPr>
        <w:t>ríki og sveitarfélög gegni lögum nr. 61/2011</w:t>
      </w:r>
    </w:p>
    <w:p w14:paraId="72EBBE82" w14:textId="77777777" w:rsidR="00EB5714" w:rsidRPr="0042494D" w:rsidRDefault="00EB5714" w:rsidP="00EB5714">
      <w:pPr>
        <w:numPr>
          <w:ilvl w:val="0"/>
          <w:numId w:val="6"/>
        </w:numPr>
        <w:rPr>
          <w:rFonts w:ascii="Times New Roman" w:eastAsia="Times New Roman" w:hAnsi="Times New Roman" w:cs="Times New Roman"/>
          <w:i/>
          <w:sz w:val="24"/>
          <w:szCs w:val="24"/>
        </w:rPr>
      </w:pPr>
      <w:r w:rsidRPr="0042494D">
        <w:rPr>
          <w:rFonts w:ascii="Times New Roman" w:eastAsia="Times New Roman" w:hAnsi="Times New Roman" w:cs="Times New Roman"/>
          <w:i/>
          <w:sz w:val="24"/>
          <w:szCs w:val="24"/>
          <w:highlight w:val="white"/>
        </w:rPr>
        <w:t>við breytingar á reglugerðum, áætlunum og stefnum á vegum ríkis og sveitarfélaga sé tryggt að staða ÍTM og íslensku sé ávallt jöfn.</w:t>
      </w:r>
    </w:p>
    <w:p w14:paraId="58F86B53" w14:textId="77777777" w:rsidR="00EB5714" w:rsidRPr="0042494D" w:rsidRDefault="00EB5714" w:rsidP="00EB5714">
      <w:pPr>
        <w:rPr>
          <w:rFonts w:ascii="Times New Roman" w:eastAsia="Times New Roman" w:hAnsi="Times New Roman" w:cs="Times New Roman"/>
          <w:sz w:val="24"/>
          <w:szCs w:val="24"/>
        </w:rPr>
      </w:pPr>
    </w:p>
    <w:p w14:paraId="4D3A30C9" w14:textId="77777777" w:rsidR="00EB5714" w:rsidRPr="0042494D" w:rsidRDefault="00EB5714" w:rsidP="00EB5714">
      <w:pPr>
        <w:rPr>
          <w:rFonts w:ascii="Times New Roman" w:eastAsia="Times New Roman" w:hAnsi="Times New Roman" w:cs="Times New Roman"/>
          <w:b/>
          <w:sz w:val="24"/>
          <w:szCs w:val="24"/>
          <w:highlight w:val="white"/>
        </w:rPr>
      </w:pPr>
      <w:r w:rsidRPr="0042494D">
        <w:rPr>
          <w:rFonts w:ascii="Times New Roman" w:eastAsia="Times New Roman" w:hAnsi="Times New Roman" w:cs="Times New Roman"/>
          <w:b/>
          <w:sz w:val="24"/>
          <w:szCs w:val="24"/>
          <w:highlight w:val="white"/>
        </w:rPr>
        <w:t>III. Innleiðing málstefnu ÍTM</w:t>
      </w:r>
    </w:p>
    <w:p w14:paraId="4C6E5C7F" w14:textId="5DCF21A8" w:rsidR="00EB5714" w:rsidRPr="0042494D" w:rsidRDefault="00EB5714" w:rsidP="00EB5714">
      <w:pPr>
        <w:rPr>
          <w:rFonts w:ascii="Times New Roman" w:eastAsia="Times New Roman" w:hAnsi="Times New Roman" w:cs="Times New Roman"/>
          <w:sz w:val="24"/>
          <w:szCs w:val="24"/>
          <w:highlight w:val="white"/>
        </w:rPr>
      </w:pPr>
      <w:r w:rsidRPr="0042494D">
        <w:rPr>
          <w:rFonts w:ascii="Times New Roman" w:eastAsia="Times New Roman" w:hAnsi="Times New Roman" w:cs="Times New Roman"/>
          <w:sz w:val="24"/>
          <w:szCs w:val="24"/>
          <w:highlight w:val="white"/>
        </w:rPr>
        <w:t xml:space="preserve">Málstefnan felur í sér áhersluþætti innan hverrar meginstoðar. Til að tryggja framkvæmd áhersluþátta og að markmið málstefnunnar náist hefur verið útbúin aðgerðaáætlun. Sú áætlun miðast eingöngu við þær aðgerðir sem koma þurfa til framkvæmda á næstu þremur árum en að þeim liðnum verður málstefnan endurskoðuð. Sú endurskoðun kallar á nýja aðgerðaáætlun. Þar sem ÍTM er mál í útrýmingarhættu er afar brýnt að ríki, sveitarfélög og almenningur allur leggist á eitt við framkvæmd og eftirfylgni þessarar málstefnu. </w:t>
      </w:r>
    </w:p>
    <w:p w14:paraId="40DF46EF" w14:textId="77777777" w:rsidR="00EB5714" w:rsidRPr="0042494D" w:rsidRDefault="00EB5714" w:rsidP="00EB5714">
      <w:pPr>
        <w:rPr>
          <w:rFonts w:ascii="Times New Roman" w:eastAsia="Times New Roman" w:hAnsi="Times New Roman" w:cs="Times New Roman"/>
          <w:sz w:val="24"/>
          <w:szCs w:val="24"/>
          <w:highlight w:val="white"/>
        </w:rPr>
      </w:pPr>
    </w:p>
    <w:p w14:paraId="50B10DA6" w14:textId="77777777" w:rsidR="00EB5714" w:rsidRPr="0042494D" w:rsidRDefault="00EB5714" w:rsidP="00EB5714">
      <w:pPr>
        <w:rPr>
          <w:rFonts w:ascii="Times New Roman" w:eastAsia="Times New Roman" w:hAnsi="Times New Roman" w:cs="Times New Roman"/>
          <w:b/>
          <w:sz w:val="24"/>
          <w:szCs w:val="24"/>
          <w:highlight w:val="white"/>
        </w:rPr>
      </w:pPr>
    </w:p>
    <w:p w14:paraId="33657671" w14:textId="77777777" w:rsidR="00EB5714" w:rsidRPr="0042494D" w:rsidRDefault="00EB5714" w:rsidP="00EB5714">
      <w:pPr>
        <w:jc w:val="center"/>
        <w:rPr>
          <w:rFonts w:ascii="Times New Roman" w:eastAsia="Times New Roman" w:hAnsi="Times New Roman" w:cs="Times New Roman"/>
          <w:b/>
          <w:sz w:val="24"/>
          <w:szCs w:val="24"/>
          <w:highlight w:val="white"/>
        </w:rPr>
      </w:pPr>
      <w:r w:rsidRPr="0042494D">
        <w:rPr>
          <w:rFonts w:ascii="Times New Roman" w:eastAsia="Times New Roman" w:hAnsi="Times New Roman" w:cs="Times New Roman"/>
          <w:b/>
          <w:sz w:val="24"/>
          <w:szCs w:val="24"/>
          <w:highlight w:val="white"/>
        </w:rPr>
        <w:t>Greinargerð</w:t>
      </w:r>
    </w:p>
    <w:p w14:paraId="567D9E6C" w14:textId="77777777" w:rsidR="00EB5714" w:rsidRPr="0042494D" w:rsidRDefault="00EB5714" w:rsidP="00EB5714">
      <w:pPr>
        <w:jc w:val="center"/>
        <w:rPr>
          <w:rFonts w:ascii="Times New Roman" w:eastAsia="Times New Roman" w:hAnsi="Times New Roman" w:cs="Times New Roman"/>
          <w:b/>
          <w:sz w:val="24"/>
          <w:szCs w:val="24"/>
          <w:highlight w:val="white"/>
        </w:rPr>
      </w:pPr>
    </w:p>
    <w:p w14:paraId="2C33791E" w14:textId="77777777" w:rsidR="00EB5714" w:rsidRPr="0042494D" w:rsidRDefault="00EB5714" w:rsidP="00EB5714">
      <w:pPr>
        <w:rPr>
          <w:rFonts w:ascii="Times New Roman" w:eastAsia="Times New Roman" w:hAnsi="Times New Roman" w:cs="Times New Roman"/>
          <w:b/>
          <w:sz w:val="24"/>
          <w:szCs w:val="24"/>
        </w:rPr>
      </w:pPr>
      <w:r w:rsidRPr="0042494D">
        <w:rPr>
          <w:rFonts w:ascii="Times New Roman" w:eastAsia="Times New Roman" w:hAnsi="Times New Roman" w:cs="Times New Roman"/>
          <w:b/>
          <w:sz w:val="24"/>
          <w:szCs w:val="24"/>
        </w:rPr>
        <w:t>Inngangur</w:t>
      </w:r>
    </w:p>
    <w:p w14:paraId="4DBA2C3E" w14:textId="77777777" w:rsidR="00EB5714" w:rsidRPr="0042494D" w:rsidRDefault="00EB5714" w:rsidP="00EB5714">
      <w:pPr>
        <w:rPr>
          <w:rFonts w:ascii="Times New Roman" w:eastAsia="Times New Roman" w:hAnsi="Times New Roman" w:cs="Times New Roman"/>
          <w:sz w:val="24"/>
          <w:szCs w:val="24"/>
        </w:rPr>
      </w:pPr>
      <w:r w:rsidRPr="0042494D">
        <w:rPr>
          <w:rFonts w:ascii="Times New Roman" w:eastAsia="Times New Roman" w:hAnsi="Times New Roman" w:cs="Times New Roman"/>
          <w:sz w:val="24"/>
          <w:szCs w:val="24"/>
        </w:rPr>
        <w:t>Málstefna um íslenskt táknmál byggir á skilgreiningum Ara Páls Kristinssonar (2017) og Spolsky (2004) og miðar hún því bæði að því að skilgreina markmið og aðgerðir fyrir dulin og sýnileg ferli sem varða bæði viðhorf og hegðun til jafns við stöðu og form málsins. Málstefna um íslenskt táknmál ætti að vera leiðarljós við mótun málhegðunar, málviðhorfa og málstýringar í samfélaginu en ekki síður við myndun málstefna í formi skjala fyrir stjórnvöld, sveitarfélög og skólastofnanir sem lýsa yfir áformum þeirra í tengslum við íslenskt táknmál.</w:t>
      </w:r>
    </w:p>
    <w:p w14:paraId="7A403723" w14:textId="77777777" w:rsidR="00EB5714" w:rsidRPr="0042494D" w:rsidRDefault="00EB5714" w:rsidP="00EB5714">
      <w:pPr>
        <w:rPr>
          <w:rFonts w:ascii="Times New Roman" w:eastAsia="Times New Roman" w:hAnsi="Times New Roman" w:cs="Times New Roman"/>
          <w:sz w:val="24"/>
          <w:szCs w:val="24"/>
        </w:rPr>
      </w:pPr>
      <w:r w:rsidRPr="0042494D">
        <w:rPr>
          <w:rFonts w:ascii="Times New Roman" w:eastAsia="Times New Roman" w:hAnsi="Times New Roman" w:cs="Times New Roman"/>
          <w:sz w:val="24"/>
          <w:szCs w:val="24"/>
        </w:rPr>
        <w:t xml:space="preserve">   </w:t>
      </w:r>
    </w:p>
    <w:p w14:paraId="0C903A25" w14:textId="459B0F81" w:rsidR="00EB5714" w:rsidRPr="0042494D" w:rsidRDefault="00EB5714" w:rsidP="00EB5714">
      <w:pPr>
        <w:rPr>
          <w:rFonts w:ascii="Times New Roman" w:eastAsia="Times New Roman" w:hAnsi="Times New Roman" w:cs="Times New Roman"/>
          <w:sz w:val="24"/>
          <w:szCs w:val="24"/>
        </w:rPr>
      </w:pPr>
      <w:r w:rsidRPr="0042494D">
        <w:rPr>
          <w:rFonts w:ascii="Times New Roman" w:eastAsia="Times New Roman" w:hAnsi="Times New Roman" w:cs="Times New Roman"/>
          <w:sz w:val="24"/>
          <w:szCs w:val="24"/>
        </w:rPr>
        <w:t xml:space="preserve">Íslenskt táknmál er eina hefðbundna minnihlutamálið á Íslandi enda það eina sem á sér lagalega stöðu utan íslenskrar tungu eins og sjá má á lögum nr. 61/2011. Í nýju frumvarpi forsætisráðherra til stjórnskipunarlaga (þingskjal 787, 466. mál), sem lagt var fram á 151. löggjafarþingi 2020-2021, er einnig ákvæði um ÍTM og um skyldur ríkisvaldsins til að styðja það og vernda. Í </w:t>
      </w:r>
      <w:r w:rsidR="0042494D" w:rsidRPr="0042494D">
        <w:rPr>
          <w:rFonts w:ascii="Times New Roman" w:eastAsia="Times New Roman" w:hAnsi="Times New Roman" w:cs="Times New Roman"/>
          <w:sz w:val="24"/>
          <w:szCs w:val="24"/>
        </w:rPr>
        <w:t>þingsályktun</w:t>
      </w:r>
      <w:r w:rsidRPr="0042494D">
        <w:rPr>
          <w:rFonts w:ascii="Times New Roman" w:eastAsia="Times New Roman" w:hAnsi="Times New Roman" w:cs="Times New Roman"/>
          <w:sz w:val="24"/>
          <w:szCs w:val="24"/>
        </w:rPr>
        <w:t xml:space="preserve"> mennta- og menningarmálaráðherra um menntastefnu 202</w:t>
      </w:r>
      <w:r w:rsidR="0042494D" w:rsidRPr="0042494D">
        <w:rPr>
          <w:rFonts w:ascii="Times New Roman" w:eastAsia="Times New Roman" w:hAnsi="Times New Roman" w:cs="Times New Roman"/>
          <w:sz w:val="24"/>
          <w:szCs w:val="24"/>
        </w:rPr>
        <w:t>1</w:t>
      </w:r>
      <w:r w:rsidRPr="0042494D">
        <w:rPr>
          <w:rFonts w:ascii="Times New Roman" w:eastAsia="Times New Roman" w:hAnsi="Times New Roman" w:cs="Times New Roman"/>
          <w:sz w:val="24"/>
          <w:szCs w:val="24"/>
        </w:rPr>
        <w:t xml:space="preserve">-2030 (þingskjal </w:t>
      </w:r>
      <w:r w:rsidR="0042494D" w:rsidRPr="0042494D">
        <w:rPr>
          <w:rFonts w:ascii="Times New Roman" w:eastAsia="Times New Roman" w:hAnsi="Times New Roman" w:cs="Times New Roman"/>
          <w:sz w:val="24"/>
          <w:szCs w:val="24"/>
        </w:rPr>
        <w:t>1111</w:t>
      </w:r>
      <w:r w:rsidRPr="0042494D">
        <w:rPr>
          <w:rFonts w:ascii="Times New Roman" w:eastAsia="Times New Roman" w:hAnsi="Times New Roman" w:cs="Times New Roman"/>
          <w:sz w:val="24"/>
          <w:szCs w:val="24"/>
        </w:rPr>
        <w:t xml:space="preserve">, 278. mál) kemur fram að tryggja þurfi að íslenska og íslenskt táknmál verði notað á öllum sviðum samfélagsins. Eins og önnur táknmál (og önnur minnihlutamál) hefur það átt undir högg að sækja með ýmsum afleiðingum fyrir málið og málsamfélagið. Vegna þessa er brýnt að aðgerðir þær sem lagðar eru til í málstefnu íslensks táknmáls komi til framkvæmda á gildistíma málstefnunnar enda eru þau fyrstu en jafnframt brýnustu skrefin til að markmið málstefnu íslensks táknmáls náist og að lögum nr. 61/2011 sé framfylgt. </w:t>
      </w:r>
    </w:p>
    <w:p w14:paraId="14135DCF" w14:textId="77777777" w:rsidR="00EB5714" w:rsidRPr="0042494D" w:rsidRDefault="00EB5714" w:rsidP="00EB5714">
      <w:pPr>
        <w:rPr>
          <w:rFonts w:ascii="Times New Roman" w:eastAsia="Times New Roman" w:hAnsi="Times New Roman" w:cs="Times New Roman"/>
          <w:sz w:val="24"/>
          <w:szCs w:val="24"/>
        </w:rPr>
      </w:pPr>
    </w:p>
    <w:p w14:paraId="460282CD" w14:textId="0D59DECC" w:rsidR="00EB5714" w:rsidRPr="0042494D" w:rsidRDefault="00EB5714" w:rsidP="00EB5714">
      <w:pPr>
        <w:rPr>
          <w:rFonts w:ascii="Times New Roman" w:eastAsia="Times New Roman" w:hAnsi="Times New Roman" w:cs="Times New Roman"/>
          <w:b/>
          <w:sz w:val="24"/>
          <w:szCs w:val="24"/>
          <w:highlight w:val="white"/>
        </w:rPr>
      </w:pPr>
      <w:r w:rsidRPr="0042494D">
        <w:rPr>
          <w:rFonts w:ascii="Times New Roman" w:eastAsia="Times New Roman" w:hAnsi="Times New Roman" w:cs="Times New Roman"/>
          <w:b/>
          <w:sz w:val="24"/>
          <w:szCs w:val="24"/>
          <w:highlight w:val="white"/>
        </w:rPr>
        <w:t xml:space="preserve">Um einstaka þætti </w:t>
      </w:r>
      <w:r w:rsidR="00CD2832" w:rsidRPr="0042494D">
        <w:rPr>
          <w:rFonts w:ascii="Times New Roman" w:eastAsia="Times New Roman" w:hAnsi="Times New Roman" w:cs="Times New Roman"/>
          <w:b/>
          <w:sz w:val="24"/>
          <w:szCs w:val="24"/>
          <w:highlight w:val="white"/>
        </w:rPr>
        <w:t>mál</w:t>
      </w:r>
      <w:r w:rsidRPr="0042494D">
        <w:rPr>
          <w:rFonts w:ascii="Times New Roman" w:eastAsia="Times New Roman" w:hAnsi="Times New Roman" w:cs="Times New Roman"/>
          <w:b/>
          <w:sz w:val="24"/>
          <w:szCs w:val="24"/>
          <w:highlight w:val="white"/>
        </w:rPr>
        <w:t>stefnunnar</w:t>
      </w:r>
    </w:p>
    <w:p w14:paraId="6960B994" w14:textId="77777777" w:rsidR="00EB5714" w:rsidRPr="0042494D" w:rsidRDefault="00EB5714" w:rsidP="00EB5714">
      <w:pPr>
        <w:rPr>
          <w:rFonts w:ascii="Times New Roman" w:eastAsia="Times New Roman" w:hAnsi="Times New Roman" w:cs="Times New Roman"/>
          <w:i/>
          <w:sz w:val="24"/>
          <w:szCs w:val="24"/>
        </w:rPr>
      </w:pPr>
      <w:r w:rsidRPr="0042494D">
        <w:rPr>
          <w:rFonts w:ascii="Times New Roman" w:eastAsia="Times New Roman" w:hAnsi="Times New Roman" w:cs="Times New Roman"/>
          <w:i/>
          <w:sz w:val="24"/>
          <w:szCs w:val="24"/>
          <w:highlight w:val="white"/>
        </w:rPr>
        <w:t>A.     Jákvætt viðhorf er kjarni málstefnu ÍTM og grundvöllur jafnra tækifæra</w:t>
      </w:r>
    </w:p>
    <w:p w14:paraId="3EBC4B11" w14:textId="77777777" w:rsidR="00EB5714" w:rsidRPr="0042494D" w:rsidRDefault="00EB5714" w:rsidP="00EB5714">
      <w:pPr>
        <w:rPr>
          <w:rFonts w:ascii="Times New Roman" w:eastAsia="Times New Roman" w:hAnsi="Times New Roman" w:cs="Times New Roman"/>
          <w:sz w:val="24"/>
          <w:szCs w:val="24"/>
          <w:highlight w:val="white"/>
        </w:rPr>
      </w:pPr>
      <w:bookmarkStart w:id="0" w:name="_gjdgxs" w:colFirst="0" w:colLast="0"/>
      <w:bookmarkEnd w:id="0"/>
      <w:r w:rsidRPr="0042494D">
        <w:rPr>
          <w:rFonts w:ascii="Times New Roman" w:eastAsia="Times New Roman" w:hAnsi="Times New Roman" w:cs="Times New Roman"/>
          <w:sz w:val="24"/>
          <w:szCs w:val="24"/>
          <w:highlight w:val="white"/>
        </w:rPr>
        <w:t xml:space="preserve">Málhugmyndafræði (e. </w:t>
      </w:r>
      <w:r w:rsidRPr="0042494D">
        <w:rPr>
          <w:rFonts w:ascii="Times New Roman" w:eastAsia="Times New Roman" w:hAnsi="Times New Roman" w:cs="Times New Roman"/>
          <w:i/>
          <w:sz w:val="24"/>
          <w:szCs w:val="24"/>
          <w:highlight w:val="white"/>
        </w:rPr>
        <w:t>language ideology</w:t>
      </w:r>
      <w:r w:rsidRPr="0042494D">
        <w:rPr>
          <w:rFonts w:ascii="Times New Roman" w:eastAsia="Times New Roman" w:hAnsi="Times New Roman" w:cs="Times New Roman"/>
          <w:sz w:val="24"/>
          <w:szCs w:val="24"/>
          <w:highlight w:val="white"/>
        </w:rPr>
        <w:t xml:space="preserve">) endurspeglar yrtar og óyrtar ályktanir um eðli tungumáls, gildi þess, notkun og viðhorfin sem hegðun fólks og orðræða ræðst af. Málhugmyndafræði birtist í málhegðun og félagslegum samskiptum, innan stofnana og hjá valdhöfum og hefur áhrif á upplifun fólks á sjálfu sér og öðrum. Hún hefur áhrif á málbreytingar, hvort mál deyja út, hvernig málfræði er lýst og hvernig fólk er flokkað eftir málinu sem það notar </w:t>
      </w:r>
      <w:r w:rsidRPr="0042494D">
        <w:rPr>
          <w:rFonts w:ascii="Times New Roman" w:eastAsia="Times New Roman" w:hAnsi="Times New Roman" w:cs="Times New Roman"/>
          <w:sz w:val="24"/>
          <w:szCs w:val="24"/>
        </w:rPr>
        <w:t>(Irvine og Gal 2000) o</w:t>
      </w:r>
      <w:r w:rsidRPr="0042494D">
        <w:rPr>
          <w:rFonts w:ascii="Times New Roman" w:eastAsia="Times New Roman" w:hAnsi="Times New Roman" w:cs="Times New Roman"/>
          <w:sz w:val="24"/>
          <w:szCs w:val="24"/>
          <w:highlight w:val="white"/>
        </w:rPr>
        <w:t>g hefur þannig áhrif á menningarlega sjálfsmynd fólks sem talar tungumálið, fjárframlög til málsins og á pólitískt vald sem beitt er ýmist með eða gegn málinu.</w:t>
      </w:r>
    </w:p>
    <w:p w14:paraId="58989F05" w14:textId="77777777" w:rsidR="00EB5714" w:rsidRPr="0042494D" w:rsidRDefault="00EB5714" w:rsidP="00EB5714">
      <w:pPr>
        <w:spacing w:before="240" w:after="240"/>
        <w:rPr>
          <w:rFonts w:ascii="Times New Roman" w:eastAsia="Times New Roman" w:hAnsi="Times New Roman" w:cs="Times New Roman"/>
          <w:sz w:val="24"/>
          <w:szCs w:val="24"/>
          <w:highlight w:val="white"/>
        </w:rPr>
      </w:pPr>
      <w:r w:rsidRPr="0042494D">
        <w:rPr>
          <w:rFonts w:ascii="Times New Roman" w:eastAsia="Times New Roman" w:hAnsi="Times New Roman" w:cs="Times New Roman"/>
          <w:sz w:val="24"/>
          <w:szCs w:val="24"/>
          <w:highlight w:val="white"/>
        </w:rPr>
        <w:t xml:space="preserve">Út frá málvísindalegu sjónarhorni eru öll tungumál jöfn en viðhorf (e. </w:t>
      </w:r>
      <w:r w:rsidRPr="0042494D">
        <w:rPr>
          <w:rFonts w:ascii="Times New Roman" w:eastAsia="Times New Roman" w:hAnsi="Times New Roman" w:cs="Times New Roman"/>
          <w:i/>
          <w:sz w:val="24"/>
          <w:szCs w:val="24"/>
          <w:highlight w:val="white"/>
        </w:rPr>
        <w:t>language attitudes</w:t>
      </w:r>
      <w:r w:rsidRPr="0042494D">
        <w:rPr>
          <w:rFonts w:ascii="Times New Roman" w:eastAsia="Times New Roman" w:hAnsi="Times New Roman" w:cs="Times New Roman"/>
          <w:sz w:val="24"/>
          <w:szCs w:val="24"/>
          <w:highlight w:val="white"/>
        </w:rPr>
        <w:t xml:space="preserve">) til þeirra geta verið ólík sem oftar en ekki hefur áhrif á stöðu þeirra, beint eða óbeint. Með (tungumála) viðhorfi er því átt við skoðanir fólks og hugmyndir þess um ákveðið tungumál, tilbrigði, mállýskur, málanám, málhafa, málminnihluta o.s.frv. (Baker 1992, tilvitnað eftir Krausneker 2005). </w:t>
      </w:r>
    </w:p>
    <w:p w14:paraId="72196678" w14:textId="77777777" w:rsidR="00EB5714" w:rsidRPr="0042494D" w:rsidRDefault="00EB5714" w:rsidP="00EB5714">
      <w:pPr>
        <w:spacing w:before="240" w:after="240"/>
        <w:rPr>
          <w:rFonts w:ascii="Times New Roman" w:eastAsia="Times New Roman" w:hAnsi="Times New Roman" w:cs="Times New Roman"/>
          <w:sz w:val="24"/>
          <w:szCs w:val="24"/>
          <w:highlight w:val="white"/>
        </w:rPr>
      </w:pPr>
      <w:r w:rsidRPr="0042494D">
        <w:rPr>
          <w:rFonts w:ascii="Times New Roman" w:eastAsia="Times New Roman" w:hAnsi="Times New Roman" w:cs="Times New Roman"/>
          <w:sz w:val="24"/>
          <w:szCs w:val="24"/>
          <w:highlight w:val="white"/>
        </w:rPr>
        <w:t xml:space="preserve">Viðhorf hafa enn meira vægi fyrir minnihlutamál en viðhorf til meirihlutamála og þar sem eitt mál er ríkjandi í samfélagi skiptir máli að minnihlutamálum sé gert hátt undir höfði til að tryggja jafnræði málnotenda og virðingu fyrir málunum (sbr. Burns o.fl. 2001, Hill 2015) . Viðhorf til tungumáls hefur áhrif á stöðu þess í þjóðfélaginu og því er viðhorfastýring (e. </w:t>
      </w:r>
      <w:r w:rsidRPr="0042494D">
        <w:rPr>
          <w:rFonts w:ascii="Times New Roman" w:eastAsia="Times New Roman" w:hAnsi="Times New Roman" w:cs="Times New Roman"/>
          <w:i/>
          <w:sz w:val="24"/>
          <w:szCs w:val="24"/>
          <w:highlight w:val="white"/>
        </w:rPr>
        <w:t>prestige/attitude planning</w:t>
      </w:r>
      <w:r w:rsidRPr="0042494D">
        <w:rPr>
          <w:rFonts w:ascii="Times New Roman" w:eastAsia="Times New Roman" w:hAnsi="Times New Roman" w:cs="Times New Roman"/>
          <w:sz w:val="24"/>
          <w:szCs w:val="24"/>
          <w:highlight w:val="white"/>
        </w:rPr>
        <w:t xml:space="preserve">) mikilvæg til að stuðla að jákvæðum viðhorfum. Jákvæð viðhorf ríkis og sveitarfélaga hafa t.a.m. áhrif á sýnileika málsins, m.a. í fjölmiðlum og á opinberum vettvangi. Sýnileiki málsins hefur að sama skapi jákvæð áhrif á sjálfsmynd þeirra sem tala málið og þar með viðhorf þeirra sem og annarra til málsins. Jákvæð viðhorf og sýnileiki málsins hafa einnig áhrif á stöðu málsins innan menntakerfis og þannig á máltöku (Sallabank 2012). Aftur á móti geta neikvæð viðhorf til máls komið í veg fyrir að börn á máltökualdri verði fær í tilteknu máli þrátt fyrir nægt aðgengi að málinu </w:t>
      </w:r>
      <w:r w:rsidRPr="0042494D">
        <w:rPr>
          <w:rFonts w:ascii="Times New Roman" w:eastAsia="Times New Roman" w:hAnsi="Times New Roman" w:cs="Times New Roman"/>
          <w:sz w:val="24"/>
          <w:szCs w:val="24"/>
        </w:rPr>
        <w:t xml:space="preserve">(Ahearn 2012 og Reagan 2010) </w:t>
      </w:r>
      <w:r w:rsidRPr="0042494D">
        <w:rPr>
          <w:rFonts w:ascii="Times New Roman" w:eastAsia="Times New Roman" w:hAnsi="Times New Roman" w:cs="Times New Roman"/>
          <w:sz w:val="24"/>
          <w:szCs w:val="24"/>
          <w:highlight w:val="white"/>
        </w:rPr>
        <w:t>og neikvæð viðhorf geta haft afdrifaríkar afleiðingar fyrir lífvænleika tungumáls (sjá einnig Hill 2015).</w:t>
      </w:r>
    </w:p>
    <w:p w14:paraId="537CF9C3" w14:textId="77777777" w:rsidR="00EB5714" w:rsidRPr="0042494D" w:rsidRDefault="00EB5714" w:rsidP="00EB5714">
      <w:pPr>
        <w:spacing w:before="240" w:after="240"/>
        <w:rPr>
          <w:b/>
          <w:highlight w:val="white"/>
        </w:rPr>
      </w:pPr>
      <w:r w:rsidRPr="0042494D">
        <w:rPr>
          <w:rFonts w:ascii="Times New Roman" w:eastAsia="Times New Roman" w:hAnsi="Times New Roman" w:cs="Times New Roman"/>
          <w:sz w:val="24"/>
          <w:szCs w:val="24"/>
          <w:highlight w:val="white"/>
        </w:rPr>
        <w:t>Með því að leggja áherslu á að viðhorf til ÍTM sem tungumáls verði til jafns við íslensku, viðhorf til ÍTM í máltöku táknmálsbarna og viðhorfa ríkis, sveitarfélaga og almennings til ÍTM í lögum og almennt í samfélaginu er sjónum beint að mikilvægi jákvæðra viðhorfa til ÍTM. Jákvæð viðhorf eru grundvöllur jafnra tækifæra og skipta t.a.m. sköpum fyrir aðgengi aðstandenda og fagfólks að upplýsingum um ÍTM og skilningi á mikilvægi þess frá upphafi máltökuskeiðs og alla ævi. Þótt lagaleg staða ÍTM sé tryggð með lögum nr. 61/2011 skiptir máli að yfirvöld og almenningur allur sýni það í verki (sbr. ábendingar í skýrslu Málnefndar um íslenskt táknmál 2015), beiti sér gegn neikvæðu viðhorfi í garð ÍTM og rækti með sér jákvætt viðhorf til ÍTM og mismunandi birtingarmynda þess</w:t>
      </w:r>
      <w:r w:rsidRPr="0042494D">
        <w:rPr>
          <w:rFonts w:ascii="Times New Roman" w:eastAsia="Times New Roman" w:hAnsi="Times New Roman" w:cs="Times New Roman"/>
          <w:sz w:val="24"/>
          <w:szCs w:val="24"/>
        </w:rPr>
        <w:t>.</w:t>
      </w:r>
    </w:p>
    <w:p w14:paraId="7C868487" w14:textId="77777777" w:rsidR="00EB5714" w:rsidRPr="0042494D" w:rsidRDefault="00EB5714" w:rsidP="00EB5714">
      <w:pPr>
        <w:rPr>
          <w:i/>
          <w:highlight w:val="white"/>
        </w:rPr>
      </w:pPr>
      <w:r w:rsidRPr="0042494D">
        <w:rPr>
          <w:rFonts w:ascii="Times New Roman" w:eastAsia="Times New Roman" w:hAnsi="Times New Roman" w:cs="Times New Roman"/>
          <w:i/>
          <w:sz w:val="24"/>
          <w:szCs w:val="24"/>
          <w:highlight w:val="white"/>
        </w:rPr>
        <w:t>B.     ÍTM í máltöku táknmálsbarna er lykillinn að framtíðinni</w:t>
      </w:r>
    </w:p>
    <w:p w14:paraId="4F973550" w14:textId="77777777" w:rsidR="00EB5714" w:rsidRPr="0042494D" w:rsidRDefault="00EB5714" w:rsidP="00EB5714">
      <w:pPr>
        <w:rPr>
          <w:rFonts w:ascii="Times New Roman" w:eastAsia="Times New Roman" w:hAnsi="Times New Roman" w:cs="Times New Roman"/>
          <w:sz w:val="24"/>
          <w:szCs w:val="24"/>
        </w:rPr>
      </w:pPr>
      <w:r w:rsidRPr="0042494D">
        <w:rPr>
          <w:rFonts w:ascii="Times New Roman" w:eastAsia="Times New Roman" w:hAnsi="Times New Roman" w:cs="Times New Roman"/>
          <w:sz w:val="24"/>
          <w:szCs w:val="24"/>
        </w:rPr>
        <w:t xml:space="preserve">Vandað máluppeldi og málkunnátta eru grunnurinn að öllu námi barna og samskiptum þeirra við umheiminn. Máltaka fer fram í gegnum samskipti barna við foreldra sína, systkini og </w:t>
      </w:r>
      <w:r w:rsidRPr="0042494D">
        <w:rPr>
          <w:rFonts w:ascii="Times New Roman" w:eastAsia="Times New Roman" w:hAnsi="Times New Roman" w:cs="Times New Roman"/>
          <w:sz w:val="24"/>
          <w:szCs w:val="24"/>
        </w:rPr>
        <w:lastRenderedPageBreak/>
        <w:t xml:space="preserve">nánustu ættingja á fyrstu mánuðum ævinnar en færist síðan einnig yfir á samskipti við starfsmenn leik- og grunnskóla og samnemendur barnanna á hverju skólastigi. Öll börn eiga að fá ríkt málumhverfi strax frá fæðingu, tækifæri til að læra tungumál og dýpka skilning sinn á því þannig að þau geti þroskast á sem bestan hátt. Til þess að þetta gerist þurfa málfyrirmyndir barnanna að vera góðar, fjölbreyttar og margar (Hoff og Core 2013). Táknmálstúlkar teljast ekki málfyrirmyndir í þeim skilningi að þeir uppfylla ekki þörf barna fyrir bein samskipti á máltökualdri (De Meulder 2016). Börnin eiga að fá tækifæri til þess að líta á tungumál sitt sem móðurmál/fyrsta mál í öllum skilningi þess; sjálfsmynd, kunnáttu, notkun og uppruna. </w:t>
      </w:r>
    </w:p>
    <w:p w14:paraId="76E52B15" w14:textId="77777777" w:rsidR="00EB5714" w:rsidRPr="0042494D" w:rsidRDefault="00EB5714" w:rsidP="00EB5714">
      <w:pPr>
        <w:rPr>
          <w:rFonts w:ascii="Times New Roman" w:eastAsia="Times New Roman" w:hAnsi="Times New Roman" w:cs="Times New Roman"/>
          <w:sz w:val="24"/>
          <w:szCs w:val="24"/>
        </w:rPr>
      </w:pPr>
    </w:p>
    <w:p w14:paraId="50B2A97B" w14:textId="77777777" w:rsidR="00EB5714" w:rsidRPr="0042494D" w:rsidRDefault="00EB5714" w:rsidP="00EB5714">
      <w:pPr>
        <w:rPr>
          <w:rFonts w:ascii="Times New Roman" w:eastAsia="Times New Roman" w:hAnsi="Times New Roman" w:cs="Times New Roman"/>
          <w:sz w:val="24"/>
          <w:szCs w:val="24"/>
          <w:highlight w:val="white"/>
        </w:rPr>
      </w:pPr>
      <w:r w:rsidRPr="0042494D">
        <w:rPr>
          <w:rFonts w:ascii="Times New Roman" w:eastAsia="Times New Roman" w:hAnsi="Times New Roman" w:cs="Times New Roman"/>
          <w:sz w:val="24"/>
          <w:szCs w:val="24"/>
        </w:rPr>
        <w:t>Ríkt málumhverfi þýðir að hafa aðgengi að vönduðu, skýru og skiljanlegu máli í fjölbreyttum aðstæðum, ólíkum málsniðum, fjölbreyttri orðræðu, samskiptum við ólíkar málfyrirmyndir, á öllum tímum. Til þess að tungumál geti talist sem móðurmál/fyrsta mál eða annað tveggja mála hjá tvítyngdu barni þarf að tryggja gæði ílags með aðgengi að málfyrirmyndum, málumhverfi og jákvæðu viðhorfi í garð málsins (Hoff og Core 2013). Þá eru menning og menningarleg gildi málsamfélags órjúfanlegur hluti máltöku (Slobin 1992:6) og er það lagaleg skylda ríkis og sveitarfélaga að styðja við menningu táknmálssamfélagsins á Íslandi (Lög nr. 61/2011, 5. gr.).</w:t>
      </w:r>
    </w:p>
    <w:p w14:paraId="711CC067" w14:textId="77777777" w:rsidR="00EB5714" w:rsidRPr="0042494D" w:rsidRDefault="00EB5714" w:rsidP="00EB5714">
      <w:pPr>
        <w:rPr>
          <w:rFonts w:ascii="Times New Roman" w:eastAsia="Times New Roman" w:hAnsi="Times New Roman" w:cs="Times New Roman"/>
          <w:sz w:val="24"/>
          <w:szCs w:val="24"/>
          <w:highlight w:val="white"/>
        </w:rPr>
      </w:pPr>
    </w:p>
    <w:p w14:paraId="770E1EC2" w14:textId="77777777" w:rsidR="00EB5714" w:rsidRPr="0042494D" w:rsidRDefault="00EB5714" w:rsidP="00EB5714">
      <w:pPr>
        <w:rPr>
          <w:rFonts w:ascii="Times New Roman" w:eastAsia="Times New Roman" w:hAnsi="Times New Roman" w:cs="Times New Roman"/>
          <w:sz w:val="24"/>
          <w:szCs w:val="24"/>
        </w:rPr>
      </w:pPr>
      <w:r w:rsidRPr="0042494D">
        <w:rPr>
          <w:rFonts w:ascii="Times New Roman" w:eastAsia="Times New Roman" w:hAnsi="Times New Roman" w:cs="Times New Roman"/>
          <w:sz w:val="24"/>
          <w:szCs w:val="24"/>
        </w:rPr>
        <w:t>Með því að leggja áherslu á máltöku táknmálsbarna er sjónum beint að mikilvægi ÍTM fyrir framtíð þeirra. Grundvöll að máltöku ÍTM er hægt að tryggja með aðgengi foreldra að upplýsingum um ÍTM</w:t>
      </w:r>
      <w:r w:rsidRPr="0042494D">
        <w:rPr>
          <w:rFonts w:ascii="Times New Roman" w:eastAsia="Times New Roman" w:hAnsi="Times New Roman" w:cs="Times New Roman"/>
          <w:sz w:val="24"/>
          <w:szCs w:val="24"/>
          <w:highlight w:val="white"/>
        </w:rPr>
        <w:t xml:space="preserve">, </w:t>
      </w:r>
      <w:r w:rsidRPr="0042494D">
        <w:rPr>
          <w:rFonts w:ascii="Times New Roman" w:eastAsia="Times New Roman" w:hAnsi="Times New Roman" w:cs="Times New Roman"/>
          <w:sz w:val="24"/>
          <w:szCs w:val="24"/>
        </w:rPr>
        <w:t>máltöku, máluppeldi og málanám strax frá fæðingu táknmálsbarns/um leið og staðfestur grunur er um skerta heyrn í nýburaskoðun/grunur er um að barn hafi verið svipt möguleikanum til táknmáls. Upplýsingar um ÍTM eru einnig mikilvægar fyrir einstaklinga sem missa heyrn síðar á lífsleiðinni. Táknmálsbörn eiga rétt á því að fá kennslu á og í ÍTM á máltökuskeiði og öllum stigum skólagöngu (sbr. lög nr. 61/2011 um stöðu íslenskrar tungu og íslensks táknmáls). Í ljósi þess á hve viðkvæmu stigi leikskólabörn eru í máltöku þarf að tryggja að kennsla og umönnun fari fram á ÍTM.</w:t>
      </w:r>
      <w:r w:rsidRPr="0042494D">
        <w:rPr>
          <w:rFonts w:ascii="Roboto" w:eastAsia="Roboto" w:hAnsi="Roboto" w:cs="Roboto"/>
          <w:sz w:val="24"/>
          <w:szCs w:val="24"/>
          <w:highlight w:val="white"/>
        </w:rPr>
        <w:t xml:space="preserve"> </w:t>
      </w:r>
      <w:r w:rsidRPr="0042494D">
        <w:rPr>
          <w:rFonts w:ascii="Times New Roman" w:eastAsia="Times New Roman" w:hAnsi="Times New Roman" w:cs="Times New Roman"/>
          <w:sz w:val="24"/>
          <w:szCs w:val="24"/>
        </w:rPr>
        <w:t xml:space="preserve">Kennsla táknmálsbarna, a.m.k. í leikskóla og á fyrstu stigum grunnskóla, á ekki að fara fram í gegnum túlk, heldur málfyrirmyndir í beinum samskiptum. Til þess að táknmálsbörn geti mótað sjálfsmynd sína og félagsfærni þarf að tryggja þeim tækifæri til náms með öðrum táknmálsbörnum, óháð aldursskiptingu í almennu skólakerfi og þvert á núgildandi stefnur í skólakerfinu (Holmström og Schönström 2017 og Skýrsla WFD um nám án aðgreiningar 2018). Þá þarf að tryggja að táknmálsbörn hafi aðgengi að mál- og menningarsamfélagi ÍTM, táknmálsjafningjum og fullorðnum málfyrirmyndum (táknmálsumhverfi) auk fjölbreytts efnis á ÍTM, s.s. bókum og sjónvarpsefni svo þau geti öðlast aldurssvarandi færni í málinu á öllum máltöku- og skólastigum. Menntastefnur ríkis og sveitarfélaga, líkt og </w:t>
      </w:r>
      <w:r w:rsidRPr="0042494D">
        <w:rPr>
          <w:rFonts w:ascii="Times New Roman" w:eastAsia="Times New Roman" w:hAnsi="Times New Roman" w:cs="Times New Roman"/>
          <w:i/>
          <w:sz w:val="24"/>
          <w:szCs w:val="24"/>
        </w:rPr>
        <w:t xml:space="preserve">Skóli án aðgreiningar </w:t>
      </w:r>
      <w:r w:rsidRPr="0042494D">
        <w:rPr>
          <w:rFonts w:ascii="Times New Roman" w:eastAsia="Times New Roman" w:hAnsi="Times New Roman" w:cs="Times New Roman"/>
          <w:sz w:val="24"/>
          <w:szCs w:val="24"/>
        </w:rPr>
        <w:t xml:space="preserve">og </w:t>
      </w:r>
      <w:r w:rsidRPr="0042494D">
        <w:rPr>
          <w:rFonts w:ascii="Times New Roman" w:eastAsia="Times New Roman" w:hAnsi="Times New Roman" w:cs="Times New Roman"/>
          <w:i/>
          <w:sz w:val="24"/>
          <w:szCs w:val="24"/>
        </w:rPr>
        <w:t>Menntastefna 2020-2030</w:t>
      </w:r>
      <w:r w:rsidRPr="0042494D">
        <w:rPr>
          <w:rFonts w:ascii="Times New Roman" w:eastAsia="Times New Roman" w:hAnsi="Times New Roman" w:cs="Times New Roman"/>
          <w:sz w:val="24"/>
          <w:szCs w:val="24"/>
        </w:rPr>
        <w:t xml:space="preserve"> og námskrár eiga að taka mið af lögum nr. 61/2011 og inntak stefnu á ekki að hafa forgang fram yfir ÍTM.</w:t>
      </w:r>
    </w:p>
    <w:p w14:paraId="73BEF5AE" w14:textId="77777777" w:rsidR="00EB5714" w:rsidRPr="0042494D" w:rsidRDefault="00EB5714" w:rsidP="00EB5714">
      <w:pPr>
        <w:rPr>
          <w:rFonts w:ascii="Times New Roman" w:eastAsia="Times New Roman" w:hAnsi="Times New Roman" w:cs="Times New Roman"/>
          <w:sz w:val="24"/>
          <w:szCs w:val="24"/>
        </w:rPr>
      </w:pPr>
    </w:p>
    <w:p w14:paraId="7FE40221" w14:textId="77777777" w:rsidR="00EB5714" w:rsidRPr="0042494D" w:rsidRDefault="00EB5714" w:rsidP="00EB5714">
      <w:pPr>
        <w:rPr>
          <w:rFonts w:ascii="Times New Roman" w:eastAsia="Times New Roman" w:hAnsi="Times New Roman" w:cs="Times New Roman"/>
          <w:sz w:val="24"/>
          <w:szCs w:val="24"/>
        </w:rPr>
      </w:pPr>
      <w:r w:rsidRPr="0042494D">
        <w:rPr>
          <w:rFonts w:ascii="Times New Roman" w:eastAsia="Times New Roman" w:hAnsi="Times New Roman" w:cs="Times New Roman"/>
          <w:sz w:val="24"/>
          <w:szCs w:val="24"/>
        </w:rPr>
        <w:t xml:space="preserve">Nám í ÍTM á að vera aðgengilegt öllum í samfélaginu. Þó er brýnast fyrir máltöku táknmálsbarna að tryggja aðgengi að táknmálsnámi fjölskyldna þeirra strax við upphaf máltöku. Í táknmálsnámi aðstandenda þarf að taka mið af þroska og menntun táknmálsbarna svo aðstandendur geti stutt við máltöku barnsins og átt í áreynslulausum samskiptum við </w:t>
      </w:r>
      <w:r w:rsidRPr="0042494D">
        <w:rPr>
          <w:rFonts w:ascii="Times New Roman" w:eastAsia="Times New Roman" w:hAnsi="Times New Roman" w:cs="Times New Roman"/>
          <w:sz w:val="24"/>
          <w:szCs w:val="24"/>
        </w:rPr>
        <w:lastRenderedPageBreak/>
        <w:t>barnið á hverju aldursskeiði þess. Þá skiptir einnig sköpum fyrir máltöku táknmálsbarna að annað táknmálsfólk hafi tækifæri til menntunar á sviði ÍTM til þess að fjölga megi táknmálsfólki í mál- og menntunarumhverfi táknmálsbarna á öllum námsstigum. Fagfólk í máltöku- og námsumhverfi táknmálsbarna á að hafa afburðafærni í ÍTM. Hafi börn af einhverjum ástæðum orðið af máltöku á ÍTM frá fæðingu er afar brýnt að nám í ÍTM sé þeim aðgengilegt á seinni stigum ævinnar.</w:t>
      </w:r>
    </w:p>
    <w:p w14:paraId="693297CF" w14:textId="77777777" w:rsidR="00EB5714" w:rsidRPr="0042494D" w:rsidRDefault="00EB5714" w:rsidP="00EB5714">
      <w:pPr>
        <w:rPr>
          <w:sz w:val="24"/>
          <w:szCs w:val="24"/>
        </w:rPr>
      </w:pPr>
    </w:p>
    <w:p w14:paraId="54F6C8B9" w14:textId="77777777" w:rsidR="00EB5714" w:rsidRPr="0042494D" w:rsidRDefault="00EB5714" w:rsidP="00EB5714">
      <w:pPr>
        <w:rPr>
          <w:i/>
          <w:sz w:val="24"/>
          <w:szCs w:val="24"/>
        </w:rPr>
      </w:pPr>
      <w:r w:rsidRPr="0042494D">
        <w:rPr>
          <w:rFonts w:ascii="Times New Roman" w:eastAsia="Times New Roman" w:hAnsi="Times New Roman" w:cs="Times New Roman"/>
          <w:i/>
          <w:sz w:val="24"/>
          <w:szCs w:val="24"/>
          <w:highlight w:val="white"/>
        </w:rPr>
        <w:t>C.     Rannsóknir á ÍTM skipta sköpum fyrir varðveislu menningarverðmæta</w:t>
      </w:r>
    </w:p>
    <w:p w14:paraId="1A7F49F6" w14:textId="77777777" w:rsidR="00EB5714" w:rsidRPr="0042494D" w:rsidRDefault="00EB5714" w:rsidP="00EB5714">
      <w:pPr>
        <w:rPr>
          <w:rFonts w:ascii="Times New Roman" w:eastAsia="Times New Roman" w:hAnsi="Times New Roman" w:cs="Times New Roman"/>
          <w:sz w:val="24"/>
          <w:szCs w:val="24"/>
        </w:rPr>
      </w:pPr>
      <w:r w:rsidRPr="0042494D">
        <w:rPr>
          <w:rFonts w:ascii="Times New Roman" w:eastAsia="Times New Roman" w:hAnsi="Times New Roman" w:cs="Times New Roman"/>
          <w:sz w:val="24"/>
          <w:szCs w:val="24"/>
        </w:rPr>
        <w:t xml:space="preserve">Rannsóknir á tungumálum, sögu þeirra og menningu eru grundvöllur þekkingar og kennslu á uppbyggingu málanna. Forsenda þeirra er að fram fari öflug söfnun, varðveisla og skráning gagna. Leggja þarf sérstaka áherslu á söfnun gagna vegna rannsókna á minnihlutamálum því aðgengi að þeim er eðli málsins samkvæmt minna. Birtingarmynd rannsókna getur verið í formi orðabóka, málheilda, fyrirlestra, kennsluefnis og fræðirita. </w:t>
      </w:r>
    </w:p>
    <w:p w14:paraId="2045134C" w14:textId="77777777" w:rsidR="00EB5714" w:rsidRPr="0042494D" w:rsidRDefault="00EB5714" w:rsidP="00EB5714">
      <w:pPr>
        <w:ind w:left="720"/>
        <w:rPr>
          <w:rFonts w:ascii="Times New Roman" w:eastAsia="Times New Roman" w:hAnsi="Times New Roman" w:cs="Times New Roman"/>
          <w:sz w:val="24"/>
          <w:szCs w:val="24"/>
        </w:rPr>
      </w:pPr>
    </w:p>
    <w:p w14:paraId="1502158A" w14:textId="77777777" w:rsidR="00EB5714" w:rsidRPr="0042494D" w:rsidRDefault="00EB5714" w:rsidP="00EB5714">
      <w:pPr>
        <w:rPr>
          <w:rFonts w:ascii="Times New Roman" w:eastAsia="Times New Roman" w:hAnsi="Times New Roman" w:cs="Times New Roman"/>
          <w:sz w:val="24"/>
          <w:szCs w:val="24"/>
        </w:rPr>
      </w:pPr>
      <w:r w:rsidRPr="0042494D">
        <w:rPr>
          <w:rFonts w:ascii="Times New Roman" w:eastAsia="Times New Roman" w:hAnsi="Times New Roman" w:cs="Times New Roman"/>
          <w:sz w:val="24"/>
          <w:szCs w:val="24"/>
        </w:rPr>
        <w:t>Að stundaðar séu rannsóknir á minnihlutamálum er ekki sjálfgefið og oft eiga rannsóknir á hefðbundnum þjóðtungum sér lengri sögu. Fjármögnun og mönnun í rannsóknavinnu minnihlutamála hefur áhrif á stöðu tungumáls í samfélagi og viðhorf til þeirra. Það er þjóðhagslega hagkvæmt að fjárfesta í minnihlutamálum og menningarsamfélögum þess því slík vinna virkjar fólk innan samfélaganna (Hyltenstam 1994). Söfnun gagna fyrir rannsóknir á tungumálum sem ekki hafa ritmál (þ.m.t. táknmál) skiptir miklu máli fyrir varðveislu tungumálanna en málbreytingar í slíkum málum eru líklega örari en málbreytingar í þeim síðarnefndu. Þekking á örum málbreytingum skiptir ekki eingöngu máli fyrir tungumálið sem rannsakað er heldur getur fært okkur meiri þekkingu á tungumálum almennt. Þá eru rannsóknir á minnihlutamálum sem eru í útrýmingarhættu enn mikilvægari en ella, bæði til að vinna gegn þeirri þróun en einnig hafa þær varðveislugildi. Menningarleg verðmæti þjóða felast í tungumálum þeirra, hvort sem um meiri- eða minnihlutamál er að ræða. Menningarverðmæti ÍTM fyrir íslenskt samfélag eru ótvíræð.</w:t>
      </w:r>
    </w:p>
    <w:p w14:paraId="0C011B30" w14:textId="77777777" w:rsidR="00EB5714" w:rsidRPr="0042494D" w:rsidRDefault="00EB5714" w:rsidP="00EB5714">
      <w:pPr>
        <w:rPr>
          <w:rFonts w:ascii="Times New Roman" w:eastAsia="Times New Roman" w:hAnsi="Times New Roman" w:cs="Times New Roman"/>
          <w:sz w:val="24"/>
          <w:szCs w:val="24"/>
        </w:rPr>
      </w:pPr>
    </w:p>
    <w:p w14:paraId="217CC1ED" w14:textId="77777777" w:rsidR="00EB5714" w:rsidRPr="0042494D" w:rsidRDefault="00EB5714" w:rsidP="00EB5714">
      <w:pPr>
        <w:rPr>
          <w:sz w:val="24"/>
          <w:szCs w:val="24"/>
        </w:rPr>
      </w:pPr>
      <w:r w:rsidRPr="0042494D">
        <w:rPr>
          <w:rFonts w:ascii="Times New Roman" w:eastAsia="Times New Roman" w:hAnsi="Times New Roman" w:cs="Times New Roman"/>
          <w:sz w:val="24"/>
          <w:szCs w:val="24"/>
        </w:rPr>
        <w:t>Með því að leggja áherslu á rannsóknir og varðveislu ÍTM er sjónum beint að mikilvægi ÍTM fyrir innlend og erlend fræðasamfélög, einna helst á sviði málvísinda, félagsvísinda og menntavísinda. Til þess að ÍTM og íslenska geti staðið til jafns er brýnt að fjármagni sé veitt til rannsókna á ÍTM, sögu þess og menningu til að hægt sé að varðveita upplýsingar um málsögu, málfræði og málbreytingar auk þekkingar á máltöku, kennslu málsins, túlkun, þýðingum milli ÍTM og annarra mála og þekkingar á málsamfélaginu. Birting rannsóknarniðurstaðna og miðlun til þeirra fagsviða sem starfa á vettvangi ÍTM sem og annarra tungumála geta skipt sköpum fyrir viðhorf til ÍTM, kennslu táknmálsbarna og stöðu ÍTM í alþjóðlegu samhengi. Mikilvægt er að úthlutunarreglur sjóða sem styrktir eru af ríki og sveitarfélögum taki mið af jafnri stöðu ÍTM og íslensku í lögum og brýnni þörf fyrir frekari rannsóknir á ÍTM. Þá er einnig mikilvægt að settir verði á fót sérstakir sjóðir sem ætlað er að styrkja rannsóknir á ÍTM</w:t>
      </w:r>
      <w:r w:rsidRPr="0042494D">
        <w:rPr>
          <w:sz w:val="24"/>
          <w:szCs w:val="24"/>
        </w:rPr>
        <w:t xml:space="preserve">. </w:t>
      </w:r>
    </w:p>
    <w:p w14:paraId="4A28717F" w14:textId="77777777" w:rsidR="00EB5714" w:rsidRPr="0042494D" w:rsidRDefault="00EB5714" w:rsidP="00EB5714">
      <w:pPr>
        <w:rPr>
          <w:rFonts w:ascii="Times New Roman" w:eastAsia="Times New Roman" w:hAnsi="Times New Roman" w:cs="Times New Roman"/>
          <w:sz w:val="24"/>
          <w:szCs w:val="24"/>
        </w:rPr>
      </w:pPr>
    </w:p>
    <w:p w14:paraId="0C96EB28" w14:textId="77777777" w:rsidR="00EB5714" w:rsidRPr="0042494D" w:rsidRDefault="00EB5714" w:rsidP="00EB5714">
      <w:pPr>
        <w:rPr>
          <w:rFonts w:ascii="Times New Roman" w:eastAsia="Times New Roman" w:hAnsi="Times New Roman" w:cs="Times New Roman"/>
          <w:sz w:val="24"/>
          <w:szCs w:val="24"/>
        </w:rPr>
      </w:pPr>
      <w:r w:rsidRPr="0042494D">
        <w:rPr>
          <w:rFonts w:ascii="Times New Roman" w:eastAsia="Times New Roman" w:hAnsi="Times New Roman" w:cs="Times New Roman"/>
          <w:sz w:val="24"/>
          <w:szCs w:val="24"/>
        </w:rPr>
        <w:t xml:space="preserve">Þar sem ÍTM er sjónrænt mál er varðveisla þess með stafrænum hætti. Markviss söfnun gagna á stafrænt form er nauðsynleg til þess að varðveita ólík málstig og birtingarmyndir tungumálsins. Fjármagn er nauðsynlegt til stofnunar og þróunar gagnagrunns svo varðveita </w:t>
      </w:r>
      <w:r w:rsidRPr="0042494D">
        <w:rPr>
          <w:rFonts w:ascii="Times New Roman" w:eastAsia="Times New Roman" w:hAnsi="Times New Roman" w:cs="Times New Roman"/>
          <w:sz w:val="24"/>
          <w:szCs w:val="24"/>
        </w:rPr>
        <w:lastRenderedPageBreak/>
        <w:t>megi tungumálið um ókomin ár, vinna gegn útrýmingu málsins og tryggja aðgengi táknmálsbarna að námsefni, fræðimanna að umrituðum rannsóknargögnum og almennings að menningarverðmætum þjóðarinnar.</w:t>
      </w:r>
    </w:p>
    <w:p w14:paraId="14C82517" w14:textId="77777777" w:rsidR="00EB5714" w:rsidRPr="0042494D" w:rsidRDefault="00EB5714" w:rsidP="00EB5714">
      <w:pPr>
        <w:rPr>
          <w:sz w:val="24"/>
          <w:szCs w:val="24"/>
        </w:rPr>
      </w:pPr>
    </w:p>
    <w:p w14:paraId="5D43A8BD" w14:textId="77777777" w:rsidR="00EB5714" w:rsidRPr="0042494D" w:rsidRDefault="00EB5714" w:rsidP="00EB5714">
      <w:pPr>
        <w:rPr>
          <w:i/>
          <w:sz w:val="24"/>
          <w:szCs w:val="24"/>
        </w:rPr>
      </w:pPr>
      <w:r w:rsidRPr="0042494D">
        <w:rPr>
          <w:rFonts w:ascii="Times New Roman" w:eastAsia="Times New Roman" w:hAnsi="Times New Roman" w:cs="Times New Roman"/>
          <w:i/>
          <w:sz w:val="24"/>
          <w:szCs w:val="24"/>
          <w:highlight w:val="white"/>
        </w:rPr>
        <w:t xml:space="preserve"> D.     Jöfn þátttaka í íslensku þjóðlífi fæst með fjölgun umdæma ÍTM </w:t>
      </w:r>
    </w:p>
    <w:p w14:paraId="07AD3C25" w14:textId="77777777" w:rsidR="00EB5714" w:rsidRPr="0042494D" w:rsidRDefault="00EB5714" w:rsidP="00EB5714">
      <w:pPr>
        <w:rPr>
          <w:rFonts w:ascii="Times New Roman" w:eastAsia="Times New Roman" w:hAnsi="Times New Roman" w:cs="Times New Roman"/>
          <w:sz w:val="24"/>
          <w:szCs w:val="24"/>
        </w:rPr>
      </w:pPr>
      <w:r w:rsidRPr="0042494D">
        <w:rPr>
          <w:rFonts w:ascii="Times New Roman" w:eastAsia="Times New Roman" w:hAnsi="Times New Roman" w:cs="Times New Roman"/>
          <w:sz w:val="24"/>
          <w:szCs w:val="24"/>
        </w:rPr>
        <w:t xml:space="preserve">Með umdæmi er átt við notkunarsvið tungumálsins. Ef mál tapar notkunarsviðum til annars máls takmarkast notkun þess oft við allra nánasta umhverfi málnotandans, eins og í samskiptum við ættingja og vini. Til að tungumál geti dafnað og þróast og málhafar þess njóti jafnræðis þarf að tryggja að hægt sé að nota tungumálið á öllum sviðum samfélagsins. Skapa þarf tækifæri til þess að viðeigandi orðaforði verði til fyrir öll umdæmi samfélagsins og að orðræðuhefð mótist og þróist á þeim öllum. Því fleiri sem umdæmi tungumáls eru þeim mun betur er hægt að tryggja málumhverfi barna á máltökuskeiði (sjá t.d. Kristján Árnason, 2001). </w:t>
      </w:r>
    </w:p>
    <w:p w14:paraId="1BE916FC" w14:textId="77777777" w:rsidR="00EB5714" w:rsidRPr="0042494D" w:rsidRDefault="00EB5714" w:rsidP="00EB5714">
      <w:pPr>
        <w:rPr>
          <w:rFonts w:ascii="Times New Roman" w:eastAsia="Times New Roman" w:hAnsi="Times New Roman" w:cs="Times New Roman"/>
          <w:sz w:val="24"/>
          <w:szCs w:val="24"/>
        </w:rPr>
      </w:pPr>
    </w:p>
    <w:p w14:paraId="58237638" w14:textId="77777777" w:rsidR="00EB5714" w:rsidRPr="0042494D" w:rsidRDefault="00EB5714" w:rsidP="00EB5714">
      <w:pPr>
        <w:rPr>
          <w:rFonts w:ascii="Times New Roman" w:eastAsia="Times New Roman" w:hAnsi="Times New Roman" w:cs="Times New Roman"/>
          <w:sz w:val="24"/>
          <w:szCs w:val="24"/>
          <w:highlight w:val="white"/>
        </w:rPr>
      </w:pPr>
      <w:r w:rsidRPr="0042494D">
        <w:rPr>
          <w:rFonts w:ascii="Times New Roman" w:eastAsia="Times New Roman" w:hAnsi="Times New Roman" w:cs="Times New Roman"/>
          <w:sz w:val="24"/>
          <w:szCs w:val="24"/>
          <w:highlight w:val="white"/>
        </w:rPr>
        <w:t>Með því að leggja áherslu á að sjálfsagt sé að nota ÍTM í öllum aðstæðum og á öllum sviðum íslensks samfélags til jafns við íslensku verður umdæmum fjölgað og þátttaka táknmálsfólks í íslensku þjóðlífi jöfnuð.</w:t>
      </w:r>
      <w:r w:rsidRPr="0042494D">
        <w:rPr>
          <w:rFonts w:ascii="Times New Roman" w:eastAsia="Times New Roman" w:hAnsi="Times New Roman" w:cs="Times New Roman"/>
          <w:sz w:val="24"/>
          <w:szCs w:val="24"/>
        </w:rPr>
        <w:t xml:space="preserve"> Til að draga úr útrýmingarhættu ÍTM þarf að fjölga táknmálsfólki og stækka þannig málsamfélag ÍTM en einnig að stuðla að markvissri varðveislu og miðlun tungumálsins og menningararfs milli kynslóða. Enn fremur þarf að tryggja aðgengi allra, sérstaklega táknmálsbarna á máltökuskeiði, að ríku málumhverfi. Það er m.a. gert með því að sögur og annað menningarefni sem á sér uppruna í menningarsamfélagi ÍTM, námsefni, lestrarbækur, barnaefni í sjónvarpi og hvaðeina sem viðkemur börnum og þeirra notkunarsviðum sé aðgengilegt á vönduðu, skýru og skiljanlegu ÍTM. </w:t>
      </w:r>
    </w:p>
    <w:p w14:paraId="637B36C8" w14:textId="77777777" w:rsidR="00EB5714" w:rsidRPr="0042494D" w:rsidRDefault="00EB5714" w:rsidP="00EB5714">
      <w:pPr>
        <w:rPr>
          <w:rFonts w:ascii="Times New Roman" w:eastAsia="Times New Roman" w:hAnsi="Times New Roman" w:cs="Times New Roman"/>
          <w:sz w:val="24"/>
          <w:szCs w:val="24"/>
          <w:highlight w:val="yellow"/>
        </w:rPr>
      </w:pPr>
    </w:p>
    <w:p w14:paraId="08F17AD7" w14:textId="77777777" w:rsidR="00EB5714" w:rsidRPr="0042494D" w:rsidRDefault="00EB5714" w:rsidP="00EB5714">
      <w:pPr>
        <w:rPr>
          <w:i/>
          <w:sz w:val="24"/>
          <w:szCs w:val="24"/>
        </w:rPr>
      </w:pPr>
      <w:r w:rsidRPr="0042494D">
        <w:rPr>
          <w:rFonts w:ascii="Times New Roman" w:eastAsia="Times New Roman" w:hAnsi="Times New Roman" w:cs="Times New Roman"/>
          <w:i/>
          <w:sz w:val="24"/>
          <w:szCs w:val="24"/>
          <w:highlight w:val="white"/>
        </w:rPr>
        <w:t xml:space="preserve">E.      Lög eiga að tryggja stöðu ÍTM  </w:t>
      </w:r>
    </w:p>
    <w:p w14:paraId="330237F6" w14:textId="77777777" w:rsidR="00EB5714" w:rsidRPr="0042494D" w:rsidRDefault="00EB5714" w:rsidP="00EB5714">
      <w:pPr>
        <w:rPr>
          <w:rFonts w:ascii="Times New Roman" w:eastAsia="Times New Roman" w:hAnsi="Times New Roman" w:cs="Times New Roman"/>
          <w:sz w:val="24"/>
          <w:szCs w:val="24"/>
        </w:rPr>
      </w:pPr>
      <w:r w:rsidRPr="0042494D">
        <w:rPr>
          <w:rFonts w:ascii="Times New Roman" w:eastAsia="Times New Roman" w:hAnsi="Times New Roman" w:cs="Times New Roman"/>
          <w:sz w:val="24"/>
          <w:szCs w:val="24"/>
        </w:rPr>
        <w:t xml:space="preserve">Staða minnihlutamála er misjöfn í heiminum, en minnihlutamál í einu landi getur verið meirihlutamál í öðru. Táknmál eru þó alltaf minnihlutamál í upprunalandi sínu og sjaldgæft er að þeim sé tryggð lagaleg staða til jafns við meirihlutamál. Það er mikilvægt að þjóðir og ríkisvaldið taki afstöðu með þjóðtungum og hefðbundnum minnihlutamálum í hverju landi til þess að málin lifi og þróist og að löggjöf styðji við réttindi þeirra sem þau tala. </w:t>
      </w:r>
    </w:p>
    <w:p w14:paraId="7729B87F" w14:textId="77777777" w:rsidR="00EB5714" w:rsidRPr="0042494D" w:rsidRDefault="00EB5714" w:rsidP="00EB5714">
      <w:pPr>
        <w:spacing w:before="240" w:after="240"/>
        <w:rPr>
          <w:b/>
          <w:sz w:val="24"/>
          <w:szCs w:val="24"/>
        </w:rPr>
      </w:pPr>
      <w:r w:rsidRPr="0042494D">
        <w:rPr>
          <w:rFonts w:ascii="Times New Roman" w:eastAsia="Times New Roman" w:hAnsi="Times New Roman" w:cs="Times New Roman"/>
          <w:sz w:val="24"/>
          <w:szCs w:val="24"/>
        </w:rPr>
        <w:t>Á Íslandi hefur staða ÍTM verið tryggð með lögum um stöðu íslenskrar tungu og íslensks táknmáls nr. 61/2011. Nauðsynlegt er að ríki og sveitarfélög framfylgi lagasetningu frá árinu 2011. Áhrifa þessara laga gætir hins vegar ekki eins víða í reglugerðum, stefnum og áætlunum ríkis og sveitarfélaga eins og hefði mátt ætla. Þá er ljóst að hingað til hefur ekki verið hægt að tryggja jafna stöðu ÍTM og íslensku og hefur ójöfn fjármögnun mikið vægi í þeim efnum.</w:t>
      </w:r>
    </w:p>
    <w:p w14:paraId="1697E211" w14:textId="77777777" w:rsidR="00EB5714" w:rsidRPr="0042494D" w:rsidRDefault="00EB5714" w:rsidP="00EB5714">
      <w:pPr>
        <w:rPr>
          <w:i/>
          <w:sz w:val="24"/>
          <w:szCs w:val="24"/>
        </w:rPr>
      </w:pPr>
      <w:r w:rsidRPr="0042494D">
        <w:rPr>
          <w:rFonts w:ascii="Times New Roman" w:eastAsia="Times New Roman" w:hAnsi="Times New Roman" w:cs="Times New Roman"/>
          <w:i/>
          <w:sz w:val="24"/>
          <w:szCs w:val="24"/>
        </w:rPr>
        <w:t>Innleiðing og endurskoðun málstefnu.</w:t>
      </w:r>
    </w:p>
    <w:p w14:paraId="5BC85874" w14:textId="77777777" w:rsidR="00EB5714" w:rsidRPr="0042494D" w:rsidRDefault="00EB5714" w:rsidP="00EB5714">
      <w:pPr>
        <w:rPr>
          <w:rFonts w:ascii="Times New Roman" w:eastAsia="Times New Roman" w:hAnsi="Times New Roman" w:cs="Times New Roman"/>
          <w:sz w:val="24"/>
          <w:szCs w:val="24"/>
        </w:rPr>
      </w:pPr>
      <w:r w:rsidRPr="0042494D">
        <w:rPr>
          <w:rFonts w:ascii="Times New Roman" w:eastAsia="Times New Roman" w:hAnsi="Times New Roman" w:cs="Times New Roman"/>
          <w:sz w:val="24"/>
          <w:szCs w:val="24"/>
        </w:rPr>
        <w:t>Eins og 7. gr. laga nr. 61/2011 kveður á um eiga stjórnvöld að tryggja að starfandi sé málnefnd um íslenskt táknmál og hún á að vera stjórnvöldum til ráðuneytis um hvað eina er varðar íslenskt táknmál. Eðlilegt er því að það sé á ábyrgð málnefndarinnar að hafa eftirlit með því að málstefnunni og aðgerðaáætlun sé fylgt og sjá til þess að þær verði uppfærðar. Málstefna þessi skal uppfærð og skal uppfærð gerð taka gildi eigi síðar en 2024. Málstefnan á að verða til þess að málstefnur Stjórnarráðsins, sveitarfélaga, menntastofnana og annarra taki breytingum í takt við málstefnu um ÍTM</w:t>
      </w:r>
      <w:r w:rsidRPr="0042494D">
        <w:rPr>
          <w:rFonts w:ascii="Times New Roman" w:eastAsia="Times New Roman" w:hAnsi="Times New Roman" w:cs="Times New Roman"/>
          <w:sz w:val="24"/>
          <w:szCs w:val="24"/>
          <w:highlight w:val="white"/>
        </w:rPr>
        <w:t xml:space="preserve">. Þar sem ÍTM er mál í útrýmingarhættu er afar brýnt </w:t>
      </w:r>
      <w:r w:rsidRPr="0042494D">
        <w:rPr>
          <w:rFonts w:ascii="Times New Roman" w:eastAsia="Times New Roman" w:hAnsi="Times New Roman" w:cs="Times New Roman"/>
          <w:sz w:val="24"/>
          <w:szCs w:val="24"/>
          <w:highlight w:val="white"/>
        </w:rPr>
        <w:lastRenderedPageBreak/>
        <w:t xml:space="preserve">að ríki, sveitarfélög og almenningur allur leggist á eitt við framkvæmd og eftirfylgni þessarar málstefnu. </w:t>
      </w:r>
    </w:p>
    <w:p w14:paraId="2FF62F69" w14:textId="77777777" w:rsidR="004E72B9" w:rsidRPr="0042494D" w:rsidRDefault="004E72B9" w:rsidP="00EB5714">
      <w:pPr>
        <w:rPr>
          <w:rFonts w:ascii="Times New Roman" w:eastAsia="Times New Roman" w:hAnsi="Times New Roman" w:cs="Times New Roman"/>
          <w:sz w:val="24"/>
          <w:szCs w:val="24"/>
        </w:rPr>
      </w:pPr>
    </w:p>
    <w:p w14:paraId="12859DBF" w14:textId="77777777" w:rsidR="004E72B9" w:rsidRPr="0042494D" w:rsidRDefault="004E72B9" w:rsidP="004E72B9">
      <w:pPr>
        <w:jc w:val="center"/>
        <w:rPr>
          <w:rFonts w:ascii="Times New Roman" w:eastAsia="Times New Roman" w:hAnsi="Times New Roman" w:cs="Times New Roman"/>
          <w:b/>
          <w:sz w:val="24"/>
          <w:szCs w:val="24"/>
        </w:rPr>
      </w:pPr>
      <w:r w:rsidRPr="0042494D">
        <w:rPr>
          <w:rFonts w:ascii="Times New Roman" w:eastAsia="Times New Roman" w:hAnsi="Times New Roman" w:cs="Times New Roman"/>
          <w:b/>
          <w:sz w:val="24"/>
          <w:szCs w:val="24"/>
        </w:rPr>
        <w:t>Ritaskrá</w:t>
      </w:r>
    </w:p>
    <w:p w14:paraId="2B01709F" w14:textId="77777777" w:rsidR="004E72B9" w:rsidRPr="0042494D" w:rsidRDefault="004E72B9" w:rsidP="004E72B9">
      <w:pPr>
        <w:jc w:val="center"/>
        <w:rPr>
          <w:rFonts w:ascii="Times New Roman" w:eastAsia="Times New Roman" w:hAnsi="Times New Roman" w:cs="Times New Roman"/>
          <w:sz w:val="24"/>
          <w:szCs w:val="24"/>
        </w:rPr>
      </w:pPr>
    </w:p>
    <w:p w14:paraId="714A3B22" w14:textId="77777777" w:rsidR="004E72B9" w:rsidRPr="0042494D" w:rsidRDefault="004E72B9" w:rsidP="004E72B9">
      <w:pPr>
        <w:spacing w:after="160" w:line="240" w:lineRule="auto"/>
        <w:rPr>
          <w:rFonts w:ascii="Times New Roman" w:eastAsia="Times New Roman" w:hAnsi="Times New Roman" w:cs="Times New Roman"/>
          <w:sz w:val="24"/>
          <w:szCs w:val="24"/>
        </w:rPr>
      </w:pPr>
      <w:r w:rsidRPr="0042494D">
        <w:rPr>
          <w:rFonts w:ascii="Times New Roman" w:eastAsia="Times New Roman" w:hAnsi="Times New Roman" w:cs="Times New Roman"/>
          <w:sz w:val="24"/>
          <w:szCs w:val="24"/>
        </w:rPr>
        <w:t xml:space="preserve">Ahearn, Laura M. 2012. </w:t>
      </w:r>
      <w:r w:rsidRPr="0042494D">
        <w:rPr>
          <w:rFonts w:ascii="Times New Roman" w:eastAsia="Times New Roman" w:hAnsi="Times New Roman" w:cs="Times New Roman"/>
          <w:i/>
          <w:sz w:val="24"/>
          <w:szCs w:val="24"/>
        </w:rPr>
        <w:t>Living Language</w:t>
      </w:r>
      <w:r w:rsidRPr="0042494D">
        <w:rPr>
          <w:rFonts w:ascii="Times New Roman" w:eastAsia="Times New Roman" w:hAnsi="Times New Roman" w:cs="Times New Roman"/>
          <w:sz w:val="24"/>
          <w:szCs w:val="24"/>
        </w:rPr>
        <w:t>. Chickester: Wiley-Blackwell.</w:t>
      </w:r>
    </w:p>
    <w:p w14:paraId="47CB6A1B" w14:textId="77777777" w:rsidR="004E72B9" w:rsidRPr="0042494D" w:rsidRDefault="004E72B9" w:rsidP="004E72B9">
      <w:pPr>
        <w:spacing w:after="160" w:line="240" w:lineRule="auto"/>
        <w:rPr>
          <w:rFonts w:ascii="Times New Roman" w:eastAsia="Times New Roman" w:hAnsi="Times New Roman" w:cs="Times New Roman"/>
          <w:sz w:val="24"/>
          <w:szCs w:val="24"/>
        </w:rPr>
      </w:pPr>
      <w:r w:rsidRPr="0042494D">
        <w:rPr>
          <w:rFonts w:ascii="Times New Roman" w:eastAsia="Times New Roman" w:hAnsi="Times New Roman" w:cs="Times New Roman"/>
          <w:sz w:val="24"/>
          <w:szCs w:val="24"/>
        </w:rPr>
        <w:t xml:space="preserve">Ari Páll Kristinsson. 2017. </w:t>
      </w:r>
      <w:r w:rsidRPr="0042494D">
        <w:rPr>
          <w:rFonts w:ascii="Times New Roman" w:eastAsia="Times New Roman" w:hAnsi="Times New Roman" w:cs="Times New Roman"/>
          <w:i/>
          <w:sz w:val="24"/>
          <w:szCs w:val="24"/>
        </w:rPr>
        <w:t>Málheimar</w:t>
      </w:r>
      <w:r w:rsidRPr="0042494D">
        <w:rPr>
          <w:rFonts w:ascii="Times New Roman" w:eastAsia="Times New Roman" w:hAnsi="Times New Roman" w:cs="Times New Roman"/>
          <w:sz w:val="24"/>
          <w:szCs w:val="24"/>
        </w:rPr>
        <w:t xml:space="preserve">. </w:t>
      </w:r>
      <w:r w:rsidRPr="0042494D">
        <w:rPr>
          <w:rFonts w:ascii="Times New Roman" w:eastAsia="Times New Roman" w:hAnsi="Times New Roman" w:cs="Times New Roman"/>
          <w:i/>
          <w:sz w:val="24"/>
          <w:szCs w:val="24"/>
        </w:rPr>
        <w:t>Sitthvað um málstefnu og málnotkun</w:t>
      </w:r>
      <w:r w:rsidRPr="0042494D">
        <w:rPr>
          <w:rFonts w:ascii="Times New Roman" w:eastAsia="Times New Roman" w:hAnsi="Times New Roman" w:cs="Times New Roman"/>
          <w:sz w:val="24"/>
          <w:szCs w:val="24"/>
        </w:rPr>
        <w:t xml:space="preserve">. Reykjavík: Háskólaútgáfan. </w:t>
      </w:r>
    </w:p>
    <w:p w14:paraId="61B2773B" w14:textId="77777777" w:rsidR="004E72B9" w:rsidRPr="0042494D" w:rsidRDefault="004E72B9" w:rsidP="004E72B9">
      <w:pPr>
        <w:spacing w:after="160" w:line="240" w:lineRule="auto"/>
        <w:rPr>
          <w:rFonts w:ascii="Times New Roman" w:eastAsia="Times New Roman" w:hAnsi="Times New Roman" w:cs="Times New Roman"/>
          <w:b/>
          <w:sz w:val="24"/>
          <w:szCs w:val="24"/>
        </w:rPr>
      </w:pPr>
      <w:r w:rsidRPr="0042494D">
        <w:rPr>
          <w:rFonts w:ascii="Times New Roman" w:eastAsia="Times New Roman" w:hAnsi="Times New Roman" w:cs="Times New Roman"/>
          <w:sz w:val="24"/>
          <w:szCs w:val="24"/>
        </w:rPr>
        <w:t xml:space="preserve">Ályktun WFD (alheimssamtök heyrnarlausra) um nám án aðgreiningar. 2018. Sótt 5. mars af </w:t>
      </w:r>
      <w:hyperlink r:id="rId7">
        <w:r w:rsidRPr="0042494D">
          <w:rPr>
            <w:rFonts w:ascii="Times New Roman" w:eastAsia="Times New Roman" w:hAnsi="Times New Roman" w:cs="Times New Roman"/>
            <w:b/>
            <w:sz w:val="24"/>
            <w:szCs w:val="24"/>
            <w:u w:val="single"/>
          </w:rPr>
          <w:t>http://www.deaf.is/media/dagur-doff/Alyktun-WFD-2018.pdf</w:t>
        </w:r>
      </w:hyperlink>
    </w:p>
    <w:p w14:paraId="16950214" w14:textId="77777777" w:rsidR="004E72B9" w:rsidRPr="0042494D" w:rsidRDefault="004E72B9" w:rsidP="004E72B9">
      <w:pPr>
        <w:spacing w:after="160" w:line="240" w:lineRule="auto"/>
        <w:rPr>
          <w:rFonts w:ascii="Times New Roman" w:eastAsia="Times New Roman" w:hAnsi="Times New Roman" w:cs="Times New Roman"/>
          <w:sz w:val="24"/>
          <w:szCs w:val="24"/>
        </w:rPr>
      </w:pPr>
      <w:r w:rsidRPr="0042494D">
        <w:rPr>
          <w:rFonts w:ascii="Times New Roman" w:eastAsia="Times New Roman" w:hAnsi="Times New Roman" w:cs="Times New Roman"/>
          <w:sz w:val="24"/>
          <w:szCs w:val="24"/>
        </w:rPr>
        <w:t xml:space="preserve">Burns, Sarah, Patrick Matthews og Evelyn Nolan-Conroy. 2001. Language Attitudes. Í Ceil Lucas (ritstj.), </w:t>
      </w:r>
      <w:r w:rsidRPr="0042494D">
        <w:rPr>
          <w:rFonts w:ascii="Times New Roman" w:eastAsia="Times New Roman" w:hAnsi="Times New Roman" w:cs="Times New Roman"/>
          <w:i/>
          <w:sz w:val="24"/>
          <w:szCs w:val="24"/>
        </w:rPr>
        <w:t>The Sociolinguistics of Sign Languages</w:t>
      </w:r>
      <w:r w:rsidRPr="0042494D">
        <w:rPr>
          <w:rFonts w:ascii="Times New Roman" w:eastAsia="Times New Roman" w:hAnsi="Times New Roman" w:cs="Times New Roman"/>
          <w:sz w:val="24"/>
          <w:szCs w:val="24"/>
        </w:rPr>
        <w:t>. Cambridge: Cambridge University Press, bls. 181-215.</w:t>
      </w:r>
    </w:p>
    <w:p w14:paraId="6D7D8577" w14:textId="77777777" w:rsidR="004E72B9" w:rsidRPr="0042494D" w:rsidRDefault="004E72B9" w:rsidP="004E72B9">
      <w:pPr>
        <w:spacing w:after="160" w:line="240" w:lineRule="auto"/>
        <w:rPr>
          <w:rFonts w:ascii="Times New Roman" w:eastAsia="Times New Roman" w:hAnsi="Times New Roman" w:cs="Times New Roman"/>
          <w:sz w:val="24"/>
          <w:szCs w:val="24"/>
        </w:rPr>
      </w:pPr>
      <w:r w:rsidRPr="0042494D">
        <w:rPr>
          <w:rFonts w:ascii="Times New Roman" w:eastAsia="Times New Roman" w:hAnsi="Times New Roman" w:cs="Times New Roman"/>
          <w:sz w:val="24"/>
          <w:szCs w:val="24"/>
        </w:rPr>
        <w:t xml:space="preserve">De Meulder, Maartje. 2016. Promotion in Times of Endangerment: The Sign Language Act in Finland. </w:t>
      </w:r>
      <w:r w:rsidRPr="0042494D">
        <w:rPr>
          <w:rFonts w:ascii="Times New Roman" w:eastAsia="Times New Roman" w:hAnsi="Times New Roman" w:cs="Times New Roman"/>
          <w:i/>
          <w:sz w:val="24"/>
          <w:szCs w:val="24"/>
        </w:rPr>
        <w:t>Language Policy</w:t>
      </w:r>
      <w:r w:rsidRPr="0042494D">
        <w:rPr>
          <w:rFonts w:ascii="Times New Roman" w:eastAsia="Times New Roman" w:hAnsi="Times New Roman" w:cs="Times New Roman"/>
          <w:sz w:val="24"/>
          <w:szCs w:val="24"/>
        </w:rPr>
        <w:t xml:space="preserve"> 16(2): 189-208. </w:t>
      </w:r>
    </w:p>
    <w:p w14:paraId="03761C06" w14:textId="77777777" w:rsidR="004E72B9" w:rsidRPr="0042494D" w:rsidRDefault="004E72B9" w:rsidP="004E72B9">
      <w:pPr>
        <w:spacing w:line="240" w:lineRule="auto"/>
        <w:rPr>
          <w:rFonts w:ascii="Times New Roman" w:eastAsia="Times New Roman" w:hAnsi="Times New Roman" w:cs="Times New Roman"/>
          <w:sz w:val="24"/>
          <w:szCs w:val="24"/>
        </w:rPr>
      </w:pPr>
      <w:r w:rsidRPr="0042494D">
        <w:rPr>
          <w:rFonts w:ascii="Times New Roman" w:eastAsia="Times New Roman" w:hAnsi="Times New Roman" w:cs="Times New Roman"/>
          <w:sz w:val="24"/>
          <w:szCs w:val="24"/>
        </w:rPr>
        <w:t>Frumvarp til stjórnskipunarlaga (þingskjal 787, 466. mál), lagt fram á 151. löggjafarþingi 2020-2021.</w:t>
      </w:r>
    </w:p>
    <w:p w14:paraId="651DB3F8" w14:textId="77777777" w:rsidR="004E72B9" w:rsidRPr="0042494D" w:rsidRDefault="004E72B9" w:rsidP="004E72B9">
      <w:pPr>
        <w:spacing w:line="240" w:lineRule="auto"/>
        <w:rPr>
          <w:rFonts w:ascii="Times New Roman" w:eastAsia="Times New Roman" w:hAnsi="Times New Roman" w:cs="Times New Roman"/>
          <w:sz w:val="24"/>
          <w:szCs w:val="24"/>
        </w:rPr>
      </w:pPr>
    </w:p>
    <w:p w14:paraId="3F8E2E39" w14:textId="77777777" w:rsidR="004E72B9" w:rsidRPr="0042494D" w:rsidRDefault="004E72B9" w:rsidP="004E72B9">
      <w:pPr>
        <w:spacing w:after="160" w:line="240" w:lineRule="auto"/>
        <w:rPr>
          <w:rFonts w:ascii="Times New Roman" w:eastAsia="Times New Roman" w:hAnsi="Times New Roman" w:cs="Times New Roman"/>
          <w:sz w:val="24"/>
          <w:szCs w:val="24"/>
        </w:rPr>
      </w:pPr>
      <w:r w:rsidRPr="0042494D">
        <w:rPr>
          <w:rFonts w:ascii="Times New Roman" w:eastAsia="Times New Roman" w:hAnsi="Times New Roman" w:cs="Times New Roman"/>
          <w:sz w:val="24"/>
          <w:szCs w:val="24"/>
        </w:rPr>
        <w:t xml:space="preserve">Hill, Joseph. 2015. Language attitudes in Deaf Communities. Í Adam C. Schembri og Ceil Lucas (ritstj.), </w:t>
      </w:r>
      <w:r w:rsidRPr="0042494D">
        <w:rPr>
          <w:rFonts w:ascii="Times New Roman" w:eastAsia="Times New Roman" w:hAnsi="Times New Roman" w:cs="Times New Roman"/>
          <w:i/>
          <w:sz w:val="24"/>
          <w:szCs w:val="24"/>
        </w:rPr>
        <w:t>Sociolinguistics and Deaf Communities</w:t>
      </w:r>
      <w:r w:rsidRPr="0042494D">
        <w:rPr>
          <w:rFonts w:ascii="Times New Roman" w:eastAsia="Times New Roman" w:hAnsi="Times New Roman" w:cs="Times New Roman"/>
          <w:sz w:val="24"/>
          <w:szCs w:val="24"/>
        </w:rPr>
        <w:t>. Cambridge: Cambridge University Press, bls. 146-174.</w:t>
      </w:r>
    </w:p>
    <w:p w14:paraId="4C902795" w14:textId="77777777" w:rsidR="004E72B9" w:rsidRPr="0042494D" w:rsidRDefault="004E72B9" w:rsidP="004E72B9">
      <w:pPr>
        <w:spacing w:after="160" w:line="240" w:lineRule="auto"/>
        <w:rPr>
          <w:rFonts w:ascii="Times New Roman" w:eastAsia="Times New Roman" w:hAnsi="Times New Roman" w:cs="Times New Roman"/>
          <w:sz w:val="24"/>
          <w:szCs w:val="24"/>
        </w:rPr>
      </w:pPr>
      <w:r w:rsidRPr="0042494D">
        <w:rPr>
          <w:rFonts w:ascii="Times New Roman" w:eastAsia="Times New Roman" w:hAnsi="Times New Roman" w:cs="Times New Roman"/>
          <w:sz w:val="24"/>
          <w:szCs w:val="24"/>
        </w:rPr>
        <w:t xml:space="preserve">Hoff, Erika og Cynthia Core. 2013. Input and Language Development in Bilingually Developing Children. </w:t>
      </w:r>
      <w:r w:rsidRPr="0042494D">
        <w:rPr>
          <w:rFonts w:ascii="Times New Roman" w:eastAsia="Times New Roman" w:hAnsi="Times New Roman" w:cs="Times New Roman"/>
          <w:i/>
          <w:sz w:val="24"/>
          <w:szCs w:val="24"/>
        </w:rPr>
        <w:t>Seminars in Speech and Language</w:t>
      </w:r>
      <w:r w:rsidRPr="0042494D">
        <w:rPr>
          <w:rFonts w:ascii="Times New Roman" w:eastAsia="Times New Roman" w:hAnsi="Times New Roman" w:cs="Times New Roman"/>
          <w:sz w:val="24"/>
          <w:szCs w:val="24"/>
        </w:rPr>
        <w:t xml:space="preserve"> 34: 215-226.</w:t>
      </w:r>
    </w:p>
    <w:p w14:paraId="514B6807" w14:textId="77777777" w:rsidR="004E72B9" w:rsidRPr="0042494D" w:rsidRDefault="004E72B9" w:rsidP="004E72B9">
      <w:pPr>
        <w:spacing w:line="240" w:lineRule="auto"/>
        <w:rPr>
          <w:rFonts w:ascii="Times New Roman" w:eastAsia="Times New Roman" w:hAnsi="Times New Roman" w:cs="Times New Roman"/>
          <w:sz w:val="24"/>
          <w:szCs w:val="24"/>
        </w:rPr>
      </w:pPr>
      <w:r w:rsidRPr="0042494D">
        <w:rPr>
          <w:rFonts w:ascii="Times New Roman" w:eastAsia="Times New Roman" w:hAnsi="Times New Roman" w:cs="Times New Roman"/>
          <w:sz w:val="24"/>
          <w:szCs w:val="24"/>
        </w:rPr>
        <w:t xml:space="preserve">Holmström, Ingela og Krister Schönström. 2017. Resources for Deaf and Hard-of-Hearing Students in Mainstream Schools in Sweden. A Survey. </w:t>
      </w:r>
      <w:r w:rsidRPr="0042494D">
        <w:rPr>
          <w:rFonts w:ascii="Times New Roman" w:eastAsia="Times New Roman" w:hAnsi="Times New Roman" w:cs="Times New Roman"/>
          <w:i/>
          <w:sz w:val="24"/>
          <w:szCs w:val="24"/>
        </w:rPr>
        <w:t>Deafness and Education International</w:t>
      </w:r>
      <w:r w:rsidRPr="0042494D">
        <w:rPr>
          <w:rFonts w:ascii="Times New Roman" w:eastAsia="Times New Roman" w:hAnsi="Times New Roman" w:cs="Times New Roman"/>
          <w:sz w:val="24"/>
          <w:szCs w:val="24"/>
        </w:rPr>
        <w:t xml:space="preserve"> 19: 1-11, DOI: 10.1080/14643154.2017.1292670. </w:t>
      </w:r>
    </w:p>
    <w:p w14:paraId="54E2B9C5" w14:textId="77777777" w:rsidR="004E72B9" w:rsidRPr="0042494D" w:rsidRDefault="004E72B9" w:rsidP="004E72B9">
      <w:pPr>
        <w:spacing w:line="240" w:lineRule="auto"/>
        <w:rPr>
          <w:rFonts w:ascii="Times New Roman" w:eastAsia="Times New Roman" w:hAnsi="Times New Roman" w:cs="Times New Roman"/>
          <w:sz w:val="24"/>
          <w:szCs w:val="24"/>
        </w:rPr>
      </w:pPr>
    </w:p>
    <w:p w14:paraId="18FDA39E" w14:textId="77777777" w:rsidR="004E72B9" w:rsidRPr="0042494D" w:rsidRDefault="004E72B9" w:rsidP="004E72B9">
      <w:pPr>
        <w:spacing w:after="160" w:line="240" w:lineRule="auto"/>
        <w:rPr>
          <w:rFonts w:ascii="Times New Roman" w:eastAsia="Times New Roman" w:hAnsi="Times New Roman" w:cs="Times New Roman"/>
          <w:sz w:val="24"/>
          <w:szCs w:val="24"/>
        </w:rPr>
      </w:pPr>
      <w:r w:rsidRPr="0042494D">
        <w:rPr>
          <w:rFonts w:ascii="Times New Roman" w:eastAsia="Times New Roman" w:hAnsi="Times New Roman" w:cs="Times New Roman"/>
          <w:sz w:val="24"/>
          <w:szCs w:val="24"/>
        </w:rPr>
        <w:t xml:space="preserve">Hyltenstam, Kenneth. 1994. Factors Influencing the Social Role and Status of Minority Languages. Í Inger Ahlgren og Kenneth Hyltenstam (ritstj.), </w:t>
      </w:r>
      <w:r w:rsidRPr="0042494D">
        <w:rPr>
          <w:rFonts w:ascii="Times New Roman" w:eastAsia="Times New Roman" w:hAnsi="Times New Roman" w:cs="Times New Roman"/>
          <w:i/>
          <w:sz w:val="24"/>
          <w:szCs w:val="24"/>
        </w:rPr>
        <w:t>Bilingualism in Deaf Education</w:t>
      </w:r>
      <w:r w:rsidRPr="0042494D">
        <w:rPr>
          <w:rFonts w:ascii="Times New Roman" w:eastAsia="Times New Roman" w:hAnsi="Times New Roman" w:cs="Times New Roman"/>
          <w:sz w:val="24"/>
          <w:szCs w:val="24"/>
        </w:rPr>
        <w:t>. Hamburg: SIGNUM-Verlag, bls. 297-310.</w:t>
      </w:r>
    </w:p>
    <w:p w14:paraId="557AB133" w14:textId="77777777" w:rsidR="004E72B9" w:rsidRPr="0042494D" w:rsidRDefault="004E72B9" w:rsidP="004E72B9">
      <w:pPr>
        <w:spacing w:after="160" w:line="240" w:lineRule="auto"/>
        <w:rPr>
          <w:rFonts w:ascii="Times New Roman" w:eastAsia="Times New Roman" w:hAnsi="Times New Roman" w:cs="Times New Roman"/>
          <w:sz w:val="24"/>
          <w:szCs w:val="24"/>
        </w:rPr>
      </w:pPr>
      <w:r w:rsidRPr="0042494D">
        <w:rPr>
          <w:rFonts w:ascii="Times New Roman" w:eastAsia="Times New Roman" w:hAnsi="Times New Roman" w:cs="Times New Roman"/>
          <w:sz w:val="24"/>
          <w:szCs w:val="24"/>
        </w:rPr>
        <w:t xml:space="preserve">Irvine, Judit T. og Susan Gal. 2000. Language Ideology and Linguistic Differentiation. Í Paul V. Kroskrity (ritstj.), </w:t>
      </w:r>
      <w:r w:rsidRPr="0042494D">
        <w:rPr>
          <w:rFonts w:ascii="Times New Roman" w:eastAsia="Times New Roman" w:hAnsi="Times New Roman" w:cs="Times New Roman"/>
          <w:i/>
          <w:sz w:val="24"/>
          <w:szCs w:val="24"/>
        </w:rPr>
        <w:t>Regimes of Language: Ideologies, Polities, and Identities</w:t>
      </w:r>
      <w:r w:rsidRPr="0042494D">
        <w:rPr>
          <w:rFonts w:ascii="Times New Roman" w:eastAsia="Times New Roman" w:hAnsi="Times New Roman" w:cs="Times New Roman"/>
          <w:sz w:val="24"/>
          <w:szCs w:val="24"/>
        </w:rPr>
        <w:t xml:space="preserve">. Santa Fe: NM: School of American Research Press, bls.  35-84. </w:t>
      </w:r>
    </w:p>
    <w:p w14:paraId="5EECD255" w14:textId="77777777" w:rsidR="004E72B9" w:rsidRPr="0042494D" w:rsidRDefault="004E72B9" w:rsidP="004E72B9">
      <w:pPr>
        <w:spacing w:after="160" w:line="240" w:lineRule="auto"/>
        <w:rPr>
          <w:rFonts w:ascii="Times New Roman" w:eastAsia="Times New Roman" w:hAnsi="Times New Roman" w:cs="Times New Roman"/>
          <w:sz w:val="24"/>
          <w:szCs w:val="24"/>
        </w:rPr>
      </w:pPr>
      <w:r w:rsidRPr="0042494D">
        <w:rPr>
          <w:rFonts w:ascii="Times New Roman" w:eastAsia="Times New Roman" w:hAnsi="Times New Roman" w:cs="Times New Roman"/>
          <w:sz w:val="24"/>
          <w:szCs w:val="24"/>
        </w:rPr>
        <w:t xml:space="preserve">Krausneker, Verena. 2015. Ideologies and Attitudes toward Sign Languages: An Approximation. </w:t>
      </w:r>
      <w:r w:rsidRPr="0042494D">
        <w:rPr>
          <w:rFonts w:ascii="Times New Roman" w:eastAsia="Times New Roman" w:hAnsi="Times New Roman" w:cs="Times New Roman"/>
          <w:i/>
          <w:sz w:val="24"/>
          <w:szCs w:val="24"/>
        </w:rPr>
        <w:t xml:space="preserve">Sign Language Studies </w:t>
      </w:r>
      <w:r w:rsidRPr="0042494D">
        <w:rPr>
          <w:rFonts w:ascii="Times New Roman" w:eastAsia="Times New Roman" w:hAnsi="Times New Roman" w:cs="Times New Roman"/>
          <w:sz w:val="24"/>
          <w:szCs w:val="24"/>
        </w:rPr>
        <w:t>15/4: 411- 431.</w:t>
      </w:r>
    </w:p>
    <w:p w14:paraId="3E4DFACB" w14:textId="77777777" w:rsidR="004E72B9" w:rsidRPr="0042494D" w:rsidRDefault="004E72B9" w:rsidP="004E72B9">
      <w:pPr>
        <w:spacing w:after="160" w:line="240" w:lineRule="auto"/>
        <w:rPr>
          <w:rFonts w:ascii="Times New Roman" w:eastAsia="Times New Roman" w:hAnsi="Times New Roman" w:cs="Times New Roman"/>
          <w:sz w:val="24"/>
          <w:szCs w:val="24"/>
        </w:rPr>
      </w:pPr>
      <w:r w:rsidRPr="0042494D">
        <w:rPr>
          <w:rFonts w:ascii="Times New Roman" w:eastAsia="Times New Roman" w:hAnsi="Times New Roman" w:cs="Times New Roman"/>
          <w:sz w:val="24"/>
          <w:szCs w:val="24"/>
        </w:rPr>
        <w:t xml:space="preserve">Kristján Árnason. 2001. Málstefna 21. aldar. </w:t>
      </w:r>
      <w:r w:rsidRPr="0042494D">
        <w:rPr>
          <w:rFonts w:ascii="Times New Roman" w:eastAsia="Times New Roman" w:hAnsi="Times New Roman" w:cs="Times New Roman"/>
          <w:i/>
          <w:sz w:val="24"/>
          <w:szCs w:val="24"/>
        </w:rPr>
        <w:t>Málfregnir</w:t>
      </w:r>
      <w:r w:rsidRPr="0042494D">
        <w:rPr>
          <w:rFonts w:ascii="Times New Roman" w:eastAsia="Times New Roman" w:hAnsi="Times New Roman" w:cs="Times New Roman"/>
          <w:sz w:val="24"/>
          <w:szCs w:val="24"/>
        </w:rPr>
        <w:t xml:space="preserve"> 11: 3-9.</w:t>
      </w:r>
    </w:p>
    <w:p w14:paraId="509B1782" w14:textId="77777777" w:rsidR="004E72B9" w:rsidRPr="0042494D" w:rsidRDefault="004E72B9" w:rsidP="004E72B9">
      <w:pPr>
        <w:spacing w:after="160" w:line="240" w:lineRule="auto"/>
        <w:rPr>
          <w:rFonts w:ascii="Times New Roman" w:eastAsia="Times New Roman" w:hAnsi="Times New Roman" w:cs="Times New Roman"/>
          <w:sz w:val="24"/>
          <w:szCs w:val="24"/>
        </w:rPr>
      </w:pPr>
      <w:r w:rsidRPr="0042494D">
        <w:rPr>
          <w:rFonts w:ascii="Times New Roman" w:eastAsia="Times New Roman" w:hAnsi="Times New Roman" w:cs="Times New Roman"/>
          <w:sz w:val="24"/>
          <w:szCs w:val="24"/>
        </w:rPr>
        <w:t xml:space="preserve">Lög nr. 61/2011 um íslenska tungu og íslenskt táknmál, 7. júní. </w:t>
      </w:r>
    </w:p>
    <w:p w14:paraId="68E1C74B" w14:textId="77777777" w:rsidR="004E72B9" w:rsidRPr="0042494D" w:rsidRDefault="004E72B9" w:rsidP="004E72B9">
      <w:pPr>
        <w:spacing w:after="160" w:line="240" w:lineRule="auto"/>
        <w:rPr>
          <w:rFonts w:ascii="Times New Roman" w:eastAsia="Times New Roman" w:hAnsi="Times New Roman" w:cs="Times New Roman"/>
          <w:sz w:val="24"/>
          <w:szCs w:val="24"/>
        </w:rPr>
      </w:pPr>
      <w:r w:rsidRPr="0042494D">
        <w:rPr>
          <w:rFonts w:ascii="Times New Roman" w:eastAsia="Times New Roman" w:hAnsi="Times New Roman" w:cs="Times New Roman"/>
          <w:sz w:val="24"/>
          <w:szCs w:val="24"/>
        </w:rPr>
        <w:t xml:space="preserve">Reagan, Timothy. 2010. </w:t>
      </w:r>
      <w:r w:rsidRPr="0042494D">
        <w:rPr>
          <w:rFonts w:ascii="Times New Roman" w:eastAsia="Times New Roman" w:hAnsi="Times New Roman" w:cs="Times New Roman"/>
          <w:i/>
          <w:sz w:val="24"/>
          <w:szCs w:val="24"/>
        </w:rPr>
        <w:t>Language Policy and Planning for Sign Languages.</w:t>
      </w:r>
      <w:r w:rsidRPr="0042494D">
        <w:rPr>
          <w:rFonts w:ascii="Times New Roman" w:eastAsia="Times New Roman" w:hAnsi="Times New Roman" w:cs="Times New Roman"/>
          <w:sz w:val="24"/>
          <w:szCs w:val="24"/>
        </w:rPr>
        <w:t xml:space="preserve"> Washington, DC: Gallaudet University Press.</w:t>
      </w:r>
    </w:p>
    <w:p w14:paraId="38A765C2" w14:textId="77777777" w:rsidR="004E72B9" w:rsidRPr="0042494D" w:rsidRDefault="004E72B9" w:rsidP="004E72B9">
      <w:pPr>
        <w:spacing w:after="160" w:line="240" w:lineRule="auto"/>
        <w:rPr>
          <w:rFonts w:ascii="Times New Roman" w:eastAsia="Times New Roman" w:hAnsi="Times New Roman" w:cs="Times New Roman"/>
          <w:sz w:val="24"/>
          <w:szCs w:val="24"/>
        </w:rPr>
      </w:pPr>
      <w:r w:rsidRPr="0042494D">
        <w:rPr>
          <w:rFonts w:ascii="Times New Roman" w:eastAsia="Times New Roman" w:hAnsi="Times New Roman" w:cs="Times New Roman"/>
          <w:sz w:val="24"/>
          <w:szCs w:val="24"/>
          <w:highlight w:val="white"/>
        </w:rPr>
        <w:t xml:space="preserve">Sallabank, Julia. 2012. Diversity and language policy for endangered languages. Í Bernard Spolsky (ritstj.), </w:t>
      </w:r>
      <w:r w:rsidRPr="0042494D">
        <w:rPr>
          <w:rFonts w:ascii="Times New Roman" w:eastAsia="Times New Roman" w:hAnsi="Times New Roman" w:cs="Times New Roman"/>
          <w:i/>
          <w:sz w:val="24"/>
          <w:szCs w:val="24"/>
          <w:highlight w:val="white"/>
        </w:rPr>
        <w:t>The Cambridge Handbook of Language Policy</w:t>
      </w:r>
      <w:r w:rsidRPr="0042494D">
        <w:rPr>
          <w:rFonts w:ascii="Times New Roman" w:eastAsia="Times New Roman" w:hAnsi="Times New Roman" w:cs="Times New Roman"/>
          <w:sz w:val="24"/>
          <w:szCs w:val="24"/>
          <w:highlight w:val="white"/>
        </w:rPr>
        <w:t xml:space="preserve">, Cambridge: Cambridge University Press, bls. 100-123. </w:t>
      </w:r>
    </w:p>
    <w:p w14:paraId="08F79155" w14:textId="77777777" w:rsidR="004E72B9" w:rsidRPr="0042494D" w:rsidRDefault="004E72B9" w:rsidP="004E72B9">
      <w:pPr>
        <w:spacing w:after="160" w:line="240" w:lineRule="auto"/>
        <w:rPr>
          <w:rFonts w:ascii="Times New Roman" w:eastAsia="Times New Roman" w:hAnsi="Times New Roman" w:cs="Times New Roman"/>
          <w:sz w:val="24"/>
          <w:szCs w:val="24"/>
        </w:rPr>
      </w:pPr>
      <w:r w:rsidRPr="0042494D">
        <w:rPr>
          <w:rFonts w:ascii="Times New Roman" w:eastAsia="Times New Roman" w:hAnsi="Times New Roman" w:cs="Times New Roman"/>
          <w:sz w:val="24"/>
          <w:szCs w:val="24"/>
        </w:rPr>
        <w:lastRenderedPageBreak/>
        <w:t xml:space="preserve">Slobin, Dan I. 1992. Introduction. Í Dan I. Slobin, (ritstj.), </w:t>
      </w:r>
      <w:r w:rsidRPr="0042494D">
        <w:rPr>
          <w:rFonts w:ascii="Times New Roman" w:eastAsia="Times New Roman" w:hAnsi="Times New Roman" w:cs="Times New Roman"/>
          <w:i/>
          <w:sz w:val="24"/>
          <w:szCs w:val="24"/>
        </w:rPr>
        <w:t>The Crosslinguistic Study of Language Acquisition</w:t>
      </w:r>
      <w:r w:rsidRPr="0042494D">
        <w:rPr>
          <w:rFonts w:ascii="Times New Roman" w:eastAsia="Times New Roman" w:hAnsi="Times New Roman" w:cs="Times New Roman"/>
          <w:sz w:val="24"/>
          <w:szCs w:val="24"/>
        </w:rPr>
        <w:t>, Vol. 3. Hillsdale, NJ: Lawrence Erlbaum, bls. 1-13.</w:t>
      </w:r>
    </w:p>
    <w:p w14:paraId="1C8F12CB" w14:textId="77777777" w:rsidR="004E72B9" w:rsidRPr="0042494D" w:rsidRDefault="004E72B9" w:rsidP="004E72B9">
      <w:pPr>
        <w:spacing w:after="160" w:line="240" w:lineRule="auto"/>
        <w:rPr>
          <w:rFonts w:ascii="Times New Roman" w:eastAsia="Times New Roman" w:hAnsi="Times New Roman" w:cs="Times New Roman"/>
          <w:sz w:val="24"/>
          <w:szCs w:val="24"/>
        </w:rPr>
      </w:pPr>
      <w:r w:rsidRPr="0042494D">
        <w:rPr>
          <w:rFonts w:ascii="Times New Roman" w:eastAsia="Times New Roman" w:hAnsi="Times New Roman" w:cs="Times New Roman"/>
          <w:sz w:val="24"/>
          <w:szCs w:val="24"/>
        </w:rPr>
        <w:t xml:space="preserve">Spolsky, Bernard. 2004. </w:t>
      </w:r>
      <w:r w:rsidRPr="0042494D">
        <w:rPr>
          <w:rFonts w:ascii="Times New Roman" w:eastAsia="Times New Roman" w:hAnsi="Times New Roman" w:cs="Times New Roman"/>
          <w:i/>
          <w:sz w:val="24"/>
          <w:szCs w:val="24"/>
        </w:rPr>
        <w:t>Language Policy.</w:t>
      </w:r>
      <w:r w:rsidRPr="0042494D">
        <w:rPr>
          <w:rFonts w:ascii="Times New Roman" w:eastAsia="Times New Roman" w:hAnsi="Times New Roman" w:cs="Times New Roman"/>
          <w:sz w:val="24"/>
          <w:szCs w:val="24"/>
        </w:rPr>
        <w:t xml:space="preserve"> Cambridge: Cambridge University Press. </w:t>
      </w:r>
    </w:p>
    <w:p w14:paraId="37D0AFF7" w14:textId="77777777" w:rsidR="004E72B9" w:rsidRPr="0042494D" w:rsidRDefault="004E72B9" w:rsidP="004E72B9">
      <w:pPr>
        <w:spacing w:before="240" w:after="240"/>
        <w:rPr>
          <w:rFonts w:ascii="Times New Roman" w:eastAsia="Times New Roman" w:hAnsi="Times New Roman" w:cs="Times New Roman"/>
          <w:sz w:val="24"/>
          <w:szCs w:val="24"/>
        </w:rPr>
      </w:pPr>
      <w:r w:rsidRPr="0042494D">
        <w:rPr>
          <w:rFonts w:ascii="Times New Roman" w:eastAsia="Times New Roman" w:hAnsi="Times New Roman" w:cs="Times New Roman"/>
          <w:sz w:val="24"/>
          <w:szCs w:val="24"/>
        </w:rPr>
        <w:t xml:space="preserve">Tillaga til þingsályktunar um menntastefnu fyrir árin 2020–2030 (þingskjal 310, 278. mál), lögð fram á 151. löggjafarþingi 2020–2021. Stjórnartillaga. </w:t>
      </w:r>
    </w:p>
    <w:p w14:paraId="5BFB75BD" w14:textId="77777777" w:rsidR="004E72B9" w:rsidRPr="0042494D" w:rsidRDefault="004E72B9" w:rsidP="004E72B9">
      <w:pPr>
        <w:spacing w:before="240" w:after="240"/>
        <w:rPr>
          <w:rFonts w:ascii="Times New Roman" w:eastAsia="Times New Roman" w:hAnsi="Times New Roman" w:cs="Times New Roman"/>
          <w:sz w:val="24"/>
          <w:szCs w:val="24"/>
        </w:rPr>
      </w:pPr>
      <w:r w:rsidRPr="0042494D">
        <w:rPr>
          <w:rFonts w:ascii="Times New Roman" w:eastAsia="Times New Roman" w:hAnsi="Times New Roman" w:cs="Times New Roman"/>
          <w:sz w:val="24"/>
          <w:szCs w:val="24"/>
        </w:rPr>
        <w:t>Tillaga til þingsályktunar um menntastefnu fyrir árin 2020–2030 (þingskjal 310, 278. mál), lögð fram á 151. löggjafarþingi 2020–2021. Stjórnartillaga.</w:t>
      </w:r>
    </w:p>
    <w:p w14:paraId="58E0B9C9" w14:textId="77777777" w:rsidR="004E72B9" w:rsidRPr="0042494D" w:rsidRDefault="004E72B9" w:rsidP="004E72B9">
      <w:pPr>
        <w:spacing w:after="160" w:line="259" w:lineRule="auto"/>
        <w:rPr>
          <w:rFonts w:ascii="Calibri" w:eastAsia="Calibri" w:hAnsi="Calibri" w:cs="Calibri"/>
        </w:rPr>
      </w:pPr>
    </w:p>
    <w:p w14:paraId="404443F6" w14:textId="77777777" w:rsidR="004E72B9" w:rsidRPr="0042494D" w:rsidRDefault="004E72B9" w:rsidP="004E72B9">
      <w:pPr>
        <w:spacing w:after="160" w:line="259" w:lineRule="auto"/>
        <w:rPr>
          <w:rFonts w:ascii="Calibri" w:eastAsia="Calibri" w:hAnsi="Calibri" w:cs="Calibri"/>
          <w:b/>
          <w:sz w:val="28"/>
          <w:szCs w:val="28"/>
        </w:rPr>
      </w:pPr>
    </w:p>
    <w:p w14:paraId="15F01C72" w14:textId="77777777" w:rsidR="004E72B9" w:rsidRPr="0042494D" w:rsidRDefault="004E72B9" w:rsidP="004E72B9">
      <w:pPr>
        <w:spacing w:after="160" w:line="259" w:lineRule="auto"/>
        <w:rPr>
          <w:rFonts w:ascii="Calibri" w:eastAsia="Calibri" w:hAnsi="Calibri" w:cs="Calibri"/>
        </w:rPr>
      </w:pPr>
    </w:p>
    <w:p w14:paraId="3780005B" w14:textId="77777777" w:rsidR="00E52340" w:rsidRPr="0042494D" w:rsidRDefault="00E52340">
      <w:pPr>
        <w:rPr>
          <w:b/>
          <w:sz w:val="30"/>
          <w:szCs w:val="30"/>
        </w:rPr>
      </w:pPr>
    </w:p>
    <w:sectPr w:rsidR="00E52340" w:rsidRPr="0042494D">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367CA9" w14:textId="77777777" w:rsidR="00260661" w:rsidRDefault="00260661" w:rsidP="00EB5714">
      <w:pPr>
        <w:spacing w:line="240" w:lineRule="auto"/>
      </w:pPr>
      <w:r>
        <w:separator/>
      </w:r>
    </w:p>
  </w:endnote>
  <w:endnote w:type="continuationSeparator" w:id="0">
    <w:p w14:paraId="27BBDB8C" w14:textId="77777777" w:rsidR="00260661" w:rsidRDefault="00260661" w:rsidP="00EB57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Blasutal"/>
      </w:rPr>
      <w:id w:val="1244999222"/>
      <w:docPartObj>
        <w:docPartGallery w:val="Page Numbers (Bottom of Page)"/>
        <w:docPartUnique/>
      </w:docPartObj>
    </w:sdtPr>
    <w:sdtEndPr>
      <w:rPr>
        <w:rStyle w:val="Blasutal"/>
      </w:rPr>
    </w:sdtEndPr>
    <w:sdtContent>
      <w:p w14:paraId="2FB0EE2B" w14:textId="6ED8A095" w:rsidR="00F32B34" w:rsidRDefault="00F32B34" w:rsidP="0049065E">
        <w:pPr>
          <w:pStyle w:val="Suftur"/>
          <w:framePr w:wrap="none" w:vAnchor="text" w:hAnchor="margin" w:xAlign="right" w:y="1"/>
          <w:rPr>
            <w:rStyle w:val="Blasutal"/>
          </w:rPr>
        </w:pPr>
        <w:r>
          <w:rPr>
            <w:rStyle w:val="Blasutal"/>
          </w:rPr>
          <w:fldChar w:fldCharType="begin"/>
        </w:r>
        <w:r>
          <w:rPr>
            <w:rStyle w:val="Blasutal"/>
          </w:rPr>
          <w:instrText xml:space="preserve"> PAGE </w:instrText>
        </w:r>
        <w:r>
          <w:rPr>
            <w:rStyle w:val="Blasutal"/>
          </w:rPr>
          <w:fldChar w:fldCharType="end"/>
        </w:r>
      </w:p>
    </w:sdtContent>
  </w:sdt>
  <w:p w14:paraId="3FDD812A" w14:textId="77777777" w:rsidR="00F32B34" w:rsidRDefault="00F32B34" w:rsidP="00F32B34">
    <w:pPr>
      <w:pStyle w:val="Suftu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Blasutal"/>
      </w:rPr>
      <w:id w:val="-732310551"/>
      <w:docPartObj>
        <w:docPartGallery w:val="Page Numbers (Bottom of Page)"/>
        <w:docPartUnique/>
      </w:docPartObj>
    </w:sdtPr>
    <w:sdtEndPr>
      <w:rPr>
        <w:rStyle w:val="Blasutal"/>
      </w:rPr>
    </w:sdtEndPr>
    <w:sdtContent>
      <w:p w14:paraId="04B7A757" w14:textId="0E342865" w:rsidR="00F32B34" w:rsidRDefault="00F32B34" w:rsidP="0049065E">
        <w:pPr>
          <w:pStyle w:val="Suftur"/>
          <w:framePr w:wrap="none" w:vAnchor="text" w:hAnchor="margin" w:xAlign="right" w:y="1"/>
          <w:rPr>
            <w:rStyle w:val="Blasutal"/>
          </w:rPr>
        </w:pPr>
        <w:r>
          <w:rPr>
            <w:rStyle w:val="Blasutal"/>
          </w:rPr>
          <w:fldChar w:fldCharType="begin"/>
        </w:r>
        <w:r>
          <w:rPr>
            <w:rStyle w:val="Blasutal"/>
          </w:rPr>
          <w:instrText xml:space="preserve"> PAGE </w:instrText>
        </w:r>
        <w:r>
          <w:rPr>
            <w:rStyle w:val="Blasutal"/>
          </w:rPr>
          <w:fldChar w:fldCharType="separate"/>
        </w:r>
        <w:r>
          <w:rPr>
            <w:rStyle w:val="Blasutal"/>
            <w:noProof/>
          </w:rPr>
          <w:t>1</w:t>
        </w:r>
        <w:r>
          <w:rPr>
            <w:rStyle w:val="Blasutal"/>
          </w:rPr>
          <w:fldChar w:fldCharType="end"/>
        </w:r>
      </w:p>
    </w:sdtContent>
  </w:sdt>
  <w:p w14:paraId="442CC613" w14:textId="77777777" w:rsidR="00F32B34" w:rsidRDefault="00F32B34" w:rsidP="00F32B34">
    <w:pPr>
      <w:pStyle w:val="Suftu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0E566E" w14:textId="77777777" w:rsidR="00260661" w:rsidRDefault="00260661" w:rsidP="00EB5714">
      <w:pPr>
        <w:spacing w:line="240" w:lineRule="auto"/>
      </w:pPr>
      <w:r>
        <w:separator/>
      </w:r>
    </w:p>
  </w:footnote>
  <w:footnote w:type="continuationSeparator" w:id="0">
    <w:p w14:paraId="1DDD6976" w14:textId="77777777" w:rsidR="00260661" w:rsidRDefault="00260661" w:rsidP="00EB5714">
      <w:pPr>
        <w:spacing w:line="240" w:lineRule="auto"/>
      </w:pPr>
      <w:r>
        <w:continuationSeparator/>
      </w:r>
    </w:p>
  </w:footnote>
  <w:footnote w:id="1">
    <w:p w14:paraId="3E44EE3A" w14:textId="77777777" w:rsidR="00EB5714" w:rsidRDefault="00EB5714" w:rsidP="00EB5714">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Hugtakið táknmálsfólk er notað sem yfirheiti yfir þá sem líta á ÍTM sem sitt móðurmál/fyrsta mál eða þá sem eru tví- eða fjöltyngdir og líta á ÍTM sem eitt af sínum málum. Hugtakið vísar bæði til fullorðinna og barna.</w:t>
      </w:r>
    </w:p>
  </w:footnote>
  <w:footnote w:id="2">
    <w:p w14:paraId="75740B3F" w14:textId="77777777" w:rsidR="00EB5714" w:rsidRDefault="00EB5714" w:rsidP="00EB5714">
      <w:pPr>
        <w:spacing w:line="240" w:lineRule="auto"/>
        <w:rPr>
          <w:rFonts w:ascii="Times New Roman" w:eastAsia="Times New Roman" w:hAnsi="Times New Roman" w:cs="Times New Roman"/>
          <w:sz w:val="20"/>
          <w:szCs w:val="20"/>
          <w:highlight w:val="yellow"/>
        </w:rPr>
      </w:pPr>
      <w:r>
        <w:rPr>
          <w:vertAlign w:val="superscript"/>
        </w:rPr>
        <w:footnoteRef/>
      </w:r>
      <w:r>
        <w:rPr>
          <w:rFonts w:ascii="Times New Roman" w:eastAsia="Times New Roman" w:hAnsi="Times New Roman" w:cs="Times New Roman"/>
          <w:sz w:val="20"/>
          <w:szCs w:val="20"/>
        </w:rPr>
        <w:t xml:space="preserve"> Hugtakið táknmálsbarn vísar sérstaklega til barna sem falla undir hugtakið táknmálsfólk en einnig</w:t>
      </w:r>
      <w:r>
        <w:rPr>
          <w:rFonts w:ascii="Times New Roman" w:eastAsia="Times New Roman" w:hAnsi="Times New Roman" w:cs="Times New Roman"/>
          <w:color w:val="3C4043"/>
          <w:sz w:val="20"/>
          <w:szCs w:val="20"/>
          <w:highlight w:val="white"/>
        </w:rPr>
        <w:t xml:space="preserve"> þeirra barna þar sem staðfestur grunur um skerta heyrn liggur fyrir. Þau eiga samkvæmt lögum nr. 61/2011 rétt á að læra ÍTM um leið og máltaka hefst eða staðfestur grunur um skerta heyrn liggur fyrir.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AF33BB"/>
    <w:multiLevelType w:val="multilevel"/>
    <w:tmpl w:val="9DB24F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1143CB9"/>
    <w:multiLevelType w:val="multilevel"/>
    <w:tmpl w:val="ADB69A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DA93BF6"/>
    <w:multiLevelType w:val="multilevel"/>
    <w:tmpl w:val="303E12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C56363E"/>
    <w:multiLevelType w:val="multilevel"/>
    <w:tmpl w:val="4726F0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4454115"/>
    <w:multiLevelType w:val="multilevel"/>
    <w:tmpl w:val="E280F2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777759F6"/>
    <w:multiLevelType w:val="multilevel"/>
    <w:tmpl w:val="0BA619C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4"/>
  </w:num>
  <w:num w:numId="2">
    <w:abstractNumId w:val="2"/>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714"/>
    <w:rsid w:val="00260661"/>
    <w:rsid w:val="00401E56"/>
    <w:rsid w:val="0042494D"/>
    <w:rsid w:val="004E72B9"/>
    <w:rsid w:val="00C60E85"/>
    <w:rsid w:val="00CD2832"/>
    <w:rsid w:val="00E52340"/>
    <w:rsid w:val="00EB5714"/>
    <w:rsid w:val="00F32B34"/>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58435"/>
  <w15:chartTrackingRefBased/>
  <w15:docId w15:val="{EEEC84B0-99E8-4025-B552-B04951D7D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rsid w:val="00EB5714"/>
    <w:pPr>
      <w:spacing w:after="0" w:line="276" w:lineRule="auto"/>
    </w:pPr>
    <w:rPr>
      <w:rFonts w:ascii="Arial" w:eastAsia="Arial" w:hAnsi="Arial" w:cs="Arial"/>
      <w:lang w:val="is" w:eastAsia="is-IS"/>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paragraph" w:styleId="Suftur">
    <w:name w:val="footer"/>
    <w:basedOn w:val="Venjulegur"/>
    <w:link w:val="SufturStaf"/>
    <w:uiPriority w:val="99"/>
    <w:unhideWhenUsed/>
    <w:rsid w:val="00F32B34"/>
    <w:pPr>
      <w:tabs>
        <w:tab w:val="center" w:pos="4513"/>
        <w:tab w:val="right" w:pos="9026"/>
      </w:tabs>
      <w:spacing w:line="240" w:lineRule="auto"/>
    </w:pPr>
  </w:style>
  <w:style w:type="character" w:customStyle="1" w:styleId="SufturStaf">
    <w:name w:val="Síðufótur Staf"/>
    <w:basedOn w:val="Sjlfgefinleturgermlsgreinar"/>
    <w:link w:val="Suftur"/>
    <w:uiPriority w:val="99"/>
    <w:rsid w:val="00F32B34"/>
    <w:rPr>
      <w:rFonts w:ascii="Arial" w:eastAsia="Arial" w:hAnsi="Arial" w:cs="Arial"/>
      <w:lang w:val="is" w:eastAsia="is-IS"/>
    </w:rPr>
  </w:style>
  <w:style w:type="character" w:styleId="Blasutal">
    <w:name w:val="page number"/>
    <w:basedOn w:val="Sjlfgefinleturgermlsgreinar"/>
    <w:uiPriority w:val="99"/>
    <w:semiHidden/>
    <w:unhideWhenUsed/>
    <w:rsid w:val="00F32B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eaf.is/media/dagur-doff/Alyktun-WFD-2018.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3139</Words>
  <Characters>17898</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Elísa Sóley Magnúsdóttir</cp:lastModifiedBy>
  <cp:revision>2</cp:revision>
  <dcterms:created xsi:type="dcterms:W3CDTF">2022-05-12T10:44:00Z</dcterms:created>
  <dcterms:modified xsi:type="dcterms:W3CDTF">2022-05-12T10:44:00Z</dcterms:modified>
</cp:coreProperties>
</file>