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D855DE" w:rsidRPr="00717175" w14:paraId="31FDB6B1"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68DD28D5" w14:textId="77777777" w:rsidR="00D855DE" w:rsidRPr="00717175" w:rsidRDefault="00D855DE" w:rsidP="00DA27FF">
            <w:pPr>
              <w:spacing w:before="120" w:after="120"/>
              <w:jc w:val="center"/>
              <w:rPr>
                <w:rFonts w:ascii="Times New Roman" w:hAnsi="Times New Roman"/>
                <w:b/>
                <w:sz w:val="32"/>
                <w:szCs w:val="32"/>
                <w:lang w:val="is-IS"/>
              </w:rPr>
            </w:pPr>
            <w:bookmarkStart w:id="0" w:name="_GoBack"/>
            <w:bookmarkEnd w:id="0"/>
            <w:r w:rsidRPr="00717175">
              <w:rPr>
                <w:rFonts w:ascii="Times New Roman" w:hAnsi="Times New Roman"/>
                <w:i/>
                <w:noProof/>
              </w:rPr>
              <w:drawing>
                <wp:inline distT="0" distB="0" distL="0" distR="0" wp14:anchorId="6657AF4F" wp14:editId="4CED6448">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077454DD" w14:textId="77777777" w:rsidR="00D855DE" w:rsidRPr="00717175" w:rsidRDefault="00D855DE" w:rsidP="0012646E">
            <w:pPr>
              <w:spacing w:before="400" w:after="120"/>
              <w:rPr>
                <w:rFonts w:ascii="Times New Roman" w:hAnsi="Times New Roman"/>
                <w:b/>
                <w:sz w:val="32"/>
                <w:szCs w:val="32"/>
                <w:lang w:val="is-IS"/>
              </w:rPr>
            </w:pPr>
            <w:r w:rsidRPr="00717175">
              <w:rPr>
                <w:rFonts w:ascii="Times New Roman" w:hAnsi="Times New Roman"/>
                <w:b/>
                <w:sz w:val="32"/>
                <w:szCs w:val="32"/>
                <w:lang w:val="is-IS"/>
              </w:rPr>
              <w:t xml:space="preserve">      ÁFORM UM LAGASETNINGU</w:t>
            </w:r>
          </w:p>
          <w:p w14:paraId="14E861D4" w14:textId="637299AF" w:rsidR="00D855DE" w:rsidRPr="00717175" w:rsidRDefault="00D855DE" w:rsidP="00DA27FF">
            <w:pPr>
              <w:spacing w:before="120" w:after="120"/>
              <w:rPr>
                <w:rFonts w:ascii="Times New Roman" w:hAnsi="Times New Roman"/>
                <w:i/>
                <w:lang w:val="is-IS"/>
              </w:rPr>
            </w:pPr>
            <w:r w:rsidRPr="00717175">
              <w:rPr>
                <w:rFonts w:ascii="Times New Roman" w:hAnsi="Times New Roman"/>
                <w:i/>
                <w:lang w:val="is-IS"/>
              </w:rPr>
              <w:t xml:space="preserve">          – sbr. samþykkt ríkisstjórnar frá 10. mars 2017, 1.-4. gr.</w:t>
            </w:r>
          </w:p>
        </w:tc>
      </w:tr>
      <w:tr w:rsidR="00D855DE" w:rsidRPr="00717175" w14:paraId="398B3A62"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6D567260" w14:textId="77777777" w:rsidR="00D855DE" w:rsidRPr="00717175" w:rsidRDefault="00D855DE" w:rsidP="00CF38C9">
            <w:pPr>
              <w:spacing w:before="60" w:after="60"/>
              <w:jc w:val="both"/>
              <w:rPr>
                <w:rFonts w:ascii="Times New Roman" w:hAnsi="Times New Roman"/>
                <w:b/>
                <w:lang w:val="is-IS"/>
              </w:rPr>
            </w:pPr>
            <w:r w:rsidRPr="00717175">
              <w:rPr>
                <w:rFonts w:ascii="Times New Roman" w:hAnsi="Times New Roman"/>
                <w:b/>
                <w:lang w:val="is-IS"/>
              </w:rPr>
              <w:t>Málsheiti og nr.</w:t>
            </w:r>
          </w:p>
        </w:tc>
        <w:sdt>
          <w:sdtPr>
            <w:rPr>
              <w:rFonts w:ascii="Times New Roman" w:hAnsi="Times New Roman"/>
            </w:rPr>
            <w:id w:val="764192880"/>
            <w:placeholder>
              <w:docPart w:val="ACD0045570644E76A505D0A118CEBEB2"/>
            </w:placeholder>
          </w:sdtPr>
          <w:sdtEndPr/>
          <w:sdtContent>
            <w:tc>
              <w:tcPr>
                <w:tcW w:w="7479" w:type="dxa"/>
                <w:tcBorders>
                  <w:top w:val="single" w:sz="4" w:space="0" w:color="auto"/>
                  <w:bottom w:val="single" w:sz="4" w:space="0" w:color="auto"/>
                </w:tcBorders>
              </w:tcPr>
              <w:p w14:paraId="286EB10E" w14:textId="1DF8D7DA" w:rsidR="00D855DE" w:rsidRPr="00717175" w:rsidRDefault="00787D98" w:rsidP="00CF38C9">
                <w:pPr>
                  <w:spacing w:before="60"/>
                  <w:jc w:val="both"/>
                  <w:rPr>
                    <w:rFonts w:ascii="Times New Roman" w:hAnsi="Times New Roman"/>
                    <w:lang w:val="is-IS"/>
                  </w:rPr>
                </w:pPr>
                <w:r w:rsidRPr="00717175">
                  <w:rPr>
                    <w:rFonts w:ascii="Times New Roman" w:hAnsi="Times New Roman"/>
                    <w:lang w:val="is-IS"/>
                  </w:rPr>
                  <w:t xml:space="preserve">Frumvarp til laga um </w:t>
                </w:r>
                <w:r w:rsidR="00DD6DE3" w:rsidRPr="00717175">
                  <w:rPr>
                    <w:rFonts w:ascii="Times New Roman" w:hAnsi="Times New Roman"/>
                    <w:lang w:val="is-IS"/>
                  </w:rPr>
                  <w:t xml:space="preserve">fjárhagslegar </w:t>
                </w:r>
                <w:r w:rsidRPr="00717175">
                  <w:rPr>
                    <w:rFonts w:ascii="Times New Roman" w:hAnsi="Times New Roman"/>
                    <w:lang w:val="is-IS"/>
                  </w:rPr>
                  <w:t>viðmið</w:t>
                </w:r>
                <w:r w:rsidR="0028667A" w:rsidRPr="00717175">
                  <w:rPr>
                    <w:rFonts w:ascii="Times New Roman" w:hAnsi="Times New Roman"/>
                    <w:lang w:val="is-IS"/>
                  </w:rPr>
                  <w:t>anir</w:t>
                </w:r>
                <w:r w:rsidRPr="00717175">
                  <w:rPr>
                    <w:rFonts w:ascii="Times New Roman" w:hAnsi="Times New Roman"/>
                    <w:lang w:val="is-IS"/>
                  </w:rPr>
                  <w:t xml:space="preserve"> / FJR19040078</w:t>
                </w:r>
              </w:p>
            </w:tc>
          </w:sdtContent>
        </w:sdt>
      </w:tr>
      <w:tr w:rsidR="00D855DE" w:rsidRPr="00717175" w14:paraId="181E743A" w14:textId="77777777" w:rsidTr="0021293B">
        <w:tblPrEx>
          <w:tblBorders>
            <w:insideH w:val="single" w:sz="4" w:space="0" w:color="auto"/>
            <w:insideV w:val="single" w:sz="4" w:space="0" w:color="auto"/>
          </w:tblBorders>
        </w:tblPrEx>
        <w:tc>
          <w:tcPr>
            <w:tcW w:w="1809" w:type="dxa"/>
            <w:tcBorders>
              <w:bottom w:val="single" w:sz="4" w:space="0" w:color="auto"/>
            </w:tcBorders>
          </w:tcPr>
          <w:p w14:paraId="2D4B8257" w14:textId="77777777" w:rsidR="00D855DE" w:rsidRPr="00717175" w:rsidRDefault="00D855DE" w:rsidP="00CF38C9">
            <w:pPr>
              <w:spacing w:before="60" w:after="60"/>
              <w:jc w:val="both"/>
              <w:rPr>
                <w:rFonts w:ascii="Times New Roman" w:hAnsi="Times New Roman"/>
                <w:b/>
                <w:lang w:val="is-IS"/>
              </w:rPr>
            </w:pPr>
            <w:r w:rsidRPr="00717175">
              <w:rPr>
                <w:rFonts w:ascii="Times New Roman" w:hAnsi="Times New Roman"/>
                <w:b/>
                <w:lang w:val="is-IS"/>
              </w:rPr>
              <w:t>Ráðuneyti /verkefnisstjóri</w:t>
            </w:r>
          </w:p>
        </w:tc>
        <w:sdt>
          <w:sdtPr>
            <w:rPr>
              <w:rFonts w:ascii="Times New Roman" w:hAnsi="Times New Roman"/>
            </w:rPr>
            <w:id w:val="1126588465"/>
            <w:placeholder>
              <w:docPart w:val="3D4D2DDDBA1E42D0A4ECF4AC90673269"/>
            </w:placeholder>
          </w:sdtPr>
          <w:sdtEndPr/>
          <w:sdtContent>
            <w:tc>
              <w:tcPr>
                <w:tcW w:w="7479" w:type="dxa"/>
                <w:tcBorders>
                  <w:bottom w:val="nil"/>
                </w:tcBorders>
              </w:tcPr>
              <w:p w14:paraId="44D41B0C" w14:textId="6E7D8C40" w:rsidR="00D855DE" w:rsidRPr="00717175" w:rsidRDefault="00787D98" w:rsidP="00CF38C9">
                <w:pPr>
                  <w:spacing w:before="60"/>
                  <w:jc w:val="both"/>
                  <w:rPr>
                    <w:rFonts w:ascii="Times New Roman" w:hAnsi="Times New Roman"/>
                    <w:lang w:val="is-IS"/>
                  </w:rPr>
                </w:pPr>
                <w:r w:rsidRPr="00717175">
                  <w:rPr>
                    <w:rFonts w:ascii="Times New Roman" w:hAnsi="Times New Roman"/>
                    <w:lang w:val="is-IS"/>
                  </w:rPr>
                  <w:t>Fjármála- og efnahagsráðuneyti / Gunnlaugur Helgason</w:t>
                </w:r>
              </w:p>
            </w:tc>
          </w:sdtContent>
        </w:sdt>
      </w:tr>
      <w:tr w:rsidR="00D855DE" w:rsidRPr="00717175" w14:paraId="440E928A" w14:textId="77777777" w:rsidTr="0021293B">
        <w:tblPrEx>
          <w:tblBorders>
            <w:insideH w:val="single" w:sz="4" w:space="0" w:color="auto"/>
            <w:insideV w:val="single" w:sz="4" w:space="0" w:color="auto"/>
          </w:tblBorders>
        </w:tblPrEx>
        <w:tc>
          <w:tcPr>
            <w:tcW w:w="1809" w:type="dxa"/>
            <w:tcBorders>
              <w:bottom w:val="single" w:sz="4" w:space="0" w:color="auto"/>
            </w:tcBorders>
          </w:tcPr>
          <w:p w14:paraId="635D98E1" w14:textId="77777777" w:rsidR="00D855DE" w:rsidRPr="00717175" w:rsidRDefault="00D855DE" w:rsidP="00CF38C9">
            <w:pPr>
              <w:spacing w:before="60" w:after="60"/>
              <w:jc w:val="both"/>
              <w:rPr>
                <w:rFonts w:ascii="Times New Roman" w:hAnsi="Times New Roman"/>
                <w:b/>
                <w:lang w:val="is-IS"/>
              </w:rPr>
            </w:pPr>
            <w:r w:rsidRPr="00717175">
              <w:rPr>
                <w:rFonts w:ascii="Times New Roman" w:hAnsi="Times New Roman"/>
                <w:b/>
                <w:lang w:val="is-IS"/>
              </w:rPr>
              <w:t>Innleiðing EES-gerðar?</w:t>
            </w:r>
          </w:p>
        </w:tc>
        <w:tc>
          <w:tcPr>
            <w:tcW w:w="7479" w:type="dxa"/>
            <w:tcBorders>
              <w:bottom w:val="nil"/>
            </w:tcBorders>
          </w:tcPr>
          <w:p w14:paraId="18BED857" w14:textId="77777777" w:rsidR="00D855DE" w:rsidRPr="00717175" w:rsidRDefault="002F678A" w:rsidP="00CF38C9">
            <w:pPr>
              <w:spacing w:before="60"/>
              <w:jc w:val="both"/>
              <w:rPr>
                <w:rFonts w:ascii="Times New Roman" w:hAnsi="Times New Roman"/>
                <w:lang w:val="is-IS"/>
              </w:rPr>
            </w:pPr>
            <w:sdt>
              <w:sdtPr>
                <w:rPr>
                  <w:rFonts w:ascii="Times New Roman" w:hAnsi="Times New Roman"/>
                </w:rPr>
                <w:id w:val="-2079593582"/>
                <w14:checkbox>
                  <w14:checked w14:val="1"/>
                  <w14:checkedState w14:val="2612" w14:font="MS Gothic"/>
                  <w14:uncheckedState w14:val="2610" w14:font="MS Gothic"/>
                </w14:checkbox>
              </w:sdtPr>
              <w:sdtEndPr/>
              <w:sdtContent>
                <w:r w:rsidR="00787D98" w:rsidRPr="00717175">
                  <w:rPr>
                    <w:rFonts w:ascii="MS Gothic" w:eastAsia="MS Gothic" w:hAnsi="MS Gothic" w:hint="eastAsia"/>
                  </w:rPr>
                  <w:t>☒</w:t>
                </w:r>
              </w:sdtContent>
            </w:sdt>
            <w:r w:rsidR="00D855DE" w:rsidRPr="00717175">
              <w:rPr>
                <w:rFonts w:ascii="Times New Roman" w:hAnsi="Times New Roman"/>
                <w:lang w:val="is-IS"/>
              </w:rPr>
              <w:t xml:space="preserve"> Já</w:t>
            </w:r>
          </w:p>
          <w:p w14:paraId="6C7E4AF5" w14:textId="77777777" w:rsidR="00D855DE" w:rsidRPr="00717175" w:rsidRDefault="002F678A" w:rsidP="00CF38C9">
            <w:pPr>
              <w:spacing w:before="60"/>
              <w:jc w:val="both"/>
              <w:rPr>
                <w:rFonts w:ascii="Times New Roman" w:hAnsi="Times New Roman"/>
                <w:lang w:val="is-IS"/>
              </w:rPr>
            </w:pPr>
            <w:sdt>
              <w:sdtPr>
                <w:rPr>
                  <w:rFonts w:ascii="Times New Roman" w:hAnsi="Times New Roman"/>
                </w:rPr>
                <w:id w:val="466950021"/>
                <w14:checkbox>
                  <w14:checked w14:val="0"/>
                  <w14:checkedState w14:val="2612" w14:font="MS Gothic"/>
                  <w14:uncheckedState w14:val="2610" w14:font="MS Gothic"/>
                </w14:checkbox>
              </w:sdtPr>
              <w:sdtEndPr/>
              <w:sdtContent>
                <w:r w:rsidR="00D855DE" w:rsidRPr="00717175">
                  <w:rPr>
                    <w:rFonts w:ascii="MS Gothic" w:eastAsia="MS Gothic" w:hAnsi="MS Gothic" w:hint="eastAsia"/>
                    <w:lang w:val="is-IS"/>
                  </w:rPr>
                  <w:t>☐</w:t>
                </w:r>
              </w:sdtContent>
            </w:sdt>
            <w:r w:rsidR="00D855DE" w:rsidRPr="00717175">
              <w:rPr>
                <w:rFonts w:ascii="Times New Roman" w:hAnsi="Times New Roman"/>
                <w:lang w:val="is-IS"/>
              </w:rPr>
              <w:t xml:space="preserve"> Nei</w:t>
            </w:r>
          </w:p>
        </w:tc>
      </w:tr>
      <w:tr w:rsidR="00D855DE" w:rsidRPr="00717175" w14:paraId="0BDB9386"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7E188395" w14:textId="77777777" w:rsidR="00D855DE" w:rsidRPr="00717175" w:rsidRDefault="00D855DE" w:rsidP="00CF38C9">
            <w:pPr>
              <w:spacing w:before="60" w:after="60"/>
              <w:jc w:val="both"/>
              <w:rPr>
                <w:rFonts w:ascii="Times New Roman" w:hAnsi="Times New Roman"/>
                <w:b/>
                <w:lang w:val="is-IS"/>
              </w:rPr>
            </w:pPr>
            <w:r w:rsidRPr="00717175">
              <w:rPr>
                <w:rFonts w:ascii="Times New Roman" w:hAnsi="Times New Roman"/>
                <w:b/>
                <w:lang w:val="is-IS"/>
              </w:rPr>
              <w:t>Dags.</w:t>
            </w:r>
          </w:p>
        </w:tc>
        <w:sdt>
          <w:sdtPr>
            <w:rPr>
              <w:rFonts w:ascii="Times New Roman" w:hAnsi="Times New Roman"/>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0D7CE7F6" w14:textId="46FC1844" w:rsidR="00D855DE" w:rsidRPr="00717175" w:rsidRDefault="00993986" w:rsidP="00CF38C9">
                <w:pPr>
                  <w:spacing w:before="60"/>
                  <w:jc w:val="both"/>
                  <w:rPr>
                    <w:rFonts w:ascii="Times New Roman" w:hAnsi="Times New Roman"/>
                    <w:lang w:val="is-IS"/>
                  </w:rPr>
                </w:pPr>
                <w:r>
                  <w:rPr>
                    <w:rFonts w:ascii="Times New Roman" w:hAnsi="Times New Roman"/>
                    <w:lang w:val="is-IS"/>
                  </w:rPr>
                  <w:t>5</w:t>
                </w:r>
                <w:r w:rsidR="00917419">
                  <w:rPr>
                    <w:rFonts w:ascii="Times New Roman" w:hAnsi="Times New Roman"/>
                    <w:lang w:val="is-IS"/>
                  </w:rPr>
                  <w:t>. júlí</w:t>
                </w:r>
                <w:r w:rsidR="00787D98" w:rsidRPr="00717175">
                  <w:rPr>
                    <w:rFonts w:ascii="Times New Roman" w:hAnsi="Times New Roman"/>
                    <w:lang w:val="is-IS"/>
                  </w:rPr>
                  <w:t xml:space="preserve"> 2019</w:t>
                </w:r>
              </w:p>
            </w:tc>
          </w:sdtContent>
        </w:sdt>
      </w:tr>
    </w:tbl>
    <w:p w14:paraId="01B73647" w14:textId="77777777" w:rsidR="00D855DE" w:rsidRPr="00717175" w:rsidRDefault="00D855DE" w:rsidP="00CF38C9">
      <w:pPr>
        <w:spacing w:after="0" w:line="240" w:lineRule="auto"/>
        <w:jc w:val="both"/>
        <w:rPr>
          <w:sz w:val="20"/>
          <w:szCs w:val="20"/>
        </w:rPr>
      </w:pPr>
    </w:p>
    <w:tbl>
      <w:tblPr>
        <w:tblStyle w:val="TableGrid"/>
        <w:tblW w:w="9288" w:type="dxa"/>
        <w:tblLayout w:type="fixed"/>
        <w:tblLook w:val="04A0" w:firstRow="1" w:lastRow="0" w:firstColumn="1" w:lastColumn="0" w:noHBand="0" w:noVBand="1"/>
      </w:tblPr>
      <w:tblGrid>
        <w:gridCol w:w="9288"/>
      </w:tblGrid>
      <w:tr w:rsidR="00D855DE" w:rsidRPr="00717175" w14:paraId="4F7266E5" w14:textId="77777777" w:rsidTr="007414CB">
        <w:tc>
          <w:tcPr>
            <w:tcW w:w="9288" w:type="dxa"/>
            <w:shd w:val="clear" w:color="auto" w:fill="9CC2E5" w:themeFill="accent5" w:themeFillTint="99"/>
          </w:tcPr>
          <w:p w14:paraId="6CA9F6EA" w14:textId="77777777" w:rsidR="00D855DE" w:rsidRPr="00717175" w:rsidRDefault="00D855DE" w:rsidP="00CF38C9">
            <w:pPr>
              <w:pStyle w:val="ListParagraph"/>
              <w:numPr>
                <w:ilvl w:val="0"/>
                <w:numId w:val="1"/>
              </w:numPr>
              <w:spacing w:before="60" w:after="60" w:line="240" w:lineRule="auto"/>
              <w:ind w:left="426" w:hanging="284"/>
              <w:jc w:val="both"/>
              <w:rPr>
                <w:rFonts w:ascii="Times New Roman" w:hAnsi="Times New Roman" w:cs="Times New Roman"/>
                <w:b/>
                <w:lang w:val="is-IS"/>
              </w:rPr>
            </w:pPr>
            <w:r w:rsidRPr="00717175">
              <w:rPr>
                <w:rFonts w:ascii="Times New Roman" w:hAnsi="Times New Roman" w:cs="Times New Roman"/>
                <w:b/>
                <w:lang w:val="is-IS"/>
              </w:rPr>
              <w:t>Úrlausnarefni</w:t>
            </w:r>
          </w:p>
        </w:tc>
      </w:tr>
      <w:tr w:rsidR="00D855DE" w:rsidRPr="00717175" w14:paraId="326860B0" w14:textId="77777777"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lang w:val="en-GB"/>
              </w:rPr>
            </w:sdtEndPr>
            <w:sdtContent>
              <w:p w14:paraId="72E241B8" w14:textId="28E36E74" w:rsidR="00D855DE" w:rsidRPr="00717175" w:rsidRDefault="00D855DE" w:rsidP="00CF38C9">
                <w:pPr>
                  <w:pStyle w:val="ListParagraph"/>
                  <w:numPr>
                    <w:ilvl w:val="0"/>
                    <w:numId w:val="4"/>
                  </w:numPr>
                  <w:spacing w:before="60" w:after="60" w:line="240" w:lineRule="auto"/>
                  <w:ind w:left="714" w:hanging="357"/>
                  <w:contextualSpacing w:val="0"/>
                  <w:jc w:val="both"/>
                  <w:rPr>
                    <w:rFonts w:ascii="Times New Roman" w:hAnsi="Times New Roman" w:cs="Times New Roman"/>
                    <w:b/>
                    <w:lang w:val="is-IS"/>
                  </w:rPr>
                </w:pPr>
                <w:r w:rsidRPr="00717175">
                  <w:rPr>
                    <w:rFonts w:ascii="Times New Roman" w:hAnsi="Times New Roman" w:cs="Times New Roman"/>
                    <w:b/>
                    <w:lang w:val="is-IS"/>
                  </w:rPr>
                  <w:t>Forsaga máls og tilefni</w:t>
                </w:r>
              </w:p>
              <w:p w14:paraId="5F1EF1B3" w14:textId="30BCCE8A" w:rsidR="00D9127B" w:rsidRPr="00717175" w:rsidRDefault="00677E6D" w:rsidP="00CF38C9">
                <w:pPr>
                  <w:spacing w:before="60" w:after="60"/>
                  <w:jc w:val="both"/>
                  <w:rPr>
                    <w:rFonts w:ascii="Times New Roman" w:hAnsi="Times New Roman" w:cs="Times New Roman"/>
                    <w:lang w:val="is-IS"/>
                  </w:rPr>
                </w:pPr>
                <w:r w:rsidRPr="00717175">
                  <w:rPr>
                    <w:rFonts w:ascii="Times New Roman" w:hAnsi="Times New Roman" w:cs="Times New Roman"/>
                    <w:lang w:val="is-IS"/>
                  </w:rPr>
                  <w:t>Greiðslur samkvæmt</w:t>
                </w:r>
                <w:r w:rsidR="00C76DDC" w:rsidRPr="00717175">
                  <w:rPr>
                    <w:rFonts w:ascii="Times New Roman" w:hAnsi="Times New Roman" w:cs="Times New Roman"/>
                    <w:lang w:val="is-IS"/>
                  </w:rPr>
                  <w:t xml:space="preserve"> lánssamningum, afleiðum og öðrum</w:t>
                </w:r>
                <w:r w:rsidR="00B85DC9" w:rsidRPr="00717175">
                  <w:rPr>
                    <w:rFonts w:ascii="Times New Roman" w:hAnsi="Times New Roman" w:cs="Times New Roman"/>
                    <w:lang w:val="is-IS"/>
                  </w:rPr>
                  <w:t xml:space="preserve"> fjárhagslegum</w:t>
                </w:r>
                <w:r w:rsidRPr="00717175">
                  <w:rPr>
                    <w:rFonts w:ascii="Times New Roman" w:hAnsi="Times New Roman" w:cs="Times New Roman"/>
                    <w:lang w:val="is-IS"/>
                  </w:rPr>
                  <w:t xml:space="preserve"> samningum ráðast oft</w:t>
                </w:r>
                <w:r w:rsidR="00444EDA" w:rsidRPr="00717175">
                  <w:rPr>
                    <w:rFonts w:ascii="Times New Roman" w:hAnsi="Times New Roman" w:cs="Times New Roman"/>
                    <w:lang w:val="is-IS"/>
                  </w:rPr>
                  <w:t xml:space="preserve"> af</w:t>
                </w:r>
                <w:r w:rsidRPr="00717175">
                  <w:rPr>
                    <w:rFonts w:ascii="Times New Roman" w:hAnsi="Times New Roman" w:cs="Times New Roman"/>
                    <w:lang w:val="is-IS"/>
                  </w:rPr>
                  <w:t xml:space="preserve"> </w:t>
                </w:r>
                <w:r w:rsidR="006805FB" w:rsidRPr="00717175">
                  <w:rPr>
                    <w:rFonts w:ascii="Times New Roman" w:hAnsi="Times New Roman" w:cs="Times New Roman"/>
                    <w:lang w:val="is-IS"/>
                  </w:rPr>
                  <w:t>þróun vísitalna</w:t>
                </w:r>
                <w:r w:rsidRPr="00717175">
                  <w:rPr>
                    <w:rFonts w:ascii="Times New Roman" w:hAnsi="Times New Roman" w:cs="Times New Roman"/>
                    <w:lang w:val="is-IS"/>
                  </w:rPr>
                  <w:t xml:space="preserve"> sem eiga að mæla </w:t>
                </w:r>
                <w:r w:rsidR="00225646" w:rsidRPr="00717175">
                  <w:rPr>
                    <w:rFonts w:ascii="Times New Roman" w:hAnsi="Times New Roman" w:cs="Times New Roman"/>
                    <w:lang w:val="is-IS"/>
                  </w:rPr>
                  <w:t>verð</w:t>
                </w:r>
                <w:r w:rsidR="00A5743D" w:rsidRPr="00717175">
                  <w:rPr>
                    <w:rFonts w:ascii="Times New Roman" w:hAnsi="Times New Roman" w:cs="Times New Roman"/>
                    <w:lang w:val="is-IS"/>
                  </w:rPr>
                  <w:t xml:space="preserve">gildi á borð við </w:t>
                </w:r>
                <w:r w:rsidR="00221DD7" w:rsidRPr="00717175">
                  <w:rPr>
                    <w:rFonts w:ascii="Times New Roman" w:hAnsi="Times New Roman" w:cs="Times New Roman"/>
                    <w:lang w:val="is-IS"/>
                  </w:rPr>
                  <w:t>vexti</w:t>
                </w:r>
                <w:r w:rsidR="00C76DDC" w:rsidRPr="00717175">
                  <w:rPr>
                    <w:rFonts w:ascii="Times New Roman" w:hAnsi="Times New Roman" w:cs="Times New Roman"/>
                    <w:lang w:val="is-IS"/>
                  </w:rPr>
                  <w:t>, gengi gjaldmiðla</w:t>
                </w:r>
                <w:r w:rsidR="00B84987" w:rsidRPr="00717175">
                  <w:rPr>
                    <w:rFonts w:ascii="Times New Roman" w:hAnsi="Times New Roman" w:cs="Times New Roman"/>
                    <w:lang w:val="is-IS"/>
                  </w:rPr>
                  <w:t>, virði hlutabréfa</w:t>
                </w:r>
                <w:r w:rsidR="007B7286" w:rsidRPr="00717175">
                  <w:rPr>
                    <w:rFonts w:ascii="Times New Roman" w:hAnsi="Times New Roman" w:cs="Times New Roman"/>
                    <w:lang w:val="is-IS"/>
                  </w:rPr>
                  <w:t>safna</w:t>
                </w:r>
                <w:r w:rsidR="00C322E7" w:rsidRPr="00717175">
                  <w:rPr>
                    <w:rFonts w:ascii="Times New Roman" w:hAnsi="Times New Roman" w:cs="Times New Roman"/>
                    <w:lang w:val="is-IS"/>
                  </w:rPr>
                  <w:t xml:space="preserve"> eða verð á hrávöru</w:t>
                </w:r>
                <w:r w:rsidRPr="00717175">
                  <w:rPr>
                    <w:rFonts w:ascii="Times New Roman" w:hAnsi="Times New Roman" w:cs="Times New Roman"/>
                    <w:lang w:val="is-IS"/>
                  </w:rPr>
                  <w:t>.</w:t>
                </w:r>
                <w:r w:rsidR="00E34273" w:rsidRPr="00717175">
                  <w:rPr>
                    <w:rFonts w:ascii="Times New Roman" w:hAnsi="Times New Roman" w:cs="Times New Roman"/>
                    <w:lang w:val="is-IS"/>
                  </w:rPr>
                  <w:t xml:space="preserve"> </w:t>
                </w:r>
                <w:r w:rsidR="00634557" w:rsidRPr="00717175">
                  <w:rPr>
                    <w:rFonts w:ascii="Times New Roman" w:hAnsi="Times New Roman" w:cs="Times New Roman"/>
                    <w:lang w:val="is-IS"/>
                  </w:rPr>
                  <w:t>T</w:t>
                </w:r>
                <w:r w:rsidR="00E34273" w:rsidRPr="00717175">
                  <w:rPr>
                    <w:rFonts w:ascii="Times New Roman" w:hAnsi="Times New Roman" w:cs="Times New Roman"/>
                    <w:lang w:val="is-IS"/>
                  </w:rPr>
                  <w:t>il dæmis</w:t>
                </w:r>
                <w:r w:rsidR="00634557" w:rsidRPr="00717175">
                  <w:rPr>
                    <w:rFonts w:ascii="Times New Roman" w:hAnsi="Times New Roman" w:cs="Times New Roman"/>
                    <w:lang w:val="is-IS"/>
                  </w:rPr>
                  <w:t xml:space="preserve"> er</w:t>
                </w:r>
                <w:r w:rsidR="00E34273" w:rsidRPr="00717175">
                  <w:rPr>
                    <w:rFonts w:ascii="Times New Roman" w:hAnsi="Times New Roman" w:cs="Times New Roman"/>
                    <w:lang w:val="is-IS"/>
                  </w:rPr>
                  <w:t xml:space="preserve"> algengt að</w:t>
                </w:r>
                <w:r w:rsidR="00A3116C" w:rsidRPr="00717175">
                  <w:rPr>
                    <w:rFonts w:ascii="Times New Roman" w:hAnsi="Times New Roman" w:cs="Times New Roman"/>
                    <w:lang w:val="is-IS"/>
                  </w:rPr>
                  <w:t xml:space="preserve"> vextir af</w:t>
                </w:r>
                <w:r w:rsidR="0047023C" w:rsidRPr="00717175">
                  <w:rPr>
                    <w:rFonts w:ascii="Times New Roman" w:hAnsi="Times New Roman" w:cs="Times New Roman"/>
                    <w:lang w:val="is-IS"/>
                  </w:rPr>
                  <w:t xml:space="preserve"> </w:t>
                </w:r>
                <w:r w:rsidR="00001071" w:rsidRPr="00717175">
                  <w:rPr>
                    <w:rFonts w:ascii="Times New Roman" w:hAnsi="Times New Roman" w:cs="Times New Roman"/>
                    <w:lang w:val="is-IS"/>
                  </w:rPr>
                  <w:t>banka</w:t>
                </w:r>
                <w:r w:rsidR="0047023C" w:rsidRPr="00717175">
                  <w:rPr>
                    <w:rFonts w:ascii="Times New Roman" w:hAnsi="Times New Roman" w:cs="Times New Roman"/>
                    <w:lang w:val="is-IS"/>
                  </w:rPr>
                  <w:t>lánum</w:t>
                </w:r>
                <w:r w:rsidR="00A3116C" w:rsidRPr="00717175">
                  <w:rPr>
                    <w:rFonts w:ascii="Times New Roman" w:hAnsi="Times New Roman" w:cs="Times New Roman"/>
                    <w:lang w:val="is-IS"/>
                  </w:rPr>
                  <w:t xml:space="preserve"> </w:t>
                </w:r>
                <w:r w:rsidR="00E34273" w:rsidRPr="00717175">
                  <w:rPr>
                    <w:rFonts w:ascii="Times New Roman" w:hAnsi="Times New Roman" w:cs="Times New Roman"/>
                    <w:lang w:val="is-IS"/>
                  </w:rPr>
                  <w:t>jafngildi</w:t>
                </w:r>
                <w:r w:rsidR="008038FC" w:rsidRPr="00717175">
                  <w:rPr>
                    <w:rFonts w:ascii="Times New Roman" w:hAnsi="Times New Roman" w:cs="Times New Roman"/>
                    <w:lang w:val="is-IS"/>
                  </w:rPr>
                  <w:t xml:space="preserve"> </w:t>
                </w:r>
                <w:r w:rsidR="00D811C4" w:rsidRPr="00717175">
                  <w:rPr>
                    <w:rFonts w:ascii="Times New Roman" w:hAnsi="Times New Roman" w:cs="Times New Roman"/>
                    <w:lang w:val="is-IS"/>
                  </w:rPr>
                  <w:t>vísitölum</w:t>
                </w:r>
                <w:r w:rsidR="00FD57B4" w:rsidRPr="00717175">
                  <w:rPr>
                    <w:rFonts w:ascii="Times New Roman" w:hAnsi="Times New Roman" w:cs="Times New Roman"/>
                    <w:lang w:val="is-IS"/>
                  </w:rPr>
                  <w:t xml:space="preserve"> sem eiga að mæla vexti milli banka </w:t>
                </w:r>
                <w:r w:rsidR="00E34273" w:rsidRPr="00717175">
                  <w:rPr>
                    <w:rFonts w:ascii="Times New Roman" w:hAnsi="Times New Roman" w:cs="Times New Roman"/>
                    <w:lang w:val="is-IS"/>
                  </w:rPr>
                  <w:t xml:space="preserve">með </w:t>
                </w:r>
                <w:r w:rsidR="00B730B9" w:rsidRPr="00717175">
                  <w:rPr>
                    <w:rFonts w:ascii="Times New Roman" w:hAnsi="Times New Roman" w:cs="Times New Roman"/>
                    <w:lang w:val="is-IS"/>
                  </w:rPr>
                  <w:t>ákveðnu</w:t>
                </w:r>
                <w:r w:rsidR="00E34273" w:rsidRPr="00717175">
                  <w:rPr>
                    <w:rFonts w:ascii="Times New Roman" w:hAnsi="Times New Roman" w:cs="Times New Roman"/>
                    <w:lang w:val="is-IS"/>
                  </w:rPr>
                  <w:t xml:space="preserve"> álagi</w:t>
                </w:r>
                <w:r w:rsidR="00984A64" w:rsidRPr="00717175">
                  <w:rPr>
                    <w:rFonts w:ascii="Times New Roman" w:hAnsi="Times New Roman" w:cs="Times New Roman"/>
                    <w:lang w:val="is-IS"/>
                  </w:rPr>
                  <w:t>.</w:t>
                </w:r>
                <w:r w:rsidR="00CC2F99" w:rsidRPr="00717175">
                  <w:rPr>
                    <w:rFonts w:ascii="Times New Roman" w:hAnsi="Times New Roman" w:cs="Times New Roman"/>
                    <w:lang w:val="is-IS"/>
                  </w:rPr>
                  <w:t xml:space="preserve"> </w:t>
                </w:r>
              </w:p>
              <w:p w14:paraId="5D307521" w14:textId="691A95D7" w:rsidR="00845E6E" w:rsidRPr="00717175" w:rsidRDefault="00367FA6" w:rsidP="00CF38C9">
                <w:pPr>
                  <w:spacing w:before="60" w:after="60"/>
                  <w:jc w:val="both"/>
                  <w:rPr>
                    <w:rFonts w:ascii="Times New Roman" w:hAnsi="Times New Roman" w:cs="Times New Roman"/>
                    <w:lang w:val="is-IS"/>
                  </w:rPr>
                </w:pPr>
                <w:r w:rsidRPr="00717175">
                  <w:rPr>
                    <w:rFonts w:ascii="Times New Roman" w:hAnsi="Times New Roman" w:cs="Times New Roman"/>
                    <w:lang w:val="is-IS"/>
                  </w:rPr>
                  <w:t xml:space="preserve">Hætta getur verið á að </w:t>
                </w:r>
                <w:r w:rsidR="00CC2F99" w:rsidRPr="00717175">
                  <w:rPr>
                    <w:rFonts w:ascii="Times New Roman" w:hAnsi="Times New Roman" w:cs="Times New Roman"/>
                    <w:lang w:val="is-IS"/>
                  </w:rPr>
                  <w:t xml:space="preserve">þeir sem taka saman </w:t>
                </w:r>
                <w:r w:rsidR="003640FB" w:rsidRPr="00717175">
                  <w:rPr>
                    <w:rFonts w:ascii="Times New Roman" w:hAnsi="Times New Roman" w:cs="Times New Roman"/>
                    <w:lang w:val="is-IS"/>
                  </w:rPr>
                  <w:t>slíkar viðmiðanir</w:t>
                </w:r>
                <w:r w:rsidR="00CC2F99" w:rsidRPr="00717175">
                  <w:rPr>
                    <w:rFonts w:ascii="Times New Roman" w:hAnsi="Times New Roman" w:cs="Times New Roman"/>
                    <w:lang w:val="is-IS"/>
                  </w:rPr>
                  <w:t xml:space="preserve"> eða leggja til upplýsingar sem þær byggjast á</w:t>
                </w:r>
                <w:r w:rsidR="00B413EB" w:rsidRPr="00717175">
                  <w:rPr>
                    <w:rFonts w:ascii="Times New Roman" w:hAnsi="Times New Roman" w:cs="Times New Roman"/>
                    <w:lang w:val="is-IS"/>
                  </w:rPr>
                  <w:t xml:space="preserve"> misnoti aðstöðu sína ef þeir</w:t>
                </w:r>
                <w:r w:rsidR="00CC2F99" w:rsidRPr="00717175">
                  <w:rPr>
                    <w:rFonts w:ascii="Times New Roman" w:hAnsi="Times New Roman" w:cs="Times New Roman"/>
                    <w:lang w:val="is-IS"/>
                  </w:rPr>
                  <w:t xml:space="preserve"> hafa </w:t>
                </w:r>
                <w:r w:rsidR="0044572C" w:rsidRPr="00717175">
                  <w:rPr>
                    <w:rFonts w:ascii="Times New Roman" w:hAnsi="Times New Roman" w:cs="Times New Roman"/>
                    <w:lang w:val="is-IS"/>
                  </w:rPr>
                  <w:t>hag</w:t>
                </w:r>
                <w:r w:rsidR="00CC2F99" w:rsidRPr="00717175">
                  <w:rPr>
                    <w:rFonts w:ascii="Times New Roman" w:hAnsi="Times New Roman" w:cs="Times New Roman"/>
                    <w:lang w:val="is-IS"/>
                  </w:rPr>
                  <w:t xml:space="preserve"> af því að þær þróist á tiltekinn veg</w:t>
                </w:r>
                <w:r w:rsidR="00875864" w:rsidRPr="00717175">
                  <w:rPr>
                    <w:rFonts w:ascii="Times New Roman" w:hAnsi="Times New Roman" w:cs="Times New Roman"/>
                    <w:lang w:val="is-IS"/>
                  </w:rPr>
                  <w:t>.</w:t>
                </w:r>
                <w:r w:rsidR="00995460" w:rsidRPr="00717175">
                  <w:rPr>
                    <w:rFonts w:ascii="Times New Roman" w:hAnsi="Times New Roman" w:cs="Times New Roman"/>
                    <w:lang w:val="is-IS"/>
                  </w:rPr>
                  <w:t xml:space="preserve"> </w:t>
                </w:r>
                <w:r w:rsidR="00845E6E" w:rsidRPr="00717175">
                  <w:rPr>
                    <w:rFonts w:ascii="Times New Roman" w:hAnsi="Times New Roman" w:cs="Times New Roman"/>
                    <w:lang w:val="is-IS"/>
                  </w:rPr>
                  <w:t>Bank</w:t>
                </w:r>
                <w:r w:rsidR="000F17C6" w:rsidRPr="00717175">
                  <w:rPr>
                    <w:rFonts w:ascii="Times New Roman" w:hAnsi="Times New Roman" w:cs="Times New Roman"/>
                    <w:lang w:val="is-IS"/>
                  </w:rPr>
                  <w:t>ar</w:t>
                </w:r>
                <w:r w:rsidR="00845E6E" w:rsidRPr="00717175">
                  <w:rPr>
                    <w:rFonts w:ascii="Times New Roman" w:hAnsi="Times New Roman" w:cs="Times New Roman"/>
                    <w:lang w:val="is-IS"/>
                  </w:rPr>
                  <w:t xml:space="preserve"> gæt</w:t>
                </w:r>
                <w:r w:rsidR="000F17C6" w:rsidRPr="00717175">
                  <w:rPr>
                    <w:rFonts w:ascii="Times New Roman" w:hAnsi="Times New Roman" w:cs="Times New Roman"/>
                    <w:lang w:val="is-IS"/>
                  </w:rPr>
                  <w:t>u</w:t>
                </w:r>
                <w:r w:rsidR="00845E6E" w:rsidRPr="00717175">
                  <w:rPr>
                    <w:rFonts w:ascii="Times New Roman" w:hAnsi="Times New Roman" w:cs="Times New Roman"/>
                    <w:lang w:val="is-IS"/>
                  </w:rPr>
                  <w:t xml:space="preserve"> til dæmis hagnast á því veita </w:t>
                </w:r>
                <w:r w:rsidR="002277D3" w:rsidRPr="00717175">
                  <w:rPr>
                    <w:rFonts w:ascii="Times New Roman" w:hAnsi="Times New Roman" w:cs="Times New Roman"/>
                    <w:lang w:val="is-IS"/>
                  </w:rPr>
                  <w:t>villandi</w:t>
                </w:r>
                <w:r w:rsidR="00845E6E" w:rsidRPr="00717175">
                  <w:rPr>
                    <w:rFonts w:ascii="Times New Roman" w:hAnsi="Times New Roman" w:cs="Times New Roman"/>
                    <w:lang w:val="is-IS"/>
                  </w:rPr>
                  <w:t xml:space="preserve"> upplýsingar um lánskjör sín í því skyni að hafa áhrif á viðmiðun sem á að mæla </w:t>
                </w:r>
                <w:r w:rsidR="00D12A2F" w:rsidRPr="00717175">
                  <w:rPr>
                    <w:rFonts w:ascii="Times New Roman" w:hAnsi="Times New Roman" w:cs="Times New Roman"/>
                    <w:lang w:val="is-IS"/>
                  </w:rPr>
                  <w:t>vexti milli banka</w:t>
                </w:r>
                <w:r w:rsidR="004642E8" w:rsidRPr="00717175">
                  <w:rPr>
                    <w:rFonts w:ascii="Times New Roman" w:hAnsi="Times New Roman" w:cs="Times New Roman"/>
                    <w:lang w:val="is-IS"/>
                  </w:rPr>
                  <w:t xml:space="preserve"> ef vextir af lánum sem þeir hafa veitt </w:t>
                </w:r>
                <w:r w:rsidR="00845E6E" w:rsidRPr="00717175">
                  <w:rPr>
                    <w:rFonts w:ascii="Times New Roman" w:hAnsi="Times New Roman" w:cs="Times New Roman"/>
                    <w:lang w:val="is-IS"/>
                  </w:rPr>
                  <w:t xml:space="preserve">byggjast á viðmiðuninni. Eftir fjármálakreppuna kom í ljós að </w:t>
                </w:r>
                <w:r w:rsidR="00217AEE" w:rsidRPr="00717175">
                  <w:rPr>
                    <w:rFonts w:ascii="Times New Roman" w:hAnsi="Times New Roman" w:cs="Times New Roman"/>
                    <w:lang w:val="is-IS"/>
                  </w:rPr>
                  <w:t xml:space="preserve">alþjóðlegir </w:t>
                </w:r>
                <w:r w:rsidR="00845E6E" w:rsidRPr="00717175">
                  <w:rPr>
                    <w:rFonts w:ascii="Times New Roman" w:hAnsi="Times New Roman" w:cs="Times New Roman"/>
                    <w:lang w:val="is-IS"/>
                  </w:rPr>
                  <w:t xml:space="preserve">bankar höfðu í hagnaðarskyni hagrætt </w:t>
                </w:r>
                <w:r w:rsidR="00333523" w:rsidRPr="00717175">
                  <w:rPr>
                    <w:rFonts w:ascii="Times New Roman" w:hAnsi="Times New Roman" w:cs="Times New Roman"/>
                    <w:lang w:val="is-IS"/>
                  </w:rPr>
                  <w:t>Euribor-</w:t>
                </w:r>
                <w:r w:rsidR="00532522" w:rsidRPr="00717175">
                  <w:rPr>
                    <w:rFonts w:ascii="Times New Roman" w:hAnsi="Times New Roman" w:cs="Times New Roman"/>
                    <w:lang w:val="is-IS"/>
                  </w:rPr>
                  <w:t>,</w:t>
                </w:r>
                <w:r w:rsidR="00333523" w:rsidRPr="00717175">
                  <w:rPr>
                    <w:rFonts w:ascii="Times New Roman" w:hAnsi="Times New Roman" w:cs="Times New Roman"/>
                    <w:lang w:val="is-IS"/>
                  </w:rPr>
                  <w:t xml:space="preserve"> Libor-</w:t>
                </w:r>
                <w:r w:rsidR="00532522" w:rsidRPr="00717175">
                  <w:rPr>
                    <w:rFonts w:ascii="Times New Roman" w:hAnsi="Times New Roman" w:cs="Times New Roman"/>
                    <w:lang w:val="is-IS"/>
                  </w:rPr>
                  <w:t>, og T</w:t>
                </w:r>
                <w:r w:rsidR="003F45AD" w:rsidRPr="00717175">
                  <w:rPr>
                    <w:rFonts w:ascii="Times New Roman" w:hAnsi="Times New Roman" w:cs="Times New Roman"/>
                    <w:lang w:val="is-IS"/>
                  </w:rPr>
                  <w:t>ibor</w:t>
                </w:r>
                <w:r w:rsidR="00532522" w:rsidRPr="00717175">
                  <w:rPr>
                    <w:rFonts w:ascii="Times New Roman" w:hAnsi="Times New Roman" w:cs="Times New Roman"/>
                    <w:lang w:val="is-IS"/>
                  </w:rPr>
                  <w:t>-</w:t>
                </w:r>
                <w:r w:rsidR="00EF7DA8" w:rsidRPr="00717175">
                  <w:rPr>
                    <w:rFonts w:ascii="Times New Roman" w:hAnsi="Times New Roman" w:cs="Times New Roman"/>
                    <w:lang w:val="is-IS"/>
                  </w:rPr>
                  <w:t>v</w:t>
                </w:r>
                <w:r w:rsidR="00B36324" w:rsidRPr="00717175">
                  <w:rPr>
                    <w:rFonts w:ascii="Times New Roman" w:hAnsi="Times New Roman" w:cs="Times New Roman"/>
                    <w:lang w:val="is-IS"/>
                  </w:rPr>
                  <w:t>öxtum</w:t>
                </w:r>
                <w:r w:rsidR="00217AEE" w:rsidRPr="00717175">
                  <w:rPr>
                    <w:rFonts w:ascii="Times New Roman" w:hAnsi="Times New Roman" w:cs="Times New Roman"/>
                    <w:lang w:val="is-IS"/>
                  </w:rPr>
                  <w:t>, sem eiga að mæla vexti milli banka á evrusvæðinu</w:t>
                </w:r>
                <w:r w:rsidR="00186C33" w:rsidRPr="00717175">
                  <w:rPr>
                    <w:rFonts w:ascii="Times New Roman" w:hAnsi="Times New Roman" w:cs="Times New Roman"/>
                    <w:lang w:val="is-IS"/>
                  </w:rPr>
                  <w:t>,</w:t>
                </w:r>
                <w:r w:rsidR="00217AEE" w:rsidRPr="00717175">
                  <w:rPr>
                    <w:rFonts w:ascii="Times New Roman" w:hAnsi="Times New Roman" w:cs="Times New Roman"/>
                    <w:lang w:val="is-IS"/>
                  </w:rPr>
                  <w:t xml:space="preserve"> í London</w:t>
                </w:r>
                <w:r w:rsidR="00186C33" w:rsidRPr="00717175">
                  <w:rPr>
                    <w:rFonts w:ascii="Times New Roman" w:hAnsi="Times New Roman" w:cs="Times New Roman"/>
                    <w:lang w:val="is-IS"/>
                  </w:rPr>
                  <w:t xml:space="preserve"> og í T</w:t>
                </w:r>
                <w:r w:rsidR="000F1868" w:rsidRPr="00717175">
                  <w:rPr>
                    <w:rFonts w:ascii="Times New Roman" w:hAnsi="Times New Roman" w:cs="Times New Roman"/>
                    <w:lang w:val="is-IS"/>
                  </w:rPr>
                  <w:t>ó</w:t>
                </w:r>
                <w:r w:rsidR="00186C33" w:rsidRPr="00717175">
                  <w:rPr>
                    <w:rFonts w:ascii="Times New Roman" w:hAnsi="Times New Roman" w:cs="Times New Roman"/>
                    <w:lang w:val="is-IS"/>
                  </w:rPr>
                  <w:t>kýó</w:t>
                </w:r>
                <w:r w:rsidR="00D9127B" w:rsidRPr="00717175">
                  <w:rPr>
                    <w:rFonts w:ascii="Times New Roman" w:hAnsi="Times New Roman" w:cs="Times New Roman"/>
                    <w:lang w:val="is-IS"/>
                  </w:rPr>
                  <w:t xml:space="preserve"> og liggja til grundvallar fjölmörgum samningum á fjármálamarkaði</w:t>
                </w:r>
                <w:r w:rsidR="00217AEE" w:rsidRPr="00717175">
                  <w:rPr>
                    <w:rFonts w:ascii="Times New Roman" w:hAnsi="Times New Roman" w:cs="Times New Roman"/>
                    <w:lang w:val="is-IS"/>
                  </w:rPr>
                  <w:t>,</w:t>
                </w:r>
                <w:r w:rsidR="0074587B" w:rsidRPr="00717175">
                  <w:rPr>
                    <w:rFonts w:ascii="Times New Roman" w:hAnsi="Times New Roman" w:cs="Times New Roman"/>
                    <w:lang w:val="is-IS"/>
                  </w:rPr>
                  <w:t xml:space="preserve"> </w:t>
                </w:r>
                <w:r w:rsidR="00845E6E" w:rsidRPr="00717175">
                  <w:rPr>
                    <w:rFonts w:ascii="Times New Roman" w:hAnsi="Times New Roman" w:cs="Times New Roman"/>
                    <w:lang w:val="is-IS"/>
                  </w:rPr>
                  <w:t>og grunur lék á um hagræðingu á viðmiðunum á gjaldeyris- og hrávörumörkuðum.</w:t>
                </w:r>
              </w:p>
              <w:p w14:paraId="4A4A9C3E" w14:textId="334B7999" w:rsidR="0034275D" w:rsidRPr="00717175" w:rsidRDefault="001F5D70" w:rsidP="00CF38C9">
                <w:pPr>
                  <w:spacing w:before="60" w:after="60"/>
                  <w:jc w:val="both"/>
                  <w:rPr>
                    <w:rFonts w:ascii="Times New Roman" w:hAnsi="Times New Roman" w:cs="Times New Roman"/>
                    <w:lang w:val="is-IS"/>
                  </w:rPr>
                </w:pPr>
                <w:r w:rsidRPr="00717175">
                  <w:rPr>
                    <w:rFonts w:ascii="Times New Roman" w:hAnsi="Times New Roman" w:cs="Times New Roman"/>
                    <w:lang w:val="is-IS"/>
                  </w:rPr>
                  <w:t xml:space="preserve">Evrópusambandið </w:t>
                </w:r>
                <w:r w:rsidR="0050026F" w:rsidRPr="00717175">
                  <w:rPr>
                    <w:rFonts w:ascii="Times New Roman" w:hAnsi="Times New Roman" w:cs="Times New Roman"/>
                    <w:lang w:val="is-IS"/>
                  </w:rPr>
                  <w:t xml:space="preserve">gaf </w:t>
                </w:r>
                <w:r w:rsidRPr="00717175">
                  <w:rPr>
                    <w:rFonts w:ascii="Times New Roman" w:hAnsi="Times New Roman" w:cs="Times New Roman"/>
                    <w:lang w:val="is-IS"/>
                  </w:rPr>
                  <w:t xml:space="preserve">í júní </w:t>
                </w:r>
                <w:r w:rsidR="00642C45" w:rsidRPr="00717175">
                  <w:rPr>
                    <w:rFonts w:ascii="Times New Roman" w:hAnsi="Times New Roman" w:cs="Times New Roman"/>
                    <w:lang w:val="is-IS"/>
                  </w:rPr>
                  <w:t xml:space="preserve">2016 út </w:t>
                </w:r>
                <w:hyperlink r:id="rId9" w:history="1">
                  <w:r w:rsidR="008046E8" w:rsidRPr="00717175">
                    <w:rPr>
                      <w:rStyle w:val="Hyperlink"/>
                      <w:rFonts w:ascii="Times New Roman" w:hAnsi="Times New Roman" w:cs="Times New Roman"/>
                      <w:lang w:val="is-IS"/>
                    </w:rPr>
                    <w:t>reglugerð um fjárhagslegar viðmiðanir</w:t>
                  </w:r>
                </w:hyperlink>
                <w:r w:rsidR="00642C45" w:rsidRPr="00717175">
                  <w:rPr>
                    <w:rStyle w:val="FootnoteReference"/>
                    <w:rFonts w:ascii="Times New Roman" w:hAnsi="Times New Roman" w:cs="Times New Roman"/>
                    <w:lang w:val="is-IS"/>
                  </w:rPr>
                  <w:footnoteReference w:id="1"/>
                </w:r>
                <w:r w:rsidR="00642C45" w:rsidRPr="00717175">
                  <w:rPr>
                    <w:rFonts w:ascii="Times New Roman" w:hAnsi="Times New Roman" w:cs="Times New Roman"/>
                    <w:lang w:val="is-IS"/>
                  </w:rPr>
                  <w:t xml:space="preserve"> („viðmiðanareglugerðin“)</w:t>
                </w:r>
                <w:r w:rsidR="0050026F" w:rsidRPr="00717175">
                  <w:rPr>
                    <w:rFonts w:ascii="Times New Roman" w:hAnsi="Times New Roman" w:cs="Times New Roman"/>
                    <w:lang w:val="is-IS"/>
                  </w:rPr>
                  <w:t xml:space="preserve"> </w:t>
                </w:r>
                <w:r w:rsidR="0065288D" w:rsidRPr="00717175">
                  <w:rPr>
                    <w:rFonts w:ascii="Times New Roman" w:hAnsi="Times New Roman" w:cs="Times New Roman"/>
                    <w:lang w:val="is-IS"/>
                  </w:rPr>
                  <w:t xml:space="preserve">til að taka á </w:t>
                </w:r>
                <w:r w:rsidR="00117C74" w:rsidRPr="00717175">
                  <w:rPr>
                    <w:rFonts w:ascii="Times New Roman" w:hAnsi="Times New Roman" w:cs="Times New Roman"/>
                    <w:lang w:val="is-IS"/>
                  </w:rPr>
                  <w:t xml:space="preserve">slíkum </w:t>
                </w:r>
                <w:r w:rsidR="0065288D" w:rsidRPr="00717175">
                  <w:rPr>
                    <w:rFonts w:ascii="Times New Roman" w:hAnsi="Times New Roman" w:cs="Times New Roman"/>
                    <w:lang w:val="is-IS"/>
                  </w:rPr>
                  <w:t>hagsmunaárekstrum og stuðla að áreiðanlegri viðmiðunum á fjármálamarkaði</w:t>
                </w:r>
                <w:r w:rsidR="00C44082" w:rsidRPr="00717175">
                  <w:rPr>
                    <w:rFonts w:ascii="Times New Roman" w:hAnsi="Times New Roman" w:cs="Times New Roman"/>
                    <w:lang w:val="is-IS"/>
                  </w:rPr>
                  <w:t>.</w:t>
                </w:r>
                <w:r w:rsidRPr="00717175">
                  <w:rPr>
                    <w:rFonts w:ascii="Times New Roman" w:hAnsi="Times New Roman" w:cs="Times New Roman"/>
                    <w:lang w:val="is-IS"/>
                  </w:rPr>
                  <w:t xml:space="preserve"> </w:t>
                </w:r>
                <w:r w:rsidR="005E00A6" w:rsidRPr="00717175">
                  <w:rPr>
                    <w:rFonts w:ascii="Times New Roman" w:hAnsi="Times New Roman" w:cs="Times New Roman"/>
                    <w:lang w:val="is-IS"/>
                  </w:rPr>
                  <w:t>Hún</w:t>
                </w:r>
                <w:r w:rsidRPr="00717175">
                  <w:rPr>
                    <w:rFonts w:ascii="Times New Roman" w:hAnsi="Times New Roman" w:cs="Times New Roman"/>
                    <w:lang w:val="is-IS"/>
                  </w:rPr>
                  <w:t xml:space="preserve"> </w:t>
                </w:r>
                <w:r w:rsidR="00290BA0" w:rsidRPr="00717175">
                  <w:rPr>
                    <w:rFonts w:ascii="Times New Roman" w:hAnsi="Times New Roman" w:cs="Times New Roman"/>
                    <w:lang w:val="is-IS"/>
                  </w:rPr>
                  <w:t>kom að mestu leyti til framkvæmda</w:t>
                </w:r>
                <w:r w:rsidRPr="00717175">
                  <w:rPr>
                    <w:rFonts w:ascii="Times New Roman" w:hAnsi="Times New Roman" w:cs="Times New Roman"/>
                    <w:lang w:val="is-IS"/>
                  </w:rPr>
                  <w:t xml:space="preserve"> </w:t>
                </w:r>
                <w:r w:rsidR="00820661" w:rsidRPr="00717175">
                  <w:rPr>
                    <w:rFonts w:ascii="Times New Roman" w:hAnsi="Times New Roman" w:cs="Times New Roman"/>
                    <w:lang w:val="is-IS"/>
                  </w:rPr>
                  <w:t xml:space="preserve">1. janúar 2018 en </w:t>
                </w:r>
                <w:r w:rsidR="00D50E33" w:rsidRPr="00717175">
                  <w:rPr>
                    <w:rFonts w:ascii="Times New Roman" w:hAnsi="Times New Roman" w:cs="Times New Roman"/>
                    <w:lang w:val="is-IS"/>
                  </w:rPr>
                  <w:t xml:space="preserve">viss </w:t>
                </w:r>
                <w:r w:rsidR="00912DFD" w:rsidRPr="00717175">
                  <w:rPr>
                    <w:rFonts w:ascii="Times New Roman" w:hAnsi="Times New Roman" w:cs="Times New Roman"/>
                    <w:lang w:val="is-IS"/>
                  </w:rPr>
                  <w:t>ákvæði</w:t>
                </w:r>
                <w:r w:rsidR="00D50E33" w:rsidRPr="00717175">
                  <w:rPr>
                    <w:rFonts w:ascii="Times New Roman" w:hAnsi="Times New Roman" w:cs="Times New Roman"/>
                    <w:lang w:val="is-IS"/>
                  </w:rPr>
                  <w:t xml:space="preserve"> koma þó ekki til framkvæmda fyrr en</w:t>
                </w:r>
                <w:r w:rsidR="00820661" w:rsidRPr="00717175">
                  <w:rPr>
                    <w:rFonts w:ascii="Times New Roman" w:hAnsi="Times New Roman" w:cs="Times New Roman"/>
                    <w:lang w:val="is-IS"/>
                  </w:rPr>
                  <w:t xml:space="preserve"> </w:t>
                </w:r>
                <w:r w:rsidRPr="00717175">
                  <w:rPr>
                    <w:rFonts w:ascii="Times New Roman" w:hAnsi="Times New Roman" w:cs="Times New Roman"/>
                    <w:lang w:val="is-IS"/>
                  </w:rPr>
                  <w:t>1. janúar 2020.</w:t>
                </w:r>
                <w:r w:rsidR="0034275D" w:rsidRPr="00717175">
                  <w:rPr>
                    <w:rFonts w:ascii="Times New Roman" w:hAnsi="Times New Roman" w:cs="Times New Roman"/>
                    <w:lang w:val="is-IS"/>
                  </w:rPr>
                  <w:t xml:space="preserve"> Framkvæmdastjórn Evrópusambandsins hefur</w:t>
                </w:r>
                <w:r w:rsidR="00A70720" w:rsidRPr="00717175">
                  <w:rPr>
                    <w:rFonts w:ascii="Times New Roman" w:hAnsi="Times New Roman" w:cs="Times New Roman"/>
                    <w:lang w:val="is-IS"/>
                  </w:rPr>
                  <w:t xml:space="preserve"> einnig</w:t>
                </w:r>
                <w:r w:rsidR="0034275D" w:rsidRPr="00717175">
                  <w:rPr>
                    <w:rFonts w:ascii="Times New Roman" w:hAnsi="Times New Roman" w:cs="Times New Roman"/>
                    <w:lang w:val="is-IS"/>
                  </w:rPr>
                  <w:t xml:space="preserve"> </w:t>
                </w:r>
                <w:r w:rsidR="00F878C9" w:rsidRPr="00717175">
                  <w:rPr>
                    <w:rFonts w:ascii="Times New Roman" w:hAnsi="Times New Roman" w:cs="Times New Roman"/>
                    <w:lang w:val="is-IS"/>
                  </w:rPr>
                  <w:t>gefið út</w:t>
                </w:r>
                <w:r w:rsidR="0034275D" w:rsidRPr="00717175">
                  <w:rPr>
                    <w:rFonts w:ascii="Times New Roman" w:hAnsi="Times New Roman" w:cs="Times New Roman"/>
                    <w:lang w:val="is-IS"/>
                  </w:rPr>
                  <w:t xml:space="preserve"> </w:t>
                </w:r>
                <w:r w:rsidR="00AC49DB" w:rsidRPr="00717175">
                  <w:rPr>
                    <w:rFonts w:ascii="Times New Roman" w:hAnsi="Times New Roman" w:cs="Times New Roman"/>
                    <w:lang w:val="is-IS"/>
                  </w:rPr>
                  <w:t>21</w:t>
                </w:r>
                <w:r w:rsidR="0034275D" w:rsidRPr="00717175">
                  <w:rPr>
                    <w:rFonts w:ascii="Times New Roman" w:hAnsi="Times New Roman" w:cs="Times New Roman"/>
                    <w:lang w:val="is-IS"/>
                  </w:rPr>
                  <w:t xml:space="preserve"> afleidda gerð sem útfær</w:t>
                </w:r>
                <w:r w:rsidR="00AC49DB" w:rsidRPr="00717175">
                  <w:rPr>
                    <w:rFonts w:ascii="Times New Roman" w:hAnsi="Times New Roman" w:cs="Times New Roman"/>
                    <w:lang w:val="is-IS"/>
                  </w:rPr>
                  <w:t>ir</w:t>
                </w:r>
                <w:r w:rsidR="0034275D" w:rsidRPr="00717175">
                  <w:rPr>
                    <w:rFonts w:ascii="Times New Roman" w:hAnsi="Times New Roman" w:cs="Times New Roman"/>
                    <w:lang w:val="is-IS"/>
                  </w:rPr>
                  <w:t xml:space="preserve"> nánar afmörkuð atriði reglugerðarinnar</w:t>
                </w:r>
                <w:r w:rsidR="007824DC" w:rsidRPr="00717175">
                  <w:rPr>
                    <w:rFonts w:ascii="Times New Roman" w:hAnsi="Times New Roman" w:cs="Times New Roman"/>
                    <w:lang w:val="is-IS"/>
                  </w:rPr>
                  <w:t xml:space="preserve">. </w:t>
                </w:r>
                <w:r w:rsidR="007078A6">
                  <w:rPr>
                    <w:rFonts w:ascii="Times New Roman" w:hAnsi="Times New Roman" w:cs="Times New Roman"/>
                    <w:lang w:val="is-IS"/>
                  </w:rPr>
                  <w:t>Þær eru tilgreindar</w:t>
                </w:r>
                <w:r w:rsidR="004D4FD3" w:rsidRPr="00717175">
                  <w:rPr>
                    <w:rFonts w:ascii="Times New Roman" w:hAnsi="Times New Roman" w:cs="Times New Roman"/>
                    <w:lang w:val="is-IS"/>
                  </w:rPr>
                  <w:t xml:space="preserve"> í fylgiskjali</w:t>
                </w:r>
                <w:r w:rsidR="00605F1C" w:rsidRPr="00717175">
                  <w:rPr>
                    <w:rFonts w:ascii="Times New Roman" w:hAnsi="Times New Roman" w:cs="Times New Roman"/>
                    <w:lang w:val="is-IS"/>
                  </w:rPr>
                  <w:t xml:space="preserve">. </w:t>
                </w:r>
                <w:r w:rsidR="0034275D" w:rsidRPr="00717175">
                  <w:rPr>
                    <w:rFonts w:ascii="Times New Roman" w:hAnsi="Times New Roman" w:cs="Times New Roman"/>
                    <w:lang w:val="is-IS"/>
                  </w:rPr>
                  <w:t xml:space="preserve">Stefnt er að </w:t>
                </w:r>
                <w:r w:rsidR="00543B67">
                  <w:rPr>
                    <w:rFonts w:ascii="Times New Roman" w:hAnsi="Times New Roman" w:cs="Times New Roman"/>
                    <w:lang w:val="is-IS"/>
                  </w:rPr>
                  <w:t xml:space="preserve">því að </w:t>
                </w:r>
                <w:r w:rsidR="0034275D" w:rsidRPr="00717175">
                  <w:rPr>
                    <w:rFonts w:ascii="Times New Roman" w:hAnsi="Times New Roman" w:cs="Times New Roman"/>
                    <w:lang w:val="is-IS"/>
                  </w:rPr>
                  <w:t xml:space="preserve">taka viðmiðanareglugerðina og afleiddar gerðir upp í </w:t>
                </w:r>
                <w:hyperlink r:id="rId10" w:history="1">
                  <w:r w:rsidR="0034275D" w:rsidRPr="00717175">
                    <w:rPr>
                      <w:rStyle w:val="Hyperlink"/>
                      <w:rFonts w:ascii="Times New Roman" w:hAnsi="Times New Roman" w:cs="Times New Roman"/>
                      <w:lang w:val="is-IS"/>
                    </w:rPr>
                    <w:t>samninginn um Evrópska efnahagssvæðið</w:t>
                  </w:r>
                </w:hyperlink>
                <w:r w:rsidR="0034275D" w:rsidRPr="00717175">
                  <w:rPr>
                    <w:rFonts w:ascii="Times New Roman" w:hAnsi="Times New Roman" w:cs="Times New Roman"/>
                    <w:lang w:val="is-IS"/>
                  </w:rPr>
                  <w:t xml:space="preserve"> („EES-samninginn“) fyrir 1. janúar 2020.</w:t>
                </w:r>
              </w:p>
              <w:p w14:paraId="56E4C501" w14:textId="287D30CF" w:rsidR="00676296" w:rsidRPr="00717175" w:rsidRDefault="00A41434" w:rsidP="00CF38C9">
                <w:pPr>
                  <w:spacing w:before="60" w:after="60"/>
                  <w:jc w:val="both"/>
                  <w:rPr>
                    <w:rFonts w:ascii="Times New Roman" w:hAnsi="Times New Roman" w:cs="Times New Roman"/>
                    <w:lang w:val="is-IS"/>
                  </w:rPr>
                </w:pPr>
                <w:r w:rsidRPr="00717175">
                  <w:rPr>
                    <w:rFonts w:ascii="Times New Roman" w:hAnsi="Times New Roman" w:cs="Times New Roman"/>
                    <w:lang w:val="is-IS"/>
                  </w:rPr>
                  <w:t>Viðmiðanar</w:t>
                </w:r>
                <w:r w:rsidR="005F2B16" w:rsidRPr="00717175">
                  <w:rPr>
                    <w:rFonts w:ascii="Times New Roman" w:hAnsi="Times New Roman" w:cs="Times New Roman"/>
                    <w:lang w:val="is-IS"/>
                  </w:rPr>
                  <w:t>eglugerðin gildir bæði um gerð viðmiðana, þar á meðal framlagningu ílagsgagna sem liggja þeim til grundvallar, og notkun.</w:t>
                </w:r>
                <w:r w:rsidR="00605E13" w:rsidRPr="00717175">
                  <w:rPr>
                    <w:rFonts w:ascii="Times New Roman" w:hAnsi="Times New Roman" w:cs="Times New Roman"/>
                    <w:lang w:val="is-IS"/>
                  </w:rPr>
                  <w:t xml:space="preserve"> </w:t>
                </w:r>
                <w:r w:rsidR="002D612E" w:rsidRPr="00717175">
                  <w:rPr>
                    <w:rFonts w:ascii="Times New Roman" w:hAnsi="Times New Roman" w:cs="Times New Roman"/>
                    <w:lang w:val="is-IS"/>
                  </w:rPr>
                  <w:t xml:space="preserve">Með </w:t>
                </w:r>
                <w:r w:rsidR="007121D5" w:rsidRPr="00717175">
                  <w:rPr>
                    <w:rFonts w:ascii="Times New Roman" w:hAnsi="Times New Roman" w:cs="Times New Roman"/>
                    <w:lang w:val="is-IS"/>
                  </w:rPr>
                  <w:t>„</w:t>
                </w:r>
                <w:r w:rsidR="002D612E" w:rsidRPr="00717175">
                  <w:rPr>
                    <w:rFonts w:ascii="Times New Roman" w:hAnsi="Times New Roman" w:cs="Times New Roman"/>
                    <w:lang w:val="is-IS"/>
                  </w:rPr>
                  <w:t>viðmiðunum</w:t>
                </w:r>
                <w:r w:rsidR="007121D5" w:rsidRPr="00717175">
                  <w:rPr>
                    <w:rFonts w:ascii="Times New Roman" w:hAnsi="Times New Roman" w:cs="Times New Roman"/>
                    <w:lang w:val="is-IS"/>
                  </w:rPr>
                  <w:t>“</w:t>
                </w:r>
                <w:r w:rsidR="002D612E" w:rsidRPr="00717175">
                  <w:rPr>
                    <w:rFonts w:ascii="Times New Roman" w:hAnsi="Times New Roman" w:cs="Times New Roman"/>
                    <w:lang w:val="is-IS"/>
                  </w:rPr>
                  <w:t xml:space="preserve"> er </w:t>
                </w:r>
                <w:r w:rsidR="00FF50B3" w:rsidRPr="00717175">
                  <w:rPr>
                    <w:rFonts w:ascii="Times New Roman" w:hAnsi="Times New Roman" w:cs="Times New Roman"/>
                    <w:lang w:val="is-IS"/>
                  </w:rPr>
                  <w:t>í grófum dráttum</w:t>
                </w:r>
                <w:r w:rsidR="002D612E" w:rsidRPr="00717175">
                  <w:rPr>
                    <w:rFonts w:ascii="Times New Roman" w:hAnsi="Times New Roman" w:cs="Times New Roman"/>
                    <w:lang w:val="is-IS"/>
                  </w:rPr>
                  <w:t xml:space="preserve"> átt við tölur sem eru almenningi aðgengilegar, eru ákvarðaðar með reglulegu millibili á grundvelli tiltekinna verðgilda og </w:t>
                </w:r>
                <w:r w:rsidR="00644B0F" w:rsidRPr="00717175">
                  <w:rPr>
                    <w:rFonts w:ascii="Times New Roman" w:hAnsi="Times New Roman" w:cs="Times New Roman"/>
                    <w:lang w:val="is-IS"/>
                  </w:rPr>
                  <w:t>eru</w:t>
                </w:r>
                <w:r w:rsidR="002D612E" w:rsidRPr="00717175">
                  <w:rPr>
                    <w:rFonts w:ascii="Times New Roman" w:hAnsi="Times New Roman" w:cs="Times New Roman"/>
                    <w:lang w:val="is-IS"/>
                  </w:rPr>
                  <w:t xml:space="preserve"> notaðar til að </w:t>
                </w:r>
                <w:r w:rsidR="00644B0F" w:rsidRPr="00717175">
                  <w:rPr>
                    <w:rFonts w:ascii="Times New Roman" w:hAnsi="Times New Roman" w:cs="Times New Roman"/>
                    <w:lang w:val="is-IS"/>
                  </w:rPr>
                  <w:t>ákvarða greiðslur</w:t>
                </w:r>
                <w:r w:rsidR="00C874B4" w:rsidRPr="00717175">
                  <w:rPr>
                    <w:rFonts w:ascii="Times New Roman" w:hAnsi="Times New Roman" w:cs="Times New Roman"/>
                    <w:lang w:val="is-IS"/>
                  </w:rPr>
                  <w:t>,</w:t>
                </w:r>
                <w:r w:rsidR="00644B0F" w:rsidRPr="00717175">
                  <w:rPr>
                    <w:rFonts w:ascii="Times New Roman" w:hAnsi="Times New Roman" w:cs="Times New Roman"/>
                    <w:lang w:val="is-IS"/>
                  </w:rPr>
                  <w:t xml:space="preserve"> virði</w:t>
                </w:r>
                <w:r w:rsidR="00C874B4" w:rsidRPr="00717175">
                  <w:rPr>
                    <w:rFonts w:ascii="Times New Roman" w:hAnsi="Times New Roman" w:cs="Times New Roman"/>
                    <w:lang w:val="is-IS"/>
                  </w:rPr>
                  <w:t xml:space="preserve"> fjárhagslegra gerninga</w:t>
                </w:r>
                <w:r w:rsidR="00644B0F" w:rsidRPr="00717175">
                  <w:rPr>
                    <w:rFonts w:ascii="Times New Roman" w:hAnsi="Times New Roman" w:cs="Times New Roman"/>
                    <w:lang w:val="is-IS"/>
                  </w:rPr>
                  <w:t xml:space="preserve"> </w:t>
                </w:r>
                <w:r w:rsidR="00C874B4" w:rsidRPr="00717175">
                  <w:rPr>
                    <w:rFonts w:ascii="Times New Roman" w:hAnsi="Times New Roman" w:cs="Times New Roman"/>
                    <w:lang w:val="is-IS"/>
                  </w:rPr>
                  <w:t xml:space="preserve">eða </w:t>
                </w:r>
                <w:r w:rsidR="003E14C3" w:rsidRPr="00717175">
                  <w:rPr>
                    <w:rFonts w:ascii="Times New Roman" w:hAnsi="Times New Roman" w:cs="Times New Roman"/>
                    <w:lang w:val="is-IS"/>
                  </w:rPr>
                  <w:t>eignaskiptingu</w:t>
                </w:r>
                <w:r w:rsidR="00C874B4" w:rsidRPr="00717175">
                  <w:rPr>
                    <w:rFonts w:ascii="Times New Roman" w:hAnsi="Times New Roman" w:cs="Times New Roman"/>
                    <w:lang w:val="is-IS"/>
                  </w:rPr>
                  <w:t xml:space="preserve"> fjárfestingarsjóða</w:t>
                </w:r>
                <w:r w:rsidR="00644B0F" w:rsidRPr="00717175">
                  <w:rPr>
                    <w:rFonts w:ascii="Times New Roman" w:hAnsi="Times New Roman" w:cs="Times New Roman"/>
                    <w:lang w:val="is-IS"/>
                  </w:rPr>
                  <w:t>.</w:t>
                </w:r>
                <w:r w:rsidR="0033185A" w:rsidRPr="00717175">
                  <w:rPr>
                    <w:rFonts w:ascii="Times New Roman" w:hAnsi="Times New Roman" w:cs="Times New Roman"/>
                    <w:lang w:val="is-IS"/>
                  </w:rPr>
                  <w:t xml:space="preserve"> </w:t>
                </w:r>
                <w:r w:rsidR="005A09A2" w:rsidRPr="00717175">
                  <w:rPr>
                    <w:rFonts w:ascii="Times New Roman" w:hAnsi="Times New Roman" w:cs="Times New Roman"/>
                    <w:lang w:val="is-IS"/>
                  </w:rPr>
                  <w:t>Til</w:t>
                </w:r>
                <w:r w:rsidR="00824836" w:rsidRPr="00717175">
                  <w:rPr>
                    <w:rFonts w:ascii="Times New Roman" w:hAnsi="Times New Roman" w:cs="Times New Roman"/>
                    <w:lang w:val="is-IS"/>
                  </w:rPr>
                  <w:t>greindir</w:t>
                </w:r>
                <w:r w:rsidR="005A09A2" w:rsidRPr="00717175">
                  <w:rPr>
                    <w:rFonts w:ascii="Times New Roman" w:hAnsi="Times New Roman" w:cs="Times New Roman"/>
                    <w:lang w:val="is-IS"/>
                  </w:rPr>
                  <w:t xml:space="preserve"> aðilar eru undanþegnir reglugerð</w:t>
                </w:r>
                <w:r w:rsidR="00B445AD" w:rsidRPr="00717175">
                  <w:rPr>
                    <w:rFonts w:ascii="Times New Roman" w:hAnsi="Times New Roman" w:cs="Times New Roman"/>
                    <w:lang w:val="is-IS"/>
                  </w:rPr>
                  <w:t>inni</w:t>
                </w:r>
                <w:r w:rsidR="005A09A2" w:rsidRPr="00717175">
                  <w:rPr>
                    <w:rFonts w:ascii="Times New Roman" w:hAnsi="Times New Roman" w:cs="Times New Roman"/>
                    <w:lang w:val="is-IS"/>
                  </w:rPr>
                  <w:t>, þar á meðal seðlabankar</w:t>
                </w:r>
                <w:r w:rsidR="000C6E67" w:rsidRPr="00717175">
                  <w:rPr>
                    <w:rFonts w:ascii="Times New Roman" w:hAnsi="Times New Roman" w:cs="Times New Roman"/>
                    <w:lang w:val="is-IS"/>
                  </w:rPr>
                  <w:t xml:space="preserve"> og</w:t>
                </w:r>
                <w:r w:rsidR="005A09A2" w:rsidRPr="00717175">
                  <w:rPr>
                    <w:rFonts w:ascii="Times New Roman" w:hAnsi="Times New Roman" w:cs="Times New Roman"/>
                    <w:lang w:val="is-IS"/>
                  </w:rPr>
                  <w:t xml:space="preserve"> yfirvöld sem </w:t>
                </w:r>
                <w:r w:rsidR="00373040" w:rsidRPr="00717175">
                  <w:rPr>
                    <w:rFonts w:ascii="Times New Roman" w:hAnsi="Times New Roman" w:cs="Times New Roman"/>
                    <w:lang w:val="is-IS"/>
                  </w:rPr>
                  <w:t>taka saman</w:t>
                </w:r>
                <w:r w:rsidR="005A09A2" w:rsidRPr="00717175">
                  <w:rPr>
                    <w:rFonts w:ascii="Times New Roman" w:hAnsi="Times New Roman" w:cs="Times New Roman"/>
                    <w:lang w:val="is-IS"/>
                  </w:rPr>
                  <w:t xml:space="preserve"> viðmiðanir vegna opinberrar stefnu</w:t>
                </w:r>
                <w:r w:rsidR="00052D85" w:rsidRPr="00717175">
                  <w:rPr>
                    <w:rFonts w:ascii="Times New Roman" w:hAnsi="Times New Roman" w:cs="Times New Roman"/>
                    <w:lang w:val="is-IS"/>
                  </w:rPr>
                  <w:t>.</w:t>
                </w:r>
              </w:p>
              <w:p w14:paraId="2A5E3DEC" w14:textId="2B37300F" w:rsidR="00EE4BBC" w:rsidRPr="00717175" w:rsidRDefault="00F94B48" w:rsidP="00CF38C9">
                <w:pPr>
                  <w:spacing w:before="60" w:after="60"/>
                  <w:jc w:val="both"/>
                  <w:rPr>
                    <w:rFonts w:ascii="Times New Roman" w:hAnsi="Times New Roman" w:cs="Times New Roman"/>
                  </w:rPr>
                </w:pPr>
                <w:r w:rsidRPr="00717175">
                  <w:rPr>
                    <w:rFonts w:ascii="Times New Roman" w:hAnsi="Times New Roman" w:cs="Times New Roman"/>
                    <w:lang w:val="is-IS"/>
                  </w:rPr>
                  <w:t xml:space="preserve">Aðilum sem hyggjast hafa umsjón með viðmiðunum </w:t>
                </w:r>
                <w:r w:rsidR="002F1817" w:rsidRPr="00717175">
                  <w:rPr>
                    <w:rFonts w:ascii="Times New Roman" w:hAnsi="Times New Roman" w:cs="Times New Roman"/>
                    <w:lang w:val="is-IS"/>
                  </w:rPr>
                  <w:t>er samkvæmt reglugerðinni</w:t>
                </w:r>
                <w:r w:rsidRPr="00717175">
                  <w:rPr>
                    <w:rFonts w:ascii="Times New Roman" w:hAnsi="Times New Roman" w:cs="Times New Roman"/>
                    <w:lang w:val="is-IS"/>
                  </w:rPr>
                  <w:t xml:space="preserve"> </w:t>
                </w:r>
                <w:r w:rsidR="007B132D" w:rsidRPr="00717175">
                  <w:rPr>
                    <w:rFonts w:ascii="Times New Roman" w:hAnsi="Times New Roman" w:cs="Times New Roman"/>
                    <w:lang w:val="is-IS"/>
                  </w:rPr>
                  <w:t>skylt</w:t>
                </w:r>
                <w:r w:rsidRPr="00717175">
                  <w:rPr>
                    <w:rFonts w:ascii="Times New Roman" w:hAnsi="Times New Roman" w:cs="Times New Roman"/>
                    <w:lang w:val="is-IS"/>
                  </w:rPr>
                  <w:t xml:space="preserve"> að fá starfsleyfi eða skrá sig</w:t>
                </w:r>
                <w:r w:rsidR="007A5F0F" w:rsidRPr="00717175">
                  <w:rPr>
                    <w:rFonts w:ascii="Times New Roman" w:hAnsi="Times New Roman" w:cs="Times New Roman"/>
                    <w:lang w:val="is-IS"/>
                  </w:rPr>
                  <w:t xml:space="preserve"> hjá lögbæru yfirvaldi</w:t>
                </w:r>
                <w:r w:rsidR="009A17D1" w:rsidRPr="00717175">
                  <w:rPr>
                    <w:rFonts w:ascii="Times New Roman" w:hAnsi="Times New Roman" w:cs="Times New Roman"/>
                    <w:lang w:val="is-IS"/>
                  </w:rPr>
                  <w:t>.</w:t>
                </w:r>
                <w:r w:rsidR="00DD19E0" w:rsidRPr="00717175">
                  <w:rPr>
                    <w:rFonts w:ascii="Times New Roman" w:hAnsi="Times New Roman" w:cs="Times New Roman"/>
                    <w:lang w:val="is-IS"/>
                  </w:rPr>
                  <w:t xml:space="preserve"> </w:t>
                </w:r>
                <w:r w:rsidR="003A2782" w:rsidRPr="00717175">
                  <w:rPr>
                    <w:rFonts w:ascii="Times New Roman" w:hAnsi="Times New Roman" w:cs="Times New Roman"/>
                    <w:lang w:val="is-IS"/>
                  </w:rPr>
                  <w:t>Settar eru reglur</w:t>
                </w:r>
                <w:r w:rsidR="00DD19E0" w:rsidRPr="00717175">
                  <w:rPr>
                    <w:rFonts w:ascii="Times New Roman" w:hAnsi="Times New Roman" w:cs="Times New Roman"/>
                    <w:lang w:val="is-IS"/>
                  </w:rPr>
                  <w:t xml:space="preserve"> um </w:t>
                </w:r>
                <w:r w:rsidR="00DD19E0" w:rsidRPr="00717175">
                  <w:rPr>
                    <w:rFonts w:ascii="Times New Roman" w:hAnsi="Times New Roman" w:cs="Times New Roman"/>
                  </w:rPr>
                  <w:t>stjórnarhætti</w:t>
                </w:r>
                <w:r w:rsidR="00617A33" w:rsidRPr="00717175">
                  <w:rPr>
                    <w:rFonts w:ascii="Times New Roman" w:hAnsi="Times New Roman" w:cs="Times New Roman"/>
                  </w:rPr>
                  <w:t>,</w:t>
                </w:r>
                <w:r w:rsidR="00DD19E0" w:rsidRPr="00717175">
                  <w:rPr>
                    <w:rFonts w:ascii="Times New Roman" w:hAnsi="Times New Roman" w:cs="Times New Roman"/>
                  </w:rPr>
                  <w:t xml:space="preserve"> </w:t>
                </w:r>
                <w:r w:rsidR="00622EA4" w:rsidRPr="00717175">
                  <w:rPr>
                    <w:rFonts w:ascii="Times New Roman" w:hAnsi="Times New Roman" w:cs="Times New Roman"/>
                  </w:rPr>
                  <w:t xml:space="preserve">innra eftirlit </w:t>
                </w:r>
                <w:r w:rsidR="00617A33" w:rsidRPr="00717175">
                  <w:rPr>
                    <w:rFonts w:ascii="Times New Roman" w:hAnsi="Times New Roman" w:cs="Times New Roman"/>
                  </w:rPr>
                  <w:t xml:space="preserve">og upplýsingagjöf </w:t>
                </w:r>
                <w:r w:rsidR="00DD19E0" w:rsidRPr="00717175">
                  <w:rPr>
                    <w:rFonts w:ascii="Times New Roman" w:hAnsi="Times New Roman" w:cs="Times New Roman"/>
                  </w:rPr>
                  <w:t xml:space="preserve">þeirra til að </w:t>
                </w:r>
                <w:r w:rsidR="00492C34" w:rsidRPr="00717175">
                  <w:rPr>
                    <w:rFonts w:ascii="Times New Roman" w:hAnsi="Times New Roman" w:cs="Times New Roman"/>
                  </w:rPr>
                  <w:t>stemma stigu við</w:t>
                </w:r>
                <w:r w:rsidR="00DD19E0" w:rsidRPr="00717175">
                  <w:rPr>
                    <w:rFonts w:ascii="Times New Roman" w:hAnsi="Times New Roman" w:cs="Times New Roman"/>
                  </w:rPr>
                  <w:t xml:space="preserve"> áhrif</w:t>
                </w:r>
                <w:r w:rsidR="00492C34" w:rsidRPr="00717175">
                  <w:rPr>
                    <w:rFonts w:ascii="Times New Roman" w:hAnsi="Times New Roman" w:cs="Times New Roman"/>
                  </w:rPr>
                  <w:t>um</w:t>
                </w:r>
                <w:r w:rsidR="00DD19E0" w:rsidRPr="00717175">
                  <w:rPr>
                    <w:rFonts w:ascii="Times New Roman" w:hAnsi="Times New Roman" w:cs="Times New Roman"/>
                  </w:rPr>
                  <w:t xml:space="preserve"> hagsmunaárekstra</w:t>
                </w:r>
                <w:r w:rsidR="00022467" w:rsidRPr="00717175">
                  <w:rPr>
                    <w:rFonts w:ascii="Times New Roman" w:hAnsi="Times New Roman" w:cs="Times New Roman"/>
                  </w:rPr>
                  <w:t>.</w:t>
                </w:r>
                <w:r w:rsidR="003B7582" w:rsidRPr="00717175">
                  <w:rPr>
                    <w:rFonts w:ascii="Times New Roman" w:hAnsi="Times New Roman" w:cs="Times New Roman"/>
                  </w:rPr>
                  <w:t xml:space="preserve"> </w:t>
                </w:r>
                <w:r w:rsidR="00605E13" w:rsidRPr="00717175">
                  <w:rPr>
                    <w:rFonts w:ascii="Times New Roman" w:hAnsi="Times New Roman" w:cs="Times New Roman"/>
                  </w:rPr>
                  <w:t>Þeir skulu</w:t>
                </w:r>
                <w:r w:rsidR="00EE4BBC" w:rsidRPr="00717175">
                  <w:rPr>
                    <w:rFonts w:ascii="Times New Roman" w:hAnsi="Times New Roman" w:cs="Times New Roman"/>
                  </w:rPr>
                  <w:t xml:space="preserve"> </w:t>
                </w:r>
                <w:r w:rsidR="003D4569" w:rsidRPr="00717175">
                  <w:rPr>
                    <w:rFonts w:ascii="Times New Roman" w:hAnsi="Times New Roman" w:cs="Times New Roman"/>
                  </w:rPr>
                  <w:t>varðveita gögn</w:t>
                </w:r>
                <w:r w:rsidR="00B86579">
                  <w:rPr>
                    <w:rFonts w:ascii="Times New Roman" w:hAnsi="Times New Roman" w:cs="Times New Roman"/>
                  </w:rPr>
                  <w:t xml:space="preserve"> og</w:t>
                </w:r>
                <w:r w:rsidR="003D4569" w:rsidRPr="00717175">
                  <w:rPr>
                    <w:rFonts w:ascii="Times New Roman" w:hAnsi="Times New Roman" w:cs="Times New Roman"/>
                  </w:rPr>
                  <w:t xml:space="preserve"> </w:t>
                </w:r>
                <w:r w:rsidR="00EE4BBC" w:rsidRPr="00717175">
                  <w:rPr>
                    <w:rFonts w:ascii="Times New Roman" w:hAnsi="Times New Roman" w:cs="Times New Roman"/>
                  </w:rPr>
                  <w:t>hafa verkferla til að vinna úr kvörtunum</w:t>
                </w:r>
                <w:r w:rsidR="003D4569" w:rsidRPr="00717175">
                  <w:rPr>
                    <w:rFonts w:ascii="Times New Roman" w:hAnsi="Times New Roman" w:cs="Times New Roman"/>
                  </w:rPr>
                  <w:t xml:space="preserve"> og</w:t>
                </w:r>
                <w:r w:rsidR="00EE4BBC" w:rsidRPr="00717175">
                  <w:rPr>
                    <w:rFonts w:ascii="Times New Roman" w:hAnsi="Times New Roman" w:cs="Times New Roman"/>
                  </w:rPr>
                  <w:t xml:space="preserve"> </w:t>
                </w:r>
                <w:r w:rsidR="003D4569" w:rsidRPr="00717175">
                  <w:rPr>
                    <w:rFonts w:ascii="Times New Roman" w:hAnsi="Times New Roman" w:cs="Times New Roman"/>
                  </w:rPr>
                  <w:t>ú</w:t>
                </w:r>
                <w:r w:rsidR="00EE4BBC" w:rsidRPr="00717175">
                  <w:rPr>
                    <w:rFonts w:ascii="Times New Roman" w:hAnsi="Times New Roman" w:cs="Times New Roman"/>
                  </w:rPr>
                  <w:t>tvistun starfsþátta eru sett mörk.</w:t>
                </w:r>
              </w:p>
              <w:p w14:paraId="4ECE1DD2" w14:textId="259F8B17" w:rsidR="005B66B5" w:rsidRPr="00717175" w:rsidRDefault="00F45D2D" w:rsidP="00CF38C9">
                <w:pPr>
                  <w:spacing w:before="60" w:after="60"/>
                  <w:jc w:val="both"/>
                  <w:rPr>
                    <w:rFonts w:ascii="Times New Roman" w:hAnsi="Times New Roman" w:cs="Times New Roman"/>
                  </w:rPr>
                </w:pPr>
                <w:r w:rsidRPr="00717175">
                  <w:rPr>
                    <w:rFonts w:ascii="Times New Roman" w:hAnsi="Times New Roman" w:cs="Times New Roman"/>
                  </w:rPr>
                  <w:t xml:space="preserve">Settar eru reglur um </w:t>
                </w:r>
                <w:r w:rsidRPr="00717175">
                  <w:rPr>
                    <w:rFonts w:ascii="Times New Roman" w:hAnsi="Times New Roman" w:cs="Times New Roman"/>
                    <w:lang w:val="is-IS"/>
                  </w:rPr>
                  <w:t>aðferðafræði við söfnun</w:t>
                </w:r>
                <w:r w:rsidR="00957D18" w:rsidRPr="00717175">
                  <w:rPr>
                    <w:rFonts w:ascii="Times New Roman" w:hAnsi="Times New Roman" w:cs="Times New Roman"/>
                    <w:lang w:val="is-IS"/>
                  </w:rPr>
                  <w:t xml:space="preserve"> og</w:t>
                </w:r>
                <w:r w:rsidRPr="00717175">
                  <w:rPr>
                    <w:rFonts w:ascii="Times New Roman" w:hAnsi="Times New Roman" w:cs="Times New Roman"/>
                    <w:lang w:val="is-IS"/>
                  </w:rPr>
                  <w:t xml:space="preserve"> </w:t>
                </w:r>
                <w:r w:rsidR="00CC6228" w:rsidRPr="00717175">
                  <w:rPr>
                    <w:rFonts w:ascii="Times New Roman" w:hAnsi="Times New Roman" w:cs="Times New Roman"/>
                    <w:lang w:val="is-IS"/>
                  </w:rPr>
                  <w:t xml:space="preserve">úrvinnslu </w:t>
                </w:r>
                <w:r w:rsidRPr="00717175">
                  <w:rPr>
                    <w:rFonts w:ascii="Times New Roman" w:hAnsi="Times New Roman" w:cs="Times New Roman"/>
                    <w:lang w:val="is-IS"/>
                  </w:rPr>
                  <w:t>gagna</w:t>
                </w:r>
                <w:r w:rsidR="00B35869" w:rsidRPr="00717175">
                  <w:rPr>
                    <w:rFonts w:ascii="Times New Roman" w:hAnsi="Times New Roman" w:cs="Times New Roman"/>
                    <w:lang w:val="is-IS"/>
                  </w:rPr>
                  <w:t xml:space="preserve"> við ákvörðun viðmiðunar. </w:t>
                </w:r>
                <w:r w:rsidR="001E6EF5" w:rsidRPr="00717175">
                  <w:rPr>
                    <w:rFonts w:ascii="Times New Roman" w:hAnsi="Times New Roman" w:cs="Times New Roman"/>
                    <w:lang w:val="is-IS"/>
                  </w:rPr>
                  <w:t>Ílagsgögn skulu</w:t>
                </w:r>
                <w:r w:rsidR="00836612" w:rsidRPr="00717175">
                  <w:rPr>
                    <w:rFonts w:ascii="Times New Roman" w:hAnsi="Times New Roman" w:cs="Times New Roman"/>
                    <w:lang w:val="is-IS"/>
                  </w:rPr>
                  <w:t xml:space="preserve"> </w:t>
                </w:r>
                <w:r w:rsidR="001E6EF5" w:rsidRPr="00717175">
                  <w:rPr>
                    <w:rFonts w:ascii="Times New Roman" w:hAnsi="Times New Roman" w:cs="Times New Roman"/>
                    <w:lang w:val="is-IS"/>
                  </w:rPr>
                  <w:t>endurspegla</w:t>
                </w:r>
                <w:r w:rsidR="009D648C" w:rsidRPr="00717175">
                  <w:rPr>
                    <w:rFonts w:ascii="Times New Roman" w:hAnsi="Times New Roman" w:cs="Times New Roman"/>
                    <w:lang w:val="is-IS"/>
                  </w:rPr>
                  <w:t xml:space="preserve"> </w:t>
                </w:r>
                <w:r w:rsidR="001E6EF5" w:rsidRPr="00717175">
                  <w:rPr>
                    <w:rFonts w:ascii="Times New Roman" w:hAnsi="Times New Roman" w:cs="Times New Roman"/>
                    <w:lang w:val="is-IS"/>
                  </w:rPr>
                  <w:t>þann markað eða efnahagslega veruleika sem viðmiðun er ætlað að mæla</w:t>
                </w:r>
                <w:r w:rsidR="00CD04EF" w:rsidRPr="00717175">
                  <w:rPr>
                    <w:rFonts w:ascii="Times New Roman" w:hAnsi="Times New Roman" w:cs="Times New Roman"/>
                    <w:lang w:val="is-IS"/>
                  </w:rPr>
                  <w:t>.</w:t>
                </w:r>
                <w:r w:rsidR="00CE2255" w:rsidRPr="00717175">
                  <w:rPr>
                    <w:rFonts w:ascii="Times New Roman" w:hAnsi="Times New Roman" w:cs="Times New Roman"/>
                    <w:lang w:val="is-IS"/>
                  </w:rPr>
                  <w:t xml:space="preserve"> </w:t>
                </w:r>
                <w:r w:rsidR="00CD04EF" w:rsidRPr="00717175">
                  <w:rPr>
                    <w:rFonts w:ascii="Times New Roman" w:hAnsi="Times New Roman" w:cs="Times New Roman"/>
                    <w:lang w:val="is-IS"/>
                  </w:rPr>
                  <w:t>A</w:t>
                </w:r>
                <w:r w:rsidR="00F11BA5" w:rsidRPr="00717175">
                  <w:rPr>
                    <w:rFonts w:ascii="Times New Roman" w:hAnsi="Times New Roman" w:cs="Times New Roman"/>
                    <w:lang w:val="is-IS"/>
                  </w:rPr>
                  <w:t xml:space="preserve">lmennt skal </w:t>
                </w:r>
                <w:r w:rsidRPr="00717175">
                  <w:rPr>
                    <w:rFonts w:ascii="Times New Roman" w:hAnsi="Times New Roman" w:cs="Times New Roman"/>
                  </w:rPr>
                  <w:t xml:space="preserve">stuðst við gögn um viðskipti </w:t>
                </w:r>
                <w:r w:rsidR="00675D52" w:rsidRPr="00717175">
                  <w:rPr>
                    <w:rFonts w:ascii="Times New Roman" w:hAnsi="Times New Roman" w:cs="Times New Roman"/>
                  </w:rPr>
                  <w:t xml:space="preserve">sem hafa átt sér stað </w:t>
                </w:r>
                <w:r w:rsidRPr="00717175">
                  <w:rPr>
                    <w:rFonts w:ascii="Times New Roman" w:hAnsi="Times New Roman" w:cs="Times New Roman"/>
                  </w:rPr>
                  <w:t xml:space="preserve">fremur en </w:t>
                </w:r>
                <w:r w:rsidR="006A3B5E" w:rsidRPr="00717175">
                  <w:rPr>
                    <w:rFonts w:ascii="Times New Roman" w:hAnsi="Times New Roman" w:cs="Times New Roman"/>
                  </w:rPr>
                  <w:t>tilboð</w:t>
                </w:r>
                <w:r w:rsidR="00D65C01" w:rsidRPr="00717175">
                  <w:rPr>
                    <w:rFonts w:ascii="Times New Roman" w:hAnsi="Times New Roman" w:cs="Times New Roman"/>
                  </w:rPr>
                  <w:t xml:space="preserve"> eða áætlanir</w:t>
                </w:r>
                <w:r w:rsidR="00181A29" w:rsidRPr="00717175">
                  <w:rPr>
                    <w:rFonts w:ascii="Times New Roman" w:hAnsi="Times New Roman" w:cs="Times New Roman"/>
                    <w:lang w:val="is-IS"/>
                  </w:rPr>
                  <w:t>.</w:t>
                </w:r>
                <w:r w:rsidR="00DB00B5" w:rsidRPr="00717175">
                  <w:rPr>
                    <w:rFonts w:ascii="Times New Roman" w:hAnsi="Times New Roman" w:cs="Times New Roman"/>
                    <w:lang w:val="is-IS"/>
                  </w:rPr>
                  <w:t xml:space="preserve"> Aðferðafræði</w:t>
                </w:r>
                <w:r w:rsidR="00ED6D8D" w:rsidRPr="00717175">
                  <w:rPr>
                    <w:rFonts w:ascii="Times New Roman" w:hAnsi="Times New Roman" w:cs="Times New Roman"/>
                    <w:lang w:val="is-IS"/>
                  </w:rPr>
                  <w:t xml:space="preserve"> </w:t>
                </w:r>
                <w:r w:rsidR="00DB00B5" w:rsidRPr="00717175">
                  <w:rPr>
                    <w:rFonts w:ascii="Times New Roman" w:hAnsi="Times New Roman" w:cs="Times New Roman"/>
                    <w:lang w:val="is-IS"/>
                  </w:rPr>
                  <w:t xml:space="preserve">við </w:t>
                </w:r>
                <w:r w:rsidR="00DB00B5" w:rsidRPr="00717175">
                  <w:rPr>
                    <w:rFonts w:ascii="Times New Roman" w:hAnsi="Times New Roman" w:cs="Times New Roman"/>
                    <w:lang w:val="is-IS"/>
                  </w:rPr>
                  <w:lastRenderedPageBreak/>
                  <w:t xml:space="preserve">ákvörðun viðmiðunar skal vera skýr og </w:t>
                </w:r>
                <w:r w:rsidR="006551B4" w:rsidRPr="00717175">
                  <w:rPr>
                    <w:rFonts w:ascii="Times New Roman" w:hAnsi="Times New Roman" w:cs="Times New Roman"/>
                    <w:lang w:val="is-IS"/>
                  </w:rPr>
                  <w:t>gera</w:t>
                </w:r>
                <w:r w:rsidR="00DB00B5" w:rsidRPr="00717175">
                  <w:rPr>
                    <w:rFonts w:ascii="Times New Roman" w:hAnsi="Times New Roman" w:cs="Times New Roman"/>
                    <w:lang w:val="is-IS"/>
                  </w:rPr>
                  <w:t xml:space="preserve"> skal </w:t>
                </w:r>
                <w:r w:rsidR="00706F4C" w:rsidRPr="00717175">
                  <w:rPr>
                    <w:rFonts w:ascii="Times New Roman" w:hAnsi="Times New Roman" w:cs="Times New Roman"/>
                    <w:lang w:val="is-IS"/>
                  </w:rPr>
                  <w:t>lykilþætti</w:t>
                </w:r>
                <w:r w:rsidR="00DB00B5" w:rsidRPr="00717175">
                  <w:rPr>
                    <w:rFonts w:ascii="Times New Roman" w:hAnsi="Times New Roman" w:cs="Times New Roman"/>
                    <w:lang w:val="is-IS"/>
                  </w:rPr>
                  <w:t xml:space="preserve"> hennar</w:t>
                </w:r>
                <w:r w:rsidR="006551B4" w:rsidRPr="00717175">
                  <w:rPr>
                    <w:rFonts w:ascii="Times New Roman" w:hAnsi="Times New Roman" w:cs="Times New Roman"/>
                    <w:lang w:val="is-IS"/>
                  </w:rPr>
                  <w:t xml:space="preserve"> aðgengilega</w:t>
                </w:r>
                <w:r w:rsidR="00DB00B5" w:rsidRPr="00717175">
                  <w:rPr>
                    <w:rFonts w:ascii="Times New Roman" w:hAnsi="Times New Roman" w:cs="Times New Roman"/>
                    <w:lang w:val="is-IS"/>
                  </w:rPr>
                  <w:t xml:space="preserve">. </w:t>
                </w:r>
                <w:r w:rsidR="008B50CD" w:rsidRPr="00717175">
                  <w:rPr>
                    <w:rFonts w:ascii="Times New Roman" w:hAnsi="Times New Roman" w:cs="Times New Roman"/>
                    <w:lang w:val="is-IS"/>
                  </w:rPr>
                  <w:t>Umsjónaraðil</w:t>
                </w:r>
                <w:r w:rsidR="00AB2A4C" w:rsidRPr="00717175">
                  <w:rPr>
                    <w:rFonts w:ascii="Times New Roman" w:hAnsi="Times New Roman" w:cs="Times New Roman"/>
                    <w:lang w:val="is-IS"/>
                  </w:rPr>
                  <w:t>ar</w:t>
                </w:r>
                <w:r w:rsidR="008B50CD" w:rsidRPr="00717175">
                  <w:rPr>
                    <w:rFonts w:ascii="Times New Roman" w:hAnsi="Times New Roman" w:cs="Times New Roman"/>
                    <w:lang w:val="is-IS"/>
                  </w:rPr>
                  <w:t xml:space="preserve"> </w:t>
                </w:r>
                <w:r w:rsidR="00AB2A4C" w:rsidRPr="00717175">
                  <w:rPr>
                    <w:rFonts w:ascii="Times New Roman" w:hAnsi="Times New Roman" w:cs="Times New Roman"/>
                    <w:lang w:val="is-IS"/>
                  </w:rPr>
                  <w:t>skulu</w:t>
                </w:r>
                <w:r w:rsidR="008B50CD" w:rsidRPr="00717175">
                  <w:rPr>
                    <w:rFonts w:ascii="Times New Roman" w:hAnsi="Times New Roman" w:cs="Times New Roman"/>
                    <w:lang w:val="is-IS"/>
                  </w:rPr>
                  <w:t xml:space="preserve"> setja </w:t>
                </w:r>
                <w:r w:rsidR="00AB2A4C" w:rsidRPr="00717175">
                  <w:rPr>
                    <w:rFonts w:ascii="Times New Roman" w:hAnsi="Times New Roman" w:cs="Times New Roman"/>
                    <w:lang w:val="is-IS"/>
                  </w:rPr>
                  <w:t xml:space="preserve">hátternisreglur </w:t>
                </w:r>
                <w:r w:rsidR="003766A4" w:rsidRPr="00717175">
                  <w:rPr>
                    <w:rFonts w:ascii="Times New Roman" w:hAnsi="Times New Roman" w:cs="Times New Roman"/>
                    <w:lang w:val="is-IS"/>
                  </w:rPr>
                  <w:t>fyrir þá sem</w:t>
                </w:r>
                <w:r w:rsidR="00AB2A4C" w:rsidRPr="00717175">
                  <w:rPr>
                    <w:rFonts w:ascii="Times New Roman" w:hAnsi="Times New Roman" w:cs="Times New Roman"/>
                    <w:lang w:val="is-IS"/>
                  </w:rPr>
                  <w:t xml:space="preserve"> leggja til ílagsgögn</w:t>
                </w:r>
                <w:r w:rsidR="00A45C8C" w:rsidRPr="00717175">
                  <w:rPr>
                    <w:rFonts w:ascii="Times New Roman" w:hAnsi="Times New Roman" w:cs="Times New Roman"/>
                    <w:lang w:val="is-IS"/>
                  </w:rPr>
                  <w:t>,</w:t>
                </w:r>
                <w:r w:rsidR="00AB2A4C" w:rsidRPr="00717175">
                  <w:rPr>
                    <w:rFonts w:ascii="Times New Roman" w:hAnsi="Times New Roman" w:cs="Times New Roman"/>
                    <w:lang w:val="is-IS"/>
                  </w:rPr>
                  <w:t xml:space="preserve"> tryggja að þeir fari eftir þeim</w:t>
                </w:r>
                <w:r w:rsidR="000A3126" w:rsidRPr="00717175">
                  <w:rPr>
                    <w:rFonts w:ascii="Times New Roman" w:hAnsi="Times New Roman" w:cs="Times New Roman"/>
                    <w:lang w:val="is-IS"/>
                  </w:rPr>
                  <w:t xml:space="preserve"> og</w:t>
                </w:r>
                <w:r w:rsidR="00AB2A4C" w:rsidRPr="00717175">
                  <w:rPr>
                    <w:rFonts w:ascii="Times New Roman" w:hAnsi="Times New Roman" w:cs="Times New Roman"/>
                    <w:lang w:val="is-IS"/>
                  </w:rPr>
                  <w:t xml:space="preserve"> </w:t>
                </w:r>
                <w:r w:rsidR="008B50CD" w:rsidRPr="00717175">
                  <w:rPr>
                    <w:rFonts w:ascii="Times New Roman" w:hAnsi="Times New Roman" w:cs="Times New Roman"/>
                    <w:lang w:val="is-IS"/>
                  </w:rPr>
                  <w:t xml:space="preserve">tilkynna yfirvöldum um grun um </w:t>
                </w:r>
                <w:r w:rsidR="00B813DF" w:rsidRPr="00717175">
                  <w:rPr>
                    <w:rFonts w:ascii="Times New Roman" w:hAnsi="Times New Roman" w:cs="Times New Roman"/>
                    <w:lang w:val="is-IS"/>
                  </w:rPr>
                  <w:t>brot</w:t>
                </w:r>
                <w:r w:rsidR="008B50CD" w:rsidRPr="00717175">
                  <w:rPr>
                    <w:rFonts w:ascii="Times New Roman" w:hAnsi="Times New Roman" w:cs="Times New Roman"/>
                    <w:lang w:val="is-IS"/>
                  </w:rPr>
                  <w:t>.</w:t>
                </w:r>
                <w:r w:rsidR="00B70156" w:rsidRPr="00717175">
                  <w:rPr>
                    <w:rFonts w:ascii="Times New Roman" w:hAnsi="Times New Roman" w:cs="Times New Roman"/>
                    <w:lang w:val="is-IS"/>
                  </w:rPr>
                  <w:t xml:space="preserve"> </w:t>
                </w:r>
                <w:r w:rsidR="009B633F" w:rsidRPr="00717175">
                  <w:rPr>
                    <w:rFonts w:ascii="Times New Roman" w:hAnsi="Times New Roman" w:cs="Times New Roman"/>
                    <w:lang w:val="is-IS"/>
                  </w:rPr>
                  <w:t xml:space="preserve">Gerðar eru </w:t>
                </w:r>
                <w:r w:rsidR="00604579" w:rsidRPr="00717175">
                  <w:rPr>
                    <w:rFonts w:ascii="Times New Roman" w:hAnsi="Times New Roman" w:cs="Times New Roman"/>
                    <w:lang w:val="is-IS"/>
                  </w:rPr>
                  <w:t>sérstakar</w:t>
                </w:r>
                <w:r w:rsidR="009B633F" w:rsidRPr="00717175">
                  <w:rPr>
                    <w:rFonts w:ascii="Times New Roman" w:hAnsi="Times New Roman" w:cs="Times New Roman"/>
                    <w:lang w:val="is-IS"/>
                  </w:rPr>
                  <w:t xml:space="preserve"> kröfur</w:t>
                </w:r>
                <w:r w:rsidR="004F0DF1" w:rsidRPr="00717175">
                  <w:rPr>
                    <w:rFonts w:ascii="Times New Roman" w:hAnsi="Times New Roman" w:cs="Times New Roman"/>
                    <w:lang w:val="is-IS"/>
                  </w:rPr>
                  <w:t xml:space="preserve"> til </w:t>
                </w:r>
                <w:r w:rsidR="004F0DF1" w:rsidRPr="00717175">
                  <w:rPr>
                    <w:rFonts w:ascii="Times New Roman" w:hAnsi="Times New Roman" w:cs="Times New Roman"/>
                  </w:rPr>
                  <w:t>lánastofnana</w:t>
                </w:r>
                <w:r w:rsidR="007E7BAA" w:rsidRPr="00717175">
                  <w:rPr>
                    <w:rFonts w:ascii="Times New Roman" w:hAnsi="Times New Roman" w:cs="Times New Roman"/>
                  </w:rPr>
                  <w:t>, rekstrarfélaga verðbréfasjóða</w:t>
                </w:r>
                <w:r w:rsidR="004F0DF1" w:rsidRPr="00717175">
                  <w:rPr>
                    <w:rFonts w:ascii="Times New Roman" w:hAnsi="Times New Roman" w:cs="Times New Roman"/>
                  </w:rPr>
                  <w:t xml:space="preserve"> og annarra </w:t>
                </w:r>
                <w:r w:rsidR="00447CF5" w:rsidRPr="00717175">
                  <w:rPr>
                    <w:rFonts w:ascii="Times New Roman" w:hAnsi="Times New Roman" w:cs="Times New Roman"/>
                  </w:rPr>
                  <w:t xml:space="preserve">aðila </w:t>
                </w:r>
                <w:r w:rsidR="00D80CBB" w:rsidRPr="00717175">
                  <w:rPr>
                    <w:rFonts w:ascii="Times New Roman" w:hAnsi="Times New Roman" w:cs="Times New Roman"/>
                  </w:rPr>
                  <w:t>undir</w:t>
                </w:r>
                <w:r w:rsidR="00447CF5" w:rsidRPr="00717175">
                  <w:rPr>
                    <w:rFonts w:ascii="Times New Roman" w:hAnsi="Times New Roman" w:cs="Times New Roman"/>
                  </w:rPr>
                  <w:t xml:space="preserve"> eftirliti</w:t>
                </w:r>
                <w:r w:rsidR="00F957AD" w:rsidRPr="00717175">
                  <w:rPr>
                    <w:rFonts w:ascii="Times New Roman" w:hAnsi="Times New Roman" w:cs="Times New Roman"/>
                  </w:rPr>
                  <w:t xml:space="preserve"> </w:t>
                </w:r>
                <w:r w:rsidR="00AE3BF3">
                  <w:rPr>
                    <w:rFonts w:ascii="Times New Roman" w:hAnsi="Times New Roman" w:cs="Times New Roman"/>
                  </w:rPr>
                  <w:t>sem eru tilgreindir í</w:t>
                </w:r>
                <w:r w:rsidR="00D76271" w:rsidRPr="00717175">
                  <w:rPr>
                    <w:rFonts w:ascii="Times New Roman" w:hAnsi="Times New Roman" w:cs="Times New Roman"/>
                  </w:rPr>
                  <w:t xml:space="preserve"> reglugerðinni</w:t>
                </w:r>
                <w:r w:rsidR="004F0DF1" w:rsidRPr="00717175">
                  <w:rPr>
                    <w:rFonts w:ascii="Times New Roman" w:hAnsi="Times New Roman" w:cs="Times New Roman"/>
                  </w:rPr>
                  <w:t xml:space="preserve"> sem leggja </w:t>
                </w:r>
                <w:r w:rsidR="00257542" w:rsidRPr="00717175">
                  <w:rPr>
                    <w:rFonts w:ascii="Times New Roman" w:hAnsi="Times New Roman" w:cs="Times New Roman"/>
                  </w:rPr>
                  <w:t>til</w:t>
                </w:r>
                <w:r w:rsidR="004F0DF1" w:rsidRPr="00717175">
                  <w:rPr>
                    <w:rFonts w:ascii="Times New Roman" w:hAnsi="Times New Roman" w:cs="Times New Roman"/>
                  </w:rPr>
                  <w:t xml:space="preserve"> ílagsgögn</w:t>
                </w:r>
                <w:r w:rsidR="00563B94" w:rsidRPr="00717175">
                  <w:rPr>
                    <w:rFonts w:ascii="Times New Roman" w:hAnsi="Times New Roman" w:cs="Times New Roman"/>
                  </w:rPr>
                  <w:t xml:space="preserve">, meðal annars um </w:t>
                </w:r>
                <w:r w:rsidR="005B66B5" w:rsidRPr="00717175">
                  <w:rPr>
                    <w:rFonts w:ascii="Times New Roman" w:hAnsi="Times New Roman" w:cs="Times New Roman"/>
                  </w:rPr>
                  <w:t xml:space="preserve">fullnægjandi stjórnarhætti og innra eftirlit til að </w:t>
                </w:r>
                <w:r w:rsidR="00A23ADF">
                  <w:rPr>
                    <w:rFonts w:ascii="Times New Roman" w:hAnsi="Times New Roman" w:cs="Times New Roman"/>
                  </w:rPr>
                  <w:t>stuðla að því</w:t>
                </w:r>
                <w:r w:rsidR="005B66B5" w:rsidRPr="00717175">
                  <w:rPr>
                    <w:rFonts w:ascii="Times New Roman" w:hAnsi="Times New Roman" w:cs="Times New Roman"/>
                  </w:rPr>
                  <w:t xml:space="preserve"> </w:t>
                </w:r>
                <w:r w:rsidR="004F0DF1" w:rsidRPr="00717175">
                  <w:rPr>
                    <w:rFonts w:ascii="Times New Roman" w:hAnsi="Times New Roman" w:cs="Times New Roman"/>
                  </w:rPr>
                  <w:t>að</w:t>
                </w:r>
                <w:r w:rsidR="005B66B5" w:rsidRPr="00717175">
                  <w:rPr>
                    <w:rFonts w:ascii="Times New Roman" w:hAnsi="Times New Roman" w:cs="Times New Roman"/>
                  </w:rPr>
                  <w:t xml:space="preserve"> gögn </w:t>
                </w:r>
                <w:r w:rsidR="00963CD6" w:rsidRPr="00717175">
                  <w:rPr>
                    <w:rFonts w:ascii="Times New Roman" w:hAnsi="Times New Roman" w:cs="Times New Roman"/>
                  </w:rPr>
                  <w:t xml:space="preserve">sem þeir leggja til </w:t>
                </w:r>
                <w:r w:rsidR="005B66B5" w:rsidRPr="00717175">
                  <w:rPr>
                    <w:rFonts w:ascii="Times New Roman" w:hAnsi="Times New Roman" w:cs="Times New Roman"/>
                  </w:rPr>
                  <w:t>séu áreiðanleg og að</w:t>
                </w:r>
                <w:r w:rsidR="004F0DF1" w:rsidRPr="00717175">
                  <w:rPr>
                    <w:rFonts w:ascii="Times New Roman" w:hAnsi="Times New Roman" w:cs="Times New Roman"/>
                  </w:rPr>
                  <w:t xml:space="preserve"> hagsmunaárekstrar hafi ekki áhrif á framlagningu </w:t>
                </w:r>
                <w:r w:rsidR="005B66B5" w:rsidRPr="00717175">
                  <w:rPr>
                    <w:rFonts w:ascii="Times New Roman" w:hAnsi="Times New Roman" w:cs="Times New Roman"/>
                  </w:rPr>
                  <w:t>þeirra</w:t>
                </w:r>
                <w:r w:rsidR="00563B94" w:rsidRPr="00717175">
                  <w:rPr>
                    <w:rFonts w:ascii="Times New Roman" w:hAnsi="Times New Roman" w:cs="Times New Roman"/>
                  </w:rPr>
                  <w:t>.</w:t>
                </w:r>
              </w:p>
              <w:p w14:paraId="4968C3ED" w14:textId="24B1DB23" w:rsidR="001424ED" w:rsidRPr="00717175" w:rsidRDefault="003A51AF" w:rsidP="00CF38C9">
                <w:pPr>
                  <w:spacing w:before="60" w:after="60"/>
                  <w:jc w:val="both"/>
                  <w:rPr>
                    <w:rFonts w:ascii="Times New Roman" w:hAnsi="Times New Roman" w:cs="Times New Roman"/>
                    <w:lang w:val="is-IS"/>
                  </w:rPr>
                </w:pPr>
                <w:r w:rsidRPr="00717175">
                  <w:rPr>
                    <w:rFonts w:ascii="Times New Roman" w:hAnsi="Times New Roman" w:cs="Times New Roman"/>
                    <w:lang w:val="is-IS"/>
                  </w:rPr>
                  <w:t>A</w:t>
                </w:r>
                <w:r w:rsidR="001424ED" w:rsidRPr="00717175">
                  <w:rPr>
                    <w:rFonts w:ascii="Times New Roman" w:hAnsi="Times New Roman" w:cs="Times New Roman"/>
                    <w:lang w:val="is-IS"/>
                  </w:rPr>
                  <w:t xml:space="preserve">ðilum </w:t>
                </w:r>
                <w:r w:rsidR="00D80CBB" w:rsidRPr="00717175">
                  <w:rPr>
                    <w:rFonts w:ascii="Times New Roman" w:hAnsi="Times New Roman" w:cs="Times New Roman"/>
                    <w:lang w:val="is-IS"/>
                  </w:rPr>
                  <w:t>undir</w:t>
                </w:r>
                <w:r w:rsidRPr="00717175">
                  <w:rPr>
                    <w:rFonts w:ascii="Times New Roman" w:hAnsi="Times New Roman" w:cs="Times New Roman"/>
                    <w:lang w:val="is-IS"/>
                  </w:rPr>
                  <w:t xml:space="preserve"> eftirliti </w:t>
                </w:r>
                <w:r w:rsidR="008B7707" w:rsidRPr="00717175">
                  <w:rPr>
                    <w:rFonts w:ascii="Times New Roman" w:hAnsi="Times New Roman" w:cs="Times New Roman"/>
                    <w:lang w:val="is-IS"/>
                  </w:rPr>
                  <w:t>er</w:t>
                </w:r>
                <w:r w:rsidR="001424ED" w:rsidRPr="00717175">
                  <w:rPr>
                    <w:rFonts w:ascii="Times New Roman" w:hAnsi="Times New Roman" w:cs="Times New Roman"/>
                    <w:lang w:val="is-IS"/>
                  </w:rPr>
                  <w:t xml:space="preserve"> eingöngu heimilt að notast við </w:t>
                </w:r>
                <w:r w:rsidR="00E63C61" w:rsidRPr="00717175">
                  <w:rPr>
                    <w:rFonts w:ascii="Times New Roman" w:hAnsi="Times New Roman" w:cs="Times New Roman"/>
                    <w:lang w:val="is-IS"/>
                  </w:rPr>
                  <w:t>viðmiðun</w:t>
                </w:r>
                <w:r w:rsidR="001424ED" w:rsidRPr="00717175">
                  <w:rPr>
                    <w:rFonts w:ascii="Times New Roman" w:hAnsi="Times New Roman" w:cs="Times New Roman"/>
                    <w:lang w:val="is-IS"/>
                  </w:rPr>
                  <w:t xml:space="preserve"> </w:t>
                </w:r>
                <w:r w:rsidR="00075DA0" w:rsidRPr="00717175">
                  <w:rPr>
                    <w:rFonts w:ascii="Times New Roman" w:hAnsi="Times New Roman" w:cs="Times New Roman"/>
                    <w:lang w:val="is-IS"/>
                  </w:rPr>
                  <w:t xml:space="preserve">sem fellur undir reglugerðina </w:t>
                </w:r>
                <w:r w:rsidR="00AB1BAD" w:rsidRPr="00717175">
                  <w:rPr>
                    <w:rFonts w:ascii="Times New Roman" w:hAnsi="Times New Roman" w:cs="Times New Roman"/>
                    <w:lang w:val="is-IS"/>
                  </w:rPr>
                  <w:t xml:space="preserve">ef </w:t>
                </w:r>
                <w:r w:rsidR="00E63C61" w:rsidRPr="00717175">
                  <w:rPr>
                    <w:rFonts w:ascii="Times New Roman" w:hAnsi="Times New Roman" w:cs="Times New Roman"/>
                    <w:lang w:val="is-IS"/>
                  </w:rPr>
                  <w:t>hún</w:t>
                </w:r>
                <w:r w:rsidR="00AB1BAD" w:rsidRPr="00717175">
                  <w:rPr>
                    <w:rFonts w:ascii="Times New Roman" w:hAnsi="Times New Roman" w:cs="Times New Roman"/>
                    <w:lang w:val="is-IS"/>
                  </w:rPr>
                  <w:t xml:space="preserve"> </w:t>
                </w:r>
                <w:r w:rsidR="007E7BAA" w:rsidRPr="00717175">
                  <w:rPr>
                    <w:rFonts w:ascii="Times New Roman" w:hAnsi="Times New Roman" w:cs="Times New Roman"/>
                    <w:lang w:val="is-IS"/>
                  </w:rPr>
                  <w:t>eða</w:t>
                </w:r>
                <w:r w:rsidR="00AB1BAD" w:rsidRPr="00717175">
                  <w:rPr>
                    <w:rFonts w:ascii="Times New Roman" w:hAnsi="Times New Roman" w:cs="Times New Roman"/>
                    <w:lang w:val="is-IS"/>
                  </w:rPr>
                  <w:t xml:space="preserve"> umsjónaraðili </w:t>
                </w:r>
                <w:r w:rsidR="00E63C61" w:rsidRPr="00717175">
                  <w:rPr>
                    <w:rFonts w:ascii="Times New Roman" w:hAnsi="Times New Roman" w:cs="Times New Roman"/>
                    <w:lang w:val="is-IS"/>
                  </w:rPr>
                  <w:t>hennar</w:t>
                </w:r>
                <w:r w:rsidR="00AB1BAD" w:rsidRPr="00717175">
                  <w:rPr>
                    <w:rFonts w:ascii="Times New Roman" w:hAnsi="Times New Roman" w:cs="Times New Roman"/>
                    <w:lang w:val="is-IS"/>
                  </w:rPr>
                  <w:t xml:space="preserve"> er á skrá</w:t>
                </w:r>
                <w:r w:rsidR="007E7BAA" w:rsidRPr="00717175">
                  <w:rPr>
                    <w:rFonts w:ascii="Times New Roman" w:hAnsi="Times New Roman" w:cs="Times New Roman"/>
                    <w:lang w:val="is-IS"/>
                  </w:rPr>
                  <w:t xml:space="preserve"> </w:t>
                </w:r>
                <w:r w:rsidR="0040648D" w:rsidRPr="00717175">
                  <w:rPr>
                    <w:rFonts w:ascii="Times New Roman" w:hAnsi="Times New Roman" w:cs="Times New Roman"/>
                    <w:lang w:val="is-IS"/>
                  </w:rPr>
                  <w:t>á vef</w:t>
                </w:r>
                <w:r w:rsidR="007E7BAA" w:rsidRPr="00717175">
                  <w:rPr>
                    <w:rFonts w:ascii="Times New Roman" w:hAnsi="Times New Roman" w:cs="Times New Roman"/>
                    <w:lang w:val="is-IS"/>
                  </w:rPr>
                  <w:t xml:space="preserve"> Evrópsku verðbréfamarkaðseftirlitsstofnun</w:t>
                </w:r>
                <w:r w:rsidR="0040648D" w:rsidRPr="00717175">
                  <w:rPr>
                    <w:rFonts w:ascii="Times New Roman" w:hAnsi="Times New Roman" w:cs="Times New Roman"/>
                    <w:lang w:val="is-IS"/>
                  </w:rPr>
                  <w:t>arinnar</w:t>
                </w:r>
                <w:r w:rsidR="007E7BAA" w:rsidRPr="00717175">
                  <w:rPr>
                    <w:rFonts w:ascii="Times New Roman" w:hAnsi="Times New Roman" w:cs="Times New Roman"/>
                    <w:lang w:val="is-IS"/>
                  </w:rPr>
                  <w:t xml:space="preserve">. Á </w:t>
                </w:r>
                <w:r w:rsidR="0040648D" w:rsidRPr="00717175">
                  <w:rPr>
                    <w:rFonts w:ascii="Times New Roman" w:hAnsi="Times New Roman" w:cs="Times New Roman"/>
                    <w:lang w:val="is-IS"/>
                  </w:rPr>
                  <w:t>skránni</w:t>
                </w:r>
                <w:r w:rsidR="007E7BAA" w:rsidRPr="00717175">
                  <w:rPr>
                    <w:rFonts w:ascii="Times New Roman" w:hAnsi="Times New Roman" w:cs="Times New Roman"/>
                    <w:lang w:val="is-IS"/>
                  </w:rPr>
                  <w:t xml:space="preserve"> eru</w:t>
                </w:r>
                <w:r w:rsidR="007C4103" w:rsidRPr="00717175">
                  <w:rPr>
                    <w:rFonts w:ascii="Times New Roman" w:hAnsi="Times New Roman" w:cs="Times New Roman"/>
                    <w:lang w:val="is-IS"/>
                  </w:rPr>
                  <w:t xml:space="preserve"> í grófum dráttum </w:t>
                </w:r>
                <w:r w:rsidR="007A4BF8" w:rsidRPr="00717175">
                  <w:rPr>
                    <w:rFonts w:ascii="Times New Roman" w:hAnsi="Times New Roman" w:cs="Times New Roman"/>
                    <w:lang w:val="is-IS"/>
                  </w:rPr>
                  <w:t xml:space="preserve">umsjónaraðilar innan </w:t>
                </w:r>
                <w:r w:rsidR="00233944">
                  <w:rPr>
                    <w:rFonts w:ascii="Times New Roman" w:hAnsi="Times New Roman" w:cs="Times New Roman"/>
                    <w:lang w:val="is-IS"/>
                  </w:rPr>
                  <w:t>Evrópus</w:t>
                </w:r>
                <w:r w:rsidR="007A4BF8" w:rsidRPr="00717175">
                  <w:rPr>
                    <w:rFonts w:ascii="Times New Roman" w:hAnsi="Times New Roman" w:cs="Times New Roman"/>
                    <w:lang w:val="is-IS"/>
                  </w:rPr>
                  <w:t xml:space="preserve">ambandsins sem hafa fengið starfsleyfi eða skráð sig hjá lögbæru yfirvaldi og </w:t>
                </w:r>
                <w:r w:rsidR="004B77E7" w:rsidRPr="00717175">
                  <w:rPr>
                    <w:rFonts w:ascii="Times New Roman" w:hAnsi="Times New Roman" w:cs="Times New Roman"/>
                    <w:lang w:val="is-IS"/>
                  </w:rPr>
                  <w:t>viðmiðanir</w:t>
                </w:r>
                <w:r w:rsidR="007A4BF8" w:rsidRPr="00717175">
                  <w:rPr>
                    <w:rFonts w:ascii="Times New Roman" w:hAnsi="Times New Roman" w:cs="Times New Roman"/>
                    <w:lang w:val="is-IS"/>
                  </w:rPr>
                  <w:t xml:space="preserve"> utan </w:t>
                </w:r>
                <w:r w:rsidR="00233944">
                  <w:rPr>
                    <w:rFonts w:ascii="Times New Roman" w:hAnsi="Times New Roman" w:cs="Times New Roman"/>
                    <w:lang w:val="is-IS"/>
                  </w:rPr>
                  <w:t>Evrópus</w:t>
                </w:r>
                <w:r w:rsidR="00233944" w:rsidRPr="00717175">
                  <w:rPr>
                    <w:rFonts w:ascii="Times New Roman" w:hAnsi="Times New Roman" w:cs="Times New Roman"/>
                    <w:lang w:val="is-IS"/>
                  </w:rPr>
                  <w:t xml:space="preserve">ambandsins </w:t>
                </w:r>
                <w:r w:rsidR="007A4BF8" w:rsidRPr="00717175">
                  <w:rPr>
                    <w:rFonts w:ascii="Times New Roman" w:hAnsi="Times New Roman" w:cs="Times New Roman"/>
                    <w:lang w:val="is-IS"/>
                  </w:rPr>
                  <w:t>sem</w:t>
                </w:r>
                <w:r w:rsidR="00CE1FF8" w:rsidRPr="00717175">
                  <w:rPr>
                    <w:rFonts w:ascii="Times New Roman" w:hAnsi="Times New Roman" w:cs="Times New Roman"/>
                    <w:lang w:val="is-IS"/>
                  </w:rPr>
                  <w:t xml:space="preserve"> </w:t>
                </w:r>
                <w:r w:rsidR="009A7AC2">
                  <w:rPr>
                    <w:rFonts w:ascii="Times New Roman" w:hAnsi="Times New Roman" w:cs="Times New Roman"/>
                    <w:lang w:val="is-IS"/>
                  </w:rPr>
                  <w:t>f</w:t>
                </w:r>
                <w:r w:rsidR="00CE1FF8" w:rsidRPr="00717175">
                  <w:rPr>
                    <w:rFonts w:ascii="Times New Roman" w:hAnsi="Times New Roman" w:cs="Times New Roman"/>
                    <w:lang w:val="is-IS"/>
                  </w:rPr>
                  <w:t>ramkvæmdastjórn</w:t>
                </w:r>
                <w:r w:rsidR="009A7AC2">
                  <w:rPr>
                    <w:rFonts w:ascii="Times New Roman" w:hAnsi="Times New Roman" w:cs="Times New Roman"/>
                    <w:lang w:val="is-IS"/>
                  </w:rPr>
                  <w:t xml:space="preserve"> Evrópusambandsins</w:t>
                </w:r>
                <w:r w:rsidR="00CE1FF8" w:rsidRPr="00717175">
                  <w:rPr>
                    <w:rFonts w:ascii="Times New Roman" w:hAnsi="Times New Roman" w:cs="Times New Roman"/>
                    <w:lang w:val="is-IS"/>
                  </w:rPr>
                  <w:t xml:space="preserve"> eða</w:t>
                </w:r>
                <w:r w:rsidR="00406208" w:rsidRPr="00717175">
                  <w:rPr>
                    <w:rFonts w:ascii="Times New Roman" w:hAnsi="Times New Roman" w:cs="Times New Roman"/>
                    <w:lang w:val="is-IS"/>
                  </w:rPr>
                  <w:t xml:space="preserve"> lögbær</w:t>
                </w:r>
                <w:r w:rsidR="007A4BF8" w:rsidRPr="00717175">
                  <w:rPr>
                    <w:rFonts w:ascii="Times New Roman" w:hAnsi="Times New Roman" w:cs="Times New Roman"/>
                    <w:lang w:val="is-IS"/>
                  </w:rPr>
                  <w:t xml:space="preserve"> yfirvöld hafa viðurkennt.</w:t>
                </w:r>
                <w:r w:rsidR="00BF75E5" w:rsidRPr="00717175">
                  <w:rPr>
                    <w:rFonts w:ascii="Times New Roman" w:hAnsi="Times New Roman" w:cs="Times New Roman"/>
                    <w:lang w:val="is-IS"/>
                  </w:rPr>
                  <w:t xml:space="preserve"> Þó má notast áfram við viðmiðun frá </w:t>
                </w:r>
                <w:r w:rsidR="00B15B26" w:rsidRPr="00717175">
                  <w:rPr>
                    <w:rFonts w:ascii="Times New Roman" w:hAnsi="Times New Roman" w:cs="Times New Roman"/>
                    <w:lang w:val="is-IS"/>
                  </w:rPr>
                  <w:t xml:space="preserve">umsjónaraðila utan </w:t>
                </w:r>
                <w:r w:rsidR="00233944">
                  <w:rPr>
                    <w:rFonts w:ascii="Times New Roman" w:hAnsi="Times New Roman" w:cs="Times New Roman"/>
                    <w:lang w:val="is-IS"/>
                  </w:rPr>
                  <w:t>Evrópus</w:t>
                </w:r>
                <w:r w:rsidR="00233944" w:rsidRPr="00717175">
                  <w:rPr>
                    <w:rFonts w:ascii="Times New Roman" w:hAnsi="Times New Roman" w:cs="Times New Roman"/>
                    <w:lang w:val="is-IS"/>
                  </w:rPr>
                  <w:t xml:space="preserve">ambandsins </w:t>
                </w:r>
                <w:r w:rsidR="00B103B0">
                  <w:rPr>
                    <w:rFonts w:ascii="Times New Roman" w:hAnsi="Times New Roman" w:cs="Times New Roman"/>
                    <w:lang w:val="is-IS"/>
                  </w:rPr>
                  <w:t>sem er</w:t>
                </w:r>
                <w:r w:rsidR="003010D7" w:rsidRPr="00717175">
                  <w:rPr>
                    <w:rFonts w:ascii="Times New Roman" w:hAnsi="Times New Roman" w:cs="Times New Roman"/>
                    <w:lang w:val="is-IS"/>
                  </w:rPr>
                  <w:t xml:space="preserve"> ekki á skránni ef</w:t>
                </w:r>
                <w:r w:rsidR="00BF75E5" w:rsidRPr="00717175">
                  <w:rPr>
                    <w:rFonts w:ascii="Times New Roman" w:hAnsi="Times New Roman" w:cs="Times New Roman"/>
                    <w:lang w:val="is-IS"/>
                  </w:rPr>
                  <w:t xml:space="preserve"> byrjað var að nota</w:t>
                </w:r>
                <w:r w:rsidR="003010D7" w:rsidRPr="00717175">
                  <w:rPr>
                    <w:rFonts w:ascii="Times New Roman" w:hAnsi="Times New Roman" w:cs="Times New Roman"/>
                    <w:lang w:val="is-IS"/>
                  </w:rPr>
                  <w:t xml:space="preserve"> hana</w:t>
                </w:r>
                <w:r w:rsidR="00BF75E5" w:rsidRPr="00717175">
                  <w:rPr>
                    <w:rFonts w:ascii="Times New Roman" w:hAnsi="Times New Roman" w:cs="Times New Roman"/>
                    <w:lang w:val="is-IS"/>
                  </w:rPr>
                  <w:t xml:space="preserve"> fyrir 1. janúar 2020. </w:t>
                </w:r>
                <w:r w:rsidR="001E0B36" w:rsidRPr="00717175">
                  <w:rPr>
                    <w:rFonts w:ascii="Times New Roman" w:hAnsi="Times New Roman" w:cs="Times New Roman"/>
                    <w:lang w:val="is-IS"/>
                  </w:rPr>
                  <w:t>Aðilum undir eftirliti</w:t>
                </w:r>
                <w:r w:rsidR="006370C5" w:rsidRPr="00717175">
                  <w:rPr>
                    <w:rFonts w:ascii="Times New Roman" w:hAnsi="Times New Roman" w:cs="Times New Roman"/>
                    <w:lang w:val="is-IS"/>
                  </w:rPr>
                  <w:t xml:space="preserve"> </w:t>
                </w:r>
                <w:r w:rsidR="00C171E6" w:rsidRPr="00717175">
                  <w:rPr>
                    <w:rFonts w:ascii="Times New Roman" w:hAnsi="Times New Roman" w:cs="Times New Roman"/>
                    <w:lang w:val="is-IS"/>
                  </w:rPr>
                  <w:t>er samkvæmt reglugerðinni</w:t>
                </w:r>
                <w:r w:rsidR="006370C5" w:rsidRPr="00717175">
                  <w:rPr>
                    <w:rFonts w:ascii="Times New Roman" w:hAnsi="Times New Roman" w:cs="Times New Roman"/>
                    <w:lang w:val="is-IS"/>
                  </w:rPr>
                  <w:t xml:space="preserve"> skylt að gera áætlanir um hvernig skuli brugðist við ef</w:t>
                </w:r>
                <w:r w:rsidR="004440C2" w:rsidRPr="00717175">
                  <w:rPr>
                    <w:rFonts w:ascii="Times New Roman" w:hAnsi="Times New Roman" w:cs="Times New Roman"/>
                    <w:lang w:val="is-IS"/>
                  </w:rPr>
                  <w:t xml:space="preserve"> aðgengi að viðmiðunum sem þeir nota raskast.</w:t>
                </w:r>
              </w:p>
              <w:p w14:paraId="3CB7D11C" w14:textId="76540213" w:rsidR="005B66B5" w:rsidRPr="00717175" w:rsidRDefault="0036434E" w:rsidP="00CF38C9">
                <w:pPr>
                  <w:spacing w:before="60" w:after="60"/>
                  <w:jc w:val="both"/>
                  <w:rPr>
                    <w:rFonts w:ascii="Times New Roman" w:hAnsi="Times New Roman" w:cs="Times New Roman"/>
                  </w:rPr>
                </w:pPr>
                <w:r w:rsidRPr="00717175">
                  <w:rPr>
                    <w:rFonts w:ascii="Times New Roman" w:hAnsi="Times New Roman" w:cs="Times New Roman"/>
                  </w:rPr>
                  <w:t xml:space="preserve">Kröfur samkvæmt reglugerðinni ráðast að nokkru leyti af því um hvers konar viðmiðun er að ræða. Ýmsar kröfur varðandi ílagsgögn gilda ekki ef þau eru fengin frá skipulegum verðbréfamarkaði, markaðstorgi fjármálagerninga eða tilgreindum öðrum </w:t>
                </w:r>
                <w:r w:rsidR="00252CAB" w:rsidRPr="00717175">
                  <w:rPr>
                    <w:rFonts w:ascii="Times New Roman" w:hAnsi="Times New Roman" w:cs="Times New Roman"/>
                  </w:rPr>
                  <w:t>aðilum</w:t>
                </w:r>
                <w:r w:rsidR="00FE3CDD" w:rsidRPr="00717175">
                  <w:rPr>
                    <w:rFonts w:ascii="Times New Roman" w:hAnsi="Times New Roman" w:cs="Times New Roman"/>
                  </w:rPr>
                  <w:t xml:space="preserve"> og sérstakar kröfur eru gerðar til </w:t>
                </w:r>
                <w:r w:rsidR="00853BC1" w:rsidRPr="00717175">
                  <w:rPr>
                    <w:rFonts w:ascii="Times New Roman" w:hAnsi="Times New Roman" w:cs="Times New Roman"/>
                  </w:rPr>
                  <w:t>vaxta- og hrávöruviðmiðana.</w:t>
                </w:r>
                <w:r w:rsidR="001B51DC" w:rsidRPr="00717175">
                  <w:rPr>
                    <w:rFonts w:ascii="Times New Roman" w:hAnsi="Times New Roman" w:cs="Times New Roman"/>
                  </w:rPr>
                  <w:t xml:space="preserve"> Auknar kröfur eru gerðar til viðmiðana sem teljast mjög mikilvægar</w:t>
                </w:r>
                <w:r w:rsidR="00733047" w:rsidRPr="00717175">
                  <w:rPr>
                    <w:rFonts w:ascii="Times New Roman" w:hAnsi="Times New Roman" w:cs="Times New Roman"/>
                  </w:rPr>
                  <w:t>,</w:t>
                </w:r>
                <w:r w:rsidR="001B51DC" w:rsidRPr="00717175">
                  <w:rPr>
                    <w:rStyle w:val="FootnoteReference"/>
                    <w:rFonts w:ascii="Times New Roman" w:hAnsi="Times New Roman" w:cs="Times New Roman"/>
                  </w:rPr>
                  <w:footnoteReference w:id="2"/>
                </w:r>
                <w:r w:rsidR="00333523" w:rsidRPr="00717175">
                  <w:rPr>
                    <w:rFonts w:ascii="Times New Roman" w:hAnsi="Times New Roman" w:cs="Times New Roman"/>
                  </w:rPr>
                  <w:t xml:space="preserve"> </w:t>
                </w:r>
                <w:r w:rsidR="008438A8" w:rsidRPr="00717175">
                  <w:rPr>
                    <w:rFonts w:ascii="Times New Roman" w:hAnsi="Times New Roman" w:cs="Times New Roman"/>
                  </w:rPr>
                  <w:t>einkum</w:t>
                </w:r>
                <w:r w:rsidR="00733047" w:rsidRPr="00717175">
                  <w:rPr>
                    <w:rFonts w:ascii="Times New Roman" w:hAnsi="Times New Roman" w:cs="Times New Roman"/>
                  </w:rPr>
                  <w:t xml:space="preserve"> til að tryggja viðhald </w:t>
                </w:r>
                <w:r w:rsidR="00150344" w:rsidRPr="00717175">
                  <w:rPr>
                    <w:rFonts w:ascii="Times New Roman" w:hAnsi="Times New Roman" w:cs="Times New Roman"/>
                  </w:rPr>
                  <w:t>þeirra og aðgengi.</w:t>
                </w:r>
                <w:r w:rsidR="00892EDB" w:rsidRPr="00717175">
                  <w:rPr>
                    <w:rFonts w:ascii="Times New Roman" w:hAnsi="Times New Roman" w:cs="Times New Roman"/>
                  </w:rPr>
                  <w:t xml:space="preserve"> Umsjónaraðilar </w:t>
                </w:r>
                <w:r w:rsidR="00715918" w:rsidRPr="00717175">
                  <w:rPr>
                    <w:rFonts w:ascii="Times New Roman" w:hAnsi="Times New Roman" w:cs="Times New Roman"/>
                  </w:rPr>
                  <w:t xml:space="preserve">viðmiðana sem teljast mikilvægar en ekki mjög mikilvægar geta sóst eftir undanþágum frá </w:t>
                </w:r>
                <w:r w:rsidR="00835CEE" w:rsidRPr="00717175">
                  <w:rPr>
                    <w:rFonts w:ascii="Times New Roman" w:hAnsi="Times New Roman" w:cs="Times New Roman"/>
                  </w:rPr>
                  <w:t>fáeinum</w:t>
                </w:r>
                <w:r w:rsidR="00715918" w:rsidRPr="00717175">
                  <w:rPr>
                    <w:rFonts w:ascii="Times New Roman" w:hAnsi="Times New Roman" w:cs="Times New Roman"/>
                  </w:rPr>
                  <w:t xml:space="preserve"> kröfum reglugerðarinnar</w:t>
                </w:r>
                <w:r w:rsidR="00835CEE" w:rsidRPr="00717175">
                  <w:rPr>
                    <w:rFonts w:ascii="Times New Roman" w:hAnsi="Times New Roman" w:cs="Times New Roman"/>
                  </w:rPr>
                  <w:t xml:space="preserve"> og </w:t>
                </w:r>
                <w:r w:rsidR="00E316FA" w:rsidRPr="00717175">
                  <w:rPr>
                    <w:rFonts w:ascii="Times New Roman" w:hAnsi="Times New Roman" w:cs="Times New Roman"/>
                  </w:rPr>
                  <w:t xml:space="preserve">umsjónaraðilar </w:t>
                </w:r>
                <w:r w:rsidR="00835CEE" w:rsidRPr="00717175">
                  <w:rPr>
                    <w:rFonts w:ascii="Times New Roman" w:hAnsi="Times New Roman" w:cs="Times New Roman"/>
                  </w:rPr>
                  <w:t>viðmiðan</w:t>
                </w:r>
                <w:r w:rsidR="00E316FA" w:rsidRPr="00717175">
                  <w:rPr>
                    <w:rFonts w:ascii="Times New Roman" w:hAnsi="Times New Roman" w:cs="Times New Roman"/>
                  </w:rPr>
                  <w:t>a</w:t>
                </w:r>
                <w:r w:rsidR="00835CEE" w:rsidRPr="00717175">
                  <w:rPr>
                    <w:rFonts w:ascii="Times New Roman" w:hAnsi="Times New Roman" w:cs="Times New Roman"/>
                  </w:rPr>
                  <w:t xml:space="preserve"> sem teljast ekki mikilvægar eru undanþegn</w:t>
                </w:r>
                <w:r w:rsidR="003B07D0" w:rsidRPr="00717175">
                  <w:rPr>
                    <w:rFonts w:ascii="Times New Roman" w:hAnsi="Times New Roman" w:cs="Times New Roman"/>
                  </w:rPr>
                  <w:t>i</w:t>
                </w:r>
                <w:r w:rsidR="00835CEE" w:rsidRPr="00717175">
                  <w:rPr>
                    <w:rFonts w:ascii="Times New Roman" w:hAnsi="Times New Roman" w:cs="Times New Roman"/>
                  </w:rPr>
                  <w:t>r ýmsum kröfum.</w:t>
                </w:r>
              </w:p>
              <w:p w14:paraId="6D002A93" w14:textId="77777777" w:rsidR="00D855DE" w:rsidRPr="00717175" w:rsidRDefault="00D855DE" w:rsidP="00CF38C9">
                <w:pPr>
                  <w:pStyle w:val="ListParagraph"/>
                  <w:numPr>
                    <w:ilvl w:val="0"/>
                    <w:numId w:val="4"/>
                  </w:numPr>
                  <w:spacing w:before="60" w:after="60" w:line="240" w:lineRule="auto"/>
                  <w:ind w:left="714" w:hanging="357"/>
                  <w:contextualSpacing w:val="0"/>
                  <w:jc w:val="both"/>
                  <w:rPr>
                    <w:rFonts w:ascii="Times New Roman" w:hAnsi="Times New Roman" w:cs="Times New Roman"/>
                    <w:b/>
                    <w:lang w:val="is-IS"/>
                  </w:rPr>
                </w:pPr>
                <w:r w:rsidRPr="00717175">
                  <w:rPr>
                    <w:rFonts w:ascii="Times New Roman" w:hAnsi="Times New Roman" w:cs="Times New Roman"/>
                    <w:b/>
                    <w:lang w:val="is-IS"/>
                  </w:rPr>
                  <w:t xml:space="preserve">Hvert er úrlausnarefnið? </w:t>
                </w:r>
              </w:p>
              <w:p w14:paraId="3A6E379F" w14:textId="5C7EE861" w:rsidR="00A24C2C" w:rsidRPr="00717175" w:rsidRDefault="00A24C2C" w:rsidP="00CF38C9">
                <w:pPr>
                  <w:spacing w:before="60" w:after="60"/>
                  <w:jc w:val="both"/>
                  <w:rPr>
                    <w:rFonts w:ascii="Times New Roman" w:hAnsi="Times New Roman" w:cs="Times New Roman"/>
                    <w:b/>
                    <w:i/>
                    <w:lang w:val="is-IS"/>
                  </w:rPr>
                </w:pPr>
                <w:r w:rsidRPr="00717175">
                  <w:rPr>
                    <w:rFonts w:ascii="Times New Roman" w:hAnsi="Times New Roman" w:cs="Times New Roman"/>
                    <w:lang w:val="is-IS"/>
                  </w:rPr>
                  <w:t>Innleiðing viðmið</w:t>
                </w:r>
                <w:r w:rsidR="00777908" w:rsidRPr="00717175">
                  <w:rPr>
                    <w:rFonts w:ascii="Times New Roman" w:hAnsi="Times New Roman" w:cs="Times New Roman"/>
                    <w:lang w:val="is-IS"/>
                  </w:rPr>
                  <w:t>ana</w:t>
                </w:r>
                <w:r w:rsidRPr="00717175">
                  <w:rPr>
                    <w:rFonts w:ascii="Times New Roman" w:hAnsi="Times New Roman" w:cs="Times New Roman"/>
                    <w:lang w:val="is-IS"/>
                  </w:rPr>
                  <w:t>reglugerðarinnar eins og hún verður aðlöguð við upptöku í</w:t>
                </w:r>
                <w:r w:rsidR="00EF5D28" w:rsidRPr="00717175">
                  <w:rPr>
                    <w:rFonts w:ascii="Times New Roman" w:hAnsi="Times New Roman" w:cs="Times New Roman"/>
                    <w:lang w:val="is-IS"/>
                  </w:rPr>
                  <w:t xml:space="preserve"> </w:t>
                </w:r>
                <w:r w:rsidRPr="00717175">
                  <w:rPr>
                    <w:rFonts w:ascii="Times New Roman" w:hAnsi="Times New Roman" w:cs="Times New Roman"/>
                    <w:lang w:val="is-IS"/>
                  </w:rPr>
                  <w:t>EES-samningin</w:t>
                </w:r>
                <w:r w:rsidR="00DC1806" w:rsidRPr="00717175">
                  <w:rPr>
                    <w:rFonts w:ascii="Times New Roman" w:hAnsi="Times New Roman" w:cs="Times New Roman"/>
                    <w:lang w:val="is-IS"/>
                  </w:rPr>
                  <w:t>n</w:t>
                </w:r>
                <w:r w:rsidR="00A8154D" w:rsidRPr="00717175">
                  <w:rPr>
                    <w:rFonts w:ascii="Times New Roman" w:hAnsi="Times New Roman" w:cs="Times New Roman"/>
                    <w:lang w:val="is-IS"/>
                  </w:rPr>
                  <w:t xml:space="preserve"> og afleiddra gerða</w:t>
                </w:r>
                <w:r w:rsidR="008E6FF9" w:rsidRPr="00717175">
                  <w:rPr>
                    <w:rFonts w:ascii="Times New Roman" w:hAnsi="Times New Roman" w:cs="Times New Roman"/>
                    <w:lang w:val="is-IS"/>
                  </w:rPr>
                  <w:t>.</w:t>
                </w:r>
              </w:p>
              <w:p w14:paraId="13F7B766" w14:textId="77777777" w:rsidR="00301F99" w:rsidRPr="00717175" w:rsidRDefault="00D855DE" w:rsidP="00CF38C9">
                <w:pPr>
                  <w:pStyle w:val="ListParagraph"/>
                  <w:numPr>
                    <w:ilvl w:val="0"/>
                    <w:numId w:val="4"/>
                  </w:numPr>
                  <w:spacing w:before="60" w:after="60" w:line="240" w:lineRule="auto"/>
                  <w:ind w:left="714" w:hanging="357"/>
                  <w:contextualSpacing w:val="0"/>
                  <w:jc w:val="both"/>
                  <w:rPr>
                    <w:rFonts w:ascii="Times New Roman" w:hAnsi="Times New Roman" w:cs="Times New Roman"/>
                    <w:b/>
                    <w:lang w:val="is-IS"/>
                  </w:rPr>
                </w:pPr>
                <w:r w:rsidRPr="00717175">
                  <w:rPr>
                    <w:rFonts w:ascii="Times New Roman" w:hAnsi="Times New Roman" w:cs="Times New Roman"/>
                    <w:b/>
                    <w:lang w:val="is-IS"/>
                  </w:rPr>
                  <w:t xml:space="preserve">Að hvaða marki duga gildandi lög og reglur ekki til?  </w:t>
                </w:r>
              </w:p>
              <w:p w14:paraId="3158B018" w14:textId="59762531" w:rsidR="00D855DE" w:rsidRPr="00717175" w:rsidRDefault="0002615D" w:rsidP="00CF38C9">
                <w:pPr>
                  <w:spacing w:before="60" w:after="60"/>
                  <w:jc w:val="both"/>
                  <w:rPr>
                    <w:rFonts w:ascii="Times New Roman" w:hAnsi="Times New Roman" w:cs="Times New Roman"/>
                    <w:lang w:val="is-IS"/>
                  </w:rPr>
                </w:pPr>
                <w:r w:rsidRPr="00717175">
                  <w:rPr>
                    <w:rFonts w:ascii="Times New Roman" w:hAnsi="Times New Roman" w:cs="Times New Roman"/>
                    <w:lang w:val="is-IS"/>
                  </w:rPr>
                  <w:t xml:space="preserve">Í lögum eru ýmis ákvæði sem geta varðað gerð og notkun </w:t>
                </w:r>
                <w:r w:rsidR="00777908" w:rsidRPr="00717175">
                  <w:rPr>
                    <w:rFonts w:ascii="Times New Roman" w:hAnsi="Times New Roman" w:cs="Times New Roman"/>
                    <w:lang w:val="is-IS"/>
                  </w:rPr>
                  <w:t>viðmiðana</w:t>
                </w:r>
                <w:r w:rsidRPr="00717175">
                  <w:rPr>
                    <w:rFonts w:ascii="Times New Roman" w:hAnsi="Times New Roman" w:cs="Times New Roman"/>
                    <w:lang w:val="is-IS"/>
                  </w:rPr>
                  <w:t xml:space="preserve">. </w:t>
                </w:r>
                <w:r w:rsidR="00D57466" w:rsidRPr="00717175">
                  <w:rPr>
                    <w:rFonts w:ascii="Times New Roman" w:hAnsi="Times New Roman" w:cs="Times New Roman"/>
                    <w:lang w:val="is-IS"/>
                  </w:rPr>
                  <w:t>Sem dæmi má nefna að í</w:t>
                </w:r>
                <w:r w:rsidR="00EB6E83" w:rsidRPr="00717175">
                  <w:rPr>
                    <w:rFonts w:ascii="Times New Roman" w:hAnsi="Times New Roman" w:cs="Times New Roman"/>
                    <w:lang w:val="is-IS"/>
                  </w:rPr>
                  <w:t xml:space="preserve"> </w:t>
                </w:r>
                <w:hyperlink r:id="rId11" w:history="1">
                  <w:r w:rsidR="00EB6E83" w:rsidRPr="00717175">
                    <w:rPr>
                      <w:rStyle w:val="Hyperlink"/>
                      <w:rFonts w:ascii="Times New Roman" w:hAnsi="Times New Roman" w:cs="Times New Roman"/>
                      <w:lang w:val="is-IS"/>
                    </w:rPr>
                    <w:t>l</w:t>
                  </w:r>
                  <w:r w:rsidR="00910861" w:rsidRPr="00717175">
                    <w:rPr>
                      <w:rStyle w:val="Hyperlink"/>
                      <w:rFonts w:ascii="Times New Roman" w:hAnsi="Times New Roman" w:cs="Times New Roman"/>
                      <w:lang w:val="is-IS"/>
                    </w:rPr>
                    <w:t>ögum</w:t>
                  </w:r>
                  <w:r w:rsidR="00EB6E83" w:rsidRPr="00717175">
                    <w:rPr>
                      <w:rStyle w:val="Hyperlink"/>
                      <w:rFonts w:ascii="Times New Roman" w:hAnsi="Times New Roman" w:cs="Times New Roman"/>
                      <w:lang w:val="is-IS"/>
                    </w:rPr>
                    <w:t xml:space="preserve"> um greiðsluþjónustu, nr. 120/2011</w:t>
                  </w:r>
                </w:hyperlink>
                <w:r w:rsidR="00EB6E83" w:rsidRPr="00717175">
                  <w:rPr>
                    <w:rFonts w:ascii="Times New Roman" w:hAnsi="Times New Roman" w:cs="Times New Roman"/>
                    <w:lang w:val="is-IS"/>
                  </w:rPr>
                  <w:t xml:space="preserve">, </w:t>
                </w:r>
                <w:hyperlink r:id="rId12" w:history="1">
                  <w:r w:rsidR="00EB6E83" w:rsidRPr="00717175">
                    <w:rPr>
                      <w:rStyle w:val="Hyperlink"/>
                      <w:rFonts w:ascii="Times New Roman" w:hAnsi="Times New Roman" w:cs="Times New Roman"/>
                      <w:lang w:val="is-IS"/>
                    </w:rPr>
                    <w:t>l</w:t>
                  </w:r>
                  <w:r w:rsidR="00910861" w:rsidRPr="00717175">
                    <w:rPr>
                      <w:rStyle w:val="Hyperlink"/>
                      <w:rFonts w:ascii="Times New Roman" w:hAnsi="Times New Roman" w:cs="Times New Roman"/>
                      <w:lang w:val="is-IS"/>
                    </w:rPr>
                    <w:t>ögum</w:t>
                  </w:r>
                  <w:r w:rsidR="00EB6E83" w:rsidRPr="00717175">
                    <w:rPr>
                      <w:rStyle w:val="Hyperlink"/>
                      <w:rFonts w:ascii="Times New Roman" w:hAnsi="Times New Roman" w:cs="Times New Roman"/>
                      <w:lang w:val="is-IS"/>
                    </w:rPr>
                    <w:t xml:space="preserve"> um neytendalán, nr. 33/2013</w:t>
                  </w:r>
                </w:hyperlink>
                <w:r w:rsidR="00D57466" w:rsidRPr="00717175">
                  <w:rPr>
                    <w:rFonts w:ascii="Times New Roman" w:hAnsi="Times New Roman" w:cs="Times New Roman"/>
                    <w:lang w:val="is-IS"/>
                  </w:rPr>
                  <w:t>,</w:t>
                </w:r>
                <w:r w:rsidR="00EB6E83" w:rsidRPr="00717175">
                  <w:rPr>
                    <w:rFonts w:ascii="Times New Roman" w:hAnsi="Times New Roman" w:cs="Times New Roman"/>
                    <w:lang w:val="is-IS"/>
                  </w:rPr>
                  <w:t xml:space="preserve"> og </w:t>
                </w:r>
                <w:hyperlink r:id="rId13" w:history="1">
                  <w:r w:rsidR="00EB6E83" w:rsidRPr="00717175">
                    <w:rPr>
                      <w:rStyle w:val="Hyperlink"/>
                      <w:rFonts w:ascii="Times New Roman" w:hAnsi="Times New Roman" w:cs="Times New Roman"/>
                      <w:lang w:val="is-IS"/>
                    </w:rPr>
                    <w:t>l</w:t>
                  </w:r>
                  <w:r w:rsidR="00910861" w:rsidRPr="00717175">
                    <w:rPr>
                      <w:rStyle w:val="Hyperlink"/>
                      <w:rFonts w:ascii="Times New Roman" w:hAnsi="Times New Roman" w:cs="Times New Roman"/>
                      <w:lang w:val="is-IS"/>
                    </w:rPr>
                    <w:t>ögum</w:t>
                  </w:r>
                  <w:r w:rsidR="00EB6E83" w:rsidRPr="00717175">
                    <w:rPr>
                      <w:rStyle w:val="Hyperlink"/>
                      <w:rFonts w:ascii="Times New Roman" w:hAnsi="Times New Roman" w:cs="Times New Roman"/>
                      <w:lang w:val="is-IS"/>
                    </w:rPr>
                    <w:t xml:space="preserve"> um fasteignalán til neytenda, nr. 118/2016</w:t>
                  </w:r>
                </w:hyperlink>
                <w:r w:rsidR="00D57466" w:rsidRPr="00717175">
                  <w:rPr>
                    <w:rFonts w:ascii="Times New Roman" w:hAnsi="Times New Roman" w:cs="Times New Roman"/>
                    <w:lang w:val="is-IS"/>
                  </w:rPr>
                  <w:t>,</w:t>
                </w:r>
                <w:r w:rsidR="00EB6E83" w:rsidRPr="00717175">
                  <w:rPr>
                    <w:rFonts w:ascii="Times New Roman" w:hAnsi="Times New Roman" w:cs="Times New Roman"/>
                    <w:lang w:val="is-IS"/>
                  </w:rPr>
                  <w:t xml:space="preserve"> eru ákvæði um upplýsingagjöf til viðskiptavina vegna</w:t>
                </w:r>
                <w:r w:rsidR="00910861" w:rsidRPr="00717175">
                  <w:rPr>
                    <w:rFonts w:ascii="Times New Roman" w:hAnsi="Times New Roman" w:cs="Times New Roman"/>
                    <w:lang w:val="is-IS"/>
                  </w:rPr>
                  <w:t xml:space="preserve"> </w:t>
                </w:r>
                <w:r w:rsidR="003E21D8" w:rsidRPr="00717175">
                  <w:rPr>
                    <w:rFonts w:ascii="Times New Roman" w:hAnsi="Times New Roman" w:cs="Times New Roman"/>
                    <w:lang w:val="is-IS"/>
                  </w:rPr>
                  <w:t>vísitöluteng</w:t>
                </w:r>
                <w:r w:rsidR="00D57466" w:rsidRPr="00717175">
                  <w:rPr>
                    <w:rFonts w:ascii="Times New Roman" w:hAnsi="Times New Roman" w:cs="Times New Roman"/>
                    <w:lang w:val="is-IS"/>
                  </w:rPr>
                  <w:t>ingar</w:t>
                </w:r>
                <w:r w:rsidR="003E21D8" w:rsidRPr="00717175">
                  <w:rPr>
                    <w:rFonts w:ascii="Times New Roman" w:hAnsi="Times New Roman" w:cs="Times New Roman"/>
                    <w:lang w:val="is-IS"/>
                  </w:rPr>
                  <w:t xml:space="preserve"> fjárhæð</w:t>
                </w:r>
                <w:r w:rsidR="00D57466" w:rsidRPr="00717175">
                  <w:rPr>
                    <w:rFonts w:ascii="Times New Roman" w:hAnsi="Times New Roman" w:cs="Times New Roman"/>
                    <w:lang w:val="is-IS"/>
                  </w:rPr>
                  <w:t>a og f</w:t>
                </w:r>
                <w:r w:rsidR="00845405" w:rsidRPr="00717175">
                  <w:rPr>
                    <w:rFonts w:ascii="Times New Roman" w:hAnsi="Times New Roman" w:cs="Times New Roman"/>
                    <w:lang w:val="is-IS"/>
                  </w:rPr>
                  <w:t xml:space="preserve">jársvik </w:t>
                </w:r>
                <w:r w:rsidR="00D57466" w:rsidRPr="00717175">
                  <w:rPr>
                    <w:rFonts w:ascii="Times New Roman" w:hAnsi="Times New Roman" w:cs="Times New Roman"/>
                    <w:lang w:val="is-IS"/>
                  </w:rPr>
                  <w:t xml:space="preserve">og markaðsmisnotkun </w:t>
                </w:r>
                <w:r w:rsidR="00845405" w:rsidRPr="00717175">
                  <w:rPr>
                    <w:rFonts w:ascii="Times New Roman" w:hAnsi="Times New Roman" w:cs="Times New Roman"/>
                    <w:lang w:val="is-IS"/>
                  </w:rPr>
                  <w:t xml:space="preserve">varða refsingu samkvæmt </w:t>
                </w:r>
                <w:hyperlink r:id="rId14" w:history="1">
                  <w:r w:rsidR="00845405" w:rsidRPr="00717175">
                    <w:rPr>
                      <w:rStyle w:val="Hyperlink"/>
                      <w:rFonts w:ascii="Times New Roman" w:hAnsi="Times New Roman" w:cs="Times New Roman"/>
                      <w:lang w:val="is-IS"/>
                    </w:rPr>
                    <w:t>almennum hegningarlögum, nr. 19/1940</w:t>
                  </w:r>
                </w:hyperlink>
                <w:r w:rsidR="00845405" w:rsidRPr="00717175">
                  <w:rPr>
                    <w:rFonts w:ascii="Times New Roman" w:hAnsi="Times New Roman" w:cs="Times New Roman"/>
                    <w:lang w:val="is-IS"/>
                  </w:rPr>
                  <w:t xml:space="preserve">, og </w:t>
                </w:r>
                <w:hyperlink r:id="rId15" w:history="1">
                  <w:r w:rsidR="00845405" w:rsidRPr="00717175">
                    <w:rPr>
                      <w:rStyle w:val="Hyperlink"/>
                      <w:rFonts w:ascii="Times New Roman" w:hAnsi="Times New Roman" w:cs="Times New Roman"/>
                      <w:lang w:val="is-IS"/>
                    </w:rPr>
                    <w:t>lögum um verðbréfaviðskipti, nr. 108/2007</w:t>
                  </w:r>
                </w:hyperlink>
                <w:r w:rsidR="00845405" w:rsidRPr="00717175">
                  <w:rPr>
                    <w:rFonts w:ascii="Times New Roman" w:hAnsi="Times New Roman" w:cs="Times New Roman"/>
                    <w:lang w:val="is-IS"/>
                  </w:rPr>
                  <w:t xml:space="preserve">. </w:t>
                </w:r>
                <w:r w:rsidR="00BF4411" w:rsidRPr="00717175">
                  <w:rPr>
                    <w:rFonts w:ascii="Times New Roman" w:hAnsi="Times New Roman" w:cs="Times New Roman"/>
                    <w:lang w:val="is-IS"/>
                  </w:rPr>
                  <w:t xml:space="preserve">Ekki er þó í gildi </w:t>
                </w:r>
                <w:r w:rsidR="00D40EE9" w:rsidRPr="00717175">
                  <w:rPr>
                    <w:rFonts w:ascii="Times New Roman" w:hAnsi="Times New Roman" w:cs="Times New Roman"/>
                    <w:lang w:val="is-IS"/>
                  </w:rPr>
                  <w:t xml:space="preserve">sérstök löggjöf </w:t>
                </w:r>
                <w:r w:rsidR="005D7979" w:rsidRPr="00717175">
                  <w:rPr>
                    <w:rFonts w:ascii="Times New Roman" w:hAnsi="Times New Roman" w:cs="Times New Roman"/>
                    <w:lang w:val="is-IS"/>
                  </w:rPr>
                  <w:t xml:space="preserve">um </w:t>
                </w:r>
                <w:r w:rsidR="00D57466" w:rsidRPr="00717175">
                  <w:rPr>
                    <w:rFonts w:ascii="Times New Roman" w:hAnsi="Times New Roman" w:cs="Times New Roman"/>
                    <w:lang w:val="is-IS"/>
                  </w:rPr>
                  <w:t xml:space="preserve">fjárhagslegar </w:t>
                </w:r>
                <w:r w:rsidR="005D7979" w:rsidRPr="00717175">
                  <w:rPr>
                    <w:rFonts w:ascii="Times New Roman" w:hAnsi="Times New Roman" w:cs="Times New Roman"/>
                    <w:lang w:val="is-IS"/>
                  </w:rPr>
                  <w:t>viðmið</w:t>
                </w:r>
                <w:r w:rsidR="00777908" w:rsidRPr="00717175">
                  <w:rPr>
                    <w:rFonts w:ascii="Times New Roman" w:hAnsi="Times New Roman" w:cs="Times New Roman"/>
                    <w:lang w:val="is-IS"/>
                  </w:rPr>
                  <w:t>anir</w:t>
                </w:r>
                <w:r w:rsidR="005D7979" w:rsidRPr="00717175">
                  <w:rPr>
                    <w:rFonts w:ascii="Times New Roman" w:hAnsi="Times New Roman" w:cs="Times New Roman"/>
                    <w:lang w:val="is-IS"/>
                  </w:rPr>
                  <w:t xml:space="preserve"> </w:t>
                </w:r>
                <w:r w:rsidR="00D40EE9" w:rsidRPr="00717175">
                  <w:rPr>
                    <w:rFonts w:ascii="Times New Roman" w:hAnsi="Times New Roman" w:cs="Times New Roman"/>
                    <w:lang w:val="is-IS"/>
                  </w:rPr>
                  <w:t>sem tekur á öllum þeim þáttum sem viðmið</w:t>
                </w:r>
                <w:r w:rsidR="00777908" w:rsidRPr="00717175">
                  <w:rPr>
                    <w:rFonts w:ascii="Times New Roman" w:hAnsi="Times New Roman" w:cs="Times New Roman"/>
                    <w:lang w:val="is-IS"/>
                  </w:rPr>
                  <w:t>ana</w:t>
                </w:r>
                <w:r w:rsidR="00D40EE9" w:rsidRPr="00717175">
                  <w:rPr>
                    <w:rFonts w:ascii="Times New Roman" w:hAnsi="Times New Roman" w:cs="Times New Roman"/>
                    <w:lang w:val="is-IS"/>
                  </w:rPr>
                  <w:t>reglugerðin nær til.</w:t>
                </w:r>
              </w:p>
            </w:sdtContent>
          </w:sdt>
        </w:tc>
      </w:tr>
      <w:tr w:rsidR="00D855DE" w:rsidRPr="00717175" w14:paraId="095E2AE3" w14:textId="77777777" w:rsidTr="007414CB">
        <w:tc>
          <w:tcPr>
            <w:tcW w:w="9288" w:type="dxa"/>
            <w:shd w:val="clear" w:color="auto" w:fill="9CC2E5" w:themeFill="accent5" w:themeFillTint="99"/>
          </w:tcPr>
          <w:p w14:paraId="6951FCDA" w14:textId="77777777" w:rsidR="00D855DE" w:rsidRPr="00717175" w:rsidRDefault="00D855DE" w:rsidP="00CF38C9">
            <w:pPr>
              <w:pStyle w:val="ListParagraph"/>
              <w:numPr>
                <w:ilvl w:val="0"/>
                <w:numId w:val="1"/>
              </w:numPr>
              <w:spacing w:before="60" w:after="60" w:line="240" w:lineRule="auto"/>
              <w:ind w:left="426" w:hanging="284"/>
              <w:jc w:val="both"/>
              <w:rPr>
                <w:rFonts w:ascii="Times New Roman" w:hAnsi="Times New Roman" w:cs="Times New Roman"/>
                <w:b/>
                <w:lang w:val="is-IS"/>
              </w:rPr>
            </w:pPr>
            <w:r w:rsidRPr="00717175">
              <w:rPr>
                <w:rFonts w:ascii="Times New Roman" w:hAnsi="Times New Roman" w:cs="Times New Roman"/>
                <w:b/>
                <w:lang w:val="is-IS"/>
              </w:rPr>
              <w:lastRenderedPageBreak/>
              <w:t xml:space="preserve">Markmið </w:t>
            </w:r>
          </w:p>
        </w:tc>
      </w:tr>
      <w:tr w:rsidR="00D855DE" w:rsidRPr="00717175" w14:paraId="696F54D6" w14:textId="77777777" w:rsidTr="005E6791">
        <w:trPr>
          <w:trHeight w:val="747"/>
        </w:trPr>
        <w:tc>
          <w:tcPr>
            <w:tcW w:w="9288" w:type="dxa"/>
          </w:tcPr>
          <w:sdt>
            <w:sdtPr>
              <w:rPr>
                <w:rFonts w:ascii="Times New Roman" w:hAnsi="Times New Roman" w:cs="Times New Roman"/>
                <w:b/>
                <w:lang w:val="is-IS"/>
              </w:rPr>
              <w:id w:val="-197159978"/>
            </w:sdtPr>
            <w:sdtEndPr>
              <w:rPr>
                <w:rFonts w:asciiTheme="minorHAnsi" w:hAnsiTheme="minorHAnsi" w:cstheme="minorBidi"/>
                <w:b w:val="0"/>
                <w:lang w:val="en-GB"/>
              </w:rPr>
            </w:sdtEndPr>
            <w:sdtContent>
              <w:p w14:paraId="7CA00B52" w14:textId="77777777" w:rsidR="00D855DE" w:rsidRPr="00717175" w:rsidRDefault="00D855DE" w:rsidP="00CF38C9">
                <w:pPr>
                  <w:pStyle w:val="ListParagraph"/>
                  <w:numPr>
                    <w:ilvl w:val="0"/>
                    <w:numId w:val="5"/>
                  </w:numPr>
                  <w:spacing w:before="60" w:after="60" w:line="240" w:lineRule="auto"/>
                  <w:ind w:left="714" w:hanging="357"/>
                  <w:contextualSpacing w:val="0"/>
                  <w:jc w:val="both"/>
                  <w:rPr>
                    <w:rFonts w:ascii="Times New Roman" w:hAnsi="Times New Roman" w:cs="Times New Roman"/>
                    <w:b/>
                    <w:lang w:val="is-IS"/>
                  </w:rPr>
                </w:pPr>
                <w:r w:rsidRPr="00717175">
                  <w:rPr>
                    <w:rFonts w:ascii="Times New Roman" w:hAnsi="Times New Roman" w:cs="Times New Roman"/>
                    <w:b/>
                    <w:lang w:val="is-IS"/>
                  </w:rPr>
                  <w:t>Stefna hins opinbera á viðkomandi málefnasviði/málaflokki</w:t>
                </w:r>
              </w:p>
              <w:p w14:paraId="74B00AEF" w14:textId="1522BBC5" w:rsidR="00E2664C" w:rsidRPr="00717175" w:rsidRDefault="006501C7" w:rsidP="00CF38C9">
                <w:pPr>
                  <w:spacing w:before="60" w:after="60"/>
                  <w:jc w:val="both"/>
                  <w:rPr>
                    <w:rStyle w:val="normaltextrun"/>
                    <w:rFonts w:ascii="Times New Roman" w:eastAsia="Times New Roman" w:hAnsi="Times New Roman" w:cs="Times New Roman"/>
                    <w:shd w:val="clear" w:color="auto" w:fill="FFFFFF"/>
                    <w:lang w:val="is-IS"/>
                  </w:rPr>
                </w:pPr>
                <w:r w:rsidRPr="00717175">
                  <w:rPr>
                    <w:rStyle w:val="normaltextrun"/>
                    <w:rFonts w:ascii="Times New Roman" w:eastAsia="Times New Roman" w:hAnsi="Times New Roman" w:cs="Times New Roman"/>
                    <w:shd w:val="clear" w:color="auto" w:fill="FFFFFF"/>
                    <w:lang w:val="is-IS"/>
                  </w:rPr>
                  <w:t xml:space="preserve">Í </w:t>
                </w:r>
                <w:hyperlink r:id="rId16" w:history="1">
                  <w:r w:rsidRPr="00717175">
                    <w:rPr>
                      <w:rStyle w:val="Hyperlink"/>
                      <w:rFonts w:ascii="Times New Roman" w:eastAsia="Times New Roman" w:hAnsi="Times New Roman" w:cs="Times New Roman"/>
                      <w:shd w:val="clear" w:color="auto" w:fill="FFFFFF"/>
                      <w:lang w:val="is-IS"/>
                    </w:rPr>
                    <w:t>sáttmála Framsóknarflokks, Sjálfstæðisflokks og Vinstrihreyfingarinnar – græns framboðs um ríkisstjórnarsamstarf og eflingu Alþingis</w:t>
                  </w:r>
                </w:hyperlink>
                <w:r w:rsidRPr="00717175">
                  <w:rPr>
                    <w:rStyle w:val="normaltextrun"/>
                    <w:rFonts w:ascii="Times New Roman" w:eastAsia="Times New Roman" w:hAnsi="Times New Roman" w:cs="Times New Roman"/>
                    <w:shd w:val="clear" w:color="auto" w:fill="FFFFFF"/>
                    <w:lang w:val="is-IS"/>
                  </w:rPr>
                  <w:t xml:space="preserve"> segir að fjármálakerfið eigi að vera traust og þjóna samfélaginu á hagkvæman og sanngjarnan hátt. Stefnt sé að auknu trausti á íslenskum fjármálamarkaði, auknu gagnsæi og fjármálastöðugleika. </w:t>
                </w:r>
                <w:r w:rsidR="00221A20" w:rsidRPr="00717175">
                  <w:rPr>
                    <w:rStyle w:val="normaltextrun"/>
                    <w:rFonts w:ascii="Times New Roman" w:eastAsia="Times New Roman" w:hAnsi="Times New Roman" w:cs="Times New Roman"/>
                    <w:shd w:val="clear" w:color="auto" w:fill="FFFFFF"/>
                    <w:lang w:val="is-IS"/>
                  </w:rPr>
                  <w:t xml:space="preserve">Unnið verði að frekari skilvirkni í fjármálakerfinu með það að leiðarljósi að lækka kostnað neytenda. </w:t>
                </w:r>
                <w:r w:rsidRPr="00717175">
                  <w:rPr>
                    <w:rStyle w:val="normaltextrun"/>
                    <w:rFonts w:ascii="Times New Roman" w:eastAsia="Times New Roman" w:hAnsi="Times New Roman" w:cs="Times New Roman"/>
                    <w:shd w:val="clear" w:color="auto" w:fill="FFFFFF"/>
                    <w:lang w:val="is-IS"/>
                  </w:rPr>
                  <w:t>Þá telji ríkisstjórnin það eitt mikilvægasta hagsmunamál Íslands að sinna framkvæmd EES-samningsins vel.</w:t>
                </w:r>
              </w:p>
              <w:p w14:paraId="2EA3DBAC" w14:textId="77777777" w:rsidR="00F763BF" w:rsidRPr="00717175" w:rsidRDefault="00F763BF" w:rsidP="00CF38C9">
                <w:pPr>
                  <w:spacing w:before="60" w:after="60"/>
                  <w:jc w:val="both"/>
                  <w:rPr>
                    <w:rFonts w:ascii="Times New Roman" w:eastAsia="Times New Roman" w:hAnsi="Times New Roman" w:cs="Times New Roman"/>
                    <w:shd w:val="clear" w:color="auto" w:fill="FFFFFF"/>
                    <w:lang w:val="is-IS"/>
                  </w:rPr>
                </w:pPr>
                <w:r w:rsidRPr="00717175">
                  <w:rPr>
                    <w:rStyle w:val="normaltextrun"/>
                    <w:rFonts w:ascii="Times New Roman" w:eastAsia="Times New Roman" w:hAnsi="Times New Roman" w:cs="Times New Roman"/>
                    <w:shd w:val="clear" w:color="auto" w:fill="FFFFFF"/>
                    <w:lang w:val="is-IS"/>
                  </w:rPr>
                  <w:t xml:space="preserve">Í umfjöllun um stefnumótun á sviði markaðseftirlits, neytendamála og stjórnsýslu atvinnumála og nýsköpunar í </w:t>
                </w:r>
                <w:hyperlink r:id="rId17" w:history="1">
                  <w:r w:rsidRPr="00717175">
                    <w:rPr>
                      <w:rStyle w:val="Hyperlink"/>
                      <w:rFonts w:ascii="Times New Roman" w:eastAsia="Times New Roman" w:hAnsi="Times New Roman" w:cs="Times New Roman"/>
                      <w:shd w:val="clear" w:color="auto" w:fill="FFFFFF"/>
                      <w:lang w:val="is-IS"/>
                    </w:rPr>
                    <w:t>greinargerð með tillögu til þingsályktunar um fjármálaætlun fyrir árin 2020–2024</w:t>
                  </w:r>
                </w:hyperlink>
                <w:r w:rsidRPr="00717175">
                  <w:rPr>
                    <w:rStyle w:val="normaltextrun"/>
                    <w:rFonts w:ascii="Times New Roman" w:eastAsia="Times New Roman" w:hAnsi="Times New Roman" w:cs="Times New Roman"/>
                    <w:shd w:val="clear" w:color="auto" w:fill="FFFFFF"/>
                    <w:lang w:val="is-IS"/>
                  </w:rPr>
                  <w:t xml:space="preserve"> segir að mikilvægt sé að á Íslandi gildi sömu reglur og annars staðar á Evrópska efnahagssvæðinu. Samræmdar reglur leiði til aukins trúverðugleika, skapi viðskiptatækifæri fyrir innlend fyrirtæki erlendis og auðveldi þátttöku erlendra fyrirtækja á innlendum markaði. Því verði til að mynda lögð áhersla á að fækka óinnleiddum Evrópugerðum á fjármálamarkaði.</w:t>
                </w:r>
              </w:p>
              <w:p w14:paraId="5683D852" w14:textId="76E7FF46" w:rsidR="00DF5F33" w:rsidRPr="00717175" w:rsidRDefault="00DF5F33" w:rsidP="00CF38C9">
                <w:pPr>
                  <w:spacing w:before="60" w:after="60"/>
                  <w:jc w:val="both"/>
                  <w:rPr>
                    <w:rStyle w:val="normaltextrun"/>
                    <w:rFonts w:ascii="Times New Roman" w:eastAsia="Times New Roman" w:hAnsi="Times New Roman" w:cs="Times New Roman"/>
                    <w:lang w:val="is-IS"/>
                  </w:rPr>
                </w:pPr>
                <w:r w:rsidRPr="00717175">
                  <w:rPr>
                    <w:rStyle w:val="normaltextrun"/>
                    <w:rFonts w:ascii="Times New Roman" w:eastAsia="Times New Roman" w:hAnsi="Times New Roman" w:cs="Times New Roman"/>
                    <w:lang w:val="is-IS"/>
                  </w:rPr>
                  <w:t xml:space="preserve">Í </w:t>
                </w:r>
                <w:hyperlink r:id="rId18" w:history="1">
                  <w:r w:rsidRPr="00717175">
                    <w:rPr>
                      <w:rStyle w:val="Hyperlink"/>
                      <w:rFonts w:ascii="Times New Roman" w:eastAsia="Times New Roman" w:hAnsi="Times New Roman" w:cs="Times New Roman"/>
                      <w:lang w:val="is-IS"/>
                    </w:rPr>
                    <w:t>Hvítbók um framtíðarsýn fyrir fjármálakerfið</w:t>
                  </w:r>
                </w:hyperlink>
                <w:r w:rsidRPr="00717175">
                  <w:rPr>
                    <w:rStyle w:val="normaltextrun"/>
                    <w:rFonts w:ascii="Times New Roman" w:eastAsia="Times New Roman" w:hAnsi="Times New Roman" w:cs="Times New Roman"/>
                    <w:lang w:val="is-IS"/>
                  </w:rPr>
                  <w:t xml:space="preserve"> </w:t>
                </w:r>
                <w:r w:rsidR="00E2664C" w:rsidRPr="00717175">
                  <w:rPr>
                    <w:rStyle w:val="normaltextrun"/>
                    <w:rFonts w:ascii="Times New Roman" w:eastAsia="Times New Roman" w:hAnsi="Times New Roman" w:cs="Times New Roman"/>
                    <w:lang w:val="is-IS"/>
                  </w:rPr>
                  <w:t xml:space="preserve">segir að </w:t>
                </w:r>
                <w:r w:rsidR="005853FB" w:rsidRPr="00717175">
                  <w:rPr>
                    <w:rStyle w:val="normaltextrun"/>
                    <w:rFonts w:ascii="Times New Roman" w:eastAsia="Times New Roman" w:hAnsi="Times New Roman" w:cs="Times New Roman"/>
                    <w:lang w:val="is-IS"/>
                  </w:rPr>
                  <w:t>til þess að tryggja að laga- og regluverk á fjármálamarkaði stuðli allt í senn að traustum, stöðugum og hagkvæmum fjármálamarkaði ættu íslensk stjórnvöld að leggja áherslu á tímanlega innleiðingu Evrópuregluverks fyrir fjármálamarkað.</w:t>
                </w:r>
              </w:p>
              <w:p w14:paraId="3E1C427A" w14:textId="77777777" w:rsidR="008376C2" w:rsidRPr="00717175" w:rsidRDefault="00D855DE" w:rsidP="00CF38C9">
                <w:pPr>
                  <w:pStyle w:val="ListParagraph"/>
                  <w:numPr>
                    <w:ilvl w:val="0"/>
                    <w:numId w:val="5"/>
                  </w:numPr>
                  <w:spacing w:before="60" w:after="60" w:line="240" w:lineRule="auto"/>
                  <w:ind w:left="714" w:hanging="357"/>
                  <w:contextualSpacing w:val="0"/>
                  <w:jc w:val="both"/>
                  <w:rPr>
                    <w:rFonts w:ascii="Times New Roman" w:hAnsi="Times New Roman" w:cs="Times New Roman"/>
                    <w:b/>
                    <w:lang w:val="is-IS"/>
                  </w:rPr>
                </w:pPr>
                <w:r w:rsidRPr="00717175">
                  <w:rPr>
                    <w:rFonts w:ascii="Times New Roman" w:hAnsi="Times New Roman" w:cs="Times New Roman"/>
                    <w:b/>
                    <w:lang w:val="is-IS"/>
                  </w:rPr>
                  <w:lastRenderedPageBreak/>
                  <w:t>Markmið sem að er stefnt með lagasetningu í ljósi úrlausnarefnis og stefnu stjórnvalda</w:t>
                </w:r>
              </w:p>
              <w:p w14:paraId="0B62D418" w14:textId="056786A4" w:rsidR="00D855DE" w:rsidRPr="00717175" w:rsidRDefault="008376C2" w:rsidP="00CF38C9">
                <w:pPr>
                  <w:spacing w:before="60" w:after="60"/>
                  <w:jc w:val="both"/>
                  <w:rPr>
                    <w:rFonts w:ascii="Times New Roman" w:hAnsi="Times New Roman" w:cs="Times New Roman"/>
                    <w:b/>
                    <w:lang w:val="is-IS"/>
                  </w:rPr>
                </w:pPr>
                <w:r w:rsidRPr="00717175">
                  <w:rPr>
                    <w:rFonts w:ascii="Times New Roman" w:hAnsi="Times New Roman" w:cs="Times New Roman"/>
                    <w:lang w:val="is-IS"/>
                  </w:rPr>
                  <w:t xml:space="preserve">Innleiðing </w:t>
                </w:r>
                <w:r w:rsidR="00777908" w:rsidRPr="00717175">
                  <w:rPr>
                    <w:rFonts w:ascii="Times New Roman" w:hAnsi="Times New Roman" w:cs="Times New Roman"/>
                    <w:lang w:val="is-IS"/>
                  </w:rPr>
                  <w:t>viðmiðanareglugerðarinnar</w:t>
                </w:r>
                <w:r w:rsidR="00F3679B" w:rsidRPr="00717175">
                  <w:rPr>
                    <w:rFonts w:ascii="Times New Roman" w:hAnsi="Times New Roman" w:cs="Times New Roman"/>
                    <w:lang w:val="is-IS"/>
                  </w:rPr>
                  <w:t xml:space="preserve"> og afleiddra gerða</w:t>
                </w:r>
                <w:r w:rsidRPr="00717175">
                  <w:rPr>
                    <w:rFonts w:ascii="Times New Roman" w:hAnsi="Times New Roman" w:cs="Times New Roman"/>
                    <w:lang w:val="is-IS"/>
                  </w:rPr>
                  <w:t xml:space="preserve"> samræmist markmiðum ríkisins um góða framkvæmd EES-samningsin</w:t>
                </w:r>
                <w:r w:rsidR="00E841A8" w:rsidRPr="00717175">
                  <w:rPr>
                    <w:rFonts w:ascii="Times New Roman" w:hAnsi="Times New Roman" w:cs="Times New Roman"/>
                    <w:lang w:val="is-IS"/>
                  </w:rPr>
                  <w:t>s</w:t>
                </w:r>
                <w:r w:rsidR="005D30B0" w:rsidRPr="00717175">
                  <w:rPr>
                    <w:rFonts w:ascii="Times New Roman" w:hAnsi="Times New Roman" w:cs="Times New Roman"/>
                    <w:lang w:val="is-IS"/>
                  </w:rPr>
                  <w:t>,</w:t>
                </w:r>
                <w:r w:rsidR="00E841A8" w:rsidRPr="00717175">
                  <w:rPr>
                    <w:rFonts w:ascii="Times New Roman" w:hAnsi="Times New Roman" w:cs="Times New Roman"/>
                    <w:lang w:val="is-IS"/>
                  </w:rPr>
                  <w:t xml:space="preserve"> traust </w:t>
                </w:r>
                <w:r w:rsidR="00CC3428" w:rsidRPr="00717175">
                  <w:rPr>
                    <w:rFonts w:ascii="Times New Roman" w:hAnsi="Times New Roman" w:cs="Times New Roman"/>
                    <w:lang w:val="is-IS"/>
                  </w:rPr>
                  <w:t xml:space="preserve">og skilvirkt </w:t>
                </w:r>
                <w:r w:rsidR="00E841A8" w:rsidRPr="00717175">
                  <w:rPr>
                    <w:rFonts w:ascii="Times New Roman" w:hAnsi="Times New Roman" w:cs="Times New Roman"/>
                    <w:lang w:val="is-IS"/>
                  </w:rPr>
                  <w:t>fjármálakerfi</w:t>
                </w:r>
                <w:r w:rsidR="00B96811" w:rsidRPr="00717175">
                  <w:rPr>
                    <w:rFonts w:ascii="Times New Roman" w:hAnsi="Times New Roman" w:cs="Times New Roman"/>
                    <w:lang w:val="is-IS"/>
                  </w:rPr>
                  <w:t xml:space="preserve"> og vernd neytenda</w:t>
                </w:r>
                <w:r w:rsidR="00E841A8" w:rsidRPr="00717175">
                  <w:rPr>
                    <w:rFonts w:ascii="Times New Roman" w:hAnsi="Times New Roman" w:cs="Times New Roman"/>
                    <w:lang w:val="is-IS"/>
                  </w:rPr>
                  <w:t>.</w:t>
                </w:r>
              </w:p>
            </w:sdtContent>
          </w:sdt>
        </w:tc>
      </w:tr>
      <w:tr w:rsidR="00D855DE" w:rsidRPr="00717175" w14:paraId="50CB135A" w14:textId="77777777" w:rsidTr="007414CB">
        <w:tc>
          <w:tcPr>
            <w:tcW w:w="9288" w:type="dxa"/>
            <w:shd w:val="clear" w:color="auto" w:fill="9CC2E5" w:themeFill="accent5" w:themeFillTint="99"/>
          </w:tcPr>
          <w:p w14:paraId="6F1697D1" w14:textId="77777777" w:rsidR="00D855DE" w:rsidRPr="00717175" w:rsidRDefault="00D855DE" w:rsidP="00CF38C9">
            <w:pPr>
              <w:pStyle w:val="ListParagraph"/>
              <w:numPr>
                <w:ilvl w:val="0"/>
                <w:numId w:val="1"/>
              </w:numPr>
              <w:spacing w:before="60" w:after="60" w:line="240" w:lineRule="auto"/>
              <w:ind w:left="426" w:hanging="284"/>
              <w:jc w:val="both"/>
              <w:rPr>
                <w:rFonts w:ascii="Times New Roman" w:hAnsi="Times New Roman" w:cs="Times New Roman"/>
                <w:b/>
                <w:lang w:val="is-IS"/>
              </w:rPr>
            </w:pPr>
            <w:r w:rsidRPr="00717175">
              <w:rPr>
                <w:rFonts w:ascii="Times New Roman" w:hAnsi="Times New Roman" w:cs="Times New Roman"/>
                <w:b/>
                <w:lang w:val="is-IS"/>
              </w:rPr>
              <w:lastRenderedPageBreak/>
              <w:t>Leiðir</w:t>
            </w:r>
          </w:p>
        </w:tc>
      </w:tr>
      <w:tr w:rsidR="00D855DE" w:rsidRPr="00717175" w14:paraId="3D2756E8" w14:textId="77777777" w:rsidTr="00FD2097">
        <w:trPr>
          <w:trHeight w:val="826"/>
        </w:trPr>
        <w:tc>
          <w:tcPr>
            <w:tcW w:w="9288" w:type="dxa"/>
          </w:tcPr>
          <w:sdt>
            <w:sdtPr>
              <w:rPr>
                <w:rFonts w:ascii="Times New Roman" w:hAnsi="Times New Roman" w:cs="Times New Roman"/>
                <w:b/>
                <w:lang w:val="is-IS"/>
              </w:rPr>
              <w:id w:val="-355357149"/>
            </w:sdtPr>
            <w:sdtEndPr>
              <w:rPr>
                <w:rFonts w:asciiTheme="minorHAnsi" w:hAnsiTheme="minorHAnsi" w:cstheme="minorBidi"/>
                <w:b w:val="0"/>
                <w:lang w:val="en-GB"/>
              </w:rPr>
            </w:sdtEndPr>
            <w:sdtContent>
              <w:p w14:paraId="19B2493A" w14:textId="74A7C100" w:rsidR="00D855DE" w:rsidRPr="00717175" w:rsidRDefault="00D855DE" w:rsidP="00CF38C9">
                <w:pPr>
                  <w:pStyle w:val="ListParagraph"/>
                  <w:numPr>
                    <w:ilvl w:val="0"/>
                    <w:numId w:val="3"/>
                  </w:numPr>
                  <w:spacing w:before="60" w:after="60" w:line="240" w:lineRule="auto"/>
                  <w:ind w:left="714" w:hanging="357"/>
                  <w:contextualSpacing w:val="0"/>
                  <w:jc w:val="both"/>
                  <w:rPr>
                    <w:rFonts w:ascii="Times New Roman" w:hAnsi="Times New Roman" w:cs="Times New Roman"/>
                    <w:b/>
                    <w:lang w:val="is-IS"/>
                  </w:rPr>
                </w:pPr>
                <w:r w:rsidRPr="00717175">
                  <w:rPr>
                    <w:rFonts w:ascii="Times New Roman" w:hAnsi="Times New Roman" w:cs="Times New Roman"/>
                    <w:b/>
                    <w:lang w:val="is-IS"/>
                  </w:rPr>
                  <w:t xml:space="preserve">Ekkert aðhafst - hvaða afleiðingar hefði það? </w:t>
                </w:r>
              </w:p>
              <w:p w14:paraId="00643A47" w14:textId="3BFB99E7" w:rsidR="00135D38" w:rsidRPr="00717175" w:rsidRDefault="00D0477B" w:rsidP="00CF38C9">
                <w:pPr>
                  <w:spacing w:before="60" w:after="60"/>
                  <w:jc w:val="both"/>
                  <w:rPr>
                    <w:rFonts w:ascii="Times New Roman" w:hAnsi="Times New Roman" w:cs="Times New Roman"/>
                    <w:lang w:val="is-IS"/>
                  </w:rPr>
                </w:pPr>
                <w:r w:rsidRPr="00717175">
                  <w:rPr>
                    <w:rFonts w:ascii="Times New Roman" w:hAnsi="Times New Roman" w:cs="Times New Roman"/>
                    <w:lang w:val="is-IS"/>
                  </w:rPr>
                  <w:t xml:space="preserve">Mikilvægt er að lagaumgjörð fjármálamarkaða á Íslandi sé vönduð og í samræmi við löggjöf annars staðar </w:t>
                </w:r>
                <w:r w:rsidR="0086546E" w:rsidRPr="00717175">
                  <w:rPr>
                    <w:rFonts w:ascii="Times New Roman" w:hAnsi="Times New Roman" w:cs="Times New Roman"/>
                    <w:lang w:val="is-IS"/>
                  </w:rPr>
                  <w:t>á</w:t>
                </w:r>
                <w:r w:rsidRPr="00717175">
                  <w:rPr>
                    <w:rFonts w:ascii="Times New Roman" w:hAnsi="Times New Roman" w:cs="Times New Roman"/>
                    <w:lang w:val="is-IS"/>
                  </w:rPr>
                  <w:t xml:space="preserve"> Evrópska efnahagssvæði</w:t>
                </w:r>
                <w:r w:rsidR="0086546E" w:rsidRPr="00717175">
                  <w:rPr>
                    <w:rFonts w:ascii="Times New Roman" w:hAnsi="Times New Roman" w:cs="Times New Roman"/>
                    <w:lang w:val="is-IS"/>
                  </w:rPr>
                  <w:t>nu</w:t>
                </w:r>
                <w:r w:rsidRPr="00717175">
                  <w:rPr>
                    <w:rFonts w:ascii="Times New Roman" w:hAnsi="Times New Roman" w:cs="Times New Roman"/>
                    <w:lang w:val="is-IS"/>
                  </w:rPr>
                  <w:t>. Yrði ekkert aðhafst yrðu reglur um</w:t>
                </w:r>
                <w:r w:rsidR="0086546E" w:rsidRPr="00717175">
                  <w:rPr>
                    <w:rFonts w:ascii="Times New Roman" w:hAnsi="Times New Roman" w:cs="Times New Roman"/>
                    <w:lang w:val="is-IS"/>
                  </w:rPr>
                  <w:t xml:space="preserve"> fjárhagslegar</w:t>
                </w:r>
                <w:r w:rsidRPr="00717175">
                  <w:rPr>
                    <w:rFonts w:ascii="Times New Roman" w:hAnsi="Times New Roman" w:cs="Times New Roman"/>
                    <w:lang w:val="is-IS"/>
                  </w:rPr>
                  <w:t xml:space="preserve"> </w:t>
                </w:r>
                <w:r w:rsidR="00DB0D69" w:rsidRPr="00717175">
                  <w:rPr>
                    <w:rFonts w:ascii="Times New Roman" w:hAnsi="Times New Roman" w:cs="Times New Roman"/>
                    <w:lang w:val="is-IS"/>
                  </w:rPr>
                  <w:t>viðmiðanir</w:t>
                </w:r>
                <w:r w:rsidRPr="00717175">
                  <w:rPr>
                    <w:rFonts w:ascii="Times New Roman" w:hAnsi="Times New Roman" w:cs="Times New Roman"/>
                    <w:lang w:val="is-IS"/>
                  </w:rPr>
                  <w:t xml:space="preserve"> á Íslandi ekki í samræmi við reglur </w:t>
                </w:r>
                <w:r w:rsidR="00C63074" w:rsidRPr="00717175">
                  <w:rPr>
                    <w:rFonts w:ascii="Times New Roman" w:hAnsi="Times New Roman" w:cs="Times New Roman"/>
                    <w:lang w:val="is-IS"/>
                  </w:rPr>
                  <w:t>annars staðar á</w:t>
                </w:r>
                <w:r w:rsidRPr="00717175">
                  <w:rPr>
                    <w:rFonts w:ascii="Times New Roman" w:hAnsi="Times New Roman" w:cs="Times New Roman"/>
                    <w:lang w:val="is-IS"/>
                  </w:rPr>
                  <w:t xml:space="preserve"> Evrópska efnahagssvæði</w:t>
                </w:r>
                <w:r w:rsidR="00C63074" w:rsidRPr="00717175">
                  <w:rPr>
                    <w:rFonts w:ascii="Times New Roman" w:hAnsi="Times New Roman" w:cs="Times New Roman"/>
                    <w:lang w:val="is-IS"/>
                  </w:rPr>
                  <w:t>nu</w:t>
                </w:r>
                <w:r w:rsidR="00A70A1D" w:rsidRPr="00717175">
                  <w:rPr>
                    <w:rFonts w:ascii="Times New Roman" w:hAnsi="Times New Roman" w:cs="Times New Roman"/>
                    <w:lang w:val="is-IS"/>
                  </w:rPr>
                  <w:t xml:space="preserve">, sem kynni að hafa áhrif á </w:t>
                </w:r>
                <w:r w:rsidR="00592F43" w:rsidRPr="00717175">
                  <w:rPr>
                    <w:rFonts w:ascii="Times New Roman" w:hAnsi="Times New Roman" w:cs="Times New Roman"/>
                    <w:lang w:val="is-IS"/>
                  </w:rPr>
                  <w:t xml:space="preserve">hagsmuni </w:t>
                </w:r>
                <w:r w:rsidR="00A70A1D" w:rsidRPr="00717175">
                  <w:rPr>
                    <w:rFonts w:ascii="Times New Roman" w:hAnsi="Times New Roman" w:cs="Times New Roman"/>
                    <w:lang w:val="is-IS"/>
                  </w:rPr>
                  <w:t>íslenskra fyrirtækja og neytenda</w:t>
                </w:r>
                <w:r w:rsidR="0086546E" w:rsidRPr="00717175">
                  <w:rPr>
                    <w:rFonts w:ascii="Times New Roman" w:hAnsi="Times New Roman" w:cs="Times New Roman"/>
                    <w:lang w:val="is-IS"/>
                  </w:rPr>
                  <w:t>, auk þess sem Íslands teldist þá brotlegt við EES-samninginn.</w:t>
                </w:r>
              </w:p>
              <w:p w14:paraId="67AFEE44" w14:textId="647E6491" w:rsidR="00D855DE" w:rsidRPr="00717175" w:rsidRDefault="00D855DE" w:rsidP="00CF38C9">
                <w:pPr>
                  <w:pStyle w:val="ListParagraph"/>
                  <w:numPr>
                    <w:ilvl w:val="0"/>
                    <w:numId w:val="3"/>
                  </w:numPr>
                  <w:spacing w:before="60" w:after="60" w:line="240" w:lineRule="auto"/>
                  <w:ind w:left="714" w:hanging="357"/>
                  <w:contextualSpacing w:val="0"/>
                  <w:jc w:val="both"/>
                  <w:rPr>
                    <w:rFonts w:ascii="Times New Roman" w:hAnsi="Times New Roman" w:cs="Times New Roman"/>
                    <w:b/>
                    <w:lang w:val="is-IS"/>
                  </w:rPr>
                </w:pPr>
                <w:r w:rsidRPr="00717175">
                  <w:rPr>
                    <w:rFonts w:ascii="Times New Roman" w:hAnsi="Times New Roman" w:cs="Times New Roman"/>
                    <w:b/>
                    <w:lang w:val="is-IS"/>
                  </w:rPr>
                  <w:t>Önnur úrræði en lagasetning sem metin hafa verið</w:t>
                </w:r>
              </w:p>
              <w:p w14:paraId="5FE5043D" w14:textId="4C8FD94D" w:rsidR="002425A0" w:rsidRPr="00717175" w:rsidRDefault="002425A0" w:rsidP="00CF38C9">
                <w:pPr>
                  <w:spacing w:before="60" w:after="60"/>
                  <w:jc w:val="both"/>
                  <w:rPr>
                    <w:rFonts w:ascii="Times New Roman" w:hAnsi="Times New Roman" w:cs="Times New Roman"/>
                    <w:lang w:val="is-IS"/>
                  </w:rPr>
                </w:pPr>
                <w:r w:rsidRPr="00717175">
                  <w:rPr>
                    <w:rFonts w:ascii="Times New Roman" w:hAnsi="Times New Roman" w:cs="Times New Roman"/>
                    <w:lang w:val="is-IS"/>
                  </w:rPr>
                  <w:t xml:space="preserve">Fyrirhuguð löggjöf felur í sér inngrip í starfsemi aðila sem </w:t>
                </w:r>
                <w:r w:rsidR="00046D8B" w:rsidRPr="00717175">
                  <w:rPr>
                    <w:rFonts w:ascii="Times New Roman" w:hAnsi="Times New Roman" w:cs="Times New Roman"/>
                    <w:lang w:val="is-IS"/>
                  </w:rPr>
                  <w:t>gera</w:t>
                </w:r>
                <w:r w:rsidRPr="00717175">
                  <w:rPr>
                    <w:rFonts w:ascii="Times New Roman" w:hAnsi="Times New Roman" w:cs="Times New Roman"/>
                    <w:lang w:val="is-IS"/>
                  </w:rPr>
                  <w:t xml:space="preserve"> og nota </w:t>
                </w:r>
                <w:r w:rsidR="00F81A7D" w:rsidRPr="00717175">
                  <w:rPr>
                    <w:rFonts w:ascii="Times New Roman" w:hAnsi="Times New Roman" w:cs="Times New Roman"/>
                    <w:lang w:val="is-IS"/>
                  </w:rPr>
                  <w:t>viðmiðanir</w:t>
                </w:r>
                <w:r w:rsidRPr="00717175">
                  <w:rPr>
                    <w:rFonts w:ascii="Times New Roman" w:hAnsi="Times New Roman" w:cs="Times New Roman"/>
                    <w:lang w:val="is-IS"/>
                  </w:rPr>
                  <w:t xml:space="preserve"> sem verða að íslenskri stjórnskipan að hafa stoð í lögum. Önnur úrræði en lagasetning duga því ekki til</w:t>
                </w:r>
                <w:r w:rsidR="00777908" w:rsidRPr="00717175">
                  <w:rPr>
                    <w:rFonts w:ascii="Times New Roman" w:hAnsi="Times New Roman" w:cs="Times New Roman"/>
                    <w:lang w:val="is-IS"/>
                  </w:rPr>
                  <w:t>.</w:t>
                </w:r>
              </w:p>
              <w:p w14:paraId="73B7DF51" w14:textId="77777777" w:rsidR="00560D2E" w:rsidRPr="00717175" w:rsidRDefault="00D855DE" w:rsidP="00CF38C9">
                <w:pPr>
                  <w:pStyle w:val="ListParagraph"/>
                  <w:numPr>
                    <w:ilvl w:val="0"/>
                    <w:numId w:val="3"/>
                  </w:numPr>
                  <w:spacing w:before="60" w:after="60" w:line="240" w:lineRule="auto"/>
                  <w:ind w:left="714" w:hanging="357"/>
                  <w:contextualSpacing w:val="0"/>
                  <w:jc w:val="both"/>
                  <w:rPr>
                    <w:rFonts w:ascii="Times New Roman" w:hAnsi="Times New Roman" w:cs="Times New Roman"/>
                    <w:b/>
                    <w:lang w:val="is-IS"/>
                  </w:rPr>
                </w:pPr>
                <w:r w:rsidRPr="00717175">
                  <w:rPr>
                    <w:rFonts w:ascii="Times New Roman" w:hAnsi="Times New Roman" w:cs="Times New Roman"/>
                    <w:b/>
                    <w:lang w:val="is-IS"/>
                  </w:rPr>
                  <w:t>Mögulegar leiðir við lagasetningu</w:t>
                </w:r>
              </w:p>
              <w:p w14:paraId="1303A180" w14:textId="77777777" w:rsidR="00560D2E" w:rsidRPr="00717175" w:rsidRDefault="00560D2E" w:rsidP="00CF38C9">
                <w:pPr>
                  <w:spacing w:before="60" w:after="60"/>
                  <w:jc w:val="both"/>
                  <w:rPr>
                    <w:rFonts w:ascii="Times New Roman" w:eastAsia="Times New Roman" w:hAnsi="Times New Roman" w:cs="Times New Roman"/>
                    <w:i/>
                    <w:lang w:val="is-IS"/>
                  </w:rPr>
                </w:pPr>
                <w:r w:rsidRPr="00717175">
                  <w:rPr>
                    <w:rFonts w:ascii="Times New Roman" w:eastAsia="Times New Roman" w:hAnsi="Times New Roman" w:cs="Times New Roman"/>
                    <w:i/>
                    <w:lang w:val="is-IS"/>
                  </w:rPr>
                  <w:t xml:space="preserve">Form </w:t>
                </w:r>
              </w:p>
              <w:p w14:paraId="0D575C48" w14:textId="3E664F2B" w:rsidR="00560D2E" w:rsidRPr="00717175" w:rsidRDefault="00560D2E" w:rsidP="00CF38C9">
                <w:pPr>
                  <w:spacing w:before="60" w:after="60"/>
                  <w:jc w:val="both"/>
                  <w:rPr>
                    <w:rFonts w:ascii="Times New Roman" w:eastAsia="Times New Roman" w:hAnsi="Times New Roman" w:cs="Times New Roman"/>
                    <w:lang w:val="is-IS"/>
                  </w:rPr>
                </w:pPr>
                <w:r w:rsidRPr="00717175">
                  <w:rPr>
                    <w:rFonts w:ascii="Times New Roman" w:eastAsia="Times New Roman" w:hAnsi="Times New Roman" w:cs="Times New Roman"/>
                    <w:lang w:val="is-IS"/>
                  </w:rPr>
                  <w:t xml:space="preserve">EES-reglugerðir skulu teknar sem slíkar upp í landsrétt samningsaðila, sbr. a-lið 7. gr. EES-samningsins. Því ber að taka </w:t>
                </w:r>
                <w:r w:rsidR="00777908" w:rsidRPr="00717175">
                  <w:rPr>
                    <w:rFonts w:ascii="Times New Roman" w:hAnsi="Times New Roman" w:cs="Times New Roman"/>
                    <w:lang w:val="is-IS"/>
                  </w:rPr>
                  <w:t xml:space="preserve">viðmiðanareglugerðina </w:t>
                </w:r>
                <w:r w:rsidRPr="00717175">
                  <w:rPr>
                    <w:rFonts w:ascii="Times New Roman" w:eastAsia="Times New Roman" w:hAnsi="Times New Roman" w:cs="Times New Roman"/>
                    <w:lang w:val="is-IS"/>
                  </w:rPr>
                  <w:t xml:space="preserve">í heild upp í íslensk lög. Tvær leiðir koma til greina, tilvísunaraðferð eða umritunaraðferð. Ef notast væri við tilvísunaðferð væri í frumvarpi til laga um innleiðingu gerðarinnar vísað til texta hennar í fylgiskjali með lögunum eða í EES-viðbæti við Stjórnartíðindi Evrópusambandsins. Ef notast væri við umritunaraðferð kæmi til greina að taka texta gerðarinnar upp í ný heildarlög eða </w:t>
                </w:r>
                <w:r w:rsidR="0025780D" w:rsidRPr="00717175">
                  <w:rPr>
                    <w:rFonts w:ascii="Times New Roman" w:eastAsia="Times New Roman" w:hAnsi="Times New Roman" w:cs="Times New Roman"/>
                    <w:lang w:val="is-IS"/>
                  </w:rPr>
                  <w:t>með breytingum á</w:t>
                </w:r>
                <w:r w:rsidR="005E6436" w:rsidRPr="00717175">
                  <w:rPr>
                    <w:rFonts w:ascii="Times New Roman" w:eastAsia="Times New Roman" w:hAnsi="Times New Roman" w:cs="Times New Roman"/>
                    <w:lang w:val="is-IS"/>
                  </w:rPr>
                  <w:t xml:space="preserve"> gildandi lögum</w:t>
                </w:r>
                <w:r w:rsidRPr="00717175">
                  <w:rPr>
                    <w:rFonts w:ascii="Times New Roman" w:eastAsia="Times New Roman" w:hAnsi="Times New Roman" w:cs="Times New Roman"/>
                    <w:lang w:val="is-IS"/>
                  </w:rPr>
                  <w:t>.</w:t>
                </w:r>
              </w:p>
              <w:p w14:paraId="0D2BCD1A" w14:textId="77777777" w:rsidR="00560D2E" w:rsidRPr="00717175" w:rsidRDefault="00560D2E" w:rsidP="00CF38C9">
                <w:pPr>
                  <w:spacing w:before="60" w:after="60"/>
                  <w:jc w:val="both"/>
                  <w:rPr>
                    <w:rFonts w:ascii="Times New Roman" w:eastAsia="Times New Roman" w:hAnsi="Times New Roman" w:cs="Times New Roman"/>
                    <w:i/>
                    <w:lang w:val="is-IS"/>
                  </w:rPr>
                </w:pPr>
                <w:r w:rsidRPr="00717175">
                  <w:rPr>
                    <w:rFonts w:ascii="Times New Roman" w:eastAsia="Times New Roman" w:hAnsi="Times New Roman" w:cs="Times New Roman"/>
                    <w:i/>
                    <w:lang w:val="is-IS"/>
                  </w:rPr>
                  <w:t>Efni</w:t>
                </w:r>
              </w:p>
              <w:p w14:paraId="63548962" w14:textId="185EBE6A" w:rsidR="00D855DE" w:rsidRPr="00717175" w:rsidRDefault="00560D2E" w:rsidP="00CF38C9">
                <w:pPr>
                  <w:spacing w:before="60" w:after="60"/>
                  <w:jc w:val="both"/>
                </w:pPr>
                <w:r w:rsidRPr="00717175">
                  <w:rPr>
                    <w:rFonts w:ascii="Times New Roman" w:eastAsia="Times New Roman" w:hAnsi="Times New Roman" w:cs="Times New Roman"/>
                    <w:lang w:val="is-IS"/>
                  </w:rPr>
                  <w:t xml:space="preserve">Aðildarríki </w:t>
                </w:r>
                <w:r w:rsidR="00AD2A31" w:rsidRPr="00717175">
                  <w:rPr>
                    <w:rFonts w:ascii="Times New Roman" w:eastAsia="Times New Roman" w:hAnsi="Times New Roman" w:cs="Times New Roman"/>
                    <w:lang w:val="is-IS"/>
                  </w:rPr>
                  <w:t>skulu</w:t>
                </w:r>
                <w:r w:rsidRPr="00717175">
                  <w:rPr>
                    <w:rFonts w:ascii="Times New Roman" w:eastAsia="Times New Roman" w:hAnsi="Times New Roman" w:cs="Times New Roman"/>
                    <w:lang w:val="is-IS"/>
                  </w:rPr>
                  <w:t xml:space="preserve"> samkvæmt </w:t>
                </w:r>
                <w:r w:rsidR="00DE03F2" w:rsidRPr="00717175">
                  <w:rPr>
                    <w:rFonts w:ascii="Times New Roman" w:eastAsia="Times New Roman" w:hAnsi="Times New Roman" w:cs="Times New Roman"/>
                    <w:lang w:val="is-IS"/>
                  </w:rPr>
                  <w:t>viðmiðana</w:t>
                </w:r>
                <w:r w:rsidRPr="00717175">
                  <w:rPr>
                    <w:rFonts w:ascii="Times New Roman" w:eastAsia="Times New Roman" w:hAnsi="Times New Roman" w:cs="Times New Roman"/>
                    <w:lang w:val="is-IS"/>
                  </w:rPr>
                  <w:t xml:space="preserve">reglugerðinni tilnefna </w:t>
                </w:r>
                <w:r w:rsidR="00A62DC3" w:rsidRPr="00717175">
                  <w:rPr>
                    <w:rFonts w:ascii="Times New Roman" w:eastAsia="Times New Roman" w:hAnsi="Times New Roman" w:cs="Times New Roman"/>
                    <w:lang w:val="is-IS"/>
                  </w:rPr>
                  <w:t xml:space="preserve">eitt eða fleiri </w:t>
                </w:r>
                <w:r w:rsidRPr="00717175">
                  <w:rPr>
                    <w:rFonts w:ascii="Times New Roman" w:eastAsia="Times New Roman" w:hAnsi="Times New Roman" w:cs="Times New Roman"/>
                    <w:lang w:val="is-IS"/>
                  </w:rPr>
                  <w:t>lögbær yfirvöld með fullnægjandi rannsóknar</w:t>
                </w:r>
                <w:r w:rsidR="00AD2A31" w:rsidRPr="00717175">
                  <w:rPr>
                    <w:rFonts w:ascii="Times New Roman" w:eastAsia="Times New Roman" w:hAnsi="Times New Roman" w:cs="Times New Roman"/>
                    <w:lang w:val="is-IS"/>
                  </w:rPr>
                  <w:t>-</w:t>
                </w:r>
                <w:r w:rsidR="00711EC7" w:rsidRPr="00717175">
                  <w:rPr>
                    <w:rFonts w:ascii="Times New Roman" w:eastAsia="Times New Roman" w:hAnsi="Times New Roman" w:cs="Times New Roman"/>
                    <w:lang w:val="is-IS"/>
                  </w:rPr>
                  <w:t xml:space="preserve"> og </w:t>
                </w:r>
                <w:r w:rsidR="00762A97" w:rsidRPr="00717175">
                  <w:rPr>
                    <w:rFonts w:ascii="Times New Roman" w:eastAsia="Times New Roman" w:hAnsi="Times New Roman" w:cs="Times New Roman"/>
                    <w:lang w:val="is-IS"/>
                  </w:rPr>
                  <w:t>stjórnsýslu</w:t>
                </w:r>
                <w:r w:rsidR="00711EC7" w:rsidRPr="00717175">
                  <w:rPr>
                    <w:rFonts w:ascii="Times New Roman" w:eastAsia="Times New Roman" w:hAnsi="Times New Roman" w:cs="Times New Roman"/>
                    <w:lang w:val="is-IS"/>
                  </w:rPr>
                  <w:t>viðurlagaheimildir</w:t>
                </w:r>
                <w:r w:rsidRPr="00717175">
                  <w:rPr>
                    <w:rFonts w:ascii="Times New Roman" w:eastAsia="Times New Roman" w:hAnsi="Times New Roman" w:cs="Times New Roman"/>
                    <w:lang w:val="is-IS"/>
                  </w:rPr>
                  <w:t xml:space="preserve"> til að tryggja framfylgd hennar</w:t>
                </w:r>
                <w:r w:rsidR="00220A25" w:rsidRPr="00717175">
                  <w:rPr>
                    <w:rFonts w:ascii="Times New Roman" w:eastAsia="Times New Roman" w:hAnsi="Times New Roman" w:cs="Times New Roman"/>
                    <w:lang w:val="is-IS"/>
                  </w:rPr>
                  <w:t>.</w:t>
                </w:r>
                <w:r w:rsidR="00AA267C" w:rsidRPr="00717175">
                  <w:rPr>
                    <w:rFonts w:ascii="Times New Roman" w:eastAsia="Times New Roman" w:hAnsi="Times New Roman" w:cs="Times New Roman"/>
                    <w:lang w:val="is-IS"/>
                  </w:rPr>
                  <w:t xml:space="preserve"> Kveða má um refsi</w:t>
                </w:r>
                <w:r w:rsidR="00BB0C83" w:rsidRPr="00717175">
                  <w:rPr>
                    <w:rFonts w:ascii="Times New Roman" w:eastAsia="Times New Roman" w:hAnsi="Times New Roman" w:cs="Times New Roman"/>
                    <w:lang w:val="is-IS"/>
                  </w:rPr>
                  <w:t>ngar</w:t>
                </w:r>
                <w:r w:rsidR="00AA267C" w:rsidRPr="00717175">
                  <w:rPr>
                    <w:rFonts w:ascii="Times New Roman" w:eastAsia="Times New Roman" w:hAnsi="Times New Roman" w:cs="Times New Roman"/>
                    <w:lang w:val="is-IS"/>
                  </w:rPr>
                  <w:t xml:space="preserve"> í stað eða til viðbótar við stjórnsýsluviðu</w:t>
                </w:r>
                <w:r w:rsidR="00AD2A31" w:rsidRPr="00717175">
                  <w:rPr>
                    <w:rFonts w:ascii="Times New Roman" w:eastAsia="Times New Roman" w:hAnsi="Times New Roman" w:cs="Times New Roman"/>
                    <w:lang w:val="is-IS"/>
                  </w:rPr>
                  <w:t>rlög.</w:t>
                </w:r>
              </w:p>
            </w:sdtContent>
          </w:sdt>
        </w:tc>
      </w:tr>
      <w:tr w:rsidR="00D855DE" w:rsidRPr="00717175" w14:paraId="46FE4E3E" w14:textId="77777777" w:rsidTr="007414CB">
        <w:tc>
          <w:tcPr>
            <w:tcW w:w="9288" w:type="dxa"/>
            <w:shd w:val="clear" w:color="auto" w:fill="9CC2E5" w:themeFill="accent5" w:themeFillTint="99"/>
          </w:tcPr>
          <w:p w14:paraId="293DE81C" w14:textId="77777777" w:rsidR="00D855DE" w:rsidRPr="00717175" w:rsidRDefault="00D855DE" w:rsidP="00CF38C9">
            <w:pPr>
              <w:pStyle w:val="ListParagraph"/>
              <w:numPr>
                <w:ilvl w:val="0"/>
                <w:numId w:val="1"/>
              </w:numPr>
              <w:spacing w:before="60" w:after="60" w:line="240" w:lineRule="auto"/>
              <w:ind w:left="426" w:hanging="284"/>
              <w:jc w:val="both"/>
              <w:rPr>
                <w:rFonts w:ascii="Times New Roman" w:hAnsi="Times New Roman" w:cs="Times New Roman"/>
                <w:b/>
                <w:lang w:val="is-IS"/>
              </w:rPr>
            </w:pPr>
            <w:r w:rsidRPr="00717175">
              <w:rPr>
                <w:rFonts w:ascii="Times New Roman" w:hAnsi="Times New Roman" w:cs="Times New Roman"/>
                <w:b/>
                <w:lang w:val="is-IS"/>
              </w:rPr>
              <w:t>Hvaða leið er áformuð og hvers vegna?</w:t>
            </w:r>
          </w:p>
        </w:tc>
      </w:tr>
      <w:tr w:rsidR="00D855DE" w:rsidRPr="00717175" w14:paraId="4F4C180C" w14:textId="77777777" w:rsidTr="002115E6">
        <w:trPr>
          <w:trHeight w:val="679"/>
        </w:trPr>
        <w:tc>
          <w:tcPr>
            <w:tcW w:w="9288" w:type="dxa"/>
          </w:tcPr>
          <w:sdt>
            <w:sdtPr>
              <w:rPr>
                <w:rFonts w:ascii="Times New Roman" w:hAnsi="Times New Roman" w:cs="Times New Roman"/>
                <w:b/>
                <w:lang w:val="is-IS"/>
              </w:rPr>
              <w:id w:val="-853185132"/>
            </w:sdtPr>
            <w:sdtEndPr>
              <w:rPr>
                <w:rFonts w:asciiTheme="minorHAnsi" w:hAnsiTheme="minorHAnsi" w:cstheme="minorBidi"/>
                <w:b w:val="0"/>
                <w:lang w:val="en-GB"/>
              </w:rPr>
            </w:sdtEndPr>
            <w:sdtContent>
              <w:p w14:paraId="250C72B9" w14:textId="45D38A1E" w:rsidR="00D855DE" w:rsidRPr="00717175" w:rsidRDefault="00D855DE" w:rsidP="00CF38C9">
                <w:pPr>
                  <w:pStyle w:val="ListParagraph"/>
                  <w:numPr>
                    <w:ilvl w:val="0"/>
                    <w:numId w:val="9"/>
                  </w:numPr>
                  <w:spacing w:before="60" w:after="60" w:line="240" w:lineRule="auto"/>
                  <w:ind w:left="714" w:hanging="357"/>
                  <w:contextualSpacing w:val="0"/>
                  <w:jc w:val="both"/>
                  <w:rPr>
                    <w:rFonts w:ascii="Times New Roman" w:hAnsi="Times New Roman" w:cs="Times New Roman"/>
                    <w:b/>
                    <w:lang w:val="is-IS"/>
                  </w:rPr>
                </w:pPr>
                <w:r w:rsidRPr="00717175">
                  <w:rPr>
                    <w:rFonts w:ascii="Times New Roman" w:hAnsi="Times New Roman" w:cs="Times New Roman"/>
                    <w:b/>
                    <w:lang w:val="is-IS"/>
                  </w:rPr>
                  <w:t>Stutt lýsing á þeirri leið sem áformuð er og rökstuðningur fyrir henni</w:t>
                </w:r>
              </w:p>
              <w:p w14:paraId="2DDE99B8" w14:textId="77777777" w:rsidR="00AF1779" w:rsidRPr="00717175" w:rsidRDefault="00AF1779" w:rsidP="00CF38C9">
                <w:pPr>
                  <w:spacing w:before="60" w:after="60"/>
                  <w:jc w:val="both"/>
                  <w:rPr>
                    <w:rFonts w:ascii="Times New Roman" w:eastAsia="Times New Roman" w:hAnsi="Times New Roman" w:cs="Times New Roman"/>
                    <w:i/>
                    <w:lang w:val="is-IS"/>
                  </w:rPr>
                </w:pPr>
                <w:r w:rsidRPr="00717175">
                  <w:rPr>
                    <w:rFonts w:ascii="Times New Roman" w:eastAsia="Times New Roman" w:hAnsi="Times New Roman" w:cs="Times New Roman"/>
                    <w:i/>
                    <w:lang w:val="is-IS"/>
                  </w:rPr>
                  <w:t xml:space="preserve">Form </w:t>
                </w:r>
              </w:p>
              <w:p w14:paraId="7EEA3883" w14:textId="0C819F69" w:rsidR="00362DA6" w:rsidRPr="00717175" w:rsidRDefault="00B81FF3" w:rsidP="00CF38C9">
                <w:pPr>
                  <w:spacing w:before="60" w:after="60"/>
                  <w:jc w:val="both"/>
                  <w:rPr>
                    <w:rFonts w:ascii="Times New Roman" w:eastAsia="Times New Roman" w:hAnsi="Times New Roman" w:cs="Times New Roman"/>
                    <w:lang w:val="is-IS"/>
                  </w:rPr>
                </w:pPr>
                <w:r w:rsidRPr="00717175">
                  <w:rPr>
                    <w:rFonts w:ascii="Times New Roman" w:eastAsia="Times New Roman" w:hAnsi="Times New Roman" w:cs="Times New Roman"/>
                    <w:lang w:val="is-IS"/>
                  </w:rPr>
                  <w:t>Áformað</w:t>
                </w:r>
                <w:r w:rsidR="00AF1779" w:rsidRPr="00717175">
                  <w:rPr>
                    <w:rFonts w:ascii="Times New Roman" w:eastAsia="Times New Roman" w:hAnsi="Times New Roman" w:cs="Times New Roman"/>
                    <w:lang w:val="is-IS"/>
                  </w:rPr>
                  <w:t xml:space="preserve"> er að innleiða </w:t>
                </w:r>
                <w:r w:rsidR="00777908" w:rsidRPr="00717175">
                  <w:rPr>
                    <w:rFonts w:ascii="Times New Roman" w:hAnsi="Times New Roman" w:cs="Times New Roman"/>
                    <w:lang w:val="is-IS"/>
                  </w:rPr>
                  <w:t xml:space="preserve">viðmiðanareglugerðina </w:t>
                </w:r>
                <w:r w:rsidR="0018538C">
                  <w:rPr>
                    <w:rFonts w:ascii="Times New Roman" w:hAnsi="Times New Roman" w:cs="Times New Roman"/>
                    <w:lang w:val="is-IS"/>
                  </w:rPr>
                  <w:t xml:space="preserve">með nýjum lögum </w:t>
                </w:r>
                <w:r w:rsidR="00AF1779" w:rsidRPr="00717175">
                  <w:rPr>
                    <w:rFonts w:ascii="Times New Roman" w:eastAsia="Times New Roman" w:hAnsi="Times New Roman" w:cs="Times New Roman"/>
                    <w:lang w:val="is-IS"/>
                  </w:rPr>
                  <w:t>með vísun til birtingar í EES-viðbæti við Stjórnartíðindi Evrópusambandsins.</w:t>
                </w:r>
                <w:r w:rsidR="00362DA6" w:rsidRPr="00717175">
                  <w:rPr>
                    <w:rFonts w:ascii="Times New Roman" w:eastAsia="Times New Roman" w:hAnsi="Times New Roman" w:cs="Times New Roman"/>
                    <w:lang w:val="is-IS"/>
                  </w:rPr>
                  <w:t xml:space="preserve"> </w:t>
                </w:r>
                <w:r w:rsidR="00FC318F" w:rsidRPr="00717175">
                  <w:rPr>
                    <w:rFonts w:ascii="Times New Roman" w:eastAsia="Times New Roman" w:hAnsi="Times New Roman" w:cs="Times New Roman"/>
                    <w:lang w:val="is-IS"/>
                  </w:rPr>
                  <w:t xml:space="preserve">Sú aðferð er einföld og tryggir </w:t>
                </w:r>
                <w:r w:rsidR="00F44F90" w:rsidRPr="00717175">
                  <w:rPr>
                    <w:rFonts w:ascii="Times New Roman" w:eastAsia="Times New Roman" w:hAnsi="Times New Roman" w:cs="Times New Roman"/>
                    <w:lang w:val="is-IS"/>
                  </w:rPr>
                  <w:t xml:space="preserve">að </w:t>
                </w:r>
                <w:r w:rsidR="006B4CE2" w:rsidRPr="00717175">
                  <w:rPr>
                    <w:rFonts w:ascii="Times New Roman" w:eastAsia="Times New Roman" w:hAnsi="Times New Roman" w:cs="Times New Roman"/>
                    <w:lang w:val="is-IS"/>
                  </w:rPr>
                  <w:t>texti gerðarinnar</w:t>
                </w:r>
                <w:r w:rsidR="00F44F90" w:rsidRPr="00717175">
                  <w:rPr>
                    <w:rFonts w:ascii="Times New Roman" w:eastAsia="Times New Roman" w:hAnsi="Times New Roman" w:cs="Times New Roman"/>
                    <w:lang w:val="is-IS"/>
                  </w:rPr>
                  <w:t xml:space="preserve"> sé réttilega</w:t>
                </w:r>
                <w:r w:rsidR="00C7479E" w:rsidRPr="00717175">
                  <w:rPr>
                    <w:rFonts w:ascii="Times New Roman" w:eastAsia="Times New Roman" w:hAnsi="Times New Roman" w:cs="Times New Roman"/>
                    <w:lang w:val="is-IS"/>
                  </w:rPr>
                  <w:t xml:space="preserve"> í lög leidd</w:t>
                </w:r>
                <w:r w:rsidR="006B4CE2" w:rsidRPr="00717175">
                  <w:rPr>
                    <w:rFonts w:ascii="Times New Roman" w:eastAsia="Times New Roman" w:hAnsi="Times New Roman" w:cs="Times New Roman"/>
                    <w:lang w:val="is-IS"/>
                  </w:rPr>
                  <w:t>ur</w:t>
                </w:r>
                <w:r w:rsidR="00C7479E" w:rsidRPr="00717175">
                  <w:rPr>
                    <w:rFonts w:ascii="Times New Roman" w:eastAsia="Times New Roman" w:hAnsi="Times New Roman" w:cs="Times New Roman"/>
                    <w:lang w:val="is-IS"/>
                  </w:rPr>
                  <w:t>.</w:t>
                </w:r>
                <w:r w:rsidR="00B420DE">
                  <w:rPr>
                    <w:rFonts w:ascii="Times New Roman" w:eastAsia="Times New Roman" w:hAnsi="Times New Roman" w:cs="Times New Roman"/>
                    <w:lang w:val="is-IS"/>
                  </w:rPr>
                  <w:t xml:space="preserve"> Stefnt er að því að leggja frumvarp til að innleiða gerðina fyrir Alþingi í febrúar 2020 enda hafi íslensk útgáfa </w:t>
                </w:r>
                <w:r w:rsidR="006328BE">
                  <w:rPr>
                    <w:rFonts w:ascii="Times New Roman" w:eastAsia="Times New Roman" w:hAnsi="Times New Roman" w:cs="Times New Roman"/>
                    <w:lang w:val="is-IS"/>
                  </w:rPr>
                  <w:t>hennar</w:t>
                </w:r>
                <w:r w:rsidR="00B420DE">
                  <w:rPr>
                    <w:rFonts w:ascii="Times New Roman" w:eastAsia="Times New Roman" w:hAnsi="Times New Roman" w:cs="Times New Roman"/>
                    <w:lang w:val="is-IS"/>
                  </w:rPr>
                  <w:t xml:space="preserve"> verið birt þá. </w:t>
                </w:r>
              </w:p>
              <w:p w14:paraId="769176AC" w14:textId="1912542C" w:rsidR="00AF1779" w:rsidRPr="00717175" w:rsidRDefault="00925171" w:rsidP="00CF38C9">
                <w:pPr>
                  <w:spacing w:before="60" w:after="60"/>
                  <w:jc w:val="both"/>
                  <w:rPr>
                    <w:rFonts w:ascii="Times New Roman" w:eastAsia="Times New Roman" w:hAnsi="Times New Roman" w:cs="Times New Roman"/>
                    <w:lang w:val="is-IS"/>
                  </w:rPr>
                </w:pPr>
                <w:r>
                  <w:rPr>
                    <w:rFonts w:ascii="Times New Roman" w:eastAsia="Times New Roman" w:hAnsi="Times New Roman" w:cs="Times New Roman"/>
                    <w:lang w:val="is-IS"/>
                  </w:rPr>
                  <w:t xml:space="preserve">Í kjölfar lögfestingar </w:t>
                </w:r>
                <w:r w:rsidRPr="00717175">
                  <w:rPr>
                    <w:rFonts w:ascii="Times New Roman" w:hAnsi="Times New Roman" w:cs="Times New Roman"/>
                    <w:lang w:val="is-IS"/>
                  </w:rPr>
                  <w:t>viðmiðanareglugerðin</w:t>
                </w:r>
                <w:r>
                  <w:rPr>
                    <w:rFonts w:ascii="Times New Roman" w:hAnsi="Times New Roman" w:cs="Times New Roman"/>
                    <w:lang w:val="is-IS"/>
                  </w:rPr>
                  <w:t>nar</w:t>
                </w:r>
                <w:r w:rsidRPr="00717175">
                  <w:rPr>
                    <w:rFonts w:ascii="Times New Roman" w:eastAsia="Times New Roman" w:hAnsi="Times New Roman" w:cs="Times New Roman"/>
                    <w:lang w:val="is-IS"/>
                  </w:rPr>
                  <w:t xml:space="preserve"> </w:t>
                </w:r>
                <w:r>
                  <w:rPr>
                    <w:rFonts w:ascii="Times New Roman" w:eastAsia="Times New Roman" w:hAnsi="Times New Roman" w:cs="Times New Roman"/>
                    <w:lang w:val="is-IS"/>
                  </w:rPr>
                  <w:t>er r</w:t>
                </w:r>
                <w:r w:rsidR="00362DA6" w:rsidRPr="00717175">
                  <w:rPr>
                    <w:rFonts w:ascii="Times New Roman" w:eastAsia="Times New Roman" w:hAnsi="Times New Roman" w:cs="Times New Roman"/>
                    <w:lang w:val="is-IS"/>
                  </w:rPr>
                  <w:t>áðgert að innleiða</w:t>
                </w:r>
                <w:r w:rsidR="008C22AE">
                  <w:rPr>
                    <w:rFonts w:ascii="Times New Roman" w:eastAsia="Times New Roman" w:hAnsi="Times New Roman" w:cs="Times New Roman"/>
                    <w:lang w:val="is-IS"/>
                  </w:rPr>
                  <w:t xml:space="preserve"> </w:t>
                </w:r>
                <w:r w:rsidR="006658BB" w:rsidRPr="00717175">
                  <w:rPr>
                    <w:rFonts w:ascii="Times New Roman" w:eastAsia="Times New Roman" w:hAnsi="Times New Roman" w:cs="Times New Roman"/>
                    <w:lang w:val="is-IS"/>
                  </w:rPr>
                  <w:t>níu</w:t>
                </w:r>
                <w:r w:rsidR="00362DA6" w:rsidRPr="00717175">
                  <w:rPr>
                    <w:rFonts w:ascii="Times New Roman" w:eastAsia="Times New Roman" w:hAnsi="Times New Roman" w:cs="Times New Roman"/>
                    <w:lang w:val="is-IS"/>
                  </w:rPr>
                  <w:t xml:space="preserve"> afleiddar gerðir með reglugerð ráðherra en tólf afleiddar gerðir, sem byggjast á tæknistöðlum frá Verðbréfamarkaðseftirlitsstofnun Evrópu, með reglum </w:t>
                </w:r>
                <w:r w:rsidR="00FB1291">
                  <w:rPr>
                    <w:rFonts w:ascii="Times New Roman" w:eastAsia="Times New Roman" w:hAnsi="Times New Roman" w:cs="Times New Roman"/>
                    <w:lang w:val="is-IS"/>
                  </w:rPr>
                  <w:t>Seðlabanka Íslands</w:t>
                </w:r>
                <w:r w:rsidR="00362DA6" w:rsidRPr="00717175">
                  <w:rPr>
                    <w:rFonts w:ascii="Times New Roman" w:eastAsia="Times New Roman" w:hAnsi="Times New Roman" w:cs="Times New Roman"/>
                    <w:lang w:val="is-IS"/>
                  </w:rPr>
                  <w:t>.</w:t>
                </w:r>
                <w:r w:rsidR="0018073C" w:rsidRPr="00717175">
                  <w:rPr>
                    <w:rFonts w:ascii="Times New Roman" w:eastAsia="Times New Roman" w:hAnsi="Times New Roman" w:cs="Times New Roman"/>
                    <w:lang w:val="is-IS"/>
                  </w:rPr>
                  <w:t xml:space="preserve"> </w:t>
                </w:r>
                <w:r w:rsidR="00B62155" w:rsidRPr="00717175">
                  <w:rPr>
                    <w:rFonts w:ascii="Times New Roman" w:eastAsia="Times New Roman" w:hAnsi="Times New Roman" w:cs="Times New Roman"/>
                    <w:lang w:val="is-IS"/>
                  </w:rPr>
                  <w:t xml:space="preserve">Tíðkast hefur að </w:t>
                </w:r>
                <w:r w:rsidR="007F69DD" w:rsidRPr="00717175">
                  <w:rPr>
                    <w:rFonts w:ascii="Times New Roman" w:eastAsia="Times New Roman" w:hAnsi="Times New Roman" w:cs="Times New Roman"/>
                    <w:lang w:val="is-IS"/>
                  </w:rPr>
                  <w:t>Fjármálaeftirlitið</w:t>
                </w:r>
                <w:r w:rsidR="00285B7A">
                  <w:rPr>
                    <w:rFonts w:ascii="Times New Roman" w:eastAsia="Times New Roman" w:hAnsi="Times New Roman" w:cs="Times New Roman"/>
                    <w:lang w:val="is-IS"/>
                  </w:rPr>
                  <w:t>, sem sameina</w:t>
                </w:r>
                <w:r w:rsidR="00A30F72">
                  <w:rPr>
                    <w:rFonts w:ascii="Times New Roman" w:eastAsia="Times New Roman" w:hAnsi="Times New Roman" w:cs="Times New Roman"/>
                    <w:lang w:val="is-IS"/>
                  </w:rPr>
                  <w:t>st</w:t>
                </w:r>
                <w:r w:rsidR="00285B7A">
                  <w:rPr>
                    <w:rFonts w:ascii="Times New Roman" w:eastAsia="Times New Roman" w:hAnsi="Times New Roman" w:cs="Times New Roman"/>
                    <w:lang w:val="is-IS"/>
                  </w:rPr>
                  <w:t xml:space="preserve"> á Seðlabankanum næstu áramót,</w:t>
                </w:r>
                <w:r w:rsidR="007F69DD" w:rsidRPr="00717175">
                  <w:rPr>
                    <w:rFonts w:ascii="Times New Roman" w:eastAsia="Times New Roman" w:hAnsi="Times New Roman" w:cs="Times New Roman"/>
                    <w:lang w:val="is-IS"/>
                  </w:rPr>
                  <w:t xml:space="preserve"> innleiði tæknistaðla frá Evrópsku eftirlitsstofnun</w:t>
                </w:r>
                <w:r w:rsidR="00D62D1C" w:rsidRPr="00717175">
                  <w:rPr>
                    <w:rFonts w:ascii="Times New Roman" w:eastAsia="Times New Roman" w:hAnsi="Times New Roman" w:cs="Times New Roman"/>
                    <w:lang w:val="is-IS"/>
                  </w:rPr>
                  <w:t>un</w:t>
                </w:r>
                <w:r w:rsidR="007F69DD" w:rsidRPr="00717175">
                  <w:rPr>
                    <w:rFonts w:ascii="Times New Roman" w:eastAsia="Times New Roman" w:hAnsi="Times New Roman" w:cs="Times New Roman"/>
                    <w:lang w:val="is-IS"/>
                  </w:rPr>
                  <w:t>um á fjármálamarkaði</w:t>
                </w:r>
                <w:r w:rsidR="0001665B" w:rsidRPr="00717175">
                  <w:rPr>
                    <w:rFonts w:ascii="Times New Roman" w:eastAsia="Times New Roman" w:hAnsi="Times New Roman" w:cs="Times New Roman"/>
                    <w:lang w:val="is-IS"/>
                  </w:rPr>
                  <w:t xml:space="preserve"> þar sem</w:t>
                </w:r>
                <w:r w:rsidR="00605C69" w:rsidRPr="00717175">
                  <w:rPr>
                    <w:rFonts w:ascii="Times New Roman" w:eastAsia="Times New Roman" w:hAnsi="Times New Roman" w:cs="Times New Roman"/>
                    <w:lang w:val="is-IS"/>
                  </w:rPr>
                  <w:t xml:space="preserve"> </w:t>
                </w:r>
                <w:r w:rsidR="00285B7A">
                  <w:rPr>
                    <w:rFonts w:ascii="Times New Roman" w:eastAsia="Times New Roman" w:hAnsi="Times New Roman" w:cs="Times New Roman"/>
                    <w:lang w:val="is-IS"/>
                  </w:rPr>
                  <w:t>eftirlitið</w:t>
                </w:r>
                <w:r w:rsidR="00605C69" w:rsidRPr="00717175">
                  <w:rPr>
                    <w:rFonts w:ascii="Times New Roman" w:eastAsia="Times New Roman" w:hAnsi="Times New Roman" w:cs="Times New Roman"/>
                    <w:lang w:val="is-IS"/>
                  </w:rPr>
                  <w:t xml:space="preserve"> á áheyrnaraðild að </w:t>
                </w:r>
                <w:r w:rsidR="0001665B" w:rsidRPr="00717175">
                  <w:rPr>
                    <w:rFonts w:ascii="Times New Roman" w:eastAsia="Times New Roman" w:hAnsi="Times New Roman" w:cs="Times New Roman"/>
                    <w:lang w:val="is-IS"/>
                  </w:rPr>
                  <w:t>stofnununum</w:t>
                </w:r>
                <w:r w:rsidR="00605C69" w:rsidRPr="00717175">
                  <w:rPr>
                    <w:rFonts w:ascii="Times New Roman" w:eastAsia="Times New Roman" w:hAnsi="Times New Roman" w:cs="Times New Roman"/>
                    <w:lang w:val="is-IS"/>
                  </w:rPr>
                  <w:t xml:space="preserve"> og tekur þátt í starfi vinnuhópa á þeirra vegum </w:t>
                </w:r>
                <w:r w:rsidR="00BF4C42" w:rsidRPr="00717175">
                  <w:rPr>
                    <w:rFonts w:ascii="Times New Roman" w:eastAsia="Times New Roman" w:hAnsi="Times New Roman" w:cs="Times New Roman"/>
                    <w:lang w:val="is-IS"/>
                  </w:rPr>
                  <w:t>sem fást við</w:t>
                </w:r>
                <w:r w:rsidR="00445F3B" w:rsidRPr="00717175">
                  <w:rPr>
                    <w:rFonts w:ascii="Times New Roman" w:eastAsia="Times New Roman" w:hAnsi="Times New Roman" w:cs="Times New Roman"/>
                    <w:lang w:val="is-IS"/>
                  </w:rPr>
                  <w:t xml:space="preserve"> mótun</w:t>
                </w:r>
                <w:r w:rsidR="00BF4C42" w:rsidRPr="00717175">
                  <w:rPr>
                    <w:rFonts w:ascii="Times New Roman" w:eastAsia="Times New Roman" w:hAnsi="Times New Roman" w:cs="Times New Roman"/>
                    <w:lang w:val="is-IS"/>
                  </w:rPr>
                  <w:t xml:space="preserve"> tæknistaðla</w:t>
                </w:r>
                <w:r w:rsidR="00605C69" w:rsidRPr="00717175">
                  <w:rPr>
                    <w:rFonts w:ascii="Times New Roman" w:eastAsia="Times New Roman" w:hAnsi="Times New Roman" w:cs="Times New Roman"/>
                    <w:lang w:val="is-IS"/>
                  </w:rPr>
                  <w:t>.</w:t>
                </w:r>
              </w:p>
              <w:p w14:paraId="45829387" w14:textId="77777777" w:rsidR="00AF1779" w:rsidRPr="00717175" w:rsidRDefault="00AF1779" w:rsidP="00CF38C9">
                <w:pPr>
                  <w:spacing w:before="60" w:after="60"/>
                  <w:jc w:val="both"/>
                  <w:rPr>
                    <w:rFonts w:ascii="Times New Roman" w:eastAsia="Times New Roman" w:hAnsi="Times New Roman" w:cs="Times New Roman"/>
                    <w:i/>
                    <w:lang w:val="is-IS"/>
                  </w:rPr>
                </w:pPr>
                <w:r w:rsidRPr="00717175">
                  <w:rPr>
                    <w:rFonts w:ascii="Times New Roman" w:eastAsia="Times New Roman" w:hAnsi="Times New Roman" w:cs="Times New Roman"/>
                    <w:i/>
                    <w:lang w:val="is-IS"/>
                  </w:rPr>
                  <w:t xml:space="preserve">Efni </w:t>
                </w:r>
              </w:p>
              <w:p w14:paraId="2571B473" w14:textId="3856D60D" w:rsidR="00D17EF7" w:rsidRPr="00717175" w:rsidRDefault="00AF1779" w:rsidP="00CF38C9">
                <w:pPr>
                  <w:spacing w:before="60" w:after="60"/>
                  <w:jc w:val="both"/>
                  <w:rPr>
                    <w:rFonts w:ascii="Times New Roman" w:hAnsi="Times New Roman" w:cs="Times New Roman"/>
                    <w:lang w:val="is-IS"/>
                  </w:rPr>
                </w:pPr>
                <w:r w:rsidRPr="00717175">
                  <w:rPr>
                    <w:rFonts w:ascii="Times New Roman" w:hAnsi="Times New Roman" w:cs="Times New Roman"/>
                    <w:lang w:val="is-IS"/>
                  </w:rPr>
                  <w:t xml:space="preserve">Áformað er að </w:t>
                </w:r>
                <w:r w:rsidR="00E93DA9">
                  <w:rPr>
                    <w:rFonts w:ascii="Times New Roman" w:hAnsi="Times New Roman" w:cs="Times New Roman"/>
                    <w:lang w:val="is-IS"/>
                  </w:rPr>
                  <w:t>fela</w:t>
                </w:r>
                <w:r w:rsidRPr="00717175">
                  <w:rPr>
                    <w:rFonts w:ascii="Times New Roman" w:hAnsi="Times New Roman" w:cs="Times New Roman"/>
                    <w:lang w:val="is-IS"/>
                  </w:rPr>
                  <w:t xml:space="preserve"> Fjármálaeftirliti</w:t>
                </w:r>
                <w:r w:rsidR="00E93DA9">
                  <w:rPr>
                    <w:rFonts w:ascii="Times New Roman" w:hAnsi="Times New Roman" w:cs="Times New Roman"/>
                    <w:lang w:val="is-IS"/>
                  </w:rPr>
                  <w:t>nu eftirlit með því að farið sé að lögunum</w:t>
                </w:r>
                <w:r w:rsidRPr="00717175">
                  <w:rPr>
                    <w:rFonts w:ascii="Times New Roman" w:hAnsi="Times New Roman" w:cs="Times New Roman"/>
                    <w:lang w:val="is-IS"/>
                  </w:rPr>
                  <w:t xml:space="preserve"> </w:t>
                </w:r>
                <w:r w:rsidR="00C36D6E" w:rsidRPr="00717175">
                  <w:rPr>
                    <w:rFonts w:ascii="Times New Roman" w:hAnsi="Times New Roman" w:cs="Times New Roman"/>
                    <w:lang w:val="is-IS"/>
                  </w:rPr>
                  <w:t>enda fer</w:t>
                </w:r>
                <w:r w:rsidRPr="00717175">
                  <w:rPr>
                    <w:rFonts w:ascii="Times New Roman" w:hAnsi="Times New Roman" w:cs="Times New Roman"/>
                    <w:lang w:val="is-IS"/>
                  </w:rPr>
                  <w:t xml:space="preserve"> </w:t>
                </w:r>
                <w:r w:rsidR="00C36D6E" w:rsidRPr="00717175">
                  <w:rPr>
                    <w:rFonts w:ascii="Times New Roman" w:hAnsi="Times New Roman" w:cs="Times New Roman"/>
                    <w:lang w:val="is-IS"/>
                  </w:rPr>
                  <w:t>það</w:t>
                </w:r>
                <w:r w:rsidR="00C34E09" w:rsidRPr="00717175">
                  <w:rPr>
                    <w:rFonts w:ascii="Times New Roman" w:hAnsi="Times New Roman" w:cs="Times New Roman"/>
                    <w:lang w:val="is-IS"/>
                  </w:rPr>
                  <w:t xml:space="preserve"> almennt með eftirlit með fjármála</w:t>
                </w:r>
                <w:r w:rsidR="00C56B7A" w:rsidRPr="00717175">
                  <w:rPr>
                    <w:rFonts w:ascii="Times New Roman" w:hAnsi="Times New Roman" w:cs="Times New Roman"/>
                    <w:lang w:val="is-IS"/>
                  </w:rPr>
                  <w:t xml:space="preserve">starfsemi, sbr. </w:t>
                </w:r>
                <w:hyperlink r:id="rId19" w:history="1">
                  <w:r w:rsidR="00C56B7A" w:rsidRPr="00717175">
                    <w:rPr>
                      <w:rStyle w:val="Hyperlink"/>
                      <w:rFonts w:ascii="Times New Roman" w:hAnsi="Times New Roman" w:cs="Times New Roman"/>
                      <w:lang w:val="is-IS"/>
                    </w:rPr>
                    <w:t>lög um opinbert eftirlit með fjármálastarfsemi, nr. 87/1998</w:t>
                  </w:r>
                </w:hyperlink>
                <w:r w:rsidR="00C56B7A" w:rsidRPr="00717175">
                  <w:rPr>
                    <w:rFonts w:ascii="Times New Roman" w:hAnsi="Times New Roman" w:cs="Times New Roman"/>
                    <w:lang w:val="is-IS"/>
                  </w:rPr>
                  <w:t>.</w:t>
                </w:r>
              </w:p>
              <w:p w14:paraId="5F667531" w14:textId="0BD673FE" w:rsidR="00AF1779" w:rsidRPr="00717175" w:rsidRDefault="00AF1779" w:rsidP="00CF38C9">
                <w:pPr>
                  <w:spacing w:before="60" w:after="60"/>
                  <w:jc w:val="both"/>
                  <w:rPr>
                    <w:rFonts w:ascii="Times New Roman" w:hAnsi="Times New Roman" w:cs="Times New Roman"/>
                    <w:lang w:val="is-IS"/>
                  </w:rPr>
                </w:pPr>
                <w:r w:rsidRPr="00717175">
                  <w:rPr>
                    <w:rFonts w:ascii="Times New Roman" w:hAnsi="Times New Roman" w:cs="Times New Roman"/>
                    <w:lang w:val="is-IS"/>
                  </w:rPr>
                  <w:t xml:space="preserve">Fyrirhugað er að </w:t>
                </w:r>
                <w:r w:rsidR="008535E0">
                  <w:rPr>
                    <w:rFonts w:ascii="Times New Roman" w:hAnsi="Times New Roman" w:cs="Times New Roman"/>
                    <w:lang w:val="is-IS"/>
                  </w:rPr>
                  <w:t>eftirlitið</w:t>
                </w:r>
                <w:r w:rsidRPr="00717175">
                  <w:rPr>
                    <w:rFonts w:ascii="Times New Roman" w:hAnsi="Times New Roman" w:cs="Times New Roman"/>
                    <w:lang w:val="is-IS"/>
                  </w:rPr>
                  <w:t xml:space="preserve"> geti lagt á stjórnvaldssektir fyrir brot gegn </w:t>
                </w:r>
                <w:r w:rsidR="0026435E" w:rsidRPr="00717175">
                  <w:rPr>
                    <w:rFonts w:ascii="Times New Roman" w:hAnsi="Times New Roman" w:cs="Times New Roman"/>
                    <w:lang w:val="is-IS"/>
                  </w:rPr>
                  <w:t>viðmiðana</w:t>
                </w:r>
                <w:r w:rsidRPr="00717175">
                  <w:rPr>
                    <w:rFonts w:ascii="Times New Roman" w:hAnsi="Times New Roman" w:cs="Times New Roman"/>
                    <w:lang w:val="is-IS"/>
                  </w:rPr>
                  <w:t xml:space="preserve">reglugerðinni </w:t>
                </w:r>
                <w:r w:rsidR="002967E4" w:rsidRPr="00717175">
                  <w:rPr>
                    <w:rFonts w:ascii="Times New Roman" w:hAnsi="Times New Roman" w:cs="Times New Roman"/>
                    <w:lang w:val="is-IS"/>
                  </w:rPr>
                  <w:t>og beitt öðrum stjórnsýsluviðurlögum sem 2. mgr. 42. gr. reglugerðarinnar mælir fyrir</w:t>
                </w:r>
                <w:r w:rsidR="0018538C">
                  <w:rPr>
                    <w:rFonts w:ascii="Times New Roman" w:hAnsi="Times New Roman" w:cs="Times New Roman"/>
                    <w:lang w:val="is-IS"/>
                  </w:rPr>
                  <w:t xml:space="preserve">, þar á meðal </w:t>
                </w:r>
                <w:r w:rsidR="00814B0D">
                  <w:rPr>
                    <w:rFonts w:ascii="Times New Roman" w:hAnsi="Times New Roman" w:cs="Times New Roman"/>
                    <w:lang w:val="is-IS"/>
                  </w:rPr>
                  <w:t>að birta</w:t>
                </w:r>
                <w:r w:rsidR="0018538C">
                  <w:rPr>
                    <w:rFonts w:ascii="Times New Roman" w:hAnsi="Times New Roman" w:cs="Times New Roman"/>
                    <w:lang w:val="is-IS"/>
                  </w:rPr>
                  <w:t xml:space="preserve"> </w:t>
                </w:r>
                <w:r w:rsidR="00814B0D">
                  <w:rPr>
                    <w:rFonts w:ascii="Times New Roman" w:hAnsi="Times New Roman" w:cs="Times New Roman"/>
                    <w:lang w:val="is-IS"/>
                  </w:rPr>
                  <w:t>tilkynningu</w:t>
                </w:r>
                <w:r w:rsidR="0018538C">
                  <w:rPr>
                    <w:rFonts w:ascii="Times New Roman" w:hAnsi="Times New Roman" w:cs="Times New Roman"/>
                    <w:lang w:val="is-IS"/>
                  </w:rPr>
                  <w:t xml:space="preserve"> um brot</w:t>
                </w:r>
                <w:r w:rsidR="00467B05">
                  <w:rPr>
                    <w:rFonts w:ascii="Times New Roman" w:hAnsi="Times New Roman" w:cs="Times New Roman"/>
                    <w:lang w:val="is-IS"/>
                  </w:rPr>
                  <w:t>,</w:t>
                </w:r>
                <w:r w:rsidR="0029478B">
                  <w:rPr>
                    <w:rFonts w:ascii="Times New Roman" w:hAnsi="Times New Roman" w:cs="Times New Roman"/>
                    <w:lang w:val="is-IS"/>
                  </w:rPr>
                  <w:t xml:space="preserve"> </w:t>
                </w:r>
                <w:r w:rsidR="00A05B33">
                  <w:rPr>
                    <w:rFonts w:ascii="Times New Roman" w:hAnsi="Times New Roman" w:cs="Times New Roman"/>
                    <w:lang w:val="is-IS"/>
                  </w:rPr>
                  <w:t>afturkalla</w:t>
                </w:r>
                <w:r w:rsidR="0029478B">
                  <w:rPr>
                    <w:rFonts w:ascii="Times New Roman" w:hAnsi="Times New Roman" w:cs="Times New Roman"/>
                    <w:lang w:val="is-IS"/>
                  </w:rPr>
                  <w:t xml:space="preserve"> starfsleyfi</w:t>
                </w:r>
                <w:r w:rsidR="00735D69">
                  <w:rPr>
                    <w:rFonts w:ascii="Times New Roman" w:hAnsi="Times New Roman" w:cs="Times New Roman"/>
                    <w:lang w:val="is-IS"/>
                  </w:rPr>
                  <w:t xml:space="preserve"> brotlegs lögaðila</w:t>
                </w:r>
                <w:r w:rsidR="00467B05">
                  <w:rPr>
                    <w:rFonts w:ascii="Times New Roman" w:hAnsi="Times New Roman" w:cs="Times New Roman"/>
                    <w:lang w:val="is-IS"/>
                  </w:rPr>
                  <w:t xml:space="preserve"> og </w:t>
                </w:r>
                <w:r w:rsidR="00A05B33">
                  <w:rPr>
                    <w:rFonts w:ascii="Times New Roman" w:hAnsi="Times New Roman" w:cs="Times New Roman"/>
                    <w:lang w:val="is-IS"/>
                  </w:rPr>
                  <w:t>banna tímabundið að einstaklingur sem ber ábyrgð á broti sinni stjórnunarstörfum hjá aðil</w:t>
                </w:r>
                <w:r w:rsidR="00E51E59">
                  <w:rPr>
                    <w:rFonts w:ascii="Times New Roman" w:hAnsi="Times New Roman" w:cs="Times New Roman"/>
                    <w:lang w:val="is-IS"/>
                  </w:rPr>
                  <w:t>a</w:t>
                </w:r>
                <w:r w:rsidR="00A05B33">
                  <w:rPr>
                    <w:rFonts w:ascii="Times New Roman" w:hAnsi="Times New Roman" w:cs="Times New Roman"/>
                    <w:lang w:val="is-IS"/>
                  </w:rPr>
                  <w:t xml:space="preserve"> undir eftirliti. </w:t>
                </w:r>
                <w:r w:rsidR="0029478B">
                  <w:rPr>
                    <w:rFonts w:ascii="Times New Roman" w:hAnsi="Times New Roman" w:cs="Times New Roman"/>
                    <w:lang w:val="is-IS"/>
                  </w:rPr>
                  <w:t>Til greina kemur að alvarlegri brot varði</w:t>
                </w:r>
                <w:r w:rsidRPr="00717175">
                  <w:rPr>
                    <w:rFonts w:ascii="Times New Roman" w:hAnsi="Times New Roman" w:cs="Times New Roman"/>
                    <w:lang w:val="is-IS"/>
                  </w:rPr>
                  <w:t xml:space="preserve"> auk þess sektum eða fangelsi</w:t>
                </w:r>
                <w:r w:rsidR="00D17EF7" w:rsidRPr="00717175">
                  <w:rPr>
                    <w:rFonts w:ascii="Times New Roman" w:hAnsi="Times New Roman" w:cs="Times New Roman"/>
                    <w:lang w:val="is-IS"/>
                  </w:rPr>
                  <w:t xml:space="preserve"> til að tryggja </w:t>
                </w:r>
                <w:r w:rsidR="001752E3" w:rsidRPr="00717175">
                  <w:rPr>
                    <w:rFonts w:ascii="Times New Roman" w:hAnsi="Times New Roman" w:cs="Times New Roman"/>
                    <w:lang w:val="is-IS"/>
                  </w:rPr>
                  <w:t>nægjanleg</w:t>
                </w:r>
                <w:r w:rsidR="00D17EF7" w:rsidRPr="00717175">
                  <w:rPr>
                    <w:rFonts w:ascii="Times New Roman" w:hAnsi="Times New Roman" w:cs="Times New Roman"/>
                    <w:lang w:val="is-IS"/>
                  </w:rPr>
                  <w:t xml:space="preserve"> varnaðaráhrif.</w:t>
                </w:r>
              </w:p>
              <w:p w14:paraId="17A28088" w14:textId="77777777" w:rsidR="004137EA" w:rsidRPr="00717175" w:rsidRDefault="00D855DE" w:rsidP="00CF38C9">
                <w:pPr>
                  <w:pStyle w:val="ListParagraph"/>
                  <w:numPr>
                    <w:ilvl w:val="0"/>
                    <w:numId w:val="9"/>
                  </w:numPr>
                  <w:spacing w:before="60" w:after="60" w:line="240" w:lineRule="auto"/>
                  <w:ind w:left="714" w:hanging="357"/>
                  <w:contextualSpacing w:val="0"/>
                  <w:jc w:val="both"/>
                  <w:rPr>
                    <w:rFonts w:ascii="Times New Roman" w:hAnsi="Times New Roman" w:cs="Times New Roman"/>
                    <w:b/>
                    <w:lang w:val="is-IS"/>
                  </w:rPr>
                </w:pPr>
                <w:r w:rsidRPr="00717175">
                  <w:rPr>
                    <w:rFonts w:ascii="Times New Roman" w:hAnsi="Times New Roman" w:cs="Times New Roman"/>
                    <w:b/>
                    <w:lang w:val="is-IS"/>
                  </w:rPr>
                  <w:t xml:space="preserve">Helstu fyrirhuguðu breytingar á gildandi lögum og reglum, hvort heldur bætt er við eða fellt brott </w:t>
                </w:r>
              </w:p>
              <w:p w14:paraId="6999E0A5" w14:textId="1A2B164F" w:rsidR="00D855DE" w:rsidRPr="00717175" w:rsidRDefault="004137EA" w:rsidP="00CF38C9">
                <w:pPr>
                  <w:spacing w:before="60" w:after="60"/>
                  <w:jc w:val="both"/>
                  <w:rPr>
                    <w:rFonts w:ascii="Times New Roman" w:hAnsi="Times New Roman" w:cs="Times New Roman"/>
                    <w:b/>
                    <w:lang w:val="is-IS"/>
                  </w:rPr>
                </w:pPr>
                <w:r w:rsidRPr="00717175">
                  <w:rPr>
                    <w:rFonts w:ascii="Times New Roman" w:eastAsia="Times New Roman" w:hAnsi="Times New Roman" w:cs="Times New Roman"/>
                    <w:lang w:val="is-IS"/>
                  </w:rPr>
                  <w:t>Ekki er gert ráð fyrir breytingum á gildandi lögum eða reglum</w:t>
                </w:r>
                <w:r w:rsidR="00067FA3" w:rsidRPr="00717175">
                  <w:rPr>
                    <w:rFonts w:ascii="Times New Roman" w:eastAsia="Times New Roman" w:hAnsi="Times New Roman" w:cs="Times New Roman"/>
                    <w:lang w:val="is-IS"/>
                  </w:rPr>
                  <w:t>.</w:t>
                </w:r>
              </w:p>
            </w:sdtContent>
          </w:sdt>
        </w:tc>
      </w:tr>
      <w:tr w:rsidR="00D855DE" w:rsidRPr="00717175" w14:paraId="72C9CFFC" w14:textId="77777777" w:rsidTr="007414CB">
        <w:tc>
          <w:tcPr>
            <w:tcW w:w="9288" w:type="dxa"/>
            <w:shd w:val="clear" w:color="auto" w:fill="9CC2E5" w:themeFill="accent5" w:themeFillTint="99"/>
          </w:tcPr>
          <w:p w14:paraId="354352BC" w14:textId="77777777" w:rsidR="00D855DE" w:rsidRPr="00717175" w:rsidRDefault="00D855DE" w:rsidP="00CF38C9">
            <w:pPr>
              <w:pStyle w:val="ListParagraph"/>
              <w:numPr>
                <w:ilvl w:val="0"/>
                <w:numId w:val="1"/>
              </w:numPr>
              <w:spacing w:before="60" w:after="60" w:line="240" w:lineRule="auto"/>
              <w:ind w:left="426" w:hanging="284"/>
              <w:jc w:val="both"/>
              <w:rPr>
                <w:rFonts w:ascii="Times New Roman" w:hAnsi="Times New Roman" w:cs="Times New Roman"/>
                <w:b/>
                <w:lang w:val="is-IS"/>
              </w:rPr>
            </w:pPr>
            <w:r w:rsidRPr="00717175">
              <w:rPr>
                <w:rFonts w:ascii="Times New Roman" w:hAnsi="Times New Roman" w:cs="Times New Roman"/>
                <w:b/>
                <w:lang w:val="is-IS"/>
              </w:rPr>
              <w:lastRenderedPageBreak/>
              <w:t>Samræmi við stjórnarskrá og þjóðarétt – aðrar grundvallarspurningar</w:t>
            </w:r>
          </w:p>
        </w:tc>
      </w:tr>
      <w:tr w:rsidR="00D855DE" w:rsidRPr="00717175" w14:paraId="5A73A188" w14:textId="77777777"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lang w:val="en-GB"/>
              </w:rPr>
            </w:sdtEndPr>
            <w:sdtContent>
              <w:p w14:paraId="433CE0A5" w14:textId="0816147C" w:rsidR="00D855DE" w:rsidRPr="00717175" w:rsidRDefault="00D855DE" w:rsidP="00CF38C9">
                <w:pPr>
                  <w:pStyle w:val="ListParagraph"/>
                  <w:numPr>
                    <w:ilvl w:val="0"/>
                    <w:numId w:val="8"/>
                  </w:numPr>
                  <w:spacing w:before="60" w:after="60" w:line="240" w:lineRule="auto"/>
                  <w:ind w:left="714" w:hanging="357"/>
                  <w:contextualSpacing w:val="0"/>
                  <w:jc w:val="both"/>
                  <w:rPr>
                    <w:rFonts w:ascii="Times New Roman" w:hAnsi="Times New Roman" w:cs="Times New Roman"/>
                    <w:b/>
                    <w:lang w:val="is-IS"/>
                  </w:rPr>
                </w:pPr>
                <w:r w:rsidRPr="00717175">
                  <w:rPr>
                    <w:rFonts w:ascii="Times New Roman" w:hAnsi="Times New Roman" w:cs="Times New Roman"/>
                    <w:b/>
                    <w:lang w:val="is-IS"/>
                  </w:rPr>
                  <w:t xml:space="preserve">Koma áformin inn á svið stjórnarskrár og þjóðréttarskuldbindinga? </w:t>
                </w:r>
              </w:p>
              <w:p w14:paraId="3581870E" w14:textId="33550722" w:rsidR="00C20DEA" w:rsidRPr="00717175" w:rsidRDefault="00C20DEA" w:rsidP="00CF38C9">
                <w:pPr>
                  <w:spacing w:before="60" w:after="60"/>
                  <w:jc w:val="both"/>
                  <w:rPr>
                    <w:rFonts w:ascii="Times New Roman" w:eastAsia="Times New Roman" w:hAnsi="Times New Roman" w:cs="Times New Roman"/>
                    <w:lang w:val="is-IS"/>
                  </w:rPr>
                </w:pPr>
                <w:r w:rsidRPr="00717175">
                  <w:rPr>
                    <w:rFonts w:ascii="Times New Roman" w:eastAsia="Times New Roman" w:hAnsi="Times New Roman" w:cs="Times New Roman"/>
                    <w:lang w:val="is-IS"/>
                  </w:rPr>
                  <w:t xml:space="preserve">Atvinnufrelsi nýtur verndar í 1. mgr. 75. gr. </w:t>
                </w:r>
                <w:hyperlink r:id="rId20">
                  <w:r w:rsidRPr="00717175">
                    <w:rPr>
                      <w:rStyle w:val="Hyperlink"/>
                      <w:rFonts w:ascii="Times New Roman" w:eastAsia="Times New Roman" w:hAnsi="Times New Roman" w:cs="Times New Roman"/>
                      <w:lang w:val="is-IS"/>
                    </w:rPr>
                    <w:t>stjórnarskrár lýðveldisins Íslands, nr. 33/1944</w:t>
                  </w:r>
                </w:hyperlink>
                <w:r w:rsidRPr="00717175">
                  <w:rPr>
                    <w:rFonts w:ascii="Times New Roman" w:eastAsia="Times New Roman" w:hAnsi="Times New Roman" w:cs="Times New Roman"/>
                    <w:lang w:val="is-IS"/>
                  </w:rPr>
                  <w:t xml:space="preserve">. Fyrirhuguð löggjöf felur í sér inngrip í starfsemi </w:t>
                </w:r>
                <w:r w:rsidR="008712F3" w:rsidRPr="00717175">
                  <w:rPr>
                    <w:rFonts w:ascii="Times New Roman" w:hAnsi="Times New Roman" w:cs="Times New Roman"/>
                    <w:lang w:val="is-IS"/>
                  </w:rPr>
                  <w:t xml:space="preserve">aðila sem taka saman og nota </w:t>
                </w:r>
                <w:r w:rsidR="00777908" w:rsidRPr="00717175">
                  <w:rPr>
                    <w:rFonts w:ascii="Times New Roman" w:hAnsi="Times New Roman" w:cs="Times New Roman"/>
                    <w:lang w:val="is-IS"/>
                  </w:rPr>
                  <w:t>viðmiðanir</w:t>
                </w:r>
                <w:r w:rsidRPr="00717175">
                  <w:rPr>
                    <w:rFonts w:ascii="Times New Roman" w:eastAsia="Times New Roman" w:hAnsi="Times New Roman" w:cs="Times New Roman"/>
                    <w:lang w:val="is-IS"/>
                  </w:rPr>
                  <w:t xml:space="preserve"> sem verða að íslenskri stjórnskipan að hafa stoð í lögum, líkt og fyrr greinir.</w:t>
                </w:r>
              </w:p>
              <w:p w14:paraId="521C9C8E" w14:textId="788BF1E5" w:rsidR="00C20DEA" w:rsidRPr="00717175" w:rsidRDefault="00C20DEA" w:rsidP="00CF38C9">
                <w:pPr>
                  <w:spacing w:before="60" w:after="60"/>
                  <w:jc w:val="both"/>
                  <w:rPr>
                    <w:rFonts w:ascii="Times New Roman" w:eastAsia="Times New Roman" w:hAnsi="Times New Roman" w:cs="Times New Roman"/>
                    <w:lang w:val="is-IS"/>
                  </w:rPr>
                </w:pPr>
                <w:r w:rsidRPr="00717175">
                  <w:rPr>
                    <w:rFonts w:ascii="Times New Roman" w:eastAsia="Times New Roman" w:hAnsi="Times New Roman" w:cs="Times New Roman"/>
                    <w:lang w:val="is-IS"/>
                  </w:rPr>
                  <w:t>Fyrirhugað er að</w:t>
                </w:r>
                <w:r w:rsidR="00893108">
                  <w:rPr>
                    <w:rFonts w:ascii="Times New Roman" w:eastAsia="Times New Roman" w:hAnsi="Times New Roman" w:cs="Times New Roman"/>
                    <w:lang w:val="is-IS"/>
                  </w:rPr>
                  <w:t xml:space="preserve"> taka</w:t>
                </w:r>
                <w:r w:rsidRPr="00717175">
                  <w:rPr>
                    <w:rFonts w:ascii="Times New Roman" w:eastAsia="Times New Roman" w:hAnsi="Times New Roman" w:cs="Times New Roman"/>
                    <w:lang w:val="is-IS"/>
                  </w:rPr>
                  <w:t xml:space="preserve"> </w:t>
                </w:r>
                <w:r w:rsidR="00777908" w:rsidRPr="00717175">
                  <w:rPr>
                    <w:rFonts w:ascii="Times New Roman" w:hAnsi="Times New Roman" w:cs="Times New Roman"/>
                    <w:lang w:val="is-IS"/>
                  </w:rPr>
                  <w:t xml:space="preserve">viðmiðanareglugerðin </w:t>
                </w:r>
                <w:r w:rsidRPr="00717175">
                  <w:rPr>
                    <w:rFonts w:ascii="Times New Roman" w:eastAsia="Times New Roman" w:hAnsi="Times New Roman" w:cs="Times New Roman"/>
                    <w:lang w:val="is-IS"/>
                  </w:rPr>
                  <w:t>upp í EES-samninginn. Innleiðing hennar í íslensk lög eftir upptöku samræmist skuldbindingum Íslands samkvæmt samningnum.</w:t>
                </w:r>
              </w:p>
              <w:p w14:paraId="1182FB93" w14:textId="64E98100" w:rsidR="00D855DE" w:rsidRPr="00717175" w:rsidRDefault="00D855DE" w:rsidP="00CF38C9">
                <w:pPr>
                  <w:pStyle w:val="ListParagraph"/>
                  <w:numPr>
                    <w:ilvl w:val="0"/>
                    <w:numId w:val="8"/>
                  </w:numPr>
                  <w:spacing w:before="60" w:after="60" w:line="240" w:lineRule="auto"/>
                  <w:ind w:left="714" w:hanging="357"/>
                  <w:contextualSpacing w:val="0"/>
                  <w:jc w:val="both"/>
                  <w:rPr>
                    <w:rFonts w:ascii="Times New Roman" w:hAnsi="Times New Roman" w:cs="Times New Roman"/>
                    <w:b/>
                    <w:lang w:val="is-IS"/>
                  </w:rPr>
                </w:pPr>
                <w:r w:rsidRPr="00717175">
                  <w:rPr>
                    <w:rFonts w:ascii="Times New Roman" w:hAnsi="Times New Roman" w:cs="Times New Roman"/>
                    <w:b/>
                    <w:lang w:val="is-IS"/>
                  </w:rPr>
                  <w:t xml:space="preserve">Varða áformin ákvæði EES-samningsins um ríkisaðstoð, tæknilegar reglur um vöru og fjarþjónustu eða frelsi til að veita þjónustu? </w:t>
                </w:r>
              </w:p>
              <w:p w14:paraId="6D06CA05" w14:textId="16FFA6FA" w:rsidR="0008054F" w:rsidRPr="00717175" w:rsidRDefault="007A5E2F" w:rsidP="00CF38C9">
                <w:pPr>
                  <w:spacing w:before="60" w:after="60"/>
                  <w:jc w:val="both"/>
                  <w:rPr>
                    <w:rFonts w:ascii="Times New Roman" w:hAnsi="Times New Roman" w:cs="Times New Roman"/>
                    <w:lang w:val="is-IS"/>
                  </w:rPr>
                </w:pPr>
                <w:r>
                  <w:rPr>
                    <w:rFonts w:ascii="Times New Roman" w:hAnsi="Times New Roman" w:cs="Times New Roman"/>
                    <w:lang w:val="is-IS"/>
                  </w:rPr>
                  <w:t xml:space="preserve">Já. </w:t>
                </w:r>
                <w:r w:rsidRPr="007A5E2F">
                  <w:rPr>
                    <w:rFonts w:ascii="Times New Roman" w:hAnsi="Times New Roman" w:cs="Times New Roman"/>
                    <w:lang w:val="is-IS"/>
                  </w:rPr>
                  <w:t xml:space="preserve">Áformin varða fjármálaþjónustu sem fellur undir 3. kafla III. hluta </w:t>
                </w:r>
                <w:r w:rsidR="00C161B3">
                  <w:rPr>
                    <w:rFonts w:ascii="Times New Roman" w:hAnsi="Times New Roman" w:cs="Times New Roman"/>
                    <w:lang w:val="is-IS"/>
                  </w:rPr>
                  <w:t>EES-samningsins</w:t>
                </w:r>
                <w:r w:rsidRPr="007A5E2F">
                  <w:rPr>
                    <w:rFonts w:ascii="Times New Roman" w:hAnsi="Times New Roman" w:cs="Times New Roman"/>
                    <w:lang w:val="is-IS"/>
                  </w:rPr>
                  <w:t>, sbr. einnig IX. viðauka samningsins.</w:t>
                </w:r>
              </w:p>
              <w:p w14:paraId="465EAF99" w14:textId="77777777" w:rsidR="0008054F" w:rsidRPr="00717175" w:rsidRDefault="00D855DE" w:rsidP="00CF38C9">
                <w:pPr>
                  <w:pStyle w:val="ListParagraph"/>
                  <w:numPr>
                    <w:ilvl w:val="0"/>
                    <w:numId w:val="8"/>
                  </w:numPr>
                  <w:spacing w:before="60" w:after="60" w:line="240" w:lineRule="auto"/>
                  <w:ind w:left="714" w:hanging="357"/>
                  <w:contextualSpacing w:val="0"/>
                  <w:jc w:val="both"/>
                  <w:rPr>
                    <w:rFonts w:ascii="Times New Roman" w:hAnsi="Times New Roman" w:cs="Times New Roman"/>
                    <w:b/>
                    <w:lang w:val="is-IS"/>
                  </w:rPr>
                </w:pPr>
                <w:r w:rsidRPr="00717175">
                  <w:rPr>
                    <w:rFonts w:ascii="Times New Roman" w:hAnsi="Times New Roman" w:cs="Times New Roman"/>
                    <w:b/>
                    <w:lang w:val="is-IS"/>
                  </w:rPr>
                  <w:t xml:space="preserve">Er önnur grundvallarlöggjöf sem taka þarf tillit til?  </w:t>
                </w:r>
              </w:p>
              <w:p w14:paraId="68FA03E0" w14:textId="534F70E1" w:rsidR="00D855DE" w:rsidRPr="00717175" w:rsidRDefault="0008054F" w:rsidP="00CF38C9">
                <w:pPr>
                  <w:spacing w:before="60" w:after="60"/>
                  <w:jc w:val="both"/>
                  <w:rPr>
                    <w:rFonts w:ascii="Times New Roman" w:hAnsi="Times New Roman" w:cs="Times New Roman"/>
                    <w:b/>
                    <w:lang w:val="is-IS"/>
                  </w:rPr>
                </w:pPr>
                <w:r w:rsidRPr="00717175">
                  <w:rPr>
                    <w:rFonts w:ascii="Times New Roman" w:hAnsi="Times New Roman" w:cs="Times New Roman"/>
                    <w:lang w:val="is-IS"/>
                  </w:rPr>
                  <w:t>Nei.</w:t>
                </w:r>
              </w:p>
            </w:sdtContent>
          </w:sdt>
        </w:tc>
      </w:tr>
      <w:tr w:rsidR="00D855DE" w:rsidRPr="00717175" w14:paraId="6AAA4B5A" w14:textId="77777777" w:rsidTr="007414CB">
        <w:tc>
          <w:tcPr>
            <w:tcW w:w="9288" w:type="dxa"/>
            <w:shd w:val="clear" w:color="auto" w:fill="9CC2E5" w:themeFill="accent5" w:themeFillTint="99"/>
          </w:tcPr>
          <w:p w14:paraId="2108D399" w14:textId="77777777" w:rsidR="00D855DE" w:rsidRPr="00717175" w:rsidRDefault="00D855DE" w:rsidP="00CF38C9">
            <w:pPr>
              <w:pStyle w:val="ListParagraph"/>
              <w:numPr>
                <w:ilvl w:val="0"/>
                <w:numId w:val="1"/>
              </w:numPr>
              <w:spacing w:before="60" w:after="60" w:line="240" w:lineRule="auto"/>
              <w:ind w:left="426" w:hanging="284"/>
              <w:jc w:val="both"/>
              <w:rPr>
                <w:rFonts w:ascii="Times New Roman" w:hAnsi="Times New Roman" w:cs="Times New Roman"/>
                <w:b/>
                <w:lang w:val="is-IS"/>
              </w:rPr>
            </w:pPr>
            <w:r w:rsidRPr="00717175">
              <w:rPr>
                <w:rFonts w:ascii="Times New Roman" w:hAnsi="Times New Roman" w:cs="Times New Roman"/>
                <w:b/>
                <w:lang w:val="is-IS"/>
              </w:rPr>
              <w:t>Samráð</w:t>
            </w:r>
          </w:p>
        </w:tc>
      </w:tr>
      <w:tr w:rsidR="00D855DE" w:rsidRPr="00717175" w14:paraId="64B12EC6" w14:textId="77777777" w:rsidTr="00FD2097">
        <w:trPr>
          <w:trHeight w:val="826"/>
        </w:trPr>
        <w:tc>
          <w:tcPr>
            <w:tcW w:w="9288" w:type="dxa"/>
          </w:tcPr>
          <w:sdt>
            <w:sdtPr>
              <w:rPr>
                <w:rFonts w:ascii="Times New Roman" w:hAnsi="Times New Roman" w:cs="Times New Roman"/>
                <w:b/>
                <w:lang w:val="is-IS"/>
              </w:rPr>
              <w:id w:val="501779221"/>
            </w:sdtPr>
            <w:sdtEndPr>
              <w:rPr>
                <w:rFonts w:asciiTheme="minorHAnsi" w:hAnsiTheme="minorHAnsi" w:cstheme="minorBidi"/>
                <w:b w:val="0"/>
                <w:lang w:val="en-GB"/>
              </w:rPr>
            </w:sdtEndPr>
            <w:sdtContent>
              <w:p w14:paraId="2219B36F" w14:textId="0070787C" w:rsidR="00D855DE" w:rsidRPr="00717175" w:rsidRDefault="00D855DE" w:rsidP="00CF38C9">
                <w:pPr>
                  <w:pStyle w:val="ListParagraph"/>
                  <w:numPr>
                    <w:ilvl w:val="0"/>
                    <w:numId w:val="6"/>
                  </w:numPr>
                  <w:spacing w:before="60" w:after="60" w:line="240" w:lineRule="auto"/>
                  <w:ind w:left="714" w:hanging="357"/>
                  <w:contextualSpacing w:val="0"/>
                  <w:jc w:val="both"/>
                  <w:rPr>
                    <w:rFonts w:ascii="Times New Roman" w:hAnsi="Times New Roman" w:cs="Times New Roman"/>
                    <w:b/>
                    <w:lang w:val="is-IS"/>
                  </w:rPr>
                </w:pPr>
                <w:r w:rsidRPr="00717175">
                  <w:rPr>
                    <w:rFonts w:ascii="Times New Roman" w:hAnsi="Times New Roman" w:cs="Times New Roman"/>
                    <w:b/>
                    <w:lang w:val="is-IS"/>
                  </w:rPr>
                  <w:t xml:space="preserve">Hverjir eru helstu hagsmunaaðilar? </w:t>
                </w:r>
              </w:p>
              <w:p w14:paraId="75CAF07B" w14:textId="4A37A32C" w:rsidR="0023729B" w:rsidRPr="00717175" w:rsidRDefault="0023729B" w:rsidP="00CF38C9">
                <w:pPr>
                  <w:spacing w:before="60" w:after="60"/>
                  <w:jc w:val="both"/>
                  <w:rPr>
                    <w:rFonts w:ascii="Times New Roman" w:hAnsi="Times New Roman" w:cs="Times New Roman"/>
                    <w:lang w:val="is-IS"/>
                  </w:rPr>
                </w:pPr>
                <w:r w:rsidRPr="00717175">
                  <w:rPr>
                    <w:rFonts w:ascii="Times New Roman" w:hAnsi="Times New Roman" w:cs="Times New Roman"/>
                    <w:lang w:val="is-IS"/>
                  </w:rPr>
                  <w:t xml:space="preserve">Aðilar sem </w:t>
                </w:r>
                <w:r w:rsidR="00413FFE" w:rsidRPr="00717175">
                  <w:rPr>
                    <w:rFonts w:ascii="Times New Roman" w:hAnsi="Times New Roman" w:cs="Times New Roman"/>
                    <w:lang w:val="is-IS"/>
                  </w:rPr>
                  <w:t>gera</w:t>
                </w:r>
                <w:r w:rsidRPr="00717175">
                  <w:rPr>
                    <w:rFonts w:ascii="Times New Roman" w:hAnsi="Times New Roman" w:cs="Times New Roman"/>
                    <w:lang w:val="is-IS"/>
                  </w:rPr>
                  <w:t xml:space="preserve"> og nota </w:t>
                </w:r>
                <w:r w:rsidR="002208AB" w:rsidRPr="00717175">
                  <w:rPr>
                    <w:rFonts w:ascii="Times New Roman" w:hAnsi="Times New Roman" w:cs="Times New Roman"/>
                    <w:lang w:val="is-IS"/>
                  </w:rPr>
                  <w:t xml:space="preserve">fjárhagslegar </w:t>
                </w:r>
                <w:r w:rsidR="00777908" w:rsidRPr="00717175">
                  <w:rPr>
                    <w:rFonts w:ascii="Times New Roman" w:hAnsi="Times New Roman" w:cs="Times New Roman"/>
                    <w:lang w:val="is-IS"/>
                  </w:rPr>
                  <w:t>viðmiðanir</w:t>
                </w:r>
                <w:r w:rsidR="007B3DD6" w:rsidRPr="00717175">
                  <w:rPr>
                    <w:rFonts w:ascii="Times New Roman" w:hAnsi="Times New Roman" w:cs="Times New Roman"/>
                    <w:lang w:val="is-IS"/>
                  </w:rPr>
                  <w:t>, þar á meðal Kauphöll Íslands hf.</w:t>
                </w:r>
                <w:r w:rsidR="00A1667D" w:rsidRPr="00717175">
                  <w:rPr>
                    <w:rFonts w:ascii="Times New Roman" w:hAnsi="Times New Roman" w:cs="Times New Roman"/>
                    <w:lang w:val="is-IS"/>
                  </w:rPr>
                  <w:t>,</w:t>
                </w:r>
                <w:r w:rsidR="007B3DD6" w:rsidRPr="00717175">
                  <w:rPr>
                    <w:rFonts w:ascii="Times New Roman" w:hAnsi="Times New Roman" w:cs="Times New Roman"/>
                    <w:lang w:val="is-IS"/>
                  </w:rPr>
                  <w:t xml:space="preserve"> fjármálafyrirtæki</w:t>
                </w:r>
                <w:r w:rsidR="00255D2D" w:rsidRPr="00717175">
                  <w:rPr>
                    <w:rFonts w:ascii="Times New Roman" w:hAnsi="Times New Roman" w:cs="Times New Roman"/>
                    <w:lang w:val="is-IS"/>
                  </w:rPr>
                  <w:t>, lántakar</w:t>
                </w:r>
                <w:r w:rsidR="00A1667D" w:rsidRPr="00717175">
                  <w:rPr>
                    <w:rFonts w:ascii="Times New Roman" w:hAnsi="Times New Roman" w:cs="Times New Roman"/>
                    <w:lang w:val="is-IS"/>
                  </w:rPr>
                  <w:t xml:space="preserve"> og fjárfestar</w:t>
                </w:r>
                <w:r w:rsidR="007B3DD6" w:rsidRPr="00717175">
                  <w:rPr>
                    <w:rFonts w:ascii="Times New Roman" w:hAnsi="Times New Roman" w:cs="Times New Roman"/>
                    <w:lang w:val="is-IS"/>
                  </w:rPr>
                  <w:t>.</w:t>
                </w:r>
              </w:p>
              <w:p w14:paraId="4F0566D7" w14:textId="56F71EB1" w:rsidR="00D855DE" w:rsidRPr="00717175" w:rsidRDefault="00D855DE" w:rsidP="00CF38C9">
                <w:pPr>
                  <w:pStyle w:val="ListParagraph"/>
                  <w:numPr>
                    <w:ilvl w:val="0"/>
                    <w:numId w:val="6"/>
                  </w:numPr>
                  <w:spacing w:before="60" w:after="60" w:line="240" w:lineRule="auto"/>
                  <w:ind w:left="714" w:hanging="357"/>
                  <w:contextualSpacing w:val="0"/>
                  <w:jc w:val="both"/>
                  <w:rPr>
                    <w:rFonts w:ascii="Times New Roman" w:hAnsi="Times New Roman" w:cs="Times New Roman"/>
                    <w:b/>
                    <w:lang w:val="is-IS"/>
                  </w:rPr>
                </w:pPr>
                <w:r w:rsidRPr="00717175">
                  <w:rPr>
                    <w:rFonts w:ascii="Times New Roman" w:hAnsi="Times New Roman" w:cs="Times New Roman"/>
                    <w:b/>
                    <w:lang w:val="is-IS"/>
                  </w:rPr>
                  <w:t xml:space="preserve">Er skörun við stjórnarmálefni annarra ráðuneyta? </w:t>
                </w:r>
              </w:p>
              <w:p w14:paraId="61614F0E" w14:textId="41C97389" w:rsidR="00FB743F" w:rsidRPr="00717175" w:rsidRDefault="00FB743F" w:rsidP="00CF38C9">
                <w:pPr>
                  <w:spacing w:before="60" w:after="60"/>
                  <w:jc w:val="both"/>
                  <w:rPr>
                    <w:rFonts w:ascii="Times New Roman" w:hAnsi="Times New Roman" w:cs="Times New Roman"/>
                    <w:lang w:val="is-IS"/>
                  </w:rPr>
                </w:pPr>
                <w:r w:rsidRPr="00717175">
                  <w:rPr>
                    <w:rFonts w:ascii="Times New Roman" w:hAnsi="Times New Roman" w:cs="Times New Roman"/>
                    <w:lang w:val="is-IS"/>
                  </w:rPr>
                  <w:t>Nei.</w:t>
                </w:r>
                <w:r w:rsidR="00A46642" w:rsidRPr="00717175">
                  <w:rPr>
                    <w:rFonts w:ascii="Times New Roman" w:hAnsi="Times New Roman" w:cs="Times New Roman"/>
                    <w:lang w:val="is-IS"/>
                  </w:rPr>
                  <w:t xml:space="preserve"> Gerðin </w:t>
                </w:r>
                <w:r w:rsidR="008F4AFD">
                  <w:rPr>
                    <w:rFonts w:ascii="Times New Roman" w:hAnsi="Times New Roman" w:cs="Times New Roman"/>
                    <w:lang w:val="is-IS"/>
                  </w:rPr>
                  <w:t>fellur</w:t>
                </w:r>
                <w:r w:rsidR="00A46642" w:rsidRPr="00717175">
                  <w:rPr>
                    <w:rFonts w:ascii="Times New Roman" w:hAnsi="Times New Roman" w:cs="Times New Roman"/>
                    <w:lang w:val="is-IS"/>
                  </w:rPr>
                  <w:t xml:space="preserve"> undir málefnasvið fjármála- og efnahagsráðuneytis skv. 8. tölul. 5. gr.</w:t>
                </w:r>
                <w:r w:rsidR="00A46642" w:rsidRPr="00717175">
                  <w:t xml:space="preserve"> </w:t>
                </w:r>
                <w:hyperlink r:id="rId21" w:history="1">
                  <w:r w:rsidR="00A46642" w:rsidRPr="00F80382">
                    <w:rPr>
                      <w:rStyle w:val="Hyperlink"/>
                      <w:rFonts w:ascii="Times New Roman" w:hAnsi="Times New Roman" w:cs="Times New Roman"/>
                    </w:rPr>
                    <w:t>f</w:t>
                  </w:r>
                  <w:r w:rsidR="00A46642" w:rsidRPr="00717175">
                    <w:rPr>
                      <w:rStyle w:val="Hyperlink"/>
                      <w:rFonts w:ascii="Times New Roman" w:hAnsi="Times New Roman" w:cs="Times New Roman"/>
                      <w:lang w:val="is-IS"/>
                    </w:rPr>
                    <w:t>orsetaúrskurðar um skiptingu stjórnarmálefna milli ráðuneyta í Stjórnarráði Íslands, nr. 119/2018</w:t>
                  </w:r>
                </w:hyperlink>
                <w:r w:rsidR="00A46642" w:rsidRPr="00717175">
                  <w:rPr>
                    <w:rFonts w:ascii="Times New Roman" w:hAnsi="Times New Roman" w:cs="Times New Roman"/>
                    <w:lang w:val="is-IS"/>
                  </w:rPr>
                  <w:t>.</w:t>
                </w:r>
              </w:p>
              <w:p w14:paraId="1D4724D1" w14:textId="3D5B9B55" w:rsidR="00D855DE" w:rsidRPr="00717175" w:rsidRDefault="00D855DE" w:rsidP="00CF38C9">
                <w:pPr>
                  <w:pStyle w:val="ListParagraph"/>
                  <w:numPr>
                    <w:ilvl w:val="0"/>
                    <w:numId w:val="6"/>
                  </w:numPr>
                  <w:spacing w:before="60" w:after="60" w:line="240" w:lineRule="auto"/>
                  <w:ind w:left="714" w:hanging="357"/>
                  <w:contextualSpacing w:val="0"/>
                  <w:jc w:val="both"/>
                  <w:rPr>
                    <w:rFonts w:ascii="Times New Roman" w:hAnsi="Times New Roman" w:cs="Times New Roman"/>
                    <w:b/>
                    <w:lang w:val="is-IS"/>
                  </w:rPr>
                </w:pPr>
                <w:r w:rsidRPr="00717175">
                  <w:rPr>
                    <w:rFonts w:ascii="Times New Roman" w:hAnsi="Times New Roman" w:cs="Times New Roman"/>
                    <w:b/>
                    <w:lang w:val="is-IS"/>
                  </w:rPr>
                  <w:t>Samráð sem þegar hefur farið fram</w:t>
                </w:r>
              </w:p>
              <w:p w14:paraId="6F07CFA5" w14:textId="422D1FEF" w:rsidR="00983C4F" w:rsidRPr="00717175" w:rsidRDefault="00FB743F" w:rsidP="00CF38C9">
                <w:pPr>
                  <w:spacing w:before="60" w:after="60"/>
                  <w:jc w:val="both"/>
                  <w:rPr>
                    <w:rFonts w:ascii="Times New Roman" w:hAnsi="Times New Roman" w:cs="Times New Roman"/>
                    <w:lang w:val="is-IS"/>
                  </w:rPr>
                </w:pPr>
                <w:r w:rsidRPr="00717175">
                  <w:rPr>
                    <w:rFonts w:ascii="Times New Roman" w:hAnsi="Times New Roman" w:cs="Times New Roman"/>
                    <w:lang w:val="is-IS"/>
                  </w:rPr>
                  <w:t xml:space="preserve">Haft </w:t>
                </w:r>
                <w:r w:rsidR="00BC7531" w:rsidRPr="00717175">
                  <w:rPr>
                    <w:rFonts w:ascii="Times New Roman" w:hAnsi="Times New Roman" w:cs="Times New Roman"/>
                    <w:lang w:val="is-IS"/>
                  </w:rPr>
                  <w:t>var</w:t>
                </w:r>
                <w:r w:rsidRPr="00717175">
                  <w:rPr>
                    <w:rFonts w:ascii="Times New Roman" w:hAnsi="Times New Roman" w:cs="Times New Roman"/>
                    <w:lang w:val="is-IS"/>
                  </w:rPr>
                  <w:t xml:space="preserve"> samráð við Fjármálaeftirlitið og Seðlabanka Íslands um tilhögun vinnu við innleiðingu </w:t>
                </w:r>
                <w:r w:rsidR="00777908" w:rsidRPr="00717175">
                  <w:rPr>
                    <w:rFonts w:ascii="Times New Roman" w:hAnsi="Times New Roman" w:cs="Times New Roman"/>
                    <w:lang w:val="is-IS"/>
                  </w:rPr>
                  <w:t xml:space="preserve">viðmiðanareglugerðarinnar </w:t>
                </w:r>
                <w:r w:rsidRPr="00717175">
                  <w:rPr>
                    <w:rFonts w:ascii="Times New Roman" w:hAnsi="Times New Roman" w:cs="Times New Roman"/>
                    <w:lang w:val="is-IS"/>
                  </w:rPr>
                  <w:t>og afleiddra gerða</w:t>
                </w:r>
                <w:r w:rsidR="004D7C9D" w:rsidRPr="00717175">
                  <w:rPr>
                    <w:rFonts w:ascii="Times New Roman" w:hAnsi="Times New Roman" w:cs="Times New Roman"/>
                    <w:lang w:val="is-IS"/>
                  </w:rPr>
                  <w:t xml:space="preserve"> og við </w:t>
                </w:r>
                <w:r w:rsidR="00415A03" w:rsidRPr="00717175">
                  <w:rPr>
                    <w:rFonts w:ascii="Times New Roman" w:hAnsi="Times New Roman" w:cs="Times New Roman"/>
                    <w:lang w:val="is-IS"/>
                  </w:rPr>
                  <w:t xml:space="preserve">gerð þessa </w:t>
                </w:r>
                <w:r w:rsidR="009407B7" w:rsidRPr="00717175">
                  <w:rPr>
                    <w:rFonts w:ascii="Times New Roman" w:hAnsi="Times New Roman" w:cs="Times New Roman"/>
                    <w:lang w:val="is-IS"/>
                  </w:rPr>
                  <w:t>áforma</w:t>
                </w:r>
                <w:r w:rsidR="00415A03" w:rsidRPr="00717175">
                  <w:rPr>
                    <w:rFonts w:ascii="Times New Roman" w:hAnsi="Times New Roman" w:cs="Times New Roman"/>
                    <w:lang w:val="is-IS"/>
                  </w:rPr>
                  <w:t>skjals og frummats á áhrifum lagasetningar.</w:t>
                </w:r>
                <w:r w:rsidR="00915C5D">
                  <w:rPr>
                    <w:rFonts w:ascii="Times New Roman" w:hAnsi="Times New Roman" w:cs="Times New Roman"/>
                    <w:lang w:val="is-IS"/>
                  </w:rPr>
                  <w:t xml:space="preserve"> Skjölin</w:t>
                </w:r>
                <w:r w:rsidR="00983C4F" w:rsidRPr="00983C4F">
                  <w:rPr>
                    <w:rFonts w:ascii="Times New Roman" w:hAnsi="Times New Roman" w:cs="Times New Roman"/>
                    <w:lang w:val="is-IS"/>
                  </w:rPr>
                  <w:t xml:space="preserve"> voru send í innra samráð til annarra ráðuneyta í júní 2019.</w:t>
                </w:r>
                <w:r w:rsidR="00A5697D">
                  <w:rPr>
                    <w:rFonts w:ascii="Times New Roman" w:hAnsi="Times New Roman" w:cs="Times New Roman"/>
                    <w:lang w:val="is-IS"/>
                  </w:rPr>
                  <w:t xml:space="preserve"> Með hliðsjón af ábendingum forsætisráðuneytis var skerpt á því að til stæði að </w:t>
                </w:r>
                <w:r w:rsidR="00A866FF">
                  <w:rPr>
                    <w:rFonts w:ascii="Times New Roman" w:hAnsi="Times New Roman" w:cs="Times New Roman"/>
                    <w:lang w:val="is-IS"/>
                  </w:rPr>
                  <w:t>innleiða viðmiðanareglugerðina með nýjum stofnlögum</w:t>
                </w:r>
                <w:r w:rsidR="00A5697D">
                  <w:rPr>
                    <w:rFonts w:ascii="Times New Roman" w:hAnsi="Times New Roman" w:cs="Times New Roman"/>
                    <w:lang w:val="is-IS"/>
                  </w:rPr>
                  <w:t xml:space="preserve"> og aukið við umfjöllun um fyrirhuguð viðurlög í lið D.1.</w:t>
                </w:r>
              </w:p>
              <w:p w14:paraId="2300B338" w14:textId="77777777" w:rsidR="00FB743F" w:rsidRPr="00717175" w:rsidRDefault="00D855DE" w:rsidP="00CF38C9">
                <w:pPr>
                  <w:pStyle w:val="ListParagraph"/>
                  <w:numPr>
                    <w:ilvl w:val="0"/>
                    <w:numId w:val="6"/>
                  </w:numPr>
                  <w:spacing w:before="60" w:after="60" w:line="240" w:lineRule="auto"/>
                  <w:ind w:left="714" w:hanging="357"/>
                  <w:contextualSpacing w:val="0"/>
                  <w:jc w:val="both"/>
                  <w:rPr>
                    <w:rFonts w:ascii="Times New Roman" w:hAnsi="Times New Roman" w:cs="Times New Roman"/>
                    <w:b/>
                    <w:lang w:val="is-IS"/>
                  </w:rPr>
                </w:pPr>
                <w:r w:rsidRPr="00717175">
                  <w:rPr>
                    <w:rFonts w:ascii="Times New Roman" w:hAnsi="Times New Roman" w:cs="Times New Roman"/>
                    <w:b/>
                    <w:lang w:val="is-IS"/>
                  </w:rPr>
                  <w:t>Fyrirhugað samráð</w:t>
                </w:r>
              </w:p>
              <w:p w14:paraId="1645932B" w14:textId="6328C309" w:rsidR="0085269E" w:rsidRPr="00717175" w:rsidRDefault="00F71E5A" w:rsidP="00CF38C9">
                <w:pPr>
                  <w:spacing w:before="60" w:after="60"/>
                  <w:jc w:val="both"/>
                  <w:rPr>
                    <w:rFonts w:ascii="Times New Roman" w:hAnsi="Times New Roman" w:cs="Times New Roman"/>
                    <w:lang w:val="is-IS"/>
                  </w:rPr>
                </w:pPr>
                <w:r w:rsidRPr="00717175">
                  <w:rPr>
                    <w:rFonts w:ascii="Times New Roman" w:hAnsi="Times New Roman" w:cs="Times New Roman"/>
                    <w:lang w:val="is-IS"/>
                  </w:rPr>
                  <w:t>Haft verður</w:t>
                </w:r>
                <w:r w:rsidR="00F355E3" w:rsidRPr="00717175">
                  <w:rPr>
                    <w:rFonts w:ascii="Times New Roman" w:hAnsi="Times New Roman" w:cs="Times New Roman"/>
                    <w:lang w:val="is-IS"/>
                  </w:rPr>
                  <w:t xml:space="preserve"> samráð</w:t>
                </w:r>
                <w:r w:rsidR="00FB743F" w:rsidRPr="00717175">
                  <w:rPr>
                    <w:rFonts w:ascii="Times New Roman" w:hAnsi="Times New Roman" w:cs="Times New Roman"/>
                    <w:lang w:val="is-IS"/>
                  </w:rPr>
                  <w:t xml:space="preserve"> við Fjármálaeftirlitið og Seðlabanka Íslands</w:t>
                </w:r>
                <w:r w:rsidR="00777908" w:rsidRPr="00717175">
                  <w:rPr>
                    <w:rFonts w:ascii="Times New Roman" w:hAnsi="Times New Roman" w:cs="Times New Roman"/>
                    <w:lang w:val="is-IS"/>
                  </w:rPr>
                  <w:t xml:space="preserve"> </w:t>
                </w:r>
                <w:r w:rsidR="00DB236A" w:rsidRPr="00717175">
                  <w:rPr>
                    <w:rFonts w:ascii="Times New Roman" w:hAnsi="Times New Roman" w:cs="Times New Roman"/>
                    <w:lang w:val="is-IS"/>
                  </w:rPr>
                  <w:t>við</w:t>
                </w:r>
                <w:r w:rsidR="00FB743F" w:rsidRPr="00717175">
                  <w:rPr>
                    <w:rFonts w:ascii="Times New Roman" w:hAnsi="Times New Roman" w:cs="Times New Roman"/>
                    <w:lang w:val="is-IS"/>
                  </w:rPr>
                  <w:t xml:space="preserve"> </w:t>
                </w:r>
                <w:r w:rsidR="00F355E3" w:rsidRPr="00717175">
                  <w:rPr>
                    <w:rFonts w:ascii="Times New Roman" w:hAnsi="Times New Roman" w:cs="Times New Roman"/>
                    <w:lang w:val="is-IS"/>
                  </w:rPr>
                  <w:t xml:space="preserve">gerð frumvarps til að </w:t>
                </w:r>
                <w:r w:rsidR="00FB743F" w:rsidRPr="00717175">
                  <w:rPr>
                    <w:rFonts w:ascii="Times New Roman" w:hAnsi="Times New Roman" w:cs="Times New Roman"/>
                    <w:lang w:val="is-IS"/>
                  </w:rPr>
                  <w:t>innleið</w:t>
                </w:r>
                <w:r w:rsidR="002F6AAA" w:rsidRPr="00717175">
                  <w:rPr>
                    <w:rFonts w:ascii="Times New Roman" w:hAnsi="Times New Roman" w:cs="Times New Roman"/>
                    <w:lang w:val="is-IS"/>
                  </w:rPr>
                  <w:t>a</w:t>
                </w:r>
                <w:r w:rsidR="00FB743F" w:rsidRPr="00717175">
                  <w:rPr>
                    <w:rFonts w:ascii="Times New Roman" w:hAnsi="Times New Roman" w:cs="Times New Roman"/>
                    <w:lang w:val="is-IS"/>
                  </w:rPr>
                  <w:t xml:space="preserve"> </w:t>
                </w:r>
                <w:r w:rsidR="00777908" w:rsidRPr="00717175">
                  <w:rPr>
                    <w:rFonts w:ascii="Times New Roman" w:hAnsi="Times New Roman" w:cs="Times New Roman"/>
                    <w:lang w:val="is-IS"/>
                  </w:rPr>
                  <w:t>viðmiðanareglugerð</w:t>
                </w:r>
                <w:r w:rsidR="00BE6DA3" w:rsidRPr="00717175">
                  <w:rPr>
                    <w:rFonts w:ascii="Times New Roman" w:hAnsi="Times New Roman" w:cs="Times New Roman"/>
                    <w:lang w:val="is-IS"/>
                  </w:rPr>
                  <w:t>ina</w:t>
                </w:r>
                <w:r w:rsidR="00735075" w:rsidRPr="00717175">
                  <w:rPr>
                    <w:rFonts w:ascii="Times New Roman" w:hAnsi="Times New Roman" w:cs="Times New Roman"/>
                    <w:lang w:val="is-IS"/>
                  </w:rPr>
                  <w:t>.</w:t>
                </w:r>
                <w:r w:rsidR="0085269E" w:rsidRPr="00717175">
                  <w:rPr>
                    <w:rFonts w:ascii="Times New Roman" w:hAnsi="Times New Roman" w:cs="Times New Roman"/>
                    <w:lang w:val="is-IS"/>
                  </w:rPr>
                  <w:t xml:space="preserve"> Til greina kemur að skipa starfshóp með fulltrúum frá stjórnvöldum og hagsmunaaðilum, svo sem Kauphöll Íslands hf. og Samtökum fjármálafyrirtækja, til að </w:t>
                </w:r>
                <w:r w:rsidR="005307E7" w:rsidRPr="00717175">
                  <w:rPr>
                    <w:rFonts w:ascii="Times New Roman" w:hAnsi="Times New Roman" w:cs="Times New Roman"/>
                    <w:lang w:val="is-IS"/>
                  </w:rPr>
                  <w:t>vinna</w:t>
                </w:r>
                <w:r w:rsidR="0085269E" w:rsidRPr="00717175">
                  <w:rPr>
                    <w:rFonts w:ascii="Times New Roman" w:hAnsi="Times New Roman" w:cs="Times New Roman"/>
                    <w:lang w:val="is-IS"/>
                  </w:rPr>
                  <w:t xml:space="preserve"> frumvarp</w:t>
                </w:r>
                <w:r w:rsidR="005307E7" w:rsidRPr="00717175">
                  <w:rPr>
                    <w:rFonts w:ascii="Times New Roman" w:hAnsi="Times New Roman" w:cs="Times New Roman"/>
                    <w:lang w:val="is-IS"/>
                  </w:rPr>
                  <w:t>ið</w:t>
                </w:r>
                <w:r w:rsidR="0085269E" w:rsidRPr="00717175">
                  <w:rPr>
                    <w:rFonts w:ascii="Times New Roman" w:hAnsi="Times New Roman" w:cs="Times New Roman"/>
                    <w:lang w:val="is-IS"/>
                  </w:rPr>
                  <w:t xml:space="preserve">. </w:t>
                </w:r>
              </w:p>
              <w:p w14:paraId="3AF73A4C" w14:textId="0F197EC1" w:rsidR="0085269E" w:rsidRPr="00717175" w:rsidRDefault="0085269E" w:rsidP="00CF38C9">
                <w:pPr>
                  <w:spacing w:before="60" w:after="60"/>
                  <w:jc w:val="both"/>
                  <w:rPr>
                    <w:rFonts w:ascii="Times New Roman" w:hAnsi="Times New Roman" w:cs="Times New Roman"/>
                    <w:lang w:val="is-IS"/>
                  </w:rPr>
                </w:pPr>
                <w:r w:rsidRPr="00717175">
                  <w:rPr>
                    <w:rFonts w:ascii="Times New Roman" w:hAnsi="Times New Roman" w:cs="Times New Roman"/>
                    <w:lang w:val="is-IS"/>
                  </w:rPr>
                  <w:t xml:space="preserve">Gert er ráð fyrir að </w:t>
                </w:r>
                <w:r w:rsidR="00332111">
                  <w:rPr>
                    <w:rFonts w:ascii="Times New Roman" w:hAnsi="Times New Roman" w:cs="Times New Roman"/>
                    <w:lang w:val="is-IS"/>
                  </w:rPr>
                  <w:t>fjármála- og efnahags</w:t>
                </w:r>
                <w:r w:rsidRPr="00717175">
                  <w:rPr>
                    <w:rFonts w:ascii="Times New Roman" w:hAnsi="Times New Roman" w:cs="Times New Roman"/>
                    <w:lang w:val="is-IS"/>
                  </w:rPr>
                  <w:t>ráðuneytið og Fjármálaeftirlitið hafi samráð við innleiðingu afleiddra gerða eftir þörfum.</w:t>
                </w:r>
              </w:p>
              <w:p w14:paraId="4D5C302E" w14:textId="4C916502" w:rsidR="00D855DE" w:rsidRPr="00717175" w:rsidRDefault="00FB743F" w:rsidP="00CF38C9">
                <w:pPr>
                  <w:spacing w:before="60" w:after="60"/>
                  <w:jc w:val="both"/>
                  <w:rPr>
                    <w:rFonts w:ascii="Times New Roman" w:hAnsi="Times New Roman" w:cs="Times New Roman"/>
                    <w:b/>
                    <w:lang w:val="is-IS"/>
                  </w:rPr>
                </w:pPr>
                <w:r w:rsidRPr="00717175">
                  <w:rPr>
                    <w:rFonts w:ascii="Times New Roman" w:hAnsi="Times New Roman" w:cs="Times New Roman"/>
                    <w:lang w:val="is-IS"/>
                  </w:rPr>
                  <w:t>Ráðgert er að birta drög að frumvarpi og reglugerð</w:t>
                </w:r>
                <w:r w:rsidR="00D06329" w:rsidRPr="00717175">
                  <w:rPr>
                    <w:rFonts w:ascii="Times New Roman" w:hAnsi="Times New Roman" w:cs="Times New Roman"/>
                    <w:lang w:val="is-IS"/>
                  </w:rPr>
                  <w:t>(</w:t>
                </w:r>
                <w:r w:rsidRPr="00717175">
                  <w:rPr>
                    <w:rFonts w:ascii="Times New Roman" w:hAnsi="Times New Roman" w:cs="Times New Roman"/>
                    <w:lang w:val="is-IS"/>
                  </w:rPr>
                  <w:t>um</w:t>
                </w:r>
                <w:r w:rsidR="00D06329" w:rsidRPr="00717175">
                  <w:rPr>
                    <w:rFonts w:ascii="Times New Roman" w:hAnsi="Times New Roman" w:cs="Times New Roman"/>
                    <w:lang w:val="is-IS"/>
                  </w:rPr>
                  <w:t>)</w:t>
                </w:r>
                <w:r w:rsidRPr="00717175">
                  <w:rPr>
                    <w:rFonts w:ascii="Times New Roman" w:hAnsi="Times New Roman" w:cs="Times New Roman"/>
                    <w:lang w:val="is-IS"/>
                  </w:rPr>
                  <w:t xml:space="preserve"> í samráðsgátt stjórnvalda.</w:t>
                </w:r>
              </w:p>
            </w:sdtContent>
          </w:sdt>
        </w:tc>
      </w:tr>
      <w:tr w:rsidR="00D855DE" w:rsidRPr="00717175" w14:paraId="7B567040" w14:textId="77777777" w:rsidTr="007414CB">
        <w:tc>
          <w:tcPr>
            <w:tcW w:w="9288" w:type="dxa"/>
            <w:shd w:val="clear" w:color="auto" w:fill="9CC2E5" w:themeFill="accent5" w:themeFillTint="99"/>
          </w:tcPr>
          <w:p w14:paraId="7C5C4881" w14:textId="77777777" w:rsidR="00D855DE" w:rsidRPr="00717175" w:rsidRDefault="00D855DE" w:rsidP="00CF38C9">
            <w:pPr>
              <w:pStyle w:val="ListParagraph"/>
              <w:numPr>
                <w:ilvl w:val="0"/>
                <w:numId w:val="1"/>
              </w:numPr>
              <w:spacing w:before="60" w:after="60" w:line="240" w:lineRule="auto"/>
              <w:ind w:left="426" w:hanging="284"/>
              <w:jc w:val="both"/>
              <w:rPr>
                <w:rFonts w:ascii="Times New Roman" w:hAnsi="Times New Roman" w:cs="Times New Roman"/>
                <w:b/>
                <w:lang w:val="is-IS"/>
              </w:rPr>
            </w:pPr>
            <w:r w:rsidRPr="00717175">
              <w:rPr>
                <w:rFonts w:ascii="Times New Roman" w:hAnsi="Times New Roman" w:cs="Times New Roman"/>
                <w:b/>
                <w:lang w:val="is-IS"/>
              </w:rPr>
              <w:t xml:space="preserve">Mat á áhrifum þeirrar leiðar sem áformuð er </w:t>
            </w:r>
          </w:p>
        </w:tc>
      </w:tr>
      <w:tr w:rsidR="00D855DE" w:rsidRPr="00717175" w14:paraId="02B890FF" w14:textId="77777777" w:rsidTr="007414CB">
        <w:trPr>
          <w:trHeight w:val="283"/>
        </w:trPr>
        <w:tc>
          <w:tcPr>
            <w:tcW w:w="9288" w:type="dxa"/>
          </w:tcPr>
          <w:sdt>
            <w:sdtPr>
              <w:rPr>
                <w:rFonts w:ascii="Times New Roman" w:hAnsi="Times New Roman" w:cs="Times New Roman"/>
                <w:b/>
                <w:lang w:val="is-IS"/>
              </w:rPr>
              <w:id w:val="352008833"/>
            </w:sdtPr>
            <w:sdtEndPr>
              <w:rPr>
                <w:rFonts w:asciiTheme="minorHAnsi" w:hAnsiTheme="minorHAnsi" w:cstheme="minorBidi"/>
                <w:b w:val="0"/>
                <w:lang w:val="en-GB"/>
              </w:rPr>
            </w:sdtEndPr>
            <w:sdtContent>
              <w:p w14:paraId="513AFAA1" w14:textId="77777777" w:rsidR="00404BDA" w:rsidRPr="00717175" w:rsidRDefault="00D855DE" w:rsidP="00CF38C9">
                <w:pPr>
                  <w:pStyle w:val="ListParagraph"/>
                  <w:numPr>
                    <w:ilvl w:val="0"/>
                    <w:numId w:val="2"/>
                  </w:numPr>
                  <w:spacing w:before="60" w:after="60" w:line="240" w:lineRule="auto"/>
                  <w:contextualSpacing w:val="0"/>
                  <w:jc w:val="both"/>
                  <w:rPr>
                    <w:rFonts w:ascii="Times New Roman" w:hAnsi="Times New Roman" w:cs="Times New Roman"/>
                    <w:b/>
                    <w:lang w:val="is-IS"/>
                  </w:rPr>
                </w:pPr>
                <w:r w:rsidRPr="00717175">
                  <w:rPr>
                    <w:rFonts w:ascii="Times New Roman" w:hAnsi="Times New Roman" w:cs="Times New Roman"/>
                    <w:b/>
                    <w:lang w:val="is-IS"/>
                  </w:rPr>
                  <w:t>Niðurstaða frummats á áhrifum, sbr. fylgiskjal</w:t>
                </w:r>
              </w:p>
              <w:p w14:paraId="3E1D3CF6" w14:textId="47719D2F" w:rsidR="00D855DE" w:rsidRPr="00717175" w:rsidRDefault="00757390" w:rsidP="00CF38C9">
                <w:pPr>
                  <w:spacing w:before="60" w:after="60"/>
                  <w:jc w:val="both"/>
                  <w:rPr>
                    <w:rFonts w:ascii="Times New Roman" w:hAnsi="Times New Roman" w:cs="Times New Roman"/>
                    <w:lang w:val="is-IS"/>
                  </w:rPr>
                </w:pPr>
                <w:r>
                  <w:rPr>
                    <w:rFonts w:ascii="Times New Roman" w:hAnsi="Times New Roman" w:cs="Times New Roman"/>
                    <w:lang w:val="is-IS"/>
                  </w:rPr>
                  <w:t xml:space="preserve">Misnotkun aðstöðu til að hafa óeðlileg áhrif á </w:t>
                </w:r>
                <w:r w:rsidR="00DB423D" w:rsidRPr="00717175">
                  <w:rPr>
                    <w:rFonts w:ascii="Times New Roman" w:hAnsi="Times New Roman" w:cs="Times New Roman"/>
                    <w:lang w:val="is-IS"/>
                  </w:rPr>
                  <w:t>fjárhagsleg</w:t>
                </w:r>
                <w:r>
                  <w:rPr>
                    <w:rFonts w:ascii="Times New Roman" w:hAnsi="Times New Roman" w:cs="Times New Roman"/>
                    <w:lang w:val="is-IS"/>
                  </w:rPr>
                  <w:t>ar</w:t>
                </w:r>
                <w:r w:rsidR="00DB423D" w:rsidRPr="00717175">
                  <w:rPr>
                    <w:rFonts w:ascii="Times New Roman" w:hAnsi="Times New Roman" w:cs="Times New Roman"/>
                    <w:lang w:val="is-IS"/>
                  </w:rPr>
                  <w:t xml:space="preserve"> </w:t>
                </w:r>
                <w:r w:rsidR="00404BDA" w:rsidRPr="00717175">
                  <w:rPr>
                    <w:rFonts w:ascii="Times New Roman" w:hAnsi="Times New Roman" w:cs="Times New Roman"/>
                    <w:lang w:val="is-IS"/>
                  </w:rPr>
                  <w:t>viðmið</w:t>
                </w:r>
                <w:r>
                  <w:rPr>
                    <w:rFonts w:ascii="Times New Roman" w:hAnsi="Times New Roman" w:cs="Times New Roman"/>
                    <w:lang w:val="is-IS"/>
                  </w:rPr>
                  <w:t>anir</w:t>
                </w:r>
                <w:r w:rsidR="00404BDA" w:rsidRPr="00717175">
                  <w:rPr>
                    <w:rFonts w:ascii="Times New Roman" w:hAnsi="Times New Roman" w:cs="Times New Roman"/>
                    <w:lang w:val="is-IS"/>
                  </w:rPr>
                  <w:t xml:space="preserve"> grefur undan trausti á fjármálamörkuðum og skilvirkni þeirra og getur </w:t>
                </w:r>
                <w:r w:rsidR="00801FC9" w:rsidRPr="00717175">
                  <w:rPr>
                    <w:rFonts w:ascii="Times New Roman" w:hAnsi="Times New Roman" w:cs="Times New Roman"/>
                    <w:lang w:val="is-IS"/>
                  </w:rPr>
                  <w:t>skaðað</w:t>
                </w:r>
                <w:r w:rsidR="00404BDA" w:rsidRPr="00717175">
                  <w:rPr>
                    <w:rFonts w:ascii="Times New Roman" w:hAnsi="Times New Roman" w:cs="Times New Roman"/>
                    <w:lang w:val="is-IS"/>
                  </w:rPr>
                  <w:t xml:space="preserve"> neytend</w:t>
                </w:r>
                <w:r w:rsidR="00A33DAB" w:rsidRPr="00717175">
                  <w:rPr>
                    <w:rFonts w:ascii="Times New Roman" w:hAnsi="Times New Roman" w:cs="Times New Roman"/>
                    <w:lang w:val="is-IS"/>
                  </w:rPr>
                  <w:t>u</w:t>
                </w:r>
                <w:r w:rsidR="00801FC9" w:rsidRPr="00717175">
                  <w:rPr>
                    <w:rFonts w:ascii="Times New Roman" w:hAnsi="Times New Roman" w:cs="Times New Roman"/>
                    <w:lang w:val="is-IS"/>
                  </w:rPr>
                  <w:t>r</w:t>
                </w:r>
                <w:r w:rsidR="00404BDA" w:rsidRPr="00717175">
                  <w:rPr>
                    <w:rFonts w:ascii="Times New Roman" w:hAnsi="Times New Roman" w:cs="Times New Roman"/>
                    <w:lang w:val="is-IS"/>
                  </w:rPr>
                  <w:t xml:space="preserve"> og fjárfest</w:t>
                </w:r>
                <w:r w:rsidR="00801FC9" w:rsidRPr="00717175">
                  <w:rPr>
                    <w:rFonts w:ascii="Times New Roman" w:hAnsi="Times New Roman" w:cs="Times New Roman"/>
                    <w:lang w:val="is-IS"/>
                  </w:rPr>
                  <w:t>a</w:t>
                </w:r>
                <w:r w:rsidR="00404BDA" w:rsidRPr="00717175">
                  <w:rPr>
                    <w:rFonts w:ascii="Times New Roman" w:hAnsi="Times New Roman" w:cs="Times New Roman"/>
                    <w:lang w:val="is-IS"/>
                  </w:rPr>
                  <w:t>. Almennt má ætla að traust fyrirkomulag um gerð</w:t>
                </w:r>
                <w:r w:rsidR="00425C5C" w:rsidRPr="00717175">
                  <w:rPr>
                    <w:rFonts w:ascii="Times New Roman" w:hAnsi="Times New Roman" w:cs="Times New Roman"/>
                    <w:lang w:val="is-IS"/>
                  </w:rPr>
                  <w:t xml:space="preserve"> </w:t>
                </w:r>
                <w:r w:rsidR="003E2400" w:rsidRPr="00717175">
                  <w:rPr>
                    <w:rFonts w:ascii="Times New Roman" w:hAnsi="Times New Roman" w:cs="Times New Roman"/>
                    <w:lang w:val="is-IS"/>
                  </w:rPr>
                  <w:t>þeirra</w:t>
                </w:r>
                <w:r w:rsidR="00404BDA" w:rsidRPr="00717175">
                  <w:rPr>
                    <w:rFonts w:ascii="Times New Roman" w:hAnsi="Times New Roman" w:cs="Times New Roman"/>
                    <w:lang w:val="is-IS"/>
                  </w:rPr>
                  <w:t xml:space="preserve"> </w:t>
                </w:r>
                <w:r w:rsidR="003043E5" w:rsidRPr="00717175">
                  <w:rPr>
                    <w:rFonts w:ascii="Times New Roman" w:hAnsi="Times New Roman" w:cs="Times New Roman"/>
                    <w:lang w:val="is-IS"/>
                  </w:rPr>
                  <w:t>auki</w:t>
                </w:r>
                <w:r w:rsidR="00404BDA" w:rsidRPr="00717175">
                  <w:rPr>
                    <w:rFonts w:ascii="Times New Roman" w:hAnsi="Times New Roman" w:cs="Times New Roman"/>
                    <w:lang w:val="is-IS"/>
                  </w:rPr>
                  <w:t xml:space="preserve"> skilvirkni fjármálamarkaða og </w:t>
                </w:r>
                <w:r w:rsidR="003043E5" w:rsidRPr="00717175">
                  <w:rPr>
                    <w:rFonts w:ascii="Times New Roman" w:hAnsi="Times New Roman" w:cs="Times New Roman"/>
                    <w:lang w:val="is-IS"/>
                  </w:rPr>
                  <w:t xml:space="preserve">bæti </w:t>
                </w:r>
                <w:r w:rsidR="00404BDA" w:rsidRPr="00717175">
                  <w:rPr>
                    <w:rFonts w:ascii="Times New Roman" w:hAnsi="Times New Roman" w:cs="Times New Roman"/>
                    <w:lang w:val="is-IS"/>
                  </w:rPr>
                  <w:t>stöðu neytenda og fjárfesta</w:t>
                </w:r>
                <w:r w:rsidR="003043E5" w:rsidRPr="00717175">
                  <w:rPr>
                    <w:rFonts w:ascii="Times New Roman" w:hAnsi="Times New Roman" w:cs="Times New Roman"/>
                    <w:lang w:val="is-IS"/>
                  </w:rPr>
                  <w:t>. Að því leyti má ætla</w:t>
                </w:r>
                <w:r w:rsidR="00404BDA" w:rsidRPr="00717175">
                  <w:rPr>
                    <w:rFonts w:ascii="Times New Roman" w:hAnsi="Times New Roman" w:cs="Times New Roman"/>
                    <w:lang w:val="is-IS"/>
                  </w:rPr>
                  <w:t xml:space="preserve"> að lögfesting viðmiðanareglugerðarinnar hafi jákvæð áhrif</w:t>
                </w:r>
                <w:r w:rsidR="003043E5" w:rsidRPr="00717175">
                  <w:rPr>
                    <w:rFonts w:ascii="Times New Roman" w:hAnsi="Times New Roman" w:cs="Times New Roman"/>
                    <w:lang w:val="is-IS"/>
                  </w:rPr>
                  <w:t>, auk þess sem hún er nauðsynleg til að tryggja samræmi við reglur í öðrum ríkjum á Evrópska efnahagssvæðinu.</w:t>
                </w:r>
                <w:r w:rsidR="00404BDA" w:rsidRPr="00717175">
                  <w:rPr>
                    <w:rFonts w:ascii="Times New Roman" w:hAnsi="Times New Roman" w:cs="Times New Roman"/>
                    <w:lang w:val="is-IS"/>
                  </w:rPr>
                  <w:t xml:space="preserve"> Á móti vegur að hún leggur nokkrar byrðar á umsjónaraðila viðmiðana og aðila </w:t>
                </w:r>
                <w:r w:rsidR="00D80CBB" w:rsidRPr="00717175">
                  <w:rPr>
                    <w:rFonts w:ascii="Times New Roman" w:hAnsi="Times New Roman" w:cs="Times New Roman"/>
                    <w:lang w:val="is-IS"/>
                  </w:rPr>
                  <w:t>undir</w:t>
                </w:r>
                <w:r w:rsidR="003A51AF" w:rsidRPr="00717175">
                  <w:rPr>
                    <w:rFonts w:ascii="Times New Roman" w:hAnsi="Times New Roman" w:cs="Times New Roman"/>
                    <w:lang w:val="is-IS"/>
                  </w:rPr>
                  <w:t xml:space="preserve"> eftirliti </w:t>
                </w:r>
                <w:r w:rsidR="00404BDA" w:rsidRPr="00717175">
                  <w:rPr>
                    <w:rFonts w:ascii="Times New Roman" w:hAnsi="Times New Roman" w:cs="Times New Roman"/>
                    <w:lang w:val="is-IS"/>
                  </w:rPr>
                  <w:t>sem leggja til ílagsgögn</w:t>
                </w:r>
                <w:r w:rsidR="00F81C03" w:rsidRPr="00717175">
                  <w:rPr>
                    <w:rFonts w:ascii="Times New Roman" w:hAnsi="Times New Roman" w:cs="Times New Roman"/>
                    <w:lang w:val="is-IS"/>
                  </w:rPr>
                  <w:t>.</w:t>
                </w:r>
                <w:r w:rsidR="00F93B80" w:rsidRPr="00717175">
                  <w:rPr>
                    <w:rFonts w:ascii="Times New Roman" w:hAnsi="Times New Roman" w:cs="Times New Roman"/>
                    <w:lang w:val="is-IS"/>
                  </w:rPr>
                  <w:t xml:space="preserve"> Á heildina litið er ávinningurinn </w:t>
                </w:r>
                <w:r w:rsidR="003043E5" w:rsidRPr="00717175">
                  <w:rPr>
                    <w:rFonts w:ascii="Times New Roman" w:hAnsi="Times New Roman" w:cs="Times New Roman"/>
                    <w:lang w:val="is-IS"/>
                  </w:rPr>
                  <w:t>af lögfestingu reglugerðarinnar þó</w:t>
                </w:r>
                <w:r w:rsidR="00F93B80" w:rsidRPr="00717175">
                  <w:rPr>
                    <w:rFonts w:ascii="Times New Roman" w:hAnsi="Times New Roman" w:cs="Times New Roman"/>
                    <w:lang w:val="is-IS"/>
                  </w:rPr>
                  <w:t xml:space="preserve"> líklega meiri</w:t>
                </w:r>
                <w:r w:rsidR="003043E5" w:rsidRPr="00717175">
                  <w:rPr>
                    <w:rFonts w:ascii="Times New Roman" w:hAnsi="Times New Roman" w:cs="Times New Roman"/>
                    <w:lang w:val="is-IS"/>
                  </w:rPr>
                  <w:t xml:space="preserve"> en kostnaðurinn</w:t>
                </w:r>
                <w:r w:rsidR="00F93B80" w:rsidRPr="00717175">
                  <w:rPr>
                    <w:rFonts w:ascii="Times New Roman" w:hAnsi="Times New Roman" w:cs="Times New Roman"/>
                    <w:lang w:val="is-IS"/>
                  </w:rPr>
                  <w:t>.</w:t>
                </w:r>
              </w:p>
            </w:sdtContent>
          </w:sdt>
        </w:tc>
      </w:tr>
      <w:tr w:rsidR="00D855DE" w:rsidRPr="00717175" w14:paraId="61B8CE5F" w14:textId="77777777" w:rsidTr="007414CB">
        <w:tc>
          <w:tcPr>
            <w:tcW w:w="9288" w:type="dxa"/>
            <w:shd w:val="clear" w:color="auto" w:fill="9CC2E5" w:themeFill="accent5" w:themeFillTint="99"/>
          </w:tcPr>
          <w:p w14:paraId="7D9F4220" w14:textId="77777777" w:rsidR="00D855DE" w:rsidRPr="00717175" w:rsidRDefault="00D855DE" w:rsidP="00CF38C9">
            <w:pPr>
              <w:pStyle w:val="ListParagraph"/>
              <w:numPr>
                <w:ilvl w:val="0"/>
                <w:numId w:val="1"/>
              </w:numPr>
              <w:spacing w:before="60" w:after="60" w:line="240" w:lineRule="auto"/>
              <w:ind w:left="426" w:hanging="284"/>
              <w:jc w:val="both"/>
              <w:rPr>
                <w:rFonts w:ascii="Times New Roman" w:hAnsi="Times New Roman" w:cs="Times New Roman"/>
                <w:b/>
                <w:lang w:val="is-IS"/>
              </w:rPr>
            </w:pPr>
            <w:r w:rsidRPr="00717175">
              <w:rPr>
                <w:rFonts w:ascii="Times New Roman" w:hAnsi="Times New Roman" w:cs="Times New Roman"/>
                <w:b/>
                <w:lang w:val="is-IS"/>
              </w:rPr>
              <w:t>Næstu skref, innleiðing</w:t>
            </w:r>
          </w:p>
        </w:tc>
      </w:tr>
      <w:tr w:rsidR="00D855DE" w:rsidRPr="00717175" w14:paraId="309E67D6" w14:textId="77777777" w:rsidTr="00FD2097">
        <w:trPr>
          <w:trHeight w:val="826"/>
        </w:trPr>
        <w:tc>
          <w:tcPr>
            <w:tcW w:w="9288" w:type="dxa"/>
          </w:tcPr>
          <w:sdt>
            <w:sdtPr>
              <w:rPr>
                <w:rFonts w:ascii="Times New Roman" w:hAnsi="Times New Roman" w:cs="Times New Roman"/>
                <w:b/>
                <w:lang w:val="is-IS"/>
              </w:rPr>
              <w:id w:val="-954320449"/>
            </w:sdtPr>
            <w:sdtEndPr>
              <w:rPr>
                <w:rFonts w:asciiTheme="minorHAnsi" w:hAnsiTheme="minorHAnsi" w:cstheme="minorBidi"/>
                <w:b w:val="0"/>
                <w:lang w:val="en-GB"/>
              </w:rPr>
            </w:sdtEndPr>
            <w:sdtContent>
              <w:p w14:paraId="09D1EFF3" w14:textId="33B076A6" w:rsidR="00D855DE" w:rsidRPr="00717175" w:rsidRDefault="00D855DE" w:rsidP="00CF38C9">
                <w:pPr>
                  <w:pStyle w:val="ListParagraph"/>
                  <w:numPr>
                    <w:ilvl w:val="0"/>
                    <w:numId w:val="7"/>
                  </w:numPr>
                  <w:spacing w:before="60" w:after="60" w:line="240" w:lineRule="auto"/>
                  <w:ind w:left="714" w:hanging="357"/>
                  <w:contextualSpacing w:val="0"/>
                  <w:jc w:val="both"/>
                  <w:rPr>
                    <w:rFonts w:ascii="Times New Roman" w:hAnsi="Times New Roman" w:cs="Times New Roman"/>
                    <w:b/>
                    <w:lang w:val="is-IS"/>
                  </w:rPr>
                </w:pPr>
                <w:r w:rsidRPr="00717175">
                  <w:rPr>
                    <w:rFonts w:ascii="Times New Roman" w:hAnsi="Times New Roman" w:cs="Times New Roman"/>
                    <w:b/>
                    <w:lang w:val="is-IS"/>
                  </w:rPr>
                  <w:t xml:space="preserve">Hefur verið gerð verkefnisáætlun fyrir frumvarpssmíðina? </w:t>
                </w:r>
              </w:p>
              <w:p w14:paraId="13C47F7F" w14:textId="33C40D78" w:rsidR="00C866AE" w:rsidRPr="00717175" w:rsidRDefault="00C866AE" w:rsidP="00CF38C9">
                <w:pPr>
                  <w:spacing w:before="60" w:after="60"/>
                  <w:jc w:val="both"/>
                  <w:rPr>
                    <w:rFonts w:ascii="Times New Roman" w:eastAsia="Times New Roman" w:hAnsi="Times New Roman" w:cs="Times New Roman"/>
                    <w:lang w:val="is-IS"/>
                  </w:rPr>
                </w:pPr>
                <w:r w:rsidRPr="00717175">
                  <w:rPr>
                    <w:rFonts w:ascii="Times New Roman" w:eastAsia="Times New Roman" w:hAnsi="Times New Roman" w:cs="Times New Roman"/>
                    <w:lang w:val="is-IS"/>
                  </w:rPr>
                  <w:t>Já.</w:t>
                </w:r>
                <w:r w:rsidR="006B5AAE" w:rsidRPr="00717175">
                  <w:rPr>
                    <w:rFonts w:ascii="Times New Roman" w:eastAsia="Times New Roman" w:hAnsi="Times New Roman" w:cs="Times New Roman"/>
                    <w:lang w:val="is-IS"/>
                  </w:rPr>
                  <w:t xml:space="preserve"> Áformað er að birta drög að frumvarpi í samráðsgátt stjórnvalda fyrir áramót og</w:t>
                </w:r>
                <w:r w:rsidRPr="00717175">
                  <w:rPr>
                    <w:rFonts w:ascii="Times New Roman" w:eastAsia="Times New Roman" w:hAnsi="Times New Roman" w:cs="Times New Roman"/>
                    <w:lang w:val="is-IS"/>
                  </w:rPr>
                  <w:t xml:space="preserve"> leggja frumvarp fyrir Alþingi </w:t>
                </w:r>
                <w:r w:rsidR="00F13485" w:rsidRPr="00717175">
                  <w:rPr>
                    <w:rFonts w:ascii="Times New Roman" w:eastAsia="Times New Roman" w:hAnsi="Times New Roman" w:cs="Times New Roman"/>
                    <w:lang w:val="is-IS"/>
                  </w:rPr>
                  <w:t xml:space="preserve">þegar viðmiðanareglugerðin og ákvörðun sameiginlegu EES-nefndarinnar um upptöku </w:t>
                </w:r>
                <w:r w:rsidR="00F13485" w:rsidRPr="00717175">
                  <w:rPr>
                    <w:rFonts w:ascii="Times New Roman" w:eastAsia="Times New Roman" w:hAnsi="Times New Roman" w:cs="Times New Roman"/>
                    <w:lang w:val="is-IS"/>
                  </w:rPr>
                  <w:lastRenderedPageBreak/>
                  <w:t xml:space="preserve">hennar í EES-samninginn </w:t>
                </w:r>
                <w:r w:rsidR="006B5AAE" w:rsidRPr="00717175">
                  <w:rPr>
                    <w:rFonts w:ascii="Times New Roman" w:eastAsia="Times New Roman" w:hAnsi="Times New Roman" w:cs="Times New Roman"/>
                    <w:lang w:val="is-IS"/>
                  </w:rPr>
                  <w:t>hefur</w:t>
                </w:r>
                <w:r w:rsidR="00F13485" w:rsidRPr="00717175">
                  <w:rPr>
                    <w:rFonts w:ascii="Times New Roman" w:eastAsia="Times New Roman" w:hAnsi="Times New Roman" w:cs="Times New Roman"/>
                    <w:lang w:val="is-IS"/>
                  </w:rPr>
                  <w:t xml:space="preserve"> verið birt í EES-viðbæti við Stjórnartíðindi Evrópusambandsins. Líklegt er að það verði </w:t>
                </w:r>
                <w:r w:rsidR="006B5AAE" w:rsidRPr="00717175">
                  <w:rPr>
                    <w:rFonts w:ascii="Times New Roman" w:eastAsia="Times New Roman" w:hAnsi="Times New Roman" w:cs="Times New Roman"/>
                    <w:lang w:val="is-IS"/>
                  </w:rPr>
                  <w:t>um eða eftir</w:t>
                </w:r>
                <w:r w:rsidR="00F13485" w:rsidRPr="00717175">
                  <w:rPr>
                    <w:rFonts w:ascii="Times New Roman" w:eastAsia="Times New Roman" w:hAnsi="Times New Roman" w:cs="Times New Roman"/>
                    <w:lang w:val="is-IS"/>
                  </w:rPr>
                  <w:t xml:space="preserve"> næstu áramót og því verði unnt að leggja frumvarpið fram </w:t>
                </w:r>
                <w:r w:rsidR="006B5AAE" w:rsidRPr="00717175">
                  <w:rPr>
                    <w:rFonts w:ascii="Times New Roman" w:eastAsia="Times New Roman" w:hAnsi="Times New Roman" w:cs="Times New Roman"/>
                    <w:lang w:val="is-IS"/>
                  </w:rPr>
                  <w:t>á fyrstu mánuðum næsta árs</w:t>
                </w:r>
                <w:r w:rsidR="00F13485" w:rsidRPr="00717175">
                  <w:rPr>
                    <w:rFonts w:ascii="Times New Roman" w:eastAsia="Times New Roman" w:hAnsi="Times New Roman" w:cs="Times New Roman"/>
                    <w:lang w:val="is-IS"/>
                  </w:rPr>
                  <w:t>.</w:t>
                </w:r>
              </w:p>
              <w:p w14:paraId="55EF0429" w14:textId="5656F16E" w:rsidR="00D855DE" w:rsidRPr="00717175" w:rsidRDefault="00D855DE" w:rsidP="00CF38C9">
                <w:pPr>
                  <w:pStyle w:val="ListParagraph"/>
                  <w:numPr>
                    <w:ilvl w:val="0"/>
                    <w:numId w:val="7"/>
                  </w:numPr>
                  <w:spacing w:before="60" w:after="60" w:line="240" w:lineRule="auto"/>
                  <w:ind w:left="714" w:hanging="357"/>
                  <w:contextualSpacing w:val="0"/>
                  <w:jc w:val="both"/>
                  <w:rPr>
                    <w:rFonts w:ascii="Times New Roman" w:hAnsi="Times New Roman" w:cs="Times New Roman"/>
                    <w:b/>
                    <w:lang w:val="is-IS"/>
                  </w:rPr>
                </w:pPr>
                <w:r w:rsidRPr="00717175">
                  <w:rPr>
                    <w:rFonts w:ascii="Times New Roman" w:hAnsi="Times New Roman" w:cs="Times New Roman"/>
                    <w:b/>
                    <w:lang w:val="is-IS"/>
                  </w:rPr>
                  <w:t>Hvernig verður staðið að innleiðingu löggjafar? Hvað má gera ráð fyrir að þeir sem verða fyrir áhrifum, opinberar stofnanir/hagsmunaaðilar/almenningur, þurfi langan tíma til undirbúnings/aðlögunar?</w:t>
                </w:r>
              </w:p>
              <w:p w14:paraId="6078FEF9" w14:textId="0A7D027E" w:rsidR="003E0372" w:rsidRPr="00717175" w:rsidRDefault="00697EAB" w:rsidP="00CF38C9">
                <w:pPr>
                  <w:spacing w:before="60" w:after="60"/>
                  <w:jc w:val="both"/>
                  <w:rPr>
                    <w:rFonts w:ascii="Times New Roman" w:hAnsi="Times New Roman" w:cs="Times New Roman"/>
                    <w:lang w:val="is-IS"/>
                  </w:rPr>
                </w:pPr>
                <w:r w:rsidRPr="00717175">
                  <w:rPr>
                    <w:rFonts w:ascii="Times New Roman" w:hAnsi="Times New Roman" w:cs="Times New Roman"/>
                    <w:lang w:val="is-IS"/>
                  </w:rPr>
                  <w:t>Líklega verður lagt til</w:t>
                </w:r>
                <w:r w:rsidR="00DF633B" w:rsidRPr="00717175">
                  <w:rPr>
                    <w:rFonts w:ascii="Times New Roman" w:hAnsi="Times New Roman" w:cs="Times New Roman"/>
                    <w:lang w:val="is-IS"/>
                  </w:rPr>
                  <w:t xml:space="preserve"> að lög um innleiðingu viðmiðanareglugerðarinnar taki gildi </w:t>
                </w:r>
                <w:r w:rsidR="00DD1378" w:rsidRPr="00717175">
                  <w:rPr>
                    <w:rFonts w:ascii="Times New Roman" w:hAnsi="Times New Roman" w:cs="Times New Roman"/>
                    <w:lang w:val="is-IS"/>
                  </w:rPr>
                  <w:t>nokkru</w:t>
                </w:r>
                <w:r w:rsidR="00A11704" w:rsidRPr="00717175">
                  <w:rPr>
                    <w:rFonts w:ascii="Times New Roman" w:hAnsi="Times New Roman" w:cs="Times New Roman"/>
                    <w:lang w:val="is-IS"/>
                  </w:rPr>
                  <w:t>m vikum eða mánuðum</w:t>
                </w:r>
                <w:r w:rsidR="00DD1378" w:rsidRPr="00717175">
                  <w:rPr>
                    <w:rFonts w:ascii="Times New Roman" w:hAnsi="Times New Roman" w:cs="Times New Roman"/>
                    <w:lang w:val="is-IS"/>
                  </w:rPr>
                  <w:t xml:space="preserve"> eftir samþykkt til að veita</w:t>
                </w:r>
                <w:r w:rsidR="00DF633B" w:rsidRPr="00717175">
                  <w:rPr>
                    <w:rFonts w:ascii="Times New Roman" w:hAnsi="Times New Roman" w:cs="Times New Roman"/>
                    <w:lang w:val="is-IS"/>
                  </w:rPr>
                  <w:t xml:space="preserve"> Fjármálaeftirlitinu og hagsmunaaðilum tíma til undirbúnings.</w:t>
                </w:r>
                <w:r w:rsidR="007B2FCA" w:rsidRPr="00717175">
                  <w:rPr>
                    <w:rFonts w:ascii="Times New Roman" w:hAnsi="Times New Roman" w:cs="Times New Roman"/>
                    <w:lang w:val="is-IS"/>
                  </w:rPr>
                  <w:t xml:space="preserve"> Þar sem þegar liggur fyrir að </w:t>
                </w:r>
                <w:r w:rsidR="00F5765D" w:rsidRPr="00717175">
                  <w:rPr>
                    <w:rFonts w:ascii="Times New Roman" w:hAnsi="Times New Roman" w:cs="Times New Roman"/>
                    <w:lang w:val="is-IS"/>
                  </w:rPr>
                  <w:t>innleiða</w:t>
                </w:r>
                <w:r w:rsidR="007B2FCA" w:rsidRPr="00717175">
                  <w:rPr>
                    <w:rFonts w:ascii="Times New Roman" w:hAnsi="Times New Roman" w:cs="Times New Roman"/>
                    <w:lang w:val="is-IS"/>
                  </w:rPr>
                  <w:t xml:space="preserve"> þarf reglugerðina ættu </w:t>
                </w:r>
                <w:r w:rsidR="00346DA2" w:rsidRPr="00717175">
                  <w:rPr>
                    <w:rFonts w:ascii="Times New Roman" w:hAnsi="Times New Roman" w:cs="Times New Roman"/>
                    <w:lang w:val="is-IS"/>
                  </w:rPr>
                  <w:t>viðkomandi þó þegar að geta hafið undirbúning</w:t>
                </w:r>
                <w:r w:rsidR="00A11704" w:rsidRPr="00717175">
                  <w:rPr>
                    <w:rFonts w:ascii="Times New Roman" w:hAnsi="Times New Roman" w:cs="Times New Roman"/>
                    <w:lang w:val="is-IS"/>
                  </w:rPr>
                  <w:t xml:space="preserve"> sem dregur úr þörf á löngum gildistökufresti</w:t>
                </w:r>
                <w:r w:rsidR="00346DA2" w:rsidRPr="00717175">
                  <w:rPr>
                    <w:rFonts w:ascii="Times New Roman" w:hAnsi="Times New Roman" w:cs="Times New Roman"/>
                    <w:lang w:val="is-IS"/>
                  </w:rPr>
                  <w:t>.</w:t>
                </w:r>
              </w:p>
              <w:p w14:paraId="4D7F6C4A" w14:textId="0C5E0663" w:rsidR="00D855DE" w:rsidRPr="00717175" w:rsidRDefault="00D855DE" w:rsidP="00CF38C9">
                <w:pPr>
                  <w:pStyle w:val="ListParagraph"/>
                  <w:numPr>
                    <w:ilvl w:val="0"/>
                    <w:numId w:val="7"/>
                  </w:numPr>
                  <w:spacing w:before="60" w:after="60" w:line="240" w:lineRule="auto"/>
                  <w:ind w:left="714" w:hanging="357"/>
                  <w:contextualSpacing w:val="0"/>
                  <w:jc w:val="both"/>
                  <w:rPr>
                    <w:rFonts w:ascii="Times New Roman" w:hAnsi="Times New Roman" w:cs="Times New Roman"/>
                    <w:b/>
                    <w:lang w:val="is-IS"/>
                  </w:rPr>
                </w:pPr>
                <w:r w:rsidRPr="00717175">
                  <w:rPr>
                    <w:rFonts w:ascii="Times New Roman" w:hAnsi="Times New Roman" w:cs="Times New Roman"/>
                    <w:b/>
                    <w:lang w:val="is-IS"/>
                  </w:rPr>
                  <w:t xml:space="preserve">Hvaða forsendur þurfa að vera fyrir hendi til að lagasetning beri árangur? </w:t>
                </w:r>
              </w:p>
              <w:p w14:paraId="0E27C335" w14:textId="01DE6D30" w:rsidR="003E0372" w:rsidRPr="00717175" w:rsidRDefault="00B36B96" w:rsidP="00CF38C9">
                <w:pPr>
                  <w:spacing w:before="60" w:after="60"/>
                  <w:jc w:val="both"/>
                  <w:rPr>
                    <w:rFonts w:ascii="Times New Roman" w:hAnsi="Times New Roman" w:cs="Times New Roman"/>
                    <w:lang w:val="is-IS"/>
                  </w:rPr>
                </w:pPr>
                <w:r w:rsidRPr="00717175">
                  <w:rPr>
                    <w:rFonts w:ascii="Times New Roman" w:hAnsi="Times New Roman" w:cs="Times New Roman"/>
                    <w:lang w:val="is-IS"/>
                  </w:rPr>
                  <w:t>Aðilar sem gera og nota fjárhagslegar viðmiðanir</w:t>
                </w:r>
                <w:r w:rsidR="00393D7E" w:rsidRPr="00717175">
                  <w:rPr>
                    <w:rFonts w:ascii="Times New Roman" w:hAnsi="Times New Roman" w:cs="Times New Roman"/>
                    <w:lang w:val="is-IS"/>
                  </w:rPr>
                  <w:t xml:space="preserve"> þurfa að hlíta ákvæðum viðmiðanareglugerðarinnar</w:t>
                </w:r>
                <w:r w:rsidR="00914BAA" w:rsidRPr="00717175">
                  <w:rPr>
                    <w:rFonts w:ascii="Times New Roman" w:hAnsi="Times New Roman" w:cs="Times New Roman"/>
                    <w:lang w:val="is-IS"/>
                  </w:rPr>
                  <w:t>.</w:t>
                </w:r>
                <w:r w:rsidR="00393D7E" w:rsidRPr="00717175">
                  <w:rPr>
                    <w:rFonts w:ascii="Times New Roman" w:hAnsi="Times New Roman" w:cs="Times New Roman"/>
                    <w:lang w:val="is-IS"/>
                  </w:rPr>
                  <w:t xml:space="preserve"> </w:t>
                </w:r>
                <w:r w:rsidR="00914BAA" w:rsidRPr="00717175">
                  <w:rPr>
                    <w:rFonts w:ascii="Times New Roman" w:hAnsi="Times New Roman" w:cs="Times New Roman"/>
                    <w:lang w:val="is-IS"/>
                  </w:rPr>
                  <w:t>G</w:t>
                </w:r>
                <w:r w:rsidR="00393D7E" w:rsidRPr="00717175">
                  <w:rPr>
                    <w:rFonts w:ascii="Times New Roman" w:hAnsi="Times New Roman" w:cs="Times New Roman"/>
                    <w:lang w:val="is-IS"/>
                  </w:rPr>
                  <w:t>ert er ráð fyrir að Fjármálaeftirlitið hafi eftirlit með því.</w:t>
                </w:r>
              </w:p>
              <w:p w14:paraId="2C6A3318" w14:textId="223775CF" w:rsidR="00D855DE" w:rsidRPr="00717175" w:rsidRDefault="00D855DE" w:rsidP="00CF38C9">
                <w:pPr>
                  <w:pStyle w:val="ListParagraph"/>
                  <w:numPr>
                    <w:ilvl w:val="0"/>
                    <w:numId w:val="7"/>
                  </w:numPr>
                  <w:spacing w:before="60" w:after="60" w:line="240" w:lineRule="auto"/>
                  <w:ind w:left="714" w:hanging="357"/>
                  <w:contextualSpacing w:val="0"/>
                  <w:jc w:val="both"/>
                  <w:rPr>
                    <w:rFonts w:ascii="Times New Roman" w:hAnsi="Times New Roman" w:cs="Times New Roman"/>
                    <w:b/>
                    <w:lang w:val="is-IS"/>
                  </w:rPr>
                </w:pPr>
                <w:r w:rsidRPr="00717175">
                  <w:rPr>
                    <w:rFonts w:ascii="Times New Roman" w:hAnsi="Times New Roman" w:cs="Times New Roman"/>
                    <w:b/>
                    <w:lang w:val="is-IS"/>
                  </w:rPr>
                  <w:t>Mælikvarðar á árangur og útkomu</w:t>
                </w:r>
              </w:p>
              <w:p w14:paraId="44AF401E" w14:textId="6C8DAAED" w:rsidR="003E0372" w:rsidRPr="00717175" w:rsidRDefault="0008121A" w:rsidP="00CF38C9">
                <w:pPr>
                  <w:spacing w:before="60" w:after="60"/>
                  <w:jc w:val="both"/>
                  <w:rPr>
                    <w:rFonts w:ascii="Times New Roman" w:hAnsi="Times New Roman" w:cs="Times New Roman"/>
                    <w:lang w:val="is-IS"/>
                  </w:rPr>
                </w:pPr>
                <w:r w:rsidRPr="00717175">
                  <w:rPr>
                    <w:rFonts w:ascii="Times New Roman" w:hAnsi="Times New Roman" w:cs="Times New Roman"/>
                    <w:lang w:val="is-IS"/>
                  </w:rPr>
                  <w:t>Áhrif á gæði</w:t>
                </w:r>
                <w:r w:rsidR="00393D7E" w:rsidRPr="00717175">
                  <w:rPr>
                    <w:rFonts w:ascii="Times New Roman" w:hAnsi="Times New Roman" w:cs="Times New Roman"/>
                    <w:lang w:val="is-IS"/>
                  </w:rPr>
                  <w:t xml:space="preserve"> og notkun </w:t>
                </w:r>
                <w:r w:rsidR="00326E24" w:rsidRPr="00717175">
                  <w:rPr>
                    <w:rFonts w:ascii="Times New Roman" w:hAnsi="Times New Roman" w:cs="Times New Roman"/>
                    <w:lang w:val="is-IS"/>
                  </w:rPr>
                  <w:t xml:space="preserve">fjárhagslegra </w:t>
                </w:r>
                <w:r w:rsidR="00393D7E" w:rsidRPr="00717175">
                  <w:rPr>
                    <w:rFonts w:ascii="Times New Roman" w:hAnsi="Times New Roman" w:cs="Times New Roman"/>
                    <w:lang w:val="is-IS"/>
                  </w:rPr>
                  <w:t>viðmiðana</w:t>
                </w:r>
                <w:r w:rsidR="0048258B" w:rsidRPr="00717175">
                  <w:rPr>
                    <w:rFonts w:ascii="Times New Roman" w:hAnsi="Times New Roman" w:cs="Times New Roman"/>
                    <w:lang w:val="is-IS"/>
                  </w:rPr>
                  <w:t xml:space="preserve"> og á kostnað aðila sem </w:t>
                </w:r>
                <w:r w:rsidR="00CA7C09">
                  <w:rPr>
                    <w:rFonts w:ascii="Times New Roman" w:hAnsi="Times New Roman" w:cs="Times New Roman"/>
                    <w:lang w:val="is-IS"/>
                  </w:rPr>
                  <w:t>hafa umsjón með viðmiðunum</w:t>
                </w:r>
                <w:r w:rsidR="0048258B" w:rsidRPr="00717175">
                  <w:rPr>
                    <w:rFonts w:ascii="Times New Roman" w:hAnsi="Times New Roman" w:cs="Times New Roman"/>
                    <w:lang w:val="is-IS"/>
                  </w:rPr>
                  <w:t xml:space="preserve"> og leggja til ílagsgögn.</w:t>
                </w:r>
              </w:p>
              <w:p w14:paraId="284234FD" w14:textId="77777777" w:rsidR="003E0372" w:rsidRPr="00717175" w:rsidRDefault="00D855DE" w:rsidP="00CF38C9">
                <w:pPr>
                  <w:pStyle w:val="ListParagraph"/>
                  <w:numPr>
                    <w:ilvl w:val="0"/>
                    <w:numId w:val="7"/>
                  </w:numPr>
                  <w:spacing w:before="60" w:after="60" w:line="240" w:lineRule="auto"/>
                  <w:ind w:left="714" w:hanging="357"/>
                  <w:contextualSpacing w:val="0"/>
                  <w:jc w:val="both"/>
                  <w:rPr>
                    <w:rFonts w:ascii="Times New Roman" w:hAnsi="Times New Roman" w:cs="Times New Roman"/>
                    <w:b/>
                    <w:lang w:val="is-IS"/>
                  </w:rPr>
                </w:pPr>
                <w:r w:rsidRPr="00717175">
                  <w:rPr>
                    <w:rFonts w:ascii="Times New Roman" w:hAnsi="Times New Roman" w:cs="Times New Roman"/>
                    <w:b/>
                    <w:lang w:val="is-IS"/>
                  </w:rPr>
                  <w:t xml:space="preserve">Hefur verið hugað að því að afla gagna til að meta árangur þegar þar að kemur? </w:t>
                </w:r>
              </w:p>
              <w:p w14:paraId="0136DBE4" w14:textId="245EB5B2" w:rsidR="00D855DE" w:rsidRPr="00717175" w:rsidRDefault="006353E4" w:rsidP="00CF38C9">
                <w:pPr>
                  <w:spacing w:before="60" w:after="60"/>
                  <w:jc w:val="both"/>
                  <w:rPr>
                    <w:rFonts w:ascii="Times New Roman" w:hAnsi="Times New Roman" w:cs="Times New Roman"/>
                    <w:b/>
                    <w:lang w:val="is-IS"/>
                  </w:rPr>
                </w:pPr>
                <w:r w:rsidRPr="00717175">
                  <w:rPr>
                    <w:rFonts w:ascii="Times New Roman" w:hAnsi="Times New Roman" w:cs="Times New Roman"/>
                    <w:lang w:val="is-IS"/>
                  </w:rPr>
                  <w:t>F</w:t>
                </w:r>
                <w:r w:rsidR="00C7567A" w:rsidRPr="00717175">
                  <w:rPr>
                    <w:rFonts w:ascii="Times New Roman" w:hAnsi="Times New Roman" w:cs="Times New Roman"/>
                    <w:lang w:val="is-IS"/>
                  </w:rPr>
                  <w:t xml:space="preserve">ramkvæmdastjórn Evrópusambandsins </w:t>
                </w:r>
                <w:r w:rsidR="00AA35EA" w:rsidRPr="00717175">
                  <w:rPr>
                    <w:rFonts w:ascii="Times New Roman" w:hAnsi="Times New Roman" w:cs="Times New Roman"/>
                    <w:lang w:val="is-IS"/>
                  </w:rPr>
                  <w:t>skal</w:t>
                </w:r>
                <w:r w:rsidR="00C7567A" w:rsidRPr="00717175">
                  <w:rPr>
                    <w:rFonts w:ascii="Times New Roman" w:hAnsi="Times New Roman" w:cs="Times New Roman"/>
                    <w:lang w:val="is-IS"/>
                  </w:rPr>
                  <w:t xml:space="preserve"> </w:t>
                </w:r>
                <w:r w:rsidR="00631DC9" w:rsidRPr="00717175">
                  <w:rPr>
                    <w:rFonts w:ascii="Times New Roman" w:hAnsi="Times New Roman" w:cs="Times New Roman"/>
                    <w:lang w:val="is-IS"/>
                  </w:rPr>
                  <w:t>fyrir</w:t>
                </w:r>
                <w:r w:rsidR="00C7567A" w:rsidRPr="00717175">
                  <w:rPr>
                    <w:rFonts w:ascii="Times New Roman" w:hAnsi="Times New Roman" w:cs="Times New Roman"/>
                    <w:lang w:val="is-IS"/>
                  </w:rPr>
                  <w:t xml:space="preserve"> </w:t>
                </w:r>
                <w:r w:rsidR="00260CE3" w:rsidRPr="00717175">
                  <w:rPr>
                    <w:rFonts w:ascii="Times New Roman" w:hAnsi="Times New Roman" w:cs="Times New Roman"/>
                    <w:lang w:val="is-IS"/>
                  </w:rPr>
                  <w:t>1. janúar 2020</w:t>
                </w:r>
                <w:r w:rsidR="00C7567A" w:rsidRPr="00717175">
                  <w:rPr>
                    <w:rFonts w:ascii="Times New Roman" w:hAnsi="Times New Roman" w:cs="Times New Roman"/>
                    <w:lang w:val="is-IS"/>
                  </w:rPr>
                  <w:t xml:space="preserve"> skila skýrslu um </w:t>
                </w:r>
                <w:r w:rsidR="00BB1EB6" w:rsidRPr="00717175">
                  <w:rPr>
                    <w:rFonts w:ascii="Times New Roman" w:hAnsi="Times New Roman" w:cs="Times New Roman"/>
                    <w:lang w:val="is-IS"/>
                  </w:rPr>
                  <w:t>viðmiðana</w:t>
                </w:r>
                <w:r w:rsidR="00260CE3" w:rsidRPr="00717175">
                  <w:rPr>
                    <w:rFonts w:ascii="Times New Roman" w:hAnsi="Times New Roman" w:cs="Times New Roman"/>
                    <w:lang w:val="is-IS"/>
                  </w:rPr>
                  <w:t>reglugerð</w:t>
                </w:r>
                <w:r w:rsidR="009C7D01">
                  <w:rPr>
                    <w:rFonts w:ascii="Times New Roman" w:hAnsi="Times New Roman" w:cs="Times New Roman"/>
                    <w:lang w:val="is-IS"/>
                  </w:rPr>
                  <w:t>ina</w:t>
                </w:r>
                <w:r w:rsidR="00C7567A" w:rsidRPr="00717175">
                  <w:rPr>
                    <w:rFonts w:ascii="Times New Roman" w:hAnsi="Times New Roman" w:cs="Times New Roman"/>
                    <w:lang w:val="is-IS"/>
                  </w:rPr>
                  <w:t>. Gert er ráð fyrir að lögbær yfirvöld aðildarríkja eigi samstarf við hana um öflun gagna.</w:t>
                </w:r>
              </w:p>
            </w:sdtContent>
          </w:sdt>
        </w:tc>
      </w:tr>
      <w:tr w:rsidR="00D855DE" w:rsidRPr="00717175" w14:paraId="1A08CE9A" w14:textId="77777777" w:rsidTr="00744E3E">
        <w:trPr>
          <w:trHeight w:val="312"/>
        </w:trPr>
        <w:tc>
          <w:tcPr>
            <w:tcW w:w="9288" w:type="dxa"/>
            <w:shd w:val="clear" w:color="auto" w:fill="9CC2E5" w:themeFill="accent5" w:themeFillTint="99"/>
          </w:tcPr>
          <w:p w14:paraId="48024473" w14:textId="77777777" w:rsidR="00D855DE" w:rsidRPr="00717175" w:rsidRDefault="00D855DE" w:rsidP="00CF38C9">
            <w:pPr>
              <w:pStyle w:val="ListParagraph"/>
              <w:numPr>
                <w:ilvl w:val="0"/>
                <w:numId w:val="1"/>
              </w:numPr>
              <w:spacing w:before="60" w:after="60" w:line="240" w:lineRule="auto"/>
              <w:ind w:left="426" w:hanging="284"/>
              <w:jc w:val="both"/>
              <w:rPr>
                <w:rFonts w:ascii="Times New Roman" w:hAnsi="Times New Roman" w:cs="Times New Roman"/>
                <w:b/>
                <w:lang w:val="is-IS"/>
              </w:rPr>
            </w:pPr>
            <w:r w:rsidRPr="00717175">
              <w:rPr>
                <w:rFonts w:ascii="Times New Roman" w:hAnsi="Times New Roman" w:cs="Times New Roman"/>
                <w:b/>
                <w:lang w:val="is-IS"/>
              </w:rPr>
              <w:lastRenderedPageBreak/>
              <w:t>Annað</w:t>
            </w:r>
          </w:p>
        </w:tc>
      </w:tr>
      <w:tr w:rsidR="00D855DE" w:rsidRPr="00717175" w14:paraId="6BBF91B8" w14:textId="77777777" w:rsidTr="00744E3E">
        <w:trPr>
          <w:trHeight w:val="300"/>
        </w:trPr>
        <w:tc>
          <w:tcPr>
            <w:tcW w:w="9288" w:type="dxa"/>
          </w:tcPr>
          <w:p w14:paraId="5EEAAB6E" w14:textId="6CA5DFAE" w:rsidR="00D855DE" w:rsidRPr="00717175" w:rsidRDefault="002F678A" w:rsidP="00CF38C9">
            <w:pPr>
              <w:spacing w:before="60" w:after="60"/>
              <w:jc w:val="both"/>
              <w:rPr>
                <w:rFonts w:ascii="Times New Roman" w:hAnsi="Times New Roman"/>
                <w:lang w:val="is-IS"/>
              </w:rPr>
            </w:pPr>
            <w:sdt>
              <w:sdtPr>
                <w:rPr>
                  <w:rFonts w:ascii="Times New Roman" w:hAnsi="Times New Roman"/>
                </w:rPr>
                <w:id w:val="2087638118"/>
              </w:sdtPr>
              <w:sdtEndPr/>
              <w:sdtContent>
                <w:r w:rsidR="003C1B5A" w:rsidRPr="00717175">
                  <w:rPr>
                    <w:rFonts w:ascii="Times New Roman" w:hAnsi="Times New Roman"/>
                    <w:lang w:val="is-IS"/>
                  </w:rPr>
                  <w:t>Nei.</w:t>
                </w:r>
              </w:sdtContent>
            </w:sdt>
          </w:p>
        </w:tc>
      </w:tr>
      <w:tr w:rsidR="00D855DE" w:rsidRPr="00717175" w14:paraId="348144A1" w14:textId="77777777" w:rsidTr="007414CB">
        <w:trPr>
          <w:trHeight w:val="312"/>
        </w:trPr>
        <w:tc>
          <w:tcPr>
            <w:tcW w:w="9288" w:type="dxa"/>
            <w:shd w:val="clear" w:color="auto" w:fill="9CC2E5" w:themeFill="accent5" w:themeFillTint="99"/>
          </w:tcPr>
          <w:p w14:paraId="2F463C3A" w14:textId="77777777" w:rsidR="00D855DE" w:rsidRPr="00717175" w:rsidRDefault="00D855DE" w:rsidP="00CF38C9">
            <w:pPr>
              <w:pStyle w:val="ListParagraph"/>
              <w:numPr>
                <w:ilvl w:val="0"/>
                <w:numId w:val="1"/>
              </w:numPr>
              <w:spacing w:before="60" w:after="60" w:line="240" w:lineRule="auto"/>
              <w:ind w:left="426" w:hanging="284"/>
              <w:jc w:val="both"/>
              <w:rPr>
                <w:rFonts w:ascii="Times New Roman" w:hAnsi="Times New Roman" w:cs="Times New Roman"/>
                <w:b/>
                <w:lang w:val="is-IS"/>
              </w:rPr>
            </w:pPr>
            <w:r w:rsidRPr="00717175">
              <w:rPr>
                <w:rFonts w:ascii="Times New Roman" w:hAnsi="Times New Roman" w:cs="Times New Roman"/>
                <w:b/>
                <w:lang w:val="is-IS"/>
              </w:rPr>
              <w:t>Fylgiskjöl</w:t>
            </w:r>
          </w:p>
        </w:tc>
      </w:tr>
      <w:tr w:rsidR="00D855DE" w:rsidRPr="00717175" w14:paraId="51E884AD" w14:textId="77777777" w:rsidTr="007414CB">
        <w:trPr>
          <w:trHeight w:val="300"/>
        </w:trPr>
        <w:tc>
          <w:tcPr>
            <w:tcW w:w="9288" w:type="dxa"/>
          </w:tcPr>
          <w:sdt>
            <w:sdtPr>
              <w:rPr>
                <w:lang w:val="is-IS"/>
              </w:rPr>
              <w:id w:val="1543943641"/>
            </w:sdtPr>
            <w:sdtEndPr/>
            <w:sdtContent>
              <w:p w14:paraId="5E3299DF" w14:textId="77777777" w:rsidR="00D855DE" w:rsidRPr="00717175" w:rsidRDefault="00D855DE" w:rsidP="00CF38C9">
                <w:pPr>
                  <w:pStyle w:val="ListParagraph"/>
                  <w:numPr>
                    <w:ilvl w:val="0"/>
                    <w:numId w:val="10"/>
                  </w:numPr>
                  <w:spacing w:before="60" w:after="60" w:line="240" w:lineRule="auto"/>
                  <w:ind w:left="709"/>
                  <w:jc w:val="both"/>
                  <w:rPr>
                    <w:rFonts w:ascii="Times New Roman" w:hAnsi="Times New Roman" w:cs="Times New Roman"/>
                    <w:b/>
                    <w:lang w:val="is-IS"/>
                  </w:rPr>
                </w:pPr>
                <w:r w:rsidRPr="00717175">
                  <w:rPr>
                    <w:rFonts w:ascii="Times New Roman" w:hAnsi="Times New Roman" w:cs="Times New Roman"/>
                    <w:b/>
                    <w:lang w:val="is-IS"/>
                  </w:rPr>
                  <w:t>Mat á áhrifum lagasetningar – Frummat, sbr. eyðublað</w:t>
                </w:r>
              </w:p>
              <w:p w14:paraId="5645E17E" w14:textId="32F08778" w:rsidR="00D855DE" w:rsidRPr="00717175" w:rsidRDefault="00487CBC" w:rsidP="00CF38C9">
                <w:pPr>
                  <w:pStyle w:val="ListParagraph"/>
                  <w:numPr>
                    <w:ilvl w:val="0"/>
                    <w:numId w:val="10"/>
                  </w:numPr>
                  <w:spacing w:before="60" w:after="60" w:line="240" w:lineRule="auto"/>
                  <w:ind w:left="709"/>
                  <w:jc w:val="both"/>
                  <w:rPr>
                    <w:rFonts w:ascii="Times New Roman" w:hAnsi="Times New Roman" w:cs="Times New Roman"/>
                    <w:b/>
                    <w:lang w:val="is-IS"/>
                  </w:rPr>
                </w:pPr>
                <w:r w:rsidRPr="00717175">
                  <w:rPr>
                    <w:rFonts w:ascii="Times New Roman" w:hAnsi="Times New Roman" w:cs="Times New Roman"/>
                    <w:b/>
                    <w:lang w:val="is-IS"/>
                  </w:rPr>
                  <w:t xml:space="preserve">Listi yfir </w:t>
                </w:r>
                <w:r w:rsidR="00475FA3" w:rsidRPr="00717175">
                  <w:rPr>
                    <w:rFonts w:ascii="Times New Roman" w:hAnsi="Times New Roman" w:cs="Times New Roman"/>
                    <w:b/>
                    <w:lang w:val="is-IS"/>
                  </w:rPr>
                  <w:t>afleiddar gerðir</w:t>
                </w:r>
              </w:p>
            </w:sdtContent>
          </w:sdt>
        </w:tc>
      </w:tr>
    </w:tbl>
    <w:p w14:paraId="6036BBE2" w14:textId="77777777" w:rsidR="00D855DE" w:rsidRPr="00717175" w:rsidRDefault="00D855DE" w:rsidP="00CF38C9">
      <w:pPr>
        <w:jc w:val="both"/>
        <w:rPr>
          <w:rFonts w:ascii="Times New Roman" w:hAnsi="Times New Roman"/>
        </w:rPr>
      </w:pPr>
    </w:p>
    <w:p w14:paraId="2ED2C18B" w14:textId="77777777" w:rsidR="00D2256D" w:rsidRPr="00717175" w:rsidRDefault="00D2256D"/>
    <w:sectPr w:rsidR="00D2256D" w:rsidRPr="00717175">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ED937" w14:textId="77777777" w:rsidR="00642C45" w:rsidRDefault="00642C45" w:rsidP="00642C45">
      <w:pPr>
        <w:spacing w:after="0" w:line="240" w:lineRule="auto"/>
      </w:pPr>
      <w:r>
        <w:separator/>
      </w:r>
    </w:p>
  </w:endnote>
  <w:endnote w:type="continuationSeparator" w:id="0">
    <w:p w14:paraId="1486DD12" w14:textId="77777777" w:rsidR="00642C45" w:rsidRDefault="00642C45" w:rsidP="00642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42315742"/>
      <w:docPartObj>
        <w:docPartGallery w:val="Page Numbers (Bottom of Page)"/>
        <w:docPartUnique/>
      </w:docPartObj>
    </w:sdtPr>
    <w:sdtEndPr/>
    <w:sdtContent>
      <w:p w14:paraId="47C80B63" w14:textId="52EDB4CA" w:rsidR="005C777B" w:rsidRPr="005C777B" w:rsidRDefault="005C777B">
        <w:pPr>
          <w:pStyle w:val="Footer"/>
          <w:jc w:val="center"/>
          <w:rPr>
            <w:rFonts w:ascii="Times New Roman" w:hAnsi="Times New Roman" w:cs="Times New Roman"/>
          </w:rPr>
        </w:pPr>
        <w:r w:rsidRPr="005C777B">
          <w:rPr>
            <w:rFonts w:ascii="Times New Roman" w:hAnsi="Times New Roman" w:cs="Times New Roman"/>
          </w:rPr>
          <w:fldChar w:fldCharType="begin"/>
        </w:r>
        <w:r w:rsidRPr="005C777B">
          <w:rPr>
            <w:rFonts w:ascii="Times New Roman" w:hAnsi="Times New Roman" w:cs="Times New Roman"/>
          </w:rPr>
          <w:instrText>PAGE   \* MERGEFORMAT</w:instrText>
        </w:r>
        <w:r w:rsidRPr="005C777B">
          <w:rPr>
            <w:rFonts w:ascii="Times New Roman" w:hAnsi="Times New Roman" w:cs="Times New Roman"/>
          </w:rPr>
          <w:fldChar w:fldCharType="separate"/>
        </w:r>
        <w:r w:rsidRPr="005C777B">
          <w:rPr>
            <w:rFonts w:ascii="Times New Roman" w:hAnsi="Times New Roman" w:cs="Times New Roman"/>
          </w:rPr>
          <w:t>2</w:t>
        </w:r>
        <w:r w:rsidRPr="005C777B">
          <w:rPr>
            <w:rFonts w:ascii="Times New Roman" w:hAnsi="Times New Roman" w:cs="Times New Roman"/>
          </w:rPr>
          <w:fldChar w:fldCharType="end"/>
        </w:r>
      </w:p>
    </w:sdtContent>
  </w:sdt>
  <w:p w14:paraId="5D670761" w14:textId="77777777" w:rsidR="005C777B" w:rsidRPr="005C777B" w:rsidRDefault="005C777B">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CBACE" w14:textId="77777777" w:rsidR="00642C45" w:rsidRDefault="00642C45" w:rsidP="00642C45">
      <w:pPr>
        <w:spacing w:after="0" w:line="240" w:lineRule="auto"/>
      </w:pPr>
      <w:r>
        <w:separator/>
      </w:r>
    </w:p>
  </w:footnote>
  <w:footnote w:type="continuationSeparator" w:id="0">
    <w:p w14:paraId="60DD7CA1" w14:textId="77777777" w:rsidR="00642C45" w:rsidRDefault="00642C45" w:rsidP="00642C45">
      <w:pPr>
        <w:spacing w:after="0" w:line="240" w:lineRule="auto"/>
      </w:pPr>
      <w:r>
        <w:continuationSeparator/>
      </w:r>
    </w:p>
  </w:footnote>
  <w:footnote w:id="1">
    <w:p w14:paraId="0EC1253B" w14:textId="034C4D88" w:rsidR="00642C45" w:rsidRPr="00400AB3" w:rsidRDefault="00642C45" w:rsidP="00336890">
      <w:pPr>
        <w:pStyle w:val="FootnoteText"/>
        <w:jc w:val="both"/>
        <w:rPr>
          <w:rFonts w:ascii="Times New Roman" w:hAnsi="Times New Roman" w:cs="Times New Roman"/>
        </w:rPr>
      </w:pPr>
      <w:r w:rsidRPr="00400AB3">
        <w:rPr>
          <w:rStyle w:val="FootnoteReference"/>
          <w:rFonts w:ascii="Times New Roman" w:hAnsi="Times New Roman" w:cs="Times New Roman"/>
        </w:rPr>
        <w:footnoteRef/>
      </w:r>
      <w:r w:rsidRPr="00400AB3">
        <w:rPr>
          <w:rFonts w:ascii="Times New Roman" w:hAnsi="Times New Roman" w:cs="Times New Roman"/>
        </w:rPr>
        <w:t xml:space="preserve"> </w:t>
      </w:r>
      <w:r w:rsidR="0026661C" w:rsidRPr="00400AB3">
        <w:rPr>
          <w:rFonts w:ascii="Times New Roman" w:hAnsi="Times New Roman" w:cs="Times New Roman"/>
        </w:rPr>
        <w:t>Reglugerð Evrópuþingsins og ráðsins (ESB) 2016/1011 frá 8. júní 2016 um vísitölur sem notaðar eru sem viðmiðanir í fjármálagerningum og fjárhagslegum samningum eða til að mæla árangur fjárfestingarsjóða og um breytingu á tilskipunum 2008/48/EB og 2014/17/ESB og reglugerð (ESB) nr. 596/2014</w:t>
      </w:r>
      <w:r w:rsidR="00C44082" w:rsidRPr="00400AB3">
        <w:rPr>
          <w:rFonts w:ascii="Times New Roman" w:hAnsi="Times New Roman" w:cs="Times New Roman"/>
        </w:rPr>
        <w:t>.</w:t>
      </w:r>
    </w:p>
  </w:footnote>
  <w:footnote w:id="2">
    <w:p w14:paraId="5A6D9FE1" w14:textId="7AD51F25" w:rsidR="001B51DC" w:rsidRPr="00400AB3" w:rsidRDefault="001B51DC" w:rsidP="00333A01">
      <w:pPr>
        <w:pStyle w:val="FootnoteText"/>
        <w:jc w:val="both"/>
        <w:rPr>
          <w:rFonts w:ascii="Times New Roman" w:hAnsi="Times New Roman" w:cs="Times New Roman"/>
        </w:rPr>
      </w:pPr>
      <w:r w:rsidRPr="00400AB3">
        <w:rPr>
          <w:rStyle w:val="FootnoteReference"/>
          <w:rFonts w:ascii="Times New Roman" w:hAnsi="Times New Roman" w:cs="Times New Roman"/>
        </w:rPr>
        <w:footnoteRef/>
      </w:r>
      <w:r w:rsidRPr="00400AB3">
        <w:rPr>
          <w:rFonts w:ascii="Times New Roman" w:hAnsi="Times New Roman" w:cs="Times New Roman"/>
        </w:rPr>
        <w:t xml:space="preserve"> Sem stendur eru </w:t>
      </w:r>
      <w:r w:rsidR="009B4EBD" w:rsidRPr="00400AB3">
        <w:rPr>
          <w:rFonts w:ascii="Times New Roman" w:hAnsi="Times New Roman" w:cs="Times New Roman"/>
        </w:rPr>
        <w:t xml:space="preserve">aðeins </w:t>
      </w:r>
      <w:r w:rsidRPr="00400AB3">
        <w:rPr>
          <w:rFonts w:ascii="Times New Roman" w:hAnsi="Times New Roman" w:cs="Times New Roman"/>
        </w:rPr>
        <w:t xml:space="preserve">Euribor-, Eonia-, Libor-, Stibor- og Wibor-vextir skilgreindir sem mjög mikilvægar viðmiðanir, sbr. </w:t>
      </w:r>
      <w:hyperlink r:id="rId1" w:history="1">
        <w:r w:rsidRPr="00400AB3">
          <w:rPr>
            <w:rStyle w:val="Hyperlink"/>
            <w:rFonts w:ascii="Times New Roman" w:hAnsi="Times New Roman" w:cs="Times New Roman"/>
          </w:rPr>
          <w:t>framkvæmda</w:t>
        </w:r>
        <w:r w:rsidR="00D961DB" w:rsidRPr="00400AB3">
          <w:rPr>
            <w:rStyle w:val="Hyperlink"/>
            <w:rFonts w:ascii="Times New Roman" w:hAnsi="Times New Roman" w:cs="Times New Roman"/>
          </w:rPr>
          <w:t>rreglu</w:t>
        </w:r>
        <w:r w:rsidRPr="00400AB3">
          <w:rPr>
            <w:rStyle w:val="Hyperlink"/>
            <w:rFonts w:ascii="Times New Roman" w:hAnsi="Times New Roman" w:cs="Times New Roman"/>
          </w:rPr>
          <w:t>gerð</w:t>
        </w:r>
        <w:r w:rsidR="00333EC8" w:rsidRPr="00400AB3">
          <w:rPr>
            <w:rStyle w:val="Hyperlink"/>
            <w:rFonts w:ascii="Times New Roman" w:hAnsi="Times New Roman" w:cs="Times New Roman"/>
          </w:rPr>
          <w:t xml:space="preserve"> framkvæmdastjórnarinnar</w:t>
        </w:r>
        <w:r w:rsidRPr="00400AB3">
          <w:rPr>
            <w:rStyle w:val="Hyperlink"/>
            <w:rFonts w:ascii="Times New Roman" w:hAnsi="Times New Roman" w:cs="Times New Roman"/>
          </w:rPr>
          <w:t xml:space="preserve"> (ESB) </w:t>
        </w:r>
        <w:r w:rsidR="00C3467E" w:rsidRPr="00400AB3">
          <w:rPr>
            <w:rStyle w:val="Hyperlink"/>
            <w:rFonts w:ascii="Times New Roman" w:hAnsi="Times New Roman" w:cs="Times New Roman"/>
          </w:rPr>
          <w:t>2019/482</w:t>
        </w:r>
      </w:hyperlink>
      <w:r w:rsidRPr="00400AB3">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C80185"/>
    <w:multiLevelType w:val="hybridMultilevel"/>
    <w:tmpl w:val="F72022DC"/>
    <w:lvl w:ilvl="0" w:tplc="040F000F">
      <w:start w:val="1"/>
      <w:numFmt w:val="decimal"/>
      <w:lvlText w:val="%1."/>
      <w:lvlJc w:val="left"/>
      <w:pPr>
        <w:ind w:left="1146" w:hanging="360"/>
      </w:pPr>
    </w:lvl>
    <w:lvl w:ilvl="1" w:tplc="040F0019" w:tentative="1">
      <w:start w:val="1"/>
      <w:numFmt w:val="lowerLetter"/>
      <w:lvlText w:val="%2."/>
      <w:lvlJc w:val="left"/>
      <w:pPr>
        <w:ind w:left="1866" w:hanging="360"/>
      </w:pPr>
    </w:lvl>
    <w:lvl w:ilvl="2" w:tplc="040F001B" w:tentative="1">
      <w:start w:val="1"/>
      <w:numFmt w:val="lowerRoman"/>
      <w:lvlText w:val="%3."/>
      <w:lvlJc w:val="right"/>
      <w:pPr>
        <w:ind w:left="2586" w:hanging="180"/>
      </w:pPr>
    </w:lvl>
    <w:lvl w:ilvl="3" w:tplc="040F000F" w:tentative="1">
      <w:start w:val="1"/>
      <w:numFmt w:val="decimal"/>
      <w:lvlText w:val="%4."/>
      <w:lvlJc w:val="left"/>
      <w:pPr>
        <w:ind w:left="3306" w:hanging="360"/>
      </w:pPr>
    </w:lvl>
    <w:lvl w:ilvl="4" w:tplc="040F0019" w:tentative="1">
      <w:start w:val="1"/>
      <w:numFmt w:val="lowerLetter"/>
      <w:lvlText w:val="%5."/>
      <w:lvlJc w:val="left"/>
      <w:pPr>
        <w:ind w:left="4026" w:hanging="360"/>
      </w:pPr>
    </w:lvl>
    <w:lvl w:ilvl="5" w:tplc="040F001B" w:tentative="1">
      <w:start w:val="1"/>
      <w:numFmt w:val="lowerRoman"/>
      <w:lvlText w:val="%6."/>
      <w:lvlJc w:val="right"/>
      <w:pPr>
        <w:ind w:left="4746" w:hanging="180"/>
      </w:pPr>
    </w:lvl>
    <w:lvl w:ilvl="6" w:tplc="040F000F" w:tentative="1">
      <w:start w:val="1"/>
      <w:numFmt w:val="decimal"/>
      <w:lvlText w:val="%7."/>
      <w:lvlJc w:val="left"/>
      <w:pPr>
        <w:ind w:left="5466" w:hanging="360"/>
      </w:pPr>
    </w:lvl>
    <w:lvl w:ilvl="7" w:tplc="040F0019" w:tentative="1">
      <w:start w:val="1"/>
      <w:numFmt w:val="lowerLetter"/>
      <w:lvlText w:val="%8."/>
      <w:lvlJc w:val="left"/>
      <w:pPr>
        <w:ind w:left="6186" w:hanging="360"/>
      </w:pPr>
    </w:lvl>
    <w:lvl w:ilvl="8" w:tplc="040F001B" w:tentative="1">
      <w:start w:val="1"/>
      <w:numFmt w:val="lowerRoman"/>
      <w:lvlText w:val="%9."/>
      <w:lvlJc w:val="right"/>
      <w:pPr>
        <w:ind w:left="6906" w:hanging="180"/>
      </w:pPr>
    </w:lvl>
  </w:abstractNum>
  <w:abstractNum w:abstractNumId="5"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1E2534"/>
    <w:multiLevelType w:val="hybridMultilevel"/>
    <w:tmpl w:val="0A469D4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2"/>
  </w:num>
  <w:num w:numId="5">
    <w:abstractNumId w:val="1"/>
  </w:num>
  <w:num w:numId="6">
    <w:abstractNumId w:val="3"/>
  </w:num>
  <w:num w:numId="7">
    <w:abstractNumId w:val="5"/>
  </w:num>
  <w:num w:numId="8">
    <w:abstractNumId w:val="10"/>
  </w:num>
  <w:num w:numId="9">
    <w:abstractNumId w:val="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PersonalInformation/>
  <w:removeDateAndTime/>
  <w:proofState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DE"/>
    <w:rsid w:val="00000151"/>
    <w:rsid w:val="00001071"/>
    <w:rsid w:val="000019D9"/>
    <w:rsid w:val="00015FA1"/>
    <w:rsid w:val="0001665B"/>
    <w:rsid w:val="00022467"/>
    <w:rsid w:val="00022679"/>
    <w:rsid w:val="0002306B"/>
    <w:rsid w:val="0002615D"/>
    <w:rsid w:val="0003062F"/>
    <w:rsid w:val="000306A6"/>
    <w:rsid w:val="000314CF"/>
    <w:rsid w:val="00033D68"/>
    <w:rsid w:val="00044F56"/>
    <w:rsid w:val="00045144"/>
    <w:rsid w:val="000454C5"/>
    <w:rsid w:val="00046859"/>
    <w:rsid w:val="00046D8B"/>
    <w:rsid w:val="00052D85"/>
    <w:rsid w:val="000655D3"/>
    <w:rsid w:val="00067FA3"/>
    <w:rsid w:val="00075DA0"/>
    <w:rsid w:val="000772CE"/>
    <w:rsid w:val="00077CB1"/>
    <w:rsid w:val="0008054F"/>
    <w:rsid w:val="0008121A"/>
    <w:rsid w:val="00084C41"/>
    <w:rsid w:val="00085827"/>
    <w:rsid w:val="00086255"/>
    <w:rsid w:val="000869AD"/>
    <w:rsid w:val="00091131"/>
    <w:rsid w:val="0009124F"/>
    <w:rsid w:val="000926E1"/>
    <w:rsid w:val="000932A7"/>
    <w:rsid w:val="000967EE"/>
    <w:rsid w:val="000A13A9"/>
    <w:rsid w:val="000A3126"/>
    <w:rsid w:val="000A36FE"/>
    <w:rsid w:val="000B3E12"/>
    <w:rsid w:val="000B6180"/>
    <w:rsid w:val="000C07E0"/>
    <w:rsid w:val="000C1143"/>
    <w:rsid w:val="000C2020"/>
    <w:rsid w:val="000C26C1"/>
    <w:rsid w:val="000C437E"/>
    <w:rsid w:val="000C6E67"/>
    <w:rsid w:val="000D0C0C"/>
    <w:rsid w:val="000D4106"/>
    <w:rsid w:val="000D53DF"/>
    <w:rsid w:val="000D7215"/>
    <w:rsid w:val="000D7BFD"/>
    <w:rsid w:val="000E1A8A"/>
    <w:rsid w:val="000E4092"/>
    <w:rsid w:val="000E7AA6"/>
    <w:rsid w:val="000F17C6"/>
    <w:rsid w:val="000F1868"/>
    <w:rsid w:val="000F37A0"/>
    <w:rsid w:val="000F6B34"/>
    <w:rsid w:val="000F6E71"/>
    <w:rsid w:val="00102888"/>
    <w:rsid w:val="00103DB3"/>
    <w:rsid w:val="001067B0"/>
    <w:rsid w:val="00110214"/>
    <w:rsid w:val="001103CE"/>
    <w:rsid w:val="001120FA"/>
    <w:rsid w:val="00115227"/>
    <w:rsid w:val="00117C74"/>
    <w:rsid w:val="00122DBA"/>
    <w:rsid w:val="0012397E"/>
    <w:rsid w:val="00123F66"/>
    <w:rsid w:val="00134DC9"/>
    <w:rsid w:val="00135077"/>
    <w:rsid w:val="0013586D"/>
    <w:rsid w:val="00135D38"/>
    <w:rsid w:val="00136ECB"/>
    <w:rsid w:val="00140A38"/>
    <w:rsid w:val="001424ED"/>
    <w:rsid w:val="001459CD"/>
    <w:rsid w:val="00147AE3"/>
    <w:rsid w:val="00150344"/>
    <w:rsid w:val="0015091A"/>
    <w:rsid w:val="00150F00"/>
    <w:rsid w:val="001560AA"/>
    <w:rsid w:val="00156142"/>
    <w:rsid w:val="00164ED7"/>
    <w:rsid w:val="00165DE9"/>
    <w:rsid w:val="001709B0"/>
    <w:rsid w:val="00172CD2"/>
    <w:rsid w:val="001752E3"/>
    <w:rsid w:val="0018073C"/>
    <w:rsid w:val="00180AAF"/>
    <w:rsid w:val="00181570"/>
    <w:rsid w:val="00181A29"/>
    <w:rsid w:val="00184485"/>
    <w:rsid w:val="0018538C"/>
    <w:rsid w:val="00186807"/>
    <w:rsid w:val="00186853"/>
    <w:rsid w:val="00186C33"/>
    <w:rsid w:val="001918D7"/>
    <w:rsid w:val="00193BB1"/>
    <w:rsid w:val="001A2589"/>
    <w:rsid w:val="001A33D3"/>
    <w:rsid w:val="001A58F1"/>
    <w:rsid w:val="001A6F58"/>
    <w:rsid w:val="001B007E"/>
    <w:rsid w:val="001B06D8"/>
    <w:rsid w:val="001B10B2"/>
    <w:rsid w:val="001B2CA2"/>
    <w:rsid w:val="001B3EA1"/>
    <w:rsid w:val="001B4777"/>
    <w:rsid w:val="001B51DC"/>
    <w:rsid w:val="001B5F79"/>
    <w:rsid w:val="001C168F"/>
    <w:rsid w:val="001C5238"/>
    <w:rsid w:val="001D27AC"/>
    <w:rsid w:val="001D49CB"/>
    <w:rsid w:val="001E0B36"/>
    <w:rsid w:val="001E3F42"/>
    <w:rsid w:val="001E4085"/>
    <w:rsid w:val="001E5B77"/>
    <w:rsid w:val="001E6EF5"/>
    <w:rsid w:val="001F5D70"/>
    <w:rsid w:val="001F5FD5"/>
    <w:rsid w:val="002025D9"/>
    <w:rsid w:val="00203F7F"/>
    <w:rsid w:val="00205998"/>
    <w:rsid w:val="00212926"/>
    <w:rsid w:val="00213753"/>
    <w:rsid w:val="002164F4"/>
    <w:rsid w:val="00217AEE"/>
    <w:rsid w:val="002208AB"/>
    <w:rsid w:val="00220A25"/>
    <w:rsid w:val="00221A20"/>
    <w:rsid w:val="00221BF1"/>
    <w:rsid w:val="00221DD7"/>
    <w:rsid w:val="00222281"/>
    <w:rsid w:val="00222FD3"/>
    <w:rsid w:val="00225646"/>
    <w:rsid w:val="002277D3"/>
    <w:rsid w:val="00231BFC"/>
    <w:rsid w:val="00233020"/>
    <w:rsid w:val="00233944"/>
    <w:rsid w:val="002369EF"/>
    <w:rsid w:val="0023729B"/>
    <w:rsid w:val="0023769C"/>
    <w:rsid w:val="00240390"/>
    <w:rsid w:val="002421A6"/>
    <w:rsid w:val="002421B2"/>
    <w:rsid w:val="002425A0"/>
    <w:rsid w:val="00246E47"/>
    <w:rsid w:val="002508BF"/>
    <w:rsid w:val="00252CAB"/>
    <w:rsid w:val="0025509C"/>
    <w:rsid w:val="00255D2D"/>
    <w:rsid w:val="002565BD"/>
    <w:rsid w:val="00257542"/>
    <w:rsid w:val="0025780D"/>
    <w:rsid w:val="00260CE3"/>
    <w:rsid w:val="00263A91"/>
    <w:rsid w:val="0026435E"/>
    <w:rsid w:val="002647FC"/>
    <w:rsid w:val="002658C5"/>
    <w:rsid w:val="0026661C"/>
    <w:rsid w:val="00267EB4"/>
    <w:rsid w:val="00275372"/>
    <w:rsid w:val="002758AC"/>
    <w:rsid w:val="00282187"/>
    <w:rsid w:val="00285991"/>
    <w:rsid w:val="00285B7A"/>
    <w:rsid w:val="0028667A"/>
    <w:rsid w:val="00286BCF"/>
    <w:rsid w:val="00287CA1"/>
    <w:rsid w:val="00290BA0"/>
    <w:rsid w:val="0029297B"/>
    <w:rsid w:val="0029478B"/>
    <w:rsid w:val="002967E4"/>
    <w:rsid w:val="002A1C2B"/>
    <w:rsid w:val="002A45D8"/>
    <w:rsid w:val="002A5FC1"/>
    <w:rsid w:val="002A631A"/>
    <w:rsid w:val="002A6960"/>
    <w:rsid w:val="002A69D6"/>
    <w:rsid w:val="002A6D43"/>
    <w:rsid w:val="002A7334"/>
    <w:rsid w:val="002B140B"/>
    <w:rsid w:val="002B5144"/>
    <w:rsid w:val="002B5C87"/>
    <w:rsid w:val="002B722F"/>
    <w:rsid w:val="002C17B3"/>
    <w:rsid w:val="002C74EE"/>
    <w:rsid w:val="002D329A"/>
    <w:rsid w:val="002D4BF9"/>
    <w:rsid w:val="002D4D3E"/>
    <w:rsid w:val="002D612E"/>
    <w:rsid w:val="002D6FDC"/>
    <w:rsid w:val="002D73F6"/>
    <w:rsid w:val="002F1285"/>
    <w:rsid w:val="002F1817"/>
    <w:rsid w:val="002F678A"/>
    <w:rsid w:val="002F67E9"/>
    <w:rsid w:val="002F6930"/>
    <w:rsid w:val="002F6AAA"/>
    <w:rsid w:val="00300D70"/>
    <w:rsid w:val="003010D7"/>
    <w:rsid w:val="00301590"/>
    <w:rsid w:val="00301F99"/>
    <w:rsid w:val="003043E5"/>
    <w:rsid w:val="00307BD4"/>
    <w:rsid w:val="00311CEA"/>
    <w:rsid w:val="003138DB"/>
    <w:rsid w:val="00322EA1"/>
    <w:rsid w:val="0032509B"/>
    <w:rsid w:val="00326E24"/>
    <w:rsid w:val="00330D78"/>
    <w:rsid w:val="0033185A"/>
    <w:rsid w:val="00332111"/>
    <w:rsid w:val="0033317C"/>
    <w:rsid w:val="00333523"/>
    <w:rsid w:val="00333A01"/>
    <w:rsid w:val="00333EC8"/>
    <w:rsid w:val="00336890"/>
    <w:rsid w:val="003378BD"/>
    <w:rsid w:val="00341C3B"/>
    <w:rsid w:val="0034275D"/>
    <w:rsid w:val="00344263"/>
    <w:rsid w:val="003448D2"/>
    <w:rsid w:val="00346901"/>
    <w:rsid w:val="00346DA2"/>
    <w:rsid w:val="00347210"/>
    <w:rsid w:val="00354862"/>
    <w:rsid w:val="00362DA6"/>
    <w:rsid w:val="00363A3B"/>
    <w:rsid w:val="003640FB"/>
    <w:rsid w:val="0036434E"/>
    <w:rsid w:val="00365007"/>
    <w:rsid w:val="00367FA6"/>
    <w:rsid w:val="00371EBF"/>
    <w:rsid w:val="00373040"/>
    <w:rsid w:val="00373E98"/>
    <w:rsid w:val="003766A4"/>
    <w:rsid w:val="003816D2"/>
    <w:rsid w:val="00392E85"/>
    <w:rsid w:val="00393B67"/>
    <w:rsid w:val="00393D7E"/>
    <w:rsid w:val="00396C25"/>
    <w:rsid w:val="00397586"/>
    <w:rsid w:val="003A05A9"/>
    <w:rsid w:val="003A2782"/>
    <w:rsid w:val="003A51AF"/>
    <w:rsid w:val="003A5D1F"/>
    <w:rsid w:val="003A638C"/>
    <w:rsid w:val="003B07D0"/>
    <w:rsid w:val="003B1B1A"/>
    <w:rsid w:val="003B24FB"/>
    <w:rsid w:val="003B329C"/>
    <w:rsid w:val="003B7582"/>
    <w:rsid w:val="003C1B5A"/>
    <w:rsid w:val="003C212F"/>
    <w:rsid w:val="003C34F0"/>
    <w:rsid w:val="003C580D"/>
    <w:rsid w:val="003C5816"/>
    <w:rsid w:val="003C5901"/>
    <w:rsid w:val="003C7DB9"/>
    <w:rsid w:val="003D4569"/>
    <w:rsid w:val="003D7E77"/>
    <w:rsid w:val="003E0372"/>
    <w:rsid w:val="003E14C3"/>
    <w:rsid w:val="003E21D8"/>
    <w:rsid w:val="003E2400"/>
    <w:rsid w:val="003E3579"/>
    <w:rsid w:val="003F0E63"/>
    <w:rsid w:val="003F261D"/>
    <w:rsid w:val="003F45AD"/>
    <w:rsid w:val="003F46B6"/>
    <w:rsid w:val="00400826"/>
    <w:rsid w:val="00400AB3"/>
    <w:rsid w:val="00404BDA"/>
    <w:rsid w:val="00406208"/>
    <w:rsid w:val="0040648D"/>
    <w:rsid w:val="00412E05"/>
    <w:rsid w:val="004137EA"/>
    <w:rsid w:val="00413FFE"/>
    <w:rsid w:val="004152D3"/>
    <w:rsid w:val="00415A03"/>
    <w:rsid w:val="00417026"/>
    <w:rsid w:val="00417A1F"/>
    <w:rsid w:val="00425C5C"/>
    <w:rsid w:val="00426CB8"/>
    <w:rsid w:val="00430521"/>
    <w:rsid w:val="00431AFC"/>
    <w:rsid w:val="004378D9"/>
    <w:rsid w:val="00437918"/>
    <w:rsid w:val="0044074E"/>
    <w:rsid w:val="00443985"/>
    <w:rsid w:val="004440C2"/>
    <w:rsid w:val="00444EDA"/>
    <w:rsid w:val="0044572C"/>
    <w:rsid w:val="00445F3B"/>
    <w:rsid w:val="00446F20"/>
    <w:rsid w:val="00447CF5"/>
    <w:rsid w:val="004642E8"/>
    <w:rsid w:val="00467B05"/>
    <w:rsid w:val="0047023C"/>
    <w:rsid w:val="00471857"/>
    <w:rsid w:val="00475FA3"/>
    <w:rsid w:val="004767CB"/>
    <w:rsid w:val="00476940"/>
    <w:rsid w:val="00477499"/>
    <w:rsid w:val="0048258B"/>
    <w:rsid w:val="004861D5"/>
    <w:rsid w:val="00487CBC"/>
    <w:rsid w:val="00491B46"/>
    <w:rsid w:val="00492C34"/>
    <w:rsid w:val="00492DF8"/>
    <w:rsid w:val="00495611"/>
    <w:rsid w:val="004A0BF0"/>
    <w:rsid w:val="004A4DDB"/>
    <w:rsid w:val="004A767A"/>
    <w:rsid w:val="004B09CC"/>
    <w:rsid w:val="004B4A5B"/>
    <w:rsid w:val="004B6924"/>
    <w:rsid w:val="004B77E7"/>
    <w:rsid w:val="004C02C2"/>
    <w:rsid w:val="004C1BDC"/>
    <w:rsid w:val="004D002E"/>
    <w:rsid w:val="004D3A1F"/>
    <w:rsid w:val="004D4FD3"/>
    <w:rsid w:val="004D7C9D"/>
    <w:rsid w:val="004E0DDF"/>
    <w:rsid w:val="004E281D"/>
    <w:rsid w:val="004E29DD"/>
    <w:rsid w:val="004E6331"/>
    <w:rsid w:val="004E7632"/>
    <w:rsid w:val="004E76C6"/>
    <w:rsid w:val="004E7BEF"/>
    <w:rsid w:val="004F0DF1"/>
    <w:rsid w:val="004F3A7C"/>
    <w:rsid w:val="004F3C4B"/>
    <w:rsid w:val="0050026F"/>
    <w:rsid w:val="00504988"/>
    <w:rsid w:val="00507EF2"/>
    <w:rsid w:val="00510D9E"/>
    <w:rsid w:val="00514499"/>
    <w:rsid w:val="0052524F"/>
    <w:rsid w:val="00525CE5"/>
    <w:rsid w:val="00526988"/>
    <w:rsid w:val="005307E7"/>
    <w:rsid w:val="00532522"/>
    <w:rsid w:val="005325BB"/>
    <w:rsid w:val="005331B8"/>
    <w:rsid w:val="005410B3"/>
    <w:rsid w:val="00541215"/>
    <w:rsid w:val="00541550"/>
    <w:rsid w:val="00541A4D"/>
    <w:rsid w:val="00543B67"/>
    <w:rsid w:val="00546A1D"/>
    <w:rsid w:val="00547032"/>
    <w:rsid w:val="00551917"/>
    <w:rsid w:val="00554ADF"/>
    <w:rsid w:val="0055533F"/>
    <w:rsid w:val="00556CDB"/>
    <w:rsid w:val="00560D2E"/>
    <w:rsid w:val="005636DB"/>
    <w:rsid w:val="00563B94"/>
    <w:rsid w:val="00565B41"/>
    <w:rsid w:val="00565CBA"/>
    <w:rsid w:val="00577A43"/>
    <w:rsid w:val="005853FB"/>
    <w:rsid w:val="00590F88"/>
    <w:rsid w:val="00592F43"/>
    <w:rsid w:val="00594214"/>
    <w:rsid w:val="00594FF9"/>
    <w:rsid w:val="00595949"/>
    <w:rsid w:val="005A09A2"/>
    <w:rsid w:val="005B0AFD"/>
    <w:rsid w:val="005B1C91"/>
    <w:rsid w:val="005B4594"/>
    <w:rsid w:val="005B5D29"/>
    <w:rsid w:val="005B66B5"/>
    <w:rsid w:val="005C1B81"/>
    <w:rsid w:val="005C34F8"/>
    <w:rsid w:val="005C4229"/>
    <w:rsid w:val="005C73B5"/>
    <w:rsid w:val="005C777B"/>
    <w:rsid w:val="005D30B0"/>
    <w:rsid w:val="005D7979"/>
    <w:rsid w:val="005E00A6"/>
    <w:rsid w:val="005E6436"/>
    <w:rsid w:val="005E678B"/>
    <w:rsid w:val="005E6D60"/>
    <w:rsid w:val="005F1FF4"/>
    <w:rsid w:val="005F2284"/>
    <w:rsid w:val="005F2B16"/>
    <w:rsid w:val="005F39F8"/>
    <w:rsid w:val="005F3D02"/>
    <w:rsid w:val="00600004"/>
    <w:rsid w:val="00603EB7"/>
    <w:rsid w:val="00604579"/>
    <w:rsid w:val="00605C69"/>
    <w:rsid w:val="00605E13"/>
    <w:rsid w:val="00605F1C"/>
    <w:rsid w:val="00606539"/>
    <w:rsid w:val="00606C3C"/>
    <w:rsid w:val="00614A0A"/>
    <w:rsid w:val="006166D3"/>
    <w:rsid w:val="00617A33"/>
    <w:rsid w:val="00622EA4"/>
    <w:rsid w:val="00623E55"/>
    <w:rsid w:val="00624FE7"/>
    <w:rsid w:val="00631DC9"/>
    <w:rsid w:val="006320A9"/>
    <w:rsid w:val="0063226C"/>
    <w:rsid w:val="0063270A"/>
    <w:rsid w:val="006328BE"/>
    <w:rsid w:val="00634557"/>
    <w:rsid w:val="00634991"/>
    <w:rsid w:val="006350A6"/>
    <w:rsid w:val="006353E4"/>
    <w:rsid w:val="0063692F"/>
    <w:rsid w:val="006370C5"/>
    <w:rsid w:val="006374C7"/>
    <w:rsid w:val="0064061E"/>
    <w:rsid w:val="00642C45"/>
    <w:rsid w:val="0064337F"/>
    <w:rsid w:val="00644B0F"/>
    <w:rsid w:val="0064738D"/>
    <w:rsid w:val="00650193"/>
    <w:rsid w:val="006501C7"/>
    <w:rsid w:val="006514DA"/>
    <w:rsid w:val="00652871"/>
    <w:rsid w:val="0065288D"/>
    <w:rsid w:val="006534B1"/>
    <w:rsid w:val="006551B4"/>
    <w:rsid w:val="00656924"/>
    <w:rsid w:val="00663594"/>
    <w:rsid w:val="006649ED"/>
    <w:rsid w:val="006658BB"/>
    <w:rsid w:val="0066682A"/>
    <w:rsid w:val="006714AB"/>
    <w:rsid w:val="00675847"/>
    <w:rsid w:val="00675D52"/>
    <w:rsid w:val="00676296"/>
    <w:rsid w:val="0067678C"/>
    <w:rsid w:val="00677237"/>
    <w:rsid w:val="00677645"/>
    <w:rsid w:val="00677E6D"/>
    <w:rsid w:val="0068031B"/>
    <w:rsid w:val="006805FB"/>
    <w:rsid w:val="0068153E"/>
    <w:rsid w:val="00685291"/>
    <w:rsid w:val="006911F4"/>
    <w:rsid w:val="00691588"/>
    <w:rsid w:val="006928CA"/>
    <w:rsid w:val="006931BD"/>
    <w:rsid w:val="00694474"/>
    <w:rsid w:val="00694840"/>
    <w:rsid w:val="0069615F"/>
    <w:rsid w:val="00697EAB"/>
    <w:rsid w:val="006A2466"/>
    <w:rsid w:val="006A2F3F"/>
    <w:rsid w:val="006A3B5E"/>
    <w:rsid w:val="006A4F47"/>
    <w:rsid w:val="006A68C9"/>
    <w:rsid w:val="006B036D"/>
    <w:rsid w:val="006B44E6"/>
    <w:rsid w:val="006B4710"/>
    <w:rsid w:val="006B4CE2"/>
    <w:rsid w:val="006B5AAE"/>
    <w:rsid w:val="006B63A8"/>
    <w:rsid w:val="006C13CD"/>
    <w:rsid w:val="006C155A"/>
    <w:rsid w:val="006C4673"/>
    <w:rsid w:val="006C6AD3"/>
    <w:rsid w:val="006E1816"/>
    <w:rsid w:val="006E1C0A"/>
    <w:rsid w:val="006E2BC6"/>
    <w:rsid w:val="006F2B59"/>
    <w:rsid w:val="00700676"/>
    <w:rsid w:val="00704216"/>
    <w:rsid w:val="007048F0"/>
    <w:rsid w:val="007052DE"/>
    <w:rsid w:val="00705772"/>
    <w:rsid w:val="007066F2"/>
    <w:rsid w:val="00706F4C"/>
    <w:rsid w:val="007078A6"/>
    <w:rsid w:val="00707DDE"/>
    <w:rsid w:val="00711EC7"/>
    <w:rsid w:val="007121D5"/>
    <w:rsid w:val="0071296B"/>
    <w:rsid w:val="007133CE"/>
    <w:rsid w:val="00715918"/>
    <w:rsid w:val="00716E4D"/>
    <w:rsid w:val="00717175"/>
    <w:rsid w:val="00720C91"/>
    <w:rsid w:val="007275D5"/>
    <w:rsid w:val="00727B3C"/>
    <w:rsid w:val="00733047"/>
    <w:rsid w:val="00734522"/>
    <w:rsid w:val="00735075"/>
    <w:rsid w:val="00735743"/>
    <w:rsid w:val="00735D69"/>
    <w:rsid w:val="00741DBB"/>
    <w:rsid w:val="00744373"/>
    <w:rsid w:val="0074587B"/>
    <w:rsid w:val="007472E2"/>
    <w:rsid w:val="0075001B"/>
    <w:rsid w:val="007517E0"/>
    <w:rsid w:val="007534B1"/>
    <w:rsid w:val="007552DE"/>
    <w:rsid w:val="00755F9C"/>
    <w:rsid w:val="00757390"/>
    <w:rsid w:val="00762A97"/>
    <w:rsid w:val="0077033A"/>
    <w:rsid w:val="007727BD"/>
    <w:rsid w:val="00777908"/>
    <w:rsid w:val="0078007F"/>
    <w:rsid w:val="007824DC"/>
    <w:rsid w:val="00784ADD"/>
    <w:rsid w:val="007862D6"/>
    <w:rsid w:val="00786749"/>
    <w:rsid w:val="00787303"/>
    <w:rsid w:val="00787D98"/>
    <w:rsid w:val="00793631"/>
    <w:rsid w:val="007A499B"/>
    <w:rsid w:val="007A4BF8"/>
    <w:rsid w:val="007A5E2F"/>
    <w:rsid w:val="007A5F0F"/>
    <w:rsid w:val="007B0369"/>
    <w:rsid w:val="007B132D"/>
    <w:rsid w:val="007B26EE"/>
    <w:rsid w:val="007B2FCA"/>
    <w:rsid w:val="007B3DD6"/>
    <w:rsid w:val="007B7286"/>
    <w:rsid w:val="007C166E"/>
    <w:rsid w:val="007C19D4"/>
    <w:rsid w:val="007C2366"/>
    <w:rsid w:val="007C2EA3"/>
    <w:rsid w:val="007C4103"/>
    <w:rsid w:val="007C501C"/>
    <w:rsid w:val="007C5AAC"/>
    <w:rsid w:val="007D182D"/>
    <w:rsid w:val="007D49F0"/>
    <w:rsid w:val="007D5C70"/>
    <w:rsid w:val="007E2FE7"/>
    <w:rsid w:val="007E4224"/>
    <w:rsid w:val="007E5730"/>
    <w:rsid w:val="007E680D"/>
    <w:rsid w:val="007E7BAA"/>
    <w:rsid w:val="007F0ACE"/>
    <w:rsid w:val="007F17F3"/>
    <w:rsid w:val="007F2D5D"/>
    <w:rsid w:val="007F3B3E"/>
    <w:rsid w:val="007F69DD"/>
    <w:rsid w:val="00800A6F"/>
    <w:rsid w:val="00801FC9"/>
    <w:rsid w:val="00802AAA"/>
    <w:rsid w:val="008038FC"/>
    <w:rsid w:val="008046E8"/>
    <w:rsid w:val="00804832"/>
    <w:rsid w:val="00804E55"/>
    <w:rsid w:val="008106D2"/>
    <w:rsid w:val="00811858"/>
    <w:rsid w:val="00812C1B"/>
    <w:rsid w:val="00814B0D"/>
    <w:rsid w:val="008177DF"/>
    <w:rsid w:val="0082000F"/>
    <w:rsid w:val="00820661"/>
    <w:rsid w:val="00821BFD"/>
    <w:rsid w:val="008221CA"/>
    <w:rsid w:val="008225AE"/>
    <w:rsid w:val="00822E62"/>
    <w:rsid w:val="00823BA0"/>
    <w:rsid w:val="00823F9C"/>
    <w:rsid w:val="00824836"/>
    <w:rsid w:val="00824C60"/>
    <w:rsid w:val="008263A1"/>
    <w:rsid w:val="00826635"/>
    <w:rsid w:val="0083091A"/>
    <w:rsid w:val="00833FE9"/>
    <w:rsid w:val="00835CEE"/>
    <w:rsid w:val="00836612"/>
    <w:rsid w:val="00836A69"/>
    <w:rsid w:val="008376C2"/>
    <w:rsid w:val="00842FC5"/>
    <w:rsid w:val="008438A8"/>
    <w:rsid w:val="00843C6A"/>
    <w:rsid w:val="00845405"/>
    <w:rsid w:val="00845853"/>
    <w:rsid w:val="00845E6E"/>
    <w:rsid w:val="0085269E"/>
    <w:rsid w:val="008535E0"/>
    <w:rsid w:val="00853BC1"/>
    <w:rsid w:val="0086546E"/>
    <w:rsid w:val="008654C2"/>
    <w:rsid w:val="00866485"/>
    <w:rsid w:val="00867248"/>
    <w:rsid w:val="00867CC8"/>
    <w:rsid w:val="008712F3"/>
    <w:rsid w:val="00875864"/>
    <w:rsid w:val="00876AA1"/>
    <w:rsid w:val="00876BA1"/>
    <w:rsid w:val="00881884"/>
    <w:rsid w:val="008821F5"/>
    <w:rsid w:val="008830B1"/>
    <w:rsid w:val="008834B3"/>
    <w:rsid w:val="008838DB"/>
    <w:rsid w:val="0088443B"/>
    <w:rsid w:val="00892EDB"/>
    <w:rsid w:val="00893108"/>
    <w:rsid w:val="00894A8B"/>
    <w:rsid w:val="008A27CB"/>
    <w:rsid w:val="008A2D16"/>
    <w:rsid w:val="008A580B"/>
    <w:rsid w:val="008A635F"/>
    <w:rsid w:val="008A76DC"/>
    <w:rsid w:val="008A7E98"/>
    <w:rsid w:val="008B50CD"/>
    <w:rsid w:val="008B5641"/>
    <w:rsid w:val="008B6112"/>
    <w:rsid w:val="008B7707"/>
    <w:rsid w:val="008C22AE"/>
    <w:rsid w:val="008D32BC"/>
    <w:rsid w:val="008D38C2"/>
    <w:rsid w:val="008E334F"/>
    <w:rsid w:val="008E6FF9"/>
    <w:rsid w:val="008F1E40"/>
    <w:rsid w:val="008F4AFD"/>
    <w:rsid w:val="00902AF6"/>
    <w:rsid w:val="00904ED8"/>
    <w:rsid w:val="00904F86"/>
    <w:rsid w:val="00907BCC"/>
    <w:rsid w:val="00910861"/>
    <w:rsid w:val="00912B66"/>
    <w:rsid w:val="00912DFD"/>
    <w:rsid w:val="00914790"/>
    <w:rsid w:val="00914BAA"/>
    <w:rsid w:val="00915C5D"/>
    <w:rsid w:val="00917419"/>
    <w:rsid w:val="00925171"/>
    <w:rsid w:val="009407B7"/>
    <w:rsid w:val="009429C9"/>
    <w:rsid w:val="00944AB9"/>
    <w:rsid w:val="009523DF"/>
    <w:rsid w:val="00952C9F"/>
    <w:rsid w:val="00957D18"/>
    <w:rsid w:val="00960A5C"/>
    <w:rsid w:val="009623D9"/>
    <w:rsid w:val="0096349E"/>
    <w:rsid w:val="00963CD6"/>
    <w:rsid w:val="00966D29"/>
    <w:rsid w:val="00974D99"/>
    <w:rsid w:val="00983C4F"/>
    <w:rsid w:val="00984A64"/>
    <w:rsid w:val="00986950"/>
    <w:rsid w:val="00993986"/>
    <w:rsid w:val="00995460"/>
    <w:rsid w:val="009A17D1"/>
    <w:rsid w:val="009A30C9"/>
    <w:rsid w:val="009A399C"/>
    <w:rsid w:val="009A4E9F"/>
    <w:rsid w:val="009A55FF"/>
    <w:rsid w:val="009A7AC2"/>
    <w:rsid w:val="009B1263"/>
    <w:rsid w:val="009B4EBD"/>
    <w:rsid w:val="009B5765"/>
    <w:rsid w:val="009B633F"/>
    <w:rsid w:val="009C10B9"/>
    <w:rsid w:val="009C3D6A"/>
    <w:rsid w:val="009C59F4"/>
    <w:rsid w:val="009C7D01"/>
    <w:rsid w:val="009D0A79"/>
    <w:rsid w:val="009D0D09"/>
    <w:rsid w:val="009D1A36"/>
    <w:rsid w:val="009D3207"/>
    <w:rsid w:val="009D648C"/>
    <w:rsid w:val="009D724D"/>
    <w:rsid w:val="009E4E68"/>
    <w:rsid w:val="009E597C"/>
    <w:rsid w:val="009E5BFC"/>
    <w:rsid w:val="009F0DC7"/>
    <w:rsid w:val="009F6309"/>
    <w:rsid w:val="009F73F8"/>
    <w:rsid w:val="00A040C2"/>
    <w:rsid w:val="00A05479"/>
    <w:rsid w:val="00A05B33"/>
    <w:rsid w:val="00A11704"/>
    <w:rsid w:val="00A12BCC"/>
    <w:rsid w:val="00A13CFF"/>
    <w:rsid w:val="00A15C11"/>
    <w:rsid w:val="00A1667D"/>
    <w:rsid w:val="00A20E13"/>
    <w:rsid w:val="00A22655"/>
    <w:rsid w:val="00A23ADF"/>
    <w:rsid w:val="00A24C2C"/>
    <w:rsid w:val="00A302F1"/>
    <w:rsid w:val="00A30F72"/>
    <w:rsid w:val="00A3116C"/>
    <w:rsid w:val="00A33DAB"/>
    <w:rsid w:val="00A3563C"/>
    <w:rsid w:val="00A35968"/>
    <w:rsid w:val="00A37136"/>
    <w:rsid w:val="00A41434"/>
    <w:rsid w:val="00A45C8C"/>
    <w:rsid w:val="00A46642"/>
    <w:rsid w:val="00A46C91"/>
    <w:rsid w:val="00A46DE5"/>
    <w:rsid w:val="00A50822"/>
    <w:rsid w:val="00A51030"/>
    <w:rsid w:val="00A54252"/>
    <w:rsid w:val="00A55AAA"/>
    <w:rsid w:val="00A5697D"/>
    <w:rsid w:val="00A5743D"/>
    <w:rsid w:val="00A61AF6"/>
    <w:rsid w:val="00A62DC3"/>
    <w:rsid w:val="00A64183"/>
    <w:rsid w:val="00A66387"/>
    <w:rsid w:val="00A67CD5"/>
    <w:rsid w:val="00A70720"/>
    <w:rsid w:val="00A70A1D"/>
    <w:rsid w:val="00A73696"/>
    <w:rsid w:val="00A75D6E"/>
    <w:rsid w:val="00A8154D"/>
    <w:rsid w:val="00A866FF"/>
    <w:rsid w:val="00A86EAC"/>
    <w:rsid w:val="00A87E31"/>
    <w:rsid w:val="00A94A13"/>
    <w:rsid w:val="00A9667B"/>
    <w:rsid w:val="00A966F9"/>
    <w:rsid w:val="00AA1415"/>
    <w:rsid w:val="00AA267C"/>
    <w:rsid w:val="00AA35EA"/>
    <w:rsid w:val="00AA5FBF"/>
    <w:rsid w:val="00AB06A6"/>
    <w:rsid w:val="00AB1BAD"/>
    <w:rsid w:val="00AB2A4C"/>
    <w:rsid w:val="00AB3161"/>
    <w:rsid w:val="00AB7052"/>
    <w:rsid w:val="00AC0235"/>
    <w:rsid w:val="00AC49DB"/>
    <w:rsid w:val="00AD0F28"/>
    <w:rsid w:val="00AD2A31"/>
    <w:rsid w:val="00AD47FB"/>
    <w:rsid w:val="00AD5D75"/>
    <w:rsid w:val="00AD74EC"/>
    <w:rsid w:val="00AE2C81"/>
    <w:rsid w:val="00AE3BF3"/>
    <w:rsid w:val="00AE40C8"/>
    <w:rsid w:val="00AF1779"/>
    <w:rsid w:val="00B04B3F"/>
    <w:rsid w:val="00B103B0"/>
    <w:rsid w:val="00B15B26"/>
    <w:rsid w:val="00B2095F"/>
    <w:rsid w:val="00B2101A"/>
    <w:rsid w:val="00B21654"/>
    <w:rsid w:val="00B2219F"/>
    <w:rsid w:val="00B25A94"/>
    <w:rsid w:val="00B34F3A"/>
    <w:rsid w:val="00B35869"/>
    <w:rsid w:val="00B36324"/>
    <w:rsid w:val="00B366B9"/>
    <w:rsid w:val="00B36B96"/>
    <w:rsid w:val="00B3750D"/>
    <w:rsid w:val="00B413EB"/>
    <w:rsid w:val="00B420DE"/>
    <w:rsid w:val="00B423D3"/>
    <w:rsid w:val="00B42F3D"/>
    <w:rsid w:val="00B44398"/>
    <w:rsid w:val="00B445AD"/>
    <w:rsid w:val="00B45220"/>
    <w:rsid w:val="00B519C7"/>
    <w:rsid w:val="00B61A6A"/>
    <w:rsid w:val="00B62155"/>
    <w:rsid w:val="00B67A63"/>
    <w:rsid w:val="00B70156"/>
    <w:rsid w:val="00B730B9"/>
    <w:rsid w:val="00B813DF"/>
    <w:rsid w:val="00B81FF3"/>
    <w:rsid w:val="00B84987"/>
    <w:rsid w:val="00B85DC9"/>
    <w:rsid w:val="00B86579"/>
    <w:rsid w:val="00B91D75"/>
    <w:rsid w:val="00B950FE"/>
    <w:rsid w:val="00B96811"/>
    <w:rsid w:val="00B97636"/>
    <w:rsid w:val="00BA1337"/>
    <w:rsid w:val="00BA29DC"/>
    <w:rsid w:val="00BB0C83"/>
    <w:rsid w:val="00BB1EB6"/>
    <w:rsid w:val="00BB4644"/>
    <w:rsid w:val="00BB49F5"/>
    <w:rsid w:val="00BB5FA1"/>
    <w:rsid w:val="00BC11B4"/>
    <w:rsid w:val="00BC7261"/>
    <w:rsid w:val="00BC7531"/>
    <w:rsid w:val="00BD54AC"/>
    <w:rsid w:val="00BE11A4"/>
    <w:rsid w:val="00BE372A"/>
    <w:rsid w:val="00BE46E1"/>
    <w:rsid w:val="00BE4703"/>
    <w:rsid w:val="00BE6DA3"/>
    <w:rsid w:val="00BF15C4"/>
    <w:rsid w:val="00BF2F83"/>
    <w:rsid w:val="00BF4411"/>
    <w:rsid w:val="00BF4849"/>
    <w:rsid w:val="00BF4C42"/>
    <w:rsid w:val="00BF65CD"/>
    <w:rsid w:val="00BF75E5"/>
    <w:rsid w:val="00C01FB0"/>
    <w:rsid w:val="00C026EA"/>
    <w:rsid w:val="00C05F36"/>
    <w:rsid w:val="00C10275"/>
    <w:rsid w:val="00C11DC5"/>
    <w:rsid w:val="00C13790"/>
    <w:rsid w:val="00C161B3"/>
    <w:rsid w:val="00C171E6"/>
    <w:rsid w:val="00C20DEA"/>
    <w:rsid w:val="00C22603"/>
    <w:rsid w:val="00C24473"/>
    <w:rsid w:val="00C2757D"/>
    <w:rsid w:val="00C322E7"/>
    <w:rsid w:val="00C3467E"/>
    <w:rsid w:val="00C34E09"/>
    <w:rsid w:val="00C36D6E"/>
    <w:rsid w:val="00C44082"/>
    <w:rsid w:val="00C46FE5"/>
    <w:rsid w:val="00C56B7A"/>
    <w:rsid w:val="00C61697"/>
    <w:rsid w:val="00C6208C"/>
    <w:rsid w:val="00C63074"/>
    <w:rsid w:val="00C6378A"/>
    <w:rsid w:val="00C65E5F"/>
    <w:rsid w:val="00C721D1"/>
    <w:rsid w:val="00C7479E"/>
    <w:rsid w:val="00C7567A"/>
    <w:rsid w:val="00C76DDC"/>
    <w:rsid w:val="00C866AE"/>
    <w:rsid w:val="00C86C31"/>
    <w:rsid w:val="00C874B4"/>
    <w:rsid w:val="00C90E5A"/>
    <w:rsid w:val="00C97A4F"/>
    <w:rsid w:val="00CA0434"/>
    <w:rsid w:val="00CA0639"/>
    <w:rsid w:val="00CA42E9"/>
    <w:rsid w:val="00CA7C09"/>
    <w:rsid w:val="00CB1A8A"/>
    <w:rsid w:val="00CB1B17"/>
    <w:rsid w:val="00CB49DD"/>
    <w:rsid w:val="00CC1A05"/>
    <w:rsid w:val="00CC2F99"/>
    <w:rsid w:val="00CC3428"/>
    <w:rsid w:val="00CC409E"/>
    <w:rsid w:val="00CC6228"/>
    <w:rsid w:val="00CD04EF"/>
    <w:rsid w:val="00CD3B58"/>
    <w:rsid w:val="00CD5057"/>
    <w:rsid w:val="00CD6025"/>
    <w:rsid w:val="00CD7FB5"/>
    <w:rsid w:val="00CE1FF8"/>
    <w:rsid w:val="00CE2255"/>
    <w:rsid w:val="00CE394F"/>
    <w:rsid w:val="00CE4A97"/>
    <w:rsid w:val="00CF2C86"/>
    <w:rsid w:val="00CF38C9"/>
    <w:rsid w:val="00D00245"/>
    <w:rsid w:val="00D020B8"/>
    <w:rsid w:val="00D02E18"/>
    <w:rsid w:val="00D0477B"/>
    <w:rsid w:val="00D06329"/>
    <w:rsid w:val="00D0795D"/>
    <w:rsid w:val="00D118A7"/>
    <w:rsid w:val="00D12375"/>
    <w:rsid w:val="00D12A2F"/>
    <w:rsid w:val="00D13613"/>
    <w:rsid w:val="00D15507"/>
    <w:rsid w:val="00D17EF7"/>
    <w:rsid w:val="00D2256D"/>
    <w:rsid w:val="00D22C9A"/>
    <w:rsid w:val="00D22DBA"/>
    <w:rsid w:val="00D23B60"/>
    <w:rsid w:val="00D3472D"/>
    <w:rsid w:val="00D40EE9"/>
    <w:rsid w:val="00D45158"/>
    <w:rsid w:val="00D47876"/>
    <w:rsid w:val="00D478EF"/>
    <w:rsid w:val="00D50E33"/>
    <w:rsid w:val="00D533EF"/>
    <w:rsid w:val="00D537B5"/>
    <w:rsid w:val="00D55672"/>
    <w:rsid w:val="00D56CBA"/>
    <w:rsid w:val="00D57466"/>
    <w:rsid w:val="00D62D1C"/>
    <w:rsid w:val="00D64E81"/>
    <w:rsid w:val="00D65C01"/>
    <w:rsid w:val="00D76271"/>
    <w:rsid w:val="00D80AA5"/>
    <w:rsid w:val="00D80CBB"/>
    <w:rsid w:val="00D811C4"/>
    <w:rsid w:val="00D855DE"/>
    <w:rsid w:val="00D9127B"/>
    <w:rsid w:val="00D961DB"/>
    <w:rsid w:val="00D975CF"/>
    <w:rsid w:val="00DA4DC6"/>
    <w:rsid w:val="00DA55BD"/>
    <w:rsid w:val="00DA5CB9"/>
    <w:rsid w:val="00DB00B5"/>
    <w:rsid w:val="00DB00DA"/>
    <w:rsid w:val="00DB0D69"/>
    <w:rsid w:val="00DB0E70"/>
    <w:rsid w:val="00DB236A"/>
    <w:rsid w:val="00DB423D"/>
    <w:rsid w:val="00DB4DF5"/>
    <w:rsid w:val="00DB4E1D"/>
    <w:rsid w:val="00DC0E47"/>
    <w:rsid w:val="00DC1806"/>
    <w:rsid w:val="00DC21A5"/>
    <w:rsid w:val="00DC2357"/>
    <w:rsid w:val="00DC3F5F"/>
    <w:rsid w:val="00DC45B6"/>
    <w:rsid w:val="00DC65EB"/>
    <w:rsid w:val="00DC6E79"/>
    <w:rsid w:val="00DD0BFC"/>
    <w:rsid w:val="00DD0CEF"/>
    <w:rsid w:val="00DD1378"/>
    <w:rsid w:val="00DD17DD"/>
    <w:rsid w:val="00DD19E0"/>
    <w:rsid w:val="00DD1FB6"/>
    <w:rsid w:val="00DD43CA"/>
    <w:rsid w:val="00DD6DE3"/>
    <w:rsid w:val="00DE03F2"/>
    <w:rsid w:val="00DE40C7"/>
    <w:rsid w:val="00DE4A2C"/>
    <w:rsid w:val="00DE4CA6"/>
    <w:rsid w:val="00DE7FB5"/>
    <w:rsid w:val="00DF1DE4"/>
    <w:rsid w:val="00DF4CBB"/>
    <w:rsid w:val="00DF5F33"/>
    <w:rsid w:val="00DF633B"/>
    <w:rsid w:val="00DF6769"/>
    <w:rsid w:val="00DF6ABC"/>
    <w:rsid w:val="00DF6BDC"/>
    <w:rsid w:val="00DF6F72"/>
    <w:rsid w:val="00E02574"/>
    <w:rsid w:val="00E025EA"/>
    <w:rsid w:val="00E04323"/>
    <w:rsid w:val="00E10C95"/>
    <w:rsid w:val="00E24D0F"/>
    <w:rsid w:val="00E25157"/>
    <w:rsid w:val="00E26120"/>
    <w:rsid w:val="00E2664C"/>
    <w:rsid w:val="00E310A9"/>
    <w:rsid w:val="00E316FA"/>
    <w:rsid w:val="00E34273"/>
    <w:rsid w:val="00E3508B"/>
    <w:rsid w:val="00E37E5F"/>
    <w:rsid w:val="00E406F5"/>
    <w:rsid w:val="00E40EA4"/>
    <w:rsid w:val="00E42A03"/>
    <w:rsid w:val="00E4439F"/>
    <w:rsid w:val="00E4659E"/>
    <w:rsid w:val="00E46BD2"/>
    <w:rsid w:val="00E510CC"/>
    <w:rsid w:val="00E51E59"/>
    <w:rsid w:val="00E541C9"/>
    <w:rsid w:val="00E54E0F"/>
    <w:rsid w:val="00E63C61"/>
    <w:rsid w:val="00E66F51"/>
    <w:rsid w:val="00E67B53"/>
    <w:rsid w:val="00E730AF"/>
    <w:rsid w:val="00E8033D"/>
    <w:rsid w:val="00E80F9E"/>
    <w:rsid w:val="00E8134A"/>
    <w:rsid w:val="00E841A8"/>
    <w:rsid w:val="00E8493C"/>
    <w:rsid w:val="00E855EB"/>
    <w:rsid w:val="00E903E2"/>
    <w:rsid w:val="00E92ADD"/>
    <w:rsid w:val="00E93DA9"/>
    <w:rsid w:val="00E93F8E"/>
    <w:rsid w:val="00EA555C"/>
    <w:rsid w:val="00EA5D38"/>
    <w:rsid w:val="00EB135A"/>
    <w:rsid w:val="00EB2A01"/>
    <w:rsid w:val="00EB4291"/>
    <w:rsid w:val="00EB4478"/>
    <w:rsid w:val="00EB4C5C"/>
    <w:rsid w:val="00EB69E5"/>
    <w:rsid w:val="00EB6E83"/>
    <w:rsid w:val="00EB7E78"/>
    <w:rsid w:val="00ED1F20"/>
    <w:rsid w:val="00ED6D8D"/>
    <w:rsid w:val="00EE3C34"/>
    <w:rsid w:val="00EE4BBC"/>
    <w:rsid w:val="00EF5D28"/>
    <w:rsid w:val="00EF6B8F"/>
    <w:rsid w:val="00EF7DA8"/>
    <w:rsid w:val="00F001E6"/>
    <w:rsid w:val="00F0438A"/>
    <w:rsid w:val="00F067B2"/>
    <w:rsid w:val="00F06B3A"/>
    <w:rsid w:val="00F11696"/>
    <w:rsid w:val="00F11BA5"/>
    <w:rsid w:val="00F13485"/>
    <w:rsid w:val="00F16618"/>
    <w:rsid w:val="00F16FF7"/>
    <w:rsid w:val="00F200C5"/>
    <w:rsid w:val="00F20D6C"/>
    <w:rsid w:val="00F210B6"/>
    <w:rsid w:val="00F21956"/>
    <w:rsid w:val="00F30F6B"/>
    <w:rsid w:val="00F3262C"/>
    <w:rsid w:val="00F337CD"/>
    <w:rsid w:val="00F355E3"/>
    <w:rsid w:val="00F3679B"/>
    <w:rsid w:val="00F37B47"/>
    <w:rsid w:val="00F449F4"/>
    <w:rsid w:val="00F44DE9"/>
    <w:rsid w:val="00F44F90"/>
    <w:rsid w:val="00F45D2D"/>
    <w:rsid w:val="00F464A3"/>
    <w:rsid w:val="00F518C9"/>
    <w:rsid w:val="00F5765D"/>
    <w:rsid w:val="00F707B4"/>
    <w:rsid w:val="00F71E5A"/>
    <w:rsid w:val="00F71F72"/>
    <w:rsid w:val="00F71FB7"/>
    <w:rsid w:val="00F731E0"/>
    <w:rsid w:val="00F73CCC"/>
    <w:rsid w:val="00F744DF"/>
    <w:rsid w:val="00F754D4"/>
    <w:rsid w:val="00F763BF"/>
    <w:rsid w:val="00F76AD3"/>
    <w:rsid w:val="00F80382"/>
    <w:rsid w:val="00F81A7D"/>
    <w:rsid w:val="00F81C03"/>
    <w:rsid w:val="00F873D0"/>
    <w:rsid w:val="00F878C9"/>
    <w:rsid w:val="00F87C6C"/>
    <w:rsid w:val="00F9168F"/>
    <w:rsid w:val="00F93B80"/>
    <w:rsid w:val="00F94119"/>
    <w:rsid w:val="00F94B48"/>
    <w:rsid w:val="00F957AD"/>
    <w:rsid w:val="00F967B9"/>
    <w:rsid w:val="00F97504"/>
    <w:rsid w:val="00FA3D1D"/>
    <w:rsid w:val="00FA4B33"/>
    <w:rsid w:val="00FA4BEA"/>
    <w:rsid w:val="00FA7992"/>
    <w:rsid w:val="00FB0486"/>
    <w:rsid w:val="00FB1291"/>
    <w:rsid w:val="00FB36C5"/>
    <w:rsid w:val="00FB743F"/>
    <w:rsid w:val="00FC1ACE"/>
    <w:rsid w:val="00FC318F"/>
    <w:rsid w:val="00FC48C5"/>
    <w:rsid w:val="00FC6965"/>
    <w:rsid w:val="00FD57B4"/>
    <w:rsid w:val="00FD5AAC"/>
    <w:rsid w:val="00FD7746"/>
    <w:rsid w:val="00FE3394"/>
    <w:rsid w:val="00FE3CDD"/>
    <w:rsid w:val="00FE7F35"/>
    <w:rsid w:val="00FF50B3"/>
    <w:rsid w:val="00FF5DBC"/>
    <w:rsid w:val="00FF7B4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0D247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55D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55DE"/>
    <w:pPr>
      <w:spacing w:after="200" w:line="276" w:lineRule="auto"/>
      <w:ind w:left="720"/>
      <w:contextualSpacing/>
    </w:pPr>
    <w:rPr>
      <w:lang w:val="en-GB"/>
    </w:rPr>
  </w:style>
  <w:style w:type="character" w:customStyle="1" w:styleId="normaltextrun">
    <w:name w:val="normaltextrun"/>
    <w:basedOn w:val="DefaultParagraphFont"/>
    <w:rsid w:val="006501C7"/>
  </w:style>
  <w:style w:type="character" w:styleId="Hyperlink">
    <w:name w:val="Hyperlink"/>
    <w:basedOn w:val="DefaultParagraphFont"/>
    <w:uiPriority w:val="99"/>
    <w:unhideWhenUsed/>
    <w:rsid w:val="006501C7"/>
    <w:rPr>
      <w:color w:val="0563C1" w:themeColor="hyperlink"/>
      <w:u w:val="single"/>
    </w:rPr>
  </w:style>
  <w:style w:type="character" w:styleId="FollowedHyperlink">
    <w:name w:val="FollowedHyperlink"/>
    <w:basedOn w:val="DefaultParagraphFont"/>
    <w:uiPriority w:val="99"/>
    <w:semiHidden/>
    <w:unhideWhenUsed/>
    <w:rsid w:val="006501C7"/>
    <w:rPr>
      <w:color w:val="954F72" w:themeColor="followedHyperlink"/>
      <w:u w:val="single"/>
    </w:rPr>
  </w:style>
  <w:style w:type="character" w:styleId="UnresolvedMention">
    <w:name w:val="Unresolved Mention"/>
    <w:basedOn w:val="DefaultParagraphFont"/>
    <w:uiPriority w:val="99"/>
    <w:semiHidden/>
    <w:unhideWhenUsed/>
    <w:rsid w:val="006501C7"/>
    <w:rPr>
      <w:color w:val="808080"/>
      <w:shd w:val="clear" w:color="auto" w:fill="E6E6E6"/>
    </w:rPr>
  </w:style>
  <w:style w:type="character" w:styleId="CommentReference">
    <w:name w:val="annotation reference"/>
    <w:basedOn w:val="DefaultParagraphFont"/>
    <w:uiPriority w:val="99"/>
    <w:semiHidden/>
    <w:unhideWhenUsed/>
    <w:rsid w:val="006C6AD3"/>
    <w:rPr>
      <w:sz w:val="16"/>
      <w:szCs w:val="16"/>
    </w:rPr>
  </w:style>
  <w:style w:type="paragraph" w:styleId="CommentText">
    <w:name w:val="annotation text"/>
    <w:basedOn w:val="Normal"/>
    <w:link w:val="CommentTextChar"/>
    <w:uiPriority w:val="99"/>
    <w:semiHidden/>
    <w:unhideWhenUsed/>
    <w:rsid w:val="006C6AD3"/>
    <w:pPr>
      <w:spacing w:line="240" w:lineRule="auto"/>
    </w:pPr>
    <w:rPr>
      <w:sz w:val="20"/>
      <w:szCs w:val="20"/>
    </w:rPr>
  </w:style>
  <w:style w:type="character" w:customStyle="1" w:styleId="CommentTextChar">
    <w:name w:val="Comment Text Char"/>
    <w:basedOn w:val="DefaultParagraphFont"/>
    <w:link w:val="CommentText"/>
    <w:uiPriority w:val="99"/>
    <w:semiHidden/>
    <w:rsid w:val="006C6AD3"/>
    <w:rPr>
      <w:sz w:val="20"/>
      <w:szCs w:val="20"/>
    </w:rPr>
  </w:style>
  <w:style w:type="paragraph" w:styleId="CommentSubject">
    <w:name w:val="annotation subject"/>
    <w:basedOn w:val="CommentText"/>
    <w:next w:val="CommentText"/>
    <w:link w:val="CommentSubjectChar"/>
    <w:uiPriority w:val="99"/>
    <w:semiHidden/>
    <w:unhideWhenUsed/>
    <w:rsid w:val="006C6AD3"/>
    <w:rPr>
      <w:b/>
      <w:bCs/>
    </w:rPr>
  </w:style>
  <w:style w:type="character" w:customStyle="1" w:styleId="CommentSubjectChar">
    <w:name w:val="Comment Subject Char"/>
    <w:basedOn w:val="CommentTextChar"/>
    <w:link w:val="CommentSubject"/>
    <w:uiPriority w:val="99"/>
    <w:semiHidden/>
    <w:rsid w:val="006C6AD3"/>
    <w:rPr>
      <w:b/>
      <w:bCs/>
      <w:sz w:val="20"/>
      <w:szCs w:val="20"/>
    </w:rPr>
  </w:style>
  <w:style w:type="paragraph" w:styleId="BalloonText">
    <w:name w:val="Balloon Text"/>
    <w:basedOn w:val="Normal"/>
    <w:link w:val="BalloonTextChar"/>
    <w:uiPriority w:val="99"/>
    <w:semiHidden/>
    <w:unhideWhenUsed/>
    <w:rsid w:val="006C6A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AD3"/>
    <w:rPr>
      <w:rFonts w:ascii="Segoe UI" w:hAnsi="Segoe UI" w:cs="Segoe UI"/>
      <w:sz w:val="18"/>
      <w:szCs w:val="18"/>
    </w:rPr>
  </w:style>
  <w:style w:type="paragraph" w:customStyle="1" w:styleId="Normal1">
    <w:name w:val="Normal1"/>
    <w:basedOn w:val="Normal"/>
    <w:rsid w:val="00115227"/>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customStyle="1" w:styleId="super">
    <w:name w:val="super"/>
    <w:basedOn w:val="DefaultParagraphFont"/>
    <w:rsid w:val="00115227"/>
  </w:style>
  <w:style w:type="paragraph" w:styleId="FootnoteText">
    <w:name w:val="footnote text"/>
    <w:basedOn w:val="Normal"/>
    <w:link w:val="FootnoteTextChar"/>
    <w:uiPriority w:val="99"/>
    <w:semiHidden/>
    <w:unhideWhenUsed/>
    <w:rsid w:val="00642C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2C45"/>
    <w:rPr>
      <w:sz w:val="20"/>
      <w:szCs w:val="20"/>
    </w:rPr>
  </w:style>
  <w:style w:type="character" w:styleId="FootnoteReference">
    <w:name w:val="footnote reference"/>
    <w:basedOn w:val="DefaultParagraphFont"/>
    <w:uiPriority w:val="99"/>
    <w:semiHidden/>
    <w:unhideWhenUsed/>
    <w:rsid w:val="00642C45"/>
    <w:rPr>
      <w:vertAlign w:val="superscript"/>
    </w:rPr>
  </w:style>
  <w:style w:type="paragraph" w:styleId="Header">
    <w:name w:val="header"/>
    <w:basedOn w:val="Normal"/>
    <w:link w:val="HeaderChar"/>
    <w:uiPriority w:val="99"/>
    <w:unhideWhenUsed/>
    <w:rsid w:val="001D49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9CB"/>
  </w:style>
  <w:style w:type="paragraph" w:styleId="Footer">
    <w:name w:val="footer"/>
    <w:basedOn w:val="Normal"/>
    <w:link w:val="FooterChar"/>
    <w:uiPriority w:val="99"/>
    <w:unhideWhenUsed/>
    <w:rsid w:val="001D49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966659">
      <w:bodyDiv w:val="1"/>
      <w:marLeft w:val="0"/>
      <w:marRight w:val="0"/>
      <w:marTop w:val="0"/>
      <w:marBottom w:val="0"/>
      <w:divBdr>
        <w:top w:val="none" w:sz="0" w:space="0" w:color="auto"/>
        <w:left w:val="none" w:sz="0" w:space="0" w:color="auto"/>
        <w:bottom w:val="none" w:sz="0" w:space="0" w:color="auto"/>
        <w:right w:val="none" w:sz="0" w:space="0" w:color="auto"/>
      </w:divBdr>
    </w:div>
    <w:div w:id="506483558">
      <w:bodyDiv w:val="1"/>
      <w:marLeft w:val="0"/>
      <w:marRight w:val="0"/>
      <w:marTop w:val="0"/>
      <w:marBottom w:val="0"/>
      <w:divBdr>
        <w:top w:val="none" w:sz="0" w:space="0" w:color="auto"/>
        <w:left w:val="none" w:sz="0" w:space="0" w:color="auto"/>
        <w:bottom w:val="none" w:sz="0" w:space="0" w:color="auto"/>
        <w:right w:val="none" w:sz="0" w:space="0" w:color="auto"/>
      </w:divBdr>
    </w:div>
    <w:div w:id="582840712">
      <w:bodyDiv w:val="1"/>
      <w:marLeft w:val="0"/>
      <w:marRight w:val="0"/>
      <w:marTop w:val="0"/>
      <w:marBottom w:val="0"/>
      <w:divBdr>
        <w:top w:val="none" w:sz="0" w:space="0" w:color="auto"/>
        <w:left w:val="none" w:sz="0" w:space="0" w:color="auto"/>
        <w:bottom w:val="none" w:sz="0" w:space="0" w:color="auto"/>
        <w:right w:val="none" w:sz="0" w:space="0" w:color="auto"/>
      </w:divBdr>
    </w:div>
    <w:div w:id="685979813">
      <w:bodyDiv w:val="1"/>
      <w:marLeft w:val="0"/>
      <w:marRight w:val="0"/>
      <w:marTop w:val="0"/>
      <w:marBottom w:val="0"/>
      <w:divBdr>
        <w:top w:val="none" w:sz="0" w:space="0" w:color="auto"/>
        <w:left w:val="none" w:sz="0" w:space="0" w:color="auto"/>
        <w:bottom w:val="none" w:sz="0" w:space="0" w:color="auto"/>
        <w:right w:val="none" w:sz="0" w:space="0" w:color="auto"/>
      </w:divBdr>
    </w:div>
    <w:div w:id="775902606">
      <w:bodyDiv w:val="1"/>
      <w:marLeft w:val="0"/>
      <w:marRight w:val="0"/>
      <w:marTop w:val="0"/>
      <w:marBottom w:val="0"/>
      <w:divBdr>
        <w:top w:val="none" w:sz="0" w:space="0" w:color="auto"/>
        <w:left w:val="none" w:sz="0" w:space="0" w:color="auto"/>
        <w:bottom w:val="none" w:sz="0" w:space="0" w:color="auto"/>
        <w:right w:val="none" w:sz="0" w:space="0" w:color="auto"/>
      </w:divBdr>
    </w:div>
    <w:div w:id="847990270">
      <w:bodyDiv w:val="1"/>
      <w:marLeft w:val="0"/>
      <w:marRight w:val="0"/>
      <w:marTop w:val="0"/>
      <w:marBottom w:val="0"/>
      <w:divBdr>
        <w:top w:val="none" w:sz="0" w:space="0" w:color="auto"/>
        <w:left w:val="none" w:sz="0" w:space="0" w:color="auto"/>
        <w:bottom w:val="none" w:sz="0" w:space="0" w:color="auto"/>
        <w:right w:val="none" w:sz="0" w:space="0" w:color="auto"/>
      </w:divBdr>
    </w:div>
    <w:div w:id="930089064">
      <w:bodyDiv w:val="1"/>
      <w:marLeft w:val="0"/>
      <w:marRight w:val="0"/>
      <w:marTop w:val="0"/>
      <w:marBottom w:val="0"/>
      <w:divBdr>
        <w:top w:val="none" w:sz="0" w:space="0" w:color="auto"/>
        <w:left w:val="none" w:sz="0" w:space="0" w:color="auto"/>
        <w:bottom w:val="none" w:sz="0" w:space="0" w:color="auto"/>
        <w:right w:val="none" w:sz="0" w:space="0" w:color="auto"/>
      </w:divBdr>
    </w:div>
    <w:div w:id="974717353">
      <w:bodyDiv w:val="1"/>
      <w:marLeft w:val="0"/>
      <w:marRight w:val="0"/>
      <w:marTop w:val="0"/>
      <w:marBottom w:val="0"/>
      <w:divBdr>
        <w:top w:val="none" w:sz="0" w:space="0" w:color="auto"/>
        <w:left w:val="none" w:sz="0" w:space="0" w:color="auto"/>
        <w:bottom w:val="none" w:sz="0" w:space="0" w:color="auto"/>
        <w:right w:val="none" w:sz="0" w:space="0" w:color="auto"/>
      </w:divBdr>
    </w:div>
    <w:div w:id="990139520">
      <w:bodyDiv w:val="1"/>
      <w:marLeft w:val="0"/>
      <w:marRight w:val="0"/>
      <w:marTop w:val="0"/>
      <w:marBottom w:val="0"/>
      <w:divBdr>
        <w:top w:val="none" w:sz="0" w:space="0" w:color="auto"/>
        <w:left w:val="none" w:sz="0" w:space="0" w:color="auto"/>
        <w:bottom w:val="none" w:sz="0" w:space="0" w:color="auto"/>
        <w:right w:val="none" w:sz="0" w:space="0" w:color="auto"/>
      </w:divBdr>
    </w:div>
    <w:div w:id="1288470107">
      <w:bodyDiv w:val="1"/>
      <w:marLeft w:val="0"/>
      <w:marRight w:val="0"/>
      <w:marTop w:val="0"/>
      <w:marBottom w:val="0"/>
      <w:divBdr>
        <w:top w:val="none" w:sz="0" w:space="0" w:color="auto"/>
        <w:left w:val="none" w:sz="0" w:space="0" w:color="auto"/>
        <w:bottom w:val="none" w:sz="0" w:space="0" w:color="auto"/>
        <w:right w:val="none" w:sz="0" w:space="0" w:color="auto"/>
      </w:divBdr>
      <w:divsChild>
        <w:div w:id="321392621">
          <w:marLeft w:val="0"/>
          <w:marRight w:val="0"/>
          <w:marTop w:val="644"/>
          <w:marBottom w:val="0"/>
          <w:divBdr>
            <w:top w:val="none" w:sz="0" w:space="0" w:color="auto"/>
            <w:left w:val="none" w:sz="0" w:space="0" w:color="auto"/>
            <w:bottom w:val="none" w:sz="0" w:space="0" w:color="auto"/>
            <w:right w:val="none" w:sz="0" w:space="0" w:color="auto"/>
          </w:divBdr>
          <w:divsChild>
            <w:div w:id="171652797">
              <w:marLeft w:val="0"/>
              <w:marRight w:val="0"/>
              <w:marTop w:val="0"/>
              <w:marBottom w:val="0"/>
              <w:divBdr>
                <w:top w:val="none" w:sz="0" w:space="0" w:color="auto"/>
                <w:left w:val="none" w:sz="0" w:space="0" w:color="auto"/>
                <w:bottom w:val="none" w:sz="0" w:space="0" w:color="auto"/>
                <w:right w:val="none" w:sz="0" w:space="0" w:color="auto"/>
              </w:divBdr>
              <w:divsChild>
                <w:div w:id="420611970">
                  <w:marLeft w:val="0"/>
                  <w:marRight w:val="0"/>
                  <w:marTop w:val="0"/>
                  <w:marBottom w:val="0"/>
                  <w:divBdr>
                    <w:top w:val="none" w:sz="0" w:space="0" w:color="auto"/>
                    <w:left w:val="none" w:sz="0" w:space="0" w:color="auto"/>
                    <w:bottom w:val="none" w:sz="0" w:space="0" w:color="auto"/>
                    <w:right w:val="none" w:sz="0" w:space="0" w:color="auto"/>
                  </w:divBdr>
                  <w:divsChild>
                    <w:div w:id="335960384">
                      <w:marLeft w:val="0"/>
                      <w:marRight w:val="0"/>
                      <w:marTop w:val="0"/>
                      <w:marBottom w:val="0"/>
                      <w:divBdr>
                        <w:top w:val="none" w:sz="0" w:space="0" w:color="auto"/>
                        <w:left w:val="none" w:sz="0" w:space="0" w:color="auto"/>
                        <w:bottom w:val="none" w:sz="0" w:space="0" w:color="auto"/>
                        <w:right w:val="none" w:sz="0" w:space="0" w:color="auto"/>
                      </w:divBdr>
                      <w:divsChild>
                        <w:div w:id="231427461">
                          <w:marLeft w:val="0"/>
                          <w:marRight w:val="0"/>
                          <w:marTop w:val="0"/>
                          <w:marBottom w:val="0"/>
                          <w:divBdr>
                            <w:top w:val="none" w:sz="0" w:space="0" w:color="auto"/>
                            <w:left w:val="none" w:sz="0" w:space="0" w:color="auto"/>
                            <w:bottom w:val="none" w:sz="0" w:space="0" w:color="auto"/>
                            <w:right w:val="none" w:sz="0" w:space="0" w:color="auto"/>
                          </w:divBdr>
                          <w:divsChild>
                            <w:div w:id="2024940166">
                              <w:marLeft w:val="0"/>
                              <w:marRight w:val="0"/>
                              <w:marTop w:val="0"/>
                              <w:marBottom w:val="0"/>
                              <w:divBdr>
                                <w:top w:val="none" w:sz="0" w:space="0" w:color="auto"/>
                                <w:left w:val="none" w:sz="0" w:space="0" w:color="auto"/>
                                <w:bottom w:val="none" w:sz="0" w:space="0" w:color="auto"/>
                                <w:right w:val="none" w:sz="0" w:space="0" w:color="auto"/>
                              </w:divBdr>
                              <w:divsChild>
                                <w:div w:id="2133791732">
                                  <w:marLeft w:val="0"/>
                                  <w:marRight w:val="0"/>
                                  <w:marTop w:val="0"/>
                                  <w:marBottom w:val="0"/>
                                  <w:divBdr>
                                    <w:top w:val="none" w:sz="0" w:space="0" w:color="auto"/>
                                    <w:left w:val="none" w:sz="0" w:space="0" w:color="auto"/>
                                    <w:bottom w:val="none" w:sz="0" w:space="0" w:color="auto"/>
                                    <w:right w:val="none" w:sz="0" w:space="0" w:color="auto"/>
                                  </w:divBdr>
                                  <w:divsChild>
                                    <w:div w:id="1881286635">
                                      <w:marLeft w:val="0"/>
                                      <w:marRight w:val="0"/>
                                      <w:marTop w:val="0"/>
                                      <w:marBottom w:val="0"/>
                                      <w:divBdr>
                                        <w:top w:val="none" w:sz="0" w:space="0" w:color="auto"/>
                                        <w:left w:val="none" w:sz="0" w:space="0" w:color="auto"/>
                                        <w:bottom w:val="none" w:sz="0" w:space="0" w:color="auto"/>
                                        <w:right w:val="none" w:sz="0" w:space="0" w:color="auto"/>
                                      </w:divBdr>
                                      <w:divsChild>
                                        <w:div w:id="162588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7224277">
      <w:bodyDiv w:val="1"/>
      <w:marLeft w:val="0"/>
      <w:marRight w:val="0"/>
      <w:marTop w:val="0"/>
      <w:marBottom w:val="0"/>
      <w:divBdr>
        <w:top w:val="none" w:sz="0" w:space="0" w:color="auto"/>
        <w:left w:val="none" w:sz="0" w:space="0" w:color="auto"/>
        <w:bottom w:val="none" w:sz="0" w:space="0" w:color="auto"/>
        <w:right w:val="none" w:sz="0" w:space="0" w:color="auto"/>
      </w:divBdr>
    </w:div>
    <w:div w:id="1451781940">
      <w:bodyDiv w:val="1"/>
      <w:marLeft w:val="0"/>
      <w:marRight w:val="0"/>
      <w:marTop w:val="0"/>
      <w:marBottom w:val="0"/>
      <w:divBdr>
        <w:top w:val="none" w:sz="0" w:space="0" w:color="auto"/>
        <w:left w:val="none" w:sz="0" w:space="0" w:color="auto"/>
        <w:bottom w:val="none" w:sz="0" w:space="0" w:color="auto"/>
        <w:right w:val="none" w:sz="0" w:space="0" w:color="auto"/>
      </w:divBdr>
    </w:div>
    <w:div w:id="1513762119">
      <w:bodyDiv w:val="1"/>
      <w:marLeft w:val="0"/>
      <w:marRight w:val="0"/>
      <w:marTop w:val="0"/>
      <w:marBottom w:val="0"/>
      <w:divBdr>
        <w:top w:val="none" w:sz="0" w:space="0" w:color="auto"/>
        <w:left w:val="none" w:sz="0" w:space="0" w:color="auto"/>
        <w:bottom w:val="none" w:sz="0" w:space="0" w:color="auto"/>
        <w:right w:val="none" w:sz="0" w:space="0" w:color="auto"/>
      </w:divBdr>
    </w:div>
    <w:div w:id="1519007481">
      <w:bodyDiv w:val="1"/>
      <w:marLeft w:val="0"/>
      <w:marRight w:val="0"/>
      <w:marTop w:val="0"/>
      <w:marBottom w:val="0"/>
      <w:divBdr>
        <w:top w:val="none" w:sz="0" w:space="0" w:color="auto"/>
        <w:left w:val="none" w:sz="0" w:space="0" w:color="auto"/>
        <w:bottom w:val="none" w:sz="0" w:space="0" w:color="auto"/>
        <w:right w:val="none" w:sz="0" w:space="0" w:color="auto"/>
      </w:divBdr>
    </w:div>
    <w:div w:id="1549685508">
      <w:bodyDiv w:val="1"/>
      <w:marLeft w:val="0"/>
      <w:marRight w:val="0"/>
      <w:marTop w:val="0"/>
      <w:marBottom w:val="0"/>
      <w:divBdr>
        <w:top w:val="none" w:sz="0" w:space="0" w:color="auto"/>
        <w:left w:val="none" w:sz="0" w:space="0" w:color="auto"/>
        <w:bottom w:val="none" w:sz="0" w:space="0" w:color="auto"/>
        <w:right w:val="none" w:sz="0" w:space="0" w:color="auto"/>
      </w:divBdr>
    </w:div>
    <w:div w:id="1641692721">
      <w:bodyDiv w:val="1"/>
      <w:marLeft w:val="0"/>
      <w:marRight w:val="0"/>
      <w:marTop w:val="0"/>
      <w:marBottom w:val="0"/>
      <w:divBdr>
        <w:top w:val="none" w:sz="0" w:space="0" w:color="auto"/>
        <w:left w:val="none" w:sz="0" w:space="0" w:color="auto"/>
        <w:bottom w:val="none" w:sz="0" w:space="0" w:color="auto"/>
        <w:right w:val="none" w:sz="0" w:space="0" w:color="auto"/>
      </w:divBdr>
    </w:div>
    <w:div w:id="1659574033">
      <w:bodyDiv w:val="1"/>
      <w:marLeft w:val="0"/>
      <w:marRight w:val="0"/>
      <w:marTop w:val="0"/>
      <w:marBottom w:val="0"/>
      <w:divBdr>
        <w:top w:val="none" w:sz="0" w:space="0" w:color="auto"/>
        <w:left w:val="none" w:sz="0" w:space="0" w:color="auto"/>
        <w:bottom w:val="none" w:sz="0" w:space="0" w:color="auto"/>
        <w:right w:val="none" w:sz="0" w:space="0" w:color="auto"/>
      </w:divBdr>
    </w:div>
    <w:div w:id="1684504009">
      <w:bodyDiv w:val="1"/>
      <w:marLeft w:val="0"/>
      <w:marRight w:val="0"/>
      <w:marTop w:val="0"/>
      <w:marBottom w:val="0"/>
      <w:divBdr>
        <w:top w:val="none" w:sz="0" w:space="0" w:color="auto"/>
        <w:left w:val="none" w:sz="0" w:space="0" w:color="auto"/>
        <w:bottom w:val="none" w:sz="0" w:space="0" w:color="auto"/>
        <w:right w:val="none" w:sz="0" w:space="0" w:color="auto"/>
      </w:divBdr>
    </w:div>
    <w:div w:id="1729066207">
      <w:bodyDiv w:val="1"/>
      <w:marLeft w:val="0"/>
      <w:marRight w:val="0"/>
      <w:marTop w:val="0"/>
      <w:marBottom w:val="0"/>
      <w:divBdr>
        <w:top w:val="none" w:sz="0" w:space="0" w:color="auto"/>
        <w:left w:val="none" w:sz="0" w:space="0" w:color="auto"/>
        <w:bottom w:val="none" w:sz="0" w:space="0" w:color="auto"/>
        <w:right w:val="none" w:sz="0" w:space="0" w:color="auto"/>
      </w:divBdr>
    </w:div>
    <w:div w:id="188398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althingi.is/lagas/nuna/2016118.html" TargetMode="External"/><Relationship Id="rId18" Type="http://schemas.openxmlformats.org/officeDocument/2006/relationships/hyperlink" Target="https://www.stjornarradid.is/lisalib/getfile.aspx?itemid=e544d852-fc8f-11e8-942f-005056bc4d74" TargetMode="External"/><Relationship Id="rId3" Type="http://schemas.openxmlformats.org/officeDocument/2006/relationships/styles" Target="styles.xml"/><Relationship Id="rId21" Type="http://schemas.openxmlformats.org/officeDocument/2006/relationships/hyperlink" Target="https://www.althingi.is/lagas/nuna/2018119.html" TargetMode="External"/><Relationship Id="rId7" Type="http://schemas.openxmlformats.org/officeDocument/2006/relationships/endnotes" Target="endnotes.xml"/><Relationship Id="rId12" Type="http://schemas.openxmlformats.org/officeDocument/2006/relationships/hyperlink" Target="https://www.althingi.is/lagas/nuna/2013033.html" TargetMode="External"/><Relationship Id="rId17" Type="http://schemas.openxmlformats.org/officeDocument/2006/relationships/hyperlink" Target="https://www.althingi.is/altext/pdf/149/s/1181.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tjornarradid.is/lisalib/getfile.aspx?itemid=a5aa63d9-d5b4-11e7-9422-005056bc530c" TargetMode="External"/><Relationship Id="rId20" Type="http://schemas.openxmlformats.org/officeDocument/2006/relationships/hyperlink" Target="https://www.althingi.is/lagas/nuna/1944033.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thingi.is/lagas/nuna/2011120.html"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althingi.is/lagas/nuna/2007108.html" TargetMode="External"/><Relationship Id="rId23" Type="http://schemas.openxmlformats.org/officeDocument/2006/relationships/fontTable" Target="fontTable.xml"/><Relationship Id="rId10" Type="http://schemas.openxmlformats.org/officeDocument/2006/relationships/hyperlink" Target="https://www.althingi.is/lagas/nuna/1993002.html" TargetMode="External"/><Relationship Id="rId19" Type="http://schemas.openxmlformats.org/officeDocument/2006/relationships/hyperlink" Target="https://www.althingi.is/lagas/nuna/1998087.html" TargetMode="External"/><Relationship Id="rId4" Type="http://schemas.openxmlformats.org/officeDocument/2006/relationships/settings" Target="settings.xml"/><Relationship Id="rId9" Type="http://schemas.openxmlformats.org/officeDocument/2006/relationships/hyperlink" Target="https://eur-lex.europa.eu/legal-content/EN/TXT/?uri=CELEX:32016R1011" TargetMode="External"/><Relationship Id="rId14" Type="http://schemas.openxmlformats.org/officeDocument/2006/relationships/hyperlink" Target="https://www.althingi.is/lagas/nuna/1940019.html"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32019R048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D0045570644E76A505D0A118CEBEB2"/>
        <w:category>
          <w:name w:val="General"/>
          <w:gallery w:val="placeholder"/>
        </w:category>
        <w:types>
          <w:type w:val="bbPlcHdr"/>
        </w:types>
        <w:behaviors>
          <w:behavior w:val="content"/>
        </w:behaviors>
        <w:guid w:val="{9EC2BC89-E951-452E-981D-F4B27036FB30}"/>
      </w:docPartPr>
      <w:docPartBody>
        <w:p w:rsidR="004C3035" w:rsidRDefault="00267C2F" w:rsidP="00267C2F">
          <w:pPr>
            <w:pStyle w:val="ACD0045570644E76A505D0A118CEBEB2"/>
          </w:pPr>
          <w:r>
            <w:rPr>
              <w:rFonts w:ascii="Times New Roman" w:hAnsi="Times New Roman" w:cs="Times New Roman"/>
            </w:rPr>
            <w:t>Textasvæði</w:t>
          </w:r>
        </w:p>
      </w:docPartBody>
    </w:docPart>
    <w:docPart>
      <w:docPartPr>
        <w:name w:val="3D4D2DDDBA1E42D0A4ECF4AC90673269"/>
        <w:category>
          <w:name w:val="General"/>
          <w:gallery w:val="placeholder"/>
        </w:category>
        <w:types>
          <w:type w:val="bbPlcHdr"/>
        </w:types>
        <w:behaviors>
          <w:behavior w:val="content"/>
        </w:behaviors>
        <w:guid w:val="{22F1F24F-D7D5-406B-B96F-059220844D94}"/>
      </w:docPartPr>
      <w:docPartBody>
        <w:p w:rsidR="004C3035" w:rsidRDefault="00267C2F" w:rsidP="00267C2F">
          <w:pPr>
            <w:pStyle w:val="3D4D2DDDBA1E42D0A4ECF4AC90673269"/>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C2F"/>
    <w:rsid w:val="00267C2F"/>
    <w:rsid w:val="004C303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D0045570644E76A505D0A118CEBEB2">
    <w:name w:val="ACD0045570644E76A505D0A118CEBEB2"/>
    <w:rsid w:val="00267C2F"/>
  </w:style>
  <w:style w:type="paragraph" w:customStyle="1" w:styleId="3D4D2DDDBA1E42D0A4ECF4AC90673269">
    <w:name w:val="3D4D2DDDBA1E42D0A4ECF4AC90673269"/>
    <w:rsid w:val="00267C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þ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9B0FA-0E96-4E17-BAB0-07ECCFC49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2539</Words>
  <Characters>14478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2019-07-05T08:52:00Z</dcterms:created>
  <dcterms:modified xsi:type="dcterms:W3CDTF">2019-07-05T08:52:00Z</dcterms:modified>
</cp:coreProperties>
</file>