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9EDD" w14:textId="3BD9F160" w:rsidR="007C3434" w:rsidRPr="001075D7" w:rsidRDefault="007C3434" w:rsidP="00466F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is-IS"/>
        </w:rPr>
      </w:pPr>
      <w:r w:rsidRPr="006E1030">
        <w:rPr>
          <w:rFonts w:ascii="Times" w:eastAsia="Times New Roman" w:hAnsi="Times" w:cs="Times"/>
          <w:color w:val="000000"/>
          <w:sz w:val="32"/>
          <w:szCs w:val="32"/>
          <w:lang w:eastAsia="is-IS"/>
        </w:rPr>
        <w:t>REGLUGERÐ</w:t>
      </w:r>
      <w:r w:rsidRPr="006E1030">
        <w:rPr>
          <w:rFonts w:ascii="Times New Roman" w:eastAsia="Times New Roman" w:hAnsi="Times New Roman" w:cs="Times New Roman"/>
          <w:color w:val="000000"/>
          <w:sz w:val="32"/>
          <w:szCs w:val="32"/>
          <w:lang w:eastAsia="is-IS"/>
        </w:rPr>
        <w:br/>
      </w:r>
      <w:r w:rsidR="009874EB" w:rsidRPr="001075D7"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  <w:t>um skráningar</w:t>
      </w:r>
      <w:r w:rsidRPr="001075D7"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  <w:t xml:space="preserve">kerfi </w:t>
      </w:r>
      <w:r w:rsidR="0011275F" w:rsidRPr="001075D7"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  <w:t>með</w:t>
      </w:r>
      <w:r w:rsidRPr="001075D7"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  <w:t xml:space="preserve"> losunarheimildir.</w:t>
      </w:r>
    </w:p>
    <w:p w14:paraId="7EF960A1" w14:textId="77777777" w:rsidR="00EE1351" w:rsidRPr="001075D7" w:rsidRDefault="00EE1351" w:rsidP="007C3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is-IS"/>
        </w:rPr>
      </w:pPr>
    </w:p>
    <w:p w14:paraId="2DA95AD3" w14:textId="77777777" w:rsidR="005D4179" w:rsidRPr="001075D7" w:rsidRDefault="005D4179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1. gr.</w:t>
      </w:r>
    </w:p>
    <w:p w14:paraId="3DE2BF60" w14:textId="0715603F" w:rsidR="005D4179" w:rsidRPr="001075D7" w:rsidRDefault="005D4179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Markmið.</w:t>
      </w:r>
    </w:p>
    <w:p w14:paraId="7D8D0652" w14:textId="25C6BEE2" w:rsidR="005D4179" w:rsidRPr="001075D7" w:rsidRDefault="005D4179" w:rsidP="00D32062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Regluger</w:t>
      </w:r>
      <w:r w:rsidR="006E7A7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ð þessi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er sett til innleiðingar og fyllingar þeirra EES-gerða sem gilda um </w:t>
      </w:r>
      <w:r w:rsidR="00211CD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skráningarkerfi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með losunarheimildir, sbr. </w:t>
      </w:r>
      <w:r w:rsidR="006E7A7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16. gr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26C680B0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1965A9F9" w14:textId="5DA471C1" w:rsidR="00B339D5" w:rsidRPr="001075D7" w:rsidRDefault="00007F89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2</w:t>
      </w:r>
      <w:r w:rsidR="007C343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68D6D344" w14:textId="60CC51A9" w:rsidR="004D0045" w:rsidRPr="001075D7" w:rsidRDefault="007C3434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Gildissvið.</w:t>
      </w:r>
    </w:p>
    <w:p w14:paraId="2EFABEDC" w14:textId="1B00DD4C" w:rsidR="00003BFA" w:rsidRPr="001075D7" w:rsidRDefault="007C3434" w:rsidP="00C65303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Reglugerð þessi mælir fyrir um</w:t>
      </w:r>
      <w:r w:rsidR="0042515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almennar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kröfur </w:t>
      </w:r>
      <w:r w:rsidR="00B5442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auk</w:t>
      </w:r>
      <w:r w:rsidR="0042515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kr</w:t>
      </w:r>
      <w:r w:rsidR="00B5442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afna</w:t>
      </w:r>
      <w:r w:rsidR="0042515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sem varða starfrækslu og viðhald skráningarkerfis </w:t>
      </w:r>
      <w:r w:rsidR="0011275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með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losunarheimildir </w:t>
      </w:r>
      <w:r w:rsidR="00E82EE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sem sto</w:t>
      </w:r>
      <w:r w:rsidR="009812D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fnaðar eru innan ramma viðskiptakerfis ESB </w:t>
      </w:r>
      <w:r w:rsidR="00BB1A1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með</w:t>
      </w:r>
      <w:r w:rsidR="009812D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losunarheimildi</w:t>
      </w:r>
      <w:r w:rsidR="00054B5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</w:t>
      </w:r>
      <w:r w:rsidR="00AA2DE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skv. tilskipun 2003/87/EB</w:t>
      </w:r>
      <w:r w:rsidR="002451E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 Reglugerðin gildir einnig</w:t>
      </w:r>
      <w:r w:rsidR="00C07DE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um </w:t>
      </w:r>
      <w:r w:rsidR="00D458E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árlegar losunarúthlutunareininga</w:t>
      </w:r>
      <w:r w:rsidR="00AE3E2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</w:t>
      </w:r>
      <w:r w:rsidR="00EA298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AA2DE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skv. reglugerð (ESB) 2018/842</w:t>
      </w:r>
      <w:r w:rsidR="00154A1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</w:t>
      </w:r>
      <w:r w:rsidR="00FA356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um losun og bindingu sem skráð er, og einingar sem </w:t>
      </w:r>
      <w:r w:rsidR="00F017C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stofnaðar</w:t>
      </w:r>
      <w:r w:rsidR="00FA356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eru</w:t>
      </w:r>
      <w:r w:rsidR="00AF3B1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</w:t>
      </w:r>
      <w:r w:rsidR="00FA356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F7637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skv. 15. gr. </w:t>
      </w:r>
      <w:r w:rsidR="00BD144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reglugerðar (ESB) </w:t>
      </w:r>
      <w:r w:rsidR="00AF3B1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2018/841</w:t>
      </w:r>
      <w:r w:rsidR="00054B5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. </w:t>
      </w:r>
    </w:p>
    <w:p w14:paraId="46FED2B3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59B5E96D" w14:textId="6B61B293" w:rsidR="00B339D5" w:rsidRPr="001075D7" w:rsidRDefault="00007F89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3</w:t>
      </w:r>
      <w:r w:rsidR="007C343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6C751B47" w14:textId="7DFFCF05" w:rsidR="007C3434" w:rsidRPr="001075D7" w:rsidRDefault="007C3434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Skilgreiningar.</w:t>
      </w:r>
    </w:p>
    <w:p w14:paraId="4AC79A5B" w14:textId="77777777" w:rsidR="006802C3" w:rsidRPr="001075D7" w:rsidRDefault="007C3434" w:rsidP="00A23649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Í reglugerð þessari er merking orða og orðasambanda sem hér segir:</w:t>
      </w:r>
    </w:p>
    <w:p w14:paraId="48BB851F" w14:textId="77777777" w:rsidR="00003BFA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Aðili: 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Einstaklingur eða lögaðili.</w:t>
      </w:r>
    </w:p>
    <w:p w14:paraId="0C81A311" w14:textId="12AE6DEB" w:rsidR="00652CBE" w:rsidRPr="001075D7" w:rsidRDefault="00652CBE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 w:themeColor="text1"/>
          <w:sz w:val="21"/>
          <w:szCs w:val="21"/>
          <w:lang w:eastAsia="is-IS"/>
        </w:rPr>
        <w:t xml:space="preserve">Árleg losunarúthlutunareining: </w:t>
      </w:r>
      <w:r w:rsidR="00997CD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Skipting á árlegri losunarúthlutun aðildarríkis, sem er ákvörðuð skv.</w:t>
      </w:r>
      <w:r w:rsidR="009F207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3. mgr. 4. gr. og 10. gr. reglugerðar (ESB) 2018/842</w:t>
      </w:r>
      <w:r w:rsidR="00997CD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sem svarar til eins tonns af kol</w:t>
      </w:r>
      <w:r w:rsidR="002B572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díoxíð</w:t>
      </w:r>
      <w:r w:rsidR="00997CD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sígildi</w:t>
      </w:r>
      <w:r w:rsidR="009F207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.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</w:p>
    <w:p w14:paraId="23C58F22" w14:textId="32132CEB" w:rsidR="00003BFA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 w:themeColor="text1"/>
          <w:sz w:val="21"/>
          <w:szCs w:val="21"/>
          <w:lang w:eastAsia="is-IS"/>
        </w:rPr>
        <w:t>Flugrekandi: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Aðili sem rekur loftfar og notar það til að stunda flugstarfsemi sem tilgreind er í II. viðauka laga nr. 70/2012 um loftslagsmál eða, ef aðilinn er óþekktur eða ekki tilgreindur af eiganda loftfars, eigandi loftfarsins.</w:t>
      </w:r>
    </w:p>
    <w:p w14:paraId="690549CC" w14:textId="77777777" w:rsidR="00DD078D" w:rsidRPr="00965068" w:rsidRDefault="00DD078D" w:rsidP="00965068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965068">
        <w:rPr>
          <w:rFonts w:ascii="Times" w:eastAsia="Times New Roman" w:hAnsi="Times" w:cs="Times"/>
          <w:i/>
          <w:iCs/>
          <w:color w:val="000000" w:themeColor="text1"/>
          <w:sz w:val="21"/>
          <w:szCs w:val="21"/>
          <w:lang w:eastAsia="is-IS"/>
        </w:rPr>
        <w:t xml:space="preserve">Gróðurhúsalofttegundir: </w:t>
      </w:r>
      <w:r w:rsidRPr="00965068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Lofttegundir sem tilgreindar eru í 4. tölul. 3. gr. laga nr. 70/2012 um loftslagsmál.</w:t>
      </w:r>
    </w:p>
    <w:p w14:paraId="1ED9CA34" w14:textId="6A5CAEFC" w:rsidR="00003BFA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Koldíoxíðsígildi: 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Eitt tonn af koldíoxíðsígildi samsvarar einu tonni af koldíoxíði eða því magni gróðurhúsalofttegunda sem hefur sambærilegan hnatthlýnunarmátt.</w:t>
      </w:r>
    </w:p>
    <w:p w14:paraId="0A89B293" w14:textId="588C710C" w:rsidR="0011134E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Landsstjórnandi: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Stjórnvald eða annar aðili sem ber ábyrgð fyrir hönd ríkis Evrópska efnahagssvæðisins á umsjón reikninga sem tilheyra viðkomandi ríki í skráningarkerfi með losunarheimildir.</w:t>
      </w:r>
    </w:p>
    <w:p w14:paraId="1DD7CDB7" w14:textId="3084FFBC" w:rsidR="00FC1EBF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 w:themeColor="text1"/>
          <w:sz w:val="21"/>
          <w:szCs w:val="21"/>
          <w:lang w:eastAsia="is-IS"/>
        </w:rPr>
        <w:t xml:space="preserve">Losunarheimild: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Heimild til losunar gróðurhúsalofttegunda. Ein losunarheimild jafngildir heimild til losunar á einu tonni af koldíoxíðsígildi.</w:t>
      </w:r>
    </w:p>
    <w:p w14:paraId="2B065C9F" w14:textId="13DFEE4F" w:rsidR="00680648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 w:themeColor="text1"/>
          <w:sz w:val="21"/>
          <w:szCs w:val="21"/>
          <w:lang w:eastAsia="is-IS"/>
        </w:rPr>
        <w:t>Lögbært stjórnvald: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Stjórnvald sem ber ábyrgð á framkvæmd reglna um viðskiptakerfi ESB með losunarheimildir</w:t>
      </w:r>
      <w:r w:rsidR="003108E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224FE94E" w14:textId="19136A4D" w:rsidR="0023767A" w:rsidRPr="001075D7" w:rsidRDefault="0023767A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Reikningshafi:</w:t>
      </w:r>
      <w:r w:rsidR="003A408A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Einstaklingur eða lögaðili sem er með reikning í </w:t>
      </w:r>
      <w:r w:rsidR="00B3779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s</w:t>
      </w:r>
      <w:r w:rsidR="003A408A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krá Sambandsins.</w:t>
      </w:r>
    </w:p>
    <w:p w14:paraId="1F27FCBD" w14:textId="4ACFD5F5" w:rsidR="00FC1EBF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Rekstraraðili: 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Aðili </w:t>
      </w:r>
      <w:r w:rsidR="00CD6F38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sem hefur starfsleyfi samkvæmt lögum um hollustuhætti og mengunarvarnir og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stjórnar starfsstöð eða ber fjárhagslega ábyrgð á tæknilegri virkni starfsstöðvar þar sem fram fer starfsemi sem </w:t>
      </w:r>
      <w:r w:rsidR="00B3308F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fellur undir gildissvið laga </w:t>
      </w:r>
      <w:r w:rsidR="00111065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nr. 70/2012 um loftslagsmál, sbr. 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I. viðauka </w:t>
      </w:r>
      <w:r w:rsidR="00111065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laganna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</w:t>
      </w:r>
    </w:p>
    <w:p w14:paraId="052D2BE4" w14:textId="05E3A94B" w:rsidR="00FC1EBF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Skrá </w:t>
      </w:r>
      <w:r w:rsidR="00C56019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S</w:t>
      </w: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ambandsins: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Sameiginlegt skráningarkerfi Evrópusambandsins </w:t>
      </w:r>
      <w:r w:rsidR="00BB1A16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með</w:t>
      </w:r>
      <w:r w:rsidR="000719B5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losunarheimildir 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þar sem vistaðir eru allir reikningar sem tilheyra ríkjum Evrópska efnahagssvæðisins.</w:t>
      </w:r>
      <w:r w:rsidR="009A0B53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</w:t>
      </w:r>
      <w:r w:rsidR="00290531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Einnig nefnt</w:t>
      </w:r>
      <w:r w:rsidR="007723D3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</w:t>
      </w:r>
      <w:r w:rsidR="00290531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skráningarkerfi</w:t>
      </w:r>
      <w:r w:rsidR="00EF5C52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</w:t>
      </w:r>
      <w:r w:rsidR="00AA4F4B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með</w:t>
      </w:r>
      <w:r w:rsidR="00EF5C52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losunarheimildir</w:t>
      </w:r>
      <w:r w:rsidR="00290531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</w:t>
      </w:r>
    </w:p>
    <w:p w14:paraId="2C5422CB" w14:textId="77777777" w:rsidR="00FC1EBF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Viðskiptakerfi ESB með losunarheimildir: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Kerfi sem starfrækt er á Evrópska efnahagssvæðinu samkvæmt tilskipun 2003/87/EB,</w:t>
      </w:r>
      <w:r w:rsidR="00E20C8F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ásamt síðari breytingum,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</w:t>
      </w:r>
      <w:r w:rsidR="00F7711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eins og hún hefur verið tekin upp </w:t>
      </w:r>
      <w:r w:rsidR="0011134E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í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samninginn um Evrópska efnahagssvæðið.</w:t>
      </w:r>
    </w:p>
    <w:p w14:paraId="675B7D15" w14:textId="108D662A" w:rsidR="0023767A" w:rsidRPr="001075D7" w:rsidRDefault="0023767A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Viðskiptareikningur</w:t>
      </w:r>
      <w:r w:rsidR="003B0A71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:</w:t>
      </w:r>
      <w:r w:rsidR="00B3779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Reikningur í skrá Sambandsins</w:t>
      </w:r>
      <w:r w:rsidR="0069202C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sem</w:t>
      </w:r>
      <w:r w:rsidR="00A644C3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heimilt er að eiga og</w:t>
      </w:r>
      <w:r w:rsidR="0069202C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</w:t>
      </w:r>
      <w:r w:rsidR="00905D1E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almennt </w:t>
      </w:r>
      <w:r w:rsidR="0069202C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getur verið í eigu einstaklings eða  lögaðila.</w:t>
      </w:r>
    </w:p>
    <w:p w14:paraId="49F36D7A" w14:textId="7353267A" w:rsidR="00FC1EBF" w:rsidRPr="001075D7" w:rsidRDefault="007C3434" w:rsidP="00BD6A8C">
      <w:pPr>
        <w:pStyle w:val="Mlsgreinlista"/>
        <w:numPr>
          <w:ilvl w:val="0"/>
          <w:numId w:val="5"/>
        </w:numPr>
        <w:spacing w:after="0" w:line="240" w:lineRule="auto"/>
        <w:ind w:left="851" w:hanging="471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Vottuð losunarskýrsla: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Skýrsla rekstraraðila eða flugrekanda um losun gróðurhúsalofttegunda á undangengnu almanaksári skv. </w:t>
      </w:r>
      <w:r w:rsidR="00BE7689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1. mgr.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21. gr.</w:t>
      </w:r>
      <w:r w:rsidR="00BE7689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b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laga nr. 70/2012 um loftslagsmál, sem vottuð er af óháðum vottunaraðila í samræmi við ákvæði </w:t>
      </w:r>
      <w:r w:rsidR="00FB75BB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sömu greinar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</w:t>
      </w:r>
    </w:p>
    <w:p w14:paraId="68B61FCC" w14:textId="77777777" w:rsidR="00F214F6" w:rsidRPr="001075D7" w:rsidRDefault="00F214F6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2DF086BB" w14:textId="65CA52B7" w:rsidR="001149C9" w:rsidRPr="001075D7" w:rsidRDefault="00007F89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4</w:t>
      </w:r>
      <w:r w:rsidR="007C343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7DA1FAC0" w14:textId="1CB8BA61" w:rsidR="007C3434" w:rsidRPr="001075D7" w:rsidRDefault="00F45FC1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Umhverfisstofnun</w:t>
      </w:r>
      <w:r w:rsidR="007C3434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.</w:t>
      </w:r>
    </w:p>
    <w:p w14:paraId="2D3C3353" w14:textId="5908EF93" w:rsidR="00E12741" w:rsidRPr="001075D7" w:rsidRDefault="00E12741" w:rsidP="00BD6A8C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Umhverfisstofnun er landsstjórnandi íslenska ríkisins vegna skráningarkerfis með losunarheimildir og hefur </w:t>
      </w:r>
      <w:r w:rsidR="00E91AD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m.a.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umsjón með stofnun og lokun reikninga, aðgangi að reikningum og skráningu upplýsinga um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lastRenderedPageBreak/>
        <w:t>reiknings</w:t>
      </w:r>
      <w:r w:rsidR="00976CF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hafa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aðgangshafa hvað varðar reikninga íslenska ríkisins og reikninga í skrá Sambandsins sem eru í eigu aðila sem heyra undir lögsögu Íslands. Umhverfisstofnun skal einnig veita reiknings</w:t>
      </w:r>
      <w:r w:rsidR="005A7A5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höfum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aðgangshöfum skráningarkerfisins aðstoð við notkun þess.</w:t>
      </w:r>
    </w:p>
    <w:p w14:paraId="6E99BE83" w14:textId="611020AD" w:rsidR="001149C9" w:rsidRPr="001075D7" w:rsidRDefault="007C3434" w:rsidP="00BD6A8C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Umhverfisstofnun er </w:t>
      </w:r>
      <w:r w:rsidR="00E1274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einnig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lögbært stjórnvald vegna viðskiptakerfis ESB með losunarheimildir</w:t>
      </w:r>
      <w:r w:rsidR="00E1274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sbr.</w:t>
      </w:r>
      <w:r w:rsidR="00435A1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2. mgr. 4. gr. laga nr. 70/2012</w:t>
      </w:r>
      <w:r w:rsidR="00433B0E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um loftslagsmál</w:t>
      </w:r>
      <w:r w:rsidR="00435A1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</w:t>
      </w:r>
      <w:r w:rsidR="00E1274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reglugerð um viðskiptakerfi ESB með losunarheimildir</w:t>
      </w:r>
      <w:r w:rsidR="00435A1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4CBA541C" w14:textId="1F998AAC" w:rsidR="007C3434" w:rsidRPr="001075D7" w:rsidRDefault="007C3434" w:rsidP="00BD6A8C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Stjórnvaldsákvarðanir Umhverfisstofnunar s</w:t>
      </w:r>
      <w:r w:rsidR="004C09B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amkvæmt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reglugerð þessari eru kæranlegar til ráðherra.</w:t>
      </w:r>
    </w:p>
    <w:p w14:paraId="4BA82633" w14:textId="77777777" w:rsidR="009E14EE" w:rsidRPr="001075D7" w:rsidRDefault="009E14EE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7FCF82C1" w14:textId="7ADD8739" w:rsidR="001149C9" w:rsidRPr="001075D7" w:rsidRDefault="00B7251E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5</w:t>
      </w:r>
      <w:r w:rsidR="00BC053A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5DC83F5B" w14:textId="6A30D6C3" w:rsidR="00BD1254" w:rsidRPr="001075D7" w:rsidRDefault="008653E3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Heimild til að eiga reikning í skráningarkerfinu</w:t>
      </w:r>
      <w:r w:rsidR="00BC053A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.</w:t>
      </w:r>
    </w:p>
    <w:p w14:paraId="29802495" w14:textId="31AD12AD" w:rsidR="00254767" w:rsidRPr="001075D7" w:rsidRDefault="00254767" w:rsidP="00BD6A8C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Eftirfarandi aðilum</w:t>
      </w:r>
      <w:r w:rsidR="00E30A7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öðrum en þeim sem er það skylt skv. 22. gr. h laga nr. 70/2012 um loftslagsmál,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er heimilt að eiga reikning</w:t>
      </w:r>
      <w:r w:rsidR="005170F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skráningarkerfinu og eiga losunarheimildir:</w:t>
      </w:r>
    </w:p>
    <w:p w14:paraId="3812DABF" w14:textId="08AAA5CC" w:rsidR="009C4C34" w:rsidRPr="001075D7" w:rsidRDefault="00A8556D" w:rsidP="00850E53">
      <w:pPr>
        <w:pStyle w:val="Mlsgreinlist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uppboðshaldara, uppboðsvettvangi eða milligönguaðila sem getið er í reglugerð um uppboð losunarheimilda skv.</w:t>
      </w:r>
      <w:r w:rsidR="005A10F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6001C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VIII. kafla laga</w:t>
      </w:r>
      <w:r w:rsidR="005A10F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nr. 70/2012 um loftslagsmál</w:t>
      </w:r>
      <w:r w:rsidR="009C4C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</w:t>
      </w:r>
    </w:p>
    <w:p w14:paraId="20DAD2B8" w14:textId="77777777" w:rsidR="00047012" w:rsidRDefault="009C4C34" w:rsidP="00850E53">
      <w:pPr>
        <w:pStyle w:val="Mlsgreinlist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einstaklingum sem þess óska og </w:t>
      </w:r>
      <w:r w:rsidR="009F1456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eiga lögheimili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 á Íslandi</w:t>
      </w:r>
      <w:r w:rsidR="00221370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, og </w:t>
      </w:r>
    </w:p>
    <w:p w14:paraId="70750B4D" w14:textId="322A6E6B" w:rsidR="006A6080" w:rsidRPr="001075D7" w:rsidRDefault="00221370" w:rsidP="00850E53">
      <w:pPr>
        <w:pStyle w:val="Mlsgreinlist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lögaðilum sem </w:t>
      </w:r>
      <w:r w:rsidR="003A191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þess óska og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eru skráðir</w:t>
      </w:r>
      <w:r w:rsidR="009F145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fyrirtækjaskrá ríkisskattstjóra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54A78D05" w14:textId="11EA96F0" w:rsidR="007317ED" w:rsidRDefault="007317ED" w:rsidP="00047012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047012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Sækja skal um stofnun reiknings til Umhverfisstofnunar.</w:t>
      </w:r>
      <w:r w:rsidR="00E2755B" w:rsidRPr="00047012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</w:p>
    <w:p w14:paraId="6FAD27C3" w14:textId="77777777" w:rsidR="00047012" w:rsidRPr="00047012" w:rsidRDefault="00047012" w:rsidP="00047012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</w:p>
    <w:p w14:paraId="2AE440AE" w14:textId="5C26DFA1" w:rsidR="001149C9" w:rsidRPr="001075D7" w:rsidRDefault="00B7251E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6</w:t>
      </w:r>
      <w:r w:rsidR="004C056C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3BD325A4" w14:textId="2F31F72D" w:rsidR="004C056C" w:rsidRPr="001075D7" w:rsidRDefault="004C056C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Skilyrði fyrir tilnefningu viðurkenndra fulltrúa.</w:t>
      </w:r>
    </w:p>
    <w:p w14:paraId="7BBB9583" w14:textId="1E916D0C" w:rsidR="00E57A7F" w:rsidRPr="001075D7" w:rsidRDefault="008554C2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Þegar um er að ræða </w:t>
      </w:r>
      <w:r w:rsidR="00E84F6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reikningshafa</w:t>
      </w:r>
      <w:r w:rsidR="00783B9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F51A1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að </w:t>
      </w:r>
      <w:r w:rsidR="00783B9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viðskiptareikning</w:t>
      </w:r>
      <w:r w:rsidR="00F51A1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</w:t>
      </w:r>
      <w:r w:rsidR="00573814" w:rsidRPr="00573814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57381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sem heyra undir reglugerð þessa</w:t>
      </w:r>
      <w:r w:rsidR="00AB06A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</w:t>
      </w:r>
      <w:r w:rsidR="00D72BC1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þ.e. </w:t>
      </w:r>
      <w:r w:rsidR="00AB06A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aðra en rekstraraðila og flugrekendur</w:t>
      </w:r>
      <w:r w:rsidR="005A152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</w:t>
      </w:r>
      <w:r w:rsidR="004738D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9228E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skal a</w:t>
      </w:r>
      <w:r w:rsidR="0054506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ð minnsta kosti einn viðurkennd</w:t>
      </w:r>
      <w:r w:rsidR="00D2029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ur fulltrúi reiknings</w:t>
      </w:r>
      <w:r w:rsidR="00673FE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9F145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eiga lögheimili</w:t>
      </w:r>
      <w:r w:rsidR="00673FE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á Íslandi</w:t>
      </w:r>
      <w:r w:rsidR="0003583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að undanskildum fulltrúum vottunaraðila</w:t>
      </w:r>
      <w:r w:rsidR="009228E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="00573814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</w:p>
    <w:p w14:paraId="6B55FC22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2F8EF975" w14:textId="64789DEA" w:rsidR="001149C9" w:rsidRPr="001075D7" w:rsidRDefault="00B7251E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7</w:t>
      </w:r>
      <w:r w:rsidR="007C343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52CA1BA5" w14:textId="2F642292" w:rsidR="007C3434" w:rsidRPr="001075D7" w:rsidRDefault="007C3434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Staðfesting vottaðrar losunar.</w:t>
      </w:r>
    </w:p>
    <w:p w14:paraId="2E93766A" w14:textId="3077B1B2" w:rsidR="007C3434" w:rsidRPr="001075D7" w:rsidRDefault="005A3797" w:rsidP="009C6A06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Árleg gögn um losun </w:t>
      </w:r>
      <w:r w:rsidR="00A25C4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gróðurhúsalofttegunda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skulu vera vottuð </w:t>
      </w:r>
      <w:r w:rsidR="00260B7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í samræmi við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DE4AB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reglugerð</w:t>
      </w:r>
      <w:r w:rsidR="00260B7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E43B3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 viðskiptakerfi ESB með losunarheimildir</w:t>
      </w:r>
      <w:r w:rsidR="00573814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þær EES-gerðir sem innleiddar eru með henni, sbr. 31. gr. hennar</w:t>
      </w:r>
      <w:r w:rsidR="00E43B3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="00B474E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Umhverfisstofnun</w:t>
      </w:r>
      <w:r w:rsidR="0045324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sem </w:t>
      </w:r>
      <w:r w:rsidR="006C04F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lögbæru stjórnvaldi,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er heimilt að fela vottunaraðila að staðfesta</w:t>
      </w:r>
      <w:r w:rsidR="00B8140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skráningarkerfinu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að losun sem </w:t>
      </w:r>
      <w:r w:rsidR="00B8140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þar er 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tilgreind </w:t>
      </w:r>
      <w:r w:rsidR="00B8140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sé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</w:t>
      </w:r>
      <w:r w:rsidR="00B8140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samræmi við 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vottað</w:t>
      </w:r>
      <w:r w:rsidR="00B8140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losunarskýrslu rekstraraðila eða flugrekanda</w:t>
      </w:r>
      <w:r w:rsidR="00AE077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sbr.</w:t>
      </w:r>
      <w:r w:rsidR="0063210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5.</w:t>
      </w:r>
      <w:r w:rsidR="00AE077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mgr. </w:t>
      </w:r>
      <w:r w:rsidR="0023299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31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. gr. reglugerðar (ESB) </w:t>
      </w:r>
      <w:r w:rsidR="00965F1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2019/1122</w:t>
      </w:r>
      <w:r w:rsidR="009D225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sbr. </w:t>
      </w:r>
      <w:r w:rsidR="00E261C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1</w:t>
      </w:r>
      <w:r w:rsidR="008863E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6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 gr. reglugerðar þessarar.</w:t>
      </w:r>
    </w:p>
    <w:p w14:paraId="654113DA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3036F857" w14:textId="2F937C74" w:rsidR="001149C9" w:rsidRPr="001075D7" w:rsidRDefault="00B7251E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8</w:t>
      </w:r>
      <w:r w:rsidR="007C343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6A328271" w14:textId="16A0C1C9" w:rsidR="007C3434" w:rsidRPr="001075D7" w:rsidRDefault="00710390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Tímafrestur fyrir f</w:t>
      </w:r>
      <w:r w:rsidR="002B0962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ramkvæmd m</w:t>
      </w:r>
      <w:r w:rsidR="00E74081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illifærslna</w:t>
      </w:r>
      <w:r w:rsidR="00D47171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.</w:t>
      </w:r>
    </w:p>
    <w:p w14:paraId="538BA8EE" w14:textId="4FF63CAA" w:rsidR="00154A6B" w:rsidRPr="001075D7" w:rsidRDefault="002B7F91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Fyrir upphaf hvers almanaksárs getur </w:t>
      </w:r>
      <w:r w:rsidR="00F802C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Umhverfisstofnun</w:t>
      </w:r>
      <w:r w:rsidR="00195B2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316B4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ákveðið að </w:t>
      </w:r>
      <w:r w:rsidR="00770E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almennir frídagar á Íslandi </w:t>
      </w:r>
      <w:r w:rsidR="006F75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skuli 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ekki telja</w:t>
      </w:r>
      <w:r w:rsidR="00770E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st sem virkir d</w:t>
      </w:r>
      <w:r w:rsidR="00195B2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agar</w:t>
      </w:r>
      <w:r w:rsidR="00D462C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við beitingu reglugerðar þessarar</w:t>
      </w:r>
      <w:r w:rsidR="001F2CF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3E05E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hér á landi</w:t>
      </w:r>
      <w:r w:rsidR="004A3B0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</w:t>
      </w:r>
      <w:r w:rsidR="008550B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9E750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með því að </w:t>
      </w:r>
      <w:r w:rsidR="008550B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fær</w:t>
      </w:r>
      <w:r w:rsidR="009E750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 þær upplýsingar</w:t>
      </w:r>
      <w:r w:rsidR="001630D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inn í skráningarkerfið</w:t>
      </w:r>
      <w:r w:rsidR="00D9393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6B0B9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eigi síðar en 1. desember</w:t>
      </w:r>
      <w:r w:rsidR="006F75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77236808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512E2B1F" w14:textId="318475EA" w:rsidR="008E0529" w:rsidRPr="001075D7" w:rsidRDefault="00B7251E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9</w:t>
      </w:r>
      <w:r w:rsidR="00BC399E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. </w:t>
      </w:r>
      <w:r w:rsidR="008E0529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gr.</w:t>
      </w:r>
    </w:p>
    <w:p w14:paraId="73391EC6" w14:textId="205416A0" w:rsidR="008E0529" w:rsidRPr="001075D7" w:rsidRDefault="00217E1B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Umframúthlutun</w:t>
      </w:r>
      <w:r w:rsidR="008E0529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.</w:t>
      </w:r>
    </w:p>
    <w:p w14:paraId="7EAEB18F" w14:textId="17FCE832" w:rsidR="00872103" w:rsidRPr="001075D7" w:rsidRDefault="00217E1B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Ef ljóst verður að rekstraraðili eða flugrekandi hefur fengið úthlutað fleiri losunarheimildum en hann á rétt á skv. </w:t>
      </w:r>
      <w:r w:rsidR="00BB336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lögum nr. 70/2012 um loftslagsmál</w:t>
      </w:r>
      <w:r w:rsidR="0047653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skal </w:t>
      </w:r>
      <w:r w:rsidR="009465D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Umhverfisstofnun</w:t>
      </w:r>
      <w:r w:rsidR="00B90F1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47653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færa þann fjölda sem umfram er af reikningi </w:t>
      </w:r>
      <w:r w:rsidR="00BC77B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hans</w:t>
      </w:r>
      <w:r w:rsidR="0047653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skráningarkerfi</w:t>
      </w:r>
      <w:r w:rsidR="00743D1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nu skv. reglugerð þessari. Ef ekki eru nægar losunarheimildir á reikningi </w:t>
      </w:r>
      <w:r w:rsidR="009C3D6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viðkomandi</w:t>
      </w:r>
      <w:r w:rsidR="00743D1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er Umhverfisstofnun heimilt að draga þann fjölda heimilda sem upp á vantar af úthlutun næsta árs</w:t>
      </w:r>
      <w:r w:rsidR="008E052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04F9EDBC" w14:textId="06834227" w:rsidR="005745EA" w:rsidRPr="001075D7" w:rsidRDefault="005745EA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Umhverfisstofnun skal tilkynna rekstraraðila</w:t>
      </w:r>
      <w:r w:rsidR="00D901A6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eða flugrekanda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um fyrirhugaða ákvörðun skv. 1. mgr. </w:t>
      </w:r>
      <w:r w:rsidR="007E3E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með a.m.k. tveggja vikna fyrirvara og gefa honum kost á að koma sjónarmiðum sínum á framfæri áður en ákvörðun er tekin. </w:t>
      </w:r>
    </w:p>
    <w:p w14:paraId="4D6F403D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3D0D33EC" w14:textId="46544560" w:rsidR="001149C9" w:rsidRPr="001075D7" w:rsidRDefault="008D2EE8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10</w:t>
      </w:r>
      <w:r w:rsidR="00BC399E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4196B6D0" w14:textId="13E13F35" w:rsidR="00B170CC" w:rsidRPr="001075D7" w:rsidRDefault="005F7697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Samstarf</w:t>
      </w:r>
      <w:r w:rsidR="00120318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Umhverfisstofnunar</w:t>
      </w: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við </w:t>
      </w:r>
      <w:r w:rsidR="00C66C93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önnur stjórnvöld</w:t>
      </w:r>
      <w:r w:rsidR="00530C17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hvað varðar</w:t>
      </w:r>
      <w:r w:rsidR="00E51833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peningaþvætti, fjármögnun hryðjuverka </w:t>
      </w:r>
      <w:r w:rsidR="00516198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og</w:t>
      </w:r>
      <w:r w:rsidR="00E51833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önnur</w:t>
      </w:r>
      <w:r w:rsidR="00530C17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afbrot</w:t>
      </w:r>
      <w:r w:rsidR="0022559C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í tengslum við skráningarkerfið</w:t>
      </w:r>
      <w:r w:rsidR="00BC399E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.</w:t>
      </w:r>
    </w:p>
    <w:p w14:paraId="285E7E8A" w14:textId="4A8A1BDA" w:rsidR="000900DD" w:rsidRPr="001075D7" w:rsidRDefault="007C266A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Umhverfisstofnun</w:t>
      </w:r>
      <w:r w:rsidR="0004165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skal</w:t>
      </w:r>
      <w:r w:rsidR="00B170C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eiga náið samstarf við </w:t>
      </w:r>
      <w:r w:rsidR="009B5BB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stjórnvöld</w:t>
      </w:r>
      <w:r w:rsidR="001F233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aðra opinbera aðila</w:t>
      </w:r>
      <w:r w:rsidR="009B5BB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sem fara með mál er varða svik, peningaþvætti, fjármögnun hryðjuverka og aðra alvarlega glæpi</w:t>
      </w:r>
      <w:r w:rsidR="00B170C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til að koma á fullnægjandi og viðeigandi verklagsreglum til að fyrirbyggja og koma í veg fyrir starfsemi í tengslum við </w:t>
      </w:r>
      <w:r w:rsidR="0050635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framangreint</w:t>
      </w:r>
      <w:r w:rsidR="00B170C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. </w:t>
      </w:r>
    </w:p>
    <w:p w14:paraId="62940BF9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7213B8BF" w14:textId="69ED8D31" w:rsidR="001149C9" w:rsidRPr="001075D7" w:rsidRDefault="00B7251E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</w:t>
      </w:r>
      <w:r w:rsidR="008D2EE8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</w:t>
      </w: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 xml:space="preserve">. </w:t>
      </w:r>
      <w:r w:rsidR="0007798B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gr.</w:t>
      </w:r>
    </w:p>
    <w:p w14:paraId="0B0AFBC7" w14:textId="60532DDF" w:rsidR="00ED73AB" w:rsidRPr="001075D7" w:rsidRDefault="000075BD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Tilkynning</w:t>
      </w:r>
      <w:r w:rsidR="00A44129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arskylda</w:t>
      </w:r>
      <w:r w:rsidR="00A85354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</w:t>
      </w:r>
      <w:r w:rsidR="00232265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reikningshafa </w:t>
      </w:r>
      <w:r w:rsidR="00A85354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vegna</w:t>
      </w:r>
      <w:r w:rsidR="00120318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svik</w:t>
      </w:r>
      <w:r w:rsidR="00A85354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a</w:t>
      </w:r>
      <w:r w:rsidR="009C6112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eða grun</w:t>
      </w:r>
      <w:r w:rsidR="00A85354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s</w:t>
      </w:r>
      <w:r w:rsidR="009C6112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um svik</w:t>
      </w:r>
      <w:r w:rsidR="0007798B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.</w:t>
      </w:r>
    </w:p>
    <w:p w14:paraId="20088CDF" w14:textId="697C2D2B" w:rsidR="000B1EDE" w:rsidRPr="001075D7" w:rsidRDefault="00AF0868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lastRenderedPageBreak/>
        <w:t>Reikningshafar skulu</w:t>
      </w:r>
      <w:r w:rsidR="00D778C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tilkynna </w:t>
      </w:r>
      <w:r w:rsidR="004E24A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tafarlaust </w:t>
      </w:r>
      <w:r w:rsidR="00D778C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 svik eða grun um svik</w:t>
      </w:r>
      <w:r w:rsidR="008A604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tengslum við skráningarkerfið</w:t>
      </w:r>
      <w:r w:rsidR="00EF38C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til </w:t>
      </w:r>
      <w:r w:rsidR="00981AF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lögreglu</w:t>
      </w:r>
      <w:r w:rsidR="002E42B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 Skýrsla</w:t>
      </w:r>
      <w:r w:rsidR="004932C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lögreglu vegna tilkynningarinnar</w:t>
      </w:r>
      <w:r w:rsidR="002E42B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skal send </w:t>
      </w:r>
      <w:r w:rsidR="008E079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Umhverfisstofnun</w:t>
      </w:r>
      <w:r w:rsidR="00C1412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5AD141C4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13E79918" w14:textId="346F2984" w:rsidR="003D0DB0" w:rsidRPr="001075D7" w:rsidRDefault="008D2EE8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12</w:t>
      </w:r>
      <w:r w:rsidR="003D0DB0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36E8E05F" w14:textId="75643FCF" w:rsidR="003D0DB0" w:rsidRPr="001075D7" w:rsidRDefault="003D0DB0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Upplýsingaskylda reikningshafa.</w:t>
      </w:r>
    </w:p>
    <w:p w14:paraId="18EE8565" w14:textId="4BA3CF69" w:rsidR="006F01DB" w:rsidRPr="001075D7" w:rsidRDefault="00D51A29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Umhverfisstofnun er heimilt að krefja reikning</w:t>
      </w:r>
      <w:r w:rsidR="00A4599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shafa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skráningarkerfinu um allar upplýsingar sem nauðsynlegar</w:t>
      </w:r>
      <w:r w:rsidR="006F01D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eru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til að tryggja öryggi skráningarkerfisins.</w:t>
      </w:r>
    </w:p>
    <w:p w14:paraId="086652B2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5696F998" w14:textId="1D561B03" w:rsidR="001149C9" w:rsidRPr="001075D7" w:rsidRDefault="003435A5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</w:t>
      </w:r>
      <w:r w:rsidR="008D2EE8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3</w:t>
      </w:r>
      <w:r w:rsidR="007C343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0F2C7EA2" w14:textId="0F29EDDD" w:rsidR="007C3434" w:rsidRPr="001075D7" w:rsidRDefault="007C3434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Þagnarskylda starfsmanna.</w:t>
      </w:r>
    </w:p>
    <w:p w14:paraId="5C6588C4" w14:textId="53B5BF55" w:rsidR="001149C9" w:rsidRPr="001075D7" w:rsidRDefault="0077312D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 þagnarskyldu starfsfólks Umhverfisstofnunar og annarra stjórnvalda og stofnana sem sinna verkefnum skv. reglugerð þessari fer samkvæmt ákvæðum X. kafla stjórnsýslulaga</w:t>
      </w:r>
      <w:r w:rsidR="004B6F9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38. gr. laga nr. 70/2012 um loftslagsmál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="00E30A7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</w:p>
    <w:p w14:paraId="20BE9BA2" w14:textId="1643C496" w:rsidR="001149C9" w:rsidRPr="001075D7" w:rsidRDefault="00AE4230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Aðgangshafar</w:t>
      </w:r>
      <w:r w:rsidR="005A7A5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skráningarkerfisins</w:t>
      </w:r>
      <w:r w:rsidR="006A02A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geta óskað eftir því að litið verði á tilteknar upplýsingar</w:t>
      </w:r>
      <w:r w:rsidR="00005EE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sem sendar eru Umhverfisstofnun skv. reglugerð þessari</w:t>
      </w:r>
      <w:r w:rsidR="00FD6BA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þeim EES-gerðum sem innleiddar eru með henni, sbr. 16. gr.</w:t>
      </w:r>
      <w:r w:rsidR="002B215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reglugerðar þessarar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aðrar en þær </w:t>
      </w:r>
      <w:r w:rsidR="00EF72C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upplýsingar 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sem tilgreindar eru í </w:t>
      </w:r>
      <w:r w:rsidR="00005EE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1. málsl. 3. mgr. 38. gr. laga nr. 70/2012 um loftslagsmál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</w:t>
      </w:r>
      <w:r w:rsidR="0083725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sem trúnaðar</w:t>
      </w:r>
      <w:r w:rsidR="00EB6D1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upplýsingar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 Ef ósk berst um afhendingu slíkra upplýsinga er Umhverfisstofnun óheimilt að afhenda þær nema aðila hafi verið veittur a.m.k. sjö daga frestur til að tjá sig um framkomna beiðni.</w:t>
      </w:r>
    </w:p>
    <w:p w14:paraId="76D3C00F" w14:textId="3BE09772" w:rsidR="00EB6D13" w:rsidRPr="001075D7" w:rsidRDefault="00EB6D13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Þrátt fyrir</w:t>
      </w:r>
      <w:r w:rsidR="00AF1E0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ákvæði </w:t>
      </w:r>
      <w:r w:rsidR="008B427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2. mgr. geta upplýsingar </w:t>
      </w:r>
      <w:r w:rsidR="0010400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sem birtar eru í viðskiptadagbók framkvæmdastjórnar ESB (EUTL) skv. reglugerð </w:t>
      </w:r>
      <w:r w:rsidR="00B6155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(ESB) 2019/1122</w:t>
      </w:r>
      <w:r w:rsidR="008D3FB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</w:t>
      </w:r>
      <w:r w:rsidR="00B60DB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8D3FB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sbr. 16. gr.</w:t>
      </w:r>
      <w:r w:rsidR="00E967D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reglugerðar þessarar</w:t>
      </w:r>
      <w:r w:rsidR="008D3FB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</w:t>
      </w:r>
      <w:r w:rsidR="0010400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aldrei talist trúnaðarupplýsingar.</w:t>
      </w:r>
    </w:p>
    <w:p w14:paraId="247A367B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05DFD90E" w14:textId="25142AF3" w:rsidR="001149C9" w:rsidRPr="001075D7" w:rsidRDefault="003435A5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</w:t>
      </w:r>
      <w:r w:rsidR="008D2EE8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4</w:t>
      </w:r>
      <w:r w:rsidR="003004DA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05DEC30F" w14:textId="13B445A0" w:rsidR="001D5D06" w:rsidRPr="001075D7" w:rsidRDefault="00F651B8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Gjaldtaka</w:t>
      </w:r>
      <w:r w:rsidR="003004DA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.</w:t>
      </w:r>
    </w:p>
    <w:p w14:paraId="38664ED3" w14:textId="764C2502" w:rsidR="002C0472" w:rsidRPr="001075D7" w:rsidRDefault="00F651B8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 gjaldtöku</w:t>
      </w:r>
      <w:r w:rsidR="003E295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fyrir þau verkefni sem Umhverfisstofnun innir af hendi</w:t>
      </w:r>
      <w:r w:rsidR="000D40B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tengslum við reglugerð þessa fer </w:t>
      </w:r>
      <w:r w:rsidR="001D5D0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samkvæmt </w:t>
      </w:r>
      <w:r w:rsidR="00241C8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XII. kafla</w:t>
      </w:r>
      <w:r w:rsidR="001D5D0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laga nr. 70/2012 um loftslagsmál.</w:t>
      </w:r>
    </w:p>
    <w:p w14:paraId="3F403409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70E3D6F9" w14:textId="382434EC" w:rsidR="008863EA" w:rsidRPr="001075D7" w:rsidRDefault="008863EA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15. gr.</w:t>
      </w:r>
    </w:p>
    <w:p w14:paraId="0B22D0E5" w14:textId="78332189" w:rsidR="00752FDD" w:rsidRPr="001075D7" w:rsidRDefault="00752FDD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Þvingunarúrræði og viðurlög</w:t>
      </w:r>
    </w:p>
    <w:p w14:paraId="27BF4C6E" w14:textId="2C480602" w:rsidR="008863EA" w:rsidRPr="001075D7" w:rsidRDefault="008863EA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 þvingunarúrræði og viðurlög vegna brota samkvæmt reglugerð þessari fer samkvæmt XIII. kafla laga nr. 70/2012 um loftslagsmál.</w:t>
      </w:r>
    </w:p>
    <w:p w14:paraId="38A13B70" w14:textId="77777777" w:rsidR="009A7768" w:rsidRDefault="009A7768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25BD996C" w14:textId="2AFFF686" w:rsidR="001149C9" w:rsidRPr="001075D7" w:rsidRDefault="003435A5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</w:t>
      </w:r>
      <w:r w:rsidR="008863EA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6</w:t>
      </w:r>
      <w:r w:rsidR="007C3434"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. gr.</w:t>
      </w:r>
    </w:p>
    <w:p w14:paraId="3CF1C1A6" w14:textId="53FEC8E7" w:rsidR="007C3434" w:rsidRPr="001075D7" w:rsidRDefault="00FA7AB1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Innleiðing</w:t>
      </w:r>
      <w:r w:rsidR="00B974A5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og gildistaka</w:t>
      </w:r>
      <w:r w:rsidR="007C3434"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 xml:space="preserve"> EES-gerða.</w:t>
      </w:r>
    </w:p>
    <w:p w14:paraId="219ED63F" w14:textId="53BF47BD" w:rsidR="007C3434" w:rsidRPr="001075D7" w:rsidRDefault="00FA7AB1" w:rsidP="00B678FF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Með reglugerð þessari </w:t>
      </w:r>
      <w:r w:rsidR="005526A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eru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e</w:t>
      </w:r>
      <w:r w:rsidR="008E626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ftirfarandi EES-gerð</w:t>
      </w:r>
      <w:r w:rsidR="001B608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ir</w:t>
      </w:r>
      <w:r w:rsidR="005526A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innleiddar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5526A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og skulu þær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öðlast gildi hér á landi</w:t>
      </w:r>
      <w:r w:rsidR="00904E9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262A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með þeim breytingum og viðbótum sem leiða af reglugerð þessari, XX. viðauka samningsins</w:t>
      </w:r>
      <w:r w:rsidR="005E7E0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um Evrópska efnahagssvæðið</w:t>
      </w:r>
      <w:r w:rsidR="00262A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bókun 1 við samninginn og öðrum ákvæðum hans</w:t>
      </w:r>
      <w:r w:rsidR="007C343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: </w:t>
      </w:r>
    </w:p>
    <w:p w14:paraId="2F59DC2A" w14:textId="3DC261AB" w:rsidR="003435A5" w:rsidRPr="001075D7" w:rsidRDefault="0092746D" w:rsidP="00850E53">
      <w:pPr>
        <w:pStyle w:val="Mlsgrein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Framseld reglugerð framkvæmdastjórnarinnar (ESB) 2019/1122 frá 12. mars 2019 um viðbætur við tilskipun Evrópuþingsins og ráðsins 2003/87/EB að því er varðar rekstur á skrá Sambandsins, sem vísað er til í tölul</w:t>
      </w:r>
      <w:r w:rsidR="00866B45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21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ana</w:t>
      </w:r>
      <w:r w:rsidR="001535ED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III. kafla XX</w:t>
      </w:r>
      <w:r w:rsidR="00770648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viðauka samningsins um Evrópska efnahagssvæðið, eins og honum var breytt með ákvörðun sameiginlegu EES-nefndarinnar nr. </w:t>
      </w:r>
      <w:r w:rsidR="00F631BE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126/20201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frá </w:t>
      </w:r>
      <w:r w:rsidR="00F631BE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19. mars 2021</w:t>
      </w:r>
      <w:r w:rsidR="000E46A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E515F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Reglugerðin er birt í EES-viðbæti við Stjórnartíðindi Evrópusambandsins nr. [</w:t>
      </w:r>
      <w:r w:rsidR="00E515FA"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...</w:t>
      </w:r>
      <w:r w:rsidR="00E515F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]</w:t>
      </w:r>
      <w:r w:rsidR="000E46A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6E4C11C9" w14:textId="38FE9DFB" w:rsidR="00E515FA" w:rsidRPr="001075D7" w:rsidRDefault="0092746D" w:rsidP="00850E53">
      <w:pPr>
        <w:pStyle w:val="Mlsgrein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Framseld reglugerð framkvæmdastjórnarinnar (ESB) 2019/1124 um breytingu á framseldri reglugerð (ESB) 2019/1122 að því er varðar rekstur á skrá Sambandsins samkvæmt reglugerð Evrópuþingsins og ráðsins (ESB) 2018/842, </w:t>
      </w:r>
      <w:r w:rsidR="00EF479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sem vísað er til í tölul</w:t>
      </w:r>
      <w:r w:rsidR="00866B45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="00EF479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21</w:t>
      </w:r>
      <w:r w:rsidR="00EF4798"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ana</w:t>
      </w:r>
      <w:r w:rsidR="00866B45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</w:t>
      </w:r>
      <w:r w:rsidR="00EF479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III. kafla XX</w:t>
      </w:r>
      <w:r w:rsidR="00866B45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="00EF479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viðauka samningsins um Evrópska efnahagssvæðið, eins og honum var breytt með ákvörðun sameiginlegu EES-nefndarinnar nr. </w:t>
      </w:r>
      <w:r w:rsidR="00F631BE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126/20201</w:t>
      </w:r>
      <w:r w:rsidR="00EF479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frá </w:t>
      </w:r>
      <w:r w:rsidR="00F631BE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19. mars 2021.</w:t>
      </w:r>
      <w:r w:rsidR="00EF479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E515F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Reglugerðin er birt í EES-viðbæti við Stjórnartíðindi Evrópusambandsins nr. [</w:t>
      </w:r>
      <w:r w:rsidR="00E515FA"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...</w:t>
      </w:r>
      <w:r w:rsidR="00E515F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].</w:t>
      </w:r>
    </w:p>
    <w:p w14:paraId="387B8A71" w14:textId="305B887D" w:rsidR="00C30AC9" w:rsidRPr="001075D7" w:rsidRDefault="00B92B76" w:rsidP="00850E53">
      <w:pPr>
        <w:pStyle w:val="Mlsgrein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Framseld reglugerð framkvæmdastjórnarinnar (ESB) 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20</w:t>
      </w:r>
      <w:r w:rsidR="00F73399"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21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/...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3F3FF3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um breytingu á framseldri reglugerð (ESB) 2019/1122 að því er varðar rekstur á skrá Sambandsins samkvæmt reglugerð Evrópuþingsins og ráðsins (ESB) 2018/841</w:t>
      </w:r>
      <w:r w:rsidR="00765D1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sem vísað er til í tölul</w:t>
      </w:r>
      <w:r w:rsidR="00866B45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21</w:t>
      </w:r>
      <w:r w:rsidR="001C2D89" w:rsidRPr="00866B45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ana</w:t>
      </w:r>
      <w:r w:rsidR="00866B45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III. kafla XX</w:t>
      </w:r>
      <w:r w:rsidR="00866B45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viðauka samningsins um Evrópska efnahagssvæðið, eins og honum var breytt með ákvörðun sameiginlegu EES-nefndarinnar nr. [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...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], frá [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dags</w:t>
      </w:r>
      <w:r w:rsidR="001C2D8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.]. </w:t>
      </w:r>
      <w:r w:rsidR="00172C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Reglugerðin er birt í EES-viðbæti við Stjórnartíðindi Evrópusambandsins nr. [</w:t>
      </w:r>
      <w:r w:rsidR="00172C79" w:rsidRPr="001075D7">
        <w:rPr>
          <w:rFonts w:ascii="Times" w:eastAsia="Times New Roman" w:hAnsi="Times" w:cs="Times"/>
          <w:color w:val="000000" w:themeColor="text1"/>
          <w:sz w:val="21"/>
          <w:szCs w:val="21"/>
          <w:highlight w:val="yellow"/>
          <w:lang w:eastAsia="is-IS"/>
        </w:rPr>
        <w:t>...</w:t>
      </w:r>
      <w:r w:rsidR="00172C79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].</w:t>
      </w:r>
    </w:p>
    <w:p w14:paraId="685E8A68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6062D72E" w14:textId="7066815B" w:rsidR="00C30AC9" w:rsidRPr="001075D7" w:rsidRDefault="00C30AC9" w:rsidP="00A2364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/>
          <w:sz w:val="21"/>
          <w:szCs w:val="21"/>
          <w:lang w:eastAsia="is-IS"/>
        </w:rPr>
        <w:t>17. gr.</w:t>
      </w:r>
    </w:p>
    <w:p w14:paraId="0066F8E1" w14:textId="7108243B" w:rsidR="007C3434" w:rsidRPr="001075D7" w:rsidRDefault="007C3434" w:rsidP="00A23649">
      <w:pPr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iCs/>
          <w:color w:val="000000"/>
          <w:sz w:val="21"/>
          <w:szCs w:val="21"/>
          <w:lang w:eastAsia="is-IS"/>
        </w:rPr>
        <w:t>Lagastoð og gildistaka.</w:t>
      </w:r>
    </w:p>
    <w:p w14:paraId="572833B2" w14:textId="331B9F10" w:rsidR="00AF3907" w:rsidRPr="008477DB" w:rsidRDefault="007C3434" w:rsidP="005874D8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Reglugerð þessi er sett með stoð í 22. gr. </w:t>
      </w:r>
      <w:r w:rsidR="00914AE0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m</w:t>
      </w:r>
      <w:r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laga nr. 70/2012 um loftslagsmál</w:t>
      </w:r>
      <w:r w:rsidR="009D225A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öðlast </w:t>
      </w:r>
      <w:r w:rsidR="00866B45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gildi við birtingu</w:t>
      </w:r>
      <w:r w:rsidR="38ED7F73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. </w:t>
      </w:r>
    </w:p>
    <w:p w14:paraId="10134BD4" w14:textId="00A62A56" w:rsidR="00C14B32" w:rsidRPr="001075D7" w:rsidRDefault="00794238" w:rsidP="005874D8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lastRenderedPageBreak/>
        <w:t>Við gildistöku reglugerðarinnar</w:t>
      </w:r>
      <w:r w:rsidR="009D225A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fellur reglugerð nr. </w:t>
      </w:r>
      <w:bookmarkStart w:id="0" w:name="_Hlk67582438"/>
      <w:r w:rsidR="00914AE0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365/2014</w:t>
      </w:r>
      <w:r w:rsidR="009D225A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um skráningarkerfi fyrir losunarheimildir</w:t>
      </w:r>
      <w:r w:rsidR="008E7DAD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bookmarkEnd w:id="0"/>
      <w:r w:rsidR="008E7DAD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úr gildi</w:t>
      </w:r>
      <w:r w:rsidR="6AA03260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</w:t>
      </w:r>
      <w:r w:rsidR="006A34FF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ásamt reglugerð nr. </w:t>
      </w:r>
      <w:r w:rsidR="005F031B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1253/2015, reglugerð nr. 738/2018 og reglugerð nr. 821, </w:t>
      </w:r>
      <w:r w:rsidR="00E7184B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2019</w:t>
      </w:r>
      <w:r w:rsidR="008E7DAD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</w:t>
      </w:r>
      <w:r w:rsidR="00BA77DD" w:rsidRPr="008477DB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sbr. þó ákvæði</w:t>
      </w:r>
      <w:r w:rsidR="00BA77D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</w:t>
      </w:r>
      <w:r w:rsidR="004A0081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II. </w:t>
      </w:r>
      <w:r w:rsidR="00BA77D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til bráðabirgða.</w:t>
      </w:r>
    </w:p>
    <w:p w14:paraId="66E60F2F" w14:textId="77777777" w:rsidR="0027255B" w:rsidRPr="001075D7" w:rsidRDefault="0027255B" w:rsidP="00466FE1">
      <w:pPr>
        <w:spacing w:after="0" w:line="240" w:lineRule="auto"/>
        <w:ind w:firstLine="284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</w:pPr>
    </w:p>
    <w:p w14:paraId="7D8B3313" w14:textId="47ACE9F7" w:rsidR="00391F5F" w:rsidRPr="001075D7" w:rsidRDefault="00864D14" w:rsidP="00A23649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  <w:t>Ákvæði til bráðabirgða</w:t>
      </w:r>
    </w:p>
    <w:p w14:paraId="0767C8A9" w14:textId="030573AB" w:rsidR="0003627E" w:rsidRPr="001075D7" w:rsidRDefault="0003627E" w:rsidP="00730BE3">
      <w:pPr>
        <w:pStyle w:val="Mlsgreinlista"/>
        <w:numPr>
          <w:ilvl w:val="0"/>
          <w:numId w:val="12"/>
        </w:numPr>
        <w:spacing w:after="0" w:line="240" w:lineRule="auto"/>
        <w:ind w:left="426" w:hanging="142"/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</w:pPr>
    </w:p>
    <w:p w14:paraId="70340885" w14:textId="627E6ABF" w:rsidR="00864D14" w:rsidRPr="001075D7" w:rsidRDefault="004F3022" w:rsidP="005874D8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Heimilt er að hafa Kýótóeiningar</w:t>
      </w:r>
      <w:r w:rsidR="004D665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, eins og þær eru skilgreindar í </w:t>
      </w:r>
      <w:r w:rsidR="00A23762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12. mgr. 3. gr. </w:t>
      </w:r>
      <w:r w:rsidR="000A4E1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reglugerðar </w:t>
      </w:r>
      <w:r w:rsidR="0063186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(ESB) nr. 389/2013</w:t>
      </w:r>
      <w:r w:rsidR="00F213D4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á reikningum vegna viðskipta með losunarheimildir</w:t>
      </w:r>
      <w:r w:rsidR="00326D77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í skrá Sambandsins</w:t>
      </w:r>
      <w:r w:rsidR="0092112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til 1. júlí 20</w:t>
      </w:r>
      <w:r w:rsidR="00D0034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23</w:t>
      </w:r>
      <w:r w:rsidR="0092112D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</w:t>
      </w:r>
    </w:p>
    <w:p w14:paraId="169685E9" w14:textId="77777777" w:rsidR="00901EF3" w:rsidRPr="001075D7" w:rsidRDefault="00901EF3" w:rsidP="005874D8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</w:p>
    <w:p w14:paraId="3E45D553" w14:textId="43A2A4EF" w:rsidR="00391F5F" w:rsidRPr="001075D7" w:rsidRDefault="00391F5F" w:rsidP="00730BE3">
      <w:pPr>
        <w:pStyle w:val="Mlsgreinlista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" w:eastAsia="Times New Roman" w:hAnsi="Times" w:cs="Times"/>
          <w:b/>
          <w:bCs/>
          <w:color w:val="000000"/>
          <w:sz w:val="21"/>
          <w:szCs w:val="21"/>
          <w:lang w:eastAsia="is-IS"/>
        </w:rPr>
      </w:pPr>
    </w:p>
    <w:p w14:paraId="5EEF3365" w14:textId="4C0B7612" w:rsidR="005142BC" w:rsidRPr="001075D7" w:rsidRDefault="00A36649" w:rsidP="005874D8">
      <w:pPr>
        <w:spacing w:after="0" w:line="240" w:lineRule="auto"/>
        <w:ind w:firstLine="380"/>
        <w:jc w:val="both"/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Þrátt fyrir </w:t>
      </w:r>
      <w:r w:rsidR="00A674AC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2. mgr. 1</w:t>
      </w:r>
      <w:r w:rsidR="00C62E50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7</w:t>
      </w:r>
      <w:r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. gr. skal r</w:t>
      </w:r>
      <w:r w:rsidR="00AE7B8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eglugerð nr. 365/2014 </w:t>
      </w:r>
      <w:r w:rsidR="0064614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gilda á</w:t>
      </w:r>
      <w:r w:rsidR="00AE7B8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fram </w:t>
      </w:r>
      <w:r w:rsidR="00646148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til</w:t>
      </w:r>
      <w:r w:rsidR="00AE7B8F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1. janúar 2026 </w:t>
      </w:r>
      <w:r w:rsidR="00BC720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að því er varðar </w:t>
      </w:r>
      <w:r w:rsidR="002A04E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alla starfsemi sem </w:t>
      </w:r>
      <w:r w:rsidR="004A4C0A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er nauðsynleg í tengslum við viðskiptatímabilið </w:t>
      </w:r>
      <w:r w:rsidR="00A046EE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2013-2020</w:t>
      </w:r>
      <w:r w:rsidR="00B6581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, annað skuldbindingartímabil Kýótó-bókunarinnar</w:t>
      </w:r>
      <w:r w:rsidR="00076F2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og reglufylgnitímabilið eins og það er skilgreint í </w:t>
      </w:r>
      <w:r w:rsidR="00FF790B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30. mgr. 3. gr. </w:t>
      </w:r>
      <w:r w:rsidR="006577E5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>reglugerðar</w:t>
      </w:r>
      <w:r w:rsidR="00370FC6" w:rsidRPr="001075D7">
        <w:rPr>
          <w:rFonts w:ascii="Times" w:eastAsia="Times New Roman" w:hAnsi="Times" w:cs="Times"/>
          <w:color w:val="000000" w:themeColor="text1"/>
          <w:sz w:val="21"/>
          <w:szCs w:val="21"/>
          <w:lang w:eastAsia="is-IS"/>
        </w:rPr>
        <w:t xml:space="preserve"> (ESB) nr. 389/2013.</w:t>
      </w:r>
    </w:p>
    <w:p w14:paraId="7072D714" w14:textId="77777777" w:rsidR="005142BC" w:rsidRPr="001075D7" w:rsidRDefault="005142BC" w:rsidP="007C3434">
      <w:pPr>
        <w:rPr>
          <w:rFonts w:ascii="Times" w:eastAsia="Times New Roman" w:hAnsi="Times" w:cs="Times"/>
          <w:color w:val="000000"/>
          <w:sz w:val="21"/>
          <w:szCs w:val="21"/>
          <w:lang w:eastAsia="is-IS"/>
        </w:rPr>
      </w:pPr>
    </w:p>
    <w:p w14:paraId="1815A9C9" w14:textId="74E533C5" w:rsidR="006E1030" w:rsidRPr="001075D7" w:rsidRDefault="006E1030" w:rsidP="006E1030">
      <w:pPr>
        <w:spacing w:after="0"/>
        <w:jc w:val="center"/>
        <w:rPr>
          <w:rFonts w:ascii="Times" w:eastAsia="Times New Roman" w:hAnsi="Times" w:cs="Times"/>
          <w:i/>
          <w:color w:val="000000"/>
          <w:sz w:val="21"/>
          <w:szCs w:val="21"/>
          <w:lang w:eastAsia="is-IS"/>
        </w:rPr>
      </w:pPr>
      <w:r w:rsidRPr="001075D7">
        <w:rPr>
          <w:rFonts w:ascii="Times" w:eastAsia="Times New Roman" w:hAnsi="Times" w:cs="Times"/>
          <w:i/>
          <w:color w:val="000000"/>
          <w:sz w:val="21"/>
          <w:szCs w:val="21"/>
          <w:lang w:eastAsia="is-IS"/>
        </w:rPr>
        <w:t>Umhv</w:t>
      </w:r>
      <w:r w:rsidR="00485519" w:rsidRPr="001075D7">
        <w:rPr>
          <w:rFonts w:ascii="Times" w:eastAsia="Times New Roman" w:hAnsi="Times" w:cs="Times"/>
          <w:i/>
          <w:color w:val="000000"/>
          <w:sz w:val="21"/>
          <w:szCs w:val="21"/>
          <w:lang w:eastAsia="is-IS"/>
        </w:rPr>
        <w:t xml:space="preserve">erfis- og auðlindaráðuneytinu, </w:t>
      </w:r>
      <w:r w:rsidR="00914AE0" w:rsidRPr="001075D7">
        <w:rPr>
          <w:rFonts w:ascii="Times" w:eastAsia="Times New Roman" w:hAnsi="Times" w:cs="Times"/>
          <w:i/>
          <w:color w:val="000000"/>
          <w:sz w:val="21"/>
          <w:szCs w:val="21"/>
          <w:lang w:eastAsia="is-IS"/>
        </w:rPr>
        <w:t>[</w:t>
      </w:r>
      <w:r w:rsidR="00914AE0" w:rsidRPr="001075D7">
        <w:rPr>
          <w:rFonts w:ascii="Times" w:eastAsia="Times New Roman" w:hAnsi="Times" w:cs="Times"/>
          <w:i/>
          <w:color w:val="000000"/>
          <w:sz w:val="21"/>
          <w:szCs w:val="21"/>
          <w:highlight w:val="yellow"/>
          <w:lang w:eastAsia="is-IS"/>
        </w:rPr>
        <w:t>dags</w:t>
      </w:r>
      <w:r w:rsidR="00914AE0" w:rsidRPr="001075D7">
        <w:rPr>
          <w:rFonts w:ascii="Times" w:eastAsia="Times New Roman" w:hAnsi="Times" w:cs="Times"/>
          <w:i/>
          <w:color w:val="000000"/>
          <w:sz w:val="21"/>
          <w:szCs w:val="21"/>
          <w:lang w:eastAsia="is-IS"/>
        </w:rPr>
        <w:t>.]</w:t>
      </w:r>
      <w:r w:rsidRPr="001075D7">
        <w:rPr>
          <w:rFonts w:ascii="Times" w:eastAsia="Times New Roman" w:hAnsi="Times" w:cs="Times"/>
          <w:i/>
          <w:color w:val="000000"/>
          <w:sz w:val="21"/>
          <w:szCs w:val="21"/>
          <w:lang w:eastAsia="is-IS"/>
        </w:rPr>
        <w:t>.</w:t>
      </w:r>
    </w:p>
    <w:sectPr w:rsidR="006E1030" w:rsidRPr="001075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F24DD" w14:textId="77777777" w:rsidR="00C23907" w:rsidRDefault="00C23907" w:rsidP="007C3434">
      <w:pPr>
        <w:spacing w:after="0" w:line="240" w:lineRule="auto"/>
      </w:pPr>
      <w:r>
        <w:separator/>
      </w:r>
    </w:p>
  </w:endnote>
  <w:endnote w:type="continuationSeparator" w:id="0">
    <w:p w14:paraId="1780E78B" w14:textId="77777777" w:rsidR="00C23907" w:rsidRDefault="00C23907" w:rsidP="007C3434">
      <w:pPr>
        <w:spacing w:after="0" w:line="240" w:lineRule="auto"/>
      </w:pPr>
      <w:r>
        <w:continuationSeparator/>
      </w:r>
    </w:p>
  </w:endnote>
  <w:endnote w:type="continuationNotice" w:id="1">
    <w:p w14:paraId="69C2B9C3" w14:textId="77777777" w:rsidR="00C23907" w:rsidRDefault="00C23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1F1E" w14:textId="77777777" w:rsidR="00C23907" w:rsidRDefault="00C23907" w:rsidP="007C3434">
      <w:pPr>
        <w:spacing w:after="0" w:line="240" w:lineRule="auto"/>
      </w:pPr>
      <w:r>
        <w:separator/>
      </w:r>
    </w:p>
  </w:footnote>
  <w:footnote w:type="continuationSeparator" w:id="0">
    <w:p w14:paraId="176F8F70" w14:textId="77777777" w:rsidR="00C23907" w:rsidRDefault="00C23907" w:rsidP="007C3434">
      <w:pPr>
        <w:spacing w:after="0" w:line="240" w:lineRule="auto"/>
      </w:pPr>
      <w:r>
        <w:continuationSeparator/>
      </w:r>
    </w:p>
  </w:footnote>
  <w:footnote w:type="continuationNotice" w:id="1">
    <w:p w14:paraId="4CC268BE" w14:textId="77777777" w:rsidR="00C23907" w:rsidRDefault="00C23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7217" w14:textId="04C92C6F" w:rsidR="00763B6E" w:rsidRPr="00066002" w:rsidRDefault="00763B6E" w:rsidP="00763B6E">
    <w:pPr>
      <w:pStyle w:val="Suhaus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718"/>
    <w:multiLevelType w:val="multilevel"/>
    <w:tmpl w:val="71F66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93A79"/>
    <w:multiLevelType w:val="hybridMultilevel"/>
    <w:tmpl w:val="DBA28AC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3D5"/>
    <w:multiLevelType w:val="hybridMultilevel"/>
    <w:tmpl w:val="3F669474"/>
    <w:lvl w:ilvl="0" w:tplc="040F0019">
      <w:start w:val="1"/>
      <w:numFmt w:val="lowerLetter"/>
      <w:lvlText w:val="%1."/>
      <w:lvlJc w:val="left"/>
      <w:pPr>
        <w:ind w:left="816" w:hanging="360"/>
      </w:pPr>
    </w:lvl>
    <w:lvl w:ilvl="1" w:tplc="040F0019" w:tentative="1">
      <w:start w:val="1"/>
      <w:numFmt w:val="lowerLetter"/>
      <w:lvlText w:val="%2."/>
      <w:lvlJc w:val="left"/>
      <w:pPr>
        <w:ind w:left="1536" w:hanging="360"/>
      </w:pPr>
    </w:lvl>
    <w:lvl w:ilvl="2" w:tplc="040F001B" w:tentative="1">
      <w:start w:val="1"/>
      <w:numFmt w:val="lowerRoman"/>
      <w:lvlText w:val="%3."/>
      <w:lvlJc w:val="right"/>
      <w:pPr>
        <w:ind w:left="2256" w:hanging="180"/>
      </w:pPr>
    </w:lvl>
    <w:lvl w:ilvl="3" w:tplc="040F000F" w:tentative="1">
      <w:start w:val="1"/>
      <w:numFmt w:val="decimal"/>
      <w:lvlText w:val="%4."/>
      <w:lvlJc w:val="left"/>
      <w:pPr>
        <w:ind w:left="2976" w:hanging="360"/>
      </w:pPr>
    </w:lvl>
    <w:lvl w:ilvl="4" w:tplc="040F0019" w:tentative="1">
      <w:start w:val="1"/>
      <w:numFmt w:val="lowerLetter"/>
      <w:lvlText w:val="%5."/>
      <w:lvlJc w:val="left"/>
      <w:pPr>
        <w:ind w:left="3696" w:hanging="360"/>
      </w:pPr>
    </w:lvl>
    <w:lvl w:ilvl="5" w:tplc="040F001B" w:tentative="1">
      <w:start w:val="1"/>
      <w:numFmt w:val="lowerRoman"/>
      <w:lvlText w:val="%6."/>
      <w:lvlJc w:val="right"/>
      <w:pPr>
        <w:ind w:left="4416" w:hanging="180"/>
      </w:pPr>
    </w:lvl>
    <w:lvl w:ilvl="6" w:tplc="040F000F" w:tentative="1">
      <w:start w:val="1"/>
      <w:numFmt w:val="decimal"/>
      <w:lvlText w:val="%7."/>
      <w:lvlJc w:val="left"/>
      <w:pPr>
        <w:ind w:left="5136" w:hanging="360"/>
      </w:pPr>
    </w:lvl>
    <w:lvl w:ilvl="7" w:tplc="040F0019" w:tentative="1">
      <w:start w:val="1"/>
      <w:numFmt w:val="lowerLetter"/>
      <w:lvlText w:val="%8."/>
      <w:lvlJc w:val="left"/>
      <w:pPr>
        <w:ind w:left="5856" w:hanging="360"/>
      </w:pPr>
    </w:lvl>
    <w:lvl w:ilvl="8" w:tplc="040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0FC70131"/>
    <w:multiLevelType w:val="hybridMultilevel"/>
    <w:tmpl w:val="DDBAC428"/>
    <w:lvl w:ilvl="0" w:tplc="35882A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4F8D"/>
    <w:multiLevelType w:val="hybridMultilevel"/>
    <w:tmpl w:val="3F66947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F2630"/>
    <w:multiLevelType w:val="hybridMultilevel"/>
    <w:tmpl w:val="E5405576"/>
    <w:lvl w:ilvl="0" w:tplc="E9B44E3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F3CF4"/>
    <w:multiLevelType w:val="hybridMultilevel"/>
    <w:tmpl w:val="4056B3BE"/>
    <w:lvl w:ilvl="0" w:tplc="040F0013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4396"/>
    <w:multiLevelType w:val="hybridMultilevel"/>
    <w:tmpl w:val="4A8404BA"/>
    <w:lvl w:ilvl="0" w:tplc="040F0019">
      <w:start w:val="1"/>
      <w:numFmt w:val="lowerLetter"/>
      <w:lvlText w:val="%1."/>
      <w:lvlJc w:val="left"/>
      <w:pPr>
        <w:ind w:left="824" w:hanging="360"/>
      </w:pPr>
    </w:lvl>
    <w:lvl w:ilvl="1" w:tplc="040F0019" w:tentative="1">
      <w:start w:val="1"/>
      <w:numFmt w:val="lowerLetter"/>
      <w:lvlText w:val="%2."/>
      <w:lvlJc w:val="left"/>
      <w:pPr>
        <w:ind w:left="1544" w:hanging="360"/>
      </w:pPr>
    </w:lvl>
    <w:lvl w:ilvl="2" w:tplc="040F001B" w:tentative="1">
      <w:start w:val="1"/>
      <w:numFmt w:val="lowerRoman"/>
      <w:lvlText w:val="%3."/>
      <w:lvlJc w:val="right"/>
      <w:pPr>
        <w:ind w:left="2264" w:hanging="180"/>
      </w:pPr>
    </w:lvl>
    <w:lvl w:ilvl="3" w:tplc="040F000F" w:tentative="1">
      <w:start w:val="1"/>
      <w:numFmt w:val="decimal"/>
      <w:lvlText w:val="%4."/>
      <w:lvlJc w:val="left"/>
      <w:pPr>
        <w:ind w:left="2984" w:hanging="360"/>
      </w:pPr>
    </w:lvl>
    <w:lvl w:ilvl="4" w:tplc="040F0019" w:tentative="1">
      <w:start w:val="1"/>
      <w:numFmt w:val="lowerLetter"/>
      <w:lvlText w:val="%5."/>
      <w:lvlJc w:val="left"/>
      <w:pPr>
        <w:ind w:left="3704" w:hanging="360"/>
      </w:pPr>
    </w:lvl>
    <w:lvl w:ilvl="5" w:tplc="040F001B" w:tentative="1">
      <w:start w:val="1"/>
      <w:numFmt w:val="lowerRoman"/>
      <w:lvlText w:val="%6."/>
      <w:lvlJc w:val="right"/>
      <w:pPr>
        <w:ind w:left="4424" w:hanging="180"/>
      </w:pPr>
    </w:lvl>
    <w:lvl w:ilvl="6" w:tplc="040F000F" w:tentative="1">
      <w:start w:val="1"/>
      <w:numFmt w:val="decimal"/>
      <w:lvlText w:val="%7."/>
      <w:lvlJc w:val="left"/>
      <w:pPr>
        <w:ind w:left="5144" w:hanging="360"/>
      </w:pPr>
    </w:lvl>
    <w:lvl w:ilvl="7" w:tplc="040F0019" w:tentative="1">
      <w:start w:val="1"/>
      <w:numFmt w:val="lowerLetter"/>
      <w:lvlText w:val="%8."/>
      <w:lvlJc w:val="left"/>
      <w:pPr>
        <w:ind w:left="5864" w:hanging="360"/>
      </w:pPr>
    </w:lvl>
    <w:lvl w:ilvl="8" w:tplc="040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66104240"/>
    <w:multiLevelType w:val="hybridMultilevel"/>
    <w:tmpl w:val="83B4FF7A"/>
    <w:lvl w:ilvl="0" w:tplc="6F903F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32"/>
    <w:multiLevelType w:val="hybridMultilevel"/>
    <w:tmpl w:val="8EC0E252"/>
    <w:lvl w:ilvl="0" w:tplc="040F0019">
      <w:start w:val="1"/>
      <w:numFmt w:val="lowerLetter"/>
      <w:lvlText w:val="%1."/>
      <w:lvlJc w:val="left"/>
      <w:pPr>
        <w:ind w:left="1100" w:hanging="360"/>
      </w:pPr>
    </w:lvl>
    <w:lvl w:ilvl="1" w:tplc="040F0019" w:tentative="1">
      <w:start w:val="1"/>
      <w:numFmt w:val="lowerLetter"/>
      <w:lvlText w:val="%2."/>
      <w:lvlJc w:val="left"/>
      <w:pPr>
        <w:ind w:left="1820" w:hanging="360"/>
      </w:pPr>
    </w:lvl>
    <w:lvl w:ilvl="2" w:tplc="040F001B" w:tentative="1">
      <w:start w:val="1"/>
      <w:numFmt w:val="lowerRoman"/>
      <w:lvlText w:val="%3."/>
      <w:lvlJc w:val="right"/>
      <w:pPr>
        <w:ind w:left="2540" w:hanging="180"/>
      </w:pPr>
    </w:lvl>
    <w:lvl w:ilvl="3" w:tplc="040F000F" w:tentative="1">
      <w:start w:val="1"/>
      <w:numFmt w:val="decimal"/>
      <w:lvlText w:val="%4."/>
      <w:lvlJc w:val="left"/>
      <w:pPr>
        <w:ind w:left="3260" w:hanging="360"/>
      </w:pPr>
    </w:lvl>
    <w:lvl w:ilvl="4" w:tplc="040F0019" w:tentative="1">
      <w:start w:val="1"/>
      <w:numFmt w:val="lowerLetter"/>
      <w:lvlText w:val="%5."/>
      <w:lvlJc w:val="left"/>
      <w:pPr>
        <w:ind w:left="3980" w:hanging="360"/>
      </w:pPr>
    </w:lvl>
    <w:lvl w:ilvl="5" w:tplc="040F001B" w:tentative="1">
      <w:start w:val="1"/>
      <w:numFmt w:val="lowerRoman"/>
      <w:lvlText w:val="%6."/>
      <w:lvlJc w:val="right"/>
      <w:pPr>
        <w:ind w:left="4700" w:hanging="180"/>
      </w:pPr>
    </w:lvl>
    <w:lvl w:ilvl="6" w:tplc="040F000F" w:tentative="1">
      <w:start w:val="1"/>
      <w:numFmt w:val="decimal"/>
      <w:lvlText w:val="%7."/>
      <w:lvlJc w:val="left"/>
      <w:pPr>
        <w:ind w:left="5420" w:hanging="360"/>
      </w:pPr>
    </w:lvl>
    <w:lvl w:ilvl="7" w:tplc="040F0019" w:tentative="1">
      <w:start w:val="1"/>
      <w:numFmt w:val="lowerLetter"/>
      <w:lvlText w:val="%8."/>
      <w:lvlJc w:val="left"/>
      <w:pPr>
        <w:ind w:left="6140" w:hanging="360"/>
      </w:pPr>
    </w:lvl>
    <w:lvl w:ilvl="8" w:tplc="040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6E2134C6"/>
    <w:multiLevelType w:val="hybridMultilevel"/>
    <w:tmpl w:val="7AAC9914"/>
    <w:lvl w:ilvl="0" w:tplc="040F000F">
      <w:start w:val="1"/>
      <w:numFmt w:val="decimal"/>
      <w:lvlText w:val="%1."/>
      <w:lvlJc w:val="left"/>
      <w:pPr>
        <w:ind w:left="1008" w:hanging="360"/>
      </w:pPr>
    </w:lvl>
    <w:lvl w:ilvl="1" w:tplc="040F0019" w:tentative="1">
      <w:start w:val="1"/>
      <w:numFmt w:val="lowerLetter"/>
      <w:lvlText w:val="%2."/>
      <w:lvlJc w:val="left"/>
      <w:pPr>
        <w:ind w:left="1728" w:hanging="360"/>
      </w:pPr>
    </w:lvl>
    <w:lvl w:ilvl="2" w:tplc="040F001B" w:tentative="1">
      <w:start w:val="1"/>
      <w:numFmt w:val="lowerRoman"/>
      <w:lvlText w:val="%3."/>
      <w:lvlJc w:val="right"/>
      <w:pPr>
        <w:ind w:left="2448" w:hanging="180"/>
      </w:pPr>
    </w:lvl>
    <w:lvl w:ilvl="3" w:tplc="040F000F" w:tentative="1">
      <w:start w:val="1"/>
      <w:numFmt w:val="decimal"/>
      <w:lvlText w:val="%4."/>
      <w:lvlJc w:val="left"/>
      <w:pPr>
        <w:ind w:left="3168" w:hanging="360"/>
      </w:pPr>
    </w:lvl>
    <w:lvl w:ilvl="4" w:tplc="040F0019" w:tentative="1">
      <w:start w:val="1"/>
      <w:numFmt w:val="lowerLetter"/>
      <w:lvlText w:val="%5."/>
      <w:lvlJc w:val="left"/>
      <w:pPr>
        <w:ind w:left="3888" w:hanging="360"/>
      </w:pPr>
    </w:lvl>
    <w:lvl w:ilvl="5" w:tplc="040F001B" w:tentative="1">
      <w:start w:val="1"/>
      <w:numFmt w:val="lowerRoman"/>
      <w:lvlText w:val="%6."/>
      <w:lvlJc w:val="right"/>
      <w:pPr>
        <w:ind w:left="4608" w:hanging="180"/>
      </w:pPr>
    </w:lvl>
    <w:lvl w:ilvl="6" w:tplc="040F000F" w:tentative="1">
      <w:start w:val="1"/>
      <w:numFmt w:val="decimal"/>
      <w:lvlText w:val="%7."/>
      <w:lvlJc w:val="left"/>
      <w:pPr>
        <w:ind w:left="5328" w:hanging="360"/>
      </w:pPr>
    </w:lvl>
    <w:lvl w:ilvl="7" w:tplc="040F0019" w:tentative="1">
      <w:start w:val="1"/>
      <w:numFmt w:val="lowerLetter"/>
      <w:lvlText w:val="%8."/>
      <w:lvlJc w:val="left"/>
      <w:pPr>
        <w:ind w:left="6048" w:hanging="360"/>
      </w:pPr>
    </w:lvl>
    <w:lvl w:ilvl="8" w:tplc="040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5546FC8"/>
    <w:multiLevelType w:val="hybridMultilevel"/>
    <w:tmpl w:val="94E23A94"/>
    <w:lvl w:ilvl="0" w:tplc="E5EAB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34"/>
    <w:rsid w:val="000005FF"/>
    <w:rsid w:val="0000105F"/>
    <w:rsid w:val="00002FF9"/>
    <w:rsid w:val="00003BFA"/>
    <w:rsid w:val="00004AF5"/>
    <w:rsid w:val="00004B10"/>
    <w:rsid w:val="0000520A"/>
    <w:rsid w:val="00005A8A"/>
    <w:rsid w:val="00005EEE"/>
    <w:rsid w:val="00006849"/>
    <w:rsid w:val="000075BD"/>
    <w:rsid w:val="00007F89"/>
    <w:rsid w:val="00012207"/>
    <w:rsid w:val="00014715"/>
    <w:rsid w:val="0001738B"/>
    <w:rsid w:val="0002137E"/>
    <w:rsid w:val="00021BD6"/>
    <w:rsid w:val="00022F46"/>
    <w:rsid w:val="000261AC"/>
    <w:rsid w:val="0002737E"/>
    <w:rsid w:val="00027948"/>
    <w:rsid w:val="00027F9F"/>
    <w:rsid w:val="000316B1"/>
    <w:rsid w:val="00034F15"/>
    <w:rsid w:val="0003583C"/>
    <w:rsid w:val="00035DED"/>
    <w:rsid w:val="0003627E"/>
    <w:rsid w:val="00036B38"/>
    <w:rsid w:val="00037F19"/>
    <w:rsid w:val="000408AF"/>
    <w:rsid w:val="00041659"/>
    <w:rsid w:val="00042436"/>
    <w:rsid w:val="000428AF"/>
    <w:rsid w:val="00043211"/>
    <w:rsid w:val="00044839"/>
    <w:rsid w:val="00046FC4"/>
    <w:rsid w:val="00047012"/>
    <w:rsid w:val="000476EB"/>
    <w:rsid w:val="00047899"/>
    <w:rsid w:val="00050696"/>
    <w:rsid w:val="00054B50"/>
    <w:rsid w:val="00054D02"/>
    <w:rsid w:val="00054E74"/>
    <w:rsid w:val="00054F93"/>
    <w:rsid w:val="00061C35"/>
    <w:rsid w:val="00062C8F"/>
    <w:rsid w:val="0006315E"/>
    <w:rsid w:val="000635C3"/>
    <w:rsid w:val="000642F0"/>
    <w:rsid w:val="00066002"/>
    <w:rsid w:val="000667F0"/>
    <w:rsid w:val="00066E9F"/>
    <w:rsid w:val="000707AB"/>
    <w:rsid w:val="00070908"/>
    <w:rsid w:val="000711A4"/>
    <w:rsid w:val="000719B5"/>
    <w:rsid w:val="00074660"/>
    <w:rsid w:val="0007685D"/>
    <w:rsid w:val="00076B30"/>
    <w:rsid w:val="00076F25"/>
    <w:rsid w:val="00077433"/>
    <w:rsid w:val="0007798B"/>
    <w:rsid w:val="00077B8F"/>
    <w:rsid w:val="000804DC"/>
    <w:rsid w:val="00081020"/>
    <w:rsid w:val="00081C47"/>
    <w:rsid w:val="000838A8"/>
    <w:rsid w:val="0008548F"/>
    <w:rsid w:val="00086FAD"/>
    <w:rsid w:val="00087192"/>
    <w:rsid w:val="000900DD"/>
    <w:rsid w:val="00092DEB"/>
    <w:rsid w:val="000931B3"/>
    <w:rsid w:val="00094D4C"/>
    <w:rsid w:val="00097ECB"/>
    <w:rsid w:val="000A1B20"/>
    <w:rsid w:val="000A1F2E"/>
    <w:rsid w:val="000A24DD"/>
    <w:rsid w:val="000A4E16"/>
    <w:rsid w:val="000B1EDE"/>
    <w:rsid w:val="000B3C92"/>
    <w:rsid w:val="000B58DE"/>
    <w:rsid w:val="000B5B19"/>
    <w:rsid w:val="000B668D"/>
    <w:rsid w:val="000B6C6C"/>
    <w:rsid w:val="000B751C"/>
    <w:rsid w:val="000B7D01"/>
    <w:rsid w:val="000C04E5"/>
    <w:rsid w:val="000C3F8D"/>
    <w:rsid w:val="000C5D23"/>
    <w:rsid w:val="000C6014"/>
    <w:rsid w:val="000C6AF1"/>
    <w:rsid w:val="000C7DCB"/>
    <w:rsid w:val="000D2046"/>
    <w:rsid w:val="000D2A1E"/>
    <w:rsid w:val="000D2DFE"/>
    <w:rsid w:val="000D3CF5"/>
    <w:rsid w:val="000D40B5"/>
    <w:rsid w:val="000D4E22"/>
    <w:rsid w:val="000D5E53"/>
    <w:rsid w:val="000D74DA"/>
    <w:rsid w:val="000D76DD"/>
    <w:rsid w:val="000E0EA7"/>
    <w:rsid w:val="000E121D"/>
    <w:rsid w:val="000E1467"/>
    <w:rsid w:val="000E207C"/>
    <w:rsid w:val="000E46AC"/>
    <w:rsid w:val="000E4931"/>
    <w:rsid w:val="000E5FA7"/>
    <w:rsid w:val="000E7FFB"/>
    <w:rsid w:val="000F106D"/>
    <w:rsid w:val="000F15AF"/>
    <w:rsid w:val="000F63F5"/>
    <w:rsid w:val="000F6618"/>
    <w:rsid w:val="0010400E"/>
    <w:rsid w:val="00104CB2"/>
    <w:rsid w:val="001053BB"/>
    <w:rsid w:val="00105825"/>
    <w:rsid w:val="00107599"/>
    <w:rsid w:val="001075D7"/>
    <w:rsid w:val="00111065"/>
    <w:rsid w:val="0011134E"/>
    <w:rsid w:val="0011275F"/>
    <w:rsid w:val="00112C8E"/>
    <w:rsid w:val="00112D1D"/>
    <w:rsid w:val="00113BA1"/>
    <w:rsid w:val="001149C9"/>
    <w:rsid w:val="00116996"/>
    <w:rsid w:val="00120318"/>
    <w:rsid w:val="001203E9"/>
    <w:rsid w:val="00120C0E"/>
    <w:rsid w:val="001214C0"/>
    <w:rsid w:val="001230CA"/>
    <w:rsid w:val="001264D7"/>
    <w:rsid w:val="0013298B"/>
    <w:rsid w:val="00134908"/>
    <w:rsid w:val="001378F1"/>
    <w:rsid w:val="00137B00"/>
    <w:rsid w:val="00142864"/>
    <w:rsid w:val="00143533"/>
    <w:rsid w:val="00143998"/>
    <w:rsid w:val="001439D1"/>
    <w:rsid w:val="00144F6D"/>
    <w:rsid w:val="00150914"/>
    <w:rsid w:val="0015359E"/>
    <w:rsid w:val="001535ED"/>
    <w:rsid w:val="0015442E"/>
    <w:rsid w:val="00154A12"/>
    <w:rsid w:val="00154A6B"/>
    <w:rsid w:val="00154E77"/>
    <w:rsid w:val="00157D61"/>
    <w:rsid w:val="00160426"/>
    <w:rsid w:val="001604E7"/>
    <w:rsid w:val="00160520"/>
    <w:rsid w:val="00160968"/>
    <w:rsid w:val="0016199D"/>
    <w:rsid w:val="001622F7"/>
    <w:rsid w:val="001630D5"/>
    <w:rsid w:val="001639E4"/>
    <w:rsid w:val="00164AA1"/>
    <w:rsid w:val="00164E0B"/>
    <w:rsid w:val="00164E93"/>
    <w:rsid w:val="00165230"/>
    <w:rsid w:val="00166EA1"/>
    <w:rsid w:val="00171944"/>
    <w:rsid w:val="001721E6"/>
    <w:rsid w:val="00172C79"/>
    <w:rsid w:val="00173626"/>
    <w:rsid w:val="00173D2A"/>
    <w:rsid w:val="00176019"/>
    <w:rsid w:val="00176D96"/>
    <w:rsid w:val="00177413"/>
    <w:rsid w:val="001921B9"/>
    <w:rsid w:val="001945CD"/>
    <w:rsid w:val="00195B28"/>
    <w:rsid w:val="00195B3A"/>
    <w:rsid w:val="001A2DF2"/>
    <w:rsid w:val="001A410B"/>
    <w:rsid w:val="001A534E"/>
    <w:rsid w:val="001A65C6"/>
    <w:rsid w:val="001B1DA8"/>
    <w:rsid w:val="001B455E"/>
    <w:rsid w:val="001B5309"/>
    <w:rsid w:val="001B5D16"/>
    <w:rsid w:val="001B6080"/>
    <w:rsid w:val="001B6455"/>
    <w:rsid w:val="001B6E9B"/>
    <w:rsid w:val="001C0341"/>
    <w:rsid w:val="001C2D89"/>
    <w:rsid w:val="001C3DAF"/>
    <w:rsid w:val="001C543A"/>
    <w:rsid w:val="001C70D1"/>
    <w:rsid w:val="001C7DFE"/>
    <w:rsid w:val="001D5D06"/>
    <w:rsid w:val="001D77D0"/>
    <w:rsid w:val="001E2102"/>
    <w:rsid w:val="001E2288"/>
    <w:rsid w:val="001E29F5"/>
    <w:rsid w:val="001E5625"/>
    <w:rsid w:val="001E5B73"/>
    <w:rsid w:val="001E6BD4"/>
    <w:rsid w:val="001E6CEA"/>
    <w:rsid w:val="001F2336"/>
    <w:rsid w:val="001F2CF5"/>
    <w:rsid w:val="00200089"/>
    <w:rsid w:val="00201393"/>
    <w:rsid w:val="0020207E"/>
    <w:rsid w:val="00203DD8"/>
    <w:rsid w:val="00203F4B"/>
    <w:rsid w:val="00204A50"/>
    <w:rsid w:val="00205A16"/>
    <w:rsid w:val="00205C16"/>
    <w:rsid w:val="00211CDA"/>
    <w:rsid w:val="00212E52"/>
    <w:rsid w:val="00212FA8"/>
    <w:rsid w:val="00215E49"/>
    <w:rsid w:val="00216F05"/>
    <w:rsid w:val="00217E1B"/>
    <w:rsid w:val="00221370"/>
    <w:rsid w:val="00223475"/>
    <w:rsid w:val="00224130"/>
    <w:rsid w:val="0022559C"/>
    <w:rsid w:val="00227BFA"/>
    <w:rsid w:val="0023001A"/>
    <w:rsid w:val="00232265"/>
    <w:rsid w:val="00232792"/>
    <w:rsid w:val="0023299F"/>
    <w:rsid w:val="00237159"/>
    <w:rsid w:val="0023767A"/>
    <w:rsid w:val="00240D08"/>
    <w:rsid w:val="00241C85"/>
    <w:rsid w:val="00242FAF"/>
    <w:rsid w:val="002451E9"/>
    <w:rsid w:val="002502CF"/>
    <w:rsid w:val="00251B88"/>
    <w:rsid w:val="00253307"/>
    <w:rsid w:val="00254300"/>
    <w:rsid w:val="00254767"/>
    <w:rsid w:val="002553EE"/>
    <w:rsid w:val="00260B71"/>
    <w:rsid w:val="0026294F"/>
    <w:rsid w:val="00262A79"/>
    <w:rsid w:val="00265515"/>
    <w:rsid w:val="00265A5F"/>
    <w:rsid w:val="0026618F"/>
    <w:rsid w:val="002670A2"/>
    <w:rsid w:val="00267E0D"/>
    <w:rsid w:val="002702C0"/>
    <w:rsid w:val="0027255B"/>
    <w:rsid w:val="002779DE"/>
    <w:rsid w:val="00277B0C"/>
    <w:rsid w:val="002808CA"/>
    <w:rsid w:val="00280BAD"/>
    <w:rsid w:val="0028138F"/>
    <w:rsid w:val="002825BA"/>
    <w:rsid w:val="00283404"/>
    <w:rsid w:val="00283931"/>
    <w:rsid w:val="00283951"/>
    <w:rsid w:val="00290531"/>
    <w:rsid w:val="00290646"/>
    <w:rsid w:val="00292EA8"/>
    <w:rsid w:val="002935A6"/>
    <w:rsid w:val="00293609"/>
    <w:rsid w:val="002965FC"/>
    <w:rsid w:val="00297117"/>
    <w:rsid w:val="002A04EA"/>
    <w:rsid w:val="002A098E"/>
    <w:rsid w:val="002A1F1F"/>
    <w:rsid w:val="002A24FD"/>
    <w:rsid w:val="002A4FFB"/>
    <w:rsid w:val="002A7898"/>
    <w:rsid w:val="002A7D7E"/>
    <w:rsid w:val="002B0962"/>
    <w:rsid w:val="002B17B9"/>
    <w:rsid w:val="002B2151"/>
    <w:rsid w:val="002B40AB"/>
    <w:rsid w:val="002B4908"/>
    <w:rsid w:val="002B5720"/>
    <w:rsid w:val="002B7AC8"/>
    <w:rsid w:val="002B7F91"/>
    <w:rsid w:val="002C0472"/>
    <w:rsid w:val="002C1640"/>
    <w:rsid w:val="002C1CA9"/>
    <w:rsid w:val="002C23A0"/>
    <w:rsid w:val="002C40F1"/>
    <w:rsid w:val="002D0595"/>
    <w:rsid w:val="002D33D0"/>
    <w:rsid w:val="002D4464"/>
    <w:rsid w:val="002D45F4"/>
    <w:rsid w:val="002D4C60"/>
    <w:rsid w:val="002E2E04"/>
    <w:rsid w:val="002E42BB"/>
    <w:rsid w:val="002E6EBE"/>
    <w:rsid w:val="002E7318"/>
    <w:rsid w:val="002E7BF2"/>
    <w:rsid w:val="002F1C7B"/>
    <w:rsid w:val="002F2CDA"/>
    <w:rsid w:val="002F3BD2"/>
    <w:rsid w:val="002F3FDD"/>
    <w:rsid w:val="002F668E"/>
    <w:rsid w:val="002F6BED"/>
    <w:rsid w:val="003004DA"/>
    <w:rsid w:val="003020C0"/>
    <w:rsid w:val="00304597"/>
    <w:rsid w:val="00305526"/>
    <w:rsid w:val="0031038F"/>
    <w:rsid w:val="003108E7"/>
    <w:rsid w:val="00312FCC"/>
    <w:rsid w:val="0031524B"/>
    <w:rsid w:val="00315AF5"/>
    <w:rsid w:val="00316B44"/>
    <w:rsid w:val="00321B95"/>
    <w:rsid w:val="0032381B"/>
    <w:rsid w:val="0032517E"/>
    <w:rsid w:val="00326D77"/>
    <w:rsid w:val="003270FC"/>
    <w:rsid w:val="0033076D"/>
    <w:rsid w:val="00330817"/>
    <w:rsid w:val="00331E33"/>
    <w:rsid w:val="00334A9C"/>
    <w:rsid w:val="00335826"/>
    <w:rsid w:val="0033723B"/>
    <w:rsid w:val="003413D5"/>
    <w:rsid w:val="003415F3"/>
    <w:rsid w:val="0034252B"/>
    <w:rsid w:val="00342B9A"/>
    <w:rsid w:val="00342BE8"/>
    <w:rsid w:val="003430B8"/>
    <w:rsid w:val="003435A5"/>
    <w:rsid w:val="00344B2E"/>
    <w:rsid w:val="00345DA9"/>
    <w:rsid w:val="00346575"/>
    <w:rsid w:val="0035013F"/>
    <w:rsid w:val="0035191D"/>
    <w:rsid w:val="00353049"/>
    <w:rsid w:val="003565B0"/>
    <w:rsid w:val="00360321"/>
    <w:rsid w:val="00362B3A"/>
    <w:rsid w:val="00362FEC"/>
    <w:rsid w:val="00364EEF"/>
    <w:rsid w:val="00366422"/>
    <w:rsid w:val="00367333"/>
    <w:rsid w:val="0037037E"/>
    <w:rsid w:val="00370FC6"/>
    <w:rsid w:val="003714B6"/>
    <w:rsid w:val="003730DE"/>
    <w:rsid w:val="00374432"/>
    <w:rsid w:val="003754F6"/>
    <w:rsid w:val="003770ED"/>
    <w:rsid w:val="0037735A"/>
    <w:rsid w:val="00377397"/>
    <w:rsid w:val="0038152A"/>
    <w:rsid w:val="003822DB"/>
    <w:rsid w:val="00383453"/>
    <w:rsid w:val="00384964"/>
    <w:rsid w:val="00384CB7"/>
    <w:rsid w:val="0038738C"/>
    <w:rsid w:val="00391F5F"/>
    <w:rsid w:val="00392899"/>
    <w:rsid w:val="003976EA"/>
    <w:rsid w:val="003A1911"/>
    <w:rsid w:val="003A218E"/>
    <w:rsid w:val="003A408A"/>
    <w:rsid w:val="003A604D"/>
    <w:rsid w:val="003A6320"/>
    <w:rsid w:val="003A78C1"/>
    <w:rsid w:val="003B0A71"/>
    <w:rsid w:val="003B29DB"/>
    <w:rsid w:val="003B451C"/>
    <w:rsid w:val="003B67B0"/>
    <w:rsid w:val="003C0841"/>
    <w:rsid w:val="003C0B6F"/>
    <w:rsid w:val="003C3DC2"/>
    <w:rsid w:val="003C4A4A"/>
    <w:rsid w:val="003D0DB0"/>
    <w:rsid w:val="003D1E81"/>
    <w:rsid w:val="003D2888"/>
    <w:rsid w:val="003D3587"/>
    <w:rsid w:val="003D3C7D"/>
    <w:rsid w:val="003D57BD"/>
    <w:rsid w:val="003D6EF8"/>
    <w:rsid w:val="003E05EE"/>
    <w:rsid w:val="003E16EA"/>
    <w:rsid w:val="003E2954"/>
    <w:rsid w:val="003E3B0F"/>
    <w:rsid w:val="003E3F83"/>
    <w:rsid w:val="003E4500"/>
    <w:rsid w:val="003E4A7A"/>
    <w:rsid w:val="003E5857"/>
    <w:rsid w:val="003E60A8"/>
    <w:rsid w:val="003E721D"/>
    <w:rsid w:val="003F0D28"/>
    <w:rsid w:val="003F2183"/>
    <w:rsid w:val="003F3FF3"/>
    <w:rsid w:val="003F56A2"/>
    <w:rsid w:val="00402579"/>
    <w:rsid w:val="00404435"/>
    <w:rsid w:val="00404F5A"/>
    <w:rsid w:val="004051BE"/>
    <w:rsid w:val="00405FCB"/>
    <w:rsid w:val="004108A5"/>
    <w:rsid w:val="004110AE"/>
    <w:rsid w:val="00411791"/>
    <w:rsid w:val="00413BBC"/>
    <w:rsid w:val="00413D67"/>
    <w:rsid w:val="00414854"/>
    <w:rsid w:val="004152CC"/>
    <w:rsid w:val="004162E8"/>
    <w:rsid w:val="0041689B"/>
    <w:rsid w:val="00417D1B"/>
    <w:rsid w:val="00420DD5"/>
    <w:rsid w:val="00422122"/>
    <w:rsid w:val="0042257E"/>
    <w:rsid w:val="0042370E"/>
    <w:rsid w:val="00425152"/>
    <w:rsid w:val="004251AE"/>
    <w:rsid w:val="00425D68"/>
    <w:rsid w:val="004266BD"/>
    <w:rsid w:val="0043175A"/>
    <w:rsid w:val="00431C48"/>
    <w:rsid w:val="004329CC"/>
    <w:rsid w:val="00433B0E"/>
    <w:rsid w:val="00434BBA"/>
    <w:rsid w:val="00435914"/>
    <w:rsid w:val="00435A15"/>
    <w:rsid w:val="00436135"/>
    <w:rsid w:val="00441231"/>
    <w:rsid w:val="0044320F"/>
    <w:rsid w:val="00445B29"/>
    <w:rsid w:val="00453241"/>
    <w:rsid w:val="0045547E"/>
    <w:rsid w:val="0045628C"/>
    <w:rsid w:val="00461BA9"/>
    <w:rsid w:val="004655A6"/>
    <w:rsid w:val="00466FE1"/>
    <w:rsid w:val="00467BD1"/>
    <w:rsid w:val="00472B84"/>
    <w:rsid w:val="00472D0F"/>
    <w:rsid w:val="004738DF"/>
    <w:rsid w:val="00473CD9"/>
    <w:rsid w:val="00476537"/>
    <w:rsid w:val="004803AD"/>
    <w:rsid w:val="00481E87"/>
    <w:rsid w:val="00485519"/>
    <w:rsid w:val="0048720A"/>
    <w:rsid w:val="004921D0"/>
    <w:rsid w:val="00492698"/>
    <w:rsid w:val="00492C93"/>
    <w:rsid w:val="004932C1"/>
    <w:rsid w:val="004953B4"/>
    <w:rsid w:val="0049582B"/>
    <w:rsid w:val="0049645A"/>
    <w:rsid w:val="00497572"/>
    <w:rsid w:val="00497F28"/>
    <w:rsid w:val="004A0081"/>
    <w:rsid w:val="004A09D3"/>
    <w:rsid w:val="004A13E8"/>
    <w:rsid w:val="004A1A53"/>
    <w:rsid w:val="004A3B0D"/>
    <w:rsid w:val="004A4C0A"/>
    <w:rsid w:val="004B02AA"/>
    <w:rsid w:val="004B3F84"/>
    <w:rsid w:val="004B5019"/>
    <w:rsid w:val="004B5156"/>
    <w:rsid w:val="004B6F9F"/>
    <w:rsid w:val="004C056C"/>
    <w:rsid w:val="004C0873"/>
    <w:rsid w:val="004C0982"/>
    <w:rsid w:val="004C09BE"/>
    <w:rsid w:val="004C1444"/>
    <w:rsid w:val="004C1580"/>
    <w:rsid w:val="004C1B4F"/>
    <w:rsid w:val="004C347C"/>
    <w:rsid w:val="004C6AB4"/>
    <w:rsid w:val="004D0045"/>
    <w:rsid w:val="004D0B0B"/>
    <w:rsid w:val="004D0CA7"/>
    <w:rsid w:val="004D36EE"/>
    <w:rsid w:val="004D3783"/>
    <w:rsid w:val="004D5E96"/>
    <w:rsid w:val="004D665B"/>
    <w:rsid w:val="004E24A6"/>
    <w:rsid w:val="004E2CC6"/>
    <w:rsid w:val="004E31D3"/>
    <w:rsid w:val="004E3DF5"/>
    <w:rsid w:val="004E4841"/>
    <w:rsid w:val="004E6726"/>
    <w:rsid w:val="004F2143"/>
    <w:rsid w:val="004F3022"/>
    <w:rsid w:val="004F3AC7"/>
    <w:rsid w:val="004F6FA6"/>
    <w:rsid w:val="004F72C1"/>
    <w:rsid w:val="0050040D"/>
    <w:rsid w:val="00506034"/>
    <w:rsid w:val="00506350"/>
    <w:rsid w:val="00506931"/>
    <w:rsid w:val="00506CFC"/>
    <w:rsid w:val="005073D0"/>
    <w:rsid w:val="005104E9"/>
    <w:rsid w:val="00511127"/>
    <w:rsid w:val="005116D0"/>
    <w:rsid w:val="005117E9"/>
    <w:rsid w:val="0051224F"/>
    <w:rsid w:val="005127AF"/>
    <w:rsid w:val="00513BE2"/>
    <w:rsid w:val="005142BC"/>
    <w:rsid w:val="00516198"/>
    <w:rsid w:val="005170FC"/>
    <w:rsid w:val="005208B2"/>
    <w:rsid w:val="005215E6"/>
    <w:rsid w:val="00523E58"/>
    <w:rsid w:val="00524430"/>
    <w:rsid w:val="00525391"/>
    <w:rsid w:val="00530775"/>
    <w:rsid w:val="00530C17"/>
    <w:rsid w:val="00533348"/>
    <w:rsid w:val="00540DB2"/>
    <w:rsid w:val="0054169B"/>
    <w:rsid w:val="0054506F"/>
    <w:rsid w:val="00551B26"/>
    <w:rsid w:val="005526A5"/>
    <w:rsid w:val="005527AD"/>
    <w:rsid w:val="005547B4"/>
    <w:rsid w:val="00555A0A"/>
    <w:rsid w:val="005564F0"/>
    <w:rsid w:val="005572AA"/>
    <w:rsid w:val="00557C69"/>
    <w:rsid w:val="00560124"/>
    <w:rsid w:val="0056066F"/>
    <w:rsid w:val="005615A1"/>
    <w:rsid w:val="0056291E"/>
    <w:rsid w:val="00565738"/>
    <w:rsid w:val="00566787"/>
    <w:rsid w:val="00567430"/>
    <w:rsid w:val="00567C21"/>
    <w:rsid w:val="00567CD3"/>
    <w:rsid w:val="00573814"/>
    <w:rsid w:val="00574369"/>
    <w:rsid w:val="005745EA"/>
    <w:rsid w:val="00577113"/>
    <w:rsid w:val="00582707"/>
    <w:rsid w:val="00583E78"/>
    <w:rsid w:val="005874D8"/>
    <w:rsid w:val="0059013F"/>
    <w:rsid w:val="005915FC"/>
    <w:rsid w:val="005A10F7"/>
    <w:rsid w:val="005A152B"/>
    <w:rsid w:val="005A2295"/>
    <w:rsid w:val="005A3797"/>
    <w:rsid w:val="005A3A47"/>
    <w:rsid w:val="005A3D9D"/>
    <w:rsid w:val="005A7A59"/>
    <w:rsid w:val="005B0D90"/>
    <w:rsid w:val="005B2A04"/>
    <w:rsid w:val="005B548A"/>
    <w:rsid w:val="005B6DC0"/>
    <w:rsid w:val="005B752B"/>
    <w:rsid w:val="005B7CC1"/>
    <w:rsid w:val="005C29C5"/>
    <w:rsid w:val="005C3532"/>
    <w:rsid w:val="005C5BE4"/>
    <w:rsid w:val="005C72C5"/>
    <w:rsid w:val="005D1BB3"/>
    <w:rsid w:val="005D3D7E"/>
    <w:rsid w:val="005D4179"/>
    <w:rsid w:val="005D7BA8"/>
    <w:rsid w:val="005E21ED"/>
    <w:rsid w:val="005E2AF6"/>
    <w:rsid w:val="005E30DD"/>
    <w:rsid w:val="005E357F"/>
    <w:rsid w:val="005E7E04"/>
    <w:rsid w:val="005F031B"/>
    <w:rsid w:val="005F070F"/>
    <w:rsid w:val="005F16DD"/>
    <w:rsid w:val="005F4AC7"/>
    <w:rsid w:val="005F5410"/>
    <w:rsid w:val="005F6391"/>
    <w:rsid w:val="005F6BC0"/>
    <w:rsid w:val="005F7697"/>
    <w:rsid w:val="005F7977"/>
    <w:rsid w:val="006001CD"/>
    <w:rsid w:val="006018E3"/>
    <w:rsid w:val="00602EFE"/>
    <w:rsid w:val="0060522D"/>
    <w:rsid w:val="00605F2B"/>
    <w:rsid w:val="00607A84"/>
    <w:rsid w:val="00610CA6"/>
    <w:rsid w:val="00614349"/>
    <w:rsid w:val="006178E5"/>
    <w:rsid w:val="00621F36"/>
    <w:rsid w:val="00631131"/>
    <w:rsid w:val="00631868"/>
    <w:rsid w:val="00632104"/>
    <w:rsid w:val="00632852"/>
    <w:rsid w:val="006404E8"/>
    <w:rsid w:val="00640755"/>
    <w:rsid w:val="006411AB"/>
    <w:rsid w:val="00641AB6"/>
    <w:rsid w:val="00642DD6"/>
    <w:rsid w:val="00643D41"/>
    <w:rsid w:val="00644F99"/>
    <w:rsid w:val="00646148"/>
    <w:rsid w:val="00646F70"/>
    <w:rsid w:val="0065210E"/>
    <w:rsid w:val="00652CBE"/>
    <w:rsid w:val="0065333C"/>
    <w:rsid w:val="0065516B"/>
    <w:rsid w:val="0065600A"/>
    <w:rsid w:val="006577E5"/>
    <w:rsid w:val="00661CD5"/>
    <w:rsid w:val="006620B4"/>
    <w:rsid w:val="00662871"/>
    <w:rsid w:val="00662933"/>
    <w:rsid w:val="00663773"/>
    <w:rsid w:val="00663C13"/>
    <w:rsid w:val="006657C3"/>
    <w:rsid w:val="00667089"/>
    <w:rsid w:val="00673D87"/>
    <w:rsid w:val="00673FE1"/>
    <w:rsid w:val="006802C3"/>
    <w:rsid w:val="00680648"/>
    <w:rsid w:val="00681CE0"/>
    <w:rsid w:val="006828A7"/>
    <w:rsid w:val="00685250"/>
    <w:rsid w:val="00685F50"/>
    <w:rsid w:val="00685F7E"/>
    <w:rsid w:val="006865F3"/>
    <w:rsid w:val="00687D1B"/>
    <w:rsid w:val="00690A44"/>
    <w:rsid w:val="00690E4C"/>
    <w:rsid w:val="006917FA"/>
    <w:rsid w:val="0069202C"/>
    <w:rsid w:val="00694A58"/>
    <w:rsid w:val="00695DDA"/>
    <w:rsid w:val="006970B3"/>
    <w:rsid w:val="006A02A8"/>
    <w:rsid w:val="006A0C5B"/>
    <w:rsid w:val="006A1515"/>
    <w:rsid w:val="006A1909"/>
    <w:rsid w:val="006A311A"/>
    <w:rsid w:val="006A34FF"/>
    <w:rsid w:val="006A3C39"/>
    <w:rsid w:val="006A574A"/>
    <w:rsid w:val="006A59BE"/>
    <w:rsid w:val="006A6080"/>
    <w:rsid w:val="006B013E"/>
    <w:rsid w:val="006B0B95"/>
    <w:rsid w:val="006B2BC1"/>
    <w:rsid w:val="006C04F9"/>
    <w:rsid w:val="006C0C47"/>
    <w:rsid w:val="006C2FBA"/>
    <w:rsid w:val="006C56F4"/>
    <w:rsid w:val="006C5CDE"/>
    <w:rsid w:val="006D0E41"/>
    <w:rsid w:val="006D2D84"/>
    <w:rsid w:val="006D4765"/>
    <w:rsid w:val="006D48CD"/>
    <w:rsid w:val="006D6598"/>
    <w:rsid w:val="006E1030"/>
    <w:rsid w:val="006E15A4"/>
    <w:rsid w:val="006E45C0"/>
    <w:rsid w:val="006E583C"/>
    <w:rsid w:val="006E6079"/>
    <w:rsid w:val="006E626A"/>
    <w:rsid w:val="006E6D71"/>
    <w:rsid w:val="006E78B0"/>
    <w:rsid w:val="006E7A70"/>
    <w:rsid w:val="006F01DB"/>
    <w:rsid w:val="006F0E00"/>
    <w:rsid w:val="006F18C8"/>
    <w:rsid w:val="006F61CD"/>
    <w:rsid w:val="006F7579"/>
    <w:rsid w:val="00702B6B"/>
    <w:rsid w:val="00702D43"/>
    <w:rsid w:val="0070796D"/>
    <w:rsid w:val="00710390"/>
    <w:rsid w:val="00710CC3"/>
    <w:rsid w:val="007116BE"/>
    <w:rsid w:val="00711BAA"/>
    <w:rsid w:val="0071278D"/>
    <w:rsid w:val="007148AB"/>
    <w:rsid w:val="007157DA"/>
    <w:rsid w:val="00715A0E"/>
    <w:rsid w:val="00716BC7"/>
    <w:rsid w:val="007262B7"/>
    <w:rsid w:val="00730BE3"/>
    <w:rsid w:val="00730E35"/>
    <w:rsid w:val="007317ED"/>
    <w:rsid w:val="007322FA"/>
    <w:rsid w:val="00732C96"/>
    <w:rsid w:val="00732E9A"/>
    <w:rsid w:val="0073450D"/>
    <w:rsid w:val="00736718"/>
    <w:rsid w:val="00743D1F"/>
    <w:rsid w:val="00743EFA"/>
    <w:rsid w:val="00752B75"/>
    <w:rsid w:val="00752FDD"/>
    <w:rsid w:val="007532B8"/>
    <w:rsid w:val="007556D0"/>
    <w:rsid w:val="00757323"/>
    <w:rsid w:val="00761504"/>
    <w:rsid w:val="00763B6E"/>
    <w:rsid w:val="007649B2"/>
    <w:rsid w:val="00765D18"/>
    <w:rsid w:val="007661BC"/>
    <w:rsid w:val="00767D46"/>
    <w:rsid w:val="00770648"/>
    <w:rsid w:val="00770E79"/>
    <w:rsid w:val="0077200B"/>
    <w:rsid w:val="007723D3"/>
    <w:rsid w:val="0077312D"/>
    <w:rsid w:val="0077572A"/>
    <w:rsid w:val="0077679E"/>
    <w:rsid w:val="00777394"/>
    <w:rsid w:val="007810C8"/>
    <w:rsid w:val="00782CB2"/>
    <w:rsid w:val="00783B97"/>
    <w:rsid w:val="0078571E"/>
    <w:rsid w:val="00787B27"/>
    <w:rsid w:val="00787DEE"/>
    <w:rsid w:val="007920E6"/>
    <w:rsid w:val="00792C1C"/>
    <w:rsid w:val="00794238"/>
    <w:rsid w:val="00795130"/>
    <w:rsid w:val="00795BC7"/>
    <w:rsid w:val="007A306B"/>
    <w:rsid w:val="007A6730"/>
    <w:rsid w:val="007A7EAC"/>
    <w:rsid w:val="007B1F80"/>
    <w:rsid w:val="007B361F"/>
    <w:rsid w:val="007B6E0B"/>
    <w:rsid w:val="007B77C3"/>
    <w:rsid w:val="007C16E1"/>
    <w:rsid w:val="007C1BF3"/>
    <w:rsid w:val="007C266A"/>
    <w:rsid w:val="007C3434"/>
    <w:rsid w:val="007C40DD"/>
    <w:rsid w:val="007C6546"/>
    <w:rsid w:val="007C7ECA"/>
    <w:rsid w:val="007D1588"/>
    <w:rsid w:val="007D1B21"/>
    <w:rsid w:val="007D32C6"/>
    <w:rsid w:val="007D38B3"/>
    <w:rsid w:val="007D3CDD"/>
    <w:rsid w:val="007D4381"/>
    <w:rsid w:val="007D4663"/>
    <w:rsid w:val="007D5B5B"/>
    <w:rsid w:val="007D606B"/>
    <w:rsid w:val="007E00D9"/>
    <w:rsid w:val="007E18C6"/>
    <w:rsid w:val="007E1F9B"/>
    <w:rsid w:val="007E3E34"/>
    <w:rsid w:val="007E46E0"/>
    <w:rsid w:val="007E6584"/>
    <w:rsid w:val="007F0268"/>
    <w:rsid w:val="007F73A3"/>
    <w:rsid w:val="008016AB"/>
    <w:rsid w:val="0080352A"/>
    <w:rsid w:val="008040D3"/>
    <w:rsid w:val="0081113F"/>
    <w:rsid w:val="00814B9A"/>
    <w:rsid w:val="00815D7A"/>
    <w:rsid w:val="00816F57"/>
    <w:rsid w:val="00817948"/>
    <w:rsid w:val="00820619"/>
    <w:rsid w:val="00821E32"/>
    <w:rsid w:val="008246AC"/>
    <w:rsid w:val="008276BB"/>
    <w:rsid w:val="00827834"/>
    <w:rsid w:val="0083438A"/>
    <w:rsid w:val="00836721"/>
    <w:rsid w:val="00836F5A"/>
    <w:rsid w:val="0083725B"/>
    <w:rsid w:val="00844666"/>
    <w:rsid w:val="00844F98"/>
    <w:rsid w:val="0084631F"/>
    <w:rsid w:val="008473D8"/>
    <w:rsid w:val="008477DB"/>
    <w:rsid w:val="00850067"/>
    <w:rsid w:val="00850E53"/>
    <w:rsid w:val="008513BB"/>
    <w:rsid w:val="00854261"/>
    <w:rsid w:val="008550B0"/>
    <w:rsid w:val="00855489"/>
    <w:rsid w:val="008554C2"/>
    <w:rsid w:val="0085734F"/>
    <w:rsid w:val="00857969"/>
    <w:rsid w:val="00862215"/>
    <w:rsid w:val="00863FEA"/>
    <w:rsid w:val="00864687"/>
    <w:rsid w:val="00864745"/>
    <w:rsid w:val="00864D14"/>
    <w:rsid w:val="008653E3"/>
    <w:rsid w:val="00866A24"/>
    <w:rsid w:val="00866B45"/>
    <w:rsid w:val="00872103"/>
    <w:rsid w:val="008729D9"/>
    <w:rsid w:val="00872BF6"/>
    <w:rsid w:val="008731A9"/>
    <w:rsid w:val="0087397D"/>
    <w:rsid w:val="0087747F"/>
    <w:rsid w:val="00877662"/>
    <w:rsid w:val="0088213E"/>
    <w:rsid w:val="00882791"/>
    <w:rsid w:val="00882A0E"/>
    <w:rsid w:val="00884AE3"/>
    <w:rsid w:val="00885AAC"/>
    <w:rsid w:val="008863EA"/>
    <w:rsid w:val="00886B1A"/>
    <w:rsid w:val="00887682"/>
    <w:rsid w:val="00887D18"/>
    <w:rsid w:val="00892555"/>
    <w:rsid w:val="0089505D"/>
    <w:rsid w:val="00895920"/>
    <w:rsid w:val="008965E5"/>
    <w:rsid w:val="008A20B3"/>
    <w:rsid w:val="008A6042"/>
    <w:rsid w:val="008A6398"/>
    <w:rsid w:val="008B0B0C"/>
    <w:rsid w:val="008B32E9"/>
    <w:rsid w:val="008B4277"/>
    <w:rsid w:val="008B44AE"/>
    <w:rsid w:val="008B5CE0"/>
    <w:rsid w:val="008B76EA"/>
    <w:rsid w:val="008C01E0"/>
    <w:rsid w:val="008C1615"/>
    <w:rsid w:val="008C2AEB"/>
    <w:rsid w:val="008C311E"/>
    <w:rsid w:val="008C47A4"/>
    <w:rsid w:val="008D2EE8"/>
    <w:rsid w:val="008D2F1D"/>
    <w:rsid w:val="008D33CB"/>
    <w:rsid w:val="008D3E91"/>
    <w:rsid w:val="008D3FB8"/>
    <w:rsid w:val="008D734A"/>
    <w:rsid w:val="008E0529"/>
    <w:rsid w:val="008E05EB"/>
    <w:rsid w:val="008E0794"/>
    <w:rsid w:val="008E364D"/>
    <w:rsid w:val="008E5544"/>
    <w:rsid w:val="008E626B"/>
    <w:rsid w:val="008E6732"/>
    <w:rsid w:val="008E7DAD"/>
    <w:rsid w:val="008F193A"/>
    <w:rsid w:val="008F3964"/>
    <w:rsid w:val="008F7B34"/>
    <w:rsid w:val="00900116"/>
    <w:rsid w:val="0090058E"/>
    <w:rsid w:val="00901EF3"/>
    <w:rsid w:val="00902143"/>
    <w:rsid w:val="00902421"/>
    <w:rsid w:val="00904285"/>
    <w:rsid w:val="00904E9A"/>
    <w:rsid w:val="00905D1E"/>
    <w:rsid w:val="00906A80"/>
    <w:rsid w:val="0091289B"/>
    <w:rsid w:val="00914AE0"/>
    <w:rsid w:val="009151EC"/>
    <w:rsid w:val="0091538E"/>
    <w:rsid w:val="00915FBA"/>
    <w:rsid w:val="00917561"/>
    <w:rsid w:val="009202AB"/>
    <w:rsid w:val="00920D84"/>
    <w:rsid w:val="0092112D"/>
    <w:rsid w:val="00921227"/>
    <w:rsid w:val="0092189A"/>
    <w:rsid w:val="00921F0F"/>
    <w:rsid w:val="009228E2"/>
    <w:rsid w:val="009239D5"/>
    <w:rsid w:val="00924371"/>
    <w:rsid w:val="00924687"/>
    <w:rsid w:val="0092746D"/>
    <w:rsid w:val="009302E9"/>
    <w:rsid w:val="00933408"/>
    <w:rsid w:val="00935695"/>
    <w:rsid w:val="009357AD"/>
    <w:rsid w:val="00935E52"/>
    <w:rsid w:val="0093680C"/>
    <w:rsid w:val="00936EE8"/>
    <w:rsid w:val="00937438"/>
    <w:rsid w:val="00940DF0"/>
    <w:rsid w:val="00941969"/>
    <w:rsid w:val="00942CDA"/>
    <w:rsid w:val="0094343E"/>
    <w:rsid w:val="009434A7"/>
    <w:rsid w:val="00946417"/>
    <w:rsid w:val="009465DF"/>
    <w:rsid w:val="009471DD"/>
    <w:rsid w:val="009512CE"/>
    <w:rsid w:val="0095194E"/>
    <w:rsid w:val="00951DD9"/>
    <w:rsid w:val="009526CD"/>
    <w:rsid w:val="0095387A"/>
    <w:rsid w:val="00954522"/>
    <w:rsid w:val="009558FF"/>
    <w:rsid w:val="00957259"/>
    <w:rsid w:val="00960A5C"/>
    <w:rsid w:val="00962FFA"/>
    <w:rsid w:val="0096355B"/>
    <w:rsid w:val="00963C0E"/>
    <w:rsid w:val="00965068"/>
    <w:rsid w:val="00965F13"/>
    <w:rsid w:val="00972E11"/>
    <w:rsid w:val="0097340D"/>
    <w:rsid w:val="00976CF2"/>
    <w:rsid w:val="009771AE"/>
    <w:rsid w:val="00977F5B"/>
    <w:rsid w:val="00981111"/>
    <w:rsid w:val="009812D7"/>
    <w:rsid w:val="00981AFD"/>
    <w:rsid w:val="009830EA"/>
    <w:rsid w:val="00983C2B"/>
    <w:rsid w:val="0098453C"/>
    <w:rsid w:val="009846A8"/>
    <w:rsid w:val="00986FDF"/>
    <w:rsid w:val="009874EB"/>
    <w:rsid w:val="00987E58"/>
    <w:rsid w:val="0099117A"/>
    <w:rsid w:val="00991F46"/>
    <w:rsid w:val="00993548"/>
    <w:rsid w:val="00993B38"/>
    <w:rsid w:val="00993F4D"/>
    <w:rsid w:val="00994A6B"/>
    <w:rsid w:val="0099592F"/>
    <w:rsid w:val="00995BD3"/>
    <w:rsid w:val="00995CBE"/>
    <w:rsid w:val="00997CD3"/>
    <w:rsid w:val="009A0B53"/>
    <w:rsid w:val="009A0F96"/>
    <w:rsid w:val="009A11D9"/>
    <w:rsid w:val="009A33ED"/>
    <w:rsid w:val="009A7768"/>
    <w:rsid w:val="009B0097"/>
    <w:rsid w:val="009B1A69"/>
    <w:rsid w:val="009B32D2"/>
    <w:rsid w:val="009B5387"/>
    <w:rsid w:val="009B58D3"/>
    <w:rsid w:val="009B59DA"/>
    <w:rsid w:val="009B5BB3"/>
    <w:rsid w:val="009B6A11"/>
    <w:rsid w:val="009B6B53"/>
    <w:rsid w:val="009B704E"/>
    <w:rsid w:val="009B78EA"/>
    <w:rsid w:val="009C0040"/>
    <w:rsid w:val="009C1371"/>
    <w:rsid w:val="009C1618"/>
    <w:rsid w:val="009C189A"/>
    <w:rsid w:val="009C3D6F"/>
    <w:rsid w:val="009C4C34"/>
    <w:rsid w:val="009C6112"/>
    <w:rsid w:val="009C635C"/>
    <w:rsid w:val="009C6A06"/>
    <w:rsid w:val="009D038E"/>
    <w:rsid w:val="009D07A0"/>
    <w:rsid w:val="009D19A9"/>
    <w:rsid w:val="009D1C8A"/>
    <w:rsid w:val="009D211B"/>
    <w:rsid w:val="009D225A"/>
    <w:rsid w:val="009D3349"/>
    <w:rsid w:val="009D4316"/>
    <w:rsid w:val="009D45E8"/>
    <w:rsid w:val="009D4EA3"/>
    <w:rsid w:val="009D7946"/>
    <w:rsid w:val="009E069D"/>
    <w:rsid w:val="009E14EE"/>
    <w:rsid w:val="009E1C25"/>
    <w:rsid w:val="009E2D07"/>
    <w:rsid w:val="009E37CB"/>
    <w:rsid w:val="009E4AFE"/>
    <w:rsid w:val="009E68FF"/>
    <w:rsid w:val="009E750C"/>
    <w:rsid w:val="009F1456"/>
    <w:rsid w:val="009F2077"/>
    <w:rsid w:val="009F24AE"/>
    <w:rsid w:val="009F27BC"/>
    <w:rsid w:val="009F2982"/>
    <w:rsid w:val="009F29B2"/>
    <w:rsid w:val="009F306B"/>
    <w:rsid w:val="009F31FD"/>
    <w:rsid w:val="009F4C5B"/>
    <w:rsid w:val="009F67B6"/>
    <w:rsid w:val="00A046EE"/>
    <w:rsid w:val="00A07DAF"/>
    <w:rsid w:val="00A14058"/>
    <w:rsid w:val="00A16643"/>
    <w:rsid w:val="00A17A8A"/>
    <w:rsid w:val="00A20BC7"/>
    <w:rsid w:val="00A20DF9"/>
    <w:rsid w:val="00A213B5"/>
    <w:rsid w:val="00A2253B"/>
    <w:rsid w:val="00A22BFF"/>
    <w:rsid w:val="00A23649"/>
    <w:rsid w:val="00A23762"/>
    <w:rsid w:val="00A23AA1"/>
    <w:rsid w:val="00A2410C"/>
    <w:rsid w:val="00A24B49"/>
    <w:rsid w:val="00A25309"/>
    <w:rsid w:val="00A25C4B"/>
    <w:rsid w:val="00A26569"/>
    <w:rsid w:val="00A3093C"/>
    <w:rsid w:val="00A35E78"/>
    <w:rsid w:val="00A36649"/>
    <w:rsid w:val="00A37F74"/>
    <w:rsid w:val="00A40762"/>
    <w:rsid w:val="00A439A2"/>
    <w:rsid w:val="00A44129"/>
    <w:rsid w:val="00A44E6F"/>
    <w:rsid w:val="00A45996"/>
    <w:rsid w:val="00A45E2A"/>
    <w:rsid w:val="00A461F3"/>
    <w:rsid w:val="00A47CC9"/>
    <w:rsid w:val="00A51956"/>
    <w:rsid w:val="00A543CD"/>
    <w:rsid w:val="00A549E1"/>
    <w:rsid w:val="00A54CDB"/>
    <w:rsid w:val="00A55D7A"/>
    <w:rsid w:val="00A576F4"/>
    <w:rsid w:val="00A57DCC"/>
    <w:rsid w:val="00A626B8"/>
    <w:rsid w:val="00A644C3"/>
    <w:rsid w:val="00A6540E"/>
    <w:rsid w:val="00A66FA7"/>
    <w:rsid w:val="00A674AC"/>
    <w:rsid w:val="00A704E2"/>
    <w:rsid w:val="00A754AA"/>
    <w:rsid w:val="00A81561"/>
    <w:rsid w:val="00A8193B"/>
    <w:rsid w:val="00A82AB1"/>
    <w:rsid w:val="00A8315A"/>
    <w:rsid w:val="00A851A3"/>
    <w:rsid w:val="00A85354"/>
    <w:rsid w:val="00A854AA"/>
    <w:rsid w:val="00A8556D"/>
    <w:rsid w:val="00A8623E"/>
    <w:rsid w:val="00A9084E"/>
    <w:rsid w:val="00A915D9"/>
    <w:rsid w:val="00A92C96"/>
    <w:rsid w:val="00A95BD4"/>
    <w:rsid w:val="00A95CE1"/>
    <w:rsid w:val="00A96402"/>
    <w:rsid w:val="00AA16F0"/>
    <w:rsid w:val="00AA2350"/>
    <w:rsid w:val="00AA2DE5"/>
    <w:rsid w:val="00AA354B"/>
    <w:rsid w:val="00AA3B8E"/>
    <w:rsid w:val="00AA4F4B"/>
    <w:rsid w:val="00AA5176"/>
    <w:rsid w:val="00AA5405"/>
    <w:rsid w:val="00AA5B15"/>
    <w:rsid w:val="00AA62EB"/>
    <w:rsid w:val="00AA643D"/>
    <w:rsid w:val="00AB06A2"/>
    <w:rsid w:val="00AB1A0F"/>
    <w:rsid w:val="00AB25CD"/>
    <w:rsid w:val="00AB65B9"/>
    <w:rsid w:val="00AC00C9"/>
    <w:rsid w:val="00AC0378"/>
    <w:rsid w:val="00AC14E7"/>
    <w:rsid w:val="00AC1E79"/>
    <w:rsid w:val="00AC4C21"/>
    <w:rsid w:val="00AC6376"/>
    <w:rsid w:val="00AD00D2"/>
    <w:rsid w:val="00AD33F4"/>
    <w:rsid w:val="00AD34E2"/>
    <w:rsid w:val="00AD45F1"/>
    <w:rsid w:val="00AD5942"/>
    <w:rsid w:val="00AE0775"/>
    <w:rsid w:val="00AE2316"/>
    <w:rsid w:val="00AE2ED8"/>
    <w:rsid w:val="00AE3E2C"/>
    <w:rsid w:val="00AE4230"/>
    <w:rsid w:val="00AE654D"/>
    <w:rsid w:val="00AE7B8F"/>
    <w:rsid w:val="00AE7D13"/>
    <w:rsid w:val="00AF0868"/>
    <w:rsid w:val="00AF1E00"/>
    <w:rsid w:val="00AF2549"/>
    <w:rsid w:val="00AF3907"/>
    <w:rsid w:val="00AF3B1F"/>
    <w:rsid w:val="00B022F8"/>
    <w:rsid w:val="00B031F7"/>
    <w:rsid w:val="00B033BF"/>
    <w:rsid w:val="00B049D7"/>
    <w:rsid w:val="00B04C47"/>
    <w:rsid w:val="00B0536F"/>
    <w:rsid w:val="00B05765"/>
    <w:rsid w:val="00B068F5"/>
    <w:rsid w:val="00B07B1C"/>
    <w:rsid w:val="00B111C6"/>
    <w:rsid w:val="00B11F20"/>
    <w:rsid w:val="00B13B97"/>
    <w:rsid w:val="00B14516"/>
    <w:rsid w:val="00B14D7A"/>
    <w:rsid w:val="00B1533F"/>
    <w:rsid w:val="00B170CC"/>
    <w:rsid w:val="00B21293"/>
    <w:rsid w:val="00B22E51"/>
    <w:rsid w:val="00B249E4"/>
    <w:rsid w:val="00B262DF"/>
    <w:rsid w:val="00B266B4"/>
    <w:rsid w:val="00B3011D"/>
    <w:rsid w:val="00B30679"/>
    <w:rsid w:val="00B31EA1"/>
    <w:rsid w:val="00B32C74"/>
    <w:rsid w:val="00B32DA0"/>
    <w:rsid w:val="00B3308F"/>
    <w:rsid w:val="00B33644"/>
    <w:rsid w:val="00B339D5"/>
    <w:rsid w:val="00B33B32"/>
    <w:rsid w:val="00B34F37"/>
    <w:rsid w:val="00B36437"/>
    <w:rsid w:val="00B36D82"/>
    <w:rsid w:val="00B37794"/>
    <w:rsid w:val="00B44C61"/>
    <w:rsid w:val="00B474E5"/>
    <w:rsid w:val="00B54420"/>
    <w:rsid w:val="00B55010"/>
    <w:rsid w:val="00B55F73"/>
    <w:rsid w:val="00B60DB0"/>
    <w:rsid w:val="00B61555"/>
    <w:rsid w:val="00B62C1B"/>
    <w:rsid w:val="00B6581B"/>
    <w:rsid w:val="00B66565"/>
    <w:rsid w:val="00B66E0A"/>
    <w:rsid w:val="00B678B7"/>
    <w:rsid w:val="00B678FF"/>
    <w:rsid w:val="00B67EE5"/>
    <w:rsid w:val="00B70F30"/>
    <w:rsid w:val="00B7251E"/>
    <w:rsid w:val="00B72B8F"/>
    <w:rsid w:val="00B74EC8"/>
    <w:rsid w:val="00B759EB"/>
    <w:rsid w:val="00B77E46"/>
    <w:rsid w:val="00B8140C"/>
    <w:rsid w:val="00B8400C"/>
    <w:rsid w:val="00B840E8"/>
    <w:rsid w:val="00B841C4"/>
    <w:rsid w:val="00B84D6C"/>
    <w:rsid w:val="00B86503"/>
    <w:rsid w:val="00B86CDE"/>
    <w:rsid w:val="00B87614"/>
    <w:rsid w:val="00B90F17"/>
    <w:rsid w:val="00B917B7"/>
    <w:rsid w:val="00B925EF"/>
    <w:rsid w:val="00B92B76"/>
    <w:rsid w:val="00B9346E"/>
    <w:rsid w:val="00B954B7"/>
    <w:rsid w:val="00B974A5"/>
    <w:rsid w:val="00B97786"/>
    <w:rsid w:val="00BA48C6"/>
    <w:rsid w:val="00BA525D"/>
    <w:rsid w:val="00BA5450"/>
    <w:rsid w:val="00BA77DD"/>
    <w:rsid w:val="00BB0490"/>
    <w:rsid w:val="00BB19D9"/>
    <w:rsid w:val="00BB1A16"/>
    <w:rsid w:val="00BB260B"/>
    <w:rsid w:val="00BB336C"/>
    <w:rsid w:val="00BB47A8"/>
    <w:rsid w:val="00BB5487"/>
    <w:rsid w:val="00BB7F38"/>
    <w:rsid w:val="00BC053A"/>
    <w:rsid w:val="00BC08EB"/>
    <w:rsid w:val="00BC1B21"/>
    <w:rsid w:val="00BC1D56"/>
    <w:rsid w:val="00BC399E"/>
    <w:rsid w:val="00BC5A8A"/>
    <w:rsid w:val="00BC6039"/>
    <w:rsid w:val="00BC6B8E"/>
    <w:rsid w:val="00BC720E"/>
    <w:rsid w:val="00BC77B9"/>
    <w:rsid w:val="00BD1254"/>
    <w:rsid w:val="00BD1449"/>
    <w:rsid w:val="00BD3888"/>
    <w:rsid w:val="00BD5289"/>
    <w:rsid w:val="00BD6A8C"/>
    <w:rsid w:val="00BD6E64"/>
    <w:rsid w:val="00BE218D"/>
    <w:rsid w:val="00BE3A4C"/>
    <w:rsid w:val="00BE7146"/>
    <w:rsid w:val="00BE7689"/>
    <w:rsid w:val="00BF09CE"/>
    <w:rsid w:val="00BF5DB4"/>
    <w:rsid w:val="00C004E5"/>
    <w:rsid w:val="00C00C00"/>
    <w:rsid w:val="00C026EF"/>
    <w:rsid w:val="00C03941"/>
    <w:rsid w:val="00C03FC0"/>
    <w:rsid w:val="00C07DE9"/>
    <w:rsid w:val="00C11AB6"/>
    <w:rsid w:val="00C14121"/>
    <w:rsid w:val="00C14B32"/>
    <w:rsid w:val="00C157F1"/>
    <w:rsid w:val="00C212E9"/>
    <w:rsid w:val="00C23856"/>
    <w:rsid w:val="00C23907"/>
    <w:rsid w:val="00C24543"/>
    <w:rsid w:val="00C2696F"/>
    <w:rsid w:val="00C26ECE"/>
    <w:rsid w:val="00C277FA"/>
    <w:rsid w:val="00C30AC9"/>
    <w:rsid w:val="00C30CA4"/>
    <w:rsid w:val="00C3123F"/>
    <w:rsid w:val="00C33CD8"/>
    <w:rsid w:val="00C3595C"/>
    <w:rsid w:val="00C37158"/>
    <w:rsid w:val="00C376C7"/>
    <w:rsid w:val="00C37A62"/>
    <w:rsid w:val="00C37B7B"/>
    <w:rsid w:val="00C421F4"/>
    <w:rsid w:val="00C425A8"/>
    <w:rsid w:val="00C430CB"/>
    <w:rsid w:val="00C43E96"/>
    <w:rsid w:val="00C447C5"/>
    <w:rsid w:val="00C45B7D"/>
    <w:rsid w:val="00C47BD0"/>
    <w:rsid w:val="00C47EC6"/>
    <w:rsid w:val="00C51D23"/>
    <w:rsid w:val="00C52B56"/>
    <w:rsid w:val="00C52E64"/>
    <w:rsid w:val="00C56019"/>
    <w:rsid w:val="00C62E50"/>
    <w:rsid w:val="00C63013"/>
    <w:rsid w:val="00C63306"/>
    <w:rsid w:val="00C63612"/>
    <w:rsid w:val="00C65303"/>
    <w:rsid w:val="00C6557E"/>
    <w:rsid w:val="00C66620"/>
    <w:rsid w:val="00C66C93"/>
    <w:rsid w:val="00C678EB"/>
    <w:rsid w:val="00C67D3C"/>
    <w:rsid w:val="00C703A0"/>
    <w:rsid w:val="00C71DE9"/>
    <w:rsid w:val="00C74FE9"/>
    <w:rsid w:val="00C76B79"/>
    <w:rsid w:val="00C80939"/>
    <w:rsid w:val="00C81CAD"/>
    <w:rsid w:val="00C82BE4"/>
    <w:rsid w:val="00C84129"/>
    <w:rsid w:val="00C84B57"/>
    <w:rsid w:val="00C85CD0"/>
    <w:rsid w:val="00C9168A"/>
    <w:rsid w:val="00C92D62"/>
    <w:rsid w:val="00C94881"/>
    <w:rsid w:val="00C961D7"/>
    <w:rsid w:val="00C96C73"/>
    <w:rsid w:val="00C96DE9"/>
    <w:rsid w:val="00C96F52"/>
    <w:rsid w:val="00CA13EA"/>
    <w:rsid w:val="00CA49FC"/>
    <w:rsid w:val="00CA5D5C"/>
    <w:rsid w:val="00CB2F08"/>
    <w:rsid w:val="00CC08B3"/>
    <w:rsid w:val="00CD0CF3"/>
    <w:rsid w:val="00CD6671"/>
    <w:rsid w:val="00CD6F21"/>
    <w:rsid w:val="00CD6F38"/>
    <w:rsid w:val="00CD7D6B"/>
    <w:rsid w:val="00CE0280"/>
    <w:rsid w:val="00CE0890"/>
    <w:rsid w:val="00CE64F9"/>
    <w:rsid w:val="00CF0007"/>
    <w:rsid w:val="00CF15E8"/>
    <w:rsid w:val="00CF1C31"/>
    <w:rsid w:val="00CF2FCC"/>
    <w:rsid w:val="00CF40B3"/>
    <w:rsid w:val="00CF46D6"/>
    <w:rsid w:val="00CF577D"/>
    <w:rsid w:val="00CF65CD"/>
    <w:rsid w:val="00CF69CA"/>
    <w:rsid w:val="00CF7457"/>
    <w:rsid w:val="00D00348"/>
    <w:rsid w:val="00D1276F"/>
    <w:rsid w:val="00D141AF"/>
    <w:rsid w:val="00D14498"/>
    <w:rsid w:val="00D163C7"/>
    <w:rsid w:val="00D165A1"/>
    <w:rsid w:val="00D170BB"/>
    <w:rsid w:val="00D17626"/>
    <w:rsid w:val="00D2029D"/>
    <w:rsid w:val="00D208B3"/>
    <w:rsid w:val="00D21852"/>
    <w:rsid w:val="00D226C6"/>
    <w:rsid w:val="00D23D9E"/>
    <w:rsid w:val="00D247F6"/>
    <w:rsid w:val="00D25203"/>
    <w:rsid w:val="00D30D69"/>
    <w:rsid w:val="00D32062"/>
    <w:rsid w:val="00D35050"/>
    <w:rsid w:val="00D36367"/>
    <w:rsid w:val="00D42F78"/>
    <w:rsid w:val="00D444CB"/>
    <w:rsid w:val="00D44536"/>
    <w:rsid w:val="00D456DD"/>
    <w:rsid w:val="00D458E1"/>
    <w:rsid w:val="00D462C7"/>
    <w:rsid w:val="00D4702F"/>
    <w:rsid w:val="00D47171"/>
    <w:rsid w:val="00D50B42"/>
    <w:rsid w:val="00D51A29"/>
    <w:rsid w:val="00D52DB7"/>
    <w:rsid w:val="00D5460B"/>
    <w:rsid w:val="00D55C43"/>
    <w:rsid w:val="00D62E3E"/>
    <w:rsid w:val="00D63807"/>
    <w:rsid w:val="00D6543D"/>
    <w:rsid w:val="00D7082E"/>
    <w:rsid w:val="00D70CB4"/>
    <w:rsid w:val="00D720D6"/>
    <w:rsid w:val="00D72BC1"/>
    <w:rsid w:val="00D74BC6"/>
    <w:rsid w:val="00D758F1"/>
    <w:rsid w:val="00D778CF"/>
    <w:rsid w:val="00D80E25"/>
    <w:rsid w:val="00D83734"/>
    <w:rsid w:val="00D8464E"/>
    <w:rsid w:val="00D84A0F"/>
    <w:rsid w:val="00D86D72"/>
    <w:rsid w:val="00D86DF8"/>
    <w:rsid w:val="00D8719A"/>
    <w:rsid w:val="00D901A6"/>
    <w:rsid w:val="00D91E0E"/>
    <w:rsid w:val="00D92FC3"/>
    <w:rsid w:val="00D93932"/>
    <w:rsid w:val="00DA0747"/>
    <w:rsid w:val="00DA3A36"/>
    <w:rsid w:val="00DA3E03"/>
    <w:rsid w:val="00DA4B6C"/>
    <w:rsid w:val="00DA571E"/>
    <w:rsid w:val="00DB2F39"/>
    <w:rsid w:val="00DB3979"/>
    <w:rsid w:val="00DB4FBA"/>
    <w:rsid w:val="00DB615F"/>
    <w:rsid w:val="00DB68C4"/>
    <w:rsid w:val="00DC3C35"/>
    <w:rsid w:val="00DC5395"/>
    <w:rsid w:val="00DC7998"/>
    <w:rsid w:val="00DC7EEF"/>
    <w:rsid w:val="00DD078D"/>
    <w:rsid w:val="00DD11A7"/>
    <w:rsid w:val="00DD1CE7"/>
    <w:rsid w:val="00DD2DB9"/>
    <w:rsid w:val="00DD4421"/>
    <w:rsid w:val="00DD5A0E"/>
    <w:rsid w:val="00DD6719"/>
    <w:rsid w:val="00DD71E9"/>
    <w:rsid w:val="00DD7CD3"/>
    <w:rsid w:val="00DE0351"/>
    <w:rsid w:val="00DE3178"/>
    <w:rsid w:val="00DE472F"/>
    <w:rsid w:val="00DE4AB3"/>
    <w:rsid w:val="00DE7643"/>
    <w:rsid w:val="00DE7EC0"/>
    <w:rsid w:val="00DF00B7"/>
    <w:rsid w:val="00DF00B8"/>
    <w:rsid w:val="00DF209B"/>
    <w:rsid w:val="00DF4050"/>
    <w:rsid w:val="00DF6A4C"/>
    <w:rsid w:val="00DF7825"/>
    <w:rsid w:val="00E0629B"/>
    <w:rsid w:val="00E07539"/>
    <w:rsid w:val="00E100D2"/>
    <w:rsid w:val="00E10DAD"/>
    <w:rsid w:val="00E12741"/>
    <w:rsid w:val="00E12C57"/>
    <w:rsid w:val="00E13191"/>
    <w:rsid w:val="00E15002"/>
    <w:rsid w:val="00E1506C"/>
    <w:rsid w:val="00E15D67"/>
    <w:rsid w:val="00E16159"/>
    <w:rsid w:val="00E16AFD"/>
    <w:rsid w:val="00E17519"/>
    <w:rsid w:val="00E177F9"/>
    <w:rsid w:val="00E20978"/>
    <w:rsid w:val="00E20C8F"/>
    <w:rsid w:val="00E20EF1"/>
    <w:rsid w:val="00E217B2"/>
    <w:rsid w:val="00E22178"/>
    <w:rsid w:val="00E22A2E"/>
    <w:rsid w:val="00E261CB"/>
    <w:rsid w:val="00E27364"/>
    <w:rsid w:val="00E2755B"/>
    <w:rsid w:val="00E275BF"/>
    <w:rsid w:val="00E27DF8"/>
    <w:rsid w:val="00E3048D"/>
    <w:rsid w:val="00E30A7B"/>
    <w:rsid w:val="00E32CCA"/>
    <w:rsid w:val="00E35B39"/>
    <w:rsid w:val="00E35E96"/>
    <w:rsid w:val="00E412F8"/>
    <w:rsid w:val="00E43B31"/>
    <w:rsid w:val="00E4619A"/>
    <w:rsid w:val="00E500B3"/>
    <w:rsid w:val="00E50CB1"/>
    <w:rsid w:val="00E515FA"/>
    <w:rsid w:val="00E51833"/>
    <w:rsid w:val="00E53537"/>
    <w:rsid w:val="00E53ADA"/>
    <w:rsid w:val="00E56093"/>
    <w:rsid w:val="00E56329"/>
    <w:rsid w:val="00E57A7F"/>
    <w:rsid w:val="00E60C3C"/>
    <w:rsid w:val="00E61215"/>
    <w:rsid w:val="00E62029"/>
    <w:rsid w:val="00E6308E"/>
    <w:rsid w:val="00E63877"/>
    <w:rsid w:val="00E65199"/>
    <w:rsid w:val="00E67C25"/>
    <w:rsid w:val="00E7184B"/>
    <w:rsid w:val="00E72091"/>
    <w:rsid w:val="00E72655"/>
    <w:rsid w:val="00E7268E"/>
    <w:rsid w:val="00E74081"/>
    <w:rsid w:val="00E76F16"/>
    <w:rsid w:val="00E82EEF"/>
    <w:rsid w:val="00E84F65"/>
    <w:rsid w:val="00E856CC"/>
    <w:rsid w:val="00E85C92"/>
    <w:rsid w:val="00E86AB1"/>
    <w:rsid w:val="00E8781E"/>
    <w:rsid w:val="00E91AD0"/>
    <w:rsid w:val="00E956A9"/>
    <w:rsid w:val="00E96612"/>
    <w:rsid w:val="00E967DD"/>
    <w:rsid w:val="00EA0F0A"/>
    <w:rsid w:val="00EA1926"/>
    <w:rsid w:val="00EA21A4"/>
    <w:rsid w:val="00EA298A"/>
    <w:rsid w:val="00EA2B67"/>
    <w:rsid w:val="00EA453C"/>
    <w:rsid w:val="00EA5D48"/>
    <w:rsid w:val="00EA6521"/>
    <w:rsid w:val="00EA704B"/>
    <w:rsid w:val="00EB1077"/>
    <w:rsid w:val="00EB23C1"/>
    <w:rsid w:val="00EB278D"/>
    <w:rsid w:val="00EB51BF"/>
    <w:rsid w:val="00EB5FA8"/>
    <w:rsid w:val="00EB6D13"/>
    <w:rsid w:val="00EC4D56"/>
    <w:rsid w:val="00EC60D7"/>
    <w:rsid w:val="00EC7EFB"/>
    <w:rsid w:val="00ED3F48"/>
    <w:rsid w:val="00ED5333"/>
    <w:rsid w:val="00ED5A5C"/>
    <w:rsid w:val="00ED5D74"/>
    <w:rsid w:val="00ED73AB"/>
    <w:rsid w:val="00EE1351"/>
    <w:rsid w:val="00EE467E"/>
    <w:rsid w:val="00EE6F4F"/>
    <w:rsid w:val="00EE7DC2"/>
    <w:rsid w:val="00EF1A03"/>
    <w:rsid w:val="00EF1EB0"/>
    <w:rsid w:val="00EF38CC"/>
    <w:rsid w:val="00EF4798"/>
    <w:rsid w:val="00EF5C52"/>
    <w:rsid w:val="00EF66B2"/>
    <w:rsid w:val="00EF72CD"/>
    <w:rsid w:val="00EF799E"/>
    <w:rsid w:val="00EF7C63"/>
    <w:rsid w:val="00F017CC"/>
    <w:rsid w:val="00F032F2"/>
    <w:rsid w:val="00F05900"/>
    <w:rsid w:val="00F066DF"/>
    <w:rsid w:val="00F06F01"/>
    <w:rsid w:val="00F10887"/>
    <w:rsid w:val="00F10EBF"/>
    <w:rsid w:val="00F12951"/>
    <w:rsid w:val="00F146F7"/>
    <w:rsid w:val="00F146F8"/>
    <w:rsid w:val="00F15308"/>
    <w:rsid w:val="00F20F9B"/>
    <w:rsid w:val="00F213D4"/>
    <w:rsid w:val="00F214F6"/>
    <w:rsid w:val="00F226DC"/>
    <w:rsid w:val="00F22C8B"/>
    <w:rsid w:val="00F26964"/>
    <w:rsid w:val="00F3051A"/>
    <w:rsid w:val="00F3096B"/>
    <w:rsid w:val="00F317F6"/>
    <w:rsid w:val="00F32164"/>
    <w:rsid w:val="00F37E25"/>
    <w:rsid w:val="00F429A0"/>
    <w:rsid w:val="00F45BB5"/>
    <w:rsid w:val="00F45C2D"/>
    <w:rsid w:val="00F45FC1"/>
    <w:rsid w:val="00F51587"/>
    <w:rsid w:val="00F51A1D"/>
    <w:rsid w:val="00F51C8D"/>
    <w:rsid w:val="00F56E5B"/>
    <w:rsid w:val="00F61A42"/>
    <w:rsid w:val="00F61B17"/>
    <w:rsid w:val="00F62766"/>
    <w:rsid w:val="00F631BE"/>
    <w:rsid w:val="00F6469E"/>
    <w:rsid w:val="00F6472F"/>
    <w:rsid w:val="00F651B8"/>
    <w:rsid w:val="00F652EA"/>
    <w:rsid w:val="00F65AF9"/>
    <w:rsid w:val="00F6616C"/>
    <w:rsid w:val="00F71646"/>
    <w:rsid w:val="00F723E2"/>
    <w:rsid w:val="00F732C2"/>
    <w:rsid w:val="00F73399"/>
    <w:rsid w:val="00F754A0"/>
    <w:rsid w:val="00F76372"/>
    <w:rsid w:val="00F763A5"/>
    <w:rsid w:val="00F77114"/>
    <w:rsid w:val="00F802C9"/>
    <w:rsid w:val="00F807DC"/>
    <w:rsid w:val="00F83160"/>
    <w:rsid w:val="00F834FB"/>
    <w:rsid w:val="00F912BA"/>
    <w:rsid w:val="00F91F60"/>
    <w:rsid w:val="00F9308E"/>
    <w:rsid w:val="00F935A1"/>
    <w:rsid w:val="00F942B7"/>
    <w:rsid w:val="00F94EF7"/>
    <w:rsid w:val="00F9584A"/>
    <w:rsid w:val="00F95C5F"/>
    <w:rsid w:val="00F95FE7"/>
    <w:rsid w:val="00F96831"/>
    <w:rsid w:val="00FA25D0"/>
    <w:rsid w:val="00FA3563"/>
    <w:rsid w:val="00FA389C"/>
    <w:rsid w:val="00FA51CA"/>
    <w:rsid w:val="00FA7752"/>
    <w:rsid w:val="00FA7AB1"/>
    <w:rsid w:val="00FB3748"/>
    <w:rsid w:val="00FB60FD"/>
    <w:rsid w:val="00FB75BB"/>
    <w:rsid w:val="00FB7E59"/>
    <w:rsid w:val="00FC0DB0"/>
    <w:rsid w:val="00FC1410"/>
    <w:rsid w:val="00FC1EBF"/>
    <w:rsid w:val="00FC381A"/>
    <w:rsid w:val="00FC6131"/>
    <w:rsid w:val="00FC6C40"/>
    <w:rsid w:val="00FC6D89"/>
    <w:rsid w:val="00FD546D"/>
    <w:rsid w:val="00FD6BA4"/>
    <w:rsid w:val="00FD7976"/>
    <w:rsid w:val="00FE1272"/>
    <w:rsid w:val="00FE13E5"/>
    <w:rsid w:val="00FE1702"/>
    <w:rsid w:val="00FE31E9"/>
    <w:rsid w:val="00FE4AAC"/>
    <w:rsid w:val="00FE6812"/>
    <w:rsid w:val="00FF1860"/>
    <w:rsid w:val="00FF205D"/>
    <w:rsid w:val="00FF2499"/>
    <w:rsid w:val="00FF3D91"/>
    <w:rsid w:val="00FF5CC7"/>
    <w:rsid w:val="00FF790B"/>
    <w:rsid w:val="02A73DF8"/>
    <w:rsid w:val="0C1F4058"/>
    <w:rsid w:val="10032ECC"/>
    <w:rsid w:val="10C1B273"/>
    <w:rsid w:val="1158A78C"/>
    <w:rsid w:val="12B47337"/>
    <w:rsid w:val="1480EAD3"/>
    <w:rsid w:val="1805A492"/>
    <w:rsid w:val="196F27AE"/>
    <w:rsid w:val="1A0E5112"/>
    <w:rsid w:val="1FABB97C"/>
    <w:rsid w:val="21B3FB37"/>
    <w:rsid w:val="25E0C31A"/>
    <w:rsid w:val="292E0A13"/>
    <w:rsid w:val="2D62F5D0"/>
    <w:rsid w:val="31A4381D"/>
    <w:rsid w:val="31B813C0"/>
    <w:rsid w:val="32019DF1"/>
    <w:rsid w:val="32C47E73"/>
    <w:rsid w:val="35F9A485"/>
    <w:rsid w:val="37485FBD"/>
    <w:rsid w:val="38ED7F73"/>
    <w:rsid w:val="3BF4CB6F"/>
    <w:rsid w:val="429CF40A"/>
    <w:rsid w:val="456EC096"/>
    <w:rsid w:val="49EC69C0"/>
    <w:rsid w:val="4B2D6046"/>
    <w:rsid w:val="4C91E9C9"/>
    <w:rsid w:val="4F15EE76"/>
    <w:rsid w:val="5048580E"/>
    <w:rsid w:val="50A7AB01"/>
    <w:rsid w:val="51B41013"/>
    <w:rsid w:val="54CB2130"/>
    <w:rsid w:val="551C60A9"/>
    <w:rsid w:val="552812C0"/>
    <w:rsid w:val="55B75DD4"/>
    <w:rsid w:val="56541D71"/>
    <w:rsid w:val="59CB1B6D"/>
    <w:rsid w:val="5EF693F6"/>
    <w:rsid w:val="61CD767E"/>
    <w:rsid w:val="645FE100"/>
    <w:rsid w:val="651ED0D5"/>
    <w:rsid w:val="654232FA"/>
    <w:rsid w:val="67A86884"/>
    <w:rsid w:val="6A64B5F7"/>
    <w:rsid w:val="6AA03260"/>
    <w:rsid w:val="6F447324"/>
    <w:rsid w:val="712A83D9"/>
    <w:rsid w:val="7755ECA2"/>
    <w:rsid w:val="7F449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4E4B"/>
  <w15:docId w15:val="{D03FF581-06ED-4BCB-8282-7525D3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7C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C3434"/>
  </w:style>
  <w:style w:type="paragraph" w:styleId="Suftur">
    <w:name w:val="footer"/>
    <w:basedOn w:val="Venjulegur"/>
    <w:link w:val="SufturStaf"/>
    <w:uiPriority w:val="99"/>
    <w:unhideWhenUsed/>
    <w:rsid w:val="007C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C3434"/>
  </w:style>
  <w:style w:type="paragraph" w:styleId="Blrutexti">
    <w:name w:val="Balloon Text"/>
    <w:basedOn w:val="Venjulegur"/>
    <w:link w:val="BlrutextiStaf"/>
    <w:uiPriority w:val="99"/>
    <w:semiHidden/>
    <w:unhideWhenUsed/>
    <w:rsid w:val="000F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F6618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52C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652CB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652CB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52C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52CBE"/>
    <w:rPr>
      <w:b/>
      <w:bCs/>
      <w:sz w:val="20"/>
      <w:szCs w:val="20"/>
    </w:rPr>
  </w:style>
  <w:style w:type="character" w:styleId="Ekkileystrtilgreiningu">
    <w:name w:val="Unresolved Mention"/>
    <w:basedOn w:val="Sjlfgefinleturgermlsgreinar"/>
    <w:uiPriority w:val="99"/>
    <w:unhideWhenUsed/>
    <w:rsid w:val="006E626A"/>
    <w:rPr>
      <w:color w:val="605E5C"/>
      <w:shd w:val="clear" w:color="auto" w:fill="E1DFDD"/>
    </w:rPr>
  </w:style>
  <w:style w:type="character" w:styleId="Umtal">
    <w:name w:val="Mention"/>
    <w:basedOn w:val="Sjlfgefinleturgermlsgreinar"/>
    <w:uiPriority w:val="99"/>
    <w:unhideWhenUsed/>
    <w:rsid w:val="006E626A"/>
    <w:rPr>
      <w:color w:val="2B579A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BD3888"/>
    <w:pPr>
      <w:ind w:left="720"/>
      <w:contextualSpacing/>
    </w:pPr>
  </w:style>
  <w:style w:type="paragraph" w:customStyle="1" w:styleId="Alinea">
    <w:name w:val="Alinea"/>
    <w:basedOn w:val="Venjulegur"/>
    <w:qFormat/>
    <w:rsid w:val="00C11AB6"/>
    <w:pPr>
      <w:spacing w:line="240" w:lineRule="exact"/>
      <w:jc w:val="both"/>
    </w:pPr>
    <w:rPr>
      <w:rFonts w:ascii="Times New Roman" w:hAnsi="Times New Roman"/>
      <w:sz w:val="18"/>
      <w14:ligatures w14:val="standard"/>
    </w:rPr>
  </w:style>
  <w:style w:type="paragraph" w:styleId="Venjulegtvefur">
    <w:name w:val="Normal (Web)"/>
    <w:basedOn w:val="Venjulegur"/>
    <w:uiPriority w:val="99"/>
    <w:semiHidden/>
    <w:unhideWhenUsed/>
    <w:rsid w:val="005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21531B7F344F8DCB722AAF29C35C" ma:contentTypeVersion="2" ma:contentTypeDescription="Create a new document." ma:contentTypeScope="" ma:versionID="372843f5e94a8b62a84d4e3f8b2201c1">
  <xsd:schema xmlns:xsd="http://www.w3.org/2001/XMLSchema" xmlns:xs="http://www.w3.org/2001/XMLSchema" xmlns:p="http://schemas.microsoft.com/office/2006/metadata/properties" xmlns:ns2="525089a5-714c-46d0-b49a-7c41ed13f19a" targetNamespace="http://schemas.microsoft.com/office/2006/metadata/properties" ma:root="true" ma:fieldsID="751c23609f8aef6f5859bef61aedb409" ns2:_="">
    <xsd:import namespace="525089a5-714c-46d0-b49a-7c41ed13f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89a5-714c-46d0-b49a-7c41ed13f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ACCCA-A58D-465E-B0EB-C5E1C551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089a5-714c-46d0-b49a-7c41ed13f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8110E-0062-430C-8378-468A5CFA8D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5089a5-714c-46d0-b49a-7c41ed13f19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F0B7CA-74FE-4704-B6E2-F5ECABE82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Umhverfisstofnun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jodis.sk</dc:creator>
  <cp:keywords/>
  <cp:lastModifiedBy>Ása Ögmundsdóttir</cp:lastModifiedBy>
  <cp:revision>3</cp:revision>
  <cp:lastPrinted>2021-03-24T09:49:00Z</cp:lastPrinted>
  <dcterms:created xsi:type="dcterms:W3CDTF">2021-03-24T10:17:00Z</dcterms:created>
  <dcterms:modified xsi:type="dcterms:W3CDTF">2021-03-25T16:34:00Z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0x01010030C221531B7F344F8DCB722AAF29C35C</vt:lpwstr>
  </property>
</Properties>
</file>