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06CA" w14:textId="32E40C56" w:rsidR="00B976B6" w:rsidRPr="007F262B" w:rsidRDefault="00B976B6" w:rsidP="004E483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F262B">
        <w:rPr>
          <w:rFonts w:ascii="Times New Roman" w:hAnsi="Times New Roman" w:cs="Times New Roman"/>
          <w:b/>
          <w:bCs/>
        </w:rPr>
        <w:t>Greinargerð</w:t>
      </w:r>
    </w:p>
    <w:p w14:paraId="69DB10C7" w14:textId="7E228486" w:rsidR="004E483D" w:rsidRPr="007F262B" w:rsidRDefault="00773DF6" w:rsidP="004E483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F262B">
        <w:rPr>
          <w:rFonts w:ascii="Times New Roman" w:hAnsi="Times New Roman" w:cs="Times New Roman"/>
          <w:b/>
          <w:bCs/>
        </w:rPr>
        <w:t>Tillögur</w:t>
      </w:r>
      <w:r w:rsidR="00AB728A" w:rsidRPr="007F262B">
        <w:rPr>
          <w:rFonts w:ascii="Times New Roman" w:hAnsi="Times New Roman" w:cs="Times New Roman"/>
          <w:b/>
          <w:bCs/>
        </w:rPr>
        <w:t xml:space="preserve"> að breytingu á reglugerð nr. 590/2018 um stjórnvaldssektir fyrir brot á efnalögum.</w:t>
      </w:r>
    </w:p>
    <w:p w14:paraId="5C59020D" w14:textId="69ED4011" w:rsidR="00A343AE" w:rsidRPr="007F262B" w:rsidRDefault="00A343AE" w:rsidP="00A343AE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Með lögum nr. 57/2019 um breytingu á efnalögum, nr. 61/2013, með síðari breytingum (breytt hugtakanotkun, einföldun á framkvæmd, EES-reglur um kvikasilfur), bættust þrjár nýjar stjórnvaldssektarheimildir við efnalögin.</w:t>
      </w:r>
      <w:r w:rsidR="0009463B" w:rsidRPr="007F262B">
        <w:rPr>
          <w:rFonts w:ascii="Times New Roman" w:hAnsi="Times New Roman" w:cs="Times New Roman"/>
        </w:rPr>
        <w:t xml:space="preserve"> </w:t>
      </w:r>
      <w:r w:rsidR="00F63136" w:rsidRPr="007F262B">
        <w:rPr>
          <w:rFonts w:ascii="Times New Roman" w:hAnsi="Times New Roman" w:cs="Times New Roman"/>
        </w:rPr>
        <w:t>Tillaga að breytingu á reglugerð nr. 590/2018 um stjórnvaldssektir fyrir brot á efnalögum er fram komin v</w:t>
      </w:r>
      <w:r w:rsidRPr="007F262B">
        <w:rPr>
          <w:rFonts w:ascii="Times New Roman" w:hAnsi="Times New Roman" w:cs="Times New Roman"/>
        </w:rPr>
        <w:t>egna nýju heimildanna, sem og vegna breyttrar hugtakanotkunar efnalaga</w:t>
      </w:r>
      <w:r w:rsidR="00C21A05" w:rsidRPr="007F262B">
        <w:rPr>
          <w:rFonts w:ascii="Times New Roman" w:hAnsi="Times New Roman" w:cs="Times New Roman"/>
        </w:rPr>
        <w:t>. Í</w:t>
      </w:r>
      <w:r w:rsidRPr="007F262B">
        <w:rPr>
          <w:rFonts w:ascii="Times New Roman" w:hAnsi="Times New Roman" w:cs="Times New Roman"/>
        </w:rPr>
        <w:t xml:space="preserve"> 2. mgr. 62. gr. </w:t>
      </w:r>
      <w:r w:rsidR="00F87F2D" w:rsidRPr="007F262B">
        <w:rPr>
          <w:rFonts w:ascii="Times New Roman" w:hAnsi="Times New Roman" w:cs="Times New Roman"/>
        </w:rPr>
        <w:t>efnalaga</w:t>
      </w:r>
      <w:r w:rsidRPr="007F262B">
        <w:rPr>
          <w:rFonts w:ascii="Times New Roman" w:hAnsi="Times New Roman" w:cs="Times New Roman"/>
        </w:rPr>
        <w:t xml:space="preserve"> segir að ráðherra skuli í reglugerð ákveða fjárhæð stjórnvaldssekta fyrir brot á einstökum ákvæðum laganna innan þess ramma sem ákveðinn er í 4. mgr. 62. gr.</w:t>
      </w:r>
    </w:p>
    <w:p w14:paraId="65810BAF" w14:textId="1DAFF943" w:rsidR="004E483D" w:rsidRPr="007F262B" w:rsidRDefault="00F63136" w:rsidP="00F63136">
      <w:pPr>
        <w:jc w:val="both"/>
        <w:rPr>
          <w:rFonts w:ascii="Times New Roman" w:hAnsi="Times New Roman" w:cs="Times New Roman"/>
          <w:b/>
          <w:bCs/>
        </w:rPr>
      </w:pPr>
      <w:r w:rsidRPr="007F262B">
        <w:rPr>
          <w:rFonts w:ascii="Times New Roman" w:hAnsi="Times New Roman" w:cs="Times New Roman"/>
        </w:rPr>
        <w:t>Hér er</w:t>
      </w:r>
      <w:r w:rsidR="00B53D9A" w:rsidRPr="007F262B">
        <w:rPr>
          <w:rFonts w:ascii="Times New Roman" w:hAnsi="Times New Roman" w:cs="Times New Roman"/>
        </w:rPr>
        <w:t xml:space="preserve"> gerð grein fyrir hverri breytingartillögu </w:t>
      </w:r>
      <w:r w:rsidRPr="007F262B">
        <w:rPr>
          <w:rFonts w:ascii="Times New Roman" w:hAnsi="Times New Roman" w:cs="Times New Roman"/>
        </w:rPr>
        <w:t>greinar.</w:t>
      </w:r>
      <w:r w:rsidR="004E483D" w:rsidRPr="007F262B">
        <w:rPr>
          <w:rFonts w:ascii="Times New Roman" w:hAnsi="Times New Roman" w:cs="Times New Roman"/>
          <w:b/>
          <w:bCs/>
        </w:rPr>
        <w:t xml:space="preserve"> </w:t>
      </w:r>
    </w:p>
    <w:p w14:paraId="355DE38A" w14:textId="1B8C40FB" w:rsidR="00BD5A21" w:rsidRPr="007F262B" w:rsidRDefault="004E483D" w:rsidP="004E483D">
      <w:pPr>
        <w:spacing w:after="0"/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 xml:space="preserve">Í 1. gr. breytingartillögunnar er lagt til að hugtakið </w:t>
      </w:r>
      <w:proofErr w:type="spellStart"/>
      <w:r w:rsidRPr="007F262B">
        <w:rPr>
          <w:rFonts w:ascii="Times New Roman" w:hAnsi="Times New Roman" w:cs="Times New Roman"/>
        </w:rPr>
        <w:t>flúoraðar</w:t>
      </w:r>
      <w:proofErr w:type="spellEnd"/>
      <w:r w:rsidRPr="007F262B">
        <w:rPr>
          <w:rFonts w:ascii="Times New Roman" w:hAnsi="Times New Roman" w:cs="Times New Roman"/>
        </w:rPr>
        <w:t xml:space="preserve"> gróðurhúsalofttegundir verði skilgreint í reglugerðinni á sama hátt og hugtakið er skilgreint í efnalögum, sbr. </w:t>
      </w:r>
      <w:r w:rsidR="00317F4E" w:rsidRPr="007F262B">
        <w:rPr>
          <w:rFonts w:ascii="Times New Roman" w:hAnsi="Times New Roman" w:cs="Times New Roman"/>
        </w:rPr>
        <w:t xml:space="preserve">15. </w:t>
      </w:r>
      <w:proofErr w:type="spellStart"/>
      <w:r w:rsidR="00317F4E" w:rsidRPr="007F262B">
        <w:rPr>
          <w:rFonts w:ascii="Times New Roman" w:hAnsi="Times New Roman" w:cs="Times New Roman"/>
        </w:rPr>
        <w:t>tl</w:t>
      </w:r>
      <w:proofErr w:type="spellEnd"/>
      <w:r w:rsidR="00317F4E" w:rsidRPr="007F262B">
        <w:rPr>
          <w:rFonts w:ascii="Times New Roman" w:hAnsi="Times New Roman" w:cs="Times New Roman"/>
        </w:rPr>
        <w:t>. 3. gr.</w:t>
      </w:r>
      <w:r w:rsidR="00F63136" w:rsidRPr="007F262B">
        <w:rPr>
          <w:rFonts w:ascii="Times New Roman" w:hAnsi="Times New Roman" w:cs="Times New Roman"/>
        </w:rPr>
        <w:t xml:space="preserve"> laganna</w:t>
      </w:r>
      <w:r w:rsidR="00317F4E" w:rsidRPr="007F262B">
        <w:rPr>
          <w:rFonts w:ascii="Times New Roman" w:hAnsi="Times New Roman" w:cs="Times New Roman"/>
        </w:rPr>
        <w:t xml:space="preserve"> </w:t>
      </w:r>
      <w:r w:rsidR="00BD5A21" w:rsidRPr="007F262B">
        <w:rPr>
          <w:rFonts w:ascii="Times New Roman" w:hAnsi="Times New Roman" w:cs="Times New Roman"/>
        </w:rPr>
        <w:t xml:space="preserve">Ástæða er til að skilgreina hugtakið í reglugerðinni í ljósi þess að nýju stjórnvaldssektarheimildirnar varða m.a. markaðssetningu </w:t>
      </w:r>
      <w:proofErr w:type="spellStart"/>
      <w:r w:rsidR="00BD5A21" w:rsidRPr="007F262B">
        <w:rPr>
          <w:rFonts w:ascii="Times New Roman" w:hAnsi="Times New Roman" w:cs="Times New Roman"/>
        </w:rPr>
        <w:t>flúoraðra</w:t>
      </w:r>
      <w:proofErr w:type="spellEnd"/>
      <w:r w:rsidR="00BD5A21" w:rsidRPr="007F262B">
        <w:rPr>
          <w:rFonts w:ascii="Times New Roman" w:hAnsi="Times New Roman" w:cs="Times New Roman"/>
        </w:rPr>
        <w:t xml:space="preserve"> gróðurhúsalofttegunda og magn þeirra á markaði. </w:t>
      </w:r>
    </w:p>
    <w:p w14:paraId="60B3849B" w14:textId="77777777" w:rsidR="00BD5A21" w:rsidRPr="007F262B" w:rsidRDefault="00BD5A21" w:rsidP="004E483D">
      <w:pPr>
        <w:spacing w:after="0"/>
        <w:jc w:val="both"/>
        <w:rPr>
          <w:rFonts w:ascii="Times New Roman" w:hAnsi="Times New Roman" w:cs="Times New Roman"/>
        </w:rPr>
      </w:pPr>
    </w:p>
    <w:p w14:paraId="7C73844A" w14:textId="521B1A68" w:rsidR="00BD5A21" w:rsidRPr="007F262B" w:rsidRDefault="00B21785" w:rsidP="00FF46BA">
      <w:pPr>
        <w:jc w:val="both"/>
        <w:rPr>
          <w:rFonts w:ascii="Times New Roman" w:hAnsi="Times New Roman" w:cs="Times New Roman"/>
          <w:i/>
          <w:iCs/>
        </w:rPr>
      </w:pPr>
      <w:r w:rsidRPr="007F262B">
        <w:rPr>
          <w:rFonts w:ascii="Times New Roman" w:hAnsi="Times New Roman" w:cs="Times New Roman"/>
        </w:rPr>
        <w:t xml:space="preserve">Í 2. gr. breytingartillögunnar er lagt til að 2. mgr. 4. gr. reglugerðarinnar verði felld brott. </w:t>
      </w:r>
      <w:r w:rsidR="001C3031" w:rsidRPr="007F262B">
        <w:rPr>
          <w:rFonts w:ascii="Times New Roman" w:hAnsi="Times New Roman" w:cs="Times New Roman"/>
        </w:rPr>
        <w:t xml:space="preserve">Í ákvæðinu segir: </w:t>
      </w:r>
      <w:r w:rsidR="001C3031" w:rsidRPr="007F262B">
        <w:rPr>
          <w:rFonts w:ascii="Times New Roman" w:hAnsi="Times New Roman" w:cs="Times New Roman"/>
          <w:i/>
          <w:iCs/>
        </w:rPr>
        <w:t>Almennt verði stjórnvaldssektir ekki lagðar á einstaklinga eða lögaðila nema að undangenginni beitingu</w:t>
      </w:r>
      <w:r w:rsidR="00CC1E2B" w:rsidRPr="007F262B">
        <w:rPr>
          <w:rFonts w:ascii="Times New Roman" w:hAnsi="Times New Roman" w:cs="Times New Roman"/>
          <w:i/>
          <w:iCs/>
        </w:rPr>
        <w:t xml:space="preserve"> þvingunarúrræða skv. XIII. kafla efnalaga. Þegar ekki er mögulegt að knýja á um framkvæmd ráðstöfunar samkvæmt efnalögum eða þegar brot eru ítrekuð er þó heimilt að leggja stjórnvaldssektir á lögaðila eða einstaklinga án undangenginnar bei</w:t>
      </w:r>
      <w:r w:rsidR="00FF46BA" w:rsidRPr="007F262B">
        <w:rPr>
          <w:rFonts w:ascii="Times New Roman" w:hAnsi="Times New Roman" w:cs="Times New Roman"/>
          <w:i/>
          <w:iCs/>
        </w:rPr>
        <w:t xml:space="preserve">tingu þvingunarúrræða. </w:t>
      </w:r>
    </w:p>
    <w:p w14:paraId="5AA9F5A8" w14:textId="7FA3DC6D" w:rsidR="00FC23C5" w:rsidRPr="007F262B" w:rsidRDefault="00457A0C" w:rsidP="003126B6">
      <w:pPr>
        <w:spacing w:after="0"/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Þ</w:t>
      </w:r>
      <w:r w:rsidR="00F63136" w:rsidRPr="007F262B">
        <w:rPr>
          <w:rFonts w:ascii="Times New Roman" w:hAnsi="Times New Roman" w:cs="Times New Roman"/>
        </w:rPr>
        <w:t>etta er lagt til þar sem úrræðin,</w:t>
      </w:r>
      <w:r w:rsidRPr="007F262B">
        <w:rPr>
          <w:rFonts w:ascii="Times New Roman" w:hAnsi="Times New Roman" w:cs="Times New Roman"/>
        </w:rPr>
        <w:t xml:space="preserve"> stjórnvaldssektir </w:t>
      </w:r>
      <w:r w:rsidR="00F63136" w:rsidRPr="007F262B">
        <w:rPr>
          <w:rFonts w:ascii="Times New Roman" w:hAnsi="Times New Roman" w:cs="Times New Roman"/>
          <w:i/>
          <w:iCs/>
        </w:rPr>
        <w:t>og beiting</w:t>
      </w:r>
      <w:r w:rsidR="006A591D" w:rsidRPr="007F262B">
        <w:rPr>
          <w:rFonts w:ascii="Times New Roman" w:hAnsi="Times New Roman" w:cs="Times New Roman"/>
          <w:i/>
          <w:iCs/>
        </w:rPr>
        <w:t xml:space="preserve"> þvingunarúrræða</w:t>
      </w:r>
      <w:r w:rsidR="00F63136" w:rsidRPr="007F262B">
        <w:rPr>
          <w:rFonts w:ascii="Times New Roman" w:hAnsi="Times New Roman" w:cs="Times New Roman"/>
        </w:rPr>
        <w:t xml:space="preserve">, </w:t>
      </w:r>
      <w:r w:rsidR="006A591D" w:rsidRPr="007F262B">
        <w:rPr>
          <w:rFonts w:ascii="Times New Roman" w:hAnsi="Times New Roman" w:cs="Times New Roman"/>
        </w:rPr>
        <w:t xml:space="preserve">þjóna ólíku hlutverki eftir því hvort </w:t>
      </w:r>
      <w:r w:rsidR="002B5ECD" w:rsidRPr="007F262B">
        <w:rPr>
          <w:rFonts w:ascii="Times New Roman" w:hAnsi="Times New Roman" w:cs="Times New Roman"/>
        </w:rPr>
        <w:t>ástæða sé til að beita viðurlögum eða þvingun. Í bókinni „</w:t>
      </w:r>
      <w:r w:rsidR="002B5ECD" w:rsidRPr="007F262B">
        <w:rPr>
          <w:rFonts w:ascii="Times New Roman" w:hAnsi="Times New Roman" w:cs="Times New Roman"/>
          <w:i/>
          <w:iCs/>
        </w:rPr>
        <w:t>Stjórnsýsluréttur</w:t>
      </w:r>
      <w:r w:rsidR="00FC23C5" w:rsidRPr="007F262B">
        <w:rPr>
          <w:rFonts w:ascii="Times New Roman" w:hAnsi="Times New Roman" w:cs="Times New Roman"/>
          <w:i/>
          <w:iCs/>
        </w:rPr>
        <w:t>:</w:t>
      </w:r>
      <w:r w:rsidR="002B5ECD" w:rsidRPr="007F262B">
        <w:rPr>
          <w:rFonts w:ascii="Times New Roman" w:hAnsi="Times New Roman" w:cs="Times New Roman"/>
          <w:i/>
          <w:iCs/>
        </w:rPr>
        <w:t xml:space="preserve"> Málsmeðferð</w:t>
      </w:r>
      <w:r w:rsidR="002B5ECD" w:rsidRPr="007F262B">
        <w:rPr>
          <w:rFonts w:ascii="Times New Roman" w:hAnsi="Times New Roman" w:cs="Times New Roman"/>
        </w:rPr>
        <w:t xml:space="preserve">“ eftir Pál Hreinsson segir t.d. </w:t>
      </w:r>
      <w:r w:rsidR="00060448" w:rsidRPr="007F262B">
        <w:rPr>
          <w:rFonts w:ascii="Times New Roman" w:hAnsi="Times New Roman" w:cs="Times New Roman"/>
        </w:rPr>
        <w:t xml:space="preserve">um samanburð á dagsektum og stjórnvaldssektum að meginmunurinn </w:t>
      </w:r>
      <w:r w:rsidR="002B5ECD" w:rsidRPr="007F262B">
        <w:rPr>
          <w:rFonts w:ascii="Times New Roman" w:hAnsi="Times New Roman" w:cs="Times New Roman"/>
        </w:rPr>
        <w:t>„</w:t>
      </w:r>
      <w:r w:rsidR="00060448" w:rsidRPr="007F262B">
        <w:rPr>
          <w:rFonts w:ascii="Times New Roman" w:hAnsi="Times New Roman" w:cs="Times New Roman"/>
        </w:rPr>
        <w:t>felst í því að stjórnvaldssektir lúta að hinu liðna og fela í sér viðurlög, en dagsektir aftur að nútíðinni eða framtíðinni þar sem þrýst er á málsaðila að sýna af sér ákveðna athöfn eða athafnaleysi.“</w:t>
      </w:r>
      <w:r w:rsidR="00FC23C5" w:rsidRPr="007F262B">
        <w:rPr>
          <w:rStyle w:val="Tilvsunneanmlsgrein"/>
          <w:rFonts w:ascii="Times New Roman" w:hAnsi="Times New Roman" w:cs="Times New Roman"/>
        </w:rPr>
        <w:footnoteReference w:id="1"/>
      </w:r>
    </w:p>
    <w:p w14:paraId="12B90FA1" w14:textId="77777777" w:rsidR="00FC23C5" w:rsidRPr="007F262B" w:rsidRDefault="00FC23C5" w:rsidP="00BD5A21">
      <w:pPr>
        <w:spacing w:after="0"/>
        <w:jc w:val="both"/>
        <w:rPr>
          <w:rFonts w:ascii="Times New Roman" w:hAnsi="Times New Roman" w:cs="Times New Roman"/>
        </w:rPr>
      </w:pPr>
    </w:p>
    <w:p w14:paraId="3FAEEF6A" w14:textId="4C4C44A6" w:rsidR="00EC33C2" w:rsidRPr="007F262B" w:rsidRDefault="00EC33C2" w:rsidP="00EC33C2">
      <w:pPr>
        <w:spacing w:after="0"/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Í 3. gr. breytingartillögunnar er lagt til að orðunum tiltekin varnarefni verði skipt úr fyrir orðin notendaleyfisskyldar vörur til samræmis við breytingu á efnalögum</w:t>
      </w:r>
      <w:r w:rsidR="00F63136" w:rsidRPr="007F262B">
        <w:rPr>
          <w:rFonts w:ascii="Times New Roman" w:hAnsi="Times New Roman" w:cs="Times New Roman"/>
        </w:rPr>
        <w:t>,</w:t>
      </w:r>
      <w:r w:rsidRPr="007F262B">
        <w:rPr>
          <w:rFonts w:ascii="Times New Roman" w:hAnsi="Times New Roman" w:cs="Times New Roman"/>
        </w:rPr>
        <w:t xml:space="preserve"> sbr. lög nr. 57/2019.</w:t>
      </w:r>
    </w:p>
    <w:p w14:paraId="45260903" w14:textId="24F2624F" w:rsidR="00BD5A21" w:rsidRPr="007F262B" w:rsidRDefault="00BD5A21" w:rsidP="00EC33C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A3FE34" w14:textId="77777777" w:rsidR="00F63136" w:rsidRPr="007F262B" w:rsidRDefault="008B5AEC" w:rsidP="00F861CE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 xml:space="preserve">Í 4. gr. er lagt til að </w:t>
      </w:r>
      <w:r w:rsidR="002426EC" w:rsidRPr="007F262B">
        <w:rPr>
          <w:rFonts w:ascii="Times New Roman" w:hAnsi="Times New Roman" w:cs="Times New Roman"/>
        </w:rPr>
        <w:t>þremur nýjum ákvæðum verði bætt við reglugerðina</w:t>
      </w:r>
      <w:r w:rsidR="00CE78E8" w:rsidRPr="007F262B">
        <w:rPr>
          <w:rFonts w:ascii="Times New Roman" w:hAnsi="Times New Roman" w:cs="Times New Roman"/>
        </w:rPr>
        <w:t xml:space="preserve"> til að ákveða fjárhæðir sekta vegna brota gegn</w:t>
      </w:r>
    </w:p>
    <w:p w14:paraId="3DD93DE3" w14:textId="522815D7" w:rsidR="00F63136" w:rsidRPr="007F262B" w:rsidRDefault="00CE78E8" w:rsidP="00F63136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 xml:space="preserve">ákvæðum um kröfu til að hafa vottun til að annast verkefni í tengslum við </w:t>
      </w:r>
      <w:proofErr w:type="spellStart"/>
      <w:r w:rsidR="005D4395" w:rsidRPr="007F262B">
        <w:rPr>
          <w:rFonts w:ascii="Times New Roman" w:hAnsi="Times New Roman" w:cs="Times New Roman"/>
        </w:rPr>
        <w:t>flúoraðar</w:t>
      </w:r>
      <w:proofErr w:type="spellEnd"/>
      <w:r w:rsidR="005D4395" w:rsidRPr="007F262B">
        <w:rPr>
          <w:rFonts w:ascii="Times New Roman" w:hAnsi="Times New Roman" w:cs="Times New Roman"/>
        </w:rPr>
        <w:t xml:space="preserve"> gróðurhúsalofttegundir skv. 43. gr. sbr. </w:t>
      </w:r>
      <w:r w:rsidR="00645D3C" w:rsidRPr="007F262B">
        <w:rPr>
          <w:rFonts w:ascii="Times New Roman" w:hAnsi="Times New Roman" w:cs="Times New Roman"/>
        </w:rPr>
        <w:t xml:space="preserve">8. </w:t>
      </w:r>
      <w:proofErr w:type="spellStart"/>
      <w:r w:rsidR="00645D3C" w:rsidRPr="007F262B">
        <w:rPr>
          <w:rFonts w:ascii="Times New Roman" w:hAnsi="Times New Roman" w:cs="Times New Roman"/>
        </w:rPr>
        <w:t>t</w:t>
      </w:r>
      <w:r w:rsidR="009D06B8" w:rsidRPr="007F262B">
        <w:rPr>
          <w:rFonts w:ascii="Times New Roman" w:hAnsi="Times New Roman" w:cs="Times New Roman"/>
        </w:rPr>
        <w:t>ölu</w:t>
      </w:r>
      <w:r w:rsidR="00645D3C" w:rsidRPr="007F262B">
        <w:rPr>
          <w:rFonts w:ascii="Times New Roman" w:hAnsi="Times New Roman" w:cs="Times New Roman"/>
        </w:rPr>
        <w:t>l</w:t>
      </w:r>
      <w:proofErr w:type="spellEnd"/>
      <w:r w:rsidR="00645D3C" w:rsidRPr="007F262B">
        <w:rPr>
          <w:rFonts w:ascii="Times New Roman" w:hAnsi="Times New Roman" w:cs="Times New Roman"/>
        </w:rPr>
        <w:t>. 1. mgr. 62. gr. efnalaga,</w:t>
      </w:r>
    </w:p>
    <w:p w14:paraId="5FC61E57" w14:textId="017C7215" w:rsidR="00F63136" w:rsidRPr="007F262B" w:rsidRDefault="00645D3C" w:rsidP="00F63136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 xml:space="preserve">ákvæðum um markaðssetningu </w:t>
      </w:r>
      <w:proofErr w:type="spellStart"/>
      <w:r w:rsidRPr="007F262B">
        <w:rPr>
          <w:rFonts w:ascii="Times New Roman" w:hAnsi="Times New Roman" w:cs="Times New Roman"/>
        </w:rPr>
        <w:t>flúoraðra</w:t>
      </w:r>
      <w:proofErr w:type="spellEnd"/>
      <w:r w:rsidRPr="007F262B">
        <w:rPr>
          <w:rFonts w:ascii="Times New Roman" w:hAnsi="Times New Roman" w:cs="Times New Roman"/>
        </w:rPr>
        <w:t xml:space="preserve"> gróðurhúsalofttegunda skv. 44. gr. b.</w:t>
      </w:r>
      <w:r w:rsidR="00C43BD4" w:rsidRPr="007F262B">
        <w:rPr>
          <w:rFonts w:ascii="Times New Roman" w:hAnsi="Times New Roman" w:cs="Times New Roman"/>
        </w:rPr>
        <w:t>,</w:t>
      </w:r>
      <w:r w:rsidRPr="007F262B">
        <w:rPr>
          <w:rFonts w:ascii="Times New Roman" w:hAnsi="Times New Roman" w:cs="Times New Roman"/>
        </w:rPr>
        <w:t xml:space="preserve"> sbr. </w:t>
      </w:r>
      <w:r w:rsidR="003245DA" w:rsidRPr="007F262B">
        <w:rPr>
          <w:rFonts w:ascii="Times New Roman" w:hAnsi="Times New Roman" w:cs="Times New Roman"/>
        </w:rPr>
        <w:t xml:space="preserve">12. </w:t>
      </w:r>
      <w:proofErr w:type="spellStart"/>
      <w:r w:rsidR="003245DA" w:rsidRPr="007F262B">
        <w:rPr>
          <w:rFonts w:ascii="Times New Roman" w:hAnsi="Times New Roman" w:cs="Times New Roman"/>
        </w:rPr>
        <w:t>t</w:t>
      </w:r>
      <w:r w:rsidR="009D06B8" w:rsidRPr="007F262B">
        <w:rPr>
          <w:rFonts w:ascii="Times New Roman" w:hAnsi="Times New Roman" w:cs="Times New Roman"/>
        </w:rPr>
        <w:t>ölu</w:t>
      </w:r>
      <w:r w:rsidR="003245DA" w:rsidRPr="007F262B">
        <w:rPr>
          <w:rFonts w:ascii="Times New Roman" w:hAnsi="Times New Roman" w:cs="Times New Roman"/>
        </w:rPr>
        <w:t>l</w:t>
      </w:r>
      <w:proofErr w:type="spellEnd"/>
      <w:r w:rsidR="003245DA" w:rsidRPr="007F262B">
        <w:rPr>
          <w:rFonts w:ascii="Times New Roman" w:hAnsi="Times New Roman" w:cs="Times New Roman"/>
        </w:rPr>
        <w:t>.</w:t>
      </w:r>
      <w:r w:rsidR="009D06B8" w:rsidRPr="007F262B">
        <w:rPr>
          <w:rFonts w:ascii="Times New Roman" w:hAnsi="Times New Roman" w:cs="Times New Roman"/>
        </w:rPr>
        <w:t xml:space="preserve"> 1. mgr.</w:t>
      </w:r>
      <w:r w:rsidR="003245DA" w:rsidRPr="007F262B">
        <w:rPr>
          <w:rFonts w:ascii="Times New Roman" w:hAnsi="Times New Roman" w:cs="Times New Roman"/>
        </w:rPr>
        <w:t xml:space="preserve"> 62. gr. efnalaga og</w:t>
      </w:r>
    </w:p>
    <w:p w14:paraId="02B37601" w14:textId="19114057" w:rsidR="00EC33C2" w:rsidRPr="007F262B" w:rsidRDefault="00F341DE" w:rsidP="00F63136">
      <w:pPr>
        <w:pStyle w:val="Mlsgrein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 xml:space="preserve">ákvæðum </w:t>
      </w:r>
      <w:r w:rsidR="007E2E80" w:rsidRPr="007F262B">
        <w:rPr>
          <w:rFonts w:ascii="Times New Roman" w:hAnsi="Times New Roman" w:cs="Times New Roman"/>
        </w:rPr>
        <w:t xml:space="preserve">um magn </w:t>
      </w:r>
      <w:proofErr w:type="spellStart"/>
      <w:r w:rsidR="007E2E80" w:rsidRPr="007F262B">
        <w:rPr>
          <w:rFonts w:ascii="Times New Roman" w:hAnsi="Times New Roman" w:cs="Times New Roman"/>
        </w:rPr>
        <w:t>fúoraðra</w:t>
      </w:r>
      <w:proofErr w:type="spellEnd"/>
      <w:r w:rsidR="007E2E80" w:rsidRPr="007F262B">
        <w:rPr>
          <w:rFonts w:ascii="Times New Roman" w:hAnsi="Times New Roman" w:cs="Times New Roman"/>
        </w:rPr>
        <w:t xml:space="preserve"> gróðurhúsalofttegunda á markaði skv. 44. gr. c. sbr. 13. </w:t>
      </w:r>
      <w:proofErr w:type="spellStart"/>
      <w:r w:rsidR="007E2E80" w:rsidRPr="007F262B">
        <w:rPr>
          <w:rFonts w:ascii="Times New Roman" w:hAnsi="Times New Roman" w:cs="Times New Roman"/>
        </w:rPr>
        <w:t>t</w:t>
      </w:r>
      <w:r w:rsidR="009D06B8" w:rsidRPr="007F262B">
        <w:rPr>
          <w:rFonts w:ascii="Times New Roman" w:hAnsi="Times New Roman" w:cs="Times New Roman"/>
        </w:rPr>
        <w:t>ölu</w:t>
      </w:r>
      <w:r w:rsidR="007E2E80" w:rsidRPr="007F262B">
        <w:rPr>
          <w:rFonts w:ascii="Times New Roman" w:hAnsi="Times New Roman" w:cs="Times New Roman"/>
        </w:rPr>
        <w:t>l</w:t>
      </w:r>
      <w:proofErr w:type="spellEnd"/>
      <w:r w:rsidR="007E2E80" w:rsidRPr="007F262B">
        <w:rPr>
          <w:rFonts w:ascii="Times New Roman" w:hAnsi="Times New Roman" w:cs="Times New Roman"/>
        </w:rPr>
        <w:t xml:space="preserve">. 1. mgr. </w:t>
      </w:r>
      <w:r w:rsidR="009D06B8" w:rsidRPr="007F262B">
        <w:rPr>
          <w:rFonts w:ascii="Times New Roman" w:hAnsi="Times New Roman" w:cs="Times New Roman"/>
        </w:rPr>
        <w:t xml:space="preserve">62. gr. </w:t>
      </w:r>
    </w:p>
    <w:p w14:paraId="7E790264" w14:textId="4D50341A" w:rsidR="00F861CE" w:rsidRPr="007F262B" w:rsidRDefault="007F262B" w:rsidP="00F63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Lagt er</w:t>
      </w:r>
      <w:r w:rsidR="00545C69" w:rsidRPr="007F262B">
        <w:rPr>
          <w:rFonts w:ascii="Times New Roman" w:hAnsi="Times New Roman" w:cs="Times New Roman"/>
        </w:rPr>
        <w:t xml:space="preserve"> til að </w:t>
      </w:r>
      <w:r w:rsidR="00572AA5" w:rsidRPr="007F262B">
        <w:rPr>
          <w:rFonts w:ascii="Times New Roman" w:hAnsi="Times New Roman" w:cs="Times New Roman"/>
        </w:rPr>
        <w:t xml:space="preserve">við ákvörðun </w:t>
      </w:r>
      <w:r w:rsidR="00545C69" w:rsidRPr="007F262B">
        <w:rPr>
          <w:rFonts w:ascii="Times New Roman" w:hAnsi="Times New Roman" w:cs="Times New Roman"/>
        </w:rPr>
        <w:t>sekt</w:t>
      </w:r>
      <w:r w:rsidR="00572AA5" w:rsidRPr="007F262B">
        <w:rPr>
          <w:rFonts w:ascii="Times New Roman" w:hAnsi="Times New Roman" w:cs="Times New Roman"/>
        </w:rPr>
        <w:t>a</w:t>
      </w:r>
      <w:r w:rsidR="00545C69" w:rsidRPr="007F262B">
        <w:rPr>
          <w:rFonts w:ascii="Times New Roman" w:hAnsi="Times New Roman" w:cs="Times New Roman"/>
        </w:rPr>
        <w:t xml:space="preserve"> vegna brota á 43. gr. </w:t>
      </w:r>
      <w:r w:rsidR="00C43BD4" w:rsidRPr="007F262B">
        <w:rPr>
          <w:rFonts w:ascii="Times New Roman" w:hAnsi="Times New Roman" w:cs="Times New Roman"/>
        </w:rPr>
        <w:t xml:space="preserve">efnalaga </w:t>
      </w:r>
      <w:r w:rsidR="00545C69" w:rsidRPr="007F262B">
        <w:rPr>
          <w:rFonts w:ascii="Times New Roman" w:hAnsi="Times New Roman" w:cs="Times New Roman"/>
        </w:rPr>
        <w:t xml:space="preserve">um vottun til að annast verkefni í tengslum við </w:t>
      </w:r>
      <w:proofErr w:type="spellStart"/>
      <w:r w:rsidR="00545C69" w:rsidRPr="007F262B">
        <w:rPr>
          <w:rFonts w:ascii="Times New Roman" w:hAnsi="Times New Roman" w:cs="Times New Roman"/>
        </w:rPr>
        <w:t>flúoraðar</w:t>
      </w:r>
      <w:proofErr w:type="spellEnd"/>
      <w:r w:rsidR="00545C69" w:rsidRPr="007F262B">
        <w:rPr>
          <w:rFonts w:ascii="Times New Roman" w:hAnsi="Times New Roman" w:cs="Times New Roman"/>
        </w:rPr>
        <w:t xml:space="preserve"> gróðurhúsalofttegundir</w:t>
      </w:r>
      <w:r w:rsidR="00572AA5" w:rsidRPr="007F262B">
        <w:rPr>
          <w:rFonts w:ascii="Times New Roman" w:hAnsi="Times New Roman" w:cs="Times New Roman"/>
        </w:rPr>
        <w:t xml:space="preserve"> verði tekið mið </w:t>
      </w:r>
      <w:r w:rsidR="00721883" w:rsidRPr="007F262B">
        <w:rPr>
          <w:rFonts w:ascii="Times New Roman" w:hAnsi="Times New Roman" w:cs="Times New Roman"/>
        </w:rPr>
        <w:t>af þeim kostnaði sem slík vottun kostar.</w:t>
      </w:r>
      <w:r w:rsidR="00350A0F" w:rsidRPr="007F262B">
        <w:rPr>
          <w:rFonts w:ascii="Times New Roman" w:hAnsi="Times New Roman" w:cs="Times New Roman"/>
        </w:rPr>
        <w:t xml:space="preserve"> Kostnaður við útgáfu vottunarinnar sjálfrar er óverulegur</w:t>
      </w:r>
      <w:r w:rsidR="00C43BD4" w:rsidRPr="007F262B">
        <w:rPr>
          <w:rFonts w:ascii="Times New Roman" w:hAnsi="Times New Roman" w:cs="Times New Roman"/>
        </w:rPr>
        <w:t xml:space="preserve"> eða enginn</w:t>
      </w:r>
      <w:r w:rsidR="00350A0F" w:rsidRPr="007F262B">
        <w:rPr>
          <w:rFonts w:ascii="Times New Roman" w:hAnsi="Times New Roman" w:cs="Times New Roman"/>
        </w:rPr>
        <w:t>.</w:t>
      </w:r>
      <w:r w:rsidR="00721883" w:rsidRPr="007F262B">
        <w:rPr>
          <w:rFonts w:ascii="Times New Roman" w:hAnsi="Times New Roman" w:cs="Times New Roman"/>
        </w:rPr>
        <w:t xml:space="preserve"> </w:t>
      </w:r>
      <w:r w:rsidR="004B7D9C" w:rsidRPr="007F262B">
        <w:rPr>
          <w:rFonts w:ascii="Times New Roman" w:hAnsi="Times New Roman" w:cs="Times New Roman"/>
        </w:rPr>
        <w:t>Samkvæmt 7. mgr. 7. gr. reglugerðar nr. 1066/2019</w:t>
      </w:r>
      <w:r w:rsidR="0023417E" w:rsidRPr="007F262B">
        <w:rPr>
          <w:rFonts w:ascii="Times New Roman" w:hAnsi="Times New Roman" w:cs="Times New Roman"/>
        </w:rPr>
        <w:t xml:space="preserve"> er það skilyrði til að hljóta vottun að hafa staðist </w:t>
      </w:r>
      <w:r w:rsidR="00350A0F" w:rsidRPr="007F262B">
        <w:rPr>
          <w:rFonts w:ascii="Times New Roman" w:hAnsi="Times New Roman" w:cs="Times New Roman"/>
        </w:rPr>
        <w:t xml:space="preserve">þekkingar- og færnismat í samræmi við </w:t>
      </w:r>
      <w:r w:rsidR="000602CE" w:rsidRPr="007F262B">
        <w:rPr>
          <w:rFonts w:ascii="Times New Roman" w:hAnsi="Times New Roman" w:cs="Times New Roman"/>
        </w:rPr>
        <w:t>kröfur reglugerðarinnar og er matið framkvæm</w:t>
      </w:r>
      <w:r w:rsidR="009D6AE5">
        <w:rPr>
          <w:rFonts w:ascii="Times New Roman" w:hAnsi="Times New Roman" w:cs="Times New Roman"/>
        </w:rPr>
        <w:t>t</w:t>
      </w:r>
      <w:r w:rsidR="000602CE" w:rsidRPr="007F262B">
        <w:rPr>
          <w:rFonts w:ascii="Times New Roman" w:hAnsi="Times New Roman" w:cs="Times New Roman"/>
        </w:rPr>
        <w:t xml:space="preserve"> af matsaðila sem hlotið hefur tilnefningu yfirvalda sem matsaðili einstaklinga eða verið faggiltur af </w:t>
      </w:r>
      <w:proofErr w:type="spellStart"/>
      <w:r w:rsidR="000602CE" w:rsidRPr="007F262B">
        <w:rPr>
          <w:rFonts w:ascii="Times New Roman" w:hAnsi="Times New Roman" w:cs="Times New Roman"/>
        </w:rPr>
        <w:t>faggildingarstofu</w:t>
      </w:r>
      <w:proofErr w:type="spellEnd"/>
      <w:r w:rsidR="000602CE" w:rsidRPr="007F262B">
        <w:rPr>
          <w:rFonts w:ascii="Times New Roman" w:hAnsi="Times New Roman" w:cs="Times New Roman"/>
        </w:rPr>
        <w:t xml:space="preserve"> Hugverkastofu. </w:t>
      </w:r>
      <w:r w:rsidR="009D6AE5">
        <w:rPr>
          <w:rFonts w:ascii="Times New Roman" w:hAnsi="Times New Roman" w:cs="Times New Roman"/>
        </w:rPr>
        <w:t>Enn sem komið er hefur aðeins einn aðili hér á landi hlotið tilnefningu yfirvalda sem matsaðili einstaklinga</w:t>
      </w:r>
      <w:r w:rsidR="00152D81">
        <w:rPr>
          <w:rFonts w:ascii="Times New Roman" w:hAnsi="Times New Roman" w:cs="Times New Roman"/>
        </w:rPr>
        <w:t xml:space="preserve">, þ.e. Tækniskólinn. Til að hljóta vottun má gera ráð fyrir því að einstaklingar þurfi að sitja námskeið á hans vegum eða sambærilegt námskeið. Kostnaður við að fá vottunina felst í námskeiðsgjaldinu sem nemur 240.000 kr. </w:t>
      </w:r>
      <w:r w:rsidR="003126B6">
        <w:rPr>
          <w:rFonts w:ascii="Times New Roman" w:hAnsi="Times New Roman" w:cs="Times New Roman"/>
        </w:rPr>
        <w:t>samkvæmt</w:t>
      </w:r>
      <w:r w:rsidR="00152D81">
        <w:rPr>
          <w:rFonts w:ascii="Times New Roman" w:hAnsi="Times New Roman" w:cs="Times New Roman"/>
        </w:rPr>
        <w:t xml:space="preserve"> auglýsingu á vef Tækniskólans vegna námskeiðs sem fara átti fram á haustönn 2020.</w:t>
      </w:r>
    </w:p>
    <w:p w14:paraId="7DFB99DB" w14:textId="6CDC0770" w:rsidR="002D174F" w:rsidRPr="007F262B" w:rsidRDefault="00C43BD4" w:rsidP="00F63136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Lagt er</w:t>
      </w:r>
      <w:r w:rsidR="002D174F" w:rsidRPr="007F262B">
        <w:rPr>
          <w:rFonts w:ascii="Times New Roman" w:hAnsi="Times New Roman" w:cs="Times New Roman"/>
        </w:rPr>
        <w:t xml:space="preserve"> til að við ákvörðun sektar vegna brota á 44. gr. b. </w:t>
      </w:r>
      <w:r w:rsidRPr="007F262B">
        <w:rPr>
          <w:rFonts w:ascii="Times New Roman" w:hAnsi="Times New Roman" w:cs="Times New Roman"/>
        </w:rPr>
        <w:t xml:space="preserve">efnalaga </w:t>
      </w:r>
      <w:r w:rsidR="002D174F" w:rsidRPr="007F262B">
        <w:rPr>
          <w:rFonts w:ascii="Times New Roman" w:hAnsi="Times New Roman" w:cs="Times New Roman"/>
        </w:rPr>
        <w:t xml:space="preserve">um markaðssetningu vara og búnaðar sem inniheldur </w:t>
      </w:r>
      <w:proofErr w:type="spellStart"/>
      <w:r w:rsidR="002D174F" w:rsidRPr="007F262B">
        <w:rPr>
          <w:rFonts w:ascii="Times New Roman" w:hAnsi="Times New Roman" w:cs="Times New Roman"/>
        </w:rPr>
        <w:t>flúoraðar</w:t>
      </w:r>
      <w:proofErr w:type="spellEnd"/>
      <w:r w:rsidR="002D174F" w:rsidRPr="007F262B">
        <w:rPr>
          <w:rFonts w:ascii="Times New Roman" w:hAnsi="Times New Roman" w:cs="Times New Roman"/>
        </w:rPr>
        <w:t xml:space="preserve"> gróðurhúsalofttegundir og óheimilt er að setja á markað eftir því sem kveðið er á um í reglugerð um </w:t>
      </w:r>
      <w:proofErr w:type="spellStart"/>
      <w:r w:rsidR="002D174F" w:rsidRPr="007F262B">
        <w:rPr>
          <w:rFonts w:ascii="Times New Roman" w:hAnsi="Times New Roman" w:cs="Times New Roman"/>
        </w:rPr>
        <w:t>flúoraðar</w:t>
      </w:r>
      <w:proofErr w:type="spellEnd"/>
      <w:r w:rsidR="002D174F" w:rsidRPr="007F262B">
        <w:rPr>
          <w:rFonts w:ascii="Times New Roman" w:hAnsi="Times New Roman" w:cs="Times New Roman"/>
        </w:rPr>
        <w:t xml:space="preserve"> gróðurhúsalofttegundir skuli miðað við þrefalt andvirði vörunnar eða búnaðarins samkvæmt vörureikningi. </w:t>
      </w:r>
    </w:p>
    <w:p w14:paraId="45CF03D7" w14:textId="0325462C" w:rsidR="00A6491B" w:rsidRPr="007F262B" w:rsidRDefault="00190753" w:rsidP="00F63136">
      <w:pPr>
        <w:pStyle w:val="Mlsgreinlista"/>
        <w:ind w:left="0"/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Upp gætu komið tilfelli þar sem kælitæk</w:t>
      </w:r>
      <w:r w:rsidR="001820B2" w:rsidRPr="007F262B">
        <w:rPr>
          <w:rFonts w:ascii="Times New Roman" w:hAnsi="Times New Roman" w:cs="Times New Roman"/>
        </w:rPr>
        <w:t xml:space="preserve">i og önnur tæki sem innihalda F-gös verða flutt inn í leyfisleysi eða þeim smyglað til landsins. </w:t>
      </w:r>
      <w:r w:rsidR="00C43BD4" w:rsidRPr="007F262B">
        <w:rPr>
          <w:rFonts w:ascii="Times New Roman" w:hAnsi="Times New Roman" w:cs="Times New Roman"/>
        </w:rPr>
        <w:t>Lagt er til</w:t>
      </w:r>
      <w:r w:rsidR="00956D4B" w:rsidRPr="007F262B">
        <w:rPr>
          <w:rFonts w:ascii="Times New Roman" w:hAnsi="Times New Roman" w:cs="Times New Roman"/>
        </w:rPr>
        <w:t xml:space="preserve"> að miða við að sekt fyrir slíka</w:t>
      </w:r>
      <w:r w:rsidR="00152D81">
        <w:rPr>
          <w:rFonts w:ascii="Times New Roman" w:hAnsi="Times New Roman" w:cs="Times New Roman"/>
        </w:rPr>
        <w:t>n</w:t>
      </w:r>
      <w:r w:rsidR="00956D4B" w:rsidRPr="007F262B">
        <w:rPr>
          <w:rFonts w:ascii="Times New Roman" w:hAnsi="Times New Roman" w:cs="Times New Roman"/>
        </w:rPr>
        <w:t xml:space="preserve"> ólöglegan innflutning nemi þreföldu andvirði vörunnar sem um ræðir. </w:t>
      </w:r>
    </w:p>
    <w:p w14:paraId="08C38DA5" w14:textId="18EBB558" w:rsidR="009D06B8" w:rsidRPr="007F262B" w:rsidRDefault="00C43BD4" w:rsidP="00F63136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Lagt er til</w:t>
      </w:r>
      <w:r w:rsidR="00956D4B" w:rsidRPr="007F262B">
        <w:rPr>
          <w:rFonts w:ascii="Times New Roman" w:hAnsi="Times New Roman" w:cs="Times New Roman"/>
        </w:rPr>
        <w:t xml:space="preserve"> að við ákvörðun sektar vegna brota á 44. gr. c. um magn </w:t>
      </w:r>
      <w:proofErr w:type="spellStart"/>
      <w:r w:rsidR="00956D4B" w:rsidRPr="007F262B">
        <w:rPr>
          <w:rFonts w:ascii="Times New Roman" w:hAnsi="Times New Roman" w:cs="Times New Roman"/>
        </w:rPr>
        <w:t>flúoraðra</w:t>
      </w:r>
      <w:proofErr w:type="spellEnd"/>
      <w:r w:rsidR="00956D4B" w:rsidRPr="007F262B">
        <w:rPr>
          <w:rFonts w:ascii="Times New Roman" w:hAnsi="Times New Roman" w:cs="Times New Roman"/>
        </w:rPr>
        <w:t xml:space="preserve"> gróðurhúsalofttegunda á markaði </w:t>
      </w:r>
      <w:r w:rsidR="000F56DA" w:rsidRPr="007F262B">
        <w:rPr>
          <w:rFonts w:ascii="Times New Roman" w:hAnsi="Times New Roman" w:cs="Times New Roman"/>
        </w:rPr>
        <w:t xml:space="preserve">skuli miðað við 5.000 kr. fyrir hvert tonn af koldíoxíðjafngildi reiknað </w:t>
      </w:r>
      <w:r w:rsidRPr="007F262B">
        <w:rPr>
          <w:rFonts w:ascii="Times New Roman" w:hAnsi="Times New Roman" w:cs="Times New Roman"/>
        </w:rPr>
        <w:t>samkvæmt</w:t>
      </w:r>
      <w:r w:rsidR="000F56DA" w:rsidRPr="007F262B">
        <w:rPr>
          <w:rFonts w:ascii="Times New Roman" w:hAnsi="Times New Roman" w:cs="Times New Roman"/>
        </w:rPr>
        <w:t xml:space="preserve"> þeirri aðferð sem kveðið er á um í reglugerð um </w:t>
      </w:r>
      <w:proofErr w:type="spellStart"/>
      <w:r w:rsidR="000F56DA" w:rsidRPr="007F262B">
        <w:rPr>
          <w:rFonts w:ascii="Times New Roman" w:hAnsi="Times New Roman" w:cs="Times New Roman"/>
        </w:rPr>
        <w:t>flúoraðar</w:t>
      </w:r>
      <w:proofErr w:type="spellEnd"/>
      <w:r w:rsidR="000F56DA" w:rsidRPr="007F262B">
        <w:rPr>
          <w:rFonts w:ascii="Times New Roman" w:hAnsi="Times New Roman" w:cs="Times New Roman"/>
        </w:rPr>
        <w:t xml:space="preserve"> gróðurhúsalofttegundir</w:t>
      </w:r>
      <w:r w:rsidR="00BA3F82" w:rsidRPr="007F262B">
        <w:rPr>
          <w:rFonts w:ascii="Times New Roman" w:hAnsi="Times New Roman" w:cs="Times New Roman"/>
        </w:rPr>
        <w:t xml:space="preserve">, sem sett er á markað hér á </w:t>
      </w:r>
      <w:r w:rsidR="007751F6" w:rsidRPr="007F262B">
        <w:rPr>
          <w:rFonts w:ascii="Times New Roman" w:hAnsi="Times New Roman" w:cs="Times New Roman"/>
        </w:rPr>
        <w:t>la</w:t>
      </w:r>
      <w:r w:rsidR="00BA3F82" w:rsidRPr="007F262B">
        <w:rPr>
          <w:rFonts w:ascii="Times New Roman" w:hAnsi="Times New Roman" w:cs="Times New Roman"/>
        </w:rPr>
        <w:t>n</w:t>
      </w:r>
      <w:r w:rsidR="007751F6" w:rsidRPr="007F262B">
        <w:rPr>
          <w:rFonts w:ascii="Times New Roman" w:hAnsi="Times New Roman" w:cs="Times New Roman"/>
        </w:rPr>
        <w:t>d</w:t>
      </w:r>
      <w:r w:rsidR="00BA3F82" w:rsidRPr="007F262B">
        <w:rPr>
          <w:rFonts w:ascii="Times New Roman" w:hAnsi="Times New Roman" w:cs="Times New Roman"/>
        </w:rPr>
        <w:t>i án þess að fyr</w:t>
      </w:r>
      <w:r w:rsidR="00152D81">
        <w:rPr>
          <w:rFonts w:ascii="Times New Roman" w:hAnsi="Times New Roman" w:cs="Times New Roman"/>
        </w:rPr>
        <w:t>ir</w:t>
      </w:r>
      <w:r w:rsidR="00BA3F82" w:rsidRPr="007F262B">
        <w:rPr>
          <w:rFonts w:ascii="Times New Roman" w:hAnsi="Times New Roman" w:cs="Times New Roman"/>
        </w:rPr>
        <w:t xml:space="preserve"> því liggi innflutningsheimildir skv. sömu reglugerð. </w:t>
      </w:r>
    </w:p>
    <w:p w14:paraId="2A7A9BEE" w14:textId="6F2555D6" w:rsidR="004D50D5" w:rsidRPr="007F262B" w:rsidRDefault="004D50D5" w:rsidP="003126B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F262B">
        <w:rPr>
          <w:rFonts w:ascii="Times New Roman" w:hAnsi="Times New Roman" w:cs="Times New Roman"/>
        </w:rPr>
        <w:t>Flúoraðar</w:t>
      </w:r>
      <w:proofErr w:type="spellEnd"/>
      <w:r w:rsidRPr="007F262B">
        <w:rPr>
          <w:rFonts w:ascii="Times New Roman" w:hAnsi="Times New Roman" w:cs="Times New Roman"/>
        </w:rPr>
        <w:t xml:space="preserve"> gróðurhúsalofttegundir eru skattlagðar</w:t>
      </w:r>
      <w:r w:rsidR="00CE1B0B" w:rsidRPr="007F262B">
        <w:rPr>
          <w:rFonts w:ascii="Times New Roman" w:hAnsi="Times New Roman" w:cs="Times New Roman"/>
        </w:rPr>
        <w:t xml:space="preserve"> um 2.500 kr. á kg. </w:t>
      </w:r>
      <w:proofErr w:type="spellStart"/>
      <w:r w:rsidR="00CE1B0B" w:rsidRPr="007F262B">
        <w:rPr>
          <w:rFonts w:ascii="Times New Roman" w:hAnsi="Times New Roman" w:cs="Times New Roman"/>
        </w:rPr>
        <w:t>flúroaðra</w:t>
      </w:r>
      <w:proofErr w:type="spellEnd"/>
      <w:r w:rsidR="00CE1B0B" w:rsidRPr="007F262B">
        <w:rPr>
          <w:rFonts w:ascii="Times New Roman" w:hAnsi="Times New Roman" w:cs="Times New Roman"/>
        </w:rPr>
        <w:t xml:space="preserve"> gróðurhúsalofttegunda fyrir hvert tonn koldíoxíðjafngildis að skilgreindu verðþaki sem nemur 10.000 kr./kg.</w:t>
      </w:r>
      <w:r w:rsidRPr="007F262B">
        <w:rPr>
          <w:rFonts w:ascii="Times New Roman" w:hAnsi="Times New Roman" w:cs="Times New Roman"/>
        </w:rPr>
        <w:t xml:space="preserve"> s</w:t>
      </w:r>
      <w:r w:rsidR="00CE1B0B" w:rsidRPr="007F262B">
        <w:rPr>
          <w:rFonts w:ascii="Times New Roman" w:hAnsi="Times New Roman" w:cs="Times New Roman"/>
        </w:rPr>
        <w:t>br</w:t>
      </w:r>
      <w:r w:rsidRPr="007F262B">
        <w:rPr>
          <w:rFonts w:ascii="Times New Roman" w:hAnsi="Times New Roman" w:cs="Times New Roman"/>
        </w:rPr>
        <w:t>. 13. gr. laga nr. 129/2009 um umhverfis- og auðlindaskatta</w:t>
      </w:r>
      <w:r w:rsidR="00CE1B0B" w:rsidRPr="007F262B">
        <w:rPr>
          <w:rFonts w:ascii="Times New Roman" w:hAnsi="Times New Roman" w:cs="Times New Roman"/>
        </w:rPr>
        <w:t xml:space="preserve">. Tillagan tekur mið af því að sú fjárhæð verði tvöfölduð þegar ákveðin er sekt vegna brota á 44. gr. c. </w:t>
      </w:r>
      <w:r w:rsidR="003C162A" w:rsidRPr="007F262B">
        <w:rPr>
          <w:rFonts w:ascii="Times New Roman" w:hAnsi="Times New Roman" w:cs="Times New Roman"/>
        </w:rPr>
        <w:t>og að ekkert þak verði skilgreint. Í því samhengi skal þó haft í huga að hámarksfjárhæð stjórnvaldssekta á grundvelli efnalaga er 25.000.000</w:t>
      </w:r>
      <w:r w:rsidR="00152D81">
        <w:rPr>
          <w:rFonts w:ascii="Times New Roman" w:hAnsi="Times New Roman" w:cs="Times New Roman"/>
        </w:rPr>
        <w:t xml:space="preserve"> kr.</w:t>
      </w:r>
      <w:r w:rsidR="003C162A" w:rsidRPr="007F262B">
        <w:rPr>
          <w:rFonts w:ascii="Times New Roman" w:hAnsi="Times New Roman" w:cs="Times New Roman"/>
        </w:rPr>
        <w:t xml:space="preserve"> sbr. </w:t>
      </w:r>
      <w:r w:rsidR="00BC38F4" w:rsidRPr="007F262B">
        <w:rPr>
          <w:rFonts w:ascii="Times New Roman" w:hAnsi="Times New Roman" w:cs="Times New Roman"/>
        </w:rPr>
        <w:t xml:space="preserve">4. mgr. 62. gr. </w:t>
      </w:r>
      <w:r w:rsidR="00152D81">
        <w:rPr>
          <w:rFonts w:ascii="Times New Roman" w:hAnsi="Times New Roman" w:cs="Times New Roman"/>
        </w:rPr>
        <w:t>laganna</w:t>
      </w:r>
      <w:r w:rsidR="00BC38F4" w:rsidRPr="007F262B">
        <w:rPr>
          <w:rFonts w:ascii="Times New Roman" w:hAnsi="Times New Roman" w:cs="Times New Roman"/>
        </w:rPr>
        <w:t xml:space="preserve">. </w:t>
      </w:r>
    </w:p>
    <w:p w14:paraId="1363C84B" w14:textId="77777777" w:rsidR="004B2E8D" w:rsidRPr="007F262B" w:rsidRDefault="004B2E8D" w:rsidP="003126B6">
      <w:pPr>
        <w:pStyle w:val="Mlsgreinlista"/>
        <w:spacing w:after="0"/>
        <w:ind w:left="0"/>
        <w:jc w:val="both"/>
        <w:rPr>
          <w:rFonts w:ascii="Times New Roman" w:hAnsi="Times New Roman" w:cs="Times New Roman"/>
        </w:rPr>
      </w:pPr>
    </w:p>
    <w:p w14:paraId="2C9C12C3" w14:textId="6A71BC4C" w:rsidR="00390AE2" w:rsidRPr="007F262B" w:rsidRDefault="00390BB3" w:rsidP="00A343AE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Í 5. gr. er lagt til að við ákvörðun sektar vegna brota á 4</w:t>
      </w:r>
      <w:r w:rsidR="00152D81">
        <w:rPr>
          <w:rFonts w:ascii="Times New Roman" w:hAnsi="Times New Roman" w:cs="Times New Roman"/>
        </w:rPr>
        <w:t>7</w:t>
      </w:r>
      <w:r w:rsidRPr="007F262B">
        <w:rPr>
          <w:rFonts w:ascii="Times New Roman" w:hAnsi="Times New Roman" w:cs="Times New Roman"/>
        </w:rPr>
        <w:t xml:space="preserve">. gr. </w:t>
      </w:r>
      <w:r w:rsidR="00152D81">
        <w:rPr>
          <w:rFonts w:ascii="Times New Roman" w:hAnsi="Times New Roman" w:cs="Times New Roman"/>
        </w:rPr>
        <w:t xml:space="preserve">m. </w:t>
      </w:r>
      <w:r w:rsidR="00C43BD4" w:rsidRPr="007F262B">
        <w:rPr>
          <w:rFonts w:ascii="Times New Roman" w:hAnsi="Times New Roman" w:cs="Times New Roman"/>
        </w:rPr>
        <w:t>laganna</w:t>
      </w:r>
      <w:r w:rsidRPr="007F262B">
        <w:rPr>
          <w:rFonts w:ascii="Times New Roman" w:hAnsi="Times New Roman" w:cs="Times New Roman"/>
        </w:rPr>
        <w:t xml:space="preserve">, um að eldsneytisbirgjar skuli draga úr losun gróðurhúsalofttegunda á vistferli fyrir hverja orkueiningu úr eldsneyti og afhentri orku í samræmi við reglugerð um gæði eldsneytis, </w:t>
      </w:r>
      <w:r w:rsidR="00AB6B0E" w:rsidRPr="007F262B">
        <w:rPr>
          <w:rFonts w:ascii="Times New Roman" w:hAnsi="Times New Roman" w:cs="Times New Roman"/>
        </w:rPr>
        <w:t xml:space="preserve">skuli fjárhæð sektarinnar nema </w:t>
      </w:r>
      <w:r w:rsidR="00152D81">
        <w:rPr>
          <w:rFonts w:ascii="Times New Roman" w:hAnsi="Times New Roman" w:cs="Times New Roman"/>
        </w:rPr>
        <w:t>50</w:t>
      </w:r>
      <w:r w:rsidR="00152D81" w:rsidRPr="007F262B">
        <w:rPr>
          <w:rFonts w:ascii="Times New Roman" w:hAnsi="Times New Roman" w:cs="Times New Roman"/>
        </w:rPr>
        <w:t xml:space="preserve"> </w:t>
      </w:r>
      <w:r w:rsidR="00AB6B0E" w:rsidRPr="007F262B">
        <w:rPr>
          <w:rFonts w:ascii="Times New Roman" w:hAnsi="Times New Roman" w:cs="Times New Roman"/>
        </w:rPr>
        <w:t xml:space="preserve">kr. fyrir hvert kílógramm af koldíoxíðjafngildi sem upp á vantar til að markmiði eldsneytisbirgja um gæði eldsneytis sé náð. </w:t>
      </w:r>
    </w:p>
    <w:p w14:paraId="70312134" w14:textId="28EB4329" w:rsidR="00AB6B0E" w:rsidRPr="007F262B" w:rsidRDefault="00431048" w:rsidP="00A343AE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Samkvæmt 8. gr. reglugerðar</w:t>
      </w:r>
      <w:r w:rsidR="007F262B" w:rsidRPr="007F262B">
        <w:rPr>
          <w:rFonts w:ascii="Times New Roman" w:hAnsi="Times New Roman" w:cs="Times New Roman"/>
        </w:rPr>
        <w:t xml:space="preserve"> nr. 960/2016</w:t>
      </w:r>
      <w:r w:rsidRPr="007F262B">
        <w:rPr>
          <w:rFonts w:ascii="Times New Roman" w:hAnsi="Times New Roman" w:cs="Times New Roman"/>
        </w:rPr>
        <w:t xml:space="preserve"> um gæði eldsneytis skulu eldsneytisbirgjar draga úr losun gróðurhúsalofttegunda á vistferli fyrir hverja orkueiningu úr eldneyti og afhentri orku um allt að 10% fyrir 31. desember 2020, miðað við </w:t>
      </w:r>
      <w:proofErr w:type="spellStart"/>
      <w:r w:rsidRPr="007F262B">
        <w:rPr>
          <w:rFonts w:ascii="Times New Roman" w:hAnsi="Times New Roman" w:cs="Times New Roman"/>
        </w:rPr>
        <w:t>lágmarksstaðlana</w:t>
      </w:r>
      <w:proofErr w:type="spellEnd"/>
      <w:r w:rsidRPr="007F262B">
        <w:rPr>
          <w:rFonts w:ascii="Times New Roman" w:hAnsi="Times New Roman" w:cs="Times New Roman"/>
        </w:rPr>
        <w:t xml:space="preserve"> sem </w:t>
      </w:r>
      <w:r w:rsidR="00BC47C5" w:rsidRPr="007F262B">
        <w:rPr>
          <w:rFonts w:ascii="Times New Roman" w:hAnsi="Times New Roman" w:cs="Times New Roman"/>
        </w:rPr>
        <w:t>um getur í tilskipun ráðsins 2015/652/ESB um reikniaðferðir og kröfur um skýrslu</w:t>
      </w:r>
      <w:r w:rsidR="00A52B1D" w:rsidRPr="007F262B">
        <w:rPr>
          <w:rFonts w:ascii="Times New Roman" w:hAnsi="Times New Roman" w:cs="Times New Roman"/>
        </w:rPr>
        <w:t xml:space="preserve">gjöf. Þessi minnkun skal nema 6%, eigi síðar en </w:t>
      </w:r>
      <w:r w:rsidR="00020252" w:rsidRPr="007F262B">
        <w:rPr>
          <w:rFonts w:ascii="Times New Roman" w:hAnsi="Times New Roman" w:cs="Times New Roman"/>
        </w:rPr>
        <w:t xml:space="preserve">31. desember 2020, sbr. a. liður 1. mgr. 8. gr. reglugerðarinnar. </w:t>
      </w:r>
    </w:p>
    <w:p w14:paraId="7E690A76" w14:textId="11208041" w:rsidR="005D793D" w:rsidRPr="007F262B" w:rsidRDefault="003D1D84" w:rsidP="00A343AE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 xml:space="preserve">Samkvæmt 7. gr. reglugerðarinnar skulu birgjar senda Umhverfisstofnun </w:t>
      </w:r>
      <w:r w:rsidR="0067547E" w:rsidRPr="007F262B">
        <w:rPr>
          <w:rFonts w:ascii="Times New Roman" w:hAnsi="Times New Roman" w:cs="Times New Roman"/>
        </w:rPr>
        <w:t>skýrslu fyrir 1. febrúar ár hvert vegna næstliðins almanaksárs, um styrk gróðurhúsalofttegunda</w:t>
      </w:r>
      <w:r w:rsidR="009C64F9">
        <w:rPr>
          <w:rFonts w:ascii="Times New Roman" w:hAnsi="Times New Roman" w:cs="Times New Roman"/>
        </w:rPr>
        <w:t xml:space="preserve"> úr eldsneyti</w:t>
      </w:r>
      <w:r w:rsidR="0067547E" w:rsidRPr="007F262B">
        <w:rPr>
          <w:rFonts w:ascii="Times New Roman" w:hAnsi="Times New Roman" w:cs="Times New Roman"/>
        </w:rPr>
        <w:t xml:space="preserve"> og orku, sem afhent hefur verið hér á landi</w:t>
      </w:r>
      <w:r w:rsidR="009717DE" w:rsidRPr="007F262B">
        <w:rPr>
          <w:rFonts w:ascii="Times New Roman" w:hAnsi="Times New Roman" w:cs="Times New Roman"/>
        </w:rPr>
        <w:t xml:space="preserve"> og myndi ákvörðun sektar því byggja á skýrslum birgjanna. </w:t>
      </w:r>
    </w:p>
    <w:p w14:paraId="4C0A24A5" w14:textId="285197E9" w:rsidR="002E403C" w:rsidRPr="007F262B" w:rsidRDefault="00C43BD4" w:rsidP="00A343AE">
      <w:pPr>
        <w:jc w:val="both"/>
        <w:rPr>
          <w:rFonts w:ascii="Times New Roman" w:hAnsi="Times New Roman" w:cs="Times New Roman"/>
        </w:rPr>
      </w:pPr>
      <w:r w:rsidRPr="007F262B">
        <w:rPr>
          <w:rFonts w:ascii="Times New Roman" w:hAnsi="Times New Roman" w:cs="Times New Roman"/>
        </w:rPr>
        <w:t>Lagt er til að</w:t>
      </w:r>
      <w:r w:rsidR="009717DE" w:rsidRPr="007F262B">
        <w:rPr>
          <w:rFonts w:ascii="Times New Roman" w:hAnsi="Times New Roman" w:cs="Times New Roman"/>
        </w:rPr>
        <w:t xml:space="preserve"> miða við ákveðna krónutölu fyrir hvert kílógramm sem upp á vantar til að markmiðinu sé náð í stað þess að horfa á prósentutöluna vegna þess að talsverður stærðarmunur er á eldsneytisbirgjum hér á landi sem gæti leitt til óeðlilegrar niðurstöðu að því leyti að aðili sem mengar meira fengi lægri sekt.</w:t>
      </w:r>
      <w:r w:rsidR="005D793D" w:rsidRPr="007F262B">
        <w:rPr>
          <w:rFonts w:ascii="Times New Roman" w:hAnsi="Times New Roman" w:cs="Times New Roman"/>
        </w:rPr>
        <w:t xml:space="preserve"> </w:t>
      </w:r>
      <w:r w:rsidR="007F262B" w:rsidRPr="007F262B">
        <w:rPr>
          <w:rFonts w:ascii="Times New Roman" w:hAnsi="Times New Roman" w:cs="Times New Roman"/>
        </w:rPr>
        <w:t>Bent er á að</w:t>
      </w:r>
      <w:r w:rsidR="005D793D" w:rsidRPr="007F262B">
        <w:rPr>
          <w:rFonts w:ascii="Times New Roman" w:hAnsi="Times New Roman" w:cs="Times New Roman"/>
        </w:rPr>
        <w:t xml:space="preserve"> m</w:t>
      </w:r>
      <w:r w:rsidR="002E403C" w:rsidRPr="007F262B">
        <w:rPr>
          <w:rFonts w:ascii="Times New Roman" w:hAnsi="Times New Roman" w:cs="Times New Roman"/>
        </w:rPr>
        <w:t>arkmiðið hefur legið fyrir allt frá gildistöku reglugerðarinna</w:t>
      </w:r>
      <w:r w:rsidR="005A329B" w:rsidRPr="007F262B">
        <w:rPr>
          <w:rFonts w:ascii="Times New Roman" w:hAnsi="Times New Roman" w:cs="Times New Roman"/>
        </w:rPr>
        <w:t xml:space="preserve">r </w:t>
      </w:r>
      <w:r w:rsidR="007F262B" w:rsidRPr="007F262B">
        <w:rPr>
          <w:rFonts w:ascii="Times New Roman" w:hAnsi="Times New Roman" w:cs="Times New Roman"/>
        </w:rPr>
        <w:t xml:space="preserve">í </w:t>
      </w:r>
      <w:r w:rsidR="005A329B" w:rsidRPr="007F262B">
        <w:rPr>
          <w:rFonts w:ascii="Times New Roman" w:hAnsi="Times New Roman" w:cs="Times New Roman"/>
        </w:rPr>
        <w:t xml:space="preserve">nóvember 2016. </w:t>
      </w:r>
    </w:p>
    <w:p w14:paraId="6F820C74" w14:textId="082A7E29" w:rsidR="00AD325C" w:rsidRPr="007F262B" w:rsidRDefault="00AD325C" w:rsidP="0099682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262B">
        <w:rPr>
          <w:rFonts w:ascii="Times New Roman" w:hAnsi="Times New Roman" w:cs="Times New Roman"/>
        </w:rPr>
        <w:t>Fjárhæðirnar eru í takt við fjárhæðir sem þegar hafa verið ákveðnar í Svíþjóð en þess má geta að innan Evrópusambandsins eru dæmi um bæði hærri og lægri fjárhæðir</w:t>
      </w:r>
      <w:r w:rsidR="00074D5F" w:rsidRPr="007F262B">
        <w:rPr>
          <w:rFonts w:ascii="Times New Roman" w:hAnsi="Times New Roman" w:cs="Times New Roman"/>
        </w:rPr>
        <w:t xml:space="preserve">. Af þeim ríkjum sem tekin voru til skoðunar í þessu samhengi eru fjárhæðirnar lægstar í Bretlandi </w:t>
      </w:r>
      <w:r w:rsidR="004B0CED" w:rsidRPr="007F262B">
        <w:rPr>
          <w:rFonts w:ascii="Times New Roman" w:hAnsi="Times New Roman" w:cs="Times New Roman"/>
        </w:rPr>
        <w:t xml:space="preserve">og hæstar í Finnlandi. Í Bretlandi nema þær </w:t>
      </w:r>
      <w:r w:rsidR="009F12F1" w:rsidRPr="007F262B">
        <w:rPr>
          <w:rFonts w:ascii="Times New Roman" w:hAnsi="Times New Roman" w:cs="Times New Roman"/>
        </w:rPr>
        <w:t xml:space="preserve">74 GBP </w:t>
      </w:r>
      <w:r w:rsidR="009E6C9F" w:rsidRPr="007F262B">
        <w:rPr>
          <w:rFonts w:ascii="Times New Roman" w:hAnsi="Times New Roman" w:cs="Times New Roman"/>
        </w:rPr>
        <w:t xml:space="preserve">(kr. </w:t>
      </w:r>
      <w:r w:rsidR="00F57F63" w:rsidRPr="007F262B">
        <w:rPr>
          <w:rFonts w:ascii="Times New Roman" w:hAnsi="Times New Roman" w:cs="Times New Roman"/>
        </w:rPr>
        <w:t xml:space="preserve">13.000) </w:t>
      </w:r>
      <w:r w:rsidR="009F12F1" w:rsidRPr="007F262B">
        <w:rPr>
          <w:rFonts w:ascii="Times New Roman" w:hAnsi="Times New Roman" w:cs="Times New Roman"/>
        </w:rPr>
        <w:t>á hvert tonn sem upp á vantar</w:t>
      </w:r>
      <w:r w:rsidR="009052B4" w:rsidRPr="007F262B">
        <w:rPr>
          <w:rFonts w:ascii="Times New Roman" w:hAnsi="Times New Roman" w:cs="Times New Roman"/>
        </w:rPr>
        <w:t xml:space="preserve">. </w:t>
      </w:r>
      <w:r w:rsidR="00EF5B32" w:rsidRPr="007F262B">
        <w:rPr>
          <w:rFonts w:ascii="Times New Roman" w:hAnsi="Times New Roman" w:cs="Times New Roman"/>
        </w:rPr>
        <w:t>Í Finnlandi nemur fjárhæðin</w:t>
      </w:r>
      <w:r w:rsidR="00E52EF9" w:rsidRPr="007F262B">
        <w:rPr>
          <w:rFonts w:ascii="Times New Roman" w:hAnsi="Times New Roman" w:cs="Times New Roman"/>
        </w:rPr>
        <w:t xml:space="preserve"> 1000 EUR </w:t>
      </w:r>
      <w:r w:rsidR="00F57F63" w:rsidRPr="007F262B">
        <w:rPr>
          <w:rFonts w:ascii="Times New Roman" w:hAnsi="Times New Roman" w:cs="Times New Roman"/>
        </w:rPr>
        <w:t xml:space="preserve">(160.000) </w:t>
      </w:r>
      <w:r w:rsidR="00E52EF9" w:rsidRPr="007F262B">
        <w:rPr>
          <w:rFonts w:ascii="Times New Roman" w:hAnsi="Times New Roman" w:cs="Times New Roman"/>
        </w:rPr>
        <w:t xml:space="preserve">á hvert tonn sem upp á vantar. </w:t>
      </w:r>
    </w:p>
    <w:p w14:paraId="23DBCAB8" w14:textId="01519F82" w:rsidR="00996824" w:rsidRPr="00A13FFD" w:rsidRDefault="00996824" w:rsidP="00BC38F4">
      <w:pPr>
        <w:jc w:val="both"/>
        <w:rPr>
          <w:sz w:val="24"/>
          <w:szCs w:val="24"/>
        </w:rPr>
      </w:pPr>
    </w:p>
    <w:sectPr w:rsidR="00996824" w:rsidRPr="00A1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7FD7" w14:textId="77777777" w:rsidR="006C4BCE" w:rsidRDefault="006C4BCE" w:rsidP="00773DF6">
      <w:pPr>
        <w:spacing w:after="0" w:line="240" w:lineRule="auto"/>
      </w:pPr>
      <w:r>
        <w:separator/>
      </w:r>
    </w:p>
  </w:endnote>
  <w:endnote w:type="continuationSeparator" w:id="0">
    <w:p w14:paraId="1D036358" w14:textId="77777777" w:rsidR="006C4BCE" w:rsidRDefault="006C4BCE" w:rsidP="0077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9C00" w14:textId="77777777" w:rsidR="006C4BCE" w:rsidRDefault="006C4BCE" w:rsidP="00773DF6">
      <w:pPr>
        <w:spacing w:after="0" w:line="240" w:lineRule="auto"/>
      </w:pPr>
      <w:r>
        <w:separator/>
      </w:r>
    </w:p>
  </w:footnote>
  <w:footnote w:type="continuationSeparator" w:id="0">
    <w:p w14:paraId="19593CC7" w14:textId="77777777" w:rsidR="006C4BCE" w:rsidRDefault="006C4BCE" w:rsidP="00773DF6">
      <w:pPr>
        <w:spacing w:after="0" w:line="240" w:lineRule="auto"/>
      </w:pPr>
      <w:r>
        <w:continuationSeparator/>
      </w:r>
    </w:p>
  </w:footnote>
  <w:footnote w:id="1">
    <w:p w14:paraId="71CBE355" w14:textId="0E3022CA" w:rsidR="00FC23C5" w:rsidRDefault="00FC23C5">
      <w:pPr>
        <w:pStyle w:val="Textineanmlsgreinar"/>
      </w:pPr>
      <w:r>
        <w:rPr>
          <w:rStyle w:val="Tilvsunneanmlsgrein"/>
        </w:rPr>
        <w:footnoteRef/>
      </w:r>
      <w:r>
        <w:t xml:space="preserve"> Stjórnsýsluréttur: Málsmeðferð</w:t>
      </w:r>
      <w:r w:rsidR="00861A8D">
        <w:t xml:space="preserve">, Páll Hreinsson, Bókaútgáfan Codex 2013, bls. 907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E50"/>
    <w:multiLevelType w:val="hybridMultilevel"/>
    <w:tmpl w:val="EFF295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D29"/>
    <w:multiLevelType w:val="hybridMultilevel"/>
    <w:tmpl w:val="7194D030"/>
    <w:lvl w:ilvl="0" w:tplc="BB3EB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6F34"/>
    <w:multiLevelType w:val="hybridMultilevel"/>
    <w:tmpl w:val="FDE4BE52"/>
    <w:lvl w:ilvl="0" w:tplc="E89E9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43560"/>
    <w:multiLevelType w:val="hybridMultilevel"/>
    <w:tmpl w:val="98F204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8A"/>
    <w:rsid w:val="00020252"/>
    <w:rsid w:val="000225D6"/>
    <w:rsid w:val="00037AF8"/>
    <w:rsid w:val="00046C83"/>
    <w:rsid w:val="0005230B"/>
    <w:rsid w:val="000537DC"/>
    <w:rsid w:val="000602CE"/>
    <w:rsid w:val="00060448"/>
    <w:rsid w:val="0006230B"/>
    <w:rsid w:val="00074D5F"/>
    <w:rsid w:val="00084C54"/>
    <w:rsid w:val="0009463B"/>
    <w:rsid w:val="000B1925"/>
    <w:rsid w:val="000D3376"/>
    <w:rsid w:val="000F56DA"/>
    <w:rsid w:val="001127EB"/>
    <w:rsid w:val="00112953"/>
    <w:rsid w:val="00116003"/>
    <w:rsid w:val="0012668F"/>
    <w:rsid w:val="0013787E"/>
    <w:rsid w:val="00152D81"/>
    <w:rsid w:val="00170F4E"/>
    <w:rsid w:val="001820B2"/>
    <w:rsid w:val="00187A6A"/>
    <w:rsid w:val="00190753"/>
    <w:rsid w:val="00197F6F"/>
    <w:rsid w:val="001C3031"/>
    <w:rsid w:val="001C3B6D"/>
    <w:rsid w:val="001C497F"/>
    <w:rsid w:val="001F0474"/>
    <w:rsid w:val="0023085C"/>
    <w:rsid w:val="0023417E"/>
    <w:rsid w:val="002426EC"/>
    <w:rsid w:val="00260D21"/>
    <w:rsid w:val="002842A6"/>
    <w:rsid w:val="002A6EF4"/>
    <w:rsid w:val="002B5ECD"/>
    <w:rsid w:val="002C0693"/>
    <w:rsid w:val="002D174F"/>
    <w:rsid w:val="002E403C"/>
    <w:rsid w:val="00303BE2"/>
    <w:rsid w:val="003126B6"/>
    <w:rsid w:val="00313530"/>
    <w:rsid w:val="00317F4E"/>
    <w:rsid w:val="003245DA"/>
    <w:rsid w:val="00333F6F"/>
    <w:rsid w:val="00350A0F"/>
    <w:rsid w:val="003522F6"/>
    <w:rsid w:val="00373A4E"/>
    <w:rsid w:val="003744EE"/>
    <w:rsid w:val="00381A1A"/>
    <w:rsid w:val="00385743"/>
    <w:rsid w:val="00390AE2"/>
    <w:rsid w:val="00390BB3"/>
    <w:rsid w:val="003A6A47"/>
    <w:rsid w:val="003C162A"/>
    <w:rsid w:val="003D1D84"/>
    <w:rsid w:val="003E60FE"/>
    <w:rsid w:val="003F257C"/>
    <w:rsid w:val="00421469"/>
    <w:rsid w:val="00431048"/>
    <w:rsid w:val="00435CEC"/>
    <w:rsid w:val="00457A0C"/>
    <w:rsid w:val="0048176D"/>
    <w:rsid w:val="0048226B"/>
    <w:rsid w:val="004A6FD1"/>
    <w:rsid w:val="004B0CED"/>
    <w:rsid w:val="004B2E8D"/>
    <w:rsid w:val="004B7D9C"/>
    <w:rsid w:val="004D50D5"/>
    <w:rsid w:val="004E465E"/>
    <w:rsid w:val="004E483D"/>
    <w:rsid w:val="004F0964"/>
    <w:rsid w:val="00503B46"/>
    <w:rsid w:val="0053551A"/>
    <w:rsid w:val="00545C69"/>
    <w:rsid w:val="005673A3"/>
    <w:rsid w:val="00572AA5"/>
    <w:rsid w:val="005906F8"/>
    <w:rsid w:val="00591DE8"/>
    <w:rsid w:val="005959C5"/>
    <w:rsid w:val="005A1992"/>
    <w:rsid w:val="005A329B"/>
    <w:rsid w:val="005A378C"/>
    <w:rsid w:val="005B0798"/>
    <w:rsid w:val="005C5061"/>
    <w:rsid w:val="005D4395"/>
    <w:rsid w:val="005D4CD0"/>
    <w:rsid w:val="005D793D"/>
    <w:rsid w:val="00645D3C"/>
    <w:rsid w:val="00654BA8"/>
    <w:rsid w:val="0067547E"/>
    <w:rsid w:val="00683451"/>
    <w:rsid w:val="006A591D"/>
    <w:rsid w:val="006C3404"/>
    <w:rsid w:val="006C4BCE"/>
    <w:rsid w:val="006E78B9"/>
    <w:rsid w:val="00721883"/>
    <w:rsid w:val="007347C9"/>
    <w:rsid w:val="00760FDA"/>
    <w:rsid w:val="00773DF6"/>
    <w:rsid w:val="00774AC5"/>
    <w:rsid w:val="007751F6"/>
    <w:rsid w:val="0078775A"/>
    <w:rsid w:val="007A2C60"/>
    <w:rsid w:val="007A743D"/>
    <w:rsid w:val="007C31E2"/>
    <w:rsid w:val="007D5ABD"/>
    <w:rsid w:val="007E2E80"/>
    <w:rsid w:val="007F0649"/>
    <w:rsid w:val="007F262B"/>
    <w:rsid w:val="007F2640"/>
    <w:rsid w:val="007F6D7F"/>
    <w:rsid w:val="008017BB"/>
    <w:rsid w:val="00822FFF"/>
    <w:rsid w:val="00844AE6"/>
    <w:rsid w:val="00861A8D"/>
    <w:rsid w:val="008A3A55"/>
    <w:rsid w:val="008A48E8"/>
    <w:rsid w:val="008B5AEC"/>
    <w:rsid w:val="008E361F"/>
    <w:rsid w:val="008E6863"/>
    <w:rsid w:val="008F6879"/>
    <w:rsid w:val="0090222B"/>
    <w:rsid w:val="009052B4"/>
    <w:rsid w:val="009117ED"/>
    <w:rsid w:val="00956D4B"/>
    <w:rsid w:val="0097170B"/>
    <w:rsid w:val="009717DE"/>
    <w:rsid w:val="00996824"/>
    <w:rsid w:val="009A615F"/>
    <w:rsid w:val="009C4490"/>
    <w:rsid w:val="009C613A"/>
    <w:rsid w:val="009C64F9"/>
    <w:rsid w:val="009D06B8"/>
    <w:rsid w:val="009D6AE5"/>
    <w:rsid w:val="009D7439"/>
    <w:rsid w:val="009E6C9F"/>
    <w:rsid w:val="009F12F1"/>
    <w:rsid w:val="009F6BFE"/>
    <w:rsid w:val="00A13FFD"/>
    <w:rsid w:val="00A15D2C"/>
    <w:rsid w:val="00A343AE"/>
    <w:rsid w:val="00A52B1D"/>
    <w:rsid w:val="00A6491B"/>
    <w:rsid w:val="00A862F0"/>
    <w:rsid w:val="00A93C47"/>
    <w:rsid w:val="00AA20AF"/>
    <w:rsid w:val="00AA2A27"/>
    <w:rsid w:val="00AA46E7"/>
    <w:rsid w:val="00AB6B0E"/>
    <w:rsid w:val="00AB728A"/>
    <w:rsid w:val="00AC6243"/>
    <w:rsid w:val="00AD0083"/>
    <w:rsid w:val="00AD325C"/>
    <w:rsid w:val="00AD375F"/>
    <w:rsid w:val="00AE423B"/>
    <w:rsid w:val="00AF70E0"/>
    <w:rsid w:val="00B0617E"/>
    <w:rsid w:val="00B109A3"/>
    <w:rsid w:val="00B21785"/>
    <w:rsid w:val="00B32615"/>
    <w:rsid w:val="00B53D97"/>
    <w:rsid w:val="00B53D9A"/>
    <w:rsid w:val="00B55B93"/>
    <w:rsid w:val="00B73BFF"/>
    <w:rsid w:val="00B976B6"/>
    <w:rsid w:val="00BA3F82"/>
    <w:rsid w:val="00BA66F6"/>
    <w:rsid w:val="00BC38F4"/>
    <w:rsid w:val="00BC47C5"/>
    <w:rsid w:val="00BD5A21"/>
    <w:rsid w:val="00C07269"/>
    <w:rsid w:val="00C21A05"/>
    <w:rsid w:val="00C43BD4"/>
    <w:rsid w:val="00C60B5E"/>
    <w:rsid w:val="00C75DB3"/>
    <w:rsid w:val="00CB61BF"/>
    <w:rsid w:val="00CC1E2B"/>
    <w:rsid w:val="00CE1B0B"/>
    <w:rsid w:val="00CE78E8"/>
    <w:rsid w:val="00D00837"/>
    <w:rsid w:val="00D27C07"/>
    <w:rsid w:val="00D819A9"/>
    <w:rsid w:val="00D81A93"/>
    <w:rsid w:val="00DB1B13"/>
    <w:rsid w:val="00DC784A"/>
    <w:rsid w:val="00DE757F"/>
    <w:rsid w:val="00E26BB9"/>
    <w:rsid w:val="00E359F6"/>
    <w:rsid w:val="00E4341E"/>
    <w:rsid w:val="00E52EF9"/>
    <w:rsid w:val="00E548FA"/>
    <w:rsid w:val="00E70A5B"/>
    <w:rsid w:val="00E8312D"/>
    <w:rsid w:val="00E94ED7"/>
    <w:rsid w:val="00EC33C2"/>
    <w:rsid w:val="00EE274F"/>
    <w:rsid w:val="00EE7784"/>
    <w:rsid w:val="00EF0B81"/>
    <w:rsid w:val="00EF5B32"/>
    <w:rsid w:val="00F30B92"/>
    <w:rsid w:val="00F341DE"/>
    <w:rsid w:val="00F57F63"/>
    <w:rsid w:val="00F614D3"/>
    <w:rsid w:val="00F63136"/>
    <w:rsid w:val="00F67409"/>
    <w:rsid w:val="00F861CE"/>
    <w:rsid w:val="00F87F2D"/>
    <w:rsid w:val="00FB15AA"/>
    <w:rsid w:val="00FC23C5"/>
    <w:rsid w:val="00FF46BA"/>
    <w:rsid w:val="0BAA0174"/>
    <w:rsid w:val="22B5DEE6"/>
    <w:rsid w:val="3118E854"/>
    <w:rsid w:val="4A1E5BF5"/>
    <w:rsid w:val="5E4F3746"/>
    <w:rsid w:val="791F4550"/>
    <w:rsid w:val="7E1A9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8DA"/>
  <w15:chartTrackingRefBased/>
  <w15:docId w15:val="{6D95CAEE-69F0-4787-82B9-2818DF0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AB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B728A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C31E2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7C31E2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7C31E2"/>
    <w:rPr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77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73DF6"/>
  </w:style>
  <w:style w:type="paragraph" w:styleId="Suftur">
    <w:name w:val="footer"/>
    <w:basedOn w:val="Venjulegur"/>
    <w:link w:val="SufturStaf"/>
    <w:uiPriority w:val="99"/>
    <w:unhideWhenUsed/>
    <w:rsid w:val="0077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73DF6"/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F0B8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F0B81"/>
    <w:rPr>
      <w:b/>
      <w:bCs/>
      <w:sz w:val="20"/>
      <w:szCs w:val="20"/>
    </w:rPr>
  </w:style>
  <w:style w:type="paragraph" w:styleId="Mlsgreinlista">
    <w:name w:val="List Paragraph"/>
    <w:basedOn w:val="Venjulegur"/>
    <w:uiPriority w:val="34"/>
    <w:qFormat/>
    <w:rsid w:val="004E483D"/>
    <w:pPr>
      <w:ind w:left="720"/>
      <w:contextualSpacing/>
    </w:p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FC23C5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FC23C5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FC2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07306C19F34C9F367774C9373340" ma:contentTypeVersion="12" ma:contentTypeDescription="Create a new document." ma:contentTypeScope="" ma:versionID="30128bbb3568c86eb29c538db8cb94be">
  <xsd:schema xmlns:xsd="http://www.w3.org/2001/XMLSchema" xmlns:xs="http://www.w3.org/2001/XMLSchema" xmlns:p="http://schemas.microsoft.com/office/2006/metadata/properties" xmlns:ns2="6b8ef9fa-46dc-4969-997f-e9871b38d629" xmlns:ns3="13575f47-5a81-4f05-9373-53b2ccec23a8" targetNamespace="http://schemas.microsoft.com/office/2006/metadata/properties" ma:root="true" ma:fieldsID="b11d09d1c989abdfcd29b4f36f2d1dc7" ns2:_="" ns3:_="">
    <xsd:import namespace="6b8ef9fa-46dc-4969-997f-e9871b38d629"/>
    <xsd:import namespace="13575f47-5a81-4f05-9373-53b2ccec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ef9fa-46dc-4969-997f-e9871b38d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75f47-5a81-4f05-9373-53b2ccec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0BDC-5095-41FE-BFBC-A7FF9500C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2FE8E-2AFC-4CAB-9BDF-249A61F6F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ef9fa-46dc-4969-997f-e9871b38d629"/>
    <ds:schemaRef ds:uri="13575f47-5a81-4f05-9373-53b2ccec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0621E-16DC-4910-A17F-893229F7C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2DE21-8F92-403E-9A06-88ABF3E1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Rúnar Gíslason</dc:creator>
  <cp:keywords/>
  <dc:description/>
  <cp:lastModifiedBy>Sigurbjörg Sæmundsdóttir</cp:lastModifiedBy>
  <cp:revision>4</cp:revision>
  <dcterms:created xsi:type="dcterms:W3CDTF">2020-11-26T15:46:00Z</dcterms:created>
  <dcterms:modified xsi:type="dcterms:W3CDTF">2020-11-26T15:59:00Z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0x0101005F1607306C19F34C9F367774C9373340</vt:lpwstr>
  </property>
</Properties>
</file>