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7C63" w14:textId="77777777" w:rsidR="00E71F27" w:rsidRDefault="00E71F27" w:rsidP="00E71F27">
      <w:pPr>
        <w:pStyle w:val="Nmeringsskjalsmls"/>
      </w:pPr>
      <w:bookmarkStart w:id="0" w:name="_Toc303616026"/>
      <w:bookmarkStart w:id="1" w:name="_Toc303616027"/>
      <w:r>
        <w:t>14</w:t>
      </w:r>
      <w:r w:rsidR="005303CF">
        <w:t>9</w:t>
      </w:r>
      <w:r>
        <w:t>. löggjafarþing 201</w:t>
      </w:r>
      <w:bookmarkEnd w:id="0"/>
      <w:r w:rsidR="005303CF">
        <w:t>8</w:t>
      </w:r>
      <w:r>
        <w:t>–201</w:t>
      </w:r>
      <w:r w:rsidR="005303CF">
        <w:t>9</w:t>
      </w:r>
      <w:r>
        <w:t xml:space="preserve">. </w:t>
      </w:r>
    </w:p>
    <w:p w14:paraId="1A7CBDC1" w14:textId="77777777" w:rsidR="00E71F27" w:rsidRDefault="00E71F27" w:rsidP="00E71F27">
      <w:pPr>
        <w:pStyle w:val="Nmeringsskjalsmls"/>
      </w:pPr>
      <w:r>
        <w:t>Þingskjal x — x. mál</w:t>
      </w:r>
      <w:bookmarkEnd w:id="1"/>
      <w:r>
        <w:t>.</w:t>
      </w:r>
    </w:p>
    <w:p w14:paraId="3E885C25" w14:textId="77777777" w:rsidR="00E71F27" w:rsidRDefault="00E71F27" w:rsidP="00E71F27">
      <w:pPr>
        <w:pStyle w:val="Nmeringsskjalsmls"/>
      </w:pPr>
      <w:r>
        <w:t xml:space="preserve">Stjórnarfrumvarp. </w:t>
      </w:r>
    </w:p>
    <w:p w14:paraId="1043D8C7" w14:textId="77777777" w:rsidR="00E71F27" w:rsidRPr="002675EE" w:rsidRDefault="00E71F27" w:rsidP="002675EE">
      <w:pPr>
        <w:pStyle w:val="Fyrirsgn-skjalategund"/>
      </w:pPr>
      <w:r w:rsidRPr="002675EE">
        <w:t>Frumvarp til laga</w:t>
      </w:r>
    </w:p>
    <w:p w14:paraId="15DFFBE6" w14:textId="09C1E5AE" w:rsidR="00E71F27" w:rsidRPr="002675EE" w:rsidRDefault="00E71F27" w:rsidP="002675EE">
      <w:pPr>
        <w:pStyle w:val="Fyrirsgn-undirfyrirsgn"/>
      </w:pPr>
      <w:r w:rsidRPr="002675EE">
        <w:t xml:space="preserve">um </w:t>
      </w:r>
      <w:r w:rsidR="006C780D">
        <w:t>breytingu á lögum nr. 98/2004, um</w:t>
      </w:r>
      <w:r w:rsidR="006C780D" w:rsidRPr="006C780D">
        <w:t xml:space="preserve"> jöfnun kostnaðar við dreifingu raforku</w:t>
      </w:r>
      <w:r w:rsidR="006C780D">
        <w:t xml:space="preserve"> (</w:t>
      </w:r>
      <w:r w:rsidR="00695150">
        <w:t>verðlags</w:t>
      </w:r>
      <w:r w:rsidR="006C780D">
        <w:t>hækkun jöfnunargjalds raforku)</w:t>
      </w:r>
    </w:p>
    <w:p w14:paraId="4CCF6379" w14:textId="77777777" w:rsidR="005D5AEE" w:rsidRPr="005D5AEE" w:rsidRDefault="005D5AEE" w:rsidP="005D5AEE"/>
    <w:p w14:paraId="4B27E648" w14:textId="77777777" w:rsidR="00E71F27" w:rsidRDefault="00E71F27" w:rsidP="00E71F27">
      <w:pPr>
        <w:pStyle w:val="Frrherra"/>
      </w:pPr>
      <w:r>
        <w:t>Frá</w:t>
      </w:r>
      <w:r w:rsidR="006C780D">
        <w:t xml:space="preserve"> ferðamála-, iðnaðar- og nýsköpunar</w:t>
      </w:r>
      <w:r>
        <w:t xml:space="preserve">ráðherra. </w:t>
      </w:r>
    </w:p>
    <w:p w14:paraId="54BA4361" w14:textId="77777777" w:rsidR="00E71F27" w:rsidRPr="005B08E3" w:rsidRDefault="00E71F27" w:rsidP="00E71F27"/>
    <w:p w14:paraId="08B7B74F" w14:textId="77777777" w:rsidR="00E71F27" w:rsidRDefault="00E71F27" w:rsidP="00E71F27"/>
    <w:p w14:paraId="0B0007BA" w14:textId="77777777" w:rsidR="00C35574" w:rsidRDefault="00C35574" w:rsidP="00943B67">
      <w:pPr>
        <w:pStyle w:val="Greinarnmer"/>
      </w:pPr>
      <w:r>
        <w:t>1. gr.</w:t>
      </w:r>
    </w:p>
    <w:p w14:paraId="1B351CA0" w14:textId="03C146E9" w:rsidR="006C780D" w:rsidRDefault="006C780D" w:rsidP="00943B67">
      <w:r>
        <w:t>Í stað fjárhæðarinnar „0,30 kr.“ í 3. mgr. 3. gr. a laganna kemur: 0,</w:t>
      </w:r>
      <w:r w:rsidR="00695150">
        <w:t>34</w:t>
      </w:r>
      <w:r>
        <w:t xml:space="preserve"> kr.</w:t>
      </w:r>
    </w:p>
    <w:p w14:paraId="5F97E67D" w14:textId="77777777" w:rsidR="006C780D" w:rsidRDefault="006C780D" w:rsidP="00943B67"/>
    <w:p w14:paraId="6172245F" w14:textId="77777777" w:rsidR="006C780D" w:rsidRDefault="006C780D" w:rsidP="006C780D">
      <w:pPr>
        <w:jc w:val="center"/>
      </w:pPr>
      <w:r>
        <w:t>2. gr.</w:t>
      </w:r>
    </w:p>
    <w:p w14:paraId="72EA3DFB" w14:textId="6703869D" w:rsidR="006C780D" w:rsidRDefault="006C780D" w:rsidP="006C780D">
      <w:r>
        <w:t>Í stað fjárhæðarinnar „0,10 kr.“ í 3. mgr. 3. gr. a laganna kemur: 0,</w:t>
      </w:r>
      <w:r w:rsidR="00695150">
        <w:t>11</w:t>
      </w:r>
      <w:r>
        <w:t xml:space="preserve"> kr.</w:t>
      </w:r>
    </w:p>
    <w:p w14:paraId="1F58AE7C" w14:textId="77777777" w:rsidR="006C780D" w:rsidRDefault="006C780D" w:rsidP="00943B67"/>
    <w:p w14:paraId="282A9EE5" w14:textId="77777777" w:rsidR="006C780D" w:rsidRDefault="006C780D" w:rsidP="006C780D">
      <w:pPr>
        <w:jc w:val="center"/>
      </w:pPr>
      <w:r>
        <w:t>3. gr.</w:t>
      </w:r>
    </w:p>
    <w:p w14:paraId="061E747D" w14:textId="39025297" w:rsidR="006C780D" w:rsidRDefault="006C780D" w:rsidP="00943B67">
      <w:r>
        <w:t>Lög þessi öðlast þegar gildi og koma til framkvæmda 1. janúar 202</w:t>
      </w:r>
      <w:r w:rsidR="00695150">
        <w:t>1</w:t>
      </w:r>
      <w:r>
        <w:t>.</w:t>
      </w:r>
    </w:p>
    <w:p w14:paraId="596782DA" w14:textId="77777777" w:rsidR="00C35574" w:rsidRDefault="00C35574" w:rsidP="00943B67"/>
    <w:p w14:paraId="7313BBCF" w14:textId="77777777" w:rsidR="00E71F27" w:rsidRDefault="00E71F27" w:rsidP="00E71F27">
      <w:pPr>
        <w:pStyle w:val="Fyrirsgn-greinarger"/>
      </w:pPr>
      <w:r w:rsidRPr="001B6AC6">
        <w:t>Greinargerð</w:t>
      </w:r>
      <w:r>
        <w:t>.</w:t>
      </w:r>
    </w:p>
    <w:p w14:paraId="5718F380" w14:textId="77777777" w:rsidR="00C35574" w:rsidRDefault="00C35574" w:rsidP="00943B67"/>
    <w:p w14:paraId="734266B7" w14:textId="77777777" w:rsidR="00D0740D" w:rsidRDefault="00E71F27" w:rsidP="00D0740D">
      <w:pPr>
        <w:pStyle w:val="Millifyrirsgn1"/>
      </w:pPr>
      <w:r>
        <w:t>1</w:t>
      </w:r>
      <w:r w:rsidR="00D0740D">
        <w:t xml:space="preserve">. Inngangur. </w:t>
      </w:r>
    </w:p>
    <w:p w14:paraId="556B65ED" w14:textId="70835384" w:rsidR="004231E9" w:rsidRDefault="006C780D" w:rsidP="006C780D">
      <w:r>
        <w:t xml:space="preserve">Með lögum nr. 20/2015 var gerð breyting á lögum </w:t>
      </w:r>
      <w:r w:rsidRPr="006C780D">
        <w:t>nr. 98/2004, um jöfnun kostnaðar við dreifingu raforku,</w:t>
      </w:r>
      <w:r>
        <w:t xml:space="preserve"> og tekið upp svokallað </w:t>
      </w:r>
      <w:r w:rsidRPr="006C780D">
        <w:t>jöfnunargjald</w:t>
      </w:r>
      <w:r>
        <w:t xml:space="preserve"> á þá raforku sem fer um dreifiveitur raforku. Í lögum nr. 98/2004, um jöfnun kostnaðar við dreifingu raforku, er kveðið á um að greiða skuli niður kostnað við dreifingu raforku í dreifbýli sé hann umfram viðmiðunarmörk sem taki mið af hæstu gjaldskrá dreifiveitu í þéttbýli, eftir því sem fé er veitt til í fjárlögum. Frá árinu 2005 </w:t>
      </w:r>
      <w:r w:rsidR="004231E9">
        <w:t xml:space="preserve">til 2014 </w:t>
      </w:r>
      <w:r>
        <w:t xml:space="preserve">var af fjárlögum árlega varið 240 </w:t>
      </w:r>
      <w:proofErr w:type="spellStart"/>
      <w:r>
        <w:t>millj</w:t>
      </w:r>
      <w:proofErr w:type="spellEnd"/>
      <w:r>
        <w:t xml:space="preserve">. kr. í jöfnun kostnaðar við dreifingu raforku (fjárlagaliður 04-585). Í landinu eru reknar </w:t>
      </w:r>
      <w:r w:rsidR="00826726">
        <w:t>fimm</w:t>
      </w:r>
      <w:r>
        <w:t xml:space="preserve"> dreifiveitur fyrir rafmagn og tvær af þeim dreifa verulegum hluta raforkunnar eftir svokallaðri dreifbýlisgjaldskrá. </w:t>
      </w:r>
    </w:p>
    <w:p w14:paraId="14322139" w14:textId="77777777" w:rsidR="006C780D" w:rsidRDefault="006C780D" w:rsidP="006C780D">
      <w:r>
        <w:t xml:space="preserve">Í greinargerð með frumvarpinu frá 2015 kom fram að þar sem fjárveitingin hefur verið óbreytt frá árinu 2005 væri nú svo komið að kostnaður við fulla jöfnun, í samræmi við lögin, væri áætlaður um 1 milljarður kr. </w:t>
      </w:r>
      <w:r w:rsidR="006F283C">
        <w:t>Í almennum athugasemdum við frumvarpið k</w:t>
      </w:r>
      <w:r w:rsidR="004231E9">
        <w:t>emur</w:t>
      </w:r>
      <w:r w:rsidR="006F283C">
        <w:t xml:space="preserve"> nánar eftirfarandi fram varðandi upptöku jöfnunargjalds:</w:t>
      </w:r>
    </w:p>
    <w:p w14:paraId="62313F4D" w14:textId="77777777" w:rsidR="006C780D" w:rsidRPr="006F283C" w:rsidRDefault="006F283C" w:rsidP="006C780D">
      <w:pPr>
        <w:rPr>
          <w:i/>
        </w:rPr>
      </w:pPr>
      <w:r w:rsidRPr="006F283C">
        <w:rPr>
          <w:i/>
        </w:rPr>
        <w:t>„</w:t>
      </w:r>
      <w:r w:rsidR="006C780D" w:rsidRPr="006F283C">
        <w:rPr>
          <w:i/>
        </w:rPr>
        <w:t xml:space="preserve">Kostnaður við dreifingu raforku er mun meiri í dreifbýli en í þéttbýli og eru dreifbýlisgjaldskrár veitna því talsvert hærri en þær gjaldskrár sem gilda fyrir dreifingu raforku í þéttbýli. Að óbreyttu liggur fyrir að hækka þurfi frekar taxta í dreifbýli á næstunni þar sem færri og færri standa undir kostnaðinum við það kerfi, á meðan fjölgar notendum í þéttbýli og þar með hagkvæmni þess kerfis. Á það hefur verið bent að háir taxtar á dreifikostnaði í dreifbýli stuðli í auknum mæli að fólksfækkun, samdrætti í atvinnurekstri og tilheyrandi neikvæðum byggðalegum áhrifum. Á vettvangi ráðuneytis og Orkustofnunar, og í samráði við Samorku, hefur að undanförnu verið leitað leiða til að bregðast við framangreindu vandamáli og tryggja betur en nú er raunverulega jöfnun dreifikostnaðar </w:t>
      </w:r>
      <w:r w:rsidR="006C780D" w:rsidRPr="006F283C">
        <w:rPr>
          <w:i/>
        </w:rPr>
        <w:lastRenderedPageBreak/>
        <w:t>raforku til almennra notenda. Niðurstaða þeirrar könnunar er að í frumvarpi þessu er lagt til að tekið verði upp sérstakt jöfnunargjald á þá raforku sem fer um dreifikerfi dreifiveitna, í áföngum, til að standa undir fullri jöfnun kostnaðar við dreifingu raforku.</w:t>
      </w:r>
      <w:r w:rsidRPr="006F283C">
        <w:rPr>
          <w:i/>
        </w:rPr>
        <w:t>“</w:t>
      </w:r>
    </w:p>
    <w:p w14:paraId="165664A3" w14:textId="172EDD97" w:rsidR="006F283C" w:rsidRDefault="006F283C" w:rsidP="006C780D">
      <w:r>
        <w:t>Samkvæmt lögum nr. 98/2004, með síðar</w:t>
      </w:r>
      <w:r w:rsidR="00C36641">
        <w:t>i</w:t>
      </w:r>
      <w:r>
        <w:t xml:space="preserve"> breytingum, er jöfnunargjaldið lagt á til að standa straum af jöfnun kostnaðar við dreifingu raforku til almennra notenda samkvæmt lögunum. Dreifiveitur greiða jöfnunargjaldið af raforku sem er móttekin frá flutningskerfi flutningsfyrirtækisins eða beint frá virkjunum, að frádreginni þeirri raforku sem fer frá dreifikerfinu inn á flutningskerfið. Fjárhæð jöfnunargjalds er 0,30 kr. á hverja </w:t>
      </w:r>
      <w:proofErr w:type="spellStart"/>
      <w:r>
        <w:t>kílóvattstund</w:t>
      </w:r>
      <w:proofErr w:type="spellEnd"/>
      <w:r>
        <w:t xml:space="preserve">, en fjárhæð jöfnunargjalds vegna </w:t>
      </w:r>
      <w:proofErr w:type="spellStart"/>
      <w:r>
        <w:t>skerðanlegs</w:t>
      </w:r>
      <w:proofErr w:type="spellEnd"/>
      <w:r>
        <w:t xml:space="preserve"> flutnings raforku er 0,10 kr. á hverja </w:t>
      </w:r>
      <w:proofErr w:type="spellStart"/>
      <w:r>
        <w:t>kílóvattstund</w:t>
      </w:r>
      <w:proofErr w:type="spellEnd"/>
      <w:r>
        <w:t xml:space="preserve">. Orkustofnun annast innheimtu jöfnunargjalds fyrir ríkissjóð og er gjalddaginn 1. desember ár hvert vegna þess almanaksárs og byggist gjaldið á rauntölum vegna liðins árs. </w:t>
      </w:r>
    </w:p>
    <w:p w14:paraId="0B5F77C4" w14:textId="77777777" w:rsidR="00D0740D" w:rsidRDefault="00D0740D" w:rsidP="00D0740D"/>
    <w:p w14:paraId="688256AB" w14:textId="77777777" w:rsidR="00D0740D" w:rsidRDefault="00E71F27" w:rsidP="00D0740D">
      <w:pPr>
        <w:pStyle w:val="Millifyrirsgn1"/>
      </w:pPr>
      <w:r>
        <w:t>2</w:t>
      </w:r>
      <w:r w:rsidR="00D0740D">
        <w:t xml:space="preserve">. Tilefni og nauðsyn lagasetningar. </w:t>
      </w:r>
    </w:p>
    <w:p w14:paraId="63F1736A" w14:textId="4959280E" w:rsidR="006D459F" w:rsidRDefault="006F283C" w:rsidP="00D0740D">
      <w:r>
        <w:t xml:space="preserve">Frá upptöku jöfnunargjalds raforku árið 2015 hefur kostnaður við dreifingu raforku </w:t>
      </w:r>
      <w:r w:rsidR="004231E9">
        <w:t xml:space="preserve">haldið áfram að </w:t>
      </w:r>
      <w:r>
        <w:t>auk</w:t>
      </w:r>
      <w:r w:rsidR="004231E9">
        <w:t>a</w:t>
      </w:r>
      <w:r>
        <w:t xml:space="preserve">st í dreifbýli umfram kostnað í þéttbýli. </w:t>
      </w:r>
      <w:r w:rsidR="006D459F">
        <w:t xml:space="preserve">Þörf fyrir aukið framlag til jöfnunar dreifikostnaðar raforku hefur því vaxið jafnt og þétt á síðustu fimm árum. Ýmsar ástæður liggja þar að baki. Fyrst og fremst veruleg fjárfestingarþörf hjá RARIK og Orkubúi Vestfjarða í dreifbýli umfram fyrri áætlanir, m.a. í tengslum við vaxandi kröfur um </w:t>
      </w:r>
      <w:proofErr w:type="spellStart"/>
      <w:r w:rsidR="006D459F">
        <w:t>þrífösun</w:t>
      </w:r>
      <w:proofErr w:type="spellEnd"/>
      <w:r w:rsidR="006D459F">
        <w:t xml:space="preserve"> raforku, lagningu eldri loftlína í jörð, uppgang í ferðþjónustu undanfarin ár og aukna raforkunotkun í dreifbýli því tengt. Á sama tíma eru almennt færri notendur í dreifbýli til að standa undir þeim fjárfestingum í gegnum dreifbýlisgjaldskrár RARIK og Orkubús Vestfjarða. Hefur þessi þróun leitt til hækkana á gjaldskrám í dreifbýli sem leitt hefur til þess að munurinn á dreifikostnaði í dreifbýli og þéttbýli vaxið að nýju, eins og var fyrir 2015. Að óbreyttu mun sú þróun halda áfram næstu 4 til 5 ár. </w:t>
      </w:r>
      <w:r w:rsidR="006D459F" w:rsidRPr="006D459F">
        <w:t>Farið hefur verið yfir það með RARIK</w:t>
      </w:r>
      <w:r w:rsidR="006D459F">
        <w:t xml:space="preserve">, Orkubúi Vestfjarða og Orkustofnun </w:t>
      </w:r>
      <w:r w:rsidR="006D459F" w:rsidRPr="006D459F">
        <w:t xml:space="preserve">að ekki sé hins vegar um áframhaldandi línulegan vöxt til framtíðar að ræða heldur muni hámarki fjárfestingarþarfar í dreifbýli verða náð á næstu 4 </w:t>
      </w:r>
      <w:r w:rsidR="006D459F">
        <w:t xml:space="preserve">til 5 </w:t>
      </w:r>
      <w:r w:rsidR="006D459F" w:rsidRPr="006D459F">
        <w:t xml:space="preserve">árum. Eftir það </w:t>
      </w:r>
      <w:r w:rsidR="006D459F">
        <w:t xml:space="preserve">jafnist út og </w:t>
      </w:r>
      <w:r w:rsidR="006D459F" w:rsidRPr="006D459F">
        <w:t>minnki fjárþörf til jöfnunar</w:t>
      </w:r>
      <w:r w:rsidR="006D459F">
        <w:t xml:space="preserve"> dreifikostnaðar.</w:t>
      </w:r>
      <w:r w:rsidR="00C36641">
        <w:t xml:space="preserve"> Átak stjórnvalda í </w:t>
      </w:r>
      <w:proofErr w:type="spellStart"/>
      <w:r w:rsidR="00C36641">
        <w:t>flýtingu</w:t>
      </w:r>
      <w:proofErr w:type="spellEnd"/>
      <w:r w:rsidR="00C36641">
        <w:t xml:space="preserve"> </w:t>
      </w:r>
      <w:proofErr w:type="spellStart"/>
      <w:r w:rsidR="00C36641">
        <w:t>þrífösunar</w:t>
      </w:r>
      <w:proofErr w:type="spellEnd"/>
      <w:r w:rsidR="00C36641">
        <w:t xml:space="preserve"> og jarðstrengjavæðingu dreifikerfis raforku hefur þar einnig áhrif, samanber </w:t>
      </w:r>
      <w:proofErr w:type="spellStart"/>
      <w:r w:rsidR="00C36641">
        <w:t>neðangreint</w:t>
      </w:r>
      <w:proofErr w:type="spellEnd"/>
      <w:r w:rsidR="00C36641">
        <w:t>.</w:t>
      </w:r>
    </w:p>
    <w:p w14:paraId="39882838" w14:textId="79AE7C0E" w:rsidR="00476357" w:rsidRDefault="006F283C" w:rsidP="00D0740D">
      <w:r>
        <w:t xml:space="preserve">Í </w:t>
      </w:r>
      <w:r w:rsidR="004739AE">
        <w:t xml:space="preserve">tillögu til </w:t>
      </w:r>
      <w:r>
        <w:t>þingsályktun</w:t>
      </w:r>
      <w:r w:rsidR="004739AE">
        <w:t>ar</w:t>
      </w:r>
      <w:r>
        <w:t xml:space="preserve"> um fjármálaáætlun </w:t>
      </w:r>
      <w:r w:rsidR="00476357">
        <w:t xml:space="preserve">fyrir árin </w:t>
      </w:r>
      <w:r>
        <w:t>202</w:t>
      </w:r>
      <w:r w:rsidR="004739AE">
        <w:t>1</w:t>
      </w:r>
      <w:r>
        <w:t>-202</w:t>
      </w:r>
      <w:r w:rsidR="004739AE">
        <w:t>5</w:t>
      </w:r>
      <w:r>
        <w:t xml:space="preserve"> </w:t>
      </w:r>
      <w:r w:rsidR="004739AE">
        <w:t>e</w:t>
      </w:r>
      <w:r>
        <w:t>r vakin athygli á þess</w:t>
      </w:r>
      <w:r w:rsidR="006D459F">
        <w:t>ari þróun</w:t>
      </w:r>
      <w:r w:rsidR="00476357">
        <w:t xml:space="preserve"> og kemur þar fram að í samræmi við stefnu stjórnvalda um jöfnun orkukostnaðar á landsvísu, sé í útgjaldaramma málefnasviðs 15 (orkumál) gert ráð fyrir auknum framlögum til jöfnunar dreifikostnaðar raforku sem nemur 730 m.kr. á ári. Er þar annars vegar um að ræða 13% verðlagshækkun á jöfnunargjaldi raforku (130 m.kr.) og hins vegar framlag úr ríkissjóði upp á 600 m.kr. Þessi áform koma jafnframt fram í frumvarpi til fjárlaga fyrir árið 2021.</w:t>
      </w:r>
    </w:p>
    <w:p w14:paraId="140FFB75" w14:textId="60B76106" w:rsidR="00476357" w:rsidRDefault="00476357" w:rsidP="00D0740D">
      <w:r>
        <w:t xml:space="preserve">Í tillögu til þingsályktunar um fjármálaáætlun 2021-2025 kemur fram að verði þessi áform um 730 m.kr. aukningu að veruleika fari hlutfall jöfnunar, á </w:t>
      </w:r>
      <w:r w:rsidR="00C36641">
        <w:t xml:space="preserve">samanburði á </w:t>
      </w:r>
      <w:r>
        <w:t>kostnaði við dreifingu raforku í dreifbýli og þéttbýli, úr núverandi 49% í 85% á árinu 2021. Stefnt er að því að árið 2025 verði hlutfallið komið í 95%.</w:t>
      </w:r>
    </w:p>
    <w:p w14:paraId="6F527EF8" w14:textId="44E7125B" w:rsidR="00412D14" w:rsidRDefault="00412D14" w:rsidP="00D0740D">
      <w:r>
        <w:t xml:space="preserve">Bent skal á að meðal tillagna átakahóps stjórnvalda um úrbætur í innviðum í kjölfar óveðurs veturinn 2019-2020 var að flýta framkvæmdum í jarðstrengjavæðingu og </w:t>
      </w:r>
      <w:proofErr w:type="spellStart"/>
      <w:r>
        <w:t>þrífösun</w:t>
      </w:r>
      <w:proofErr w:type="spellEnd"/>
      <w:r>
        <w:t xml:space="preserve"> dreifikerfis raforku, með sérstöku framlagi (500 m.kr.) úr ríkissjóði á næstu </w:t>
      </w:r>
      <w:r w:rsidR="006D459F">
        <w:t xml:space="preserve">5 </w:t>
      </w:r>
      <w:r>
        <w:t>árum. Er þar um framkvæmdir að ræða sem að m</w:t>
      </w:r>
      <w:r w:rsidR="006D459F">
        <w:t>iklu</w:t>
      </w:r>
      <w:r>
        <w:t xml:space="preserve"> leyti eru innan skilgreinds dreifbýlis. Hefur sú aðgerð því jákvæð áhrif á jöfnun dreifikostnaðar raforku</w:t>
      </w:r>
      <w:r w:rsidR="006D459F">
        <w:t>, flýtir fjárfestingaráformum</w:t>
      </w:r>
      <w:r>
        <w:t xml:space="preserve"> </w:t>
      </w:r>
      <w:r w:rsidR="00D07D4C">
        <w:t>og lækkar þörf á dreifbýlisframlagi til lengri tíma.</w:t>
      </w:r>
      <w:r w:rsidR="00476357">
        <w:t xml:space="preserve"> Er þá aðgerð </w:t>
      </w:r>
      <w:r w:rsidR="00225933">
        <w:t xml:space="preserve">einnig </w:t>
      </w:r>
      <w:r w:rsidR="00476357">
        <w:t>að finna í tillögu til þingsályktunar um fjármálaáætlun fyrir árin 2021-2025.</w:t>
      </w:r>
    </w:p>
    <w:p w14:paraId="62D568DD" w14:textId="5461AF73" w:rsidR="00695150" w:rsidRDefault="00D07D4C" w:rsidP="00D0740D">
      <w:r>
        <w:t>Í samræmi við stefnu stjórnvalda um jöfnun orkukostnaðar á landsvísu</w:t>
      </w:r>
      <w:r w:rsidR="00826726">
        <w:t xml:space="preserve">, eins og hún kemur fram í stjórnarsáttmála ríkisstjórnarinnar og sem sjálfstætt markmið í málefnasviði 15 í </w:t>
      </w:r>
      <w:r w:rsidR="00826726">
        <w:lastRenderedPageBreak/>
        <w:t>fjármálaáætlun fyrir árin 2021-2025,</w:t>
      </w:r>
      <w:r>
        <w:t xml:space="preserve"> er </w:t>
      </w:r>
      <w:r w:rsidR="006D459F">
        <w:t xml:space="preserve">því </w:t>
      </w:r>
      <w:r>
        <w:t xml:space="preserve">með frumvarpi þessu lagt til að tilsettu markmiði </w:t>
      </w:r>
      <w:r w:rsidR="00476357">
        <w:t xml:space="preserve">um aukna jöfnun </w:t>
      </w:r>
      <w:r>
        <w:t>verði náð með samspili tveggja leiða. Annars vegar að hækka jöfnunargjald raforku til samræmis við verðlagsbreytingar frá því að gjaldið var tekið upp</w:t>
      </w:r>
      <w:r w:rsidR="00225933">
        <w:t xml:space="preserve"> (13%</w:t>
      </w:r>
      <w:r w:rsidR="00826726">
        <w:t xml:space="preserve"> hækkun</w:t>
      </w:r>
      <w:r w:rsidR="00225933">
        <w:t>)</w:t>
      </w:r>
      <w:r>
        <w:t>. Og hins vegar með framlagi til jöfnunar dreifikostnaðar á fjárlögu</w:t>
      </w:r>
      <w:r w:rsidR="00476357">
        <w:t>m</w:t>
      </w:r>
      <w:r w:rsidR="00225933">
        <w:t xml:space="preserve"> (600 m.kr.)</w:t>
      </w:r>
      <w:r>
        <w:t>.</w:t>
      </w:r>
    </w:p>
    <w:p w14:paraId="67984867" w14:textId="2B529B31" w:rsidR="006F283C" w:rsidRDefault="004231E9" w:rsidP="00D0740D">
      <w:r>
        <w:t xml:space="preserve">Til að ná því markmiði </w:t>
      </w:r>
      <w:r w:rsidR="00826726">
        <w:t xml:space="preserve">að hækka jöfnunargjald raforku </w:t>
      </w:r>
      <w:r>
        <w:t>þarf að breyta lögum nr. 98/2004, eins og lagt er til með frumvarpinu</w:t>
      </w:r>
      <w:r w:rsidR="00826726">
        <w:t>, nánar tiltekið grein 3 a</w:t>
      </w:r>
      <w:r>
        <w:t>.</w:t>
      </w:r>
    </w:p>
    <w:p w14:paraId="2E1C3299" w14:textId="77777777" w:rsidR="00437B09" w:rsidRDefault="00437B09" w:rsidP="00D0740D"/>
    <w:p w14:paraId="27836DC2" w14:textId="77777777" w:rsidR="00D0740D" w:rsidRDefault="00E71F27" w:rsidP="00D0740D">
      <w:pPr>
        <w:pStyle w:val="Millifyrirsgn1"/>
      </w:pPr>
      <w:r>
        <w:t>3</w:t>
      </w:r>
      <w:r w:rsidR="00D0740D">
        <w:t xml:space="preserve">. Meginefni frumvarpsins. </w:t>
      </w:r>
    </w:p>
    <w:p w14:paraId="781660F9" w14:textId="35D69C2D" w:rsidR="00C33048" w:rsidRDefault="004231E9" w:rsidP="00D0740D">
      <w:r>
        <w:t>Í 3. mgr. 3. gr.</w:t>
      </w:r>
      <w:r w:rsidR="00826726">
        <w:t xml:space="preserve"> a</w:t>
      </w:r>
      <w:r>
        <w:t xml:space="preserve"> laga nr. 98/2004</w:t>
      </w:r>
      <w:r w:rsidR="00C33048">
        <w:t>, sbr. breytingarlög nr. 20/2015,</w:t>
      </w:r>
      <w:r>
        <w:t xml:space="preserve"> kemur fram að f</w:t>
      </w:r>
      <w:r w:rsidRPr="004231E9">
        <w:t xml:space="preserve">járhæð jöfnunargjalds </w:t>
      </w:r>
      <w:r>
        <w:t>sé</w:t>
      </w:r>
      <w:r w:rsidRPr="004231E9">
        <w:t xml:space="preserve"> 0,30 kr. á hverja </w:t>
      </w:r>
      <w:proofErr w:type="spellStart"/>
      <w:r w:rsidRPr="004231E9">
        <w:t>kílóvattstund</w:t>
      </w:r>
      <w:proofErr w:type="spellEnd"/>
      <w:r>
        <w:t xml:space="preserve"> en að f</w:t>
      </w:r>
      <w:r w:rsidRPr="004231E9">
        <w:t xml:space="preserve">járhæð jöfnunargjalds vegna </w:t>
      </w:r>
      <w:proofErr w:type="spellStart"/>
      <w:r w:rsidRPr="004231E9">
        <w:t>skerðanlegs</w:t>
      </w:r>
      <w:proofErr w:type="spellEnd"/>
      <w:r w:rsidRPr="004231E9">
        <w:t xml:space="preserve"> flutnings raforku </w:t>
      </w:r>
      <w:r>
        <w:t>sé</w:t>
      </w:r>
      <w:r w:rsidRPr="004231E9">
        <w:t xml:space="preserve"> 0,10 kr. á hverja </w:t>
      </w:r>
      <w:proofErr w:type="spellStart"/>
      <w:r w:rsidRPr="004231E9">
        <w:t>kílóvattstund</w:t>
      </w:r>
      <w:proofErr w:type="spellEnd"/>
      <w:r w:rsidRPr="004231E9">
        <w:t>.</w:t>
      </w:r>
      <w:r w:rsidR="00C33048">
        <w:t xml:space="preserve"> Hefur gjaldið verið óbreytt frá</w:t>
      </w:r>
      <w:r w:rsidR="00476357">
        <w:t xml:space="preserve"> því það var sett á með lögum nr. 20/2015.</w:t>
      </w:r>
    </w:p>
    <w:p w14:paraId="0D9324D3" w14:textId="7734FC70" w:rsidR="004231E9" w:rsidRDefault="00C33048" w:rsidP="00D0740D">
      <w:r>
        <w:t xml:space="preserve">Með frumvarpi þessu er lögð til </w:t>
      </w:r>
      <w:r w:rsidR="00D07D4C">
        <w:t xml:space="preserve">uppfærsla á </w:t>
      </w:r>
      <w:r>
        <w:t>jöfnunargjaldinu</w:t>
      </w:r>
      <w:r w:rsidR="00D07D4C">
        <w:t xml:space="preserve"> til samræmis við verðlagsbreytingar frá 201</w:t>
      </w:r>
      <w:r w:rsidR="00AE7E9D">
        <w:t>5</w:t>
      </w:r>
      <w:r w:rsidR="00D07D4C">
        <w:t>. Þ.</w:t>
      </w:r>
      <w:r>
        <w:t xml:space="preserve">e. að það </w:t>
      </w:r>
      <w:r w:rsidR="00D07D4C">
        <w:t xml:space="preserve">hækki um 13%. Sem þýðir að það </w:t>
      </w:r>
      <w:r>
        <w:t>verði 0,</w:t>
      </w:r>
      <w:r w:rsidR="00D07D4C">
        <w:t>34</w:t>
      </w:r>
      <w:r>
        <w:t xml:space="preserve"> </w:t>
      </w:r>
      <w:proofErr w:type="spellStart"/>
      <w:r>
        <w:t>kr</w:t>
      </w:r>
      <w:proofErr w:type="spellEnd"/>
      <w:r>
        <w:t xml:space="preserve"> á hverja </w:t>
      </w:r>
      <w:proofErr w:type="spellStart"/>
      <w:r>
        <w:t>kílóvattstund</w:t>
      </w:r>
      <w:proofErr w:type="spellEnd"/>
      <w:r>
        <w:t xml:space="preserve"> vegna forgagnsorku </w:t>
      </w:r>
      <w:r w:rsidR="00D07D4C">
        <w:t xml:space="preserve">(í stað 0,30 kr.) </w:t>
      </w:r>
      <w:r>
        <w:t>en 0,</w:t>
      </w:r>
      <w:r w:rsidR="00D07D4C">
        <w:t>11</w:t>
      </w:r>
      <w:r>
        <w:t xml:space="preserve"> kr. á hverja </w:t>
      </w:r>
      <w:proofErr w:type="spellStart"/>
      <w:r>
        <w:t>kílóvatts</w:t>
      </w:r>
      <w:r w:rsidR="007E7FD8">
        <w:t>t</w:t>
      </w:r>
      <w:r>
        <w:t>und</w:t>
      </w:r>
      <w:proofErr w:type="spellEnd"/>
      <w:r>
        <w:t xml:space="preserve"> vegna </w:t>
      </w:r>
      <w:proofErr w:type="spellStart"/>
      <w:r>
        <w:t>skerðanlegrar</w:t>
      </w:r>
      <w:proofErr w:type="spellEnd"/>
      <w:r>
        <w:t xml:space="preserve"> raforku</w:t>
      </w:r>
      <w:r w:rsidR="00D07D4C">
        <w:t xml:space="preserve"> (í stað 0,10 kr.)</w:t>
      </w:r>
      <w:r>
        <w:t xml:space="preserve">. Markmið frumvarpsins er sem áður segir að ná því markmiði sem fram kemur í 1. gr. laganna, þ.e. að </w:t>
      </w:r>
      <w:r w:rsidRPr="00C33048">
        <w:t>stuðla að jöfnun kostnaðar við dreifingu raforku til almennra notenda.</w:t>
      </w:r>
      <w:r w:rsidR="00D07D4C">
        <w:t xml:space="preserve"> Þessi aðgerð er einn liður að því marki, ásamt sérstöku framlagi á fjárlögum</w:t>
      </w:r>
      <w:r w:rsidR="00826726">
        <w:t>,</w:t>
      </w:r>
      <w:r w:rsidR="00D07D4C">
        <w:t xml:space="preserve"> samanber framangreint.</w:t>
      </w:r>
    </w:p>
    <w:p w14:paraId="693ECD8C" w14:textId="77777777" w:rsidR="00437B09" w:rsidRDefault="00437B09" w:rsidP="00D0740D">
      <w:bookmarkStart w:id="2" w:name="_GoBack"/>
      <w:bookmarkEnd w:id="2"/>
    </w:p>
    <w:p w14:paraId="34F70BB6" w14:textId="77777777" w:rsidR="00D0740D" w:rsidRDefault="00E71F27" w:rsidP="00D0740D">
      <w:pPr>
        <w:pStyle w:val="Millifyrirsgn1"/>
      </w:pPr>
      <w:r>
        <w:t>4</w:t>
      </w:r>
      <w:r w:rsidR="00D0740D">
        <w:t xml:space="preserve">. Samræmi við stjórnarskrá og alþjóðlegar skuldbindingar. </w:t>
      </w:r>
    </w:p>
    <w:p w14:paraId="048920C2" w14:textId="77777777" w:rsidR="00D0740D" w:rsidRDefault="00C33048" w:rsidP="00D0740D">
      <w:r>
        <w:t xml:space="preserve">Frumvarpið gaf ekki </w:t>
      </w:r>
      <w:r w:rsidR="00D0740D">
        <w:t>tilefni til að skoða samræmi</w:t>
      </w:r>
      <w:r>
        <w:t xml:space="preserve"> </w:t>
      </w:r>
      <w:r w:rsidRPr="00C33048">
        <w:t>við stjórnarskrá og alþjóðlegar skuldbindingar.</w:t>
      </w:r>
    </w:p>
    <w:p w14:paraId="1244BF6F" w14:textId="77777777" w:rsidR="00437B09" w:rsidRDefault="00437B09" w:rsidP="00D0740D"/>
    <w:p w14:paraId="59BDA99D" w14:textId="77777777" w:rsidR="00D0740D" w:rsidRDefault="00E71F27" w:rsidP="00D0740D">
      <w:pPr>
        <w:pStyle w:val="Millifyrirsgn1"/>
      </w:pPr>
      <w:r>
        <w:t>5</w:t>
      </w:r>
      <w:r w:rsidR="00D0740D">
        <w:t xml:space="preserve">. Samráð. </w:t>
      </w:r>
    </w:p>
    <w:p w14:paraId="5C20C340" w14:textId="1F9B89C8" w:rsidR="00C33048" w:rsidRDefault="00C33048" w:rsidP="00D0740D">
      <w:r>
        <w:t xml:space="preserve">Frumvarpið snertir fyrst og fremst þau </w:t>
      </w:r>
      <w:r w:rsidR="00826726">
        <w:t>fimm</w:t>
      </w:r>
      <w:r>
        <w:t xml:space="preserve"> </w:t>
      </w:r>
      <w:proofErr w:type="spellStart"/>
      <w:r>
        <w:t>dreifiveitufyrirtæki</w:t>
      </w:r>
      <w:proofErr w:type="spellEnd"/>
      <w:r>
        <w:t xml:space="preserve"> sem eru í landinu, sem og viðskiptavini dreifiveitna (þ.e. almenna raforkunotendur).</w:t>
      </w:r>
    </w:p>
    <w:p w14:paraId="6FEF5892" w14:textId="7D0349E5" w:rsidR="00C33048" w:rsidRDefault="00C33048" w:rsidP="00C33048">
      <w:r>
        <w:t xml:space="preserve">Frumvarpið var sett í opið samráð í samráðsgátt stjórnvalda í </w:t>
      </w:r>
      <w:r w:rsidR="00AE7E9D">
        <w:t>október</w:t>
      </w:r>
      <w:r>
        <w:t xml:space="preserve"> 20</w:t>
      </w:r>
      <w:r w:rsidR="00D07D4C">
        <w:t>20</w:t>
      </w:r>
      <w:r>
        <w:t>. Áður var búið að setja frumvarpið í samráð milli ráðuneyta</w:t>
      </w:r>
      <w:r w:rsidR="00AE7E9D">
        <w:t xml:space="preserve"> og undirbúa það með Orkustofnun sem fer með framkvæmd laga nr. 98/2004</w:t>
      </w:r>
      <w:r>
        <w:t>.</w:t>
      </w:r>
    </w:p>
    <w:p w14:paraId="4834A74B" w14:textId="064C1206" w:rsidR="00D07D4C" w:rsidRDefault="00D07D4C" w:rsidP="00C33048">
      <w:r>
        <w:t>……. (niðurstaða samráðs)</w:t>
      </w:r>
    </w:p>
    <w:p w14:paraId="50470B13" w14:textId="77777777" w:rsidR="00437B09" w:rsidRDefault="00437B09" w:rsidP="00D0740D"/>
    <w:p w14:paraId="61992207" w14:textId="77777777" w:rsidR="00C33048" w:rsidRDefault="00E71F27" w:rsidP="00C33048">
      <w:pPr>
        <w:pStyle w:val="Millifyrirsgn1"/>
      </w:pPr>
      <w:r>
        <w:t>6</w:t>
      </w:r>
      <w:r w:rsidR="00D0740D">
        <w:t xml:space="preserve">. Mat á áhrifum. </w:t>
      </w:r>
    </w:p>
    <w:p w14:paraId="4ABB4866" w14:textId="77777777" w:rsidR="00C33048" w:rsidRPr="00C33048" w:rsidRDefault="00C33048" w:rsidP="00C33048">
      <w:pPr>
        <w:ind w:firstLine="0"/>
        <w:rPr>
          <w:i/>
        </w:rPr>
      </w:pPr>
      <w:r w:rsidRPr="00C33048">
        <w:rPr>
          <w:i/>
        </w:rPr>
        <w:t xml:space="preserve">1. Áhrif á almenna raforkunotkun. </w:t>
      </w:r>
    </w:p>
    <w:p w14:paraId="0DD55370" w14:textId="4F0669D4" w:rsidR="00C33048" w:rsidRDefault="00C33048" w:rsidP="00C33048">
      <w:pPr>
        <w:ind w:firstLine="0"/>
      </w:pPr>
      <w:r>
        <w:t xml:space="preserve">    Meðalnotkun heimila á almennri raforku er í kringum 5.000 </w:t>
      </w:r>
      <w:proofErr w:type="spellStart"/>
      <w:r>
        <w:t>kWst</w:t>
      </w:r>
      <w:proofErr w:type="spellEnd"/>
      <w:r w:rsidR="007E7FD8">
        <w:t xml:space="preserve"> á ári</w:t>
      </w:r>
      <w:r>
        <w:t xml:space="preserve">. Verði frumvarpið að lögum er áætlað að meðaltalshækkun raforkureiknings hins almenna notanda í þéttbýli verði um </w:t>
      </w:r>
      <w:r w:rsidR="00607449">
        <w:t xml:space="preserve">0,34% </w:t>
      </w:r>
      <w:r>
        <w:t xml:space="preserve">eða </w:t>
      </w:r>
      <w:r w:rsidR="00607449">
        <w:t>21</w:t>
      </w:r>
      <w:r>
        <w:t xml:space="preserve"> kr./mánuði miðað við </w:t>
      </w:r>
      <w:r w:rsidR="007E7FD8">
        <w:t xml:space="preserve">hækkun um </w:t>
      </w:r>
      <w:r w:rsidR="00D07D4C">
        <w:t>4</w:t>
      </w:r>
      <w:r>
        <w:t xml:space="preserve"> aura á </w:t>
      </w:r>
      <w:proofErr w:type="spellStart"/>
      <w:r>
        <w:t>kílóvattstund</w:t>
      </w:r>
      <w:proofErr w:type="spellEnd"/>
      <w:r>
        <w:t xml:space="preserve">. Raforkukostnaður í dreifbýli lækkar hins vegar um </w:t>
      </w:r>
      <w:r w:rsidR="00607449">
        <w:t>1,</w:t>
      </w:r>
      <w:r w:rsidR="00873D0C">
        <w:t>2</w:t>
      </w:r>
      <w:r w:rsidR="00607449">
        <w:t xml:space="preserve">0% </w:t>
      </w:r>
      <w:r w:rsidR="007E7FD8">
        <w:t xml:space="preserve">hjá RARIK, </w:t>
      </w:r>
      <w:r>
        <w:t xml:space="preserve">eða </w:t>
      </w:r>
      <w:r w:rsidR="00873D0C">
        <w:t>93</w:t>
      </w:r>
      <w:r w:rsidR="00607449">
        <w:t xml:space="preserve"> </w:t>
      </w:r>
      <w:r w:rsidR="007E7FD8">
        <w:t>kr</w:t>
      </w:r>
      <w:r>
        <w:t>./mánuði</w:t>
      </w:r>
      <w:r w:rsidR="007E7FD8">
        <w:t xml:space="preserve">, en </w:t>
      </w:r>
      <w:r w:rsidR="00607449">
        <w:t>1,</w:t>
      </w:r>
      <w:r w:rsidR="00873D0C">
        <w:t>3</w:t>
      </w:r>
      <w:r w:rsidR="00607449">
        <w:t xml:space="preserve">9% </w:t>
      </w:r>
      <w:r w:rsidR="007E7FD8">
        <w:t xml:space="preserve">hjá Orkubúi Vestfjarðar eða </w:t>
      </w:r>
      <w:r w:rsidR="00607449">
        <w:t>1</w:t>
      </w:r>
      <w:r w:rsidR="00873D0C">
        <w:t>09</w:t>
      </w:r>
      <w:r w:rsidR="00607449">
        <w:t xml:space="preserve"> </w:t>
      </w:r>
      <w:r w:rsidR="007E7FD8">
        <w:t>kr./mánuði.</w:t>
      </w:r>
    </w:p>
    <w:p w14:paraId="739FC63D" w14:textId="6DB90C03" w:rsidR="00437B09" w:rsidRDefault="00C33048" w:rsidP="00DD49DC">
      <w:pPr>
        <w:ind w:firstLine="0"/>
      </w:pPr>
      <w:r>
        <w:t xml:space="preserve">    Eftirfarandi tafla sýnir öll </w:t>
      </w:r>
      <w:proofErr w:type="spellStart"/>
      <w:r>
        <w:t>dreifiveitusvæðin</w:t>
      </w:r>
      <w:proofErr w:type="spellEnd"/>
      <w:r>
        <w:t xml:space="preserve"> miðað við núverandi fyrirkomulag, og áhrif þess að miðað sé við að jöfnunargjald</w:t>
      </w:r>
      <w:r w:rsidR="007E7FD8">
        <w:t>ið hækk</w:t>
      </w:r>
      <w:r w:rsidR="001A69FD">
        <w:t>i</w:t>
      </w:r>
      <w:r w:rsidR="007E7FD8">
        <w:t xml:space="preserve"> úr </w:t>
      </w:r>
      <w:r>
        <w:t>0,30 kr./</w:t>
      </w:r>
      <w:proofErr w:type="spellStart"/>
      <w:r>
        <w:t>kWst</w:t>
      </w:r>
      <w:proofErr w:type="spellEnd"/>
      <w:r w:rsidR="007E7FD8">
        <w:t xml:space="preserve"> í 0,</w:t>
      </w:r>
      <w:r w:rsidR="00D07D4C">
        <w:t>34</w:t>
      </w:r>
      <w:r w:rsidR="007E7FD8">
        <w:t xml:space="preserve"> kr./</w:t>
      </w:r>
      <w:proofErr w:type="spellStart"/>
      <w:r w:rsidR="007E7FD8">
        <w:t>kWst</w:t>
      </w:r>
      <w:proofErr w:type="spellEnd"/>
      <w:r w:rsidR="007E7FD8">
        <w:t xml:space="preserve">., </w:t>
      </w:r>
      <w:r>
        <w:t xml:space="preserve">og dreifbýlisframlagið hækkað að sama skapi. Allt annað er óbreytt, þ.e. einingarverð og virðisaukaskattur. Til grundvallar er 5.000 </w:t>
      </w:r>
      <w:proofErr w:type="spellStart"/>
      <w:r>
        <w:t>kWst</w:t>
      </w:r>
      <w:proofErr w:type="spellEnd"/>
      <w:r>
        <w:t xml:space="preserve"> ársnotkun en þorri landsmanna er ekki með meiri notkun en það. </w:t>
      </w:r>
      <w:proofErr w:type="spellStart"/>
      <w:r>
        <w:t>Fastagjald</w:t>
      </w:r>
      <w:proofErr w:type="spellEnd"/>
      <w:r>
        <w:t xml:space="preserve"> dreifiveitna er ekki inni í töflunni en það er mismunandi milli </w:t>
      </w:r>
      <w:r w:rsidR="006D459F">
        <w:t>d</w:t>
      </w:r>
      <w:r>
        <w:t xml:space="preserve">reifiveitna. </w:t>
      </w:r>
    </w:p>
    <w:p w14:paraId="7BD67E1B" w14:textId="3615E7ED" w:rsidR="007E7FD8" w:rsidRDefault="007E7FD8" w:rsidP="00DD49DC">
      <w:pPr>
        <w:ind w:firstLine="0"/>
      </w:pPr>
    </w:p>
    <w:p w14:paraId="016F3A2E" w14:textId="77777777" w:rsidR="00437B09" w:rsidRPr="007E7FD8" w:rsidRDefault="00437B09" w:rsidP="00DD49DC">
      <w:pPr>
        <w:ind w:firstLine="0"/>
        <w:rPr>
          <w:rFonts w:eastAsia="Times New Roman"/>
          <w:sz w:val="16"/>
          <w:szCs w:val="16"/>
          <w:lang w:eastAsia="is-IS"/>
        </w:rPr>
      </w:pPr>
    </w:p>
    <w:tbl>
      <w:tblPr>
        <w:tblW w:w="76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04"/>
        <w:gridCol w:w="655"/>
        <w:gridCol w:w="694"/>
        <w:gridCol w:w="387"/>
        <w:gridCol w:w="435"/>
        <w:gridCol w:w="591"/>
        <w:gridCol w:w="435"/>
        <w:gridCol w:w="655"/>
        <w:gridCol w:w="760"/>
        <w:gridCol w:w="833"/>
        <w:gridCol w:w="694"/>
        <w:gridCol w:w="665"/>
      </w:tblGrid>
      <w:tr w:rsidR="00443A39" w:rsidRPr="007E7FD8" w14:paraId="30BBBE3A" w14:textId="1C170E4C" w:rsidTr="00797F87">
        <w:trPr>
          <w:tblCellSpacing w:w="15" w:type="dxa"/>
        </w:trPr>
        <w:tc>
          <w:tcPr>
            <w:tcW w:w="759" w:type="dxa"/>
            <w:vAlign w:val="center"/>
            <w:hideMark/>
          </w:tcPr>
          <w:p w14:paraId="6EB0D1EF" w14:textId="77777777"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lastRenderedPageBreak/>
              <w:t xml:space="preserve">Dreifiveita </w:t>
            </w:r>
          </w:p>
        </w:tc>
        <w:tc>
          <w:tcPr>
            <w:tcW w:w="625" w:type="dxa"/>
            <w:vAlign w:val="center"/>
            <w:hideMark/>
          </w:tcPr>
          <w:p w14:paraId="1072AF0B" w14:textId="77777777"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Dreifing</w:t>
            </w:r>
            <w:r w:rsidRPr="00CE2FD1">
              <w:rPr>
                <w:rFonts w:asciiTheme="minorHAnsi" w:eastAsia="Times New Roman" w:hAnsiTheme="minorHAnsi" w:cstheme="minorHAnsi"/>
                <w:b/>
                <w:bCs/>
                <w:sz w:val="16"/>
                <w:szCs w:val="16"/>
                <w:lang w:eastAsia="is-IS"/>
              </w:rPr>
              <w:br/>
              <w:t>kr./</w:t>
            </w:r>
            <w:proofErr w:type="spellStart"/>
            <w:r w:rsidRPr="00CE2FD1">
              <w:rPr>
                <w:rFonts w:asciiTheme="minorHAnsi" w:eastAsia="Times New Roman" w:hAnsiTheme="minorHAnsi" w:cstheme="minorHAnsi"/>
                <w:b/>
                <w:bCs/>
                <w:sz w:val="16"/>
                <w:szCs w:val="16"/>
                <w:lang w:eastAsia="is-IS"/>
              </w:rPr>
              <w:t>kWst</w:t>
            </w:r>
            <w:proofErr w:type="spellEnd"/>
            <w:r w:rsidRPr="00CE2FD1">
              <w:rPr>
                <w:rFonts w:asciiTheme="minorHAnsi" w:eastAsia="Times New Roman" w:hAnsiTheme="minorHAnsi" w:cstheme="minorHAnsi"/>
                <w:sz w:val="16"/>
                <w:szCs w:val="16"/>
                <w:lang w:eastAsia="is-IS"/>
              </w:rPr>
              <w:t xml:space="preserve"> </w:t>
            </w:r>
          </w:p>
        </w:tc>
        <w:tc>
          <w:tcPr>
            <w:tcW w:w="664" w:type="dxa"/>
            <w:vAlign w:val="center"/>
            <w:hideMark/>
          </w:tcPr>
          <w:p w14:paraId="1AB1FE28" w14:textId="5484C5D6"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Dreifb.fr.</w:t>
            </w:r>
            <w:r w:rsidRPr="00CE2FD1">
              <w:rPr>
                <w:rFonts w:asciiTheme="minorHAnsi" w:eastAsia="Times New Roman" w:hAnsiTheme="minorHAnsi" w:cstheme="minorHAnsi"/>
                <w:b/>
                <w:bCs/>
                <w:sz w:val="16"/>
                <w:szCs w:val="16"/>
                <w:lang w:eastAsia="is-IS"/>
              </w:rPr>
              <w:br/>
              <w:t>kr./</w:t>
            </w:r>
            <w:proofErr w:type="spellStart"/>
            <w:r w:rsidRPr="00CE2FD1">
              <w:rPr>
                <w:rFonts w:asciiTheme="minorHAnsi" w:eastAsia="Times New Roman" w:hAnsiTheme="minorHAnsi" w:cstheme="minorHAnsi"/>
                <w:b/>
                <w:bCs/>
                <w:sz w:val="16"/>
                <w:szCs w:val="16"/>
                <w:lang w:eastAsia="is-IS"/>
              </w:rPr>
              <w:t>kWst</w:t>
            </w:r>
            <w:proofErr w:type="spellEnd"/>
            <w:r w:rsidRPr="00CE2FD1">
              <w:rPr>
                <w:rFonts w:asciiTheme="minorHAnsi" w:eastAsia="Times New Roman" w:hAnsiTheme="minorHAnsi" w:cstheme="minorHAnsi"/>
                <w:sz w:val="16"/>
                <w:szCs w:val="16"/>
                <w:lang w:eastAsia="is-IS"/>
              </w:rPr>
              <w:t xml:space="preserve"> </w:t>
            </w:r>
          </w:p>
        </w:tc>
        <w:tc>
          <w:tcPr>
            <w:tcW w:w="357" w:type="dxa"/>
            <w:vAlign w:val="center"/>
            <w:hideMark/>
          </w:tcPr>
          <w:p w14:paraId="3970111C" w14:textId="20F2C5BE"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Sala</w:t>
            </w:r>
            <w:r w:rsidRPr="00CE2FD1">
              <w:rPr>
                <w:rFonts w:asciiTheme="minorHAnsi" w:eastAsia="Times New Roman" w:hAnsiTheme="minorHAnsi" w:cstheme="minorHAnsi"/>
                <w:b/>
                <w:bCs/>
                <w:sz w:val="16"/>
                <w:szCs w:val="16"/>
                <w:lang w:eastAsia="is-IS"/>
              </w:rPr>
              <w:br/>
              <w:t>kr./k</w:t>
            </w:r>
            <w:r w:rsidRPr="00CE2FD1">
              <w:rPr>
                <w:rFonts w:asciiTheme="minorHAnsi" w:eastAsia="Times New Roman" w:hAnsiTheme="minorHAnsi" w:cstheme="minorHAnsi"/>
                <w:sz w:val="16"/>
                <w:szCs w:val="16"/>
                <w:lang w:eastAsia="is-IS"/>
              </w:rPr>
              <w:t xml:space="preserve"> </w:t>
            </w:r>
          </w:p>
        </w:tc>
        <w:tc>
          <w:tcPr>
            <w:tcW w:w="405" w:type="dxa"/>
            <w:vAlign w:val="center"/>
            <w:hideMark/>
          </w:tcPr>
          <w:p w14:paraId="24EA0CD1" w14:textId="77777777"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 xml:space="preserve">Jöfn- </w:t>
            </w:r>
          </w:p>
          <w:p w14:paraId="504AFB98" w14:textId="1E5E86E8" w:rsidR="00DD49DC" w:rsidRPr="00CE2FD1" w:rsidRDefault="00DD49DC" w:rsidP="007E7FD8">
            <w:pPr>
              <w:ind w:firstLine="0"/>
              <w:jc w:val="left"/>
              <w:rPr>
                <w:rFonts w:asciiTheme="minorHAnsi" w:eastAsia="Times New Roman" w:hAnsiTheme="minorHAnsi" w:cstheme="minorHAnsi"/>
                <w:b/>
                <w:bCs/>
                <w:sz w:val="16"/>
                <w:szCs w:val="16"/>
                <w:lang w:eastAsia="is-IS"/>
              </w:rPr>
            </w:pPr>
            <w:proofErr w:type="spellStart"/>
            <w:r w:rsidRPr="00CE2FD1">
              <w:rPr>
                <w:rFonts w:asciiTheme="minorHAnsi" w:eastAsia="Times New Roman" w:hAnsiTheme="minorHAnsi" w:cstheme="minorHAnsi"/>
                <w:b/>
                <w:bCs/>
                <w:sz w:val="16"/>
                <w:szCs w:val="16"/>
                <w:lang w:eastAsia="is-IS"/>
              </w:rPr>
              <w:t>unar</w:t>
            </w:r>
            <w:proofErr w:type="spellEnd"/>
            <w:r w:rsidRPr="00CE2FD1">
              <w:rPr>
                <w:rFonts w:asciiTheme="minorHAnsi" w:eastAsia="Times New Roman" w:hAnsiTheme="minorHAnsi" w:cstheme="minorHAnsi"/>
                <w:b/>
                <w:bCs/>
                <w:sz w:val="16"/>
                <w:szCs w:val="16"/>
                <w:lang w:eastAsia="is-IS"/>
              </w:rPr>
              <w:t>-</w:t>
            </w:r>
          </w:p>
          <w:p w14:paraId="5F38CDFB" w14:textId="474BD5B7"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gjald</w:t>
            </w:r>
          </w:p>
          <w:p w14:paraId="1B4D2B14" w14:textId="62EDAAC8"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sz w:val="16"/>
                <w:szCs w:val="16"/>
                <w:lang w:eastAsia="is-IS"/>
              </w:rPr>
              <w:t xml:space="preserve"> </w:t>
            </w:r>
          </w:p>
        </w:tc>
        <w:tc>
          <w:tcPr>
            <w:tcW w:w="561" w:type="dxa"/>
            <w:vAlign w:val="center"/>
            <w:hideMark/>
          </w:tcPr>
          <w:p w14:paraId="7A7A51D0" w14:textId="77777777"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Samtals</w:t>
            </w:r>
            <w:r w:rsidRPr="00CE2FD1">
              <w:rPr>
                <w:rFonts w:asciiTheme="minorHAnsi" w:eastAsia="Times New Roman" w:hAnsiTheme="minorHAnsi" w:cstheme="minorHAnsi"/>
                <w:b/>
                <w:bCs/>
                <w:sz w:val="16"/>
                <w:szCs w:val="16"/>
                <w:lang w:eastAsia="is-IS"/>
              </w:rPr>
              <w:br/>
              <w:t>almenn</w:t>
            </w:r>
            <w:r w:rsidRPr="00CE2FD1">
              <w:rPr>
                <w:rFonts w:asciiTheme="minorHAnsi" w:eastAsia="Times New Roman" w:hAnsiTheme="minorHAnsi" w:cstheme="minorHAnsi"/>
                <w:b/>
                <w:bCs/>
                <w:sz w:val="16"/>
                <w:szCs w:val="16"/>
                <w:lang w:eastAsia="is-IS"/>
              </w:rPr>
              <w:br/>
              <w:t>notkun</w:t>
            </w:r>
            <w:r w:rsidRPr="00CE2FD1">
              <w:rPr>
                <w:rFonts w:asciiTheme="minorHAnsi" w:eastAsia="Times New Roman" w:hAnsiTheme="minorHAnsi" w:cstheme="minorHAnsi"/>
                <w:b/>
                <w:bCs/>
                <w:sz w:val="16"/>
                <w:szCs w:val="16"/>
                <w:lang w:eastAsia="is-IS"/>
              </w:rPr>
              <w:br/>
              <w:t>m/</w:t>
            </w:r>
            <w:proofErr w:type="spellStart"/>
            <w:r w:rsidRPr="00CE2FD1">
              <w:rPr>
                <w:rFonts w:asciiTheme="minorHAnsi" w:eastAsia="Times New Roman" w:hAnsiTheme="minorHAnsi" w:cstheme="minorHAnsi"/>
                <w:b/>
                <w:bCs/>
                <w:sz w:val="16"/>
                <w:szCs w:val="16"/>
                <w:lang w:eastAsia="is-IS"/>
              </w:rPr>
              <w:t>vsk</w:t>
            </w:r>
            <w:proofErr w:type="spellEnd"/>
            <w:r w:rsidRPr="00CE2FD1">
              <w:rPr>
                <w:rFonts w:asciiTheme="minorHAnsi" w:eastAsia="Times New Roman" w:hAnsiTheme="minorHAnsi" w:cstheme="minorHAnsi"/>
                <w:sz w:val="16"/>
                <w:szCs w:val="16"/>
                <w:lang w:eastAsia="is-IS"/>
              </w:rPr>
              <w:t xml:space="preserve"> </w:t>
            </w:r>
          </w:p>
        </w:tc>
        <w:tc>
          <w:tcPr>
            <w:tcW w:w="405" w:type="dxa"/>
            <w:vAlign w:val="center"/>
            <w:hideMark/>
          </w:tcPr>
          <w:p w14:paraId="73966496" w14:textId="77777777"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Jöfn-</w:t>
            </w:r>
          </w:p>
          <w:p w14:paraId="3AF379A2" w14:textId="77777777" w:rsidR="00DD49DC" w:rsidRPr="00CE2FD1" w:rsidRDefault="00DD49DC" w:rsidP="007E7FD8">
            <w:pPr>
              <w:ind w:firstLine="0"/>
              <w:jc w:val="left"/>
              <w:rPr>
                <w:rFonts w:asciiTheme="minorHAnsi" w:eastAsia="Times New Roman" w:hAnsiTheme="minorHAnsi" w:cstheme="minorHAnsi"/>
                <w:b/>
                <w:bCs/>
                <w:sz w:val="16"/>
                <w:szCs w:val="16"/>
                <w:lang w:eastAsia="is-IS"/>
              </w:rPr>
            </w:pPr>
            <w:proofErr w:type="spellStart"/>
            <w:r w:rsidRPr="00CE2FD1">
              <w:rPr>
                <w:rFonts w:asciiTheme="minorHAnsi" w:eastAsia="Times New Roman" w:hAnsiTheme="minorHAnsi" w:cstheme="minorHAnsi"/>
                <w:b/>
                <w:bCs/>
                <w:sz w:val="16"/>
                <w:szCs w:val="16"/>
                <w:lang w:eastAsia="is-IS"/>
              </w:rPr>
              <w:t>unar</w:t>
            </w:r>
            <w:proofErr w:type="spellEnd"/>
            <w:r w:rsidRPr="00CE2FD1">
              <w:rPr>
                <w:rFonts w:asciiTheme="minorHAnsi" w:eastAsia="Times New Roman" w:hAnsiTheme="minorHAnsi" w:cstheme="minorHAnsi"/>
                <w:b/>
                <w:bCs/>
                <w:sz w:val="16"/>
                <w:szCs w:val="16"/>
                <w:lang w:eastAsia="is-IS"/>
              </w:rPr>
              <w:t>-</w:t>
            </w:r>
          </w:p>
          <w:p w14:paraId="41A19791" w14:textId="129E9186"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gjald</w:t>
            </w:r>
            <w:r w:rsidRPr="00CE2FD1">
              <w:rPr>
                <w:rFonts w:asciiTheme="minorHAnsi" w:eastAsia="Times New Roman" w:hAnsiTheme="minorHAnsi" w:cstheme="minorHAnsi"/>
                <w:b/>
                <w:bCs/>
                <w:sz w:val="16"/>
                <w:szCs w:val="16"/>
                <w:lang w:eastAsia="is-IS"/>
              </w:rPr>
              <w:br/>
              <w:t>(nýtt)</w:t>
            </w:r>
            <w:r w:rsidRPr="00CE2FD1">
              <w:rPr>
                <w:rFonts w:asciiTheme="minorHAnsi" w:eastAsia="Times New Roman" w:hAnsiTheme="minorHAnsi" w:cstheme="minorHAnsi"/>
                <w:b/>
                <w:bCs/>
                <w:sz w:val="16"/>
                <w:szCs w:val="16"/>
                <w:lang w:eastAsia="is-IS"/>
              </w:rPr>
              <w:br/>
            </w:r>
            <w:r w:rsidRPr="00CE2FD1">
              <w:rPr>
                <w:rFonts w:asciiTheme="minorHAnsi" w:eastAsia="Times New Roman" w:hAnsiTheme="minorHAnsi" w:cstheme="minorHAnsi"/>
                <w:sz w:val="16"/>
                <w:szCs w:val="16"/>
                <w:lang w:eastAsia="is-IS"/>
              </w:rPr>
              <w:t xml:space="preserve"> </w:t>
            </w:r>
          </w:p>
        </w:tc>
        <w:tc>
          <w:tcPr>
            <w:tcW w:w="625" w:type="dxa"/>
            <w:vAlign w:val="center"/>
            <w:hideMark/>
          </w:tcPr>
          <w:p w14:paraId="6F406B04" w14:textId="66ADE6DD"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Dreifb.fr</w:t>
            </w:r>
            <w:r w:rsidRPr="00CE2FD1">
              <w:rPr>
                <w:rFonts w:asciiTheme="minorHAnsi" w:eastAsia="Times New Roman" w:hAnsiTheme="minorHAnsi" w:cstheme="minorHAnsi"/>
                <w:b/>
                <w:bCs/>
                <w:sz w:val="16"/>
                <w:szCs w:val="16"/>
                <w:lang w:eastAsia="is-IS"/>
              </w:rPr>
              <w:br/>
              <w:t>kr./</w:t>
            </w:r>
            <w:proofErr w:type="spellStart"/>
            <w:r w:rsidRPr="00CE2FD1">
              <w:rPr>
                <w:rFonts w:asciiTheme="minorHAnsi" w:eastAsia="Times New Roman" w:hAnsiTheme="minorHAnsi" w:cstheme="minorHAnsi"/>
                <w:b/>
                <w:bCs/>
                <w:sz w:val="16"/>
                <w:szCs w:val="16"/>
                <w:lang w:eastAsia="is-IS"/>
              </w:rPr>
              <w:t>kWst</w:t>
            </w:r>
            <w:proofErr w:type="spellEnd"/>
            <w:r w:rsidRPr="00CE2FD1">
              <w:rPr>
                <w:rFonts w:asciiTheme="minorHAnsi" w:eastAsia="Times New Roman" w:hAnsiTheme="minorHAnsi" w:cstheme="minorHAnsi"/>
                <w:sz w:val="16"/>
                <w:szCs w:val="16"/>
                <w:lang w:eastAsia="is-IS"/>
              </w:rPr>
              <w:t xml:space="preserve"> </w:t>
            </w:r>
          </w:p>
        </w:tc>
        <w:tc>
          <w:tcPr>
            <w:tcW w:w="730" w:type="dxa"/>
            <w:vAlign w:val="center"/>
            <w:hideMark/>
          </w:tcPr>
          <w:p w14:paraId="15567463" w14:textId="77777777" w:rsidR="00DD49DC" w:rsidRPr="00CE2FD1" w:rsidRDefault="00DD49DC" w:rsidP="007E7FD8">
            <w:pPr>
              <w:ind w:firstLine="0"/>
              <w:jc w:val="left"/>
              <w:rPr>
                <w:rFonts w:asciiTheme="minorHAnsi" w:eastAsia="Times New Roman" w:hAnsiTheme="minorHAnsi" w:cstheme="minorHAnsi"/>
                <w:sz w:val="16"/>
                <w:szCs w:val="16"/>
                <w:lang w:eastAsia="is-IS"/>
              </w:rPr>
            </w:pPr>
            <w:r w:rsidRPr="00CE2FD1">
              <w:rPr>
                <w:rFonts w:asciiTheme="minorHAnsi" w:eastAsia="Times New Roman" w:hAnsiTheme="minorHAnsi" w:cstheme="minorHAnsi"/>
                <w:b/>
                <w:bCs/>
                <w:sz w:val="16"/>
                <w:szCs w:val="16"/>
                <w:lang w:eastAsia="is-IS"/>
              </w:rPr>
              <w:t>Samtals</w:t>
            </w:r>
            <w:r w:rsidRPr="00CE2FD1">
              <w:rPr>
                <w:rFonts w:asciiTheme="minorHAnsi" w:eastAsia="Times New Roman" w:hAnsiTheme="minorHAnsi" w:cstheme="minorHAnsi"/>
                <w:b/>
                <w:bCs/>
                <w:sz w:val="16"/>
                <w:szCs w:val="16"/>
                <w:lang w:eastAsia="is-IS"/>
              </w:rPr>
              <w:br/>
              <w:t>almenn</w:t>
            </w:r>
            <w:r w:rsidRPr="00CE2FD1">
              <w:rPr>
                <w:rFonts w:asciiTheme="minorHAnsi" w:eastAsia="Times New Roman" w:hAnsiTheme="minorHAnsi" w:cstheme="minorHAnsi"/>
                <w:b/>
                <w:bCs/>
                <w:sz w:val="16"/>
                <w:szCs w:val="16"/>
                <w:lang w:eastAsia="is-IS"/>
              </w:rPr>
              <w:br/>
              <w:t>notkun</w:t>
            </w:r>
            <w:r w:rsidRPr="00CE2FD1">
              <w:rPr>
                <w:rFonts w:asciiTheme="minorHAnsi" w:eastAsia="Times New Roman" w:hAnsiTheme="minorHAnsi" w:cstheme="minorHAnsi"/>
                <w:b/>
                <w:bCs/>
                <w:sz w:val="16"/>
                <w:szCs w:val="16"/>
                <w:lang w:eastAsia="is-IS"/>
              </w:rPr>
              <w:br/>
              <w:t>m/</w:t>
            </w:r>
            <w:proofErr w:type="spellStart"/>
            <w:r w:rsidRPr="00CE2FD1">
              <w:rPr>
                <w:rFonts w:asciiTheme="minorHAnsi" w:eastAsia="Times New Roman" w:hAnsiTheme="minorHAnsi" w:cstheme="minorHAnsi"/>
                <w:b/>
                <w:bCs/>
                <w:sz w:val="16"/>
                <w:szCs w:val="16"/>
                <w:lang w:eastAsia="is-IS"/>
              </w:rPr>
              <w:t>vsk</w:t>
            </w:r>
            <w:proofErr w:type="spellEnd"/>
            <w:r w:rsidRPr="00CE2FD1">
              <w:rPr>
                <w:rFonts w:asciiTheme="minorHAnsi" w:eastAsia="Times New Roman" w:hAnsiTheme="minorHAnsi" w:cstheme="minorHAnsi"/>
                <w:b/>
                <w:bCs/>
                <w:sz w:val="16"/>
                <w:szCs w:val="16"/>
                <w:lang w:eastAsia="is-IS"/>
              </w:rPr>
              <w:br/>
              <w:t>e. breyt.</w:t>
            </w:r>
            <w:r w:rsidRPr="00CE2FD1">
              <w:rPr>
                <w:rFonts w:asciiTheme="minorHAnsi" w:eastAsia="Times New Roman" w:hAnsiTheme="minorHAnsi" w:cstheme="minorHAnsi"/>
                <w:sz w:val="16"/>
                <w:szCs w:val="16"/>
                <w:lang w:eastAsia="is-IS"/>
              </w:rPr>
              <w:t xml:space="preserve"> </w:t>
            </w:r>
          </w:p>
        </w:tc>
        <w:tc>
          <w:tcPr>
            <w:tcW w:w="803" w:type="dxa"/>
          </w:tcPr>
          <w:p w14:paraId="7CD0062A" w14:textId="77777777"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Breyting</w:t>
            </w:r>
          </w:p>
          <w:p w14:paraId="215B0DFC" w14:textId="691C57D5"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w:t>
            </w:r>
          </w:p>
        </w:tc>
        <w:tc>
          <w:tcPr>
            <w:tcW w:w="664" w:type="dxa"/>
          </w:tcPr>
          <w:p w14:paraId="64DFC353" w14:textId="77777777"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Árs.br.</w:t>
            </w:r>
          </w:p>
          <w:p w14:paraId="3D343651" w14:textId="6C233937"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kr.</w:t>
            </w:r>
          </w:p>
        </w:tc>
        <w:tc>
          <w:tcPr>
            <w:tcW w:w="620" w:type="dxa"/>
          </w:tcPr>
          <w:p w14:paraId="6AA4C982" w14:textId="7E41C9F8"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Mán.br.</w:t>
            </w:r>
          </w:p>
          <w:p w14:paraId="3CEE210F" w14:textId="093997D2" w:rsidR="00DD49DC" w:rsidRPr="00CE2FD1" w:rsidRDefault="00DD49DC" w:rsidP="007E7FD8">
            <w:pPr>
              <w:ind w:firstLine="0"/>
              <w:jc w:val="left"/>
              <w:rPr>
                <w:rFonts w:asciiTheme="minorHAnsi" w:eastAsia="Times New Roman" w:hAnsiTheme="minorHAnsi" w:cstheme="minorHAnsi"/>
                <w:b/>
                <w:bCs/>
                <w:sz w:val="16"/>
                <w:szCs w:val="16"/>
                <w:lang w:eastAsia="is-IS"/>
              </w:rPr>
            </w:pPr>
            <w:r w:rsidRPr="00CE2FD1">
              <w:rPr>
                <w:rFonts w:asciiTheme="minorHAnsi" w:eastAsia="Times New Roman" w:hAnsiTheme="minorHAnsi" w:cstheme="minorHAnsi"/>
                <w:b/>
                <w:bCs/>
                <w:sz w:val="16"/>
                <w:szCs w:val="16"/>
                <w:lang w:eastAsia="is-IS"/>
              </w:rPr>
              <w:t>kr.</w:t>
            </w:r>
          </w:p>
          <w:p w14:paraId="3B8C310F" w14:textId="0F20713C" w:rsidR="00DD49DC" w:rsidRPr="00CE2FD1" w:rsidRDefault="00DD49DC" w:rsidP="007E7FD8">
            <w:pPr>
              <w:ind w:firstLine="0"/>
              <w:jc w:val="left"/>
              <w:rPr>
                <w:rFonts w:asciiTheme="minorHAnsi" w:eastAsia="Times New Roman" w:hAnsiTheme="minorHAnsi" w:cstheme="minorHAnsi"/>
                <w:b/>
                <w:bCs/>
                <w:sz w:val="16"/>
                <w:szCs w:val="16"/>
                <w:lang w:eastAsia="is-IS"/>
              </w:rPr>
            </w:pPr>
          </w:p>
        </w:tc>
      </w:tr>
      <w:tr w:rsidR="00873D0C" w:rsidRPr="00826726" w14:paraId="6A51574D" w14:textId="77777777" w:rsidTr="00873D0C">
        <w:trPr>
          <w:tblCellSpacing w:w="15" w:type="dxa"/>
        </w:trPr>
        <w:tc>
          <w:tcPr>
            <w:tcW w:w="759" w:type="dxa"/>
            <w:shd w:val="clear" w:color="auto" w:fill="FFFFFF" w:themeFill="background1"/>
            <w:vAlign w:val="center"/>
            <w:hideMark/>
          </w:tcPr>
          <w:p w14:paraId="7D6FF697"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RARIK þéttbýli</w:t>
            </w:r>
          </w:p>
        </w:tc>
        <w:tc>
          <w:tcPr>
            <w:tcW w:w="625" w:type="dxa"/>
            <w:shd w:val="clear" w:color="auto" w:fill="FFFFFF" w:themeFill="background1"/>
            <w:vAlign w:val="center"/>
            <w:hideMark/>
          </w:tcPr>
          <w:p w14:paraId="4B540AAC"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5,50</w:t>
            </w:r>
          </w:p>
        </w:tc>
        <w:tc>
          <w:tcPr>
            <w:tcW w:w="664" w:type="dxa"/>
            <w:shd w:val="clear" w:color="auto" w:fill="FFFFFF" w:themeFill="background1"/>
            <w:vAlign w:val="center"/>
            <w:hideMark/>
          </w:tcPr>
          <w:p w14:paraId="722A4039"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357" w:type="dxa"/>
            <w:shd w:val="clear" w:color="auto" w:fill="FFFFFF" w:themeFill="background1"/>
            <w:vAlign w:val="center"/>
            <w:hideMark/>
          </w:tcPr>
          <w:p w14:paraId="59EEBF72"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37335241"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46E75949"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71.734</w:t>
            </w:r>
          </w:p>
        </w:tc>
        <w:tc>
          <w:tcPr>
            <w:tcW w:w="405" w:type="dxa"/>
            <w:shd w:val="clear" w:color="auto" w:fill="FFFFFF" w:themeFill="background1"/>
            <w:vAlign w:val="center"/>
            <w:hideMark/>
          </w:tcPr>
          <w:p w14:paraId="34591EE9"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5A039EDE"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730" w:type="dxa"/>
            <w:shd w:val="clear" w:color="auto" w:fill="FFFFFF" w:themeFill="background1"/>
            <w:vAlign w:val="center"/>
            <w:hideMark/>
          </w:tcPr>
          <w:p w14:paraId="57F29CC3"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71.982</w:t>
            </w:r>
          </w:p>
        </w:tc>
        <w:tc>
          <w:tcPr>
            <w:tcW w:w="803" w:type="dxa"/>
            <w:shd w:val="clear" w:color="auto" w:fill="FFFFFF" w:themeFill="background1"/>
          </w:tcPr>
          <w:p w14:paraId="1174D72F"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0,35%</w:t>
            </w:r>
          </w:p>
        </w:tc>
        <w:tc>
          <w:tcPr>
            <w:tcW w:w="664" w:type="dxa"/>
            <w:shd w:val="clear" w:color="auto" w:fill="FFFFFF" w:themeFill="background1"/>
          </w:tcPr>
          <w:p w14:paraId="4A6FE098"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248</w:t>
            </w:r>
          </w:p>
        </w:tc>
        <w:tc>
          <w:tcPr>
            <w:tcW w:w="620" w:type="dxa"/>
            <w:shd w:val="clear" w:color="auto" w:fill="FFFFFF" w:themeFill="background1"/>
          </w:tcPr>
          <w:p w14:paraId="4107FBBD"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21</w:t>
            </w:r>
          </w:p>
        </w:tc>
      </w:tr>
      <w:tr w:rsidR="00873D0C" w:rsidRPr="00826726" w14:paraId="12596E4E" w14:textId="77777777" w:rsidTr="00873D0C">
        <w:trPr>
          <w:tblCellSpacing w:w="15" w:type="dxa"/>
        </w:trPr>
        <w:tc>
          <w:tcPr>
            <w:tcW w:w="759" w:type="dxa"/>
            <w:shd w:val="clear" w:color="auto" w:fill="FFFFFF" w:themeFill="background1"/>
            <w:vAlign w:val="center"/>
            <w:hideMark/>
          </w:tcPr>
          <w:p w14:paraId="4D8F166A"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RARIK dreifbýli</w:t>
            </w:r>
          </w:p>
        </w:tc>
        <w:tc>
          <w:tcPr>
            <w:tcW w:w="625" w:type="dxa"/>
            <w:shd w:val="clear" w:color="auto" w:fill="FFFFFF" w:themeFill="background1"/>
            <w:vAlign w:val="center"/>
            <w:hideMark/>
          </w:tcPr>
          <w:p w14:paraId="055BBA8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11,05</w:t>
            </w:r>
          </w:p>
        </w:tc>
        <w:tc>
          <w:tcPr>
            <w:tcW w:w="664" w:type="dxa"/>
            <w:shd w:val="clear" w:color="auto" w:fill="FFFFFF" w:themeFill="background1"/>
            <w:vAlign w:val="center"/>
            <w:hideMark/>
          </w:tcPr>
          <w:p w14:paraId="2B0E79BF" w14:textId="6193786C"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-2,08</w:t>
            </w:r>
          </w:p>
        </w:tc>
        <w:tc>
          <w:tcPr>
            <w:tcW w:w="357" w:type="dxa"/>
            <w:shd w:val="clear" w:color="auto" w:fill="FFFFFF" w:themeFill="background1"/>
            <w:vAlign w:val="center"/>
            <w:hideMark/>
          </w:tcPr>
          <w:p w14:paraId="65616588"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648107BE"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4512EF19"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93.248</w:t>
            </w:r>
          </w:p>
        </w:tc>
        <w:tc>
          <w:tcPr>
            <w:tcW w:w="405" w:type="dxa"/>
            <w:shd w:val="clear" w:color="auto" w:fill="FFFFFF" w:themeFill="background1"/>
            <w:vAlign w:val="center"/>
            <w:hideMark/>
          </w:tcPr>
          <w:p w14:paraId="026B5B37"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6B970B3E" w14:textId="4141B759"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-2,30</w:t>
            </w:r>
          </w:p>
        </w:tc>
        <w:tc>
          <w:tcPr>
            <w:tcW w:w="730" w:type="dxa"/>
            <w:shd w:val="clear" w:color="auto" w:fill="FFFFFF" w:themeFill="background1"/>
            <w:vAlign w:val="center"/>
            <w:hideMark/>
          </w:tcPr>
          <w:p w14:paraId="1C97478F"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92.132</w:t>
            </w:r>
          </w:p>
        </w:tc>
        <w:tc>
          <w:tcPr>
            <w:tcW w:w="803" w:type="dxa"/>
            <w:shd w:val="clear" w:color="auto" w:fill="FFFFFF" w:themeFill="background1"/>
          </w:tcPr>
          <w:p w14:paraId="72A0F11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-1,20%</w:t>
            </w:r>
          </w:p>
        </w:tc>
        <w:tc>
          <w:tcPr>
            <w:tcW w:w="664" w:type="dxa"/>
            <w:shd w:val="clear" w:color="auto" w:fill="FFFFFF" w:themeFill="background1"/>
          </w:tcPr>
          <w:p w14:paraId="234D1B4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-1.116</w:t>
            </w:r>
          </w:p>
        </w:tc>
        <w:tc>
          <w:tcPr>
            <w:tcW w:w="620" w:type="dxa"/>
            <w:shd w:val="clear" w:color="auto" w:fill="FFFFFF" w:themeFill="background1"/>
          </w:tcPr>
          <w:p w14:paraId="601B4CAD"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-93</w:t>
            </w:r>
          </w:p>
        </w:tc>
      </w:tr>
      <w:tr w:rsidR="00873D0C" w:rsidRPr="00826726" w14:paraId="3BE77D9D" w14:textId="77777777" w:rsidTr="00873D0C">
        <w:trPr>
          <w:tblCellSpacing w:w="15" w:type="dxa"/>
        </w:trPr>
        <w:tc>
          <w:tcPr>
            <w:tcW w:w="759" w:type="dxa"/>
            <w:shd w:val="clear" w:color="auto" w:fill="FFFFFF" w:themeFill="background1"/>
            <w:vAlign w:val="center"/>
            <w:hideMark/>
          </w:tcPr>
          <w:p w14:paraId="0BE9579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OV þéttbýli</w:t>
            </w:r>
          </w:p>
        </w:tc>
        <w:tc>
          <w:tcPr>
            <w:tcW w:w="625" w:type="dxa"/>
            <w:shd w:val="clear" w:color="auto" w:fill="FFFFFF" w:themeFill="background1"/>
            <w:vAlign w:val="center"/>
            <w:hideMark/>
          </w:tcPr>
          <w:p w14:paraId="11D1161E"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6,36</w:t>
            </w:r>
          </w:p>
        </w:tc>
        <w:tc>
          <w:tcPr>
            <w:tcW w:w="664" w:type="dxa"/>
            <w:shd w:val="clear" w:color="auto" w:fill="FFFFFF" w:themeFill="background1"/>
            <w:vAlign w:val="center"/>
            <w:hideMark/>
          </w:tcPr>
          <w:p w14:paraId="1D4A3878"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357" w:type="dxa"/>
            <w:shd w:val="clear" w:color="auto" w:fill="FFFFFF" w:themeFill="background1"/>
            <w:vAlign w:val="center"/>
            <w:hideMark/>
          </w:tcPr>
          <w:p w14:paraId="43651694"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18201471"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21BD036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77.066</w:t>
            </w:r>
          </w:p>
        </w:tc>
        <w:tc>
          <w:tcPr>
            <w:tcW w:w="405" w:type="dxa"/>
            <w:shd w:val="clear" w:color="auto" w:fill="FFFFFF" w:themeFill="background1"/>
            <w:vAlign w:val="center"/>
            <w:hideMark/>
          </w:tcPr>
          <w:p w14:paraId="6B3748EC"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42F577C7"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730" w:type="dxa"/>
            <w:shd w:val="clear" w:color="auto" w:fill="FFFFFF" w:themeFill="background1"/>
            <w:vAlign w:val="center"/>
            <w:hideMark/>
          </w:tcPr>
          <w:p w14:paraId="5E00D273"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77.314</w:t>
            </w:r>
          </w:p>
        </w:tc>
        <w:tc>
          <w:tcPr>
            <w:tcW w:w="803" w:type="dxa"/>
            <w:shd w:val="clear" w:color="auto" w:fill="FFFFFF" w:themeFill="background1"/>
          </w:tcPr>
          <w:p w14:paraId="609678B7"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0,32%</w:t>
            </w:r>
          </w:p>
        </w:tc>
        <w:tc>
          <w:tcPr>
            <w:tcW w:w="664" w:type="dxa"/>
            <w:shd w:val="clear" w:color="auto" w:fill="FFFFFF" w:themeFill="background1"/>
          </w:tcPr>
          <w:p w14:paraId="07A1F6C0"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248</w:t>
            </w:r>
          </w:p>
        </w:tc>
        <w:tc>
          <w:tcPr>
            <w:tcW w:w="620" w:type="dxa"/>
            <w:shd w:val="clear" w:color="auto" w:fill="FFFFFF" w:themeFill="background1"/>
          </w:tcPr>
          <w:p w14:paraId="6B83D74C"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21</w:t>
            </w:r>
          </w:p>
        </w:tc>
      </w:tr>
      <w:tr w:rsidR="00873D0C" w:rsidRPr="00826726" w14:paraId="5CA34B5C" w14:textId="77777777" w:rsidTr="00873D0C">
        <w:trPr>
          <w:tblCellSpacing w:w="15" w:type="dxa"/>
        </w:trPr>
        <w:tc>
          <w:tcPr>
            <w:tcW w:w="759" w:type="dxa"/>
            <w:shd w:val="clear" w:color="auto" w:fill="FFFFFF" w:themeFill="background1"/>
            <w:vAlign w:val="center"/>
            <w:hideMark/>
          </w:tcPr>
          <w:p w14:paraId="3ACAC56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OV dreifbýli</w:t>
            </w:r>
          </w:p>
        </w:tc>
        <w:tc>
          <w:tcPr>
            <w:tcW w:w="625" w:type="dxa"/>
            <w:shd w:val="clear" w:color="auto" w:fill="FFFFFF" w:themeFill="background1"/>
            <w:vAlign w:val="center"/>
            <w:hideMark/>
          </w:tcPr>
          <w:p w14:paraId="1002EFCF"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11,42</w:t>
            </w:r>
          </w:p>
        </w:tc>
        <w:tc>
          <w:tcPr>
            <w:tcW w:w="664" w:type="dxa"/>
            <w:shd w:val="clear" w:color="auto" w:fill="FFFFFF" w:themeFill="background1"/>
            <w:vAlign w:val="center"/>
            <w:hideMark/>
          </w:tcPr>
          <w:p w14:paraId="5BB69C4F" w14:textId="44DE983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-2,42</w:t>
            </w:r>
          </w:p>
        </w:tc>
        <w:tc>
          <w:tcPr>
            <w:tcW w:w="357" w:type="dxa"/>
            <w:shd w:val="clear" w:color="auto" w:fill="FFFFFF" w:themeFill="background1"/>
            <w:vAlign w:val="center"/>
            <w:hideMark/>
          </w:tcPr>
          <w:p w14:paraId="079760D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5569C46F"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55A1AAFE"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93.434</w:t>
            </w:r>
          </w:p>
        </w:tc>
        <w:tc>
          <w:tcPr>
            <w:tcW w:w="405" w:type="dxa"/>
            <w:shd w:val="clear" w:color="auto" w:fill="FFFFFF" w:themeFill="background1"/>
            <w:vAlign w:val="center"/>
            <w:hideMark/>
          </w:tcPr>
          <w:p w14:paraId="3629B5DB"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79325564" w14:textId="760FF2F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-2,67</w:t>
            </w:r>
          </w:p>
        </w:tc>
        <w:tc>
          <w:tcPr>
            <w:tcW w:w="730" w:type="dxa"/>
            <w:shd w:val="clear" w:color="auto" w:fill="FFFFFF" w:themeFill="background1"/>
            <w:vAlign w:val="center"/>
            <w:hideMark/>
          </w:tcPr>
          <w:p w14:paraId="1B02DE6F"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92.132</w:t>
            </w:r>
          </w:p>
        </w:tc>
        <w:tc>
          <w:tcPr>
            <w:tcW w:w="803" w:type="dxa"/>
            <w:shd w:val="clear" w:color="auto" w:fill="FFFFFF" w:themeFill="background1"/>
          </w:tcPr>
          <w:p w14:paraId="581BFA9A"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-1,39%</w:t>
            </w:r>
          </w:p>
        </w:tc>
        <w:tc>
          <w:tcPr>
            <w:tcW w:w="664" w:type="dxa"/>
            <w:shd w:val="clear" w:color="auto" w:fill="FFFFFF" w:themeFill="background1"/>
          </w:tcPr>
          <w:p w14:paraId="4469BB37"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-1.302</w:t>
            </w:r>
          </w:p>
        </w:tc>
        <w:tc>
          <w:tcPr>
            <w:tcW w:w="620" w:type="dxa"/>
            <w:shd w:val="clear" w:color="auto" w:fill="FFFFFF" w:themeFill="background1"/>
          </w:tcPr>
          <w:p w14:paraId="273FFB95"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-109</w:t>
            </w:r>
          </w:p>
        </w:tc>
      </w:tr>
      <w:tr w:rsidR="00873D0C" w:rsidRPr="00826726" w14:paraId="3C169A3A" w14:textId="77777777" w:rsidTr="00873D0C">
        <w:trPr>
          <w:tblCellSpacing w:w="15" w:type="dxa"/>
        </w:trPr>
        <w:tc>
          <w:tcPr>
            <w:tcW w:w="759" w:type="dxa"/>
            <w:shd w:val="clear" w:color="auto" w:fill="FFFFFF" w:themeFill="background1"/>
            <w:vAlign w:val="center"/>
            <w:hideMark/>
          </w:tcPr>
          <w:p w14:paraId="7F8EE627"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Veitur þéttbýli</w:t>
            </w:r>
          </w:p>
        </w:tc>
        <w:tc>
          <w:tcPr>
            <w:tcW w:w="625" w:type="dxa"/>
            <w:shd w:val="clear" w:color="auto" w:fill="FFFFFF" w:themeFill="background1"/>
            <w:vAlign w:val="center"/>
            <w:hideMark/>
          </w:tcPr>
          <w:p w14:paraId="28206F4A"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5,64</w:t>
            </w:r>
          </w:p>
        </w:tc>
        <w:tc>
          <w:tcPr>
            <w:tcW w:w="664" w:type="dxa"/>
            <w:shd w:val="clear" w:color="auto" w:fill="FFFFFF" w:themeFill="background1"/>
            <w:vAlign w:val="center"/>
            <w:hideMark/>
          </w:tcPr>
          <w:p w14:paraId="7F5A2CF1"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357" w:type="dxa"/>
            <w:shd w:val="clear" w:color="auto" w:fill="FFFFFF" w:themeFill="background1"/>
            <w:vAlign w:val="center"/>
            <w:hideMark/>
          </w:tcPr>
          <w:p w14:paraId="417B0932"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281C8F85"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6ABA985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72.602</w:t>
            </w:r>
          </w:p>
        </w:tc>
        <w:tc>
          <w:tcPr>
            <w:tcW w:w="405" w:type="dxa"/>
            <w:shd w:val="clear" w:color="auto" w:fill="FFFFFF" w:themeFill="background1"/>
            <w:vAlign w:val="center"/>
            <w:hideMark/>
          </w:tcPr>
          <w:p w14:paraId="13721B58"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1B8FB02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730" w:type="dxa"/>
            <w:shd w:val="clear" w:color="auto" w:fill="FFFFFF" w:themeFill="background1"/>
            <w:vAlign w:val="center"/>
            <w:hideMark/>
          </w:tcPr>
          <w:p w14:paraId="72647518"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72.850</w:t>
            </w:r>
          </w:p>
        </w:tc>
        <w:tc>
          <w:tcPr>
            <w:tcW w:w="803" w:type="dxa"/>
            <w:shd w:val="clear" w:color="auto" w:fill="FFFFFF" w:themeFill="background1"/>
          </w:tcPr>
          <w:p w14:paraId="12ECFFC6"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0,34%</w:t>
            </w:r>
          </w:p>
        </w:tc>
        <w:tc>
          <w:tcPr>
            <w:tcW w:w="664" w:type="dxa"/>
            <w:shd w:val="clear" w:color="auto" w:fill="FFFFFF" w:themeFill="background1"/>
          </w:tcPr>
          <w:p w14:paraId="291D11B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248</w:t>
            </w:r>
          </w:p>
        </w:tc>
        <w:tc>
          <w:tcPr>
            <w:tcW w:w="620" w:type="dxa"/>
            <w:shd w:val="clear" w:color="auto" w:fill="FFFFFF" w:themeFill="background1"/>
          </w:tcPr>
          <w:p w14:paraId="5B3C8712"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21</w:t>
            </w:r>
          </w:p>
        </w:tc>
      </w:tr>
      <w:tr w:rsidR="00873D0C" w:rsidRPr="00826726" w14:paraId="1051D05F" w14:textId="77777777" w:rsidTr="00873D0C">
        <w:trPr>
          <w:tblCellSpacing w:w="15" w:type="dxa"/>
        </w:trPr>
        <w:tc>
          <w:tcPr>
            <w:tcW w:w="759" w:type="dxa"/>
            <w:shd w:val="clear" w:color="auto" w:fill="FFFFFF" w:themeFill="background1"/>
            <w:vAlign w:val="center"/>
            <w:hideMark/>
          </w:tcPr>
          <w:p w14:paraId="4A2770FF"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HS Veitur þéttbýli</w:t>
            </w:r>
          </w:p>
        </w:tc>
        <w:tc>
          <w:tcPr>
            <w:tcW w:w="625" w:type="dxa"/>
            <w:shd w:val="clear" w:color="auto" w:fill="FFFFFF" w:themeFill="background1"/>
            <w:vAlign w:val="center"/>
            <w:hideMark/>
          </w:tcPr>
          <w:p w14:paraId="6626BCE1"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5,75</w:t>
            </w:r>
          </w:p>
        </w:tc>
        <w:tc>
          <w:tcPr>
            <w:tcW w:w="664" w:type="dxa"/>
            <w:shd w:val="clear" w:color="auto" w:fill="FFFFFF" w:themeFill="background1"/>
            <w:vAlign w:val="center"/>
            <w:hideMark/>
          </w:tcPr>
          <w:p w14:paraId="7728E032"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357" w:type="dxa"/>
            <w:shd w:val="clear" w:color="auto" w:fill="FFFFFF" w:themeFill="background1"/>
            <w:vAlign w:val="center"/>
            <w:hideMark/>
          </w:tcPr>
          <w:p w14:paraId="762DE3E8"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598D4453"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1B830689"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73.284</w:t>
            </w:r>
          </w:p>
        </w:tc>
        <w:tc>
          <w:tcPr>
            <w:tcW w:w="405" w:type="dxa"/>
            <w:shd w:val="clear" w:color="auto" w:fill="FFFFFF" w:themeFill="background1"/>
            <w:vAlign w:val="center"/>
            <w:hideMark/>
          </w:tcPr>
          <w:p w14:paraId="0C9E7C35"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370FA6D7"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730" w:type="dxa"/>
            <w:shd w:val="clear" w:color="auto" w:fill="FFFFFF" w:themeFill="background1"/>
            <w:vAlign w:val="center"/>
            <w:hideMark/>
          </w:tcPr>
          <w:p w14:paraId="6E8058AD"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73.532</w:t>
            </w:r>
          </w:p>
        </w:tc>
        <w:tc>
          <w:tcPr>
            <w:tcW w:w="803" w:type="dxa"/>
            <w:shd w:val="clear" w:color="auto" w:fill="FFFFFF" w:themeFill="background1"/>
          </w:tcPr>
          <w:p w14:paraId="4CD6C52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0,34%</w:t>
            </w:r>
          </w:p>
        </w:tc>
        <w:tc>
          <w:tcPr>
            <w:tcW w:w="664" w:type="dxa"/>
            <w:shd w:val="clear" w:color="auto" w:fill="FFFFFF" w:themeFill="background1"/>
          </w:tcPr>
          <w:p w14:paraId="66556C8F"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248</w:t>
            </w:r>
          </w:p>
        </w:tc>
        <w:tc>
          <w:tcPr>
            <w:tcW w:w="620" w:type="dxa"/>
            <w:shd w:val="clear" w:color="auto" w:fill="FFFFFF" w:themeFill="background1"/>
          </w:tcPr>
          <w:p w14:paraId="7632A787"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21</w:t>
            </w:r>
          </w:p>
        </w:tc>
      </w:tr>
      <w:tr w:rsidR="00873D0C" w:rsidRPr="00826726" w14:paraId="33442B33" w14:textId="77777777" w:rsidTr="00873D0C">
        <w:trPr>
          <w:tblCellSpacing w:w="15" w:type="dxa"/>
        </w:trPr>
        <w:tc>
          <w:tcPr>
            <w:tcW w:w="759" w:type="dxa"/>
            <w:shd w:val="clear" w:color="auto" w:fill="FFFFFF" w:themeFill="background1"/>
            <w:vAlign w:val="center"/>
            <w:hideMark/>
          </w:tcPr>
          <w:p w14:paraId="2DB37666"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Norðurorka þéttbýli</w:t>
            </w:r>
          </w:p>
        </w:tc>
        <w:tc>
          <w:tcPr>
            <w:tcW w:w="625" w:type="dxa"/>
            <w:shd w:val="clear" w:color="auto" w:fill="FFFFFF" w:themeFill="background1"/>
            <w:vAlign w:val="center"/>
            <w:hideMark/>
          </w:tcPr>
          <w:p w14:paraId="58D1EF22"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5,76</w:t>
            </w:r>
          </w:p>
        </w:tc>
        <w:tc>
          <w:tcPr>
            <w:tcW w:w="664" w:type="dxa"/>
            <w:shd w:val="clear" w:color="auto" w:fill="FFFFFF" w:themeFill="background1"/>
            <w:vAlign w:val="center"/>
            <w:hideMark/>
          </w:tcPr>
          <w:p w14:paraId="08CFE184"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357" w:type="dxa"/>
            <w:shd w:val="clear" w:color="auto" w:fill="FFFFFF" w:themeFill="background1"/>
            <w:vAlign w:val="center"/>
            <w:hideMark/>
          </w:tcPr>
          <w:p w14:paraId="2A0B4997"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5,77</w:t>
            </w:r>
          </w:p>
        </w:tc>
        <w:tc>
          <w:tcPr>
            <w:tcW w:w="405" w:type="dxa"/>
            <w:shd w:val="clear" w:color="auto" w:fill="FFFFFF" w:themeFill="background1"/>
            <w:vAlign w:val="center"/>
            <w:hideMark/>
          </w:tcPr>
          <w:p w14:paraId="0E12E805"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0,30</w:t>
            </w:r>
          </w:p>
        </w:tc>
        <w:tc>
          <w:tcPr>
            <w:tcW w:w="561" w:type="dxa"/>
            <w:shd w:val="clear" w:color="auto" w:fill="FFFFFF" w:themeFill="background1"/>
            <w:vAlign w:val="center"/>
            <w:hideMark/>
          </w:tcPr>
          <w:p w14:paraId="065BCA35"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73.346</w:t>
            </w:r>
          </w:p>
        </w:tc>
        <w:tc>
          <w:tcPr>
            <w:tcW w:w="405" w:type="dxa"/>
            <w:shd w:val="clear" w:color="auto" w:fill="FFFFFF" w:themeFill="background1"/>
            <w:vAlign w:val="center"/>
            <w:hideMark/>
          </w:tcPr>
          <w:p w14:paraId="0A69043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r w:rsidRPr="00826726">
              <w:rPr>
                <w:rFonts w:asciiTheme="minorHAnsi" w:eastAsia="Times New Roman" w:hAnsiTheme="minorHAnsi" w:cstheme="minorHAnsi"/>
                <w:sz w:val="16"/>
                <w:szCs w:val="16"/>
                <w:lang w:eastAsia="is-IS"/>
              </w:rPr>
              <w:t>0,34</w:t>
            </w:r>
          </w:p>
        </w:tc>
        <w:tc>
          <w:tcPr>
            <w:tcW w:w="625" w:type="dxa"/>
            <w:shd w:val="clear" w:color="auto" w:fill="FFFFFF" w:themeFill="background1"/>
            <w:vAlign w:val="center"/>
            <w:hideMark/>
          </w:tcPr>
          <w:p w14:paraId="79D24A00" w14:textId="77777777" w:rsidR="00873D0C" w:rsidRPr="00826726" w:rsidRDefault="00873D0C" w:rsidP="00873D0C">
            <w:pPr>
              <w:ind w:firstLine="0"/>
              <w:jc w:val="left"/>
              <w:rPr>
                <w:rFonts w:asciiTheme="minorHAnsi" w:eastAsia="Times New Roman" w:hAnsiTheme="minorHAnsi" w:cstheme="minorHAnsi"/>
                <w:sz w:val="16"/>
                <w:szCs w:val="16"/>
                <w:lang w:eastAsia="is-IS"/>
              </w:rPr>
            </w:pPr>
          </w:p>
        </w:tc>
        <w:tc>
          <w:tcPr>
            <w:tcW w:w="730" w:type="dxa"/>
            <w:shd w:val="clear" w:color="auto" w:fill="FFFFFF" w:themeFill="background1"/>
            <w:vAlign w:val="center"/>
            <w:hideMark/>
          </w:tcPr>
          <w:p w14:paraId="136DD46B"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73.594</w:t>
            </w:r>
          </w:p>
        </w:tc>
        <w:tc>
          <w:tcPr>
            <w:tcW w:w="803" w:type="dxa"/>
            <w:shd w:val="clear" w:color="auto" w:fill="FFFFFF" w:themeFill="background1"/>
          </w:tcPr>
          <w:p w14:paraId="777ACE6E"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0,34%</w:t>
            </w:r>
          </w:p>
        </w:tc>
        <w:tc>
          <w:tcPr>
            <w:tcW w:w="664" w:type="dxa"/>
            <w:shd w:val="clear" w:color="auto" w:fill="FFFFFF" w:themeFill="background1"/>
          </w:tcPr>
          <w:p w14:paraId="3D4E4FB1"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248</w:t>
            </w:r>
          </w:p>
        </w:tc>
        <w:tc>
          <w:tcPr>
            <w:tcW w:w="620" w:type="dxa"/>
            <w:shd w:val="clear" w:color="auto" w:fill="FFFFFF" w:themeFill="background1"/>
          </w:tcPr>
          <w:p w14:paraId="00540B5A" w14:textId="77777777" w:rsidR="00873D0C" w:rsidRPr="00826726" w:rsidRDefault="00873D0C" w:rsidP="00873D0C">
            <w:pPr>
              <w:ind w:firstLine="0"/>
              <w:jc w:val="left"/>
              <w:rPr>
                <w:rFonts w:asciiTheme="minorHAnsi" w:eastAsia="Times New Roman" w:hAnsiTheme="minorHAnsi" w:cstheme="minorHAnsi"/>
                <w:b/>
                <w:bCs/>
                <w:sz w:val="16"/>
                <w:szCs w:val="16"/>
                <w:lang w:eastAsia="is-IS"/>
              </w:rPr>
            </w:pPr>
            <w:r w:rsidRPr="00826726">
              <w:rPr>
                <w:rFonts w:asciiTheme="minorHAnsi" w:eastAsia="Times New Roman" w:hAnsiTheme="minorHAnsi" w:cstheme="minorHAnsi"/>
                <w:b/>
                <w:bCs/>
                <w:sz w:val="16"/>
                <w:szCs w:val="16"/>
                <w:lang w:eastAsia="is-IS"/>
              </w:rPr>
              <w:t>21</w:t>
            </w:r>
          </w:p>
        </w:tc>
      </w:tr>
    </w:tbl>
    <w:p w14:paraId="53C0DC85" w14:textId="77777777" w:rsidR="00437B09" w:rsidRDefault="00437B09" w:rsidP="00C33048">
      <w:pPr>
        <w:ind w:firstLine="0"/>
        <w:rPr>
          <w:i/>
        </w:rPr>
      </w:pPr>
    </w:p>
    <w:p w14:paraId="06B7FA39" w14:textId="35A9F24A" w:rsidR="00C33048" w:rsidRPr="00C33048" w:rsidRDefault="00C33048" w:rsidP="00C33048">
      <w:pPr>
        <w:ind w:firstLine="0"/>
        <w:rPr>
          <w:i/>
        </w:rPr>
      </w:pPr>
      <w:r w:rsidRPr="00C33048">
        <w:rPr>
          <w:i/>
        </w:rPr>
        <w:t xml:space="preserve">2. Áhrif á </w:t>
      </w:r>
      <w:proofErr w:type="spellStart"/>
      <w:r w:rsidRPr="00C33048">
        <w:rPr>
          <w:i/>
        </w:rPr>
        <w:t>rafhitun</w:t>
      </w:r>
      <w:proofErr w:type="spellEnd"/>
      <w:r w:rsidRPr="00C33048">
        <w:rPr>
          <w:i/>
        </w:rPr>
        <w:t xml:space="preserve"> húsnæðis. </w:t>
      </w:r>
    </w:p>
    <w:p w14:paraId="5B06FE6C" w14:textId="6A6FE3FB" w:rsidR="00C33048" w:rsidRDefault="00C33048" w:rsidP="00C33048">
      <w:pPr>
        <w:ind w:firstLine="0"/>
      </w:pPr>
      <w:r>
        <w:t xml:space="preserve">    </w:t>
      </w:r>
      <w:r w:rsidR="00607449">
        <w:t xml:space="preserve">Hækkun </w:t>
      </w:r>
      <w:r>
        <w:t xml:space="preserve">jöfnunargjalds hefur jafnframt áhrif á þá notendur sem hita hús sín með rafmagni og njóta niðurgreiðslna á grundvelli laga nr. 78/2002, um niðurgreiðslur </w:t>
      </w:r>
      <w:proofErr w:type="spellStart"/>
      <w:r>
        <w:t>húshitunarkostnaðar</w:t>
      </w:r>
      <w:proofErr w:type="spellEnd"/>
      <w:r>
        <w:t xml:space="preserve">. Ef miðað er við 35.000 </w:t>
      </w:r>
      <w:proofErr w:type="spellStart"/>
      <w:r>
        <w:t>kWst</w:t>
      </w:r>
      <w:proofErr w:type="spellEnd"/>
      <w:r>
        <w:t xml:space="preserve"> ársnotkun yrði hækkun</w:t>
      </w:r>
      <w:r w:rsidR="00607449">
        <w:t xml:space="preserve"> á</w:t>
      </w:r>
      <w:r>
        <w:t xml:space="preserve"> raforkureikning</w:t>
      </w:r>
      <w:r w:rsidR="00607449">
        <w:t>i</w:t>
      </w:r>
      <w:r>
        <w:t xml:space="preserve"> hins almenna notanda </w:t>
      </w:r>
      <w:r w:rsidR="00607449">
        <w:t xml:space="preserve">á öllum </w:t>
      </w:r>
      <w:proofErr w:type="spellStart"/>
      <w:r w:rsidR="00607449">
        <w:t>dreifiveitusvæðum</w:t>
      </w:r>
      <w:proofErr w:type="spellEnd"/>
      <w:r w:rsidR="00607449">
        <w:t xml:space="preserve"> </w:t>
      </w:r>
      <w:r>
        <w:t xml:space="preserve">um </w:t>
      </w:r>
      <w:r w:rsidR="00607449">
        <w:t xml:space="preserve">0,66% </w:t>
      </w:r>
      <w:r>
        <w:t xml:space="preserve">eða </w:t>
      </w:r>
      <w:r w:rsidR="00607449">
        <w:t xml:space="preserve">130 </w:t>
      </w:r>
      <w:r>
        <w:t xml:space="preserve">kr./mánuði miðað við </w:t>
      </w:r>
      <w:r w:rsidR="00D07D4C">
        <w:t>4</w:t>
      </w:r>
      <w:r>
        <w:t xml:space="preserve"> aura. Það er mat Orkustofnunar að </w:t>
      </w:r>
      <w:r w:rsidR="00607449">
        <w:t xml:space="preserve">hækkun </w:t>
      </w:r>
      <w:r>
        <w:t xml:space="preserve">jöfnunargjalds muni leiða til þess að þörf á niðurgreiðslum til </w:t>
      </w:r>
      <w:proofErr w:type="spellStart"/>
      <w:r>
        <w:t>húshitunar</w:t>
      </w:r>
      <w:proofErr w:type="spellEnd"/>
      <w:r>
        <w:t xml:space="preserve"> minnki.</w:t>
      </w:r>
      <w:r w:rsidR="00A15C4E">
        <w:t xml:space="preserve"> Áætlað er að n</w:t>
      </w:r>
      <w:r w:rsidR="00A15C4E" w:rsidRPr="00A15C4E">
        <w:t xml:space="preserve">iðurgreiðslur </w:t>
      </w:r>
      <w:proofErr w:type="spellStart"/>
      <w:r w:rsidR="00A15C4E" w:rsidRPr="00A15C4E">
        <w:t>húshitunarkostnaðar</w:t>
      </w:r>
      <w:proofErr w:type="spellEnd"/>
      <w:r w:rsidR="00A15C4E" w:rsidRPr="00A15C4E">
        <w:t xml:space="preserve"> vegna </w:t>
      </w:r>
      <w:proofErr w:type="spellStart"/>
      <w:r w:rsidR="00A15C4E" w:rsidRPr="00A15C4E">
        <w:t>rafhitunar</w:t>
      </w:r>
      <w:proofErr w:type="spellEnd"/>
      <w:r w:rsidR="00A15C4E" w:rsidRPr="00A15C4E">
        <w:t xml:space="preserve"> í dreifbýli lækk</w:t>
      </w:r>
      <w:r w:rsidR="00A15C4E">
        <w:t>i</w:t>
      </w:r>
      <w:r w:rsidR="00A15C4E" w:rsidRPr="00A15C4E">
        <w:t xml:space="preserve"> um 22,5 m.kr. á ársgrundvelli.</w:t>
      </w:r>
      <w:r>
        <w:t xml:space="preserve"> </w:t>
      </w:r>
    </w:p>
    <w:p w14:paraId="00C3C396" w14:textId="77777777" w:rsidR="00797F87" w:rsidRDefault="00797F87" w:rsidP="00A15C4E">
      <w:pPr>
        <w:spacing w:before="60" w:after="60"/>
        <w:ind w:firstLine="0"/>
        <w:rPr>
          <w:i/>
        </w:rPr>
      </w:pPr>
    </w:p>
    <w:p w14:paraId="38D6C4D9" w14:textId="10113FA8" w:rsidR="00A15C4E" w:rsidRPr="00A15C4E" w:rsidRDefault="00A15C4E" w:rsidP="00A15C4E">
      <w:pPr>
        <w:spacing w:before="60" w:after="60"/>
        <w:ind w:firstLine="0"/>
        <w:rPr>
          <w:i/>
        </w:rPr>
      </w:pPr>
      <w:r w:rsidRPr="00A15C4E">
        <w:rPr>
          <w:i/>
        </w:rPr>
        <w:t>3. Áhrif á tekjur ríkissjóðs.</w:t>
      </w:r>
    </w:p>
    <w:p w14:paraId="42096172" w14:textId="76789E36" w:rsidR="00D14DB8" w:rsidRDefault="00D14DB8" w:rsidP="00797F87">
      <w:pPr>
        <w:spacing w:before="60" w:after="60"/>
        <w:rPr>
          <w:sz w:val="22"/>
        </w:rPr>
      </w:pPr>
      <w:r>
        <w:t>Verði frumvarpið óbreytt að lögum má gera ráð fyrir að tekjur ríkissjóðs af hækkuðu jöfnunargjaldi raforku (0,</w:t>
      </w:r>
      <w:r w:rsidR="00D07D4C">
        <w:t>34</w:t>
      </w:r>
      <w:r>
        <w:t xml:space="preserve"> </w:t>
      </w:r>
      <w:proofErr w:type="spellStart"/>
      <w:r>
        <w:t>kr</w:t>
      </w:r>
      <w:proofErr w:type="spellEnd"/>
      <w:r>
        <w:t>/</w:t>
      </w:r>
      <w:proofErr w:type="spellStart"/>
      <w:r>
        <w:t>kWst</w:t>
      </w:r>
      <w:proofErr w:type="spellEnd"/>
      <w:r>
        <w:t xml:space="preserve">) </w:t>
      </w:r>
      <w:r w:rsidR="00D07D4C">
        <w:t>fari úr n</w:t>
      </w:r>
      <w:r>
        <w:t>úverandi</w:t>
      </w:r>
      <w:r w:rsidR="00A15C4E">
        <w:t xml:space="preserve"> </w:t>
      </w:r>
      <w:r w:rsidR="000C1AC3">
        <w:t>991</w:t>
      </w:r>
      <w:r>
        <w:t xml:space="preserve"> m.kr.</w:t>
      </w:r>
      <w:r w:rsidR="00D07D4C">
        <w:t xml:space="preserve"> í 1.1</w:t>
      </w:r>
      <w:r w:rsidR="000C1AC3">
        <w:t>22</w:t>
      </w:r>
      <w:r w:rsidR="00D07D4C">
        <w:t xml:space="preserve"> m.kr. (13</w:t>
      </w:r>
      <w:r w:rsidR="000C1AC3">
        <w:t>1</w:t>
      </w:r>
      <w:r w:rsidR="00D07D4C">
        <w:t xml:space="preserve"> m.kr. aukning).</w:t>
      </w:r>
      <w:r>
        <w:t xml:space="preserve"> </w:t>
      </w:r>
      <w:r w:rsidR="00D07D4C">
        <w:t>Mun f</w:t>
      </w:r>
      <w:r>
        <w:t>járlagalið</w:t>
      </w:r>
      <w:r w:rsidR="00D07D4C">
        <w:t>ur</w:t>
      </w:r>
      <w:r>
        <w:t xml:space="preserve"> 04-583-112</w:t>
      </w:r>
      <w:r w:rsidR="00D07D4C">
        <w:t>,</w:t>
      </w:r>
      <w:r>
        <w:t xml:space="preserve"> Jöfnun kostnaðar við dreifingu raforku</w:t>
      </w:r>
      <w:r w:rsidR="00D07D4C">
        <w:t>, og rammi málefnasviðs 15 stækka sem því nemur.</w:t>
      </w:r>
      <w:r w:rsidR="006D2F87">
        <w:t xml:space="preserve"> Er aðgerðin </w:t>
      </w:r>
      <w:r>
        <w:t>til samræmis við markmið laga nr. 98/2004.</w:t>
      </w:r>
    </w:p>
    <w:p w14:paraId="23A444DB" w14:textId="77777777" w:rsidR="001510DB" w:rsidRPr="00C33048" w:rsidRDefault="001510DB" w:rsidP="00C33048">
      <w:pPr>
        <w:ind w:firstLine="0"/>
      </w:pPr>
    </w:p>
    <w:p w14:paraId="6C33ECB0" w14:textId="77777777" w:rsidR="00C33048" w:rsidRDefault="00C33048" w:rsidP="00F00EC5">
      <w:pPr>
        <w:ind w:firstLine="0"/>
      </w:pPr>
    </w:p>
    <w:p w14:paraId="1F0C0477" w14:textId="77777777" w:rsidR="00D0740D" w:rsidRDefault="00D0740D" w:rsidP="00943B67"/>
    <w:p w14:paraId="2B140BB2" w14:textId="77777777" w:rsidR="00E71F27" w:rsidRDefault="00E71F27" w:rsidP="00E71F27">
      <w:pPr>
        <w:pStyle w:val="Greinarfyrirsgn"/>
      </w:pPr>
      <w:r w:rsidRPr="009627CF">
        <w:t>Um einstakar greinar frumvarpsins.</w:t>
      </w:r>
    </w:p>
    <w:p w14:paraId="3B116390" w14:textId="77777777" w:rsidR="00E71F27" w:rsidRDefault="00E71F27" w:rsidP="00E71F27">
      <w:pPr>
        <w:pStyle w:val="Greinarnmer"/>
      </w:pPr>
      <w:r>
        <w:t>Um 1. gr.</w:t>
      </w:r>
    </w:p>
    <w:p w14:paraId="35DEC1F7" w14:textId="2B341821" w:rsidR="00C11C84" w:rsidRDefault="00C11C84" w:rsidP="00943B67">
      <w:r>
        <w:t>Í 3. mgr. 3. gr. a núgildandi laga kemur fram að f</w:t>
      </w:r>
      <w:r w:rsidRPr="00C11C84">
        <w:t xml:space="preserve">járhæð jöfnunargjalds </w:t>
      </w:r>
      <w:r>
        <w:t>sé</w:t>
      </w:r>
      <w:r w:rsidRPr="00C11C84">
        <w:t xml:space="preserve"> 0,30 kr. á hverja </w:t>
      </w:r>
      <w:proofErr w:type="spellStart"/>
      <w:r w:rsidRPr="00C11C84">
        <w:t>kílóvattstund</w:t>
      </w:r>
      <w:proofErr w:type="spellEnd"/>
      <w:r w:rsidRPr="00C11C84">
        <w:t xml:space="preserve">. </w:t>
      </w:r>
      <w:r>
        <w:t xml:space="preserve">Er þar miðað við forgangsorku. Með greininni er lagt til að jöfnunargjaldið hækki um 13%, til samræmis við verðlagsþróun frá því að það var tekið upp. Er því lagt til að fjárhæðin verði 0,34 kr. á hverja </w:t>
      </w:r>
      <w:proofErr w:type="spellStart"/>
      <w:r>
        <w:t>kílóvattstund</w:t>
      </w:r>
      <w:proofErr w:type="spellEnd"/>
      <w:r>
        <w:t xml:space="preserve">. </w:t>
      </w:r>
    </w:p>
    <w:p w14:paraId="2C572E03" w14:textId="77777777" w:rsidR="00C11C84" w:rsidRDefault="00C11C84" w:rsidP="00C11C84">
      <w:pPr>
        <w:ind w:firstLine="0"/>
      </w:pPr>
    </w:p>
    <w:p w14:paraId="0B30F322" w14:textId="5C207505" w:rsidR="00C11C84" w:rsidRDefault="00C11C84" w:rsidP="00C11C84">
      <w:pPr>
        <w:ind w:firstLine="0"/>
        <w:jc w:val="center"/>
      </w:pPr>
      <w:r>
        <w:t>Um 2. gr.</w:t>
      </w:r>
    </w:p>
    <w:p w14:paraId="51971159" w14:textId="78BC93E3" w:rsidR="00C11C84" w:rsidRDefault="00C11C84" w:rsidP="00C11C84">
      <w:r>
        <w:lastRenderedPageBreak/>
        <w:t>Í 3. mgr. 3. gr. a núgildandi laga kemur fram að f</w:t>
      </w:r>
      <w:r w:rsidRPr="00C11C84">
        <w:t>járhæð jöfnunargjalds</w:t>
      </w:r>
      <w:r>
        <w:t xml:space="preserve"> vegna </w:t>
      </w:r>
      <w:proofErr w:type="spellStart"/>
      <w:r>
        <w:t>skerðanlegs</w:t>
      </w:r>
      <w:proofErr w:type="spellEnd"/>
      <w:r>
        <w:t xml:space="preserve"> flutnings raforku</w:t>
      </w:r>
      <w:r w:rsidRPr="00C11C84">
        <w:t xml:space="preserve"> </w:t>
      </w:r>
      <w:r>
        <w:t>sé</w:t>
      </w:r>
      <w:r w:rsidRPr="00C11C84">
        <w:t xml:space="preserve"> 0,</w:t>
      </w:r>
      <w:r>
        <w:t>1</w:t>
      </w:r>
      <w:r w:rsidRPr="00C11C84">
        <w:t xml:space="preserve">0 kr. á hverja </w:t>
      </w:r>
      <w:proofErr w:type="spellStart"/>
      <w:r w:rsidRPr="00C11C84">
        <w:t>kílóvattstund</w:t>
      </w:r>
      <w:proofErr w:type="spellEnd"/>
      <w:r w:rsidRPr="00C11C84">
        <w:t xml:space="preserve">. </w:t>
      </w:r>
      <w:r>
        <w:t xml:space="preserve">Með greininni er lagt til að jöfnunargjaldið hækki um 13%, til samræmis við verðlagsþróun frá því að það var tekið upp. Er því lagt til að fjárhæðin verði 0,11 kr. á hverja </w:t>
      </w:r>
      <w:proofErr w:type="spellStart"/>
      <w:r>
        <w:t>kílóvattstund</w:t>
      </w:r>
      <w:proofErr w:type="spellEnd"/>
      <w:r>
        <w:t xml:space="preserve">. </w:t>
      </w:r>
    </w:p>
    <w:p w14:paraId="6E5AD7C8" w14:textId="77777777" w:rsidR="00C11C84" w:rsidRDefault="00C11C84" w:rsidP="00943B67"/>
    <w:p w14:paraId="23CC3BB1" w14:textId="20EF232F" w:rsidR="00A141B9" w:rsidRDefault="00C11C84" w:rsidP="00C11C84">
      <w:pPr>
        <w:ind w:firstLine="0"/>
        <w:jc w:val="center"/>
      </w:pPr>
      <w:r>
        <w:t>Um 3. gr.</w:t>
      </w:r>
    </w:p>
    <w:p w14:paraId="1125885C" w14:textId="471642F0" w:rsidR="00C11C84" w:rsidRDefault="00C11C84" w:rsidP="00C11C84">
      <w:r>
        <w:t>Greinin þarfnast ekki skýringar.</w:t>
      </w:r>
    </w:p>
    <w:p w14:paraId="3C12CC87" w14:textId="77777777" w:rsidR="00C11C84" w:rsidRPr="00012035" w:rsidRDefault="00C11C84" w:rsidP="00C11C84">
      <w:pPr>
        <w:ind w:firstLine="0"/>
      </w:pPr>
    </w:p>
    <w:sectPr w:rsidR="00C11C84"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BF85" w16cex:dateUtc="2020-09-10T15:06:00Z"/>
  <w16cex:commentExtensible w16cex:durableId="2304BFCB" w16cex:dateUtc="2020-09-10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34DB" w14:textId="77777777" w:rsidR="00476357" w:rsidRDefault="00476357" w:rsidP="006258D7">
      <w:r>
        <w:separator/>
      </w:r>
    </w:p>
    <w:p w14:paraId="38988655" w14:textId="77777777" w:rsidR="00476357" w:rsidRDefault="00476357"/>
  </w:endnote>
  <w:endnote w:type="continuationSeparator" w:id="0">
    <w:p w14:paraId="434D6531" w14:textId="77777777" w:rsidR="00476357" w:rsidRDefault="00476357" w:rsidP="006258D7">
      <w:r>
        <w:continuationSeparator/>
      </w:r>
    </w:p>
    <w:p w14:paraId="0B2FD010" w14:textId="77777777" w:rsidR="00476357" w:rsidRDefault="00476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A34C" w14:textId="77777777" w:rsidR="00476357" w:rsidRDefault="00476357" w:rsidP="005B4CD6">
      <w:pPr>
        <w:ind w:firstLine="0"/>
      </w:pPr>
      <w:r>
        <w:separator/>
      </w:r>
    </w:p>
    <w:p w14:paraId="12E56C22" w14:textId="77777777" w:rsidR="00476357" w:rsidRDefault="00476357"/>
  </w:footnote>
  <w:footnote w:type="continuationSeparator" w:id="0">
    <w:p w14:paraId="633AF84D" w14:textId="77777777" w:rsidR="00476357" w:rsidRDefault="00476357" w:rsidP="006258D7">
      <w:r>
        <w:continuationSeparator/>
      </w:r>
    </w:p>
    <w:p w14:paraId="68549356" w14:textId="77777777" w:rsidR="00476357" w:rsidRDefault="00476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DD01" w14:textId="2E5E9034" w:rsidR="00476357" w:rsidRDefault="00476357"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826726">
      <w:rPr>
        <w:noProof/>
      </w:rPr>
      <w:t>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26726">
      <w:rPr>
        <w:b/>
        <w:i/>
        <w:noProof/>
        <w:color w:val="7F7F7F"/>
        <w:sz w:val="24"/>
        <w:szCs w:val="24"/>
      </w:rPr>
      <w:t>6. október 2020</w:t>
    </w:r>
    <w:r>
      <w:rPr>
        <w:b/>
        <w:i/>
        <w:color w:val="7F7F7F"/>
        <w:sz w:val="24"/>
        <w:szCs w:val="24"/>
      </w:rPr>
      <w:fldChar w:fldCharType="end"/>
    </w:r>
  </w:p>
  <w:p w14:paraId="5AEB3E1D" w14:textId="77777777" w:rsidR="00476357" w:rsidRDefault="004763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32E2" w14:textId="27CAD465" w:rsidR="00476357" w:rsidRDefault="00476357"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26726">
      <w:rPr>
        <w:b/>
        <w:i/>
        <w:noProof/>
        <w:color w:val="7F7F7F"/>
        <w:sz w:val="24"/>
        <w:szCs w:val="24"/>
      </w:rPr>
      <w:t>6. október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DateAndTime/>
  <w:proofState w:spelling="clean" w:grammar="clean"/>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A7848"/>
    <w:rsid w:val="000C1AC3"/>
    <w:rsid w:val="000D40D8"/>
    <w:rsid w:val="000E16E7"/>
    <w:rsid w:val="000F46B1"/>
    <w:rsid w:val="00117680"/>
    <w:rsid w:val="001222CE"/>
    <w:rsid w:val="00122EE4"/>
    <w:rsid w:val="00132E7E"/>
    <w:rsid w:val="001371CD"/>
    <w:rsid w:val="001510DB"/>
    <w:rsid w:val="0015772E"/>
    <w:rsid w:val="00181038"/>
    <w:rsid w:val="001A69FD"/>
    <w:rsid w:val="0022006D"/>
    <w:rsid w:val="002224E3"/>
    <w:rsid w:val="00225933"/>
    <w:rsid w:val="00260FE0"/>
    <w:rsid w:val="002675EE"/>
    <w:rsid w:val="00270A34"/>
    <w:rsid w:val="00293FEE"/>
    <w:rsid w:val="002B3385"/>
    <w:rsid w:val="002D034E"/>
    <w:rsid w:val="002D340A"/>
    <w:rsid w:val="002E7193"/>
    <w:rsid w:val="002F3AFA"/>
    <w:rsid w:val="00322F35"/>
    <w:rsid w:val="0032704C"/>
    <w:rsid w:val="00335852"/>
    <w:rsid w:val="00381ECF"/>
    <w:rsid w:val="003917F4"/>
    <w:rsid w:val="003A0A09"/>
    <w:rsid w:val="003B4391"/>
    <w:rsid w:val="003B68AB"/>
    <w:rsid w:val="003B7AF5"/>
    <w:rsid w:val="003F5B37"/>
    <w:rsid w:val="00412D14"/>
    <w:rsid w:val="004231E9"/>
    <w:rsid w:val="00436458"/>
    <w:rsid w:val="00437B09"/>
    <w:rsid w:val="00443A39"/>
    <w:rsid w:val="004739AE"/>
    <w:rsid w:val="00476357"/>
    <w:rsid w:val="0049606B"/>
    <w:rsid w:val="004B3D9B"/>
    <w:rsid w:val="004C4D11"/>
    <w:rsid w:val="004C568E"/>
    <w:rsid w:val="004F37F2"/>
    <w:rsid w:val="0050458D"/>
    <w:rsid w:val="00507601"/>
    <w:rsid w:val="005303CF"/>
    <w:rsid w:val="005375B7"/>
    <w:rsid w:val="00564348"/>
    <w:rsid w:val="0057228A"/>
    <w:rsid w:val="005B4CD6"/>
    <w:rsid w:val="005D5AEE"/>
    <w:rsid w:val="005D7863"/>
    <w:rsid w:val="00607449"/>
    <w:rsid w:val="006258D7"/>
    <w:rsid w:val="006514F9"/>
    <w:rsid w:val="00652C9A"/>
    <w:rsid w:val="00655AEA"/>
    <w:rsid w:val="00655EE3"/>
    <w:rsid w:val="0066420A"/>
    <w:rsid w:val="00695150"/>
    <w:rsid w:val="006B6B37"/>
    <w:rsid w:val="006C780D"/>
    <w:rsid w:val="006D2F87"/>
    <w:rsid w:val="006D459F"/>
    <w:rsid w:val="006F069F"/>
    <w:rsid w:val="006F283C"/>
    <w:rsid w:val="006F4043"/>
    <w:rsid w:val="006F4D1E"/>
    <w:rsid w:val="006F74FF"/>
    <w:rsid w:val="00706572"/>
    <w:rsid w:val="00707D37"/>
    <w:rsid w:val="007176DC"/>
    <w:rsid w:val="00723609"/>
    <w:rsid w:val="007555E3"/>
    <w:rsid w:val="00755F1A"/>
    <w:rsid w:val="00797F87"/>
    <w:rsid w:val="007A08F8"/>
    <w:rsid w:val="007D4338"/>
    <w:rsid w:val="007E7FD8"/>
    <w:rsid w:val="007F3B99"/>
    <w:rsid w:val="00803FAF"/>
    <w:rsid w:val="00826726"/>
    <w:rsid w:val="00852033"/>
    <w:rsid w:val="00852FF3"/>
    <w:rsid w:val="0085674C"/>
    <w:rsid w:val="008577B7"/>
    <w:rsid w:val="00873D0C"/>
    <w:rsid w:val="00895423"/>
    <w:rsid w:val="008D0068"/>
    <w:rsid w:val="00943B67"/>
    <w:rsid w:val="00947F0E"/>
    <w:rsid w:val="00995085"/>
    <w:rsid w:val="00A10AE9"/>
    <w:rsid w:val="00A141B9"/>
    <w:rsid w:val="00A15C4E"/>
    <w:rsid w:val="00A2280D"/>
    <w:rsid w:val="00A24367"/>
    <w:rsid w:val="00A366EA"/>
    <w:rsid w:val="00A425DE"/>
    <w:rsid w:val="00A4516F"/>
    <w:rsid w:val="00A74357"/>
    <w:rsid w:val="00A84C9D"/>
    <w:rsid w:val="00A90212"/>
    <w:rsid w:val="00AB4DB6"/>
    <w:rsid w:val="00AC7C2A"/>
    <w:rsid w:val="00AD0879"/>
    <w:rsid w:val="00AE7E9D"/>
    <w:rsid w:val="00AF581E"/>
    <w:rsid w:val="00B203DC"/>
    <w:rsid w:val="00B20E81"/>
    <w:rsid w:val="00B56947"/>
    <w:rsid w:val="00BC31E7"/>
    <w:rsid w:val="00BC3809"/>
    <w:rsid w:val="00BF2C1E"/>
    <w:rsid w:val="00BF3D23"/>
    <w:rsid w:val="00C11C84"/>
    <w:rsid w:val="00C33048"/>
    <w:rsid w:val="00C34A72"/>
    <w:rsid w:val="00C350BA"/>
    <w:rsid w:val="00C35574"/>
    <w:rsid w:val="00C36086"/>
    <w:rsid w:val="00C36641"/>
    <w:rsid w:val="00C710B1"/>
    <w:rsid w:val="00CA31D0"/>
    <w:rsid w:val="00CC7ED2"/>
    <w:rsid w:val="00CD54BE"/>
    <w:rsid w:val="00CE2FD1"/>
    <w:rsid w:val="00D0740D"/>
    <w:rsid w:val="00D07D4C"/>
    <w:rsid w:val="00D14DB8"/>
    <w:rsid w:val="00D205B5"/>
    <w:rsid w:val="00D25E73"/>
    <w:rsid w:val="00D337AE"/>
    <w:rsid w:val="00D45F78"/>
    <w:rsid w:val="00D512A4"/>
    <w:rsid w:val="00D5679C"/>
    <w:rsid w:val="00DA0E37"/>
    <w:rsid w:val="00DD303D"/>
    <w:rsid w:val="00DD49DC"/>
    <w:rsid w:val="00E11B67"/>
    <w:rsid w:val="00E255CC"/>
    <w:rsid w:val="00E332C9"/>
    <w:rsid w:val="00E45CB1"/>
    <w:rsid w:val="00E61D77"/>
    <w:rsid w:val="00E71F27"/>
    <w:rsid w:val="00E7395A"/>
    <w:rsid w:val="00EA4BBC"/>
    <w:rsid w:val="00EB12F6"/>
    <w:rsid w:val="00EB3C39"/>
    <w:rsid w:val="00ED1890"/>
    <w:rsid w:val="00EF776B"/>
    <w:rsid w:val="00F00EC5"/>
    <w:rsid w:val="00F0527A"/>
    <w:rsid w:val="00F5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C5778"/>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F0527A"/>
    <w:rPr>
      <w:sz w:val="16"/>
      <w:szCs w:val="16"/>
    </w:rPr>
  </w:style>
  <w:style w:type="paragraph" w:styleId="Textiathugasemdar">
    <w:name w:val="annotation text"/>
    <w:basedOn w:val="Venjulegur"/>
    <w:link w:val="TextiathugasemdarStaf"/>
    <w:uiPriority w:val="99"/>
    <w:semiHidden/>
    <w:unhideWhenUsed/>
    <w:rsid w:val="00F0527A"/>
    <w:rPr>
      <w:sz w:val="20"/>
      <w:szCs w:val="20"/>
    </w:rPr>
  </w:style>
  <w:style w:type="character" w:customStyle="1" w:styleId="TextiathugasemdarStaf">
    <w:name w:val="Texti athugasemdar Staf"/>
    <w:basedOn w:val="Sjlfgefinleturgermlsgreinar"/>
    <w:link w:val="Textiathugasemdar"/>
    <w:uiPriority w:val="99"/>
    <w:semiHidden/>
    <w:rsid w:val="00F0527A"/>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F0527A"/>
    <w:rPr>
      <w:b/>
      <w:bCs/>
    </w:rPr>
  </w:style>
  <w:style w:type="character" w:customStyle="1" w:styleId="EfniathugasemdarStaf">
    <w:name w:val="Efni athugasemdar Staf"/>
    <w:basedOn w:val="TextiathugasemdarStaf"/>
    <w:link w:val="Efniathugasemdar"/>
    <w:uiPriority w:val="99"/>
    <w:semiHidden/>
    <w:rsid w:val="00F0527A"/>
    <w:rPr>
      <w:rFonts w:ascii="Times New Roman" w:hAnsi="Times New Roman"/>
      <w:b/>
      <w:bCs/>
      <w:lang w:val="is-IS"/>
    </w:rPr>
  </w:style>
  <w:style w:type="paragraph" w:styleId="Blrutexti">
    <w:name w:val="Balloon Text"/>
    <w:basedOn w:val="Venjulegur"/>
    <w:link w:val="BlrutextiStaf"/>
    <w:uiPriority w:val="99"/>
    <w:semiHidden/>
    <w:unhideWhenUsed/>
    <w:rsid w:val="00F0527A"/>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0527A"/>
    <w:rPr>
      <w:rFonts w:ascii="Segoe UI" w:hAnsi="Segoe UI" w:cs="Segoe UI"/>
      <w:sz w:val="18"/>
      <w:szCs w:val="18"/>
      <w:lang w:val="is-IS"/>
    </w:rPr>
  </w:style>
  <w:style w:type="character" w:styleId="Ekkileystrtilgreiningu">
    <w:name w:val="Unresolved Mention"/>
    <w:basedOn w:val="Sjlfgefinleturgermlsgreinar"/>
    <w:uiPriority w:val="99"/>
    <w:semiHidden/>
    <w:unhideWhenUsed/>
    <w:rsid w:val="00F0527A"/>
    <w:rPr>
      <w:color w:val="808080"/>
      <w:shd w:val="clear" w:color="auto" w:fill="E6E6E6"/>
    </w:rPr>
  </w:style>
  <w:style w:type="character" w:styleId="NotaurTengill">
    <w:name w:val="FollowedHyperlink"/>
    <w:basedOn w:val="Sjlfgefinleturgermlsgreinar"/>
    <w:uiPriority w:val="99"/>
    <w:semiHidden/>
    <w:unhideWhenUsed/>
    <w:rsid w:val="007E7FD8"/>
    <w:rPr>
      <w:color w:val="954F72" w:themeColor="followedHyperlink"/>
      <w:u w:val="single"/>
    </w:rPr>
  </w:style>
  <w:style w:type="paragraph" w:styleId="Endurskoun">
    <w:name w:val="Revision"/>
    <w:hidden/>
    <w:uiPriority w:val="99"/>
    <w:semiHidden/>
    <w:rsid w:val="00873D0C"/>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0488455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08115780">
      <w:bodyDiv w:val="1"/>
      <w:marLeft w:val="0"/>
      <w:marRight w:val="0"/>
      <w:marTop w:val="0"/>
      <w:marBottom w:val="0"/>
      <w:divBdr>
        <w:top w:val="none" w:sz="0" w:space="0" w:color="auto"/>
        <w:left w:val="none" w:sz="0" w:space="0" w:color="auto"/>
        <w:bottom w:val="none" w:sz="0" w:space="0" w:color="auto"/>
        <w:right w:val="none" w:sz="0" w:space="0" w:color="auto"/>
      </w:divBdr>
      <w:divsChild>
        <w:div w:id="1695809718">
          <w:marLeft w:val="0"/>
          <w:marRight w:val="0"/>
          <w:marTop w:val="0"/>
          <w:marBottom w:val="0"/>
          <w:divBdr>
            <w:top w:val="none" w:sz="0" w:space="0" w:color="auto"/>
            <w:left w:val="none" w:sz="0" w:space="0" w:color="auto"/>
            <w:bottom w:val="none" w:sz="0" w:space="0" w:color="auto"/>
            <w:right w:val="none" w:sz="0" w:space="0" w:color="auto"/>
          </w:divBdr>
          <w:divsChild>
            <w:div w:id="1627004429">
              <w:marLeft w:val="0"/>
              <w:marRight w:val="0"/>
              <w:marTop w:val="0"/>
              <w:marBottom w:val="0"/>
              <w:divBdr>
                <w:top w:val="none" w:sz="0" w:space="0" w:color="auto"/>
                <w:left w:val="none" w:sz="0" w:space="0" w:color="auto"/>
                <w:bottom w:val="none" w:sz="0" w:space="0" w:color="auto"/>
                <w:right w:val="none" w:sz="0" w:space="0" w:color="auto"/>
              </w:divBdr>
              <w:divsChild>
                <w:div w:id="1686638696">
                  <w:marLeft w:val="0"/>
                  <w:marRight w:val="0"/>
                  <w:marTop w:val="0"/>
                  <w:marBottom w:val="0"/>
                  <w:divBdr>
                    <w:top w:val="none" w:sz="0" w:space="0" w:color="auto"/>
                    <w:left w:val="none" w:sz="0" w:space="0" w:color="auto"/>
                    <w:bottom w:val="none" w:sz="0" w:space="0" w:color="auto"/>
                    <w:right w:val="none" w:sz="0" w:space="0" w:color="auto"/>
                  </w:divBdr>
                  <w:divsChild>
                    <w:div w:id="110898775">
                      <w:marLeft w:val="0"/>
                      <w:marRight w:val="0"/>
                      <w:marTop w:val="0"/>
                      <w:marBottom w:val="0"/>
                      <w:divBdr>
                        <w:top w:val="none" w:sz="0" w:space="0" w:color="auto"/>
                        <w:left w:val="none" w:sz="0" w:space="0" w:color="auto"/>
                        <w:bottom w:val="none" w:sz="0" w:space="0" w:color="auto"/>
                        <w:right w:val="none" w:sz="0" w:space="0" w:color="auto"/>
                      </w:divBdr>
                      <w:divsChild>
                        <w:div w:id="19182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10037</Characters>
  <Application>Microsoft Office Word</Application>
  <DocSecurity>0</DocSecurity>
  <Lines>83</Lines>
  <Paragraphs>23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Ingvi Már Pálsson</cp:lastModifiedBy>
  <cp:revision>2</cp:revision>
  <dcterms:created xsi:type="dcterms:W3CDTF">2020-10-06T08:31:00Z</dcterms:created>
  <dcterms:modified xsi:type="dcterms:W3CDTF">2020-10-06T08:31:00Z</dcterms:modified>
</cp:coreProperties>
</file>