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Hnitanettflu"/>
        <w:tblW w:w="9288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7479"/>
      </w:tblGrid>
      <w:tr w:rsidR="00883508" w:rsidRPr="00A10F13" w14:paraId="41F29C73" w14:textId="77777777" w:rsidTr="70EBA673">
        <w:trPr>
          <w:trHeight w:val="1261"/>
        </w:trPr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672A6659" w14:textId="77777777" w:rsidR="00883508" w:rsidRPr="00C16582" w:rsidRDefault="00883508" w:rsidP="0052261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</w:pPr>
            <w:r>
              <w:rPr>
                <w:rFonts w:ascii="Times New Roman" w:hAnsi="Times New Roman" w:cs="Times New Roman"/>
                <w:i/>
                <w:noProof/>
                <w:lang w:val="is-IS" w:eastAsia="is-IS"/>
              </w:rPr>
              <w:drawing>
                <wp:inline distT="0" distB="0" distL="0" distR="0" wp14:anchorId="4CF4EE3C" wp14:editId="6B6460BE">
                  <wp:extent cx="690040" cy="676893"/>
                  <wp:effectExtent l="0" t="0" r="0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0040" cy="67689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0370EB2" w14:textId="77777777" w:rsidR="00883508" w:rsidRPr="00C3045B" w:rsidRDefault="0012646E" w:rsidP="70EBA673">
            <w:pPr>
              <w:spacing w:before="400" w:after="120"/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</w:pPr>
            <w:r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 xml:space="preserve">      </w:t>
            </w:r>
            <w:r w:rsidR="00332D49"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 xml:space="preserve">MAT Á </w:t>
            </w:r>
            <w:r w:rsidR="007414CB"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>Á</w:t>
            </w:r>
            <w:r w:rsidR="00332D49"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>HRIFUM LAGASETNINGAR</w:t>
            </w:r>
            <w:r w:rsidR="000073F7" w:rsidRPr="70EBA673">
              <w:rPr>
                <w:rFonts w:ascii="Times New Roman" w:hAnsi="Times New Roman" w:cs="Times New Roman"/>
                <w:b/>
                <w:bCs/>
                <w:sz w:val="32"/>
                <w:szCs w:val="32"/>
                <w:lang w:val="is-IS"/>
              </w:rPr>
              <w:t>*</w:t>
            </w:r>
          </w:p>
          <w:p w14:paraId="4001912A" w14:textId="4C1AD2B3" w:rsidR="00883508" w:rsidRDefault="00883508" w:rsidP="00F33A33">
            <w:pPr>
              <w:spacing w:before="120" w:after="60"/>
              <w:rPr>
                <w:rFonts w:ascii="Times New Roman" w:hAnsi="Times New Roman" w:cs="Times New Roman"/>
                <w:i/>
                <w:lang w:val="is-IS"/>
              </w:rPr>
            </w:pP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       </w:t>
            </w:r>
            <w:r w:rsidR="0012646E" w:rsidRPr="00C3045B">
              <w:rPr>
                <w:rFonts w:ascii="Times New Roman" w:hAnsi="Times New Roman" w:cs="Times New Roman"/>
                <w:i/>
                <w:lang w:val="is-IS"/>
              </w:rPr>
              <w:t xml:space="preserve">   </w:t>
            </w:r>
            <w:r w:rsidR="00C3045B" w:rsidRPr="00C3045B">
              <w:rPr>
                <w:rFonts w:ascii="Times New Roman" w:hAnsi="Times New Roman" w:cs="Times New Roman"/>
                <w:i/>
                <w:lang w:val="is-IS"/>
              </w:rPr>
              <w:t xml:space="preserve">         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– </w:t>
            </w:r>
            <w:r w:rsidR="00811BB0" w:rsidRPr="00C3045B">
              <w:rPr>
                <w:rFonts w:ascii="Times New Roman" w:hAnsi="Times New Roman" w:cs="Times New Roman"/>
                <w:i/>
                <w:lang w:val="is-IS"/>
              </w:rPr>
              <w:t>sbr.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 samþykkt ríkisstjórnar</w:t>
            </w:r>
            <w:r w:rsidR="00121873">
              <w:rPr>
                <w:rFonts w:ascii="Times New Roman" w:hAnsi="Times New Roman" w:cs="Times New Roman"/>
                <w:i/>
                <w:lang w:val="is-IS"/>
              </w:rPr>
              <w:t>innar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 frá </w:t>
            </w:r>
            <w:r w:rsidR="00121873">
              <w:rPr>
                <w:rFonts w:ascii="Times New Roman" w:hAnsi="Times New Roman" w:cs="Times New Roman"/>
                <w:i/>
                <w:lang w:val="is-IS"/>
              </w:rPr>
              <w:t>24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 xml:space="preserve">. </w:t>
            </w:r>
            <w:r w:rsidR="00121873">
              <w:rPr>
                <w:rFonts w:ascii="Times New Roman" w:hAnsi="Times New Roman" w:cs="Times New Roman"/>
                <w:i/>
                <w:lang w:val="is-IS"/>
              </w:rPr>
              <w:t xml:space="preserve">febrúar </w:t>
            </w:r>
            <w:r w:rsidRPr="00C3045B">
              <w:rPr>
                <w:rFonts w:ascii="Times New Roman" w:hAnsi="Times New Roman" w:cs="Times New Roman"/>
                <w:i/>
                <w:lang w:val="is-IS"/>
              </w:rPr>
              <w:t>20</w:t>
            </w:r>
            <w:r w:rsidR="00121873">
              <w:rPr>
                <w:rFonts w:ascii="Times New Roman" w:hAnsi="Times New Roman" w:cs="Times New Roman"/>
                <w:i/>
                <w:lang w:val="is-IS"/>
              </w:rPr>
              <w:t>23</w:t>
            </w:r>
          </w:p>
          <w:p w14:paraId="39FAEDC1" w14:textId="77777777" w:rsidR="000073F7" w:rsidRPr="003C7B0C" w:rsidRDefault="000073F7" w:rsidP="00F33A33">
            <w:pPr>
              <w:spacing w:before="60" w:after="60"/>
              <w:rPr>
                <w:rFonts w:ascii="Times New Roman" w:hAnsi="Times New Roman" w:cs="Times New Roman"/>
                <w:i/>
                <w:lang w:val="is-IS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lang w:val="is-IS"/>
              </w:rPr>
              <w:t>*</w:t>
            </w:r>
            <w:r w:rsidR="000E6A46" w:rsidRPr="00F33A33">
              <w:rPr>
                <w:rFonts w:ascii="Times New Roman" w:hAnsi="Times New Roman" w:cs="Times New Roman"/>
                <w:sz w:val="20"/>
                <w:szCs w:val="20"/>
                <w:lang w:val="is-IS"/>
              </w:rPr>
              <w:t>umfjöllun um einstök efnisatriði misjafnlega ítarleg, eftir umfangi máls og eðli</w:t>
            </w:r>
          </w:p>
        </w:tc>
      </w:tr>
      <w:tr w:rsidR="00135B40" w:rsidRPr="00A10F13" w14:paraId="46D73CCE" w14:textId="77777777" w:rsidTr="70EBA6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</w:tcPr>
          <w:p w14:paraId="1BFB3DA7" w14:textId="77777777" w:rsidR="00135B40" w:rsidRPr="004E0E11" w:rsidRDefault="00135B40" w:rsidP="00851A99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1722500403" w:edGrp="everyone" w:colFirst="1" w:colLast="1"/>
            <w:r w:rsidRPr="004E0E11">
              <w:rPr>
                <w:rFonts w:ascii="Times New Roman" w:hAnsi="Times New Roman" w:cs="Times New Roman"/>
                <w:b/>
                <w:lang w:val="is-IS"/>
              </w:rPr>
              <w:t>Málsheiti og nr.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764192880"/>
            <w:placeholder>
              <w:docPart w:val="91869A0657B942C08619DCECF8A4FA49"/>
            </w:placeholder>
          </w:sdtPr>
          <w:sdtEndPr/>
          <w:sdtContent>
            <w:tc>
              <w:tcPr>
                <w:tcW w:w="7479" w:type="dxa"/>
                <w:tcBorders>
                  <w:top w:val="single" w:sz="4" w:space="0" w:color="auto"/>
                  <w:bottom w:val="single" w:sz="4" w:space="0" w:color="auto"/>
                </w:tcBorders>
              </w:tcPr>
              <w:p w14:paraId="29D6B04F" w14:textId="68C09137" w:rsidR="00135B40" w:rsidRPr="004E0E11" w:rsidRDefault="00135B40" w:rsidP="00795B16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A10F13">
                  <w:rPr>
                    <w:rFonts w:ascii="Times New Roman" w:hAnsi="Times New Roman" w:cs="Times New Roman"/>
                    <w:lang w:val="is-IS"/>
                  </w:rPr>
                  <w:t>Frumvarp til laga um breytingu á lögum um opinber fjármál, nr. 123/2015 (</w:t>
                </w:r>
                <w:r w:rsidR="00F23B9D">
                  <w:rPr>
                    <w:rFonts w:ascii="Times New Roman" w:hAnsi="Times New Roman" w:cs="Times New Roman"/>
                    <w:lang w:val="is-IS"/>
                  </w:rPr>
                  <w:t xml:space="preserve">stöðugleikaregla o.fl.). Málið nr. 10 í þingmálaskrá </w:t>
                </w:r>
                <w:r w:rsidR="00B47A37">
                  <w:rPr>
                    <w:rFonts w:ascii="Times New Roman" w:hAnsi="Times New Roman" w:cs="Times New Roman"/>
                    <w:lang w:val="is-IS"/>
                  </w:rPr>
                  <w:t>fjármála- og efnhagsráðherra á</w:t>
                </w:r>
                <w:r w:rsidR="00F23B9D">
                  <w:rPr>
                    <w:rFonts w:ascii="Times New Roman" w:hAnsi="Times New Roman" w:cs="Times New Roman"/>
                    <w:lang w:val="is-IS"/>
                  </w:rPr>
                  <w:t>156. löggjafarþing</w:t>
                </w:r>
                <w:r w:rsidR="00B47A37">
                  <w:rPr>
                    <w:rFonts w:ascii="Times New Roman" w:hAnsi="Times New Roman" w:cs="Times New Roman"/>
                    <w:lang w:val="is-IS"/>
                  </w:rPr>
                  <w:t>i árið</w:t>
                </w:r>
                <w:r w:rsidR="00F23B9D">
                  <w:rPr>
                    <w:rFonts w:ascii="Times New Roman" w:hAnsi="Times New Roman" w:cs="Times New Roman"/>
                    <w:lang w:val="is-IS"/>
                  </w:rPr>
                  <w:t xml:space="preserve"> 2025.</w:t>
                </w:r>
              </w:p>
            </w:tc>
          </w:sdtContent>
        </w:sdt>
      </w:tr>
      <w:tr w:rsidR="00135B40" w:rsidRPr="00F23B9D" w14:paraId="640B8632" w14:textId="77777777" w:rsidTr="70EBA6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bottom w:val="single" w:sz="4" w:space="0" w:color="auto"/>
            </w:tcBorders>
          </w:tcPr>
          <w:p w14:paraId="5B3351AF" w14:textId="77777777" w:rsidR="00135B40" w:rsidRPr="004E0E11" w:rsidRDefault="004E0E11" w:rsidP="0012646E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1927548237" w:edGrp="everyone" w:colFirst="1" w:colLast="1"/>
            <w:permEnd w:id="1722500403"/>
            <w:r w:rsidRPr="004E0E11">
              <w:rPr>
                <w:rFonts w:ascii="Times New Roman" w:hAnsi="Times New Roman" w:cs="Times New Roman"/>
                <w:b/>
                <w:lang w:val="is-IS"/>
              </w:rPr>
              <w:t xml:space="preserve">Ráðuneyti 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1126588465"/>
            <w:placeholder>
              <w:docPart w:val="271ACF63508E495E9C7FF83BE086F353"/>
            </w:placeholder>
          </w:sdtPr>
          <w:sdtContent>
            <w:tc>
              <w:tcPr>
                <w:tcW w:w="7479" w:type="dxa"/>
                <w:tcBorders>
                  <w:bottom w:val="nil"/>
                </w:tcBorders>
              </w:tcPr>
              <w:p w14:paraId="0A6959E7" w14:textId="6F4FC7E2" w:rsidR="00135B40" w:rsidRPr="004E0E11" w:rsidRDefault="00135B40" w:rsidP="00B65214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367F75">
                  <w:rPr>
                    <w:rFonts w:ascii="Times New Roman" w:hAnsi="Times New Roman" w:cs="Times New Roman"/>
                    <w:lang w:val="is-IS"/>
                  </w:rPr>
                  <w:t>Fjármála- og efnahagsráðuneytið</w:t>
                </w:r>
                <w:r w:rsidR="00F23B9D">
                  <w:rPr>
                    <w:rFonts w:ascii="Times New Roman" w:hAnsi="Times New Roman" w:cs="Times New Roman"/>
                    <w:lang w:val="is-IS"/>
                  </w:rPr>
                  <w:t>; skrifstofa</w:t>
                </w:r>
                <w:r w:rsidR="007654D6">
                  <w:rPr>
                    <w:rFonts w:ascii="Times New Roman" w:hAnsi="Times New Roman" w:cs="Times New Roman"/>
                    <w:lang w:val="is-IS"/>
                  </w:rPr>
                  <w:t>y</w:t>
                </w:r>
                <w:r w:rsidR="00055547">
                  <w:rPr>
                    <w:rFonts w:ascii="Times New Roman" w:hAnsi="Times New Roman" w:cs="Times New Roman"/>
                    <w:lang w:val="is-IS"/>
                  </w:rPr>
                  <w:t>firstjórnar</w:t>
                </w:r>
                <w:r w:rsidR="00F23B9D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</w:tc>
          </w:sdtContent>
        </w:sdt>
      </w:tr>
      <w:tr w:rsidR="00135B40" w:rsidRPr="00A10F13" w14:paraId="31624756" w14:textId="77777777" w:rsidTr="70EBA6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bottom w:val="single" w:sz="4" w:space="0" w:color="auto"/>
            </w:tcBorders>
          </w:tcPr>
          <w:p w14:paraId="0276429B" w14:textId="77777777" w:rsidR="00135B40" w:rsidRPr="004E0E11" w:rsidRDefault="005176D0" w:rsidP="0012646E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550007205" w:edGrp="everyone" w:colFirst="1" w:colLast="1"/>
            <w:permEnd w:id="1927548237"/>
            <w:r w:rsidRPr="004E0E11">
              <w:rPr>
                <w:rFonts w:ascii="Times New Roman" w:hAnsi="Times New Roman" w:cs="Times New Roman"/>
                <w:b/>
                <w:lang w:val="is-IS"/>
              </w:rPr>
              <w:t>Stig mats</w:t>
            </w:r>
          </w:p>
        </w:tc>
        <w:tc>
          <w:tcPr>
            <w:tcW w:w="7479" w:type="dxa"/>
            <w:tcBorders>
              <w:bottom w:val="nil"/>
            </w:tcBorders>
          </w:tcPr>
          <w:p w14:paraId="1C6D9B3C" w14:textId="01134923" w:rsidR="00135B40" w:rsidRPr="004E0E11" w:rsidRDefault="003E2C2F" w:rsidP="00993115">
            <w:pPr>
              <w:spacing w:before="60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-2079593582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367F75">
                  <w:rPr>
                    <w:rFonts w:ascii="MS Gothic" w:eastAsia="MS Gothic" w:hAnsi="MS Gothic" w:cs="Times New Roman" w:hint="eastAsia"/>
                    <w:lang w:val="is-IS"/>
                  </w:rPr>
                  <w:t>☒</w:t>
                </w:r>
              </w:sdtContent>
            </w:sdt>
            <w:r w:rsidR="00135B40" w:rsidRPr="004E0E11">
              <w:rPr>
                <w:rFonts w:ascii="Times New Roman" w:hAnsi="Times New Roman" w:cs="Times New Roman"/>
                <w:lang w:val="is-IS"/>
              </w:rPr>
              <w:t xml:space="preserve"> </w:t>
            </w:r>
            <w:r w:rsidR="00332D49" w:rsidRPr="004E0E11">
              <w:rPr>
                <w:rFonts w:ascii="Times New Roman" w:hAnsi="Times New Roman" w:cs="Times New Roman"/>
                <w:lang w:val="is-IS"/>
              </w:rPr>
              <w:t>Frummat</w:t>
            </w:r>
            <w:r w:rsidR="004604F4" w:rsidRPr="004E0E11">
              <w:rPr>
                <w:rFonts w:ascii="Times New Roman" w:hAnsi="Times New Roman" w:cs="Times New Roman"/>
                <w:lang w:val="is-IS"/>
              </w:rPr>
              <w:t>, s</w:t>
            </w:r>
            <w:r w:rsidR="000D5AA9" w:rsidRPr="004E0E11">
              <w:rPr>
                <w:rFonts w:ascii="Times New Roman" w:hAnsi="Times New Roman" w:cs="Times New Roman"/>
                <w:lang w:val="is-IS"/>
              </w:rPr>
              <w:t>br</w:t>
            </w:r>
            <w:r w:rsidR="004604F4" w:rsidRPr="004E0E11">
              <w:rPr>
                <w:rFonts w:ascii="Times New Roman" w:hAnsi="Times New Roman" w:cs="Times New Roman"/>
                <w:lang w:val="is-IS"/>
              </w:rPr>
              <w:t>. 1. gr.</w:t>
            </w:r>
          </w:p>
          <w:p w14:paraId="0E8B4203" w14:textId="77777777" w:rsidR="00135B40" w:rsidRPr="004E0E11" w:rsidRDefault="003E2C2F" w:rsidP="004E0E11">
            <w:pPr>
              <w:spacing w:before="60"/>
              <w:rPr>
                <w:rFonts w:ascii="Times New Roman" w:hAnsi="Times New Roman" w:cs="Times New Roman"/>
                <w:lang w:val="is-IS"/>
              </w:rPr>
            </w:pPr>
            <w:sdt>
              <w:sdtPr>
                <w:rPr>
                  <w:rFonts w:ascii="Times New Roman" w:hAnsi="Times New Roman" w:cs="Times New Roman"/>
                  <w:lang w:val="is-IS"/>
                </w:rPr>
                <w:id w:val="466950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A4BB1" w:rsidRPr="004E0E11">
                  <w:rPr>
                    <w:rFonts w:ascii="MS Gothic" w:eastAsia="MS Gothic" w:hAnsi="MS Gothic" w:cs="Times New Roman" w:hint="eastAsia"/>
                    <w:lang w:val="is-IS"/>
                  </w:rPr>
                  <w:t>☐</w:t>
                </w:r>
              </w:sdtContent>
            </w:sdt>
            <w:r w:rsidR="00135B40" w:rsidRPr="004E0E11">
              <w:rPr>
                <w:rFonts w:ascii="Times New Roman" w:hAnsi="Times New Roman" w:cs="Times New Roman"/>
                <w:lang w:val="is-IS"/>
              </w:rPr>
              <w:t xml:space="preserve"> </w:t>
            </w:r>
            <w:r w:rsidR="00332D49" w:rsidRPr="004E0E11">
              <w:rPr>
                <w:rFonts w:ascii="Times New Roman" w:hAnsi="Times New Roman" w:cs="Times New Roman"/>
                <w:lang w:val="is-IS"/>
              </w:rPr>
              <w:t>Endanlegt mat</w:t>
            </w:r>
            <w:r w:rsidR="004E0E11" w:rsidRPr="004E0E11">
              <w:rPr>
                <w:rFonts w:ascii="Times New Roman" w:hAnsi="Times New Roman" w:cs="Times New Roman"/>
                <w:lang w:val="is-IS"/>
              </w:rPr>
              <w:t>,</w:t>
            </w:r>
            <w:r w:rsidR="004604F4" w:rsidRPr="004E0E11">
              <w:rPr>
                <w:rFonts w:ascii="Times New Roman" w:hAnsi="Times New Roman" w:cs="Times New Roman"/>
                <w:lang w:val="is-IS"/>
              </w:rPr>
              <w:t xml:space="preserve"> s</w:t>
            </w:r>
            <w:r w:rsidR="000D5AA9" w:rsidRPr="004E0E11">
              <w:rPr>
                <w:rFonts w:ascii="Times New Roman" w:hAnsi="Times New Roman" w:cs="Times New Roman"/>
                <w:lang w:val="is-IS"/>
              </w:rPr>
              <w:t>br</w:t>
            </w:r>
            <w:r w:rsidR="004604F4" w:rsidRPr="004E0E11">
              <w:rPr>
                <w:rFonts w:ascii="Times New Roman" w:hAnsi="Times New Roman" w:cs="Times New Roman"/>
                <w:lang w:val="is-IS"/>
              </w:rPr>
              <w:t xml:space="preserve">. 10. gr. </w:t>
            </w:r>
          </w:p>
        </w:tc>
      </w:tr>
      <w:tr w:rsidR="00135B40" w:rsidRPr="00BF5ACD" w14:paraId="68167811" w14:textId="77777777" w:rsidTr="70EBA673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70B2C" w14:textId="77777777" w:rsidR="00135B40" w:rsidRPr="004E0E11" w:rsidRDefault="00135B40" w:rsidP="000D6E33">
            <w:pPr>
              <w:spacing w:before="60" w:after="60"/>
              <w:rPr>
                <w:rFonts w:ascii="Times New Roman" w:hAnsi="Times New Roman" w:cs="Times New Roman"/>
                <w:b/>
                <w:lang w:val="is-IS"/>
              </w:rPr>
            </w:pPr>
            <w:permStart w:id="35279516" w:edGrp="everyone" w:colFirst="1" w:colLast="1"/>
            <w:permEnd w:id="550007205"/>
            <w:r w:rsidRPr="004E0E11">
              <w:rPr>
                <w:rFonts w:ascii="Times New Roman" w:hAnsi="Times New Roman" w:cs="Times New Roman"/>
                <w:b/>
                <w:lang w:val="is-IS"/>
              </w:rPr>
              <w:t>Dags.</w:t>
            </w:r>
          </w:p>
        </w:tc>
        <w:sdt>
          <w:sdtPr>
            <w:rPr>
              <w:rFonts w:ascii="Times New Roman" w:hAnsi="Times New Roman" w:cs="Times New Roman"/>
              <w:lang w:val="is-IS"/>
            </w:rPr>
            <w:id w:val="-884402524"/>
          </w:sdtPr>
          <w:sdtContent>
            <w:tc>
              <w:tcPr>
                <w:tcW w:w="747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00C5B58" w14:textId="5E1968BB" w:rsidR="00135B40" w:rsidRPr="004E0E11" w:rsidRDefault="00135B40" w:rsidP="00B65214">
                <w:pPr>
                  <w:spacing w:before="6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537C92">
                  <w:rPr>
                    <w:rFonts w:ascii="Times New Roman" w:hAnsi="Times New Roman" w:cs="Times New Roman"/>
                    <w:lang w:val="is-IS"/>
                  </w:rPr>
                  <w:t>20</w:t>
                </w:r>
                <w:r w:rsidR="00FC1019">
                  <w:rPr>
                    <w:rFonts w:ascii="Times New Roman" w:hAnsi="Times New Roman" w:cs="Times New Roman"/>
                    <w:lang w:val="is-IS"/>
                  </w:rPr>
                  <w:t>.1.2025</w:t>
                </w:r>
              </w:p>
            </w:tc>
          </w:sdtContent>
        </w:sdt>
      </w:tr>
      <w:permEnd w:id="35279516"/>
    </w:tbl>
    <w:p w14:paraId="0A37501D" w14:textId="77777777" w:rsidR="000073F7" w:rsidRPr="007414CB" w:rsidRDefault="000073F7" w:rsidP="007414CB">
      <w:pPr>
        <w:spacing w:after="0" w:line="240" w:lineRule="auto"/>
        <w:rPr>
          <w:sz w:val="20"/>
          <w:szCs w:val="20"/>
        </w:rPr>
      </w:pPr>
    </w:p>
    <w:tbl>
      <w:tblPr>
        <w:tblStyle w:val="Hnitanettflu"/>
        <w:tblW w:w="9288" w:type="dxa"/>
        <w:tblLayout w:type="fixed"/>
        <w:tblLook w:val="04A0" w:firstRow="1" w:lastRow="0" w:firstColumn="1" w:lastColumn="0" w:noHBand="0" w:noVBand="1"/>
      </w:tblPr>
      <w:tblGrid>
        <w:gridCol w:w="9288"/>
      </w:tblGrid>
      <w:tr w:rsidR="00263F72" w:rsidRPr="00A10F13" w14:paraId="3DD7353D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120350B5" w14:textId="77777777" w:rsidR="00263F72" w:rsidRPr="007478E0" w:rsidRDefault="00AD6D06" w:rsidP="00121873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t>Greining og mat á fjárhagslegum áhrifaþáttum fyrir ríkið</w:t>
            </w:r>
          </w:p>
        </w:tc>
      </w:tr>
      <w:tr w:rsidR="00311838" w:rsidRPr="00A10F13" w14:paraId="473C8AD2" w14:textId="77777777" w:rsidTr="00FD2097">
        <w:trPr>
          <w:trHeight w:val="826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580805120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2082035854" w:edGrp="everyone" w:displacedByCustomXml="prev"/>
              <w:p w14:paraId="4FB025E1" w14:textId="6A1FCED7" w:rsidR="0043227F" w:rsidRPr="00D96089" w:rsidRDefault="00AD6D06" w:rsidP="00AD6D06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 xml:space="preserve">Áætluð fjárhagsáhrif fyrir ríkið vegna </w:t>
                </w:r>
                <w:r w:rsidR="00FD5C8B">
                  <w:rPr>
                    <w:rFonts w:ascii="Times New Roman" w:hAnsi="Times New Roman" w:cs="Times New Roman"/>
                    <w:b/>
                    <w:lang w:val="is-IS"/>
                  </w:rPr>
                  <w:t xml:space="preserve">helstu </w:t>
                </w: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breytinga</w:t>
                </w:r>
                <w:r w:rsidR="00FD5C8B">
                  <w:rPr>
                    <w:rFonts w:ascii="Times New Roman" w:hAnsi="Times New Roman" w:cs="Times New Roman"/>
                    <w:b/>
                    <w:lang w:val="is-IS"/>
                  </w:rPr>
                  <w:t xml:space="preserve"> og</w:t>
                </w: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 xml:space="preserve"> ráðst</w:t>
                </w:r>
                <w:r w:rsidR="00FD5C8B">
                  <w:rPr>
                    <w:rFonts w:ascii="Times New Roman" w:hAnsi="Times New Roman" w:cs="Times New Roman"/>
                    <w:b/>
                    <w:lang w:val="is-IS"/>
                  </w:rPr>
                  <w:t xml:space="preserve">afana </w:t>
                </w: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 xml:space="preserve">sem felast í </w:t>
                </w:r>
                <w:r w:rsidR="00FD5C8B">
                  <w:rPr>
                    <w:rFonts w:ascii="Times New Roman" w:hAnsi="Times New Roman" w:cs="Times New Roman"/>
                    <w:b/>
                    <w:lang w:val="is-IS"/>
                  </w:rPr>
                  <w:t>fyrirhugaðri lagasetningu,</w:t>
                </w: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 xml:space="preserve"> þar sem tilgreindir eru sérstaklega áhrifaþættir á fjárhag </w:t>
                </w:r>
                <w:r w:rsidR="00A40657">
                  <w:rPr>
                    <w:rFonts w:ascii="Times New Roman" w:hAnsi="Times New Roman" w:cs="Times New Roman"/>
                    <w:b/>
                    <w:lang w:val="is-IS"/>
                  </w:rPr>
                  <w:t>ríkissjóðs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2021873B" w14:textId="4CCD5C1B" w:rsidR="00D96089" w:rsidRPr="00A72ECC" w:rsidRDefault="00D96089" w:rsidP="00D96089">
                <w:pPr>
                  <w:pStyle w:val="Mlsgreinlista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Hvaða fjárhagsgreining, rekstraráætlanir, reiknilíkön eða önnur áætlanagerð hefur farið fram við undirbúning fjárhagsmatsins?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416EE5">
                  <w:rPr>
                    <w:rFonts w:ascii="Times New Roman" w:hAnsi="Times New Roman" w:cs="Times New Roman"/>
                    <w:lang w:val="is-IS"/>
                  </w:rPr>
                  <w:t>Áformin</w:t>
                </w:r>
                <w:r w:rsidR="00BA16DF">
                  <w:rPr>
                    <w:rFonts w:ascii="Times New Roman" w:hAnsi="Times New Roman" w:cs="Times New Roman"/>
                    <w:lang w:val="is-IS"/>
                  </w:rPr>
                  <w:t xml:space="preserve"> fela </w:t>
                </w:r>
                <w:r w:rsidR="00416EE5">
                  <w:rPr>
                    <w:rFonts w:ascii="Times New Roman" w:hAnsi="Times New Roman" w:cs="Times New Roman"/>
                    <w:lang w:val="is-IS"/>
                  </w:rPr>
                  <w:t>ekki</w:t>
                </w:r>
                <w:r w:rsidR="00BA16DF">
                  <w:rPr>
                    <w:rFonts w:ascii="Times New Roman" w:hAnsi="Times New Roman" w:cs="Times New Roman"/>
                    <w:lang w:val="is-IS"/>
                  </w:rPr>
                  <w:t xml:space="preserve"> í sér </w:t>
                </w:r>
                <w:r w:rsidR="006347BD">
                  <w:rPr>
                    <w:rFonts w:ascii="Times New Roman" w:hAnsi="Times New Roman" w:cs="Times New Roman"/>
                    <w:lang w:val="is-IS"/>
                  </w:rPr>
                  <w:t>beinar ákvarðanir um tekjur og útgjöld</w:t>
                </w:r>
                <w:r w:rsidR="00BA16DF">
                  <w:rPr>
                    <w:rFonts w:ascii="Times New Roman" w:hAnsi="Times New Roman" w:cs="Times New Roman"/>
                    <w:lang w:val="is-IS"/>
                  </w:rPr>
                  <w:t xml:space="preserve">. </w:t>
                </w:r>
                <w:r w:rsidR="00F97ED0">
                  <w:rPr>
                    <w:rFonts w:ascii="Times New Roman" w:hAnsi="Times New Roman" w:cs="Times New Roman"/>
                    <w:lang w:val="is-IS"/>
                  </w:rPr>
                  <w:t>Með breytingunum er</w:t>
                </w:r>
                <w:r w:rsidR="006347BD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705BDA">
                  <w:rPr>
                    <w:rFonts w:ascii="Times New Roman" w:hAnsi="Times New Roman" w:cs="Times New Roman"/>
                    <w:lang w:val="is-IS"/>
                  </w:rPr>
                  <w:t xml:space="preserve">ófjármögnuðum </w:t>
                </w:r>
                <w:r w:rsidR="008915F4">
                  <w:rPr>
                    <w:rFonts w:ascii="Times New Roman" w:hAnsi="Times New Roman" w:cs="Times New Roman"/>
                    <w:lang w:val="is-IS"/>
                  </w:rPr>
                  <w:t xml:space="preserve">útgjaldavexti </w:t>
                </w:r>
                <w:r w:rsidR="00F97ED0">
                  <w:rPr>
                    <w:rFonts w:ascii="Times New Roman" w:hAnsi="Times New Roman" w:cs="Times New Roman"/>
                    <w:lang w:val="is-IS"/>
                  </w:rPr>
                  <w:t xml:space="preserve">sett </w:t>
                </w:r>
                <w:r w:rsidR="008915F4">
                  <w:rPr>
                    <w:rFonts w:ascii="Times New Roman" w:hAnsi="Times New Roman" w:cs="Times New Roman"/>
                    <w:lang w:val="is-IS"/>
                  </w:rPr>
                  <w:t xml:space="preserve">mörk. </w:t>
                </w:r>
                <w:r w:rsidR="008979D0">
                  <w:rPr>
                    <w:rFonts w:ascii="Times New Roman" w:hAnsi="Times New Roman" w:cs="Times New Roman"/>
                    <w:lang w:val="is-IS"/>
                  </w:rPr>
                  <w:t>Þannig eru e</w:t>
                </w:r>
                <w:r w:rsidR="00705BDA">
                  <w:rPr>
                    <w:rFonts w:ascii="Times New Roman" w:hAnsi="Times New Roman" w:cs="Times New Roman"/>
                    <w:lang w:val="is-IS"/>
                  </w:rPr>
                  <w:t>kki</w:t>
                </w:r>
                <w:r w:rsidR="00705BDA" w:rsidDel="008979D0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705BDA">
                  <w:rPr>
                    <w:rFonts w:ascii="Times New Roman" w:hAnsi="Times New Roman" w:cs="Times New Roman"/>
                    <w:lang w:val="is-IS"/>
                  </w:rPr>
                  <w:t xml:space="preserve">lagðar til </w:t>
                </w:r>
                <w:r w:rsidR="00A12057">
                  <w:rPr>
                    <w:rFonts w:ascii="Times New Roman" w:hAnsi="Times New Roman" w:cs="Times New Roman"/>
                    <w:lang w:val="is-IS"/>
                  </w:rPr>
                  <w:t xml:space="preserve">breytingar </w:t>
                </w:r>
                <w:r w:rsidR="00F02608">
                  <w:rPr>
                    <w:rFonts w:ascii="Times New Roman" w:hAnsi="Times New Roman" w:cs="Times New Roman"/>
                    <w:lang w:val="is-IS"/>
                  </w:rPr>
                  <w:t>á</w:t>
                </w:r>
                <w:r w:rsidR="00A12057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44298E">
                  <w:rPr>
                    <w:rFonts w:ascii="Times New Roman" w:hAnsi="Times New Roman" w:cs="Times New Roman"/>
                    <w:lang w:val="is-IS"/>
                  </w:rPr>
                  <w:t xml:space="preserve">fjárlögum og fjármálaáætlun heldur </w:t>
                </w:r>
                <w:r w:rsidR="00705BDA">
                  <w:rPr>
                    <w:rFonts w:ascii="Times New Roman" w:hAnsi="Times New Roman" w:cs="Times New Roman"/>
                    <w:lang w:val="is-IS"/>
                  </w:rPr>
                  <w:t>snúa tillögurnar að breytingum á umgjörð</w:t>
                </w:r>
                <w:r w:rsidR="00351378">
                  <w:rPr>
                    <w:rFonts w:ascii="Times New Roman" w:hAnsi="Times New Roman" w:cs="Times New Roman"/>
                    <w:lang w:val="is-IS"/>
                  </w:rPr>
                  <w:t xml:space="preserve"> opinberra fjármála</w:t>
                </w:r>
                <w:r w:rsidR="008979D0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DB1DDC">
                  <w:rPr>
                    <w:rFonts w:ascii="Times New Roman" w:hAnsi="Times New Roman" w:cs="Times New Roman"/>
                    <w:lang w:val="is-IS"/>
                  </w:rPr>
                  <w:br/>
                  <w:t xml:space="preserve">Við mat á </w:t>
                </w:r>
                <w:r w:rsidR="00B453FF">
                  <w:rPr>
                    <w:rFonts w:ascii="Times New Roman" w:hAnsi="Times New Roman" w:cs="Times New Roman"/>
                    <w:lang w:val="is-IS"/>
                  </w:rPr>
                  <w:t xml:space="preserve">sjálfbærum </w:t>
                </w:r>
                <w:r w:rsidR="00BD2F7E">
                  <w:rPr>
                    <w:rFonts w:ascii="Times New Roman" w:hAnsi="Times New Roman" w:cs="Times New Roman"/>
                    <w:lang w:val="is-IS"/>
                  </w:rPr>
                  <w:t xml:space="preserve">útgjaldavexti </w:t>
                </w:r>
                <w:r w:rsidR="00EA02F6">
                  <w:rPr>
                    <w:rFonts w:ascii="Times New Roman" w:hAnsi="Times New Roman" w:cs="Times New Roman"/>
                    <w:lang w:val="is-IS"/>
                  </w:rPr>
                  <w:t>sem liggur til grundvallar stöðugleikareglu</w:t>
                </w:r>
                <w:r w:rsidR="00BD2F7E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950724">
                  <w:rPr>
                    <w:rFonts w:ascii="Times New Roman" w:hAnsi="Times New Roman" w:cs="Times New Roman"/>
                    <w:lang w:val="is-IS"/>
                  </w:rPr>
                  <w:t>hefur verið</w:t>
                </w:r>
                <w:r w:rsidR="00BD2F7E">
                  <w:rPr>
                    <w:rFonts w:ascii="Times New Roman" w:hAnsi="Times New Roman" w:cs="Times New Roman"/>
                    <w:lang w:val="is-IS"/>
                  </w:rPr>
                  <w:t xml:space="preserve"> lagt mat á langtímahagvöxt</w:t>
                </w:r>
                <w:r w:rsidR="00351378">
                  <w:rPr>
                    <w:rFonts w:ascii="Times New Roman" w:hAnsi="Times New Roman" w:cs="Times New Roman"/>
                    <w:lang w:val="is-IS"/>
                  </w:rPr>
                  <w:t xml:space="preserve"> hagkerfisins</w:t>
                </w:r>
                <w:r w:rsidR="00BD2F7E">
                  <w:rPr>
                    <w:rFonts w:ascii="Times New Roman" w:hAnsi="Times New Roman" w:cs="Times New Roman"/>
                    <w:lang w:val="is-IS"/>
                  </w:rPr>
                  <w:t xml:space="preserve"> og tekið tillit til þess að verðlag ríkisútgjalda hækka</w:t>
                </w:r>
                <w:r w:rsidR="00950724">
                  <w:rPr>
                    <w:rFonts w:ascii="Times New Roman" w:hAnsi="Times New Roman" w:cs="Times New Roman"/>
                    <w:lang w:val="is-IS"/>
                  </w:rPr>
                  <w:t>r</w:t>
                </w:r>
                <w:r w:rsidR="00BD2F7E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351378">
                  <w:rPr>
                    <w:rFonts w:ascii="Times New Roman" w:hAnsi="Times New Roman" w:cs="Times New Roman"/>
                    <w:lang w:val="is-IS"/>
                  </w:rPr>
                  <w:t>almennt hraðar en verðlag landsframleiðslu eða neyslu</w:t>
                </w:r>
                <w:r w:rsidR="004C4F44">
                  <w:rPr>
                    <w:rFonts w:ascii="Times New Roman" w:hAnsi="Times New Roman" w:cs="Times New Roman"/>
                    <w:lang w:val="is-IS"/>
                  </w:rPr>
                  <w:t xml:space="preserve">, enda er launakostnaður </w:t>
                </w:r>
                <w:r w:rsidR="00EA02F6">
                  <w:rPr>
                    <w:rFonts w:ascii="Times New Roman" w:hAnsi="Times New Roman" w:cs="Times New Roman"/>
                    <w:lang w:val="is-IS"/>
                  </w:rPr>
                  <w:t xml:space="preserve">og </w:t>
                </w:r>
                <w:r w:rsidR="006D2A4F">
                  <w:rPr>
                    <w:rFonts w:ascii="Times New Roman" w:hAnsi="Times New Roman" w:cs="Times New Roman"/>
                    <w:lang w:val="is-IS"/>
                  </w:rPr>
                  <w:t>útgjöld sem tengd eru launakostnaði</w:t>
                </w:r>
                <w:r w:rsidR="004C4F44">
                  <w:rPr>
                    <w:rFonts w:ascii="Times New Roman" w:hAnsi="Times New Roman" w:cs="Times New Roman"/>
                    <w:lang w:val="is-IS"/>
                  </w:rPr>
                  <w:t xml:space="preserve"> hátt hlutfall útgja</w:t>
                </w:r>
                <w:r w:rsidR="00787080">
                  <w:rPr>
                    <w:rFonts w:ascii="Times New Roman" w:hAnsi="Times New Roman" w:cs="Times New Roman"/>
                    <w:lang w:val="is-IS"/>
                  </w:rPr>
                  <w:t>lda hjá ríkissjóði.</w:t>
                </w:r>
                <w:r w:rsidR="00EE0949">
                  <w:rPr>
                    <w:rFonts w:ascii="Times New Roman" w:hAnsi="Times New Roman" w:cs="Times New Roman"/>
                    <w:lang w:val="is-IS"/>
                  </w:rPr>
                  <w:br/>
                  <w:t xml:space="preserve">Einn af kostum stöðugleikareglu er að hún byggir </w:t>
                </w:r>
                <w:r w:rsidR="00A1671D">
                  <w:rPr>
                    <w:rFonts w:ascii="Times New Roman" w:hAnsi="Times New Roman" w:cs="Times New Roman"/>
                    <w:lang w:val="is-IS"/>
                  </w:rPr>
                  <w:t xml:space="preserve">hvorki </w:t>
                </w:r>
                <w:r w:rsidR="00EE0949">
                  <w:rPr>
                    <w:rFonts w:ascii="Times New Roman" w:hAnsi="Times New Roman" w:cs="Times New Roman"/>
                    <w:lang w:val="is-IS"/>
                  </w:rPr>
                  <w:t>á flóknum tölfræðilík</w:t>
                </w:r>
                <w:r w:rsidR="00A1671D">
                  <w:rPr>
                    <w:rFonts w:ascii="Times New Roman" w:hAnsi="Times New Roman" w:cs="Times New Roman"/>
                    <w:lang w:val="is-IS"/>
                  </w:rPr>
                  <w:t>ö</w:t>
                </w:r>
                <w:r w:rsidR="00EE0949">
                  <w:rPr>
                    <w:rFonts w:ascii="Times New Roman" w:hAnsi="Times New Roman" w:cs="Times New Roman"/>
                    <w:lang w:val="is-IS"/>
                  </w:rPr>
                  <w:t>num</w:t>
                </w:r>
                <w:r w:rsidR="00A1671D">
                  <w:rPr>
                    <w:rFonts w:ascii="Times New Roman" w:hAnsi="Times New Roman" w:cs="Times New Roman"/>
                    <w:lang w:val="is-IS"/>
                  </w:rPr>
                  <w:t xml:space="preserve"> né á </w:t>
                </w:r>
                <w:r w:rsidR="00833BBF">
                  <w:rPr>
                    <w:rFonts w:ascii="Times New Roman" w:hAnsi="Times New Roman" w:cs="Times New Roman"/>
                    <w:lang w:val="is-IS"/>
                  </w:rPr>
                  <w:t>mati á stöðu hagkerfisins í hagsveiflunni</w:t>
                </w:r>
                <w:r w:rsidR="00EE0949">
                  <w:rPr>
                    <w:rFonts w:ascii="Times New Roman" w:hAnsi="Times New Roman" w:cs="Times New Roman"/>
                    <w:lang w:val="is-IS"/>
                  </w:rPr>
                  <w:t xml:space="preserve">. </w:t>
                </w:r>
                <w:r w:rsidR="00F240E3">
                  <w:rPr>
                    <w:rFonts w:ascii="Times New Roman" w:hAnsi="Times New Roman" w:cs="Times New Roman"/>
                    <w:lang w:val="is-IS"/>
                  </w:rPr>
                  <w:t xml:space="preserve">Hins vegar </w:t>
                </w:r>
                <w:r w:rsidR="00833BBF">
                  <w:rPr>
                    <w:rFonts w:ascii="Times New Roman" w:hAnsi="Times New Roman" w:cs="Times New Roman"/>
                    <w:lang w:val="is-IS"/>
                  </w:rPr>
                  <w:t>liggur til grundvallar stöðugleikareglu mat á</w:t>
                </w:r>
                <w:r w:rsidR="00F240E3">
                  <w:rPr>
                    <w:rFonts w:ascii="Times New Roman" w:hAnsi="Times New Roman" w:cs="Times New Roman"/>
                    <w:lang w:val="is-IS"/>
                  </w:rPr>
                  <w:t xml:space="preserve"> langtímahagv</w:t>
                </w:r>
                <w:r w:rsidR="00833BBF">
                  <w:rPr>
                    <w:rFonts w:ascii="Times New Roman" w:hAnsi="Times New Roman" w:cs="Times New Roman"/>
                    <w:lang w:val="is-IS"/>
                  </w:rPr>
                  <w:t>exti þjóðarbúsins. Þ</w:t>
                </w:r>
                <w:r w:rsidR="00F240E3">
                  <w:rPr>
                    <w:rFonts w:ascii="Times New Roman" w:hAnsi="Times New Roman" w:cs="Times New Roman"/>
                    <w:lang w:val="is-IS"/>
                  </w:rPr>
                  <w:t>ví mati fylgir vissulega einhver óvissa</w:t>
                </w:r>
                <w:r w:rsidR="00833BBF">
                  <w:rPr>
                    <w:rFonts w:ascii="Times New Roman" w:hAnsi="Times New Roman" w:cs="Times New Roman"/>
                    <w:lang w:val="is-IS"/>
                  </w:rPr>
                  <w:t xml:space="preserve">, en </w:t>
                </w:r>
                <w:r w:rsidR="00571C93">
                  <w:rPr>
                    <w:rFonts w:ascii="Times New Roman" w:hAnsi="Times New Roman" w:cs="Times New Roman"/>
                    <w:lang w:val="is-IS"/>
                  </w:rPr>
                  <w:t>langtímahagvaxtargeta þjóðarbúsins</w:t>
                </w:r>
                <w:r w:rsidR="00380101">
                  <w:rPr>
                    <w:rFonts w:ascii="Times New Roman" w:hAnsi="Times New Roman" w:cs="Times New Roman"/>
                    <w:lang w:val="is-IS"/>
                  </w:rPr>
                  <w:t xml:space="preserve"> er </w:t>
                </w:r>
                <w:r w:rsidR="009C48C5">
                  <w:rPr>
                    <w:rFonts w:ascii="Times New Roman" w:hAnsi="Times New Roman" w:cs="Times New Roman"/>
                    <w:lang w:val="is-IS"/>
                  </w:rPr>
                  <w:t xml:space="preserve">að jafnaði fremur seigfljótandi stærð og mun síður háð endurskoðunum en </w:t>
                </w:r>
                <w:r w:rsidR="00C60D0E">
                  <w:rPr>
                    <w:rFonts w:ascii="Times New Roman" w:hAnsi="Times New Roman" w:cs="Times New Roman"/>
                    <w:lang w:val="is-IS"/>
                  </w:rPr>
                  <w:t>spár um stöðu og horfur í hagkerfinu</w:t>
                </w:r>
                <w:r w:rsidR="00F240E3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4D6BC88D" w14:textId="77777777" w:rsidR="00950724" w:rsidRDefault="00D96089" w:rsidP="008F32EB">
                <w:pPr>
                  <w:pStyle w:val="Mlsgreinlista"/>
                  <w:numPr>
                    <w:ilvl w:val="0"/>
                    <w:numId w:val="17"/>
                  </w:numPr>
                  <w:spacing w:before="60" w:after="6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Helstu forsendur sem áætlanir byggja á og næmni niðurstaðna fyrir frávikum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7CAB010E" w14:textId="1376BE36" w:rsidR="008F32EB" w:rsidRPr="008F32EB" w:rsidRDefault="008F32EB" w:rsidP="00950724">
                <w:pPr>
                  <w:pStyle w:val="Mlsgreinlista"/>
                  <w:spacing w:before="60" w:after="60"/>
                  <w:ind w:left="1080"/>
                  <w:rPr>
                    <w:rFonts w:ascii="Times New Roman" w:hAnsi="Times New Roman" w:cs="Times New Roman"/>
                    <w:lang w:val="is-IS"/>
                  </w:rPr>
                </w:pPr>
                <w:r w:rsidRPr="008F32EB">
                  <w:rPr>
                    <w:rFonts w:ascii="Times New Roman" w:hAnsi="Times New Roman" w:cs="Times New Roman"/>
                    <w:lang w:val="is-IS"/>
                  </w:rPr>
                  <w:t>Eðlilegt er að stöðugleikaregla leyfi vöxt útgjalda sem samræmist jafnvægisvexti þjóðarbúsins.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Pr="008F32EB">
                  <w:rPr>
                    <w:rFonts w:ascii="Times New Roman" w:hAnsi="Times New Roman" w:cs="Times New Roman"/>
                    <w:lang w:val="is-IS"/>
                  </w:rPr>
                  <w:t>Þannig ætti reglan að samrýmast stöðugu hlutfalli útgjalda af landsframleiðslu yfir langt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Pr="008F32EB">
                  <w:rPr>
                    <w:rFonts w:ascii="Times New Roman" w:hAnsi="Times New Roman" w:cs="Times New Roman"/>
                    <w:lang w:val="is-IS"/>
                  </w:rPr>
                  <w:t xml:space="preserve">tímabil. </w:t>
                </w:r>
                <w:r w:rsidR="009503BB">
                  <w:rPr>
                    <w:rFonts w:ascii="Times New Roman" w:hAnsi="Times New Roman" w:cs="Times New Roman"/>
                    <w:lang w:val="is-IS"/>
                  </w:rPr>
                  <w:t>Nokkur ó</w:t>
                </w:r>
                <w:r w:rsidRPr="008F32EB">
                  <w:rPr>
                    <w:rFonts w:ascii="Times New Roman" w:hAnsi="Times New Roman" w:cs="Times New Roman"/>
                    <w:lang w:val="is-IS"/>
                  </w:rPr>
                  <w:t xml:space="preserve">vissa </w:t>
                </w:r>
                <w:r w:rsidR="009503BB">
                  <w:rPr>
                    <w:rFonts w:ascii="Times New Roman" w:hAnsi="Times New Roman" w:cs="Times New Roman"/>
                    <w:lang w:val="is-IS"/>
                  </w:rPr>
                  <w:t xml:space="preserve">umlykur </w:t>
                </w:r>
                <w:r w:rsidRPr="008F32EB">
                  <w:rPr>
                    <w:rFonts w:ascii="Times New Roman" w:hAnsi="Times New Roman" w:cs="Times New Roman"/>
                    <w:lang w:val="is-IS"/>
                  </w:rPr>
                  <w:t xml:space="preserve">vitaskuld </w:t>
                </w:r>
                <w:r w:rsidR="009503BB">
                  <w:rPr>
                    <w:rFonts w:ascii="Times New Roman" w:hAnsi="Times New Roman" w:cs="Times New Roman"/>
                    <w:lang w:val="is-IS"/>
                  </w:rPr>
                  <w:t>mat á langtímavexti verðmætasköpunar í hagkerfinu</w:t>
                </w:r>
                <w:r w:rsidRPr="008F32EB">
                  <w:rPr>
                    <w:rFonts w:ascii="Times New Roman" w:hAnsi="Times New Roman" w:cs="Times New Roman"/>
                    <w:lang w:val="is-IS"/>
                  </w:rPr>
                  <w:t>. Leitnivöxtur framleiðni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Pr="008F32EB">
                  <w:rPr>
                    <w:rFonts w:ascii="Times New Roman" w:hAnsi="Times New Roman" w:cs="Times New Roman"/>
                    <w:lang w:val="is-IS"/>
                  </w:rPr>
                  <w:t>hefur þó haldist nokkuð stöðugur undanfarin 15 ár og mat greiningaraðila á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Pr="008F32EB">
                  <w:rPr>
                    <w:rFonts w:ascii="Times New Roman" w:hAnsi="Times New Roman" w:cs="Times New Roman"/>
                    <w:lang w:val="is-IS"/>
                  </w:rPr>
                  <w:t>langtímahagvexti liggur á nokkuð þéttu bili, í kringum 2,5%.</w:t>
                </w:r>
              </w:p>
              <w:p w14:paraId="642DB6C9" w14:textId="21519F2B" w:rsidR="00D96089" w:rsidRPr="00A72ECC" w:rsidRDefault="008F32EB" w:rsidP="008F32EB">
                <w:pPr>
                  <w:pStyle w:val="Mlsgreinlista"/>
                  <w:spacing w:before="60" w:after="60"/>
                  <w:ind w:left="108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8F32EB">
                  <w:rPr>
                    <w:rFonts w:ascii="Times New Roman" w:hAnsi="Times New Roman" w:cs="Times New Roman"/>
                    <w:lang w:val="is-IS"/>
                  </w:rPr>
                  <w:t xml:space="preserve">Viðmið um útgjaldavöxt </w:t>
                </w:r>
                <w:r w:rsidR="00010227">
                  <w:rPr>
                    <w:rFonts w:ascii="Times New Roman" w:hAnsi="Times New Roman" w:cs="Times New Roman"/>
                    <w:lang w:val="is-IS"/>
                  </w:rPr>
                  <w:t>tekur</w:t>
                </w:r>
                <w:r w:rsidRPr="008F32EB">
                  <w:rPr>
                    <w:rFonts w:ascii="Times New Roman" w:hAnsi="Times New Roman" w:cs="Times New Roman"/>
                    <w:lang w:val="is-IS"/>
                  </w:rPr>
                  <w:t xml:space="preserve"> mið af þessu. </w:t>
                </w:r>
                <w:r w:rsidR="00010227">
                  <w:rPr>
                    <w:rFonts w:ascii="Times New Roman" w:hAnsi="Times New Roman" w:cs="Times New Roman"/>
                    <w:lang w:val="is-IS"/>
                  </w:rPr>
                  <w:t>Tekið er tillit til þess</w:t>
                </w:r>
                <w:r w:rsidRPr="008F32EB">
                  <w:rPr>
                    <w:rFonts w:ascii="Times New Roman" w:hAnsi="Times New Roman" w:cs="Times New Roman"/>
                    <w:lang w:val="is-IS"/>
                  </w:rPr>
                  <w:t xml:space="preserve"> að verðlag ríkisútgjalda hækkar að jafnaði</w:t>
                </w:r>
                <w:r w:rsidR="008311F2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Pr="008F32EB">
                  <w:rPr>
                    <w:rFonts w:ascii="Times New Roman" w:hAnsi="Times New Roman" w:cs="Times New Roman"/>
                    <w:lang w:val="is-IS"/>
                  </w:rPr>
                  <w:t>hraðar en annað verðlag, einkum þar sem launakostnaður er stór hluti ríkisútgjalda. Að</w:t>
                </w:r>
                <w:r w:rsidR="008311F2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Pr="008F32EB">
                  <w:rPr>
                    <w:rFonts w:ascii="Times New Roman" w:hAnsi="Times New Roman" w:cs="Times New Roman"/>
                    <w:lang w:val="is-IS"/>
                  </w:rPr>
                  <w:t>teknu tilliti til þeirra áhrifa virðist hæfilegt að stöðugleikaregla leyfi 2,0% raunvöxt</w:t>
                </w:r>
                <w:r w:rsidR="008311F2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Pr="008F32EB">
                  <w:rPr>
                    <w:rFonts w:ascii="Times New Roman" w:hAnsi="Times New Roman" w:cs="Times New Roman"/>
                    <w:lang w:val="is-IS"/>
                  </w:rPr>
                  <w:t>útgjalda á ári.</w:t>
                </w:r>
                <w:r w:rsidR="001E7B4E">
                  <w:rPr>
                    <w:rFonts w:ascii="Times New Roman" w:hAnsi="Times New Roman" w:cs="Times New Roman"/>
                    <w:lang w:val="is-IS"/>
                  </w:rPr>
                  <w:t xml:space="preserve"> Gert er ráð fyrir að </w:t>
                </w:r>
                <w:r w:rsidR="007A495B">
                  <w:rPr>
                    <w:rFonts w:ascii="Times New Roman" w:hAnsi="Times New Roman" w:cs="Times New Roman"/>
                    <w:lang w:val="is-IS"/>
                  </w:rPr>
                  <w:t xml:space="preserve">mat </w:t>
                </w:r>
                <w:r w:rsidR="00C865C3">
                  <w:rPr>
                    <w:rFonts w:ascii="Times New Roman" w:hAnsi="Times New Roman" w:cs="Times New Roman"/>
                    <w:lang w:val="is-IS"/>
                  </w:rPr>
                  <w:t xml:space="preserve">á </w:t>
                </w:r>
                <w:r w:rsidR="007A495B">
                  <w:rPr>
                    <w:rFonts w:ascii="Times New Roman" w:hAnsi="Times New Roman" w:cs="Times New Roman"/>
                    <w:lang w:val="is-IS"/>
                  </w:rPr>
                  <w:t xml:space="preserve">vaxtargetu þjóðarbúsins og hæfilegum útgjaldavexti verði endurskoðað </w:t>
                </w:r>
                <w:r w:rsidR="0067520F">
                  <w:rPr>
                    <w:rFonts w:ascii="Times New Roman" w:hAnsi="Times New Roman" w:cs="Times New Roman"/>
                    <w:lang w:val="is-IS"/>
                  </w:rPr>
                  <w:t>með reglubundnum hætti</w:t>
                </w:r>
                <w:r w:rsidR="00E65F0C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4808874D" w14:textId="1911B1F6" w:rsidR="00D96089" w:rsidRPr="00A72ECC" w:rsidRDefault="00D96089" w:rsidP="00D96089">
                <w:pPr>
                  <w:pStyle w:val="Mlsgreinlista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Eru fjárhagsáhrif tímabundin eða varanleg?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B36B0B">
                  <w:rPr>
                    <w:rFonts w:ascii="Times New Roman" w:hAnsi="Times New Roman" w:cs="Times New Roman"/>
                    <w:lang w:val="is-IS"/>
                  </w:rPr>
                  <w:t>Líkt og rakið</w:t>
                </w:r>
                <w:r w:rsidR="00E65F0C">
                  <w:rPr>
                    <w:rFonts w:ascii="Times New Roman" w:hAnsi="Times New Roman" w:cs="Times New Roman"/>
                    <w:lang w:val="is-IS"/>
                  </w:rPr>
                  <w:t xml:space="preserve"> var</w:t>
                </w:r>
                <w:r w:rsidR="00B36B0B">
                  <w:rPr>
                    <w:rFonts w:ascii="Times New Roman" w:hAnsi="Times New Roman" w:cs="Times New Roman"/>
                    <w:lang w:val="is-IS"/>
                  </w:rPr>
                  <w:t xml:space="preserve"> í a</w:t>
                </w:r>
                <w:r w:rsidR="00E65F0C">
                  <w:rPr>
                    <w:rFonts w:ascii="Times New Roman" w:hAnsi="Times New Roman" w:cs="Times New Roman"/>
                    <w:lang w:val="is-IS"/>
                  </w:rPr>
                  <w:t>-lið</w:t>
                </w:r>
                <w:r w:rsidR="00B36B0B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144017">
                  <w:rPr>
                    <w:rFonts w:ascii="Times New Roman" w:hAnsi="Times New Roman" w:cs="Times New Roman"/>
                    <w:lang w:val="is-IS"/>
                  </w:rPr>
                  <w:t>felur fyrirhuguð lagasetning engin bein fjárhagsáhrif í för með sér. Áhrifin á umgjörð opinberra fjármála eru varanleg.</w:t>
                </w:r>
              </w:p>
              <w:p w14:paraId="75DB58A8" w14:textId="22C622C6" w:rsidR="00D96089" w:rsidRPr="00A72ECC" w:rsidRDefault="00D96089" w:rsidP="00D96089">
                <w:pPr>
                  <w:pStyle w:val="Mlsgreinlista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Skorður sem eru settar fyrir útgjöldum og hvatar sem geta haft áhrif á útgjaldaþróun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BA3663">
                  <w:rPr>
                    <w:rFonts w:ascii="Times New Roman" w:hAnsi="Times New Roman" w:cs="Times New Roman"/>
                    <w:lang w:val="is-IS"/>
                  </w:rPr>
                  <w:t xml:space="preserve">Stöðugleikareglan setur </w:t>
                </w:r>
                <w:r w:rsidR="00BF3A76">
                  <w:rPr>
                    <w:rFonts w:ascii="Times New Roman" w:hAnsi="Times New Roman" w:cs="Times New Roman"/>
                    <w:lang w:val="is-IS"/>
                  </w:rPr>
                  <w:t xml:space="preserve">ófjármögnuðum </w:t>
                </w:r>
                <w:r w:rsidR="003C4F63">
                  <w:rPr>
                    <w:rFonts w:ascii="Times New Roman" w:hAnsi="Times New Roman" w:cs="Times New Roman"/>
                    <w:lang w:val="is-IS"/>
                  </w:rPr>
                  <w:t xml:space="preserve">raunvexti undirliggjandi </w:t>
                </w:r>
                <w:r w:rsidR="00BA3663">
                  <w:rPr>
                    <w:rFonts w:ascii="Times New Roman" w:hAnsi="Times New Roman" w:cs="Times New Roman"/>
                    <w:lang w:val="is-IS"/>
                  </w:rPr>
                  <w:t>útgjalda</w:t>
                </w:r>
                <w:r w:rsidR="003C4F63">
                  <w:rPr>
                    <w:rFonts w:ascii="Times New Roman" w:hAnsi="Times New Roman" w:cs="Times New Roman"/>
                    <w:lang w:val="is-IS"/>
                  </w:rPr>
                  <w:t xml:space="preserve">, eins og þau </w:t>
                </w:r>
                <w:r w:rsidR="000D2042">
                  <w:rPr>
                    <w:rFonts w:ascii="Times New Roman" w:hAnsi="Times New Roman" w:cs="Times New Roman"/>
                    <w:lang w:val="is-IS"/>
                  </w:rPr>
                  <w:t>verða</w:t>
                </w:r>
                <w:r w:rsidR="003C4F63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686C60">
                  <w:rPr>
                    <w:rFonts w:ascii="Times New Roman" w:hAnsi="Times New Roman" w:cs="Times New Roman"/>
                    <w:lang w:val="is-IS"/>
                  </w:rPr>
                  <w:t>nánar</w:t>
                </w:r>
                <w:r w:rsidR="003C4F63">
                  <w:rPr>
                    <w:rFonts w:ascii="Times New Roman" w:hAnsi="Times New Roman" w:cs="Times New Roman"/>
                    <w:lang w:val="is-IS"/>
                  </w:rPr>
                  <w:t xml:space="preserve"> skilgreind</w:t>
                </w:r>
                <w:r w:rsidR="008C19FB">
                  <w:rPr>
                    <w:rFonts w:ascii="Times New Roman" w:hAnsi="Times New Roman" w:cs="Times New Roman"/>
                    <w:lang w:val="is-IS"/>
                  </w:rPr>
                  <w:t xml:space="preserve"> í lögunum</w:t>
                </w:r>
                <w:r w:rsidR="003C4F63">
                  <w:rPr>
                    <w:rFonts w:ascii="Times New Roman" w:hAnsi="Times New Roman" w:cs="Times New Roman"/>
                    <w:lang w:val="is-IS"/>
                  </w:rPr>
                  <w:t>,</w:t>
                </w:r>
                <w:r w:rsidR="00BA3663">
                  <w:rPr>
                    <w:rFonts w:ascii="Times New Roman" w:hAnsi="Times New Roman" w:cs="Times New Roman"/>
                    <w:lang w:val="is-IS"/>
                  </w:rPr>
                  <w:t xml:space="preserve"> skorður</w:t>
                </w:r>
                <w:r w:rsidR="00BF3A76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A3663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BF3A76">
                  <w:rPr>
                    <w:rFonts w:ascii="Times New Roman" w:hAnsi="Times New Roman" w:cs="Times New Roman"/>
                    <w:lang w:val="is-IS"/>
                  </w:rPr>
                  <w:t>Gengið er út frá því að hann verði að hámarki</w:t>
                </w:r>
                <w:r w:rsidR="00BA3663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E753A1" w:rsidRPr="00E753A1">
                  <w:rPr>
                    <w:rFonts w:ascii="Times New Roman" w:hAnsi="Times New Roman" w:cs="Times New Roman"/>
                    <w:highlight w:val="yellow"/>
                    <w:lang w:val="is-IS"/>
                  </w:rPr>
                  <w:lastRenderedPageBreak/>
                  <w:t>2</w:t>
                </w:r>
                <w:r w:rsidR="00A77CB7">
                  <w:rPr>
                    <w:rFonts w:ascii="Times New Roman" w:hAnsi="Times New Roman" w:cs="Times New Roman"/>
                    <w:lang w:val="is-IS"/>
                  </w:rPr>
                  <w:t>,0</w:t>
                </w:r>
                <w:r w:rsidR="00E753A1" w:rsidRPr="00E753A1">
                  <w:rPr>
                    <w:rFonts w:ascii="Times New Roman" w:hAnsi="Times New Roman" w:cs="Times New Roman"/>
                    <w:lang w:val="is-IS"/>
                  </w:rPr>
                  <w:t>%</w:t>
                </w:r>
                <w:r w:rsidR="00E753A1">
                  <w:rPr>
                    <w:rFonts w:ascii="Times New Roman" w:hAnsi="Times New Roman" w:cs="Times New Roman"/>
                    <w:lang w:val="is-IS"/>
                  </w:rPr>
                  <w:t xml:space="preserve">. </w:t>
                </w:r>
                <w:r w:rsidR="00BF3A76">
                  <w:rPr>
                    <w:rFonts w:ascii="Times New Roman" w:hAnsi="Times New Roman" w:cs="Times New Roman"/>
                    <w:lang w:val="is-IS"/>
                  </w:rPr>
                  <w:t>Stjórnvöld hafa svigrúm til að a</w:t>
                </w:r>
                <w:r w:rsidR="005D3B8D">
                  <w:rPr>
                    <w:rFonts w:ascii="Times New Roman" w:hAnsi="Times New Roman" w:cs="Times New Roman"/>
                    <w:lang w:val="is-IS"/>
                  </w:rPr>
                  <w:t>uka útgjöld umfram 2</w:t>
                </w:r>
                <w:r w:rsidR="003236FF">
                  <w:rPr>
                    <w:rFonts w:ascii="Times New Roman" w:hAnsi="Times New Roman" w:cs="Times New Roman"/>
                    <w:lang w:val="is-IS"/>
                  </w:rPr>
                  <w:t>,0</w:t>
                </w:r>
                <w:r w:rsidR="005D3B8D">
                  <w:rPr>
                    <w:rFonts w:ascii="Times New Roman" w:hAnsi="Times New Roman" w:cs="Times New Roman"/>
                    <w:lang w:val="is-IS"/>
                  </w:rPr>
                  <w:t xml:space="preserve">% að raunvirði </w:t>
                </w:r>
                <w:r w:rsidR="004D3DAE">
                  <w:rPr>
                    <w:rFonts w:ascii="Times New Roman" w:hAnsi="Times New Roman" w:cs="Times New Roman"/>
                    <w:lang w:val="is-IS"/>
                  </w:rPr>
                  <w:t xml:space="preserve">að svo miklu marki sem </w:t>
                </w:r>
                <w:r w:rsidR="00A24F0D">
                  <w:rPr>
                    <w:rFonts w:ascii="Times New Roman" w:hAnsi="Times New Roman" w:cs="Times New Roman"/>
                    <w:lang w:val="is-IS"/>
                  </w:rPr>
                  <w:t>aukinna skatttekna er aflað á móti</w:t>
                </w:r>
                <w:r w:rsidR="005D3B8D">
                  <w:rPr>
                    <w:rFonts w:ascii="Times New Roman" w:hAnsi="Times New Roman" w:cs="Times New Roman"/>
                    <w:lang w:val="is-IS"/>
                  </w:rPr>
                  <w:t xml:space="preserve">. </w:t>
                </w:r>
                <w:r w:rsidR="00A77CB7">
                  <w:rPr>
                    <w:rFonts w:ascii="Times New Roman" w:hAnsi="Times New Roman" w:cs="Times New Roman"/>
                    <w:lang w:val="is-IS"/>
                  </w:rPr>
                  <w:t>Á hinn bóginn skerðist svigrúm til vaxtar ef gerð</w:t>
                </w:r>
                <w:r w:rsidR="00EF0F45">
                  <w:rPr>
                    <w:rFonts w:ascii="Times New Roman" w:hAnsi="Times New Roman" w:cs="Times New Roman"/>
                    <w:lang w:val="is-IS"/>
                  </w:rPr>
                  <w:t xml:space="preserve">a eru ráðstafanir til lækkunar á tekjuöflun ríkisins. </w:t>
                </w:r>
                <w:r w:rsidR="00821089">
                  <w:rPr>
                    <w:rFonts w:ascii="Times New Roman" w:hAnsi="Times New Roman" w:cs="Times New Roman"/>
                    <w:lang w:val="is-IS"/>
                  </w:rPr>
                  <w:t>Að því leyti er stjórnvöldum áfram heimilt, innan reglunnar, að ákveða útgjaldavöxt og útgjaldastig ríkissjóðs.</w:t>
                </w:r>
              </w:p>
              <w:p w14:paraId="64C00391" w14:textId="3CAB3B91" w:rsidR="00D96089" w:rsidRPr="00A72ECC" w:rsidRDefault="00D96089" w:rsidP="00D96089">
                <w:pPr>
                  <w:pStyle w:val="Mlsgreinlista"/>
                  <w:numPr>
                    <w:ilvl w:val="0"/>
                    <w:numId w:val="1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Aðskilin umfjöllun um brúttóáhrif á tekjuhlið og gjaldahlið en einnig tilgreind nettóáhrif á afkomu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9916D6">
                  <w:rPr>
                    <w:rFonts w:ascii="Times New Roman" w:hAnsi="Times New Roman" w:cs="Times New Roman"/>
                    <w:lang w:val="is-IS"/>
                  </w:rPr>
                  <w:t xml:space="preserve">Helsta markmið stöðugleikareglu er að </w:t>
                </w:r>
                <w:r w:rsidR="00143EB7">
                  <w:rPr>
                    <w:rFonts w:ascii="Times New Roman" w:hAnsi="Times New Roman" w:cs="Times New Roman"/>
                    <w:lang w:val="is-IS"/>
                  </w:rPr>
                  <w:t xml:space="preserve">opinber fjármálastefna </w:t>
                </w:r>
                <w:r w:rsidR="009916D6">
                  <w:rPr>
                    <w:rFonts w:ascii="Times New Roman" w:hAnsi="Times New Roman" w:cs="Times New Roman"/>
                    <w:lang w:val="is-IS"/>
                  </w:rPr>
                  <w:t>stuðl</w:t>
                </w:r>
                <w:r w:rsidR="00143EB7">
                  <w:rPr>
                    <w:rFonts w:ascii="Times New Roman" w:hAnsi="Times New Roman" w:cs="Times New Roman"/>
                    <w:lang w:val="is-IS"/>
                  </w:rPr>
                  <w:t>i</w:t>
                </w:r>
                <w:r w:rsidR="009916D6">
                  <w:rPr>
                    <w:rFonts w:ascii="Times New Roman" w:hAnsi="Times New Roman" w:cs="Times New Roman"/>
                    <w:lang w:val="is-IS"/>
                  </w:rPr>
                  <w:t xml:space="preserve"> að </w:t>
                </w:r>
                <w:r w:rsidR="00143EB7">
                  <w:rPr>
                    <w:rFonts w:ascii="Times New Roman" w:hAnsi="Times New Roman" w:cs="Times New Roman"/>
                    <w:lang w:val="is-IS"/>
                  </w:rPr>
                  <w:t xml:space="preserve">efnahagslegum </w:t>
                </w:r>
                <w:r w:rsidR="009916D6">
                  <w:rPr>
                    <w:rFonts w:ascii="Times New Roman" w:hAnsi="Times New Roman" w:cs="Times New Roman"/>
                    <w:lang w:val="is-IS"/>
                  </w:rPr>
                  <w:t>stöðugleika</w:t>
                </w:r>
                <w:r w:rsidR="004409A5">
                  <w:rPr>
                    <w:rFonts w:ascii="Times New Roman" w:hAnsi="Times New Roman" w:cs="Times New Roman"/>
                    <w:lang w:val="is-IS"/>
                  </w:rPr>
                  <w:t xml:space="preserve"> en sem slík hefur hún engin fyrirfram gefin bein áhrif á </w:t>
                </w:r>
                <w:r w:rsidR="008901A3">
                  <w:rPr>
                    <w:rFonts w:ascii="Times New Roman" w:hAnsi="Times New Roman" w:cs="Times New Roman"/>
                    <w:lang w:val="is-IS"/>
                  </w:rPr>
                  <w:t>tekjur eða gjöld ríkissjóðs</w:t>
                </w:r>
                <w:r w:rsidR="00143EB7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3EF314C9" w14:textId="5667D6C5" w:rsidR="00FD2097" w:rsidRDefault="00AD6D06" w:rsidP="00AD6D06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Tekjubreytingar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31686517" w14:textId="1472FF3E" w:rsidR="00D96089" w:rsidRDefault="002F5A2D" w:rsidP="00237053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 xml:space="preserve">– </w:t>
                </w:r>
                <w:r w:rsidR="00886857">
                  <w:rPr>
                    <w:rFonts w:ascii="Times New Roman" w:hAnsi="Times New Roman" w:cs="Times New Roman"/>
                    <w:lang w:val="is-IS"/>
                  </w:rPr>
                  <w:t xml:space="preserve">Sjá </w:t>
                </w:r>
                <w:r w:rsidR="00D96089" w:rsidRPr="00A72ECC">
                  <w:rPr>
                    <w:rFonts w:ascii="Times New Roman" w:hAnsi="Times New Roman" w:cs="Times New Roman"/>
                    <w:lang w:val="is-IS"/>
                  </w:rPr>
                  <w:t>gátlista fyrir mat á fjárhagsáhrifum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1BB7CC88" w14:textId="3086E567" w:rsidR="00BD03E4" w:rsidRPr="00A72ECC" w:rsidRDefault="006E1DB9" w:rsidP="00237053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Áformaðar breytingar</w:t>
                </w:r>
                <w:r w:rsidR="003B7545">
                  <w:rPr>
                    <w:rFonts w:ascii="Times New Roman" w:hAnsi="Times New Roman" w:cs="Times New Roman"/>
                    <w:lang w:val="is-IS"/>
                  </w:rPr>
                  <w:t xml:space="preserve"> h</w:t>
                </w:r>
                <w:r>
                  <w:rPr>
                    <w:rFonts w:ascii="Times New Roman" w:hAnsi="Times New Roman" w:cs="Times New Roman"/>
                    <w:lang w:val="is-IS"/>
                  </w:rPr>
                  <w:t>afa</w:t>
                </w:r>
                <w:r w:rsidR="003B7545">
                  <w:rPr>
                    <w:rFonts w:ascii="Times New Roman" w:hAnsi="Times New Roman" w:cs="Times New Roman"/>
                    <w:lang w:val="is-IS"/>
                  </w:rPr>
                  <w:t xml:space="preserve"> ekki 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í </w:t>
                </w:r>
                <w:r w:rsidR="003B7545">
                  <w:rPr>
                    <w:rFonts w:ascii="Times New Roman" w:hAnsi="Times New Roman" w:cs="Times New Roman"/>
                    <w:lang w:val="is-IS"/>
                  </w:rPr>
                  <w:t>för með sér beina</w:t>
                </w:r>
                <w:r w:rsidR="00A176C4">
                  <w:rPr>
                    <w:rFonts w:ascii="Times New Roman" w:hAnsi="Times New Roman" w:cs="Times New Roman"/>
                    <w:lang w:val="is-IS"/>
                  </w:rPr>
                  <w:t>r</w:t>
                </w:r>
                <w:r w:rsidR="003B7545">
                  <w:rPr>
                    <w:rFonts w:ascii="Times New Roman" w:hAnsi="Times New Roman" w:cs="Times New Roman"/>
                    <w:lang w:val="is-IS"/>
                  </w:rPr>
                  <w:t xml:space="preserve"> breyting</w:t>
                </w:r>
                <w:r w:rsidR="00A176C4">
                  <w:rPr>
                    <w:rFonts w:ascii="Times New Roman" w:hAnsi="Times New Roman" w:cs="Times New Roman"/>
                    <w:lang w:val="is-IS"/>
                  </w:rPr>
                  <w:t>ar</w:t>
                </w:r>
                <w:r w:rsidR="003B7545">
                  <w:rPr>
                    <w:rFonts w:ascii="Times New Roman" w:hAnsi="Times New Roman" w:cs="Times New Roman"/>
                    <w:lang w:val="is-IS"/>
                  </w:rPr>
                  <w:t xml:space="preserve"> á tekjum ríkissjóðs. </w:t>
                </w:r>
              </w:p>
              <w:p w14:paraId="011C60D4" w14:textId="68A73561" w:rsidR="000212D2" w:rsidRPr="00EE7DC8" w:rsidRDefault="00AD6D06" w:rsidP="00EE7DC8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Útgjaldabreytingar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 w:rsidR="00D148DB" w:rsidRPr="00FD2097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40015BFF" w14:textId="6A3B448A" w:rsidR="00D96089" w:rsidRDefault="002F5A2D" w:rsidP="00D96089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 xml:space="preserve">– </w:t>
                </w:r>
                <w:r w:rsidR="00886857">
                  <w:rPr>
                    <w:rFonts w:ascii="Times New Roman" w:hAnsi="Times New Roman" w:cs="Times New Roman"/>
                    <w:lang w:val="is-IS"/>
                  </w:rPr>
                  <w:t xml:space="preserve">Sjá </w:t>
                </w:r>
                <w:r w:rsidR="00D96089" w:rsidRPr="00A72ECC">
                  <w:rPr>
                    <w:rFonts w:ascii="Times New Roman" w:hAnsi="Times New Roman" w:cs="Times New Roman"/>
                    <w:lang w:val="is-IS"/>
                  </w:rPr>
                  <w:t>gátlista fyrir mat á fjárhagsáhrifum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6E256DD2" w14:textId="32173432" w:rsidR="00BD03E4" w:rsidRPr="003B7545" w:rsidRDefault="006E1DB9" w:rsidP="003B7545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 xml:space="preserve">Áformaðar breytingar hafa </w:t>
                </w:r>
                <w:r w:rsidR="003B7545">
                  <w:rPr>
                    <w:rFonts w:ascii="Times New Roman" w:hAnsi="Times New Roman" w:cs="Times New Roman"/>
                    <w:lang w:val="is-IS"/>
                  </w:rPr>
                  <w:t xml:space="preserve">ekki </w:t>
                </w:r>
                <w:r>
                  <w:rPr>
                    <w:rFonts w:ascii="Times New Roman" w:hAnsi="Times New Roman" w:cs="Times New Roman"/>
                    <w:lang w:val="is-IS"/>
                  </w:rPr>
                  <w:t>í</w:t>
                </w:r>
                <w:r w:rsidR="003B7545">
                  <w:rPr>
                    <w:rFonts w:ascii="Times New Roman" w:hAnsi="Times New Roman" w:cs="Times New Roman"/>
                    <w:lang w:val="is-IS"/>
                  </w:rPr>
                  <w:t xml:space="preserve"> för með sér beina</w:t>
                </w:r>
                <w:r w:rsidR="00A176C4">
                  <w:rPr>
                    <w:rFonts w:ascii="Times New Roman" w:hAnsi="Times New Roman" w:cs="Times New Roman"/>
                    <w:lang w:val="is-IS"/>
                  </w:rPr>
                  <w:t>r</w:t>
                </w:r>
                <w:r w:rsidR="003B7545">
                  <w:rPr>
                    <w:rFonts w:ascii="Times New Roman" w:hAnsi="Times New Roman" w:cs="Times New Roman"/>
                    <w:lang w:val="is-IS"/>
                  </w:rPr>
                  <w:t xml:space="preserve"> breyting</w:t>
                </w:r>
                <w:r w:rsidR="00A176C4">
                  <w:rPr>
                    <w:rFonts w:ascii="Times New Roman" w:hAnsi="Times New Roman" w:cs="Times New Roman"/>
                    <w:lang w:val="is-IS"/>
                  </w:rPr>
                  <w:t>ar</w:t>
                </w:r>
                <w:r w:rsidR="003B7545">
                  <w:rPr>
                    <w:rFonts w:ascii="Times New Roman" w:hAnsi="Times New Roman" w:cs="Times New Roman"/>
                    <w:lang w:val="is-IS"/>
                  </w:rPr>
                  <w:t xml:space="preserve"> á útgjöldum ríkissjóðs. </w:t>
                </w:r>
              </w:p>
              <w:p w14:paraId="3AECE235" w14:textId="71B7C711" w:rsidR="00D96089" w:rsidRDefault="00AD6D06" w:rsidP="00AD6D06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Eignabreytingar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1E2BB445" w14:textId="57968093" w:rsidR="00D96089" w:rsidRDefault="002F5A2D" w:rsidP="00D96089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 xml:space="preserve">– </w:t>
                </w:r>
                <w:r w:rsidR="00D96089" w:rsidRPr="00A72ECC">
                  <w:rPr>
                    <w:rFonts w:ascii="Times New Roman" w:hAnsi="Times New Roman" w:cs="Times New Roman"/>
                    <w:lang w:val="is-IS"/>
                  </w:rPr>
                  <w:t>Sjá sérstakan gátlista fyrir mat á fjárhagsáhrifum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43CF6A88" w14:textId="34B5CB39" w:rsidR="00BD03E4" w:rsidRPr="008313B2" w:rsidRDefault="00A176C4" w:rsidP="008313B2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Áformaðar breytingar hafa</w:t>
                </w:r>
                <w:r w:rsidR="008313B2">
                  <w:rPr>
                    <w:rFonts w:ascii="Times New Roman" w:hAnsi="Times New Roman" w:cs="Times New Roman"/>
                    <w:lang w:val="is-IS"/>
                  </w:rPr>
                  <w:t xml:space="preserve"> ekki 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í </w:t>
                </w:r>
                <w:r w:rsidR="008313B2">
                  <w:rPr>
                    <w:rFonts w:ascii="Times New Roman" w:hAnsi="Times New Roman" w:cs="Times New Roman"/>
                    <w:lang w:val="is-IS"/>
                  </w:rPr>
                  <w:t>för með sér beina</w:t>
                </w:r>
                <w:r>
                  <w:rPr>
                    <w:rFonts w:ascii="Times New Roman" w:hAnsi="Times New Roman" w:cs="Times New Roman"/>
                    <w:lang w:val="is-IS"/>
                  </w:rPr>
                  <w:t>r</w:t>
                </w:r>
                <w:r w:rsidR="008313B2">
                  <w:rPr>
                    <w:rFonts w:ascii="Times New Roman" w:hAnsi="Times New Roman" w:cs="Times New Roman"/>
                    <w:lang w:val="is-IS"/>
                  </w:rPr>
                  <w:t xml:space="preserve"> breyting</w:t>
                </w:r>
                <w:r>
                  <w:rPr>
                    <w:rFonts w:ascii="Times New Roman" w:hAnsi="Times New Roman" w:cs="Times New Roman"/>
                    <w:lang w:val="is-IS"/>
                  </w:rPr>
                  <w:t>ar</w:t>
                </w:r>
                <w:r w:rsidR="008313B2">
                  <w:rPr>
                    <w:rFonts w:ascii="Times New Roman" w:hAnsi="Times New Roman" w:cs="Times New Roman"/>
                    <w:lang w:val="is-IS"/>
                  </w:rPr>
                  <w:t xml:space="preserve"> á eignum ríkissjóðs. </w:t>
                </w:r>
              </w:p>
              <w:p w14:paraId="4286C444" w14:textId="325CC88B" w:rsidR="00813003" w:rsidRDefault="00AD6D06" w:rsidP="00813003">
                <w:pPr>
                  <w:pStyle w:val="Mlsgreinlista"/>
                  <w:numPr>
                    <w:ilvl w:val="0"/>
                    <w:numId w:val="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D6D06">
                  <w:rPr>
                    <w:rFonts w:ascii="Times New Roman" w:hAnsi="Times New Roman" w:cs="Times New Roman"/>
                    <w:b/>
                    <w:lang w:val="is-IS"/>
                  </w:rPr>
                  <w:t>Aðrir áhrifaþættir varðandi ríkisfjármál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7F7EFAFA" w14:textId="05087C3F" w:rsidR="00813003" w:rsidRPr="00A72ECC" w:rsidRDefault="00813003" w:rsidP="00813003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Samræmi við viðmið og sjónarmið um fyrirkomulag á útgjaldastýringu og umbúnað í fjárlögum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E507F4">
                  <w:rPr>
                    <w:rFonts w:ascii="Times New Roman" w:hAnsi="Times New Roman" w:cs="Times New Roman"/>
                    <w:lang w:val="is-IS"/>
                  </w:rPr>
                  <w:t>Áformaðar breytingar hafa</w:t>
                </w:r>
                <w:r w:rsidR="00A55F1F">
                  <w:rPr>
                    <w:rFonts w:ascii="Times New Roman" w:hAnsi="Times New Roman" w:cs="Times New Roman"/>
                    <w:lang w:val="is-IS"/>
                  </w:rPr>
                  <w:t xml:space="preserve"> í för með sér að </w:t>
                </w:r>
                <w:r w:rsidR="002318F3">
                  <w:rPr>
                    <w:rFonts w:ascii="Times New Roman" w:hAnsi="Times New Roman" w:cs="Times New Roman"/>
                    <w:lang w:val="is-IS"/>
                  </w:rPr>
                  <w:t xml:space="preserve">ófjármögnuð </w:t>
                </w:r>
                <w:r w:rsidR="00481864">
                  <w:rPr>
                    <w:rFonts w:ascii="Times New Roman" w:hAnsi="Times New Roman" w:cs="Times New Roman"/>
                    <w:lang w:val="is-IS"/>
                  </w:rPr>
                  <w:t xml:space="preserve">undirliggjandi </w:t>
                </w:r>
                <w:r w:rsidR="00DD566A">
                  <w:rPr>
                    <w:rFonts w:ascii="Times New Roman" w:hAnsi="Times New Roman" w:cs="Times New Roman"/>
                    <w:lang w:val="is-IS"/>
                  </w:rPr>
                  <w:t>útgjöld</w:t>
                </w:r>
                <w:r w:rsidR="00481864">
                  <w:rPr>
                    <w:rFonts w:ascii="Times New Roman" w:hAnsi="Times New Roman" w:cs="Times New Roman"/>
                    <w:lang w:val="is-IS"/>
                  </w:rPr>
                  <w:t xml:space="preserve"> ríkissjóðs, eins og þau eru skilgreind í áformaskjali og </w:t>
                </w:r>
                <w:r w:rsidR="0082333D">
                  <w:rPr>
                    <w:rFonts w:ascii="Times New Roman" w:hAnsi="Times New Roman" w:cs="Times New Roman"/>
                    <w:lang w:val="is-IS"/>
                  </w:rPr>
                  <w:t xml:space="preserve">verða skilgreind </w:t>
                </w:r>
                <w:r w:rsidR="00481864">
                  <w:rPr>
                    <w:rFonts w:ascii="Times New Roman" w:hAnsi="Times New Roman" w:cs="Times New Roman"/>
                    <w:lang w:val="is-IS"/>
                  </w:rPr>
                  <w:t>í frumvarpi,</w:t>
                </w:r>
                <w:r w:rsidR="00DD566A">
                  <w:rPr>
                    <w:rFonts w:ascii="Times New Roman" w:hAnsi="Times New Roman" w:cs="Times New Roman"/>
                    <w:lang w:val="is-IS"/>
                  </w:rPr>
                  <w:t xml:space="preserve"> mega vaxa að hámarki um 2</w:t>
                </w:r>
                <w:r w:rsidR="00572401">
                  <w:rPr>
                    <w:rFonts w:ascii="Times New Roman" w:hAnsi="Times New Roman" w:cs="Times New Roman"/>
                    <w:lang w:val="is-IS"/>
                  </w:rPr>
                  <w:t>,0</w:t>
                </w:r>
                <w:r w:rsidR="00DD566A">
                  <w:rPr>
                    <w:rFonts w:ascii="Times New Roman" w:hAnsi="Times New Roman" w:cs="Times New Roman"/>
                    <w:lang w:val="is-IS"/>
                  </w:rPr>
                  <w:t>% að raunvirði á milli ára</w:t>
                </w:r>
                <w:r w:rsidR="00276792">
                  <w:rPr>
                    <w:rFonts w:ascii="Times New Roman" w:hAnsi="Times New Roman" w:cs="Times New Roman"/>
                    <w:lang w:val="is-IS"/>
                  </w:rPr>
                  <w:t xml:space="preserve">. </w:t>
                </w:r>
                <w:r w:rsidR="005150F0">
                  <w:rPr>
                    <w:rFonts w:ascii="Times New Roman" w:hAnsi="Times New Roman" w:cs="Times New Roman"/>
                    <w:lang w:val="is-IS"/>
                  </w:rPr>
                  <w:t>Grípi</w:t>
                </w:r>
                <w:r w:rsidR="00DD566A">
                  <w:rPr>
                    <w:rFonts w:ascii="Times New Roman" w:hAnsi="Times New Roman" w:cs="Times New Roman"/>
                    <w:lang w:val="is-IS"/>
                  </w:rPr>
                  <w:t xml:space="preserve"> stjórnvöld</w:t>
                </w:r>
                <w:r w:rsidR="005150F0">
                  <w:rPr>
                    <w:rFonts w:ascii="Times New Roman" w:hAnsi="Times New Roman" w:cs="Times New Roman"/>
                    <w:lang w:val="is-IS"/>
                  </w:rPr>
                  <w:t xml:space="preserve"> til tekjuráðstafana</w:t>
                </w:r>
                <w:r w:rsidR="00B2507D">
                  <w:rPr>
                    <w:rFonts w:ascii="Times New Roman" w:hAnsi="Times New Roman" w:cs="Times New Roman"/>
                    <w:lang w:val="is-IS"/>
                  </w:rPr>
                  <w:t>, hvort sem er til hækkunar eða lækkunar,</w:t>
                </w:r>
                <w:r w:rsidR="00AD717E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5150F0">
                  <w:rPr>
                    <w:rFonts w:ascii="Times New Roman" w:hAnsi="Times New Roman" w:cs="Times New Roman"/>
                    <w:lang w:val="is-IS"/>
                  </w:rPr>
                  <w:t xml:space="preserve">hliðrast svigrúm </w:t>
                </w:r>
                <w:r w:rsidR="0026499D">
                  <w:rPr>
                    <w:rFonts w:ascii="Times New Roman" w:hAnsi="Times New Roman" w:cs="Times New Roman"/>
                    <w:lang w:val="is-IS"/>
                  </w:rPr>
                  <w:t>til útgjaldavaxtar samkvæmt reglunni sem því nemur</w:t>
                </w:r>
                <w:r w:rsidR="002318F3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DD566A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</w:p>
              <w:p w14:paraId="5D6883BD" w14:textId="46550BB7" w:rsidR="00813003" w:rsidRPr="00A72ECC" w:rsidRDefault="00813003" w:rsidP="00813003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Samræmi við viðmið um framsetningu fjárlaga og reikningshaldslegan grundvöll samkvæmt lögum um opinber fjármál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133147">
                  <w:rPr>
                    <w:rFonts w:ascii="Times New Roman" w:hAnsi="Times New Roman" w:cs="Times New Roman"/>
                    <w:lang w:val="is-IS"/>
                  </w:rPr>
                  <w:t>Áformaðar breytingar hafa engin áhrif</w:t>
                </w:r>
                <w:r w:rsidR="000340A2">
                  <w:rPr>
                    <w:rFonts w:ascii="Times New Roman" w:hAnsi="Times New Roman" w:cs="Times New Roman"/>
                    <w:lang w:val="is-IS"/>
                  </w:rPr>
                  <w:t xml:space="preserve"> á viðmið um framsetningu fjárlaga og reiknings</w:t>
                </w:r>
                <w:r w:rsidR="00875AD4">
                  <w:rPr>
                    <w:rFonts w:ascii="Times New Roman" w:hAnsi="Times New Roman" w:cs="Times New Roman"/>
                    <w:lang w:val="is-IS"/>
                  </w:rPr>
                  <w:t>haldslegan grundvöll samkvæmt lögum um opinber fjármál.</w:t>
                </w:r>
              </w:p>
              <w:p w14:paraId="6F32AA89" w14:textId="1E5F95D7" w:rsidR="00813003" w:rsidRPr="00A72ECC" w:rsidRDefault="00813003" w:rsidP="00813003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Uppbygging skattkerfis og tekjuöflunar ríkissjóðs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133147">
                  <w:rPr>
                    <w:rFonts w:ascii="Times New Roman" w:hAnsi="Times New Roman" w:cs="Times New Roman"/>
                    <w:lang w:val="is-IS"/>
                  </w:rPr>
                  <w:t xml:space="preserve">Áformaðar breytingar </w:t>
                </w:r>
                <w:r w:rsidR="00C85AB2">
                  <w:rPr>
                    <w:rFonts w:ascii="Times New Roman" w:hAnsi="Times New Roman" w:cs="Times New Roman"/>
                    <w:lang w:val="is-IS"/>
                  </w:rPr>
                  <w:t>h</w:t>
                </w:r>
                <w:r w:rsidR="00133147">
                  <w:rPr>
                    <w:rFonts w:ascii="Times New Roman" w:hAnsi="Times New Roman" w:cs="Times New Roman"/>
                    <w:lang w:val="is-IS"/>
                  </w:rPr>
                  <w:t>a</w:t>
                </w:r>
                <w:r w:rsidR="00C85AB2">
                  <w:rPr>
                    <w:rFonts w:ascii="Times New Roman" w:hAnsi="Times New Roman" w:cs="Times New Roman"/>
                    <w:lang w:val="is-IS"/>
                  </w:rPr>
                  <w:t>f</w:t>
                </w:r>
                <w:r w:rsidR="00133147">
                  <w:rPr>
                    <w:rFonts w:ascii="Times New Roman" w:hAnsi="Times New Roman" w:cs="Times New Roman"/>
                    <w:lang w:val="is-IS"/>
                  </w:rPr>
                  <w:t>a</w:t>
                </w:r>
                <w:r w:rsidR="00C85AB2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133147">
                  <w:rPr>
                    <w:rFonts w:ascii="Times New Roman" w:hAnsi="Times New Roman" w:cs="Times New Roman"/>
                    <w:lang w:val="is-IS"/>
                  </w:rPr>
                  <w:t xml:space="preserve">ekki í sjálfu sér </w:t>
                </w:r>
                <w:r w:rsidR="00C85AB2">
                  <w:rPr>
                    <w:rFonts w:ascii="Times New Roman" w:hAnsi="Times New Roman" w:cs="Times New Roman"/>
                    <w:lang w:val="is-IS"/>
                  </w:rPr>
                  <w:t>bein áhrif á</w:t>
                </w:r>
                <w:r w:rsidR="0017402C">
                  <w:rPr>
                    <w:rFonts w:ascii="Times New Roman" w:hAnsi="Times New Roman" w:cs="Times New Roman"/>
                    <w:lang w:val="is-IS"/>
                  </w:rPr>
                  <w:t xml:space="preserve"> uppbyggingu skattkerfis og tekjuöflunar ríkissjóðs</w:t>
                </w:r>
                <w:r w:rsidR="00C85AB2">
                  <w:rPr>
                    <w:rFonts w:ascii="Times New Roman" w:hAnsi="Times New Roman" w:cs="Times New Roman"/>
                    <w:lang w:val="is-IS"/>
                  </w:rPr>
                  <w:t xml:space="preserve">. </w:t>
                </w:r>
              </w:p>
              <w:p w14:paraId="0D090F52" w14:textId="45DF125B" w:rsidR="00813003" w:rsidRPr="00A72ECC" w:rsidRDefault="00813003" w:rsidP="00813003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Forsendur og umbúnaður þjónustugjalda – lagakröfur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133147">
                  <w:rPr>
                    <w:rFonts w:ascii="Times New Roman" w:hAnsi="Times New Roman" w:cs="Times New Roman"/>
                    <w:lang w:val="is-IS"/>
                  </w:rPr>
                  <w:t>Áformaðar breytingar hafa ekki</w:t>
                </w:r>
                <w:r w:rsidR="00C85AB2">
                  <w:rPr>
                    <w:rFonts w:ascii="Times New Roman" w:hAnsi="Times New Roman" w:cs="Times New Roman"/>
                    <w:lang w:val="is-IS"/>
                  </w:rPr>
                  <w:t xml:space="preserve"> áhrif á á forsendur og umbúnað þjónustugjalda</w:t>
                </w:r>
                <w:r w:rsidR="00AD5C5E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7F03EC8D" w14:textId="769D919D" w:rsidR="00813003" w:rsidRPr="00A72ECC" w:rsidRDefault="00813003" w:rsidP="00813003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Rekstrarform ríkisstarfsemi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133147">
                  <w:rPr>
                    <w:rFonts w:ascii="Times New Roman" w:hAnsi="Times New Roman" w:cs="Times New Roman"/>
                    <w:lang w:val="is-IS"/>
                  </w:rPr>
                  <w:t>Áformaðar breytingar hafa ekki</w:t>
                </w:r>
                <w:r w:rsidR="00365DED">
                  <w:rPr>
                    <w:rFonts w:ascii="Times New Roman" w:hAnsi="Times New Roman" w:cs="Times New Roman"/>
                    <w:lang w:val="is-IS"/>
                  </w:rPr>
                  <w:t xml:space="preserve"> áhrif á</w:t>
                </w:r>
                <w:r w:rsidR="00C85AB2">
                  <w:rPr>
                    <w:rFonts w:ascii="Times New Roman" w:hAnsi="Times New Roman" w:cs="Times New Roman"/>
                    <w:lang w:val="is-IS"/>
                  </w:rPr>
                  <w:t xml:space="preserve"> rekstrarform ríkisstarfsemi</w:t>
                </w:r>
                <w:r w:rsidR="00AD5C5E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04105743" w14:textId="15D17883" w:rsidR="00813003" w:rsidRPr="00A72ECC" w:rsidRDefault="00813003" w:rsidP="00813003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Opinber innkaup og útboð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133147">
                  <w:rPr>
                    <w:rFonts w:ascii="Times New Roman" w:hAnsi="Times New Roman" w:cs="Times New Roman"/>
                    <w:lang w:val="is-IS"/>
                  </w:rPr>
                  <w:t>Áformaðar breytingar hafa ekki</w:t>
                </w:r>
                <w:r w:rsidR="0005782A">
                  <w:rPr>
                    <w:rFonts w:ascii="Times New Roman" w:hAnsi="Times New Roman" w:cs="Times New Roman"/>
                    <w:lang w:val="is-IS"/>
                  </w:rPr>
                  <w:t xml:space="preserve"> áhrif á á fyrirkomulag opinberra innkaupa og útboða. </w:t>
                </w:r>
              </w:p>
              <w:p w14:paraId="3E248B52" w14:textId="1B5CF015" w:rsidR="00813003" w:rsidRPr="00A72ECC" w:rsidRDefault="00813003" w:rsidP="00813003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Eignaumsýsla ríkisins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133147">
                  <w:rPr>
                    <w:rFonts w:ascii="Times New Roman" w:hAnsi="Times New Roman" w:cs="Times New Roman"/>
                    <w:lang w:val="is-IS"/>
                  </w:rPr>
                  <w:t>Áformaðar breytingar hafa ekki</w:t>
                </w:r>
                <w:r w:rsidR="007E547A">
                  <w:rPr>
                    <w:rFonts w:ascii="Times New Roman" w:hAnsi="Times New Roman" w:cs="Times New Roman"/>
                    <w:lang w:val="is-IS"/>
                  </w:rPr>
                  <w:t xml:space="preserve"> áhrif á eignaumsýslu ríkisins</w:t>
                </w:r>
                <w:r w:rsidR="008E4DB4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5609FB39" w14:textId="2131A028" w:rsidR="00813003" w:rsidRPr="00A72ECC" w:rsidRDefault="00813003" w:rsidP="00813003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Réttindi og skyldur ríkisstarfsmanna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133147">
                  <w:rPr>
                    <w:rFonts w:ascii="Times New Roman" w:hAnsi="Times New Roman" w:cs="Times New Roman"/>
                    <w:lang w:val="is-IS"/>
                  </w:rPr>
                  <w:t>Áformaðar breytingar hafa ekki</w:t>
                </w:r>
                <w:r w:rsidR="007E547A">
                  <w:rPr>
                    <w:rFonts w:ascii="Times New Roman" w:hAnsi="Times New Roman" w:cs="Times New Roman"/>
                    <w:lang w:val="is-IS"/>
                  </w:rPr>
                  <w:t xml:space="preserve"> áhrif á réttindi og skyldur ríkisstarfsmanna</w:t>
                </w:r>
                <w:r w:rsidR="008E4DB4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7A5DE4B8" w14:textId="39E032AC" w:rsidR="00CA3381" w:rsidRPr="00FB5FA6" w:rsidRDefault="00813003" w:rsidP="00FB5FA6">
                <w:pPr>
                  <w:pStyle w:val="Mlsgreinlista"/>
                  <w:numPr>
                    <w:ilvl w:val="0"/>
                    <w:numId w:val="20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>Ríkisstyrkir og ívilnanir</w:t>
                </w:r>
                <w:r w:rsidR="003C66CA" w:rsidRPr="004E0E11">
                  <w:rPr>
                    <w:rFonts w:ascii="Times New Roman" w:hAnsi="Times New Roman" w:cs="Times New Roman"/>
                    <w:lang w:val="is-IS"/>
                  </w:rPr>
                  <w:t>,</w:t>
                </w: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 þ.m.t. samræmi við reglur ESA</w:t>
                </w:r>
                <w:r w:rsidR="004E0E11" w:rsidRPr="004E0E11">
                  <w:rPr>
                    <w:rFonts w:ascii="Times New Roman" w:hAnsi="Times New Roman" w:cs="Times New Roman"/>
                    <w:lang w:val="is-IS"/>
                  </w:rPr>
                  <w:t>,</w:t>
                </w:r>
                <w:r w:rsidR="009602BA"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11293C" w:rsidRPr="004E0E11">
                  <w:rPr>
                    <w:rFonts w:ascii="Times New Roman" w:hAnsi="Times New Roman" w:cs="Times New Roman"/>
                    <w:lang w:val="is-IS"/>
                  </w:rPr>
                  <w:t>sbr. 61. gr. EES-samningsins</w:t>
                </w:r>
                <w:r w:rsidR="00267F64" w:rsidRPr="004E0E11">
                  <w:rPr>
                    <w:rFonts w:ascii="Times New Roman" w:hAnsi="Times New Roman" w:cs="Times New Roman"/>
                    <w:lang w:val="is-IS"/>
                  </w:rPr>
                  <w:t>. A</w:t>
                </w:r>
                <w:r w:rsidR="009602BA" w:rsidRPr="004E0E11">
                  <w:rPr>
                    <w:rFonts w:ascii="Times New Roman" w:hAnsi="Times New Roman" w:cs="Times New Roman"/>
                    <w:lang w:val="is-IS"/>
                  </w:rPr>
                  <w:t>th. tilkynningarskyldu með tveggja mánaða fyrirvara</w:t>
                </w:r>
                <w:r w:rsidR="00B677F5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64290F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133147">
                  <w:rPr>
                    <w:rFonts w:ascii="Times New Roman" w:hAnsi="Times New Roman" w:cs="Times New Roman"/>
                    <w:lang w:val="is-IS"/>
                  </w:rPr>
                  <w:t>Áformaðar breytingar hafa ekki áhrif á</w:t>
                </w:r>
                <w:r w:rsidR="00D142E6">
                  <w:rPr>
                    <w:rFonts w:ascii="Times New Roman" w:hAnsi="Times New Roman" w:cs="Times New Roman"/>
                    <w:lang w:val="is-IS"/>
                  </w:rPr>
                  <w:t xml:space="preserve"> ríkisstyrki og ívilnanir. </w:t>
                </w:r>
                <w:r w:rsidR="00BD03E4" w:rsidRPr="00FB5FA6">
                  <w:rPr>
                    <w:rFonts w:ascii="Times New Roman" w:hAnsi="Times New Roman" w:cs="Times New Roman"/>
                    <w:lang w:val="is-IS"/>
                  </w:rPr>
                  <w:br/>
                </w:r>
              </w:p>
            </w:sdtContent>
          </w:sdt>
          <w:permEnd w:id="2082035854" w:displacedByCustomXml="prev"/>
        </w:tc>
      </w:tr>
      <w:tr w:rsidR="00263F72" w:rsidRPr="00A10F13" w14:paraId="49BBA6FA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31E642AD" w14:textId="77777777" w:rsidR="00263F72" w:rsidRPr="007478E0" w:rsidRDefault="00AD6D06" w:rsidP="00121873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lastRenderedPageBreak/>
              <w:t xml:space="preserve">Samræmi við útgjaldaramma og fimm ára fjármálaætlun – fjármögnun </w:t>
            </w:r>
          </w:p>
        </w:tc>
      </w:tr>
      <w:tr w:rsidR="00311838" w:rsidRPr="00A10F13" w14:paraId="293F5885" w14:textId="77777777" w:rsidTr="00FD2097">
        <w:trPr>
          <w:trHeight w:val="826"/>
        </w:trPr>
        <w:tc>
          <w:tcPr>
            <w:tcW w:w="9288" w:type="dxa"/>
          </w:tcPr>
          <w:permStart w:id="2142716198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197159978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01C099E2" w14:textId="77777777" w:rsidR="006C6EA3" w:rsidRDefault="00237053" w:rsidP="00237053">
                <w:pPr>
                  <w:pStyle w:val="Mlsgreinlista"/>
                  <w:numPr>
                    <w:ilvl w:val="0"/>
                    <w:numId w:val="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237053">
                  <w:rPr>
                    <w:rFonts w:ascii="Times New Roman" w:hAnsi="Times New Roman" w:cs="Times New Roman"/>
                    <w:b/>
                    <w:lang w:val="is-IS"/>
                  </w:rPr>
                  <w:t>Hefur verið gert ráð fyrir þeim fjárhagsáhrifum á málaflokk sem leiða kunna af samþykkt frumvarpsins:</w:t>
                </w:r>
              </w:p>
              <w:p w14:paraId="5CB72CBB" w14:textId="4B5F364E" w:rsidR="00237053" w:rsidRPr="00A72ECC" w:rsidRDefault="00237053" w:rsidP="00237053">
                <w:pPr>
                  <w:pStyle w:val="Mlsgreinlista"/>
                  <w:numPr>
                    <w:ilvl w:val="0"/>
                    <w:numId w:val="21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í gildandi fjárlögum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36674A">
                  <w:rPr>
                    <w:rFonts w:ascii="Times New Roman" w:hAnsi="Times New Roman" w:cs="Times New Roman"/>
                    <w:lang w:val="is-IS"/>
                  </w:rPr>
                  <w:t>Ekki er talið að vinna við undirbúning og innleiðingu breytinganna kalli á auknar fjárheimildir.</w:t>
                </w:r>
              </w:p>
              <w:p w14:paraId="091F1F9C" w14:textId="68B1491E" w:rsidR="00237053" w:rsidRPr="00A72ECC" w:rsidRDefault="00237053" w:rsidP="00237053">
                <w:pPr>
                  <w:pStyle w:val="Mlsgreinlista"/>
                  <w:numPr>
                    <w:ilvl w:val="0"/>
                    <w:numId w:val="21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í fjárlagafrumvarpi komandi árs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27284F">
                  <w:rPr>
                    <w:rFonts w:ascii="Times New Roman" w:hAnsi="Times New Roman" w:cs="Times New Roman"/>
                    <w:lang w:val="is-IS"/>
                  </w:rPr>
                  <w:t>Áformaðar breytingar hafa</w:t>
                </w:r>
                <w:r w:rsidR="00647960">
                  <w:rPr>
                    <w:rFonts w:ascii="Times New Roman" w:hAnsi="Times New Roman" w:cs="Times New Roman"/>
                    <w:lang w:val="is-IS"/>
                  </w:rPr>
                  <w:t xml:space="preserve"> einungis</w:t>
                </w:r>
                <w:r w:rsidR="0027284F">
                  <w:rPr>
                    <w:rFonts w:ascii="Times New Roman" w:hAnsi="Times New Roman" w:cs="Times New Roman"/>
                    <w:lang w:val="is-IS"/>
                  </w:rPr>
                  <w:t xml:space="preserve"> áhrif á fjárlagafrumvarp að því leyti sem þær hafa áhrif á fjármálaáætlun og fjármálastefnu</w:t>
                </w:r>
                <w:r w:rsidR="00231899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3514BF9B" w14:textId="6B3B9F34" w:rsidR="00237053" w:rsidRPr="00A72ECC" w:rsidRDefault="00237053" w:rsidP="00237053">
                <w:pPr>
                  <w:pStyle w:val="Mlsgreinlista"/>
                  <w:numPr>
                    <w:ilvl w:val="0"/>
                    <w:numId w:val="21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í fimm ára fjármálaáætlun ríkisstjórnarinnar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27284F">
                  <w:rPr>
                    <w:rFonts w:ascii="Times New Roman" w:hAnsi="Times New Roman" w:cs="Times New Roman"/>
                    <w:lang w:val="is-IS"/>
                  </w:rPr>
                  <w:t>Um er að ræða breytingar á þeim skilyrðum sem gilda um fjármálaáætlun, eins og nánar er fjallað um</w:t>
                </w:r>
                <w:r w:rsidR="00B07685">
                  <w:rPr>
                    <w:rFonts w:ascii="Times New Roman" w:hAnsi="Times New Roman" w:cs="Times New Roman"/>
                    <w:lang w:val="is-IS"/>
                  </w:rPr>
                  <w:t xml:space="preserve"> í áformaskjali</w:t>
                </w:r>
                <w:r w:rsidR="00231899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71F700FB" w14:textId="51D50A38" w:rsidR="00FD2097" w:rsidRDefault="00237053" w:rsidP="00237053">
                <w:pPr>
                  <w:pStyle w:val="Mlsgreinlista"/>
                  <w:numPr>
                    <w:ilvl w:val="0"/>
                    <w:numId w:val="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237053">
                  <w:rPr>
                    <w:rFonts w:ascii="Times New Roman" w:hAnsi="Times New Roman" w:cs="Times New Roman"/>
                    <w:b/>
                    <w:lang w:val="is-IS"/>
                  </w:rPr>
                  <w:t>Hafi ekki þegar verið gert ráð fyrir útgjöldum við verkefni, hvernig er þá ætlunin að finna þeim stað innan útgjaldaramma málaflokks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,</w:t>
                </w:r>
                <w:r w:rsidRPr="00237053">
                  <w:rPr>
                    <w:rFonts w:ascii="Times New Roman" w:hAnsi="Times New Roman" w:cs="Times New Roman"/>
                    <w:b/>
                    <w:lang w:val="is-IS"/>
                  </w:rPr>
                  <w:t xml:space="preserve"> t.d. með tilfærslu fjármuna eða með því að draga úr öðrum útgjöldum?</w:t>
                </w:r>
              </w:p>
              <w:p w14:paraId="74F5F875" w14:textId="027C1765" w:rsidR="00BD03E4" w:rsidRPr="00BD03E4" w:rsidRDefault="00921588" w:rsidP="00BD03E4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Á ekki við.</w:t>
                </w:r>
              </w:p>
              <w:p w14:paraId="59743E5F" w14:textId="77777777" w:rsidR="00BD03E4" w:rsidRDefault="00237053" w:rsidP="00237053">
                <w:pPr>
                  <w:pStyle w:val="Mlsgreinlista"/>
                  <w:numPr>
                    <w:ilvl w:val="0"/>
                    <w:numId w:val="7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237053">
                  <w:rPr>
                    <w:rFonts w:ascii="Times New Roman" w:hAnsi="Times New Roman" w:cs="Times New Roman"/>
                    <w:b/>
                    <w:lang w:val="is-IS"/>
                  </w:rPr>
                  <w:t>Tengist einhver ný eða aukin tekjuöflun verkefninu?</w:t>
                </w:r>
              </w:p>
              <w:p w14:paraId="5AFAF127" w14:textId="6D9A3C1B" w:rsidR="00CA3381" w:rsidRPr="00BD03E4" w:rsidRDefault="00DE1072" w:rsidP="00BD03E4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>Ekki með beinum hætti</w:t>
                </w:r>
                <w:r w:rsidR="00921588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</w:sdtContent>
          </w:sdt>
        </w:tc>
      </w:tr>
      <w:permEnd w:id="2142716198"/>
      <w:tr w:rsidR="00263F72" w:rsidRPr="00A10F13" w14:paraId="4E3AA32E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7B503429" w14:textId="321AEC38" w:rsidR="00263F72" w:rsidRPr="007478E0" w:rsidRDefault="00AD6D06" w:rsidP="00121873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t>Efnahagsáhrif – áhrif á atvinnulíf, vinnumarkað og samkeppni</w:t>
            </w:r>
          </w:p>
        </w:tc>
      </w:tr>
      <w:tr w:rsidR="00311838" w:rsidRPr="00A10F13" w14:paraId="2913BAD7" w14:textId="77777777" w:rsidTr="00FD2097">
        <w:trPr>
          <w:trHeight w:val="826"/>
        </w:trPr>
        <w:tc>
          <w:tcPr>
            <w:tcW w:w="9288" w:type="dxa"/>
          </w:tcPr>
          <w:permStart w:id="2028099852" w:edGrp="everyone" w:colFirst="0" w:colLast="0" w:displacedByCustomXml="next"/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355357149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 w14:paraId="19952C0A" w14:textId="77777777" w:rsidR="00BD03E4" w:rsidRDefault="00A410EA" w:rsidP="00A410EA">
                <w:pPr>
                  <w:pStyle w:val="Mlsgreinlista"/>
                  <w:numPr>
                    <w:ilvl w:val="0"/>
                    <w:numId w:val="5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410EA">
                  <w:rPr>
                    <w:rFonts w:ascii="Times New Roman" w:hAnsi="Times New Roman" w:cs="Times New Roman"/>
                    <w:b/>
                    <w:lang w:val="is-IS"/>
                  </w:rPr>
                  <w:t>Hagræn áhrif á heildareftirspurn og einstaka markaði – hagstjórnarsjónarmið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42E3E95B" w14:textId="19D841A7" w:rsidR="00BA345E" w:rsidRDefault="005922BA" w:rsidP="00730D5D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Markmið breytinganna er </w:t>
                </w:r>
                <w:r w:rsidR="00EE6ED1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að </w:t>
                </w:r>
                <w:r w:rsidR="00560E5F">
                  <w:rPr>
                    <w:rFonts w:ascii="Times New Roman" w:hAnsi="Times New Roman" w:cs="Times New Roman"/>
                    <w:bCs/>
                    <w:lang w:val="is-IS"/>
                  </w:rPr>
                  <w:t>ríkisútgjöld vaxi sem jafnast yfir tíma og</w:t>
                </w:r>
                <w:r w:rsidR="00375C5D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="007717DA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að </w:t>
                </w:r>
                <w:r w:rsidR="00560E5F">
                  <w:rPr>
                    <w:rFonts w:ascii="Times New Roman" w:hAnsi="Times New Roman" w:cs="Times New Roman"/>
                    <w:bCs/>
                    <w:lang w:val="is-IS"/>
                  </w:rPr>
                  <w:t>ríkisfjármál stuðli þar með betur</w:t>
                </w:r>
                <w:r w:rsidR="00AB04EC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að efnahagslegum stöðugleika</w:t>
                </w:r>
                <w:r w:rsidR="00560E5F">
                  <w:rPr>
                    <w:rFonts w:ascii="Times New Roman" w:hAnsi="Times New Roman" w:cs="Times New Roman"/>
                    <w:bCs/>
                    <w:lang w:val="is-IS"/>
                  </w:rPr>
                  <w:t>. Á</w:t>
                </w:r>
                <w:r w:rsidR="007717DA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sama tíma </w:t>
                </w:r>
                <w:r w:rsidR="00560E5F">
                  <w:rPr>
                    <w:rFonts w:ascii="Times New Roman" w:hAnsi="Times New Roman" w:cs="Times New Roman"/>
                    <w:bCs/>
                    <w:lang w:val="is-IS"/>
                  </w:rPr>
                  <w:t>er</w:t>
                </w:r>
                <w:r w:rsidR="007717DA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skuldbindingu stjórnvalda um sjálfbærni opinberra fjármála viðhaldið</w:t>
                </w:r>
                <w:r w:rsidR="00560E5F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, en </w:t>
                </w:r>
                <w:r w:rsidR="00DE2549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það er mikilvæg forsenda þess að stjórnvöld séu alltaf í færum </w:t>
                </w:r>
                <w:r w:rsidR="006A733B">
                  <w:rPr>
                    <w:rFonts w:ascii="Times New Roman" w:hAnsi="Times New Roman" w:cs="Times New Roman"/>
                    <w:bCs/>
                    <w:lang w:val="is-IS"/>
                  </w:rPr>
                  <w:t>til</w:t>
                </w:r>
                <w:r w:rsidR="00DE2549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að milda áhrif áfalla á samfélagið</w:t>
                </w:r>
                <w:r w:rsidR="00AB04EC">
                  <w:rPr>
                    <w:rFonts w:ascii="Times New Roman" w:hAnsi="Times New Roman" w:cs="Times New Roman"/>
                    <w:bCs/>
                    <w:lang w:val="is-IS"/>
                  </w:rPr>
                  <w:t>.</w:t>
                </w:r>
              </w:p>
              <w:p w14:paraId="34B5E07E" w14:textId="5D936F42" w:rsidR="005A1D9B" w:rsidRDefault="008F2073" w:rsidP="00730D5D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Hafa þarf hugfast að bæði áformuð stöðugleikaregla og </w:t>
                </w:r>
                <w:r w:rsidR="00752C25">
                  <w:rPr>
                    <w:rFonts w:ascii="Times New Roman" w:hAnsi="Times New Roman" w:cs="Times New Roman"/>
                    <w:bCs/>
                    <w:lang w:val="is-IS"/>
                  </w:rPr>
                  <w:t>breytt fyrirkomulag á stefnumörkun stjórnvalda um skuldaþróun</w:t>
                </w:r>
                <w:r w:rsidR="00C11EAD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með hliðsjón af skuldareglu laganna</w:t>
                </w:r>
                <w:r w:rsidR="009A6119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og efnahagsaðstæðum</w:t>
                </w:r>
                <w:r w:rsidR="0069425A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setja </w:t>
                </w:r>
                <w:r w:rsidR="00287726">
                  <w:rPr>
                    <w:rFonts w:ascii="Times New Roman" w:hAnsi="Times New Roman" w:cs="Times New Roman"/>
                    <w:bCs/>
                    <w:lang w:val="is-IS"/>
                  </w:rPr>
                  <w:t>opi</w:t>
                </w:r>
                <w:r w:rsidR="00665111">
                  <w:rPr>
                    <w:rFonts w:ascii="Times New Roman" w:hAnsi="Times New Roman" w:cs="Times New Roman"/>
                    <w:bCs/>
                    <w:lang w:val="is-IS"/>
                  </w:rPr>
                  <w:t>nberum fjármálum mörk hvor um sig.</w:t>
                </w:r>
                <w:r w:rsidR="0072148D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Þannig </w:t>
                </w:r>
                <w:r w:rsidR="00252F90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kann það að vera mismunandi eftir aðstæðum og yfir tíma </w:t>
                </w:r>
                <w:r w:rsidR="00CD4820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í hversu miklum mæli fjármálareglur verða </w:t>
                </w:r>
                <w:r w:rsidR="00252F90">
                  <w:rPr>
                    <w:rFonts w:ascii="Times New Roman" w:hAnsi="Times New Roman" w:cs="Times New Roman"/>
                    <w:bCs/>
                    <w:lang w:val="is-IS"/>
                  </w:rPr>
                  <w:t>bindandi. Þess utan kunna stjórnvöld á hverjum tíma að setja sé</w:t>
                </w:r>
                <w:r w:rsidR="0008589B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r markmið í opinberum fjármálum sem eru meira bindandi en </w:t>
                </w:r>
                <w:r w:rsidR="007D7E63">
                  <w:rPr>
                    <w:rFonts w:ascii="Times New Roman" w:hAnsi="Times New Roman" w:cs="Times New Roman"/>
                    <w:bCs/>
                    <w:lang w:val="is-IS"/>
                  </w:rPr>
                  <w:t>fjármálareglur laga um opinber fjármál kveða á um</w:t>
                </w:r>
                <w:r w:rsidR="003F0DD0">
                  <w:rPr>
                    <w:rFonts w:ascii="Times New Roman" w:hAnsi="Times New Roman" w:cs="Times New Roman"/>
                    <w:bCs/>
                    <w:lang w:val="is-IS"/>
                  </w:rPr>
                  <w:t>. Ef til dæmis á að stöðva hallarekstur ríkissjóðs</w:t>
                </w:r>
                <w:r w:rsidR="00B21873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á næstu árum</w:t>
                </w:r>
                <w:r w:rsidR="003F0DD0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="000379D3">
                  <w:rPr>
                    <w:rFonts w:ascii="Times New Roman" w:hAnsi="Times New Roman" w:cs="Times New Roman"/>
                    <w:bCs/>
                    <w:lang w:val="is-IS"/>
                  </w:rPr>
                  <w:t>krefst það, við núverandi aðstæður, minni útgjaldavaxtar en er að hámarki leyfilegur samkvæmt áformaðri stöðugleikareglu.</w:t>
                </w:r>
              </w:p>
              <w:p w14:paraId="56262D9B" w14:textId="391FAE84" w:rsidR="00B44EFB" w:rsidRPr="00B44EFB" w:rsidRDefault="00B44EFB" w:rsidP="00730D5D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/>
                    <w:i/>
                    <w:i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/>
                    <w:i/>
                    <w:iCs/>
                    <w:lang w:val="is-IS"/>
                  </w:rPr>
                  <w:t>Stöðugleikaregla í stað afkomureglu</w:t>
                </w:r>
              </w:p>
              <w:p w14:paraId="061A82F5" w14:textId="072429BB" w:rsidR="00730D5D" w:rsidRDefault="000A1CA4" w:rsidP="00730D5D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 w:rsidRPr="000A1CA4">
                  <w:rPr>
                    <w:rFonts w:ascii="Times New Roman" w:hAnsi="Times New Roman" w:cs="Times New Roman"/>
                    <w:bCs/>
                    <w:lang w:val="is-IS"/>
                  </w:rPr>
                  <w:t>Ríki hafa í auknum mæli litið til reglna sem setja útgjaldavexti mörk. Algengast er</w:t>
                </w:r>
                <w:r w:rsidR="00730D5D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Pr="000A1CA4">
                  <w:rPr>
                    <w:rFonts w:ascii="Times New Roman" w:hAnsi="Times New Roman" w:cs="Times New Roman"/>
                    <w:bCs/>
                    <w:lang w:val="is-IS"/>
                  </w:rPr>
                  <w:t>að</w:t>
                </w:r>
                <w:r w:rsidR="00FC5602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 r</w:t>
                </w:r>
                <w:r w:rsidRPr="000A1CA4">
                  <w:rPr>
                    <w:rFonts w:ascii="Times New Roman" w:hAnsi="Times New Roman" w:cs="Times New Roman"/>
                    <w:bCs/>
                    <w:lang w:val="is-IS"/>
                  </w:rPr>
                  <w:t>eglurnar setji hámörk fyrir vöxt útgjalda, annað hvort frá fyrra ári eða í</w:t>
                </w:r>
                <w:r w:rsidR="00730D5D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Pr="000A1CA4">
                  <w:rPr>
                    <w:rFonts w:ascii="Times New Roman" w:hAnsi="Times New Roman" w:cs="Times New Roman"/>
                    <w:bCs/>
                    <w:lang w:val="is-IS"/>
                  </w:rPr>
                  <w:t>hlutfalli af</w:t>
                </w:r>
                <w:r w:rsidR="00FC5602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Pr="000A1CA4">
                  <w:rPr>
                    <w:rFonts w:ascii="Times New Roman" w:hAnsi="Times New Roman" w:cs="Times New Roman"/>
                    <w:bCs/>
                    <w:lang w:val="is-IS"/>
                  </w:rPr>
                  <w:t>landsframleiðslu. Þær geta náð til heildarútgjalda eða aðeins hluta</w:t>
                </w:r>
                <w:r w:rsidR="00730D5D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Pr="000A1CA4">
                  <w:rPr>
                    <w:rFonts w:ascii="Times New Roman" w:hAnsi="Times New Roman" w:cs="Times New Roman"/>
                    <w:bCs/>
                    <w:lang w:val="is-IS"/>
                  </w:rPr>
                  <w:t>þeirra, t.d. frumútgjalda.</w:t>
                </w:r>
                <w:r w:rsidR="00FC5602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="007E3D83">
                  <w:rPr>
                    <w:rFonts w:ascii="Times New Roman" w:hAnsi="Times New Roman" w:cs="Times New Roman"/>
                    <w:bCs/>
                    <w:lang w:val="is-IS"/>
                  </w:rPr>
                  <w:t>Almennt kveða reglur af þessu tagi á um að</w:t>
                </w:r>
                <w:r w:rsidRPr="000A1CA4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="007E3D83">
                  <w:rPr>
                    <w:rFonts w:ascii="Times New Roman" w:hAnsi="Times New Roman" w:cs="Times New Roman"/>
                    <w:bCs/>
                    <w:lang w:val="is-IS"/>
                  </w:rPr>
                  <w:t>útgjöld</w:t>
                </w:r>
                <w:r w:rsidRPr="000A1CA4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vaxi ekki</w:t>
                </w:r>
                <w:r w:rsidR="00730D5D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Pr="000A1CA4">
                  <w:rPr>
                    <w:rFonts w:ascii="Times New Roman" w:hAnsi="Times New Roman" w:cs="Times New Roman"/>
                    <w:bCs/>
                    <w:lang w:val="is-IS"/>
                  </w:rPr>
                  <w:t>hraðar en sem nemur vexti verðmætasköpunar til lengdar. Vaxi útgjöld hraðar er</w:t>
                </w:r>
                <w:r w:rsidR="00730D5D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Pr="000A1CA4">
                  <w:rPr>
                    <w:rFonts w:ascii="Times New Roman" w:hAnsi="Times New Roman" w:cs="Times New Roman"/>
                    <w:bCs/>
                    <w:lang w:val="is-IS"/>
                  </w:rPr>
                  <w:t>stjórnvöldum skylt að fjármagna mismuninn með varanlegum tekjuráðstöfunum.</w:t>
                </w:r>
                <w:r w:rsidR="00730D5D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="00393112">
                  <w:rPr>
                    <w:rFonts w:ascii="Times New Roman" w:hAnsi="Times New Roman" w:cs="Times New Roman"/>
                    <w:bCs/>
                    <w:lang w:val="is-IS"/>
                  </w:rPr>
                  <w:t>Svona reglum</w:t>
                </w:r>
                <w:r w:rsidR="00393112" w:rsidRPr="000A1CA4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Pr="000A1CA4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er því ekki ætlað að setja útgjaldastigi hins opinbera </w:t>
                </w:r>
                <w:r w:rsidR="007470C5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beinar </w:t>
                </w:r>
                <w:r w:rsidRPr="000A1CA4">
                  <w:rPr>
                    <w:rFonts w:ascii="Times New Roman" w:hAnsi="Times New Roman" w:cs="Times New Roman"/>
                    <w:bCs/>
                    <w:lang w:val="is-IS"/>
                  </w:rPr>
                  <w:t>skorður, enda</w:t>
                </w:r>
                <w:r w:rsidR="00730D5D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="007E3D83">
                  <w:rPr>
                    <w:rFonts w:ascii="Times New Roman" w:hAnsi="Times New Roman" w:cs="Times New Roman"/>
                    <w:bCs/>
                    <w:lang w:val="is-IS"/>
                  </w:rPr>
                  <w:t>er</w:t>
                </w:r>
                <w:r w:rsidR="00730D5D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Pr="000A1CA4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stjórnvöldum </w:t>
                </w:r>
                <w:r w:rsidR="004F2ECF">
                  <w:rPr>
                    <w:rFonts w:ascii="Times New Roman" w:hAnsi="Times New Roman" w:cs="Times New Roman"/>
                    <w:bCs/>
                    <w:lang w:val="is-IS"/>
                  </w:rPr>
                  <w:t>yfirleitt</w:t>
                </w:r>
                <w:r w:rsidRPr="000A1CA4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frjálst innan ramma reglnanna að auka útgjöld eins mikið og þeim</w:t>
                </w:r>
                <w:r w:rsidR="00730D5D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Pr="000A1CA4">
                  <w:rPr>
                    <w:rFonts w:ascii="Times New Roman" w:hAnsi="Times New Roman" w:cs="Times New Roman"/>
                    <w:bCs/>
                    <w:lang w:val="is-IS"/>
                  </w:rPr>
                  <w:t>hugnast, svo lengi sem þau eru fjármögnuð samhliða með tekjuráðstöfunum.</w:t>
                </w:r>
                <w:r w:rsidR="00730D5D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="007E3D83">
                  <w:rPr>
                    <w:rFonts w:ascii="Times New Roman" w:hAnsi="Times New Roman" w:cs="Times New Roman"/>
                    <w:bCs/>
                    <w:lang w:val="is-IS"/>
                  </w:rPr>
                  <w:t>M</w:t>
                </w:r>
                <w:r w:rsidRPr="000A1CA4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arkmið </w:t>
                </w:r>
                <w:r w:rsidR="007E3D83">
                  <w:rPr>
                    <w:rFonts w:ascii="Times New Roman" w:hAnsi="Times New Roman" w:cs="Times New Roman"/>
                    <w:bCs/>
                    <w:lang w:val="is-IS"/>
                  </w:rPr>
                  <w:t>svona reglna</w:t>
                </w:r>
                <w:r w:rsidRPr="000A1CA4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="007E3D83">
                  <w:rPr>
                    <w:rFonts w:ascii="Times New Roman" w:hAnsi="Times New Roman" w:cs="Times New Roman"/>
                    <w:bCs/>
                    <w:lang w:val="is-IS"/>
                  </w:rPr>
                  <w:t>er fyrst og fremst</w:t>
                </w:r>
                <w:r w:rsidR="007E3D83" w:rsidRPr="000A1CA4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Pr="000A1CA4">
                  <w:rPr>
                    <w:rFonts w:ascii="Times New Roman" w:hAnsi="Times New Roman" w:cs="Times New Roman"/>
                    <w:bCs/>
                    <w:lang w:val="is-IS"/>
                  </w:rPr>
                  <w:t>að stuðla að efnahagslegum</w:t>
                </w:r>
                <w:r w:rsidR="00730D5D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Pr="000A1CA4">
                  <w:rPr>
                    <w:rFonts w:ascii="Times New Roman" w:hAnsi="Times New Roman" w:cs="Times New Roman"/>
                    <w:bCs/>
                    <w:lang w:val="is-IS"/>
                  </w:rPr>
                  <w:t>stöðugleika.</w:t>
                </w:r>
              </w:p>
              <w:p w14:paraId="5B6700A8" w14:textId="400DCBE8" w:rsidR="009A2FA6" w:rsidRDefault="009A2FA6" w:rsidP="00BA345E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 w:rsidRPr="009A2FA6">
                  <w:rPr>
                    <w:rFonts w:ascii="Times New Roman" w:hAnsi="Times New Roman" w:cs="Times New Roman"/>
                    <w:bCs/>
                    <w:lang w:val="is-IS"/>
                  </w:rPr>
                  <w:t>Stöðugleikaregl</w:t>
                </w:r>
                <w:r w:rsidR="00A045A6">
                  <w:rPr>
                    <w:rFonts w:ascii="Times New Roman" w:hAnsi="Times New Roman" w:cs="Times New Roman"/>
                    <w:bCs/>
                    <w:lang w:val="is-IS"/>
                  </w:rPr>
                  <w:t>u</w:t>
                </w:r>
                <w:r w:rsidR="00157DD7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, eins og hún er áformuð og </w:t>
                </w:r>
                <w:r w:rsidR="00A045A6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henni </w:t>
                </w:r>
                <w:r w:rsidR="00157DD7">
                  <w:rPr>
                    <w:rFonts w:ascii="Times New Roman" w:hAnsi="Times New Roman" w:cs="Times New Roman"/>
                    <w:bCs/>
                    <w:lang w:val="is-IS"/>
                  </w:rPr>
                  <w:t>lýst í áformaskjali</w:t>
                </w:r>
                <w:r w:rsidR="00A045A6">
                  <w:rPr>
                    <w:rFonts w:ascii="Times New Roman" w:hAnsi="Times New Roman" w:cs="Times New Roman"/>
                    <w:bCs/>
                    <w:lang w:val="is-IS"/>
                  </w:rPr>
                  <w:t>, er ætlað að leiða til þess að ríkisútgjöld vaxi með svo til stöðugum hætti í takt við langtímavöxt þjóðarbúsins, en að mestu óháð hagsveiflunni</w:t>
                </w:r>
                <w:r w:rsidRPr="009A2FA6">
                  <w:rPr>
                    <w:rFonts w:ascii="Times New Roman" w:hAnsi="Times New Roman" w:cs="Times New Roman"/>
                    <w:bCs/>
                    <w:lang w:val="is-IS"/>
                  </w:rPr>
                  <w:t>.</w:t>
                </w:r>
                <w:r w:rsidR="00A045A6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S</w:t>
                </w:r>
                <w:r w:rsidR="00A045A6" w:rsidRPr="009A2FA6">
                  <w:rPr>
                    <w:rFonts w:ascii="Times New Roman" w:hAnsi="Times New Roman" w:cs="Times New Roman"/>
                    <w:bCs/>
                    <w:lang w:val="is-IS"/>
                  </w:rPr>
                  <w:t>jálfvirkir sveiflujafnarar, þ.e. sjálfvirk</w:t>
                </w:r>
                <w:r w:rsidR="00A045A6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="00A045A6" w:rsidRPr="009A2FA6">
                  <w:rPr>
                    <w:rFonts w:ascii="Times New Roman" w:hAnsi="Times New Roman" w:cs="Times New Roman"/>
                    <w:bCs/>
                    <w:lang w:val="is-IS"/>
                  </w:rPr>
                  <w:t>viðbrögð tekna og gjalda við hagsveiflunni, fá</w:t>
                </w:r>
                <w:r w:rsidR="004252A7">
                  <w:rPr>
                    <w:rFonts w:ascii="Times New Roman" w:hAnsi="Times New Roman" w:cs="Times New Roman"/>
                    <w:bCs/>
                    <w:lang w:val="is-IS"/>
                  </w:rPr>
                  <w:t>i</w:t>
                </w:r>
                <w:r w:rsidR="00A045A6" w:rsidRPr="009A2FA6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að vinna óhindrað innan ramma</w:t>
                </w:r>
                <w:r w:rsidR="00A045A6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="00A045A6" w:rsidRPr="009A2FA6">
                  <w:rPr>
                    <w:rFonts w:ascii="Times New Roman" w:hAnsi="Times New Roman" w:cs="Times New Roman"/>
                    <w:bCs/>
                    <w:lang w:val="is-IS"/>
                  </w:rPr>
                  <w:t>reglunnar</w:t>
                </w:r>
                <w:r w:rsidR="00A045A6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. Útgjaldastig ríkissjóðs verður </w:t>
                </w:r>
                <w:r w:rsidR="008B1275">
                  <w:rPr>
                    <w:rFonts w:ascii="Times New Roman" w:hAnsi="Times New Roman" w:cs="Times New Roman"/>
                    <w:bCs/>
                    <w:lang w:val="is-IS"/>
                  </w:rPr>
                  <w:t>lægra</w:t>
                </w:r>
                <w:r w:rsidR="00A045A6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hlutfall landsframleiðslu í uppsveiflum</w:t>
                </w:r>
                <w:r w:rsidR="000A2B17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en ella</w:t>
                </w:r>
                <w:r w:rsidR="00A045A6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="008D32B5">
                  <w:rPr>
                    <w:rFonts w:ascii="Times New Roman" w:hAnsi="Times New Roman" w:cs="Times New Roman"/>
                    <w:bCs/>
                    <w:lang w:val="is-IS"/>
                  </w:rPr>
                  <w:t>þar sem ekki verður sama</w:t>
                </w:r>
                <w:r w:rsidR="00752A90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svigrúm til að verja </w:t>
                </w:r>
                <w:r w:rsidR="00752A90" w:rsidRPr="00752A90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hagsveiflutengdum tekjum í varanleg útgjöld </w:t>
                </w:r>
                <w:r w:rsidR="00A045A6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en </w:t>
                </w:r>
                <w:r w:rsidR="000A2B17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getur </w:t>
                </w:r>
                <w:r w:rsidR="00084841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á hinn bóginn </w:t>
                </w:r>
                <w:r w:rsidR="000A2B17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orðið </w:t>
                </w:r>
                <w:r w:rsidR="00A045A6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hærra í niðursveiflum. Þetta styrkir sveiflujöfnun </w:t>
                </w:r>
                <w:r w:rsidRPr="009A2FA6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opinberra fjármála. </w:t>
                </w:r>
              </w:p>
              <w:p w14:paraId="585F4FF3" w14:textId="1BE09DF9" w:rsidR="00CA2F6E" w:rsidRDefault="00083987" w:rsidP="00730D5D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 w:rsidRPr="00083987">
                  <w:rPr>
                    <w:rFonts w:ascii="Times New Roman" w:hAnsi="Times New Roman" w:cs="Times New Roman"/>
                    <w:bCs/>
                    <w:lang w:val="is-IS"/>
                  </w:rPr>
                  <w:lastRenderedPageBreak/>
                  <w:t>Annar kostur stöðugleikareglu felst í því að hún tekur til stærða sem stjórnvöld</w:t>
                </w:r>
                <w:r w:rsidR="00730D5D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Pr="00083987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á hverjum tíma hafa beina stjórn á. </w:t>
                </w:r>
                <w:r w:rsidR="008D71E2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Það </w:t>
                </w:r>
                <w:r w:rsidR="003323EB">
                  <w:rPr>
                    <w:rFonts w:ascii="Times New Roman" w:hAnsi="Times New Roman" w:cs="Times New Roman"/>
                    <w:bCs/>
                    <w:lang w:val="is-IS"/>
                  </w:rPr>
                  <w:t>eflir getu stjórnvalda til þess að hafa eftirfylgni með</w:t>
                </w:r>
                <w:r w:rsidR="008535A7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="00850179">
                  <w:rPr>
                    <w:rFonts w:ascii="Times New Roman" w:hAnsi="Times New Roman" w:cs="Times New Roman"/>
                    <w:bCs/>
                    <w:lang w:val="is-IS"/>
                  </w:rPr>
                  <w:t>regl</w:t>
                </w:r>
                <w:r w:rsidR="003323EB">
                  <w:rPr>
                    <w:rFonts w:ascii="Times New Roman" w:hAnsi="Times New Roman" w:cs="Times New Roman"/>
                    <w:bCs/>
                    <w:lang w:val="is-IS"/>
                  </w:rPr>
                  <w:t>unni</w:t>
                </w:r>
                <w:r w:rsidR="00850179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, í samanburði við aðrar fjármálareglur, og </w:t>
                </w:r>
                <w:r w:rsidR="003A3D01">
                  <w:rPr>
                    <w:rFonts w:ascii="Times New Roman" w:hAnsi="Times New Roman" w:cs="Times New Roman"/>
                    <w:bCs/>
                    <w:lang w:val="is-IS"/>
                  </w:rPr>
                  <w:t>styrkir þannig trúverðugleika fjármálareglnanna</w:t>
                </w:r>
                <w:r w:rsidR="003323EB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í heild</w:t>
                </w:r>
                <w:r w:rsidR="003A3D01">
                  <w:rPr>
                    <w:rFonts w:ascii="Times New Roman" w:hAnsi="Times New Roman" w:cs="Times New Roman"/>
                    <w:bCs/>
                    <w:lang w:val="is-IS"/>
                  </w:rPr>
                  <w:t>.</w:t>
                </w:r>
                <w:r w:rsidRPr="00083987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="003323EB">
                  <w:rPr>
                    <w:rFonts w:ascii="Times New Roman" w:hAnsi="Times New Roman" w:cs="Times New Roman"/>
                    <w:bCs/>
                    <w:lang w:val="is-IS"/>
                  </w:rPr>
                  <w:t>Áformuð stöðugleikaregla</w:t>
                </w:r>
                <w:r w:rsidRPr="00083987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undanskilur þannig m.a. vaxtagjöld og</w:t>
                </w:r>
                <w:r w:rsidR="00730D5D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Pr="00083987">
                  <w:rPr>
                    <w:rFonts w:ascii="Times New Roman" w:hAnsi="Times New Roman" w:cs="Times New Roman"/>
                    <w:bCs/>
                    <w:lang w:val="is-IS"/>
                  </w:rPr>
                  <w:t>atvinnuleysisbætur</w:t>
                </w:r>
                <w:r w:rsidR="003323EB">
                  <w:rPr>
                    <w:rFonts w:ascii="Times New Roman" w:hAnsi="Times New Roman" w:cs="Times New Roman"/>
                    <w:bCs/>
                    <w:lang w:val="is-IS"/>
                  </w:rPr>
                  <w:t>.</w:t>
                </w:r>
                <w:r w:rsidRPr="00083987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="006E322C">
                  <w:rPr>
                    <w:rFonts w:ascii="Times New Roman" w:hAnsi="Times New Roman" w:cs="Times New Roman"/>
                    <w:bCs/>
                    <w:lang w:val="is-IS"/>
                  </w:rPr>
                  <w:t>Stöðugleikaregla mun jafnframt undanskilja fjárfestingu</w:t>
                </w:r>
                <w:r w:rsidR="0010249B">
                  <w:rPr>
                    <w:rFonts w:ascii="Times New Roman" w:hAnsi="Times New Roman" w:cs="Times New Roman"/>
                    <w:bCs/>
                    <w:lang w:val="is-IS"/>
                  </w:rPr>
                  <w:t>.</w:t>
                </w:r>
                <w:r w:rsidR="00C50920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="00090306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Fjárfesting getur verið arðbærari en önnur ríkisútgjöld og </w:t>
                </w:r>
                <w:r w:rsidR="00CA2F6E">
                  <w:rPr>
                    <w:rFonts w:ascii="Times New Roman" w:hAnsi="Times New Roman" w:cs="Times New Roman"/>
                    <w:bCs/>
                    <w:lang w:val="is-IS"/>
                  </w:rPr>
                  <w:t>brýnt</w:t>
                </w:r>
                <w:r w:rsidR="00A045A6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er</w:t>
                </w:r>
                <w:r w:rsidR="00CA2F6E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að viðhalda nægilegu fjárfestingarstigi</w:t>
                </w:r>
                <w:r w:rsidR="00892519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ríkissjóðs</w:t>
                </w:r>
                <w:r w:rsidR="00CA2F6E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. </w:t>
                </w:r>
              </w:p>
              <w:p w14:paraId="0792AD6D" w14:textId="57861223" w:rsidR="008F43B1" w:rsidRDefault="00637EBC" w:rsidP="00730D5D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Framkvæmd stöðugleikareglu er í minni mæli háð hagspám en afkomuregla gildandi laga. </w:t>
                </w:r>
                <w:r w:rsidR="008F43B1" w:rsidRPr="008F43B1">
                  <w:rPr>
                    <w:rFonts w:ascii="Times New Roman" w:hAnsi="Times New Roman" w:cs="Times New Roman"/>
                    <w:bCs/>
                    <w:lang w:val="is-IS"/>
                  </w:rPr>
                  <w:t>Mat á því hvað telst sjálfbær útgjaldavöxtur krefst þess</w:t>
                </w:r>
                <w:r w:rsidR="00730D5D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="008F43B1" w:rsidRPr="008F43B1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að lagt sé mat á langtímavöxt framleiðslugetunnar. </w:t>
                </w:r>
                <w:r w:rsidR="001F598C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Sú stærð er mun meira seigfljótandi en </w:t>
                </w:r>
                <w:r w:rsidR="00937076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þær efnahagsstærðir sem ráða </w:t>
                </w:r>
                <w:r w:rsidR="00716F08">
                  <w:rPr>
                    <w:rFonts w:ascii="Times New Roman" w:hAnsi="Times New Roman" w:cs="Times New Roman"/>
                    <w:bCs/>
                    <w:lang w:val="is-IS"/>
                  </w:rPr>
                  <w:t>afkomu ríkissjóðs</w:t>
                </w:r>
                <w:r w:rsidR="008F43B1" w:rsidRPr="008F43B1">
                  <w:rPr>
                    <w:rFonts w:ascii="Times New Roman" w:hAnsi="Times New Roman" w:cs="Times New Roman"/>
                    <w:bCs/>
                    <w:lang w:val="is-IS"/>
                  </w:rPr>
                  <w:t>. Þá er einnig</w:t>
                </w:r>
                <w:r w:rsidR="00730D5D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="008F43B1" w:rsidRPr="008F43B1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kostur að framsetning stöðugleikareglu og eftirlit með henni </w:t>
                </w:r>
                <w:r w:rsidR="00716F08">
                  <w:rPr>
                    <w:rFonts w:ascii="Times New Roman" w:hAnsi="Times New Roman" w:cs="Times New Roman"/>
                    <w:bCs/>
                    <w:lang w:val="is-IS"/>
                  </w:rPr>
                  <w:t>eru tiltölulega einföld</w:t>
                </w:r>
                <w:r w:rsidR="008F43B1" w:rsidRPr="008F43B1">
                  <w:rPr>
                    <w:rFonts w:ascii="Times New Roman" w:hAnsi="Times New Roman" w:cs="Times New Roman"/>
                    <w:bCs/>
                    <w:lang w:val="is-IS"/>
                  </w:rPr>
                  <w:t>.</w:t>
                </w:r>
              </w:p>
              <w:p w14:paraId="134A3CE6" w14:textId="29F7EFAB" w:rsidR="00716F08" w:rsidRPr="008F43B1" w:rsidRDefault="0071552D" w:rsidP="00730D5D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Heilt á litið er því ástæða til að ætla að</w:t>
                </w:r>
                <w:r w:rsidR="00923F29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gildistaka </w:t>
                </w:r>
                <w:r w:rsidR="003B72F8">
                  <w:rPr>
                    <w:rFonts w:ascii="Times New Roman" w:hAnsi="Times New Roman" w:cs="Times New Roman"/>
                    <w:bCs/>
                    <w:lang w:val="is-IS"/>
                  </w:rPr>
                  <w:t>stöðugleikaregl</w:t>
                </w:r>
                <w:r w:rsidR="00923F29">
                  <w:rPr>
                    <w:rFonts w:ascii="Times New Roman" w:hAnsi="Times New Roman" w:cs="Times New Roman"/>
                    <w:bCs/>
                    <w:lang w:val="is-IS"/>
                  </w:rPr>
                  <w:t>u í stað afkomureglu</w:t>
                </w:r>
                <w:r w:rsidR="003B72F8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muni</w:t>
                </w:r>
                <w:r w:rsidR="00F91F38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="00B30F6F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auka efnahagslegan stöðugleika og </w:t>
                </w:r>
                <w:r w:rsidR="002D6360">
                  <w:rPr>
                    <w:rFonts w:ascii="Times New Roman" w:hAnsi="Times New Roman" w:cs="Times New Roman"/>
                    <w:bCs/>
                    <w:lang w:val="is-IS"/>
                  </w:rPr>
                  <w:t>auka trúverðugleika umgjarðar opinberra fjármála. Hvort tveggja er til þess fallið að stuðla að lægri verðbólgu og vaxtastigi</w:t>
                </w:r>
                <w:r w:rsidR="00152619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og auka efnahagsleg lífskjör</w:t>
                </w:r>
                <w:r w:rsidR="002D6360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til langs t</w:t>
                </w:r>
                <w:r w:rsidR="00BC1D9E">
                  <w:rPr>
                    <w:rFonts w:ascii="Times New Roman" w:hAnsi="Times New Roman" w:cs="Times New Roman"/>
                    <w:bCs/>
                    <w:lang w:val="is-IS"/>
                  </w:rPr>
                  <w:t>íma litið</w:t>
                </w:r>
                <w:r w:rsidR="00152619">
                  <w:rPr>
                    <w:rFonts w:ascii="Times New Roman" w:hAnsi="Times New Roman" w:cs="Times New Roman"/>
                    <w:bCs/>
                    <w:lang w:val="is-IS"/>
                  </w:rPr>
                  <w:t>.</w:t>
                </w:r>
              </w:p>
              <w:p w14:paraId="5EB7079B" w14:textId="07018654" w:rsidR="00B44EFB" w:rsidRPr="00B44EFB" w:rsidRDefault="005B76E7" w:rsidP="00B44EFB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/>
                    <w:i/>
                    <w:i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/>
                    <w:i/>
                    <w:iCs/>
                    <w:lang w:val="is-IS"/>
                  </w:rPr>
                  <w:t>Breyt</w:t>
                </w:r>
                <w:r w:rsidR="00017C0D">
                  <w:rPr>
                    <w:rFonts w:ascii="Times New Roman" w:hAnsi="Times New Roman" w:cs="Times New Roman"/>
                    <w:b/>
                    <w:i/>
                    <w:iCs/>
                    <w:lang w:val="is-IS"/>
                  </w:rPr>
                  <w:t>ing á</w:t>
                </w:r>
                <w:r w:rsidR="00EB6F28">
                  <w:rPr>
                    <w:rFonts w:ascii="Times New Roman" w:hAnsi="Times New Roman" w:cs="Times New Roman"/>
                    <w:b/>
                    <w:i/>
                    <w:iCs/>
                    <w:lang w:val="is-IS"/>
                  </w:rPr>
                  <w:t xml:space="preserve"> skuldalækkunarregl</w:t>
                </w:r>
                <w:r w:rsidR="00017C0D">
                  <w:rPr>
                    <w:rFonts w:ascii="Times New Roman" w:hAnsi="Times New Roman" w:cs="Times New Roman"/>
                    <w:b/>
                    <w:i/>
                    <w:iCs/>
                    <w:lang w:val="is-IS"/>
                  </w:rPr>
                  <w:t>u</w:t>
                </w:r>
              </w:p>
              <w:p w14:paraId="4E45264B" w14:textId="445B1D33" w:rsidR="00330ED3" w:rsidRDefault="00017C0D" w:rsidP="00837286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Áformuð breyting á skuldalækkunarreglu </w:t>
                </w:r>
                <w:r w:rsidR="009E4530">
                  <w:rPr>
                    <w:rFonts w:ascii="Times New Roman" w:hAnsi="Times New Roman" w:cs="Times New Roman"/>
                    <w:bCs/>
                    <w:lang w:val="is-IS"/>
                  </w:rPr>
                  <w:t>leiðir til þess að skilyrði til þess að lækka skuldahlutfall og uppfylla skuldareglu laga um opinber fjármál eru í meiri mæli útfærð í fjármálastefnu hverju sinni. Núgildandi regla setur nákvæm töluleg skilyrði um þróun skuldahlutfalls milli ára. Sú þróun er þó</w:t>
                </w:r>
                <w:r w:rsidR="00DB54FC">
                  <w:rPr>
                    <w:rFonts w:ascii="Times New Roman" w:hAnsi="Times New Roman" w:cs="Times New Roman"/>
                    <w:lang w:val="is-IS"/>
                  </w:rPr>
                  <w:t xml:space="preserve"> aðeins að litlu leyti háð stærðum sem stjórnvöld hafa bein áhrif á</w:t>
                </w:r>
                <w:r w:rsidR="00D15C3F">
                  <w:rPr>
                    <w:rFonts w:ascii="Times New Roman" w:hAnsi="Times New Roman" w:cs="Times New Roman"/>
                    <w:lang w:val="is-IS"/>
                  </w:rPr>
                  <w:t xml:space="preserve"> og er það ágalli við núgildandi reglu</w:t>
                </w:r>
                <w:r w:rsidR="00DB54FC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080E73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8A1138">
                  <w:rPr>
                    <w:rFonts w:ascii="Times New Roman" w:hAnsi="Times New Roman" w:cs="Times New Roman"/>
                    <w:lang w:val="is-IS"/>
                  </w:rPr>
                  <w:t xml:space="preserve">Telja má </w:t>
                </w:r>
                <w:r w:rsidR="003F2C01">
                  <w:rPr>
                    <w:rFonts w:ascii="Times New Roman" w:hAnsi="Times New Roman" w:cs="Times New Roman"/>
                    <w:lang w:val="is-IS"/>
                  </w:rPr>
                  <w:t xml:space="preserve">líklegra til árangurs að </w:t>
                </w:r>
                <w:r w:rsidR="00E71D3B">
                  <w:rPr>
                    <w:rFonts w:ascii="Times New Roman" w:hAnsi="Times New Roman" w:cs="Times New Roman"/>
                    <w:lang w:val="is-IS"/>
                  </w:rPr>
                  <w:t xml:space="preserve">skilyrði í þessu skyni gildi um stærðir sem stjórnvöld hafa </w:t>
                </w:r>
                <w:r w:rsidR="00DE0A98">
                  <w:rPr>
                    <w:rFonts w:ascii="Times New Roman" w:hAnsi="Times New Roman" w:cs="Times New Roman"/>
                    <w:lang w:val="is-IS"/>
                  </w:rPr>
                  <w:t>beinni</w:t>
                </w:r>
                <w:r w:rsidR="00220DB6">
                  <w:rPr>
                    <w:rFonts w:ascii="Times New Roman" w:hAnsi="Times New Roman" w:cs="Times New Roman"/>
                    <w:lang w:val="is-IS"/>
                  </w:rPr>
                  <w:t xml:space="preserve"> áhrif á</w:t>
                </w:r>
                <w:r w:rsidR="00FF6BBE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660C9B89" w14:textId="109F67C3" w:rsidR="00C04A50" w:rsidRDefault="00330ED3" w:rsidP="00837286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 xml:space="preserve">Töluleg skilyrði núgildandi skuldalækkunarreglu geta jafnframt verið mjög hamlandi fyrir hagstjórn í niðursveiflum og beinlínis grafið undan efnahagslegum stöðugleika. </w:t>
                </w:r>
                <w:r w:rsidR="003A4017">
                  <w:rPr>
                    <w:rFonts w:ascii="Times New Roman" w:hAnsi="Times New Roman" w:cs="Times New Roman"/>
                    <w:lang w:val="is-IS"/>
                  </w:rPr>
                  <w:t xml:space="preserve">Breytingar á skuldalækkunarreglunni eru forsenda þess að </w:t>
                </w:r>
                <w:r w:rsidR="00305401">
                  <w:rPr>
                    <w:rFonts w:ascii="Times New Roman" w:hAnsi="Times New Roman" w:cs="Times New Roman"/>
                    <w:lang w:val="is-IS"/>
                  </w:rPr>
                  <w:t xml:space="preserve">upptaka stöðugleikareglu </w:t>
                </w:r>
                <w:r w:rsidR="00CD661A">
                  <w:rPr>
                    <w:rFonts w:ascii="Times New Roman" w:hAnsi="Times New Roman" w:cs="Times New Roman"/>
                    <w:lang w:val="is-IS"/>
                  </w:rPr>
                  <w:t>geti haft þann ábata sem að er stefnt.</w:t>
                </w:r>
              </w:p>
              <w:p w14:paraId="2F6BCF04" w14:textId="2E3C3EF1" w:rsidR="00AC0279" w:rsidRDefault="00FE286F" w:rsidP="00837286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 xml:space="preserve">Á engan hátt </w:t>
                </w:r>
                <w:r w:rsidR="00C04A50">
                  <w:rPr>
                    <w:rFonts w:ascii="Times New Roman" w:hAnsi="Times New Roman" w:cs="Times New Roman"/>
                    <w:lang w:val="is-IS"/>
                  </w:rPr>
                  <w:t>felur þessi breyting í sér</w:t>
                </w:r>
                <w:r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C10056">
                  <w:rPr>
                    <w:rFonts w:ascii="Times New Roman" w:hAnsi="Times New Roman" w:cs="Times New Roman"/>
                    <w:lang w:val="is-IS"/>
                  </w:rPr>
                  <w:t>minni staðfestu um skuldareglu laga um opinber fjármál, þ.e. að skuldir skuli vera lægri en 30% af landsframleiðslu.</w:t>
                </w:r>
                <w:r w:rsidR="006F4DC7">
                  <w:rPr>
                    <w:rFonts w:ascii="Times New Roman" w:hAnsi="Times New Roman" w:cs="Times New Roman"/>
                    <w:lang w:val="is-IS"/>
                  </w:rPr>
                  <w:t xml:space="preserve"> Þvert á móti </w:t>
                </w:r>
                <w:r w:rsidR="006126E6">
                  <w:rPr>
                    <w:rFonts w:ascii="Times New Roman" w:hAnsi="Times New Roman" w:cs="Times New Roman"/>
                    <w:lang w:val="is-IS"/>
                  </w:rPr>
                  <w:t xml:space="preserve">er markmið áformaðra breytinga að efla trúverðugleika </w:t>
                </w:r>
                <w:r w:rsidR="00824B34">
                  <w:rPr>
                    <w:rFonts w:ascii="Times New Roman" w:hAnsi="Times New Roman" w:cs="Times New Roman"/>
                    <w:lang w:val="is-IS"/>
                  </w:rPr>
                  <w:t xml:space="preserve">umgjarðar opinberra fjármála með því að </w:t>
                </w:r>
                <w:r w:rsidR="00613653">
                  <w:rPr>
                    <w:rFonts w:ascii="Times New Roman" w:hAnsi="Times New Roman" w:cs="Times New Roman"/>
                    <w:lang w:val="is-IS"/>
                  </w:rPr>
                  <w:t xml:space="preserve">fækka </w:t>
                </w:r>
                <w:r w:rsidR="00F32261">
                  <w:rPr>
                    <w:rFonts w:ascii="Times New Roman" w:hAnsi="Times New Roman" w:cs="Times New Roman"/>
                    <w:lang w:val="is-IS"/>
                  </w:rPr>
                  <w:t>aðstæðum sem geta leitt til endurskoðunar fjármálastefnu og að fjármálareglum sé vikið til hliðar</w:t>
                </w:r>
                <w:r w:rsidR="00B463FA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837286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</w:p>
              <w:p w14:paraId="16F67F64" w14:textId="77777777" w:rsidR="00FF0BFD" w:rsidRDefault="00FF0BFD" w:rsidP="00730D5D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</w:p>
              <w:p w14:paraId="40049170" w14:textId="715A97DA" w:rsidR="001B69DD" w:rsidRPr="004E0E11" w:rsidRDefault="00A410EA" w:rsidP="00A410EA">
                <w:pPr>
                  <w:pStyle w:val="Mlsgreinlista"/>
                  <w:numPr>
                    <w:ilvl w:val="0"/>
                    <w:numId w:val="5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410EA">
                  <w:rPr>
                    <w:rFonts w:ascii="Times New Roman" w:hAnsi="Times New Roman" w:cs="Times New Roman"/>
                    <w:b/>
                    <w:lang w:val="is-IS"/>
                  </w:rPr>
                  <w:t xml:space="preserve">Áhrif á fyrirtækjaeftirlit og reglubyrði, hversu mörg fyrirtæki verða fyrir áhrifum og hvers konar fyrirtæki? </w:t>
                </w:r>
                <w:r w:rsidR="001B69DD" w:rsidRPr="004E0E11">
                  <w:rPr>
                    <w:rFonts w:ascii="Times New Roman" w:hAnsi="Times New Roman" w:cs="Times New Roman"/>
                    <w:b/>
                    <w:lang w:val="is-IS"/>
                  </w:rPr>
                  <w:t xml:space="preserve">Einföldun laga eða stjórnsýslu? </w:t>
                </w:r>
                <w:r w:rsidR="004E0E11">
                  <w:rPr>
                    <w:rFonts w:ascii="Times New Roman" w:hAnsi="Times New Roman" w:cs="Times New Roman"/>
                    <w:b/>
                    <w:lang w:val="is-IS"/>
                  </w:rPr>
                  <w:t>Leitað umsagnar ráðgjafarnefndar um opinberar eftirlitsreglur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, s</w:t>
                </w:r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br. lög nr. 27/1999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?</w:t>
                </w:r>
              </w:p>
              <w:p w14:paraId="03904308" w14:textId="36176F62" w:rsidR="00FD2097" w:rsidRPr="00BD03E4" w:rsidRDefault="001B69DD" w:rsidP="001B69DD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>– Sjá leiðarvísinn „Grunnmat á eftirlitsreglum“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0F008B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Verði </w:t>
                </w:r>
                <w:r w:rsidR="005C4DBC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áformað </w:t>
                </w:r>
                <w:r w:rsidR="000F008B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frumvarp að lögum er ekki gert ráð fyrir því að það </w:t>
                </w:r>
                <w:r w:rsidR="005C4DBC">
                  <w:rPr>
                    <w:rFonts w:ascii="Times New Roman" w:hAnsi="Times New Roman" w:cs="Times New Roman"/>
                    <w:bCs/>
                    <w:lang w:val="is-IS"/>
                  </w:rPr>
                  <w:t>muni hafa</w:t>
                </w:r>
                <w:r w:rsidR="00C557C3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="0057570C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bein áhrif á einstaka fyrirtæki heldur </w:t>
                </w:r>
                <w:r w:rsidR="002B5D0D">
                  <w:rPr>
                    <w:rFonts w:ascii="Times New Roman" w:hAnsi="Times New Roman" w:cs="Times New Roman"/>
                    <w:bCs/>
                    <w:lang w:val="is-IS"/>
                  </w:rPr>
                  <w:t>verður því</w:t>
                </w:r>
                <w:r w:rsidR="0057570C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ætlað að móta umgjörð opinberra fjármála. </w:t>
                </w:r>
              </w:p>
              <w:p w14:paraId="28431DFF" w14:textId="3EE44640" w:rsidR="00A410EA" w:rsidRPr="004433F4" w:rsidRDefault="00A410EA" w:rsidP="00A410EA">
                <w:pPr>
                  <w:pStyle w:val="Mlsgreinlista"/>
                  <w:numPr>
                    <w:ilvl w:val="0"/>
                    <w:numId w:val="5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433F4">
                  <w:rPr>
                    <w:rFonts w:ascii="Times New Roman" w:hAnsi="Times New Roman" w:cs="Times New Roman"/>
                    <w:b/>
                    <w:lang w:val="is-IS"/>
                  </w:rPr>
                  <w:t>Samkeppnisskilyrði</w:t>
                </w:r>
                <w:r w:rsidR="00BD03E4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1262E75D" w14:textId="45114748" w:rsidR="00A410EA" w:rsidRPr="004433F4" w:rsidRDefault="00301FF8" w:rsidP="00301FF8">
                <w:pPr>
                  <w:pStyle w:val="Mlsgreinlista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433F4">
                  <w:rPr>
                    <w:rFonts w:ascii="Times New Roman" w:hAnsi="Times New Roman" w:cs="Times New Roman"/>
                    <w:lang w:val="is-IS"/>
                  </w:rPr>
                  <w:t>Líkur á því að fjöldi fyrirtækja á markaði takmarkist með beinum hætti vegna reglusetningar (líklegt ef aðgerðin felur í sér einhvers konar einkarétt, leyfiskerfi eða kvóta)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2B5D0D">
                  <w:rPr>
                    <w:rFonts w:ascii="Times New Roman" w:hAnsi="Times New Roman" w:cs="Times New Roman"/>
                    <w:bCs/>
                    <w:lang w:val="is-IS"/>
                  </w:rPr>
                  <w:t>Áformað f</w:t>
                </w:r>
                <w:r w:rsidR="00D669FD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rumvarp, verði það að lögum, </w:t>
                </w:r>
                <w:r w:rsidR="000C326E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mun ekki </w:t>
                </w:r>
                <w:r w:rsidR="00460747">
                  <w:rPr>
                    <w:rFonts w:ascii="Times New Roman" w:hAnsi="Times New Roman" w:cs="Times New Roman"/>
                    <w:lang w:val="is-IS"/>
                  </w:rPr>
                  <w:t>takmarka</w:t>
                </w:r>
                <w:r w:rsidR="00460747" w:rsidDel="000C326E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EB6885">
                  <w:rPr>
                    <w:rFonts w:ascii="Times New Roman" w:hAnsi="Times New Roman" w:cs="Times New Roman"/>
                    <w:lang w:val="is-IS"/>
                  </w:rPr>
                  <w:t>fjölda fyrirtækja á markaði</w:t>
                </w:r>
                <w:r w:rsidR="00BA244F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05C73860" w14:textId="42E874EA" w:rsidR="00301FF8" w:rsidRPr="00A72ECC" w:rsidRDefault="00301FF8" w:rsidP="00301FF8">
                <w:pPr>
                  <w:pStyle w:val="Mlsgreinlista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Líkur á því að fyrirtækjum á markaði fækki með óbeinum hætti vegna reglusetningar (líklegt ef aðgerðin felur í sér aukinn kostnað við inngöngu á markað eða tekur aðeins til hluta starfandi fyrirtækja)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CE409A">
                  <w:rPr>
                    <w:rFonts w:ascii="Times New Roman" w:hAnsi="Times New Roman" w:cs="Times New Roman"/>
                    <w:lang w:val="is-IS"/>
                  </w:rPr>
                  <w:t>Ekki er ástæða til að ætla að fyrirtækjum á markaði fækki</w:t>
                </w:r>
                <w:r w:rsidR="006F57B0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354794">
                  <w:rPr>
                    <w:rFonts w:ascii="Times New Roman" w:hAnsi="Times New Roman" w:cs="Times New Roman"/>
                    <w:lang w:val="is-IS"/>
                  </w:rPr>
                  <w:t xml:space="preserve">vegna </w:t>
                </w:r>
                <w:r w:rsidR="002B5D0D">
                  <w:rPr>
                    <w:rFonts w:ascii="Times New Roman" w:hAnsi="Times New Roman" w:cs="Times New Roman"/>
                    <w:lang w:val="is-IS"/>
                  </w:rPr>
                  <w:t xml:space="preserve">fyrirhugaðrar </w:t>
                </w:r>
                <w:r w:rsidR="00354794">
                  <w:rPr>
                    <w:rFonts w:ascii="Times New Roman" w:hAnsi="Times New Roman" w:cs="Times New Roman"/>
                    <w:lang w:val="is-IS"/>
                  </w:rPr>
                  <w:t xml:space="preserve">lagasetningar. </w:t>
                </w:r>
              </w:p>
              <w:p w14:paraId="11012B77" w14:textId="07EEA0B1" w:rsidR="003F530A" w:rsidRDefault="00301FF8" w:rsidP="003F530A">
                <w:pPr>
                  <w:pStyle w:val="Mlsgreinlista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A72ECC">
                  <w:rPr>
                    <w:rFonts w:ascii="Times New Roman" w:hAnsi="Times New Roman" w:cs="Times New Roman"/>
                    <w:lang w:val="is-IS"/>
                  </w:rPr>
                  <w:t>Takmarkanir á möguleikum fyrirtækja til þess að mæta samkeppni vegna reglusetningar (líklegt ef aðgerðin hefur áhrif á verð fyrirtækja eða eðli vörunnar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,</w:t>
                </w:r>
                <w:r w:rsidRPr="00A72ECC">
                  <w:rPr>
                    <w:rFonts w:ascii="Times New Roman" w:hAnsi="Times New Roman" w:cs="Times New Roman"/>
                    <w:lang w:val="is-IS"/>
                  </w:rPr>
                  <w:t xml:space="preserve"> t.d. staðlar eða ef </w:t>
                </w:r>
                <w:r w:rsidRPr="003F530A">
                  <w:rPr>
                    <w:rFonts w:ascii="Times New Roman" w:hAnsi="Times New Roman" w:cs="Times New Roman"/>
                    <w:lang w:val="is-IS"/>
                  </w:rPr>
                  <w:t>aðgerðin takmarkar sölusvæði, svigrúm til að auglýsa eða til að ákveða hvernig vara er framleidd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>).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0C326E">
                  <w:rPr>
                    <w:rFonts w:ascii="Times New Roman" w:hAnsi="Times New Roman" w:cs="Times New Roman"/>
                    <w:bCs/>
                    <w:lang w:val="is-IS"/>
                  </w:rPr>
                  <w:lastRenderedPageBreak/>
                  <w:t>Áformað f</w:t>
                </w:r>
                <w:r w:rsidR="00D669FD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rumvarp, verði það að lögum, </w:t>
                </w:r>
                <w:r w:rsidR="00ED0BCE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mun ekki hafa </w:t>
                </w:r>
                <w:r w:rsidR="00A55A43">
                  <w:rPr>
                    <w:rFonts w:ascii="Times New Roman" w:hAnsi="Times New Roman" w:cs="Times New Roman"/>
                    <w:lang w:val="is-IS"/>
                  </w:rPr>
                  <w:t>áhrif á samkeppni</w:t>
                </w:r>
                <w:r w:rsidR="005B5DCC">
                  <w:rPr>
                    <w:rFonts w:ascii="Times New Roman" w:hAnsi="Times New Roman" w:cs="Times New Roman"/>
                    <w:lang w:val="is-IS"/>
                  </w:rPr>
                  <w:t xml:space="preserve">saðstæður </w:t>
                </w:r>
                <w:r w:rsidR="006C09EC">
                  <w:rPr>
                    <w:rFonts w:ascii="Times New Roman" w:hAnsi="Times New Roman" w:cs="Times New Roman"/>
                    <w:lang w:val="is-IS"/>
                  </w:rPr>
                  <w:t>fyrirtækja.</w:t>
                </w:r>
              </w:p>
              <w:p w14:paraId="23A35C1E" w14:textId="378D08BF" w:rsidR="00CA3381" w:rsidRPr="003F530A" w:rsidRDefault="00301FF8" w:rsidP="003F530A">
                <w:pPr>
                  <w:pStyle w:val="Mlsgreinlista"/>
                  <w:numPr>
                    <w:ilvl w:val="0"/>
                    <w:numId w:val="23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3F530A">
                  <w:rPr>
                    <w:rFonts w:ascii="Times New Roman" w:hAnsi="Times New Roman" w:cs="Times New Roman"/>
                    <w:lang w:val="is-IS"/>
                  </w:rPr>
                  <w:t xml:space="preserve">Takmarkanir á frumkvæði fyrirtækja til að stunda </w:t>
                </w:r>
                <w:r w:rsidR="00BD03E4">
                  <w:rPr>
                    <w:rFonts w:ascii="Times New Roman" w:hAnsi="Times New Roman" w:cs="Times New Roman"/>
                    <w:lang w:val="is-IS"/>
                  </w:rPr>
                  <w:t xml:space="preserve">virka </w:t>
                </w:r>
                <w:r w:rsidRPr="003F530A">
                  <w:rPr>
                    <w:rFonts w:ascii="Times New Roman" w:hAnsi="Times New Roman" w:cs="Times New Roman"/>
                    <w:lang w:val="is-IS"/>
                  </w:rPr>
                  <w:t>samkeppni vegna reglusetningar (líklegt ef aðgerðin felur í sér að fyrirtæki verði undanþegin samkeppnislögum eða ef fyrirtæki bera skyldu eða eru hvött til að skipta með sér hvers konar viðskiptalegum upplýsingum)</w:t>
                </w:r>
                <w:r w:rsidR="00C16C66">
                  <w:rPr>
                    <w:rFonts w:ascii="Times New Roman" w:hAnsi="Times New Roman" w:cs="Times New Roman"/>
                    <w:lang w:val="is-IS"/>
                  </w:rPr>
                  <w:br/>
                </w:r>
                <w:r w:rsidR="00ED0BCE">
                  <w:rPr>
                    <w:rFonts w:ascii="Times New Roman" w:hAnsi="Times New Roman" w:cs="Times New Roman"/>
                    <w:bCs/>
                    <w:lang w:val="is-IS"/>
                  </w:rPr>
                  <w:t>Áformað f</w:t>
                </w:r>
                <w:r w:rsidR="00D669FD" w:rsidRPr="00ED0BCE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rumvarp, verði það að lögum, </w:t>
                </w:r>
                <w:r w:rsidR="000F4EC4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mun ekki hafa </w:t>
                </w:r>
                <w:r w:rsidR="00DD786A" w:rsidRPr="007D43E2">
                  <w:rPr>
                    <w:rFonts w:ascii="Times New Roman" w:hAnsi="Times New Roman" w:cs="Times New Roman"/>
                    <w:lang w:val="is-IS"/>
                  </w:rPr>
                  <w:t xml:space="preserve">áhrif á </w:t>
                </w:r>
                <w:r w:rsidR="00566740" w:rsidRPr="007D43E2">
                  <w:rPr>
                    <w:rFonts w:ascii="Times New Roman" w:hAnsi="Times New Roman" w:cs="Times New Roman"/>
                    <w:lang w:val="is-IS"/>
                  </w:rPr>
                  <w:t>frumkvæði fyrirtækja til þess að stunda vir</w:t>
                </w:r>
                <w:r w:rsidR="00566740" w:rsidRPr="00BC6818">
                  <w:rPr>
                    <w:rFonts w:ascii="Times New Roman" w:hAnsi="Times New Roman" w:cs="Times New Roman"/>
                    <w:lang w:val="is-IS"/>
                  </w:rPr>
                  <w:t>ka samkeppni.</w:t>
                </w:r>
              </w:p>
            </w:sdtContent>
          </w:sdt>
        </w:tc>
      </w:tr>
      <w:permEnd w:id="2028099852"/>
      <w:tr w:rsidR="000D6E33" w:rsidRPr="00BF5ACD" w14:paraId="5B63C56B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3B499233" w14:textId="77777777" w:rsidR="000D6E33" w:rsidRPr="007478E0" w:rsidRDefault="00AD6D06" w:rsidP="00121873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lastRenderedPageBreak/>
              <w:t>Önnur áhrif</w:t>
            </w:r>
          </w:p>
        </w:tc>
      </w:tr>
      <w:tr w:rsidR="000D6E33" w:rsidRPr="00A10F13" w14:paraId="2700E6E3" w14:textId="77777777" w:rsidTr="009602BA">
        <w:trPr>
          <w:trHeight w:val="269"/>
        </w:trPr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853185132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314709597" w:edGrp="everyone" w:displacedByCustomXml="prev"/>
              <w:p w14:paraId="63D3E78B" w14:textId="5FDE3134" w:rsidR="00CE06FC" w:rsidRPr="00C16C66" w:rsidRDefault="00AC19E3" w:rsidP="00AC19E3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bCs/>
                    <w:lang w:val="is-IS"/>
                  </w:rPr>
                </w:pPr>
                <w:r w:rsidRPr="00AC19E3">
                  <w:rPr>
                    <w:rFonts w:ascii="Times New Roman" w:hAnsi="Times New Roman" w:cs="Times New Roman"/>
                    <w:b/>
                    <w:lang w:val="is-IS"/>
                  </w:rPr>
                  <w:t>Áhrif á fjárhag sveitarfélaga, sbr. 129. gr. sveitarstjórnarlaga, nr. 138/2011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03B782B2" w14:textId="6A128116" w:rsidR="000D6E33" w:rsidRDefault="008734A0" w:rsidP="00CE06FC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– </w:t>
                </w:r>
                <w:r w:rsidR="00CE06FC" w:rsidRPr="004E0E11">
                  <w:rPr>
                    <w:rFonts w:ascii="Times New Roman" w:hAnsi="Times New Roman" w:cs="Times New Roman"/>
                    <w:lang w:val="is-IS"/>
                  </w:rPr>
                  <w:t xml:space="preserve">Ath. að </w:t>
                </w:r>
                <w:r w:rsidR="003C66CA" w:rsidRPr="004E0E11">
                  <w:rPr>
                    <w:rFonts w:ascii="Times New Roman" w:hAnsi="Times New Roman" w:cs="Times New Roman"/>
                    <w:lang w:val="is-IS"/>
                  </w:rPr>
                  <w:t xml:space="preserve">skylt er að leggja </w:t>
                </w:r>
                <w:r w:rsidR="00CE06FC" w:rsidRPr="004E0E11">
                  <w:rPr>
                    <w:rFonts w:ascii="Times New Roman" w:hAnsi="Times New Roman" w:cs="Times New Roman"/>
                    <w:lang w:val="is-IS"/>
                  </w:rPr>
                  <w:t xml:space="preserve">slíkt mat </w:t>
                </w:r>
                <w:r w:rsidR="003C66CA" w:rsidRPr="004E0E11">
                  <w:rPr>
                    <w:rFonts w:ascii="Times New Roman" w:hAnsi="Times New Roman" w:cs="Times New Roman"/>
                    <w:lang w:val="is-IS"/>
                  </w:rPr>
                  <w:t xml:space="preserve">fyrir Samband íslenskra sveitarfélaga til umsagnar og tilkynna </w:t>
                </w:r>
                <w:r w:rsidR="00CE06FC" w:rsidRPr="004E0E11">
                  <w:rPr>
                    <w:rFonts w:ascii="Times New Roman" w:hAnsi="Times New Roman" w:cs="Times New Roman"/>
                    <w:lang w:val="is-IS"/>
                  </w:rPr>
                  <w:t xml:space="preserve">niðurstöðu máls </w:t>
                </w:r>
                <w:r w:rsidR="003C66CA" w:rsidRPr="004E0E11">
                  <w:rPr>
                    <w:rFonts w:ascii="Times New Roman" w:hAnsi="Times New Roman" w:cs="Times New Roman"/>
                    <w:lang w:val="is-IS"/>
                  </w:rPr>
                  <w:t>til samgöngu- og sveitarstjórnarráðuneytisins</w:t>
                </w:r>
                <w:r w:rsidR="00C16C66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35737D06" w14:textId="1FBE7EBA" w:rsidR="00C16C66" w:rsidRPr="004E0E11" w:rsidRDefault="00B2052A" w:rsidP="00CE06FC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lang w:val="is-IS"/>
                  </w:rPr>
                  <w:t xml:space="preserve">Ekki er gert ráð fyrir að </w:t>
                </w:r>
                <w:r w:rsidR="00F50D21">
                  <w:rPr>
                    <w:rFonts w:ascii="Times New Roman" w:hAnsi="Times New Roman" w:cs="Times New Roman"/>
                    <w:lang w:val="is-IS"/>
                  </w:rPr>
                  <w:t xml:space="preserve">fyrirhugað </w:t>
                </w:r>
                <w:r w:rsidR="005C79FD">
                  <w:rPr>
                    <w:rFonts w:ascii="Times New Roman" w:hAnsi="Times New Roman" w:cs="Times New Roman"/>
                    <w:lang w:val="is-IS"/>
                  </w:rPr>
                  <w:t xml:space="preserve">frumvarp, verði það að lögum, hafi bein áhrif á fjárhag sveitarfélaga. Þó er rétt að benda á að núgildandi afkomuregla </w:t>
                </w:r>
                <w:r w:rsidR="00FB3395">
                  <w:rPr>
                    <w:rFonts w:ascii="Times New Roman" w:hAnsi="Times New Roman" w:cs="Times New Roman"/>
                    <w:lang w:val="is-IS"/>
                  </w:rPr>
                  <w:t xml:space="preserve">laga um opinber fjármál </w:t>
                </w:r>
                <w:r w:rsidR="005C79FD">
                  <w:rPr>
                    <w:rFonts w:ascii="Times New Roman" w:hAnsi="Times New Roman" w:cs="Times New Roman"/>
                    <w:lang w:val="is-IS"/>
                  </w:rPr>
                  <w:t xml:space="preserve">nær jafnt yfir A1-hluta ríkissjóðs og A-hluta sveitarfélaga. Í stöðugleikareglu, sem áformað er að </w:t>
                </w:r>
                <w:r w:rsidR="00FB3395">
                  <w:rPr>
                    <w:rFonts w:ascii="Times New Roman" w:hAnsi="Times New Roman" w:cs="Times New Roman"/>
                    <w:lang w:val="is-IS"/>
                  </w:rPr>
                  <w:t xml:space="preserve">taki við af afkomureglu, er einungis </w:t>
                </w:r>
                <w:r w:rsidR="00A32910">
                  <w:rPr>
                    <w:rFonts w:ascii="Times New Roman" w:hAnsi="Times New Roman" w:cs="Times New Roman"/>
                    <w:lang w:val="is-IS"/>
                  </w:rPr>
                  <w:t xml:space="preserve">ófjármögnuðum útgjöldum A1-hluta ríkissjóðs settar skorður. Eftir sem áður </w:t>
                </w:r>
                <w:r w:rsidR="00E2051D">
                  <w:rPr>
                    <w:rFonts w:ascii="Times New Roman" w:hAnsi="Times New Roman" w:cs="Times New Roman"/>
                    <w:lang w:val="is-IS"/>
                  </w:rPr>
                  <w:t>hafa</w:t>
                </w:r>
                <w:r w:rsidR="0090013C">
                  <w:rPr>
                    <w:rFonts w:ascii="Times New Roman" w:hAnsi="Times New Roman" w:cs="Times New Roman"/>
                    <w:lang w:val="is-IS"/>
                  </w:rPr>
                  <w:t xml:space="preserve"> sveitarstjórnarl</w:t>
                </w:r>
                <w:r w:rsidR="00E2051D">
                  <w:rPr>
                    <w:rFonts w:ascii="Times New Roman" w:hAnsi="Times New Roman" w:cs="Times New Roman"/>
                    <w:lang w:val="is-IS"/>
                  </w:rPr>
                  <w:t>ög</w:t>
                </w:r>
                <w:r w:rsidR="0090013C">
                  <w:rPr>
                    <w:rFonts w:ascii="Times New Roman" w:hAnsi="Times New Roman" w:cs="Times New Roman"/>
                    <w:lang w:val="is-IS"/>
                  </w:rPr>
                  <w:t xml:space="preserve">, nr. 138/2011, </w:t>
                </w:r>
                <w:r w:rsidR="00E2051D">
                  <w:rPr>
                    <w:rFonts w:ascii="Times New Roman" w:hAnsi="Times New Roman" w:cs="Times New Roman"/>
                    <w:lang w:val="is-IS"/>
                  </w:rPr>
                  <w:t xml:space="preserve">að geyma skilyrði </w:t>
                </w:r>
                <w:r w:rsidR="0090013C">
                  <w:rPr>
                    <w:rFonts w:ascii="Times New Roman" w:hAnsi="Times New Roman" w:cs="Times New Roman"/>
                    <w:lang w:val="is-IS"/>
                  </w:rPr>
                  <w:t>um</w:t>
                </w:r>
                <w:r w:rsidR="00A32910">
                  <w:rPr>
                    <w:rFonts w:ascii="Times New Roman" w:hAnsi="Times New Roman" w:cs="Times New Roman"/>
                    <w:lang w:val="is-IS"/>
                  </w:rPr>
                  <w:t xml:space="preserve"> fjármál sveitarfélaga.</w:t>
                </w:r>
              </w:p>
              <w:p w14:paraId="1145B43A" w14:textId="62EF2A18" w:rsidR="00CE06FC" w:rsidRPr="00C16C66" w:rsidRDefault="00AC19E3" w:rsidP="00AC19E3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bCs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Áhrif á frelsi til að veita þjónustu (</w:t>
                </w:r>
                <w:r w:rsidR="008734A0" w:rsidRPr="004E0E11">
                  <w:rPr>
                    <w:rFonts w:ascii="Times New Roman" w:hAnsi="Times New Roman" w:cs="Times New Roman"/>
                    <w:b/>
                    <w:lang w:val="is-IS"/>
                  </w:rPr>
                  <w:t>með eða án staðfestu á Íslandi)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043229A" w14:textId="7F8870C5" w:rsidR="00AC19E3" w:rsidRDefault="00CE06FC" w:rsidP="00CE06FC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>– Ath. tilkynningarskyldu til</w:t>
                </w:r>
                <w:r w:rsidR="00AC19E3" w:rsidRPr="004E0E11">
                  <w:rPr>
                    <w:rFonts w:ascii="Times New Roman" w:hAnsi="Times New Roman" w:cs="Times New Roman"/>
                    <w:lang w:val="is-IS"/>
                  </w:rPr>
                  <w:t xml:space="preserve"> ESA </w:t>
                </w:r>
                <w:r w:rsidR="009602BA" w:rsidRPr="004E0E11">
                  <w:rPr>
                    <w:rFonts w:ascii="Times New Roman" w:hAnsi="Times New Roman" w:cs="Times New Roman"/>
                    <w:lang w:val="is-IS"/>
                  </w:rPr>
                  <w:t>með fjögurra mánaða fyrirvara</w:t>
                </w:r>
                <w:r w:rsidR="00BD69E0" w:rsidRPr="004E0E11">
                  <w:rPr>
                    <w:rFonts w:ascii="Times New Roman" w:hAnsi="Times New Roman" w:cs="Times New Roman"/>
                    <w:lang w:val="is-IS"/>
                  </w:rPr>
                  <w:t xml:space="preserve">, </w:t>
                </w:r>
                <w:r w:rsidR="00AC19E3" w:rsidRPr="004E0E11">
                  <w:rPr>
                    <w:rFonts w:ascii="Times New Roman" w:hAnsi="Times New Roman" w:cs="Times New Roman"/>
                    <w:lang w:val="is-IS"/>
                  </w:rPr>
                  <w:t>sbr. 1. og 2. gr. reglugerðar nr. 666/2011</w:t>
                </w:r>
                <w:r w:rsidR="00C16C66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305B402F" w14:textId="6EBEA459" w:rsidR="00CE1144" w:rsidRPr="004E0E11" w:rsidRDefault="00BC7328" w:rsidP="00CE06FC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Áformað f</w:t>
                </w:r>
                <w:r w:rsidR="00D669FD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rumvarp, verði það að lögum, 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mun ekki hafa</w:t>
                </w:r>
                <w:r w:rsidR="00CE1144">
                  <w:rPr>
                    <w:rFonts w:ascii="Times New Roman" w:hAnsi="Times New Roman" w:cs="Times New Roman"/>
                    <w:lang w:val="is-IS"/>
                  </w:rPr>
                  <w:t xml:space="preserve"> áhrif á frelsi til þess að veita þjónustu</w:t>
                </w:r>
                <w:r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6F933ABF" w14:textId="76A0C5D1" w:rsidR="00CE06FC" w:rsidRPr="00C16C66" w:rsidRDefault="00AC19E3" w:rsidP="00AC19E3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bCs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Áhrif á tæknilegar reglur um vöru og fjarþjónustu, sbr. lög nr. 57/2000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 w:rsidR="008734A0" w:rsidRPr="004E0E11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45DD89CD" w14:textId="5DF226F2" w:rsidR="00AC19E3" w:rsidRDefault="00CE06FC" w:rsidP="00CE06FC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>– Ath. tilkynningarskyldu til</w:t>
                </w:r>
                <w:r w:rsidR="00AC19E3" w:rsidRPr="004E0E11">
                  <w:rPr>
                    <w:rFonts w:ascii="Times New Roman" w:hAnsi="Times New Roman" w:cs="Times New Roman"/>
                    <w:lang w:val="is-IS"/>
                  </w:rPr>
                  <w:t xml:space="preserve"> ESA</w:t>
                </w:r>
                <w:r w:rsidR="008734A0" w:rsidRPr="004E0E11">
                  <w:rPr>
                    <w:rFonts w:ascii="Times New Roman" w:hAnsi="Times New Roman" w:cs="Times New Roman"/>
                    <w:lang w:val="is-IS"/>
                  </w:rPr>
                  <w:t xml:space="preserve"> </w:t>
                </w:r>
                <w:r w:rsidR="009602BA" w:rsidRPr="004E0E11">
                  <w:rPr>
                    <w:rFonts w:ascii="Times New Roman" w:hAnsi="Times New Roman" w:cs="Times New Roman"/>
                    <w:lang w:val="is-IS"/>
                  </w:rPr>
                  <w:t>með þriggja mánaða fyrirvara</w:t>
                </w:r>
                <w:r w:rsidR="00BD69E0" w:rsidRPr="004E0E11">
                  <w:rPr>
                    <w:rFonts w:ascii="Times New Roman" w:hAnsi="Times New Roman" w:cs="Times New Roman"/>
                    <w:lang w:val="is-IS"/>
                  </w:rPr>
                  <w:t xml:space="preserve">, </w:t>
                </w:r>
                <w:r w:rsidR="008734A0" w:rsidRPr="004E0E11">
                  <w:rPr>
                    <w:rFonts w:ascii="Times New Roman" w:hAnsi="Times New Roman" w:cs="Times New Roman"/>
                    <w:lang w:val="is-IS"/>
                  </w:rPr>
                  <w:t xml:space="preserve">sbr. </w:t>
                </w:r>
                <w:r w:rsidR="00BD69E0" w:rsidRPr="004E0E11">
                  <w:rPr>
                    <w:rFonts w:ascii="Times New Roman" w:hAnsi="Times New Roman" w:cs="Times New Roman"/>
                    <w:lang w:val="is-IS"/>
                  </w:rPr>
                  <w:t>1</w:t>
                </w:r>
                <w:r w:rsidR="008734A0" w:rsidRPr="004E0E11">
                  <w:rPr>
                    <w:rFonts w:ascii="Times New Roman" w:hAnsi="Times New Roman" w:cs="Times New Roman"/>
                    <w:lang w:val="is-IS"/>
                  </w:rPr>
                  <w:t xml:space="preserve">. og </w:t>
                </w:r>
                <w:r w:rsidR="00BD69E0" w:rsidRPr="004E0E11">
                  <w:rPr>
                    <w:rFonts w:ascii="Times New Roman" w:hAnsi="Times New Roman" w:cs="Times New Roman"/>
                    <w:lang w:val="is-IS"/>
                  </w:rPr>
                  <w:t>2</w:t>
                </w:r>
                <w:r w:rsidR="008734A0" w:rsidRPr="004E0E11">
                  <w:rPr>
                    <w:rFonts w:ascii="Times New Roman" w:hAnsi="Times New Roman" w:cs="Times New Roman"/>
                    <w:lang w:val="is-IS"/>
                  </w:rPr>
                  <w:t>. gr. reglugerðar nr. 666/2011</w:t>
                </w:r>
                <w:r w:rsidR="00C16C66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2DCCF32C" w14:textId="573871B4" w:rsidR="00C16C66" w:rsidRPr="004E0E11" w:rsidRDefault="00BC7328" w:rsidP="00CE06FC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Áformað f</w:t>
                </w:r>
                <w:r w:rsidR="00D669FD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rumvarp, verði það að lögum, 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mun ekki hafa </w:t>
                </w:r>
                <w:r w:rsidR="007F5EE3">
                  <w:rPr>
                    <w:rFonts w:ascii="Times New Roman" w:hAnsi="Times New Roman" w:cs="Times New Roman"/>
                    <w:lang w:val="is-IS"/>
                  </w:rPr>
                  <w:t>áhrif á tæknilegar reglur um vöru og fjarþjónustu</w:t>
                </w:r>
                <w:r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2D0533F4" w14:textId="059FA65B" w:rsidR="00AC19E3" w:rsidRDefault="00AC19E3" w:rsidP="00AC19E3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C19E3">
                  <w:rPr>
                    <w:rFonts w:ascii="Times New Roman" w:hAnsi="Times New Roman" w:cs="Times New Roman"/>
                    <w:b/>
                    <w:lang w:val="is-IS"/>
                  </w:rPr>
                  <w:t>Áhrif á byggðalög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8BDA8F4" w14:textId="0669BEFF" w:rsidR="00C16C66" w:rsidRPr="007F5EE3" w:rsidRDefault="00BC7328" w:rsidP="00C16C66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Áformað f</w:t>
                </w:r>
                <w:r w:rsidR="00D669FD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rumvarp, verði það að lögum, 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mun ekki hafa</w:t>
                </w:r>
                <w:r w:rsidR="007F5EE3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áhrif á byggðalög</w:t>
                </w:r>
                <w:r w:rsidR="00545719">
                  <w:rPr>
                    <w:rFonts w:ascii="Times New Roman" w:hAnsi="Times New Roman" w:cs="Times New Roman"/>
                    <w:bCs/>
                    <w:lang w:val="is-IS"/>
                  </w:rPr>
                  <w:t>.</w:t>
                </w:r>
              </w:p>
              <w:p w14:paraId="3CFDCD51" w14:textId="13CC5C4F" w:rsidR="00AC19E3" w:rsidRDefault="00AC19E3" w:rsidP="00AC19E3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AC19E3">
                  <w:rPr>
                    <w:rFonts w:ascii="Times New Roman" w:hAnsi="Times New Roman" w:cs="Times New Roman"/>
                    <w:b/>
                    <w:lang w:val="is-IS"/>
                  </w:rPr>
                  <w:t>Áhrif á frjáls félagasamtök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7E20971A" w14:textId="659D825C" w:rsidR="00C16C66" w:rsidRPr="00C16C66" w:rsidRDefault="00BC7328" w:rsidP="00C16C66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Áformað f</w:t>
                </w:r>
                <w:r w:rsidR="00D669FD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rumvarp, verði það að lögum, 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mun ekki hafa</w:t>
                </w:r>
                <w:r w:rsidR="00057853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áhrif á frjáls félagasamtök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.</w:t>
                </w:r>
              </w:p>
              <w:p w14:paraId="3E1BBD6F" w14:textId="54C76E82" w:rsidR="003C66CA" w:rsidRPr="004E0E11" w:rsidRDefault="00AC19E3" w:rsidP="00AC19E3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b/>
                    <w:lang w:val="is-IS"/>
                  </w:rPr>
                  <w:t>Áhrif á jafnrétti kynjanna</w:t>
                </w:r>
                <w:r w:rsidR="00C16C66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7705CC14" w14:textId="33336316" w:rsidR="00AC19E3" w:rsidRDefault="00886857" w:rsidP="003C66CA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– Sjá </w:t>
                </w:r>
                <w:r w:rsidR="003C66CA" w:rsidRPr="004E0E11">
                  <w:rPr>
                    <w:rFonts w:ascii="Times New Roman" w:hAnsi="Times New Roman" w:cs="Times New Roman"/>
                    <w:lang w:val="is-IS"/>
                  </w:rPr>
                  <w:t>leiðarvísi fyrir mat á jafnréttisáhrifum</w:t>
                </w:r>
                <w:r w:rsidR="00193979">
                  <w:rPr>
                    <w:rFonts w:ascii="Times New Roman" w:hAnsi="Times New Roman" w:cs="Times New Roman"/>
                    <w:lang w:val="is-IS"/>
                  </w:rPr>
                  <w:t>.</w:t>
                </w:r>
              </w:p>
              <w:p w14:paraId="4BDD65C9" w14:textId="5F851104" w:rsidR="00193979" w:rsidRDefault="00193979" w:rsidP="00193979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 w:rsidRPr="004E0E11">
                  <w:rPr>
                    <w:rFonts w:ascii="Times New Roman" w:hAnsi="Times New Roman" w:cs="Times New Roman"/>
                    <w:lang w:val="is-IS"/>
                  </w:rPr>
                  <w:t xml:space="preserve">– Sjá </w:t>
                </w:r>
                <w:r>
                  <w:rPr>
                    <w:rFonts w:ascii="Times New Roman" w:hAnsi="Times New Roman" w:cs="Times New Roman"/>
                    <w:lang w:val="is-IS"/>
                  </w:rPr>
                  <w:t>greiningarramma fyrir jafnréttismat.</w:t>
                </w:r>
              </w:p>
              <w:p w14:paraId="21A7B7CE" w14:textId="126717FD" w:rsidR="00C16C66" w:rsidRPr="004E0E11" w:rsidRDefault="006E69E2" w:rsidP="003C66CA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Áformað f</w:t>
                </w:r>
                <w:r w:rsidR="00D669FD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rumvarp, verði það að lögum, 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mun ekki hafa</w:t>
                </w:r>
                <w:r w:rsidR="00057853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áhrif á jafnrétti kynjanna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.</w:t>
                </w:r>
              </w:p>
              <w:p w14:paraId="788DA598" w14:textId="5DEB42B0" w:rsidR="00346619" w:rsidRDefault="00346619" w:rsidP="00346619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a lýðheilsu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256A3D5F" w14:textId="6CBE80D7" w:rsidR="00193979" w:rsidRPr="00193979" w:rsidRDefault="006E69E2" w:rsidP="00193979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Áformað f</w:t>
                </w:r>
                <w:r w:rsidR="00D669FD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rumvarp, verði það að lögum, 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mun ekki hafa</w:t>
                </w:r>
                <w:r w:rsidR="00694CF0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áhrif á lýðheilsu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.</w:t>
                </w:r>
              </w:p>
              <w:p w14:paraId="4732EDF5" w14:textId="00FF440C" w:rsidR="00346619" w:rsidRDefault="00346619" w:rsidP="00346619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á menntun, nýsköpun og rannsóknir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73EEEED3" w14:textId="02C7C4E7" w:rsidR="00193979" w:rsidRPr="00193979" w:rsidRDefault="00901FAA" w:rsidP="00193979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Áformað f</w:t>
                </w:r>
                <w:r w:rsidR="00D669FD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rumvarp, verði það að lögum, 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mun ekki hafa</w:t>
                </w:r>
                <w:r w:rsidR="00D669FD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áhrif á menntun, nýsköpun og rannsóknir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.</w:t>
                </w:r>
              </w:p>
              <w:p w14:paraId="76338615" w14:textId="18004EBC" w:rsidR="00346619" w:rsidRDefault="00346619" w:rsidP="00346619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á möguleika einstaklinga og fyrirtækja til að eiga samskipti þvert á norræn landamæri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54C04B54" w14:textId="1FA7F467" w:rsidR="00193979" w:rsidRPr="00193979" w:rsidRDefault="00901FAA" w:rsidP="00193979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Áformað f</w:t>
                </w:r>
                <w:r w:rsidR="00D669FD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rumvarp, verði það að lögum, 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mun ekki hafa</w:t>
                </w:r>
                <w:r w:rsidR="00695060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áhrif á möguleika einstaklinga til þess að eiga samskipti þvert á landamæri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.</w:t>
                </w:r>
              </w:p>
              <w:p w14:paraId="1EAB7D34" w14:textId="78E05B20" w:rsidR="00346619" w:rsidRDefault="00346619" w:rsidP="00346619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á stjórnsýslu, s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vo sem</w:t>
                </w: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hvort ráðuneyti og stofnanir eru í stakk búin til að taka við verkefni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211195E6" w14:textId="6A10597E" w:rsidR="00E2051D" w:rsidRDefault="00C71DCF" w:rsidP="0045170D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Innleiðing </w:t>
                </w:r>
                <w:r w:rsidR="00E5538E">
                  <w:rPr>
                    <w:rFonts w:ascii="Times New Roman" w:hAnsi="Times New Roman" w:cs="Times New Roman"/>
                    <w:bCs/>
                    <w:lang w:val="is-IS"/>
                  </w:rPr>
                  <w:t>nýrra fjármálareglna hefur áhrif á</w:t>
                </w:r>
                <w:r w:rsidR="009E22EC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áætlanagerð í opinberum fjármálum</w:t>
                </w:r>
                <w:r w:rsidR="003829C1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og vinnulag henni tengdri</w:t>
                </w:r>
                <w:r w:rsidR="00E5538E">
                  <w:rPr>
                    <w:rFonts w:ascii="Times New Roman" w:hAnsi="Times New Roman" w:cs="Times New Roman"/>
                    <w:bCs/>
                    <w:lang w:val="is-IS"/>
                  </w:rPr>
                  <w:t>.</w:t>
                </w:r>
                <w:r w:rsidR="003829C1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  <w:r w:rsidR="000A225C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Ráðuneyti og stofnanir starfa með þá umgjörð um opinber fjármál sem gildir í </w:t>
                </w:r>
                <w:r w:rsidR="000A225C">
                  <w:rPr>
                    <w:rFonts w:ascii="Times New Roman" w:hAnsi="Times New Roman" w:cs="Times New Roman"/>
                    <w:bCs/>
                    <w:lang w:val="is-IS"/>
                  </w:rPr>
                  <w:lastRenderedPageBreak/>
                  <w:t xml:space="preserve">dag. Þær breytingar sem </w:t>
                </w:r>
                <w:r w:rsidR="00A64189">
                  <w:rPr>
                    <w:rFonts w:ascii="Times New Roman" w:hAnsi="Times New Roman" w:cs="Times New Roman"/>
                    <w:bCs/>
                    <w:lang w:val="is-IS"/>
                  </w:rPr>
                  <w:t>áformaðar</w:t>
                </w:r>
                <w:r w:rsidR="000A225C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eru á umgjörðinni í </w:t>
                </w:r>
                <w:r w:rsidR="00A64189">
                  <w:rPr>
                    <w:rFonts w:ascii="Times New Roman" w:hAnsi="Times New Roman" w:cs="Times New Roman"/>
                    <w:bCs/>
                    <w:lang w:val="is-IS"/>
                  </w:rPr>
                  <w:t>fyrirhuguðu</w:t>
                </w:r>
                <w:r w:rsidR="000A225C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frumvarpi eru ekki til þess fallnar að auka </w:t>
                </w:r>
                <w:r w:rsidR="00E2051D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á </w:t>
                </w:r>
                <w:r w:rsidR="000A225C">
                  <w:rPr>
                    <w:rFonts w:ascii="Times New Roman" w:hAnsi="Times New Roman" w:cs="Times New Roman"/>
                    <w:bCs/>
                    <w:lang w:val="is-IS"/>
                  </w:rPr>
                  <w:t>verkefni ráðuneyta og stofnana.</w:t>
                </w:r>
              </w:p>
              <w:p w14:paraId="52F604BA" w14:textId="4CCE4A9F" w:rsidR="00346619" w:rsidRDefault="00346619" w:rsidP="00321ABC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 xml:space="preserve">Áhrif á stöðu tiltekinna þjóðfélagshópa, 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svo sem</w:t>
                </w: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aldurshópa, tekjuhópa, mismunandi fjölskyldugerðir, launþega</w:t>
                </w:r>
                <w:r w:rsidR="000F304B" w:rsidRPr="00121873">
                  <w:rPr>
                    <w:rFonts w:ascii="Times New Roman" w:hAnsi="Times New Roman" w:cs="Times New Roman"/>
                    <w:b/>
                    <w:lang w:val="is-IS"/>
                  </w:rPr>
                  <w:t>/</w:t>
                </w: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sjálfstætt starfandi</w:t>
                </w:r>
                <w:r w:rsidR="000F304B" w:rsidRPr="00121873">
                  <w:rPr>
                    <w:rFonts w:ascii="Times New Roman" w:hAnsi="Times New Roman" w:cs="Times New Roman"/>
                    <w:b/>
                    <w:lang w:val="is-IS"/>
                  </w:rPr>
                  <w:t>/</w:t>
                </w: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utan vinnumarkaðar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2F324F82" w14:textId="21B5DC6D" w:rsidR="00193979" w:rsidRPr="00193979" w:rsidRDefault="004D4A4E" w:rsidP="00193979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Áformað</w:t>
                </w:r>
                <w:r w:rsidR="00A64189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f</w:t>
                </w:r>
                <w:r w:rsidR="0045170D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rumvarp, verði það að lögum, 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mun ekki hafa</w:t>
                </w:r>
                <w:r w:rsidR="00695060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áhrif á</w:t>
                </w:r>
                <w:r w:rsidR="006B0A20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stöðu tiltekinna þjóðfélagshópa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.</w:t>
                </w:r>
              </w:p>
              <w:p w14:paraId="10635864" w14:textId="77777777" w:rsidR="00193979" w:rsidRDefault="00346619" w:rsidP="008831B4">
                <w:pPr>
                  <w:pStyle w:val="Mlsgreinlista"/>
                  <w:numPr>
                    <w:ilvl w:val="0"/>
                    <w:numId w:val="16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Áhrif á umhverfi og sjálfbæra þróun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0B279BF3" w14:textId="52805008" w:rsidR="000D6E33" w:rsidRPr="00193979" w:rsidRDefault="008A0DA1" w:rsidP="00193979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Áformað f</w:t>
                </w:r>
                <w:r w:rsidR="0045170D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rumvarp, verði það að lögum, 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mun ekki hafa</w:t>
                </w:r>
                <w:r w:rsidR="00850B0D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áhrif á umhverfi og sjálfbæra þróun þess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.</w:t>
                </w:r>
              </w:p>
              <w:permEnd w:id="314709597" w:displacedByCustomXml="next"/>
            </w:sdtContent>
          </w:sdt>
        </w:tc>
      </w:tr>
      <w:tr w:rsidR="00311838" w:rsidRPr="00A10F13" w14:paraId="581E2672" w14:textId="77777777" w:rsidTr="007414CB">
        <w:tc>
          <w:tcPr>
            <w:tcW w:w="9288" w:type="dxa"/>
            <w:shd w:val="clear" w:color="auto" w:fill="92CDDC" w:themeFill="accent5" w:themeFillTint="99"/>
          </w:tcPr>
          <w:p w14:paraId="0BF81DCB" w14:textId="284389E3" w:rsidR="00311838" w:rsidRPr="007478E0" w:rsidRDefault="00AD6D06" w:rsidP="00121873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color w:val="FFFFFF" w:themeColor="background1"/>
                <w:lang w:val="is-IS"/>
              </w:rPr>
            </w:pPr>
            <w:r>
              <w:rPr>
                <w:rFonts w:ascii="Times New Roman" w:hAnsi="Times New Roman" w:cs="Times New Roman"/>
                <w:b/>
                <w:lang w:val="is-IS"/>
              </w:rPr>
              <w:lastRenderedPageBreak/>
              <w:t>Niðurstaða mats</w:t>
            </w:r>
            <w:r w:rsidR="00A3629C">
              <w:rPr>
                <w:rFonts w:ascii="Times New Roman" w:hAnsi="Times New Roman" w:cs="Times New Roman"/>
                <w:b/>
                <w:lang w:val="is-IS"/>
              </w:rPr>
              <w:t xml:space="preserve"> – með vísun í fylgiskjöl</w:t>
            </w:r>
            <w:r w:rsidR="000073F7">
              <w:rPr>
                <w:rFonts w:ascii="Times New Roman" w:hAnsi="Times New Roman" w:cs="Times New Roman"/>
                <w:b/>
                <w:lang w:val="is-IS"/>
              </w:rPr>
              <w:t xml:space="preserve"> ef við á</w:t>
            </w:r>
          </w:p>
        </w:tc>
      </w:tr>
      <w:tr w:rsidR="00D87B33" w:rsidRPr="00A57AE1" w14:paraId="6DFB7AF4" w14:textId="77777777" w:rsidTr="00FD2097"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515513155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964699272" w:edGrp="everyone" w:displacedByCustomXml="prev"/>
              <w:p w14:paraId="51927315" w14:textId="49DF17D9" w:rsidR="000073F7" w:rsidRDefault="000073F7" w:rsidP="000073F7">
                <w:pPr>
                  <w:pStyle w:val="Mlsgreinlista"/>
                  <w:numPr>
                    <w:ilvl w:val="0"/>
                    <w:numId w:val="12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Samandregin niðurstaða fjárhagsáhrifa fyrir ríkissjóð – heildarútkoma varðandi tekjur, gjöld, afkomu og efnahag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0EA2C537" w14:textId="6F655A3B" w:rsidR="00193979" w:rsidRPr="00193979" w:rsidRDefault="000B7FBF" w:rsidP="00193979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Innleiðing nýrra fjármálareglna miðar að því að stuðla að bæði sjálfbærni og stöðugleika í </w:t>
                </w:r>
                <w:r w:rsidR="00053647">
                  <w:rPr>
                    <w:rFonts w:ascii="Times New Roman" w:hAnsi="Times New Roman" w:cs="Times New Roman"/>
                    <w:bCs/>
                    <w:lang w:val="is-IS"/>
                  </w:rPr>
                  <w:t>opinberum fjármálum.</w:t>
                </w:r>
                <w:r w:rsidR="001E5164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Bein áhrif á tekjur, gjöld, afkomu og efnahag eru engin</w:t>
                </w:r>
                <w:r w:rsidR="00EE7539">
                  <w:rPr>
                    <w:rFonts w:ascii="Times New Roman" w:hAnsi="Times New Roman" w:cs="Times New Roman"/>
                    <w:bCs/>
                    <w:lang w:val="is-IS"/>
                  </w:rPr>
                  <w:t>.</w:t>
                </w:r>
              </w:p>
              <w:p w14:paraId="6C7C3DC8" w14:textId="040E1813" w:rsidR="000073F7" w:rsidRDefault="000073F7" w:rsidP="000073F7">
                <w:pPr>
                  <w:pStyle w:val="Mlsgreinlista"/>
                  <w:numPr>
                    <w:ilvl w:val="0"/>
                    <w:numId w:val="12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 xml:space="preserve">Önnur áhrif en bein fjárhagsáhrif, álitamál eða fyrirvarar sem ástæða þykir til að </w:t>
                </w:r>
                <w:r>
                  <w:rPr>
                    <w:rFonts w:ascii="Times New Roman" w:hAnsi="Times New Roman" w:cs="Times New Roman"/>
                    <w:b/>
                    <w:lang w:val="is-IS"/>
                  </w:rPr>
                  <w:t>vekja athygli á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  <w:r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36EA6B2C" w14:textId="1E437F26" w:rsidR="00193979" w:rsidRPr="00193979" w:rsidRDefault="004937EF" w:rsidP="00193979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Á ekki við</w:t>
                </w:r>
                <w:r w:rsidR="00EE7539">
                  <w:rPr>
                    <w:rFonts w:ascii="Times New Roman" w:hAnsi="Times New Roman" w:cs="Times New Roman"/>
                    <w:bCs/>
                    <w:lang w:val="is-IS"/>
                  </w:rPr>
                  <w:t>.</w:t>
                </w:r>
              </w:p>
              <w:p w14:paraId="47980F45" w14:textId="07E67A4D" w:rsidR="00193979" w:rsidRDefault="00346619" w:rsidP="00F33A33">
                <w:pPr>
                  <w:pStyle w:val="Mlsgreinlista"/>
                  <w:numPr>
                    <w:ilvl w:val="0"/>
                    <w:numId w:val="12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346619">
                  <w:rPr>
                    <w:rFonts w:ascii="Times New Roman" w:hAnsi="Times New Roman" w:cs="Times New Roman"/>
                    <w:b/>
                    <w:lang w:val="is-IS"/>
                  </w:rPr>
                  <w:t>Samfélagslegur ávinningur veginn á móti kostnaði og fyrirhöfn</w:t>
                </w:r>
                <w:r w:rsidR="00E67F0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  <w:r w:rsidR="000073F7">
                  <w:rPr>
                    <w:rFonts w:ascii="Times New Roman" w:hAnsi="Times New Roman" w:cs="Times New Roman"/>
                    <w:b/>
                    <w:lang w:val="is-IS"/>
                  </w:rPr>
                  <w:t>(ekki gerð krafa um tölulegt mat)</w:t>
                </w:r>
                <w:r w:rsidR="00193979">
                  <w:rPr>
                    <w:rFonts w:ascii="Times New Roman" w:hAnsi="Times New Roman" w:cs="Times New Roman"/>
                    <w:b/>
                    <w:lang w:val="is-IS"/>
                  </w:rPr>
                  <w:t>.</w:t>
                </w:r>
              </w:p>
              <w:p w14:paraId="2FEE9B4A" w14:textId="29A61EC8" w:rsidR="004937EF" w:rsidRPr="004937EF" w:rsidRDefault="004A5FFB" w:rsidP="004937EF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Með því að viðhalda skuldbindingu stjórnvalda gagnvart sjálfbærni opinberra fjármála, en auka </w:t>
                </w:r>
                <w:r w:rsidR="00E74C59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áherslu á að opinber fjármálastefna styðji við efnahagslegan stöðugleika </w:t>
                </w:r>
                <w:r w:rsidR="00A6464E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eru líkur á að </w:t>
                </w:r>
                <w:r w:rsidR="00E74C59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þær breytingar sem </w:t>
                </w:r>
                <w:r w:rsidR="00EE7539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áformaðar </w:t>
                </w:r>
                <w:r w:rsidR="00A6464E">
                  <w:rPr>
                    <w:rFonts w:ascii="Times New Roman" w:hAnsi="Times New Roman" w:cs="Times New Roman"/>
                    <w:bCs/>
                    <w:lang w:val="is-IS"/>
                  </w:rPr>
                  <w:t>muni fela</w:t>
                </w:r>
                <w:r w:rsidR="00E74C59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í sér </w:t>
                </w:r>
                <w:r w:rsidR="00AE0471">
                  <w:rPr>
                    <w:rFonts w:ascii="Times New Roman" w:hAnsi="Times New Roman" w:cs="Times New Roman"/>
                    <w:bCs/>
                    <w:lang w:val="is-IS"/>
                  </w:rPr>
                  <w:t>s</w:t>
                </w:r>
                <w:r w:rsidR="004937EF">
                  <w:rPr>
                    <w:rFonts w:ascii="Times New Roman" w:hAnsi="Times New Roman" w:cs="Times New Roman"/>
                    <w:bCs/>
                    <w:lang w:val="is-IS"/>
                  </w:rPr>
                  <w:t>amfélagsleg</w:t>
                </w:r>
                <w:r w:rsidR="00AE0471">
                  <w:rPr>
                    <w:rFonts w:ascii="Times New Roman" w:hAnsi="Times New Roman" w:cs="Times New Roman"/>
                    <w:bCs/>
                    <w:lang w:val="is-IS"/>
                  </w:rPr>
                  <w:t>an</w:t>
                </w:r>
                <w:r w:rsidR="004937EF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ábat</w:t>
                </w:r>
                <w:r w:rsidR="00AE0471">
                  <w:rPr>
                    <w:rFonts w:ascii="Times New Roman" w:hAnsi="Times New Roman" w:cs="Times New Roman"/>
                    <w:bCs/>
                    <w:lang w:val="is-IS"/>
                  </w:rPr>
                  <w:t>a</w:t>
                </w:r>
                <w:r w:rsidR="00244A11">
                  <w:rPr>
                    <w:rFonts w:ascii="Times New Roman" w:hAnsi="Times New Roman" w:cs="Times New Roman"/>
                    <w:bCs/>
                    <w:lang w:val="is-IS"/>
                  </w:rPr>
                  <w:t>.</w:t>
                </w:r>
              </w:p>
              <w:p w14:paraId="6B09DAA3" w14:textId="63FEF8B4" w:rsidR="00CA3381" w:rsidRPr="00193979" w:rsidRDefault="003E2C2F" w:rsidP="00193979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/>
                    <w:lang w:val="is-IS"/>
                  </w:rPr>
                </w:pPr>
              </w:p>
              <w:permEnd w:id="964699272" w:displacedByCustomXml="next"/>
            </w:sdtContent>
          </w:sdt>
        </w:tc>
      </w:tr>
      <w:tr w:rsidR="00EB6651" w:rsidRPr="00A10F13" w14:paraId="3975C5C3" w14:textId="77777777" w:rsidTr="00EB6651">
        <w:tc>
          <w:tcPr>
            <w:tcW w:w="9288" w:type="dxa"/>
            <w:shd w:val="clear" w:color="auto" w:fill="92CDDC" w:themeFill="accent5" w:themeFillTint="99"/>
          </w:tcPr>
          <w:p w14:paraId="37943A8A" w14:textId="77777777" w:rsidR="00EB6651" w:rsidRPr="00BF3F59" w:rsidRDefault="00D64A3D" w:rsidP="00121873">
            <w:pPr>
              <w:pStyle w:val="Mlsgreinlista"/>
              <w:keepNext/>
              <w:numPr>
                <w:ilvl w:val="0"/>
                <w:numId w:val="1"/>
              </w:numPr>
              <w:spacing w:before="60" w:after="60"/>
              <w:ind w:left="426" w:hanging="284"/>
              <w:rPr>
                <w:rFonts w:ascii="Times New Roman" w:hAnsi="Times New Roman" w:cs="Times New Roman"/>
                <w:b/>
                <w:lang w:val="is-IS"/>
              </w:rPr>
            </w:pPr>
            <w:r w:rsidRPr="00BF3F59">
              <w:rPr>
                <w:rFonts w:ascii="Times New Roman" w:hAnsi="Times New Roman" w:cs="Times New Roman"/>
                <w:b/>
                <w:lang w:val="is-IS"/>
              </w:rPr>
              <w:t>Til útfyllingar vegna endanlegs mats – breytingar frá frummati</w:t>
            </w:r>
          </w:p>
        </w:tc>
      </w:tr>
      <w:tr w:rsidR="00EB6651" w:rsidRPr="00A57AE1" w14:paraId="2BD7A5BC" w14:textId="77777777" w:rsidTr="00EB6651">
        <w:tc>
          <w:tcPr>
            <w:tcW w:w="9288" w:type="dxa"/>
          </w:tcPr>
          <w:sdt>
            <w:sdtPr>
              <w:rPr>
                <w:rFonts w:ascii="Times New Roman" w:hAnsi="Times New Roman" w:cs="Times New Roman"/>
                <w:b/>
                <w:lang w:val="is-IS"/>
              </w:rPr>
              <w:id w:val="-1269299813"/>
            </w:sdtPr>
            <w:sdtEndPr>
              <w:rPr>
                <w:rFonts w:asciiTheme="minorHAnsi" w:hAnsiTheme="minorHAnsi" w:cstheme="minorBidi"/>
                <w:b w:val="0"/>
              </w:rPr>
            </w:sdtEndPr>
            <w:sdtContent>
              <w:permStart w:id="141245520" w:edGrp="everyone" w:displacedByCustomXml="prev"/>
              <w:p w14:paraId="5E3E3636" w14:textId="74C1AE2A" w:rsidR="00EB6651" w:rsidRDefault="00D64A3D" w:rsidP="00D64A3D">
                <w:pPr>
                  <w:pStyle w:val="Mlsgreinlista"/>
                  <w:numPr>
                    <w:ilvl w:val="0"/>
                    <w:numId w:val="24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>Voru áform um lagasetninguna ásamt frummati á áhrifum kynnt fyrir FJR?</w:t>
                </w:r>
                <w:r w:rsidR="00EB6651"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45438163" w14:textId="64F797D3" w:rsidR="00193979" w:rsidRPr="00193979" w:rsidRDefault="005821FE" w:rsidP="00193979">
                <w:pPr>
                  <w:pStyle w:val="Mlsgreinlista"/>
                  <w:spacing w:before="60" w:after="60"/>
                  <w:contextualSpacing w:val="0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 xml:space="preserve">Áform um lagasetningu ásamt frummati á áhrifum </w:t>
                </w:r>
                <w:r w:rsidR="002C3235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voru unnin í 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fjármála</w:t>
                </w:r>
                <w:r w:rsidR="003A60F3">
                  <w:rPr>
                    <w:rFonts w:ascii="Times New Roman" w:hAnsi="Times New Roman" w:cs="Times New Roman"/>
                    <w:bCs/>
                    <w:lang w:val="is-IS"/>
                  </w:rPr>
                  <w:t>- og efnahags</w:t>
                </w: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ráðuneytinu.</w:t>
                </w:r>
              </w:p>
              <w:p w14:paraId="2C706323" w14:textId="7AF4301D" w:rsidR="00EB6651" w:rsidRDefault="00D64A3D" w:rsidP="00D64A3D">
                <w:pPr>
                  <w:pStyle w:val="Mlsgreinlista"/>
                  <w:numPr>
                    <w:ilvl w:val="0"/>
                    <w:numId w:val="24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>Eru helstu efnisatriði frumvarpsins óbreytt/lítið breytt frá þeim tíma?</w:t>
                </w:r>
                <w:r w:rsidR="00EB6651"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</w:t>
                </w:r>
              </w:p>
              <w:p w14:paraId="255EF85D" w14:textId="09886A33" w:rsidR="00193979" w:rsidRPr="00193979" w:rsidRDefault="002C3235" w:rsidP="00193979">
                <w:pPr>
                  <w:pStyle w:val="Mlsgreinlista"/>
                  <w:rPr>
                    <w:rFonts w:ascii="Times New Roman" w:hAnsi="Times New Roman" w:cs="Times New Roman"/>
                    <w:bCs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Á ekki við</w:t>
                </w:r>
                <w:r w:rsidR="00C37B92">
                  <w:rPr>
                    <w:rFonts w:ascii="Times New Roman" w:hAnsi="Times New Roman" w:cs="Times New Roman"/>
                    <w:bCs/>
                    <w:lang w:val="is-IS"/>
                  </w:rPr>
                  <w:t>.</w:t>
                </w:r>
              </w:p>
              <w:p w14:paraId="3D9BD4F8" w14:textId="77777777" w:rsidR="00193979" w:rsidRDefault="00D64A3D" w:rsidP="000073F7">
                <w:pPr>
                  <w:pStyle w:val="Mlsgreinlista"/>
                  <w:numPr>
                    <w:ilvl w:val="0"/>
                    <w:numId w:val="24"/>
                  </w:numPr>
                  <w:spacing w:before="60" w:after="60"/>
                  <w:contextualSpacing w:val="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>Ef gerðar hafa verið breytingar</w:t>
                </w:r>
                <w:r w:rsidR="008E4EEE"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 umfram það</w:t>
                </w: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, sbr. það </w:t>
                </w:r>
                <w:r w:rsidR="00C10D1B" w:rsidRPr="00BF3F59">
                  <w:rPr>
                    <w:rFonts w:ascii="Times New Roman" w:hAnsi="Times New Roman" w:cs="Times New Roman"/>
                    <w:b/>
                    <w:lang w:val="is-IS"/>
                  </w:rPr>
                  <w:t>frum</w:t>
                </w: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mat á áhrifum frumvarpsins sem </w:t>
                </w:r>
                <w:r w:rsidR="008E4EEE" w:rsidRPr="00BF3F59">
                  <w:rPr>
                    <w:rFonts w:ascii="Times New Roman" w:hAnsi="Times New Roman" w:cs="Times New Roman"/>
                    <w:b/>
                    <w:lang w:val="is-IS"/>
                  </w:rPr>
                  <w:t>áður var kynnt</w:t>
                </w:r>
                <w:r w:rsidRPr="00BF3F59">
                  <w:rPr>
                    <w:rFonts w:ascii="Times New Roman" w:hAnsi="Times New Roman" w:cs="Times New Roman"/>
                    <w:b/>
                    <w:lang w:val="is-IS"/>
                  </w:rPr>
                  <w:t xml:space="preserve">, </w:t>
                </w:r>
                <w:r w:rsidR="008E4EEE" w:rsidRPr="00BF3F59">
                  <w:rPr>
                    <w:rFonts w:ascii="Times New Roman" w:hAnsi="Times New Roman" w:cs="Times New Roman"/>
                    <w:b/>
                    <w:lang w:val="is-IS"/>
                  </w:rPr>
                  <w:t>hverjar eru þær</w:t>
                </w:r>
                <w:r w:rsidR="000073F7">
                  <w:rPr>
                    <w:rFonts w:ascii="Times New Roman" w:hAnsi="Times New Roman" w:cs="Times New Roman"/>
                    <w:b/>
                    <w:lang w:val="is-IS"/>
                  </w:rPr>
                  <w:t xml:space="preserve"> og hver eru fjárhagsáhrifin</w:t>
                </w:r>
                <w:r w:rsidR="008E4EEE" w:rsidRPr="00BF3F59">
                  <w:rPr>
                    <w:rFonts w:ascii="Times New Roman" w:hAnsi="Times New Roman" w:cs="Times New Roman"/>
                    <w:b/>
                    <w:lang w:val="is-IS"/>
                  </w:rPr>
                  <w:t>?</w:t>
                </w:r>
              </w:p>
              <w:p w14:paraId="74B4539E" w14:textId="5A7B99A7" w:rsidR="00EB6651" w:rsidRPr="00193979" w:rsidRDefault="00C37B92" w:rsidP="00193979">
                <w:pPr>
                  <w:spacing w:before="60" w:after="60"/>
                  <w:ind w:left="720"/>
                  <w:rPr>
                    <w:rFonts w:ascii="Times New Roman" w:hAnsi="Times New Roman" w:cs="Times New Roman"/>
                    <w:b/>
                    <w:lang w:val="is-IS"/>
                  </w:rPr>
                </w:pPr>
                <w:r>
                  <w:rPr>
                    <w:rFonts w:ascii="Times New Roman" w:hAnsi="Times New Roman" w:cs="Times New Roman"/>
                    <w:bCs/>
                    <w:lang w:val="is-IS"/>
                  </w:rPr>
                  <w:t>Á ekki við.</w:t>
                </w:r>
                <w:r w:rsidR="00EB6651" w:rsidRPr="00193979">
                  <w:rPr>
                    <w:rFonts w:ascii="Times New Roman" w:hAnsi="Times New Roman" w:cs="Times New Roman"/>
                    <w:bCs/>
                    <w:lang w:val="is-IS"/>
                  </w:rPr>
                  <w:t xml:space="preserve"> </w:t>
                </w:r>
              </w:p>
              <w:permEnd w:id="141245520" w:displacedByCustomXml="next"/>
            </w:sdtContent>
          </w:sdt>
        </w:tc>
      </w:tr>
    </w:tbl>
    <w:p w14:paraId="5DAB6C7B" w14:textId="77777777" w:rsidR="00263F72" w:rsidRDefault="00263F72">
      <w:pPr>
        <w:rPr>
          <w:rFonts w:ascii="Times New Roman" w:hAnsi="Times New Roman" w:cs="Times New Roman"/>
          <w:lang w:val="is-IS"/>
        </w:rPr>
      </w:pPr>
    </w:p>
    <w:p w14:paraId="02EB378F" w14:textId="77777777" w:rsidR="00E568F6" w:rsidRDefault="00E568F6" w:rsidP="00E568F6">
      <w:pPr>
        <w:rPr>
          <w:rFonts w:ascii="Times New Roman" w:hAnsi="Times New Roman" w:cs="Times New Roman"/>
          <w:lang w:val="is-IS"/>
        </w:rPr>
      </w:pPr>
    </w:p>
    <w:p w14:paraId="6A05A809" w14:textId="77777777" w:rsidR="00E568F6" w:rsidRPr="00E568F6" w:rsidRDefault="00E568F6" w:rsidP="00E568F6">
      <w:pPr>
        <w:rPr>
          <w:rFonts w:ascii="Times New Roman" w:hAnsi="Times New Roman" w:cs="Times New Roman"/>
          <w:lang w:val="is-IS"/>
        </w:rPr>
      </w:pPr>
    </w:p>
    <w:sectPr w:rsidR="00E568F6" w:rsidRPr="00E568F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97385F" w14:textId="77777777" w:rsidR="00513769" w:rsidRDefault="00513769" w:rsidP="007478E0">
      <w:pPr>
        <w:spacing w:after="0" w:line="240" w:lineRule="auto"/>
      </w:pPr>
      <w:r>
        <w:separator/>
      </w:r>
    </w:p>
  </w:endnote>
  <w:endnote w:type="continuationSeparator" w:id="0">
    <w:p w14:paraId="1BD62318" w14:textId="77777777" w:rsidR="00513769" w:rsidRDefault="00513769" w:rsidP="007478E0">
      <w:pPr>
        <w:spacing w:after="0" w:line="240" w:lineRule="auto"/>
      </w:pPr>
      <w:r>
        <w:continuationSeparator/>
      </w:r>
    </w:p>
  </w:endnote>
  <w:endnote w:type="continuationNotice" w:id="1">
    <w:p w14:paraId="6BC1C104" w14:textId="77777777" w:rsidR="00513769" w:rsidRDefault="0051376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4604897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07CE2FB" w14:textId="77777777" w:rsidR="002A4788" w:rsidRDefault="002A4788" w:rsidP="002A4788">
        <w:pPr>
          <w:pStyle w:val="Suftu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55F5D" w:rsidRPr="00F55F5D">
          <w:rPr>
            <w:noProof/>
            <w:lang w:val="is-IS"/>
          </w:rPr>
          <w:t>1</w:t>
        </w:r>
        <w:r>
          <w:rPr>
            <w:noProof/>
          </w:rPr>
          <w:fldChar w:fldCharType="end"/>
        </w:r>
      </w:p>
    </w:sdtContent>
  </w:sdt>
  <w:p w14:paraId="05B19978" w14:textId="16221ECD" w:rsidR="002A4788" w:rsidRPr="00063E97" w:rsidRDefault="00063E97" w:rsidP="007414CB">
    <w:pPr>
      <w:jc w:val="right"/>
      <w:rPr>
        <w:rFonts w:ascii="Times New Roman" w:hAnsi="Times New Roman" w:cs="Times New Roman"/>
        <w:sz w:val="20"/>
        <w:szCs w:val="20"/>
        <w:lang w:val="is-IS"/>
      </w:rPr>
    </w:pPr>
    <w:r>
      <w:rPr>
        <w:rFonts w:ascii="Times New Roman" w:hAnsi="Times New Roman" w:cs="Times New Roman"/>
        <w:noProof/>
        <w:sz w:val="20"/>
        <w:szCs w:val="20"/>
      </w:rPr>
      <w:t xml:space="preserve">Útg. </w:t>
    </w:r>
    <w:r w:rsidR="00121873">
      <w:rPr>
        <w:rFonts w:ascii="Times New Roman" w:hAnsi="Times New Roman" w:cs="Times New Roman"/>
        <w:noProof/>
        <w:sz w:val="20"/>
        <w:szCs w:val="20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19131A1" w14:textId="77777777" w:rsidR="00513769" w:rsidRDefault="00513769" w:rsidP="007478E0">
      <w:pPr>
        <w:spacing w:after="0" w:line="240" w:lineRule="auto"/>
      </w:pPr>
      <w:r>
        <w:separator/>
      </w:r>
    </w:p>
  </w:footnote>
  <w:footnote w:type="continuationSeparator" w:id="0">
    <w:p w14:paraId="6A3C1376" w14:textId="77777777" w:rsidR="00513769" w:rsidRDefault="00513769" w:rsidP="007478E0">
      <w:pPr>
        <w:spacing w:after="0" w:line="240" w:lineRule="auto"/>
      </w:pPr>
      <w:r>
        <w:continuationSeparator/>
      </w:r>
    </w:p>
  </w:footnote>
  <w:footnote w:type="continuationNotice" w:id="1">
    <w:p w14:paraId="7183D7AD" w14:textId="77777777" w:rsidR="00513769" w:rsidRDefault="0051376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C95F73"/>
    <w:multiLevelType w:val="hybridMultilevel"/>
    <w:tmpl w:val="1D78DBF0"/>
    <w:lvl w:ilvl="0" w:tplc="8E862C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0681E"/>
    <w:multiLevelType w:val="hybridMultilevel"/>
    <w:tmpl w:val="AE3473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3D450C"/>
    <w:multiLevelType w:val="hybridMultilevel"/>
    <w:tmpl w:val="2D0A35CC"/>
    <w:lvl w:ilvl="0" w:tplc="114850D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AB0B5E"/>
    <w:multiLevelType w:val="hybridMultilevel"/>
    <w:tmpl w:val="AEFC76E6"/>
    <w:lvl w:ilvl="0" w:tplc="343EBE44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1611A5"/>
    <w:multiLevelType w:val="hybridMultilevel"/>
    <w:tmpl w:val="1DF8FC18"/>
    <w:lvl w:ilvl="0" w:tplc="AB5A3B1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901AE"/>
    <w:multiLevelType w:val="hybridMultilevel"/>
    <w:tmpl w:val="286C18E8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2D2B60"/>
    <w:multiLevelType w:val="hybridMultilevel"/>
    <w:tmpl w:val="1AF6A45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D0924"/>
    <w:multiLevelType w:val="hybridMultilevel"/>
    <w:tmpl w:val="B8E6E7E2"/>
    <w:lvl w:ilvl="0" w:tplc="DA94E96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9A574F"/>
    <w:multiLevelType w:val="hybridMultilevel"/>
    <w:tmpl w:val="E8129E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199081B"/>
    <w:multiLevelType w:val="hybridMultilevel"/>
    <w:tmpl w:val="9A6838CC"/>
    <w:lvl w:ilvl="0" w:tplc="DA94E96C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52E6AAB"/>
    <w:multiLevelType w:val="hybridMultilevel"/>
    <w:tmpl w:val="834218C6"/>
    <w:lvl w:ilvl="0" w:tplc="CA6E91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9D77E6"/>
    <w:multiLevelType w:val="hybridMultilevel"/>
    <w:tmpl w:val="1566652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3A54F5"/>
    <w:multiLevelType w:val="hybridMultilevel"/>
    <w:tmpl w:val="2EAE249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905638"/>
    <w:multiLevelType w:val="hybridMultilevel"/>
    <w:tmpl w:val="CED0BFC8"/>
    <w:lvl w:ilvl="0" w:tplc="840AF2F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8842F8C"/>
    <w:multiLevelType w:val="hybridMultilevel"/>
    <w:tmpl w:val="B9AEF7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03D6B63"/>
    <w:multiLevelType w:val="hybridMultilevel"/>
    <w:tmpl w:val="47D632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CC3C2D"/>
    <w:multiLevelType w:val="hybridMultilevel"/>
    <w:tmpl w:val="84CCFEE0"/>
    <w:lvl w:ilvl="0" w:tplc="54BE58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2891AC0"/>
    <w:multiLevelType w:val="hybridMultilevel"/>
    <w:tmpl w:val="7A0CB8F2"/>
    <w:lvl w:ilvl="0" w:tplc="89900174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2C0447A"/>
    <w:multiLevelType w:val="hybridMultilevel"/>
    <w:tmpl w:val="B3C894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B80D49"/>
    <w:multiLevelType w:val="hybridMultilevel"/>
    <w:tmpl w:val="073031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CE5886"/>
    <w:multiLevelType w:val="hybridMultilevel"/>
    <w:tmpl w:val="E41EFF32"/>
    <w:lvl w:ilvl="0" w:tplc="D5EA02B4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E3A2BAD"/>
    <w:multiLevelType w:val="hybridMultilevel"/>
    <w:tmpl w:val="79483D66"/>
    <w:lvl w:ilvl="0" w:tplc="8BEEC01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640349"/>
    <w:multiLevelType w:val="hybridMultilevel"/>
    <w:tmpl w:val="1C4280FA"/>
    <w:lvl w:ilvl="0" w:tplc="F6361B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C90176B"/>
    <w:multiLevelType w:val="hybridMultilevel"/>
    <w:tmpl w:val="0A1C321C"/>
    <w:lvl w:ilvl="0" w:tplc="CA467B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800" w:hanging="360"/>
      </w:pPr>
    </w:lvl>
    <w:lvl w:ilvl="2" w:tplc="040F001B" w:tentative="1">
      <w:start w:val="1"/>
      <w:numFmt w:val="lowerRoman"/>
      <w:lvlText w:val="%3."/>
      <w:lvlJc w:val="right"/>
      <w:pPr>
        <w:ind w:left="2520" w:hanging="180"/>
      </w:pPr>
    </w:lvl>
    <w:lvl w:ilvl="3" w:tplc="040F000F" w:tentative="1">
      <w:start w:val="1"/>
      <w:numFmt w:val="decimal"/>
      <w:lvlText w:val="%4."/>
      <w:lvlJc w:val="left"/>
      <w:pPr>
        <w:ind w:left="3240" w:hanging="360"/>
      </w:pPr>
    </w:lvl>
    <w:lvl w:ilvl="4" w:tplc="040F0019" w:tentative="1">
      <w:start w:val="1"/>
      <w:numFmt w:val="lowerLetter"/>
      <w:lvlText w:val="%5."/>
      <w:lvlJc w:val="left"/>
      <w:pPr>
        <w:ind w:left="3960" w:hanging="360"/>
      </w:pPr>
    </w:lvl>
    <w:lvl w:ilvl="5" w:tplc="040F001B" w:tentative="1">
      <w:start w:val="1"/>
      <w:numFmt w:val="lowerRoman"/>
      <w:lvlText w:val="%6."/>
      <w:lvlJc w:val="right"/>
      <w:pPr>
        <w:ind w:left="4680" w:hanging="180"/>
      </w:pPr>
    </w:lvl>
    <w:lvl w:ilvl="6" w:tplc="040F000F" w:tentative="1">
      <w:start w:val="1"/>
      <w:numFmt w:val="decimal"/>
      <w:lvlText w:val="%7."/>
      <w:lvlJc w:val="left"/>
      <w:pPr>
        <w:ind w:left="5400" w:hanging="360"/>
      </w:pPr>
    </w:lvl>
    <w:lvl w:ilvl="7" w:tplc="040F0019" w:tentative="1">
      <w:start w:val="1"/>
      <w:numFmt w:val="lowerLetter"/>
      <w:lvlText w:val="%8."/>
      <w:lvlJc w:val="left"/>
      <w:pPr>
        <w:ind w:left="6120" w:hanging="360"/>
      </w:pPr>
    </w:lvl>
    <w:lvl w:ilvl="8" w:tplc="040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2D4E50"/>
    <w:multiLevelType w:val="hybridMultilevel"/>
    <w:tmpl w:val="59AA4A80"/>
    <w:lvl w:ilvl="0" w:tplc="602CD4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20E58FC"/>
    <w:multiLevelType w:val="hybridMultilevel"/>
    <w:tmpl w:val="1566652A"/>
    <w:lvl w:ilvl="0" w:tplc="040F000F">
      <w:start w:val="1"/>
      <w:numFmt w:val="decimal"/>
      <w:lvlText w:val="%1."/>
      <w:lvlJc w:val="left"/>
      <w:pPr>
        <w:ind w:left="720" w:hanging="360"/>
      </w:p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A5088"/>
    <w:multiLevelType w:val="hybridMultilevel"/>
    <w:tmpl w:val="86167D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B2B07"/>
    <w:multiLevelType w:val="hybridMultilevel"/>
    <w:tmpl w:val="3B0EEA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B8124E"/>
    <w:multiLevelType w:val="hybridMultilevel"/>
    <w:tmpl w:val="7C9AC3EA"/>
    <w:lvl w:ilvl="0" w:tplc="9E00FC10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19"/>
  </w:num>
  <w:num w:numId="3">
    <w:abstractNumId w:val="1"/>
  </w:num>
  <w:num w:numId="4">
    <w:abstractNumId w:val="27"/>
  </w:num>
  <w:num w:numId="5">
    <w:abstractNumId w:val="18"/>
  </w:num>
  <w:num w:numId="6">
    <w:abstractNumId w:val="12"/>
  </w:num>
  <w:num w:numId="7">
    <w:abstractNumId w:val="8"/>
  </w:num>
  <w:num w:numId="8">
    <w:abstractNumId w:val="6"/>
  </w:num>
  <w:num w:numId="9">
    <w:abstractNumId w:val="14"/>
  </w:num>
  <w:num w:numId="10">
    <w:abstractNumId w:val="15"/>
  </w:num>
  <w:num w:numId="11">
    <w:abstractNumId w:val="24"/>
  </w:num>
  <w:num w:numId="12">
    <w:abstractNumId w:val="26"/>
  </w:num>
  <w:num w:numId="13">
    <w:abstractNumId w:val="2"/>
  </w:num>
  <w:num w:numId="14">
    <w:abstractNumId w:val="3"/>
  </w:num>
  <w:num w:numId="15">
    <w:abstractNumId w:val="28"/>
  </w:num>
  <w:num w:numId="16">
    <w:abstractNumId w:val="0"/>
  </w:num>
  <w:num w:numId="17">
    <w:abstractNumId w:val="13"/>
  </w:num>
  <w:num w:numId="18">
    <w:abstractNumId w:val="22"/>
  </w:num>
  <w:num w:numId="19">
    <w:abstractNumId w:val="23"/>
  </w:num>
  <w:num w:numId="20">
    <w:abstractNumId w:val="20"/>
  </w:num>
  <w:num w:numId="21">
    <w:abstractNumId w:val="10"/>
  </w:num>
  <w:num w:numId="22">
    <w:abstractNumId w:val="21"/>
  </w:num>
  <w:num w:numId="23">
    <w:abstractNumId w:val="16"/>
  </w:num>
  <w:num w:numId="24">
    <w:abstractNumId w:val="4"/>
  </w:num>
  <w:num w:numId="25">
    <w:abstractNumId w:val="9"/>
  </w:num>
  <w:num w:numId="26">
    <w:abstractNumId w:val="7"/>
  </w:num>
  <w:num w:numId="27">
    <w:abstractNumId w:val="25"/>
  </w:num>
  <w:num w:numId="28">
    <w:abstractNumId w:val="5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grammar="clean"/>
  <w:trackRevisions/>
  <w:documentProtection w:edit="readOnly" w:enforcement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F72"/>
    <w:rsid w:val="00000C39"/>
    <w:rsid w:val="00000DF5"/>
    <w:rsid w:val="00002CD4"/>
    <w:rsid w:val="00004755"/>
    <w:rsid w:val="00005502"/>
    <w:rsid w:val="000073F7"/>
    <w:rsid w:val="00010227"/>
    <w:rsid w:val="0001096C"/>
    <w:rsid w:val="00010F6A"/>
    <w:rsid w:val="00017C0D"/>
    <w:rsid w:val="000212D2"/>
    <w:rsid w:val="00024639"/>
    <w:rsid w:val="00030EE2"/>
    <w:rsid w:val="000340A2"/>
    <w:rsid w:val="00035186"/>
    <w:rsid w:val="000379D3"/>
    <w:rsid w:val="000400E9"/>
    <w:rsid w:val="000405BB"/>
    <w:rsid w:val="00050CF5"/>
    <w:rsid w:val="00050DAE"/>
    <w:rsid w:val="00051DC6"/>
    <w:rsid w:val="00053647"/>
    <w:rsid w:val="00053ECC"/>
    <w:rsid w:val="00055547"/>
    <w:rsid w:val="0005782A"/>
    <w:rsid w:val="00057853"/>
    <w:rsid w:val="00063E97"/>
    <w:rsid w:val="00066AAE"/>
    <w:rsid w:val="000715E4"/>
    <w:rsid w:val="00074C1A"/>
    <w:rsid w:val="0007672C"/>
    <w:rsid w:val="00080E73"/>
    <w:rsid w:val="00080ED9"/>
    <w:rsid w:val="000829E4"/>
    <w:rsid w:val="00083987"/>
    <w:rsid w:val="00084841"/>
    <w:rsid w:val="0008494B"/>
    <w:rsid w:val="0008589B"/>
    <w:rsid w:val="0008611B"/>
    <w:rsid w:val="00087841"/>
    <w:rsid w:val="00090306"/>
    <w:rsid w:val="000909FC"/>
    <w:rsid w:val="000911D4"/>
    <w:rsid w:val="00092367"/>
    <w:rsid w:val="00093A16"/>
    <w:rsid w:val="00093DDA"/>
    <w:rsid w:val="00096B1D"/>
    <w:rsid w:val="000A0AE3"/>
    <w:rsid w:val="000A1A3F"/>
    <w:rsid w:val="000A1CA4"/>
    <w:rsid w:val="000A225C"/>
    <w:rsid w:val="000A2B17"/>
    <w:rsid w:val="000A7176"/>
    <w:rsid w:val="000A722E"/>
    <w:rsid w:val="000A7A7C"/>
    <w:rsid w:val="000B043D"/>
    <w:rsid w:val="000B3C73"/>
    <w:rsid w:val="000B7FBF"/>
    <w:rsid w:val="000C2799"/>
    <w:rsid w:val="000C326E"/>
    <w:rsid w:val="000C335C"/>
    <w:rsid w:val="000C58BD"/>
    <w:rsid w:val="000C6FE5"/>
    <w:rsid w:val="000C79D5"/>
    <w:rsid w:val="000D2042"/>
    <w:rsid w:val="000D2769"/>
    <w:rsid w:val="000D5AA9"/>
    <w:rsid w:val="000D6E33"/>
    <w:rsid w:val="000E1312"/>
    <w:rsid w:val="000E34DF"/>
    <w:rsid w:val="000E4003"/>
    <w:rsid w:val="000E6A46"/>
    <w:rsid w:val="000F008B"/>
    <w:rsid w:val="000F21B9"/>
    <w:rsid w:val="000F304B"/>
    <w:rsid w:val="000F4EC4"/>
    <w:rsid w:val="000F56C0"/>
    <w:rsid w:val="000F6B73"/>
    <w:rsid w:val="000F7583"/>
    <w:rsid w:val="000F7A26"/>
    <w:rsid w:val="00100138"/>
    <w:rsid w:val="001007B4"/>
    <w:rsid w:val="00100A59"/>
    <w:rsid w:val="0010210F"/>
    <w:rsid w:val="0010249B"/>
    <w:rsid w:val="0011293C"/>
    <w:rsid w:val="001136F9"/>
    <w:rsid w:val="00121873"/>
    <w:rsid w:val="0012197C"/>
    <w:rsid w:val="0012646E"/>
    <w:rsid w:val="00126525"/>
    <w:rsid w:val="00131859"/>
    <w:rsid w:val="001327CF"/>
    <w:rsid w:val="00133146"/>
    <w:rsid w:val="00133147"/>
    <w:rsid w:val="00135B40"/>
    <w:rsid w:val="0013710B"/>
    <w:rsid w:val="00143B7A"/>
    <w:rsid w:val="00143EB7"/>
    <w:rsid w:val="00144017"/>
    <w:rsid w:val="00152619"/>
    <w:rsid w:val="001555BB"/>
    <w:rsid w:val="00155B10"/>
    <w:rsid w:val="00157DD7"/>
    <w:rsid w:val="00162633"/>
    <w:rsid w:val="001646C2"/>
    <w:rsid w:val="001651E2"/>
    <w:rsid w:val="0016589B"/>
    <w:rsid w:val="0017402C"/>
    <w:rsid w:val="00176943"/>
    <w:rsid w:val="001803F7"/>
    <w:rsid w:val="00187E36"/>
    <w:rsid w:val="00193979"/>
    <w:rsid w:val="00194323"/>
    <w:rsid w:val="00194A20"/>
    <w:rsid w:val="001961E9"/>
    <w:rsid w:val="001972B9"/>
    <w:rsid w:val="00197D08"/>
    <w:rsid w:val="001A431E"/>
    <w:rsid w:val="001A5AA5"/>
    <w:rsid w:val="001B031B"/>
    <w:rsid w:val="001B3641"/>
    <w:rsid w:val="001B66AA"/>
    <w:rsid w:val="001B69DD"/>
    <w:rsid w:val="001C1211"/>
    <w:rsid w:val="001C2201"/>
    <w:rsid w:val="001C5BB7"/>
    <w:rsid w:val="001D117E"/>
    <w:rsid w:val="001D23AF"/>
    <w:rsid w:val="001D278A"/>
    <w:rsid w:val="001D30D8"/>
    <w:rsid w:val="001D5BCE"/>
    <w:rsid w:val="001D6083"/>
    <w:rsid w:val="001E2499"/>
    <w:rsid w:val="001E2D76"/>
    <w:rsid w:val="001E4F07"/>
    <w:rsid w:val="001E5164"/>
    <w:rsid w:val="001E7950"/>
    <w:rsid w:val="001E7B4E"/>
    <w:rsid w:val="001F0501"/>
    <w:rsid w:val="001F0F80"/>
    <w:rsid w:val="001F598C"/>
    <w:rsid w:val="001F7268"/>
    <w:rsid w:val="002021CB"/>
    <w:rsid w:val="0020437F"/>
    <w:rsid w:val="00204605"/>
    <w:rsid w:val="002069AE"/>
    <w:rsid w:val="002115E6"/>
    <w:rsid w:val="0021293B"/>
    <w:rsid w:val="002171AC"/>
    <w:rsid w:val="00220DB6"/>
    <w:rsid w:val="00220F9B"/>
    <w:rsid w:val="002262F3"/>
    <w:rsid w:val="00231899"/>
    <w:rsid w:val="002318F3"/>
    <w:rsid w:val="00231E93"/>
    <w:rsid w:val="002352FD"/>
    <w:rsid w:val="00237053"/>
    <w:rsid w:val="002400E5"/>
    <w:rsid w:val="002409A1"/>
    <w:rsid w:val="00242342"/>
    <w:rsid w:val="00244334"/>
    <w:rsid w:val="00244A11"/>
    <w:rsid w:val="00244F3D"/>
    <w:rsid w:val="00252A14"/>
    <w:rsid w:val="00252F90"/>
    <w:rsid w:val="00254275"/>
    <w:rsid w:val="002566F3"/>
    <w:rsid w:val="00263F72"/>
    <w:rsid w:val="0026499D"/>
    <w:rsid w:val="0026593B"/>
    <w:rsid w:val="00265AF6"/>
    <w:rsid w:val="00265BFF"/>
    <w:rsid w:val="002666DE"/>
    <w:rsid w:val="00267F64"/>
    <w:rsid w:val="002704D7"/>
    <w:rsid w:val="00270CAF"/>
    <w:rsid w:val="0027284F"/>
    <w:rsid w:val="00272E60"/>
    <w:rsid w:val="00276792"/>
    <w:rsid w:val="00276C86"/>
    <w:rsid w:val="00281D86"/>
    <w:rsid w:val="00282798"/>
    <w:rsid w:val="002858C2"/>
    <w:rsid w:val="00287726"/>
    <w:rsid w:val="002A03C8"/>
    <w:rsid w:val="002A4788"/>
    <w:rsid w:val="002B031D"/>
    <w:rsid w:val="002B5D0D"/>
    <w:rsid w:val="002B70B7"/>
    <w:rsid w:val="002C1E2F"/>
    <w:rsid w:val="002C2C53"/>
    <w:rsid w:val="002C3235"/>
    <w:rsid w:val="002C76B6"/>
    <w:rsid w:val="002D4333"/>
    <w:rsid w:val="002D577B"/>
    <w:rsid w:val="002D6360"/>
    <w:rsid w:val="002D7227"/>
    <w:rsid w:val="002E16B8"/>
    <w:rsid w:val="002E1DF3"/>
    <w:rsid w:val="002E21F5"/>
    <w:rsid w:val="002F1F8D"/>
    <w:rsid w:val="002F2D10"/>
    <w:rsid w:val="002F44E1"/>
    <w:rsid w:val="002F4BC3"/>
    <w:rsid w:val="002F5A2D"/>
    <w:rsid w:val="00301FF8"/>
    <w:rsid w:val="003025EB"/>
    <w:rsid w:val="00305401"/>
    <w:rsid w:val="00311430"/>
    <w:rsid w:val="00311838"/>
    <w:rsid w:val="00314437"/>
    <w:rsid w:val="00321ABC"/>
    <w:rsid w:val="003236FF"/>
    <w:rsid w:val="00323EA5"/>
    <w:rsid w:val="00327DE8"/>
    <w:rsid w:val="00330ED3"/>
    <w:rsid w:val="003323EB"/>
    <w:rsid w:val="00332B75"/>
    <w:rsid w:val="00332D49"/>
    <w:rsid w:val="0033556B"/>
    <w:rsid w:val="00335A2A"/>
    <w:rsid w:val="00335A3E"/>
    <w:rsid w:val="00346619"/>
    <w:rsid w:val="00350CD3"/>
    <w:rsid w:val="00351378"/>
    <w:rsid w:val="0035270D"/>
    <w:rsid w:val="00354794"/>
    <w:rsid w:val="003550CE"/>
    <w:rsid w:val="00355556"/>
    <w:rsid w:val="00364D97"/>
    <w:rsid w:val="00365DED"/>
    <w:rsid w:val="0036674A"/>
    <w:rsid w:val="00367F75"/>
    <w:rsid w:val="003711B1"/>
    <w:rsid w:val="00375C5D"/>
    <w:rsid w:val="00380101"/>
    <w:rsid w:val="0038157B"/>
    <w:rsid w:val="003829C1"/>
    <w:rsid w:val="00393112"/>
    <w:rsid w:val="00394327"/>
    <w:rsid w:val="00395F4F"/>
    <w:rsid w:val="003A1821"/>
    <w:rsid w:val="003A3D01"/>
    <w:rsid w:val="003A4017"/>
    <w:rsid w:val="003A60F3"/>
    <w:rsid w:val="003B0246"/>
    <w:rsid w:val="003B72F8"/>
    <w:rsid w:val="003B7545"/>
    <w:rsid w:val="003B784E"/>
    <w:rsid w:val="003C3D8C"/>
    <w:rsid w:val="003C4F63"/>
    <w:rsid w:val="003C66CA"/>
    <w:rsid w:val="003D01BF"/>
    <w:rsid w:val="003D0CDD"/>
    <w:rsid w:val="003D1515"/>
    <w:rsid w:val="003E2C2F"/>
    <w:rsid w:val="003E3568"/>
    <w:rsid w:val="003E611E"/>
    <w:rsid w:val="003E73ED"/>
    <w:rsid w:val="003E7F17"/>
    <w:rsid w:val="003F0C04"/>
    <w:rsid w:val="003F0DD0"/>
    <w:rsid w:val="003F278B"/>
    <w:rsid w:val="003F2C01"/>
    <w:rsid w:val="003F530A"/>
    <w:rsid w:val="00402D3B"/>
    <w:rsid w:val="00403139"/>
    <w:rsid w:val="0040598D"/>
    <w:rsid w:val="00411456"/>
    <w:rsid w:val="00416EE5"/>
    <w:rsid w:val="00424E5D"/>
    <w:rsid w:val="004252A7"/>
    <w:rsid w:val="0043227F"/>
    <w:rsid w:val="00432439"/>
    <w:rsid w:val="00433A8B"/>
    <w:rsid w:val="004409A5"/>
    <w:rsid w:val="0044298E"/>
    <w:rsid w:val="004433F4"/>
    <w:rsid w:val="00450029"/>
    <w:rsid w:val="0045170D"/>
    <w:rsid w:val="0045354D"/>
    <w:rsid w:val="0045517E"/>
    <w:rsid w:val="00456977"/>
    <w:rsid w:val="004604F4"/>
    <w:rsid w:val="00460747"/>
    <w:rsid w:val="004723E2"/>
    <w:rsid w:val="00472AED"/>
    <w:rsid w:val="00474E2E"/>
    <w:rsid w:val="0047580A"/>
    <w:rsid w:val="00481864"/>
    <w:rsid w:val="00490821"/>
    <w:rsid w:val="00490A66"/>
    <w:rsid w:val="004937EF"/>
    <w:rsid w:val="00494B35"/>
    <w:rsid w:val="00495BE3"/>
    <w:rsid w:val="004978E5"/>
    <w:rsid w:val="004A2937"/>
    <w:rsid w:val="004A3002"/>
    <w:rsid w:val="004A515F"/>
    <w:rsid w:val="004A5FFB"/>
    <w:rsid w:val="004A69E7"/>
    <w:rsid w:val="004B00D6"/>
    <w:rsid w:val="004C4F44"/>
    <w:rsid w:val="004C76B6"/>
    <w:rsid w:val="004D3DAE"/>
    <w:rsid w:val="004D4A4E"/>
    <w:rsid w:val="004E0322"/>
    <w:rsid w:val="004E0E11"/>
    <w:rsid w:val="004E3800"/>
    <w:rsid w:val="004E4F53"/>
    <w:rsid w:val="004F0024"/>
    <w:rsid w:val="004F142F"/>
    <w:rsid w:val="004F1C38"/>
    <w:rsid w:val="004F2ECF"/>
    <w:rsid w:val="004F30B3"/>
    <w:rsid w:val="004F3F09"/>
    <w:rsid w:val="004F5331"/>
    <w:rsid w:val="004F7286"/>
    <w:rsid w:val="0050695C"/>
    <w:rsid w:val="00506EE7"/>
    <w:rsid w:val="00510B82"/>
    <w:rsid w:val="00511577"/>
    <w:rsid w:val="0051261E"/>
    <w:rsid w:val="00513769"/>
    <w:rsid w:val="005150F0"/>
    <w:rsid w:val="005170B0"/>
    <w:rsid w:val="005176D0"/>
    <w:rsid w:val="00521D88"/>
    <w:rsid w:val="00522618"/>
    <w:rsid w:val="00523660"/>
    <w:rsid w:val="00532366"/>
    <w:rsid w:val="00532D45"/>
    <w:rsid w:val="005341D6"/>
    <w:rsid w:val="005345A0"/>
    <w:rsid w:val="00535EC4"/>
    <w:rsid w:val="0053627A"/>
    <w:rsid w:val="00536AC2"/>
    <w:rsid w:val="0053704A"/>
    <w:rsid w:val="00537480"/>
    <w:rsid w:val="00537C92"/>
    <w:rsid w:val="005435B9"/>
    <w:rsid w:val="00545719"/>
    <w:rsid w:val="00546D85"/>
    <w:rsid w:val="00560E5F"/>
    <w:rsid w:val="005641B1"/>
    <w:rsid w:val="00564856"/>
    <w:rsid w:val="0056539E"/>
    <w:rsid w:val="00566740"/>
    <w:rsid w:val="00570AE9"/>
    <w:rsid w:val="00571C93"/>
    <w:rsid w:val="0057206D"/>
    <w:rsid w:val="00572401"/>
    <w:rsid w:val="0057570C"/>
    <w:rsid w:val="005800CB"/>
    <w:rsid w:val="0058149B"/>
    <w:rsid w:val="00581C76"/>
    <w:rsid w:val="005821FE"/>
    <w:rsid w:val="005824B1"/>
    <w:rsid w:val="00585516"/>
    <w:rsid w:val="005922BA"/>
    <w:rsid w:val="0059269B"/>
    <w:rsid w:val="00592E19"/>
    <w:rsid w:val="005934B9"/>
    <w:rsid w:val="0059728A"/>
    <w:rsid w:val="005A1D9B"/>
    <w:rsid w:val="005A2A30"/>
    <w:rsid w:val="005B46C8"/>
    <w:rsid w:val="005B5DCC"/>
    <w:rsid w:val="005B76E7"/>
    <w:rsid w:val="005C123A"/>
    <w:rsid w:val="005C1678"/>
    <w:rsid w:val="005C40EC"/>
    <w:rsid w:val="005C444B"/>
    <w:rsid w:val="005C4DBC"/>
    <w:rsid w:val="005C79FD"/>
    <w:rsid w:val="005D3B8D"/>
    <w:rsid w:val="005D5637"/>
    <w:rsid w:val="005D7DF2"/>
    <w:rsid w:val="005E44E3"/>
    <w:rsid w:val="005E4A34"/>
    <w:rsid w:val="005E5673"/>
    <w:rsid w:val="005F1EEA"/>
    <w:rsid w:val="0061075D"/>
    <w:rsid w:val="006126E6"/>
    <w:rsid w:val="00613653"/>
    <w:rsid w:val="00613815"/>
    <w:rsid w:val="00614CC3"/>
    <w:rsid w:val="00614FAD"/>
    <w:rsid w:val="00615250"/>
    <w:rsid w:val="0061676D"/>
    <w:rsid w:val="006219BE"/>
    <w:rsid w:val="00630D3D"/>
    <w:rsid w:val="006317F7"/>
    <w:rsid w:val="006347BD"/>
    <w:rsid w:val="00636D6C"/>
    <w:rsid w:val="00637EBC"/>
    <w:rsid w:val="0064290F"/>
    <w:rsid w:val="00642F82"/>
    <w:rsid w:val="00647960"/>
    <w:rsid w:val="00652817"/>
    <w:rsid w:val="00656FBF"/>
    <w:rsid w:val="006606F0"/>
    <w:rsid w:val="00662FDE"/>
    <w:rsid w:val="00665111"/>
    <w:rsid w:val="00666825"/>
    <w:rsid w:val="00667779"/>
    <w:rsid w:val="006747AE"/>
    <w:rsid w:val="0067520F"/>
    <w:rsid w:val="00676A80"/>
    <w:rsid w:val="0068086B"/>
    <w:rsid w:val="00686C60"/>
    <w:rsid w:val="006901E5"/>
    <w:rsid w:val="00694183"/>
    <w:rsid w:val="0069425A"/>
    <w:rsid w:val="00694CF0"/>
    <w:rsid w:val="00695060"/>
    <w:rsid w:val="006960C1"/>
    <w:rsid w:val="00697B19"/>
    <w:rsid w:val="006A733B"/>
    <w:rsid w:val="006B0A20"/>
    <w:rsid w:val="006B534E"/>
    <w:rsid w:val="006C080D"/>
    <w:rsid w:val="006C09EC"/>
    <w:rsid w:val="006C27D4"/>
    <w:rsid w:val="006C51A9"/>
    <w:rsid w:val="006C5CA8"/>
    <w:rsid w:val="006C6EA3"/>
    <w:rsid w:val="006D0B10"/>
    <w:rsid w:val="006D2A4F"/>
    <w:rsid w:val="006D5876"/>
    <w:rsid w:val="006D76C1"/>
    <w:rsid w:val="006E1DB9"/>
    <w:rsid w:val="006E322C"/>
    <w:rsid w:val="006E69E2"/>
    <w:rsid w:val="006F0215"/>
    <w:rsid w:val="006F0256"/>
    <w:rsid w:val="006F0FBA"/>
    <w:rsid w:val="006F2A07"/>
    <w:rsid w:val="006F3CF5"/>
    <w:rsid w:val="006F4ACB"/>
    <w:rsid w:val="006F4DC7"/>
    <w:rsid w:val="006F57B0"/>
    <w:rsid w:val="006F69D7"/>
    <w:rsid w:val="007008B5"/>
    <w:rsid w:val="00700AB1"/>
    <w:rsid w:val="00704208"/>
    <w:rsid w:val="00704B91"/>
    <w:rsid w:val="00705BDA"/>
    <w:rsid w:val="00711789"/>
    <w:rsid w:val="0071350E"/>
    <w:rsid w:val="007141F1"/>
    <w:rsid w:val="0071552D"/>
    <w:rsid w:val="00716F08"/>
    <w:rsid w:val="0072148D"/>
    <w:rsid w:val="00721F09"/>
    <w:rsid w:val="007249C6"/>
    <w:rsid w:val="00730D5D"/>
    <w:rsid w:val="00730F7B"/>
    <w:rsid w:val="00731AD2"/>
    <w:rsid w:val="007365C0"/>
    <w:rsid w:val="00740FC3"/>
    <w:rsid w:val="007414CB"/>
    <w:rsid w:val="00743B77"/>
    <w:rsid w:val="007470C5"/>
    <w:rsid w:val="007478E0"/>
    <w:rsid w:val="00751E90"/>
    <w:rsid w:val="00752A90"/>
    <w:rsid w:val="00752C25"/>
    <w:rsid w:val="00761AFD"/>
    <w:rsid w:val="007654D6"/>
    <w:rsid w:val="00765A9E"/>
    <w:rsid w:val="007717DA"/>
    <w:rsid w:val="00776AD8"/>
    <w:rsid w:val="00784383"/>
    <w:rsid w:val="00787080"/>
    <w:rsid w:val="00791FE7"/>
    <w:rsid w:val="007920A7"/>
    <w:rsid w:val="00794A4E"/>
    <w:rsid w:val="00795B16"/>
    <w:rsid w:val="00796FBB"/>
    <w:rsid w:val="007A02FD"/>
    <w:rsid w:val="007A495B"/>
    <w:rsid w:val="007B0F5E"/>
    <w:rsid w:val="007B2C9E"/>
    <w:rsid w:val="007B3090"/>
    <w:rsid w:val="007B71B2"/>
    <w:rsid w:val="007C0849"/>
    <w:rsid w:val="007C1E0B"/>
    <w:rsid w:val="007C6B6B"/>
    <w:rsid w:val="007C7454"/>
    <w:rsid w:val="007C7B8F"/>
    <w:rsid w:val="007D43E2"/>
    <w:rsid w:val="007D55DC"/>
    <w:rsid w:val="007D7E63"/>
    <w:rsid w:val="007E3D83"/>
    <w:rsid w:val="007E46F1"/>
    <w:rsid w:val="007E547A"/>
    <w:rsid w:val="007E7770"/>
    <w:rsid w:val="007E7B1B"/>
    <w:rsid w:val="007F3745"/>
    <w:rsid w:val="007F5EE3"/>
    <w:rsid w:val="007F64AB"/>
    <w:rsid w:val="007F7D14"/>
    <w:rsid w:val="00805B70"/>
    <w:rsid w:val="00811BB0"/>
    <w:rsid w:val="00811C11"/>
    <w:rsid w:val="00813003"/>
    <w:rsid w:val="00814999"/>
    <w:rsid w:val="00820BA1"/>
    <w:rsid w:val="00820DCE"/>
    <w:rsid w:val="00821089"/>
    <w:rsid w:val="008218F2"/>
    <w:rsid w:val="0082333D"/>
    <w:rsid w:val="00824113"/>
    <w:rsid w:val="00824B34"/>
    <w:rsid w:val="0082696A"/>
    <w:rsid w:val="00826B1C"/>
    <w:rsid w:val="008311F2"/>
    <w:rsid w:val="008313B2"/>
    <w:rsid w:val="008334F4"/>
    <w:rsid w:val="00833BBF"/>
    <w:rsid w:val="00837286"/>
    <w:rsid w:val="00840F28"/>
    <w:rsid w:val="00844014"/>
    <w:rsid w:val="00844AA6"/>
    <w:rsid w:val="00850179"/>
    <w:rsid w:val="00850B0D"/>
    <w:rsid w:val="00851379"/>
    <w:rsid w:val="00851A99"/>
    <w:rsid w:val="008535A7"/>
    <w:rsid w:val="00853A9B"/>
    <w:rsid w:val="0085526D"/>
    <w:rsid w:val="0085776D"/>
    <w:rsid w:val="00863BC9"/>
    <w:rsid w:val="00866E94"/>
    <w:rsid w:val="00867091"/>
    <w:rsid w:val="00867925"/>
    <w:rsid w:val="00870880"/>
    <w:rsid w:val="00872634"/>
    <w:rsid w:val="008727CF"/>
    <w:rsid w:val="008734A0"/>
    <w:rsid w:val="00875AD4"/>
    <w:rsid w:val="00881524"/>
    <w:rsid w:val="008831B4"/>
    <w:rsid w:val="00883508"/>
    <w:rsid w:val="00886857"/>
    <w:rsid w:val="0088731A"/>
    <w:rsid w:val="00887706"/>
    <w:rsid w:val="008901A3"/>
    <w:rsid w:val="00890D80"/>
    <w:rsid w:val="008915F4"/>
    <w:rsid w:val="00892519"/>
    <w:rsid w:val="008979D0"/>
    <w:rsid w:val="008A0CB9"/>
    <w:rsid w:val="008A0DA1"/>
    <w:rsid w:val="008A1138"/>
    <w:rsid w:val="008A2C75"/>
    <w:rsid w:val="008B1275"/>
    <w:rsid w:val="008B6B05"/>
    <w:rsid w:val="008C19FB"/>
    <w:rsid w:val="008D09FC"/>
    <w:rsid w:val="008D232F"/>
    <w:rsid w:val="008D32B5"/>
    <w:rsid w:val="008D451E"/>
    <w:rsid w:val="008D4D66"/>
    <w:rsid w:val="008D5864"/>
    <w:rsid w:val="008D5FBD"/>
    <w:rsid w:val="008D71E2"/>
    <w:rsid w:val="008E04AD"/>
    <w:rsid w:val="008E14CF"/>
    <w:rsid w:val="008E364D"/>
    <w:rsid w:val="008E4DB4"/>
    <w:rsid w:val="008E4EEE"/>
    <w:rsid w:val="008E50FC"/>
    <w:rsid w:val="008F2073"/>
    <w:rsid w:val="008F32EB"/>
    <w:rsid w:val="008F43B1"/>
    <w:rsid w:val="008F6140"/>
    <w:rsid w:val="0090013C"/>
    <w:rsid w:val="009004C0"/>
    <w:rsid w:val="00901FAA"/>
    <w:rsid w:val="00921588"/>
    <w:rsid w:val="009220AD"/>
    <w:rsid w:val="00923F29"/>
    <w:rsid w:val="00924C69"/>
    <w:rsid w:val="00927105"/>
    <w:rsid w:val="00927155"/>
    <w:rsid w:val="009304E2"/>
    <w:rsid w:val="00931C6C"/>
    <w:rsid w:val="0093200B"/>
    <w:rsid w:val="00932BC6"/>
    <w:rsid w:val="00933946"/>
    <w:rsid w:val="0093541D"/>
    <w:rsid w:val="00937076"/>
    <w:rsid w:val="00937EA2"/>
    <w:rsid w:val="00941142"/>
    <w:rsid w:val="009439F8"/>
    <w:rsid w:val="00943E38"/>
    <w:rsid w:val="00944199"/>
    <w:rsid w:val="009449CA"/>
    <w:rsid w:val="009503BB"/>
    <w:rsid w:val="009505B3"/>
    <w:rsid w:val="00950724"/>
    <w:rsid w:val="00951F81"/>
    <w:rsid w:val="00952297"/>
    <w:rsid w:val="00956B33"/>
    <w:rsid w:val="009602BA"/>
    <w:rsid w:val="00960D10"/>
    <w:rsid w:val="009732E7"/>
    <w:rsid w:val="00974EF2"/>
    <w:rsid w:val="00977D68"/>
    <w:rsid w:val="00986DC2"/>
    <w:rsid w:val="009916D6"/>
    <w:rsid w:val="00993115"/>
    <w:rsid w:val="00994012"/>
    <w:rsid w:val="009941D2"/>
    <w:rsid w:val="00995D52"/>
    <w:rsid w:val="0099653B"/>
    <w:rsid w:val="00996A71"/>
    <w:rsid w:val="009A0350"/>
    <w:rsid w:val="009A1455"/>
    <w:rsid w:val="009A1922"/>
    <w:rsid w:val="009A2FA6"/>
    <w:rsid w:val="009A6119"/>
    <w:rsid w:val="009A79D0"/>
    <w:rsid w:val="009B6424"/>
    <w:rsid w:val="009B7A52"/>
    <w:rsid w:val="009C0E76"/>
    <w:rsid w:val="009C2DA3"/>
    <w:rsid w:val="009C3565"/>
    <w:rsid w:val="009C39B2"/>
    <w:rsid w:val="009C39CB"/>
    <w:rsid w:val="009C48C5"/>
    <w:rsid w:val="009E22EC"/>
    <w:rsid w:val="009E4530"/>
    <w:rsid w:val="009E4804"/>
    <w:rsid w:val="009F42B0"/>
    <w:rsid w:val="009F43E8"/>
    <w:rsid w:val="009F5ADC"/>
    <w:rsid w:val="009F64EA"/>
    <w:rsid w:val="009F6C42"/>
    <w:rsid w:val="00A00E52"/>
    <w:rsid w:val="00A01DD4"/>
    <w:rsid w:val="00A045A6"/>
    <w:rsid w:val="00A05116"/>
    <w:rsid w:val="00A10F13"/>
    <w:rsid w:val="00A12057"/>
    <w:rsid w:val="00A1671D"/>
    <w:rsid w:val="00A176C4"/>
    <w:rsid w:val="00A2240E"/>
    <w:rsid w:val="00A24F0D"/>
    <w:rsid w:val="00A30C51"/>
    <w:rsid w:val="00A32910"/>
    <w:rsid w:val="00A32FEB"/>
    <w:rsid w:val="00A3629C"/>
    <w:rsid w:val="00A40657"/>
    <w:rsid w:val="00A410EA"/>
    <w:rsid w:val="00A51298"/>
    <w:rsid w:val="00A5420F"/>
    <w:rsid w:val="00A55A43"/>
    <w:rsid w:val="00A55F1F"/>
    <w:rsid w:val="00A57AE1"/>
    <w:rsid w:val="00A600CB"/>
    <w:rsid w:val="00A64189"/>
    <w:rsid w:val="00A6464E"/>
    <w:rsid w:val="00A64F53"/>
    <w:rsid w:val="00A66148"/>
    <w:rsid w:val="00A6722A"/>
    <w:rsid w:val="00A67323"/>
    <w:rsid w:val="00A72ECC"/>
    <w:rsid w:val="00A74B31"/>
    <w:rsid w:val="00A77160"/>
    <w:rsid w:val="00A77CB7"/>
    <w:rsid w:val="00A87621"/>
    <w:rsid w:val="00A906B9"/>
    <w:rsid w:val="00A91ED8"/>
    <w:rsid w:val="00AA2EFD"/>
    <w:rsid w:val="00AA7A45"/>
    <w:rsid w:val="00AB04EC"/>
    <w:rsid w:val="00AB3CC3"/>
    <w:rsid w:val="00AB5511"/>
    <w:rsid w:val="00AB6474"/>
    <w:rsid w:val="00AB7771"/>
    <w:rsid w:val="00AB7DCB"/>
    <w:rsid w:val="00AC0279"/>
    <w:rsid w:val="00AC19E3"/>
    <w:rsid w:val="00AC1AE9"/>
    <w:rsid w:val="00AC47A3"/>
    <w:rsid w:val="00AC5255"/>
    <w:rsid w:val="00AD0E1C"/>
    <w:rsid w:val="00AD560E"/>
    <w:rsid w:val="00AD5C5E"/>
    <w:rsid w:val="00AD6D06"/>
    <w:rsid w:val="00AD717E"/>
    <w:rsid w:val="00AE0471"/>
    <w:rsid w:val="00AE4534"/>
    <w:rsid w:val="00AE50E5"/>
    <w:rsid w:val="00AF18AF"/>
    <w:rsid w:val="00B00F31"/>
    <w:rsid w:val="00B07685"/>
    <w:rsid w:val="00B10FB6"/>
    <w:rsid w:val="00B17CDF"/>
    <w:rsid w:val="00B2052A"/>
    <w:rsid w:val="00B21873"/>
    <w:rsid w:val="00B21F82"/>
    <w:rsid w:val="00B2507D"/>
    <w:rsid w:val="00B30F6F"/>
    <w:rsid w:val="00B339AF"/>
    <w:rsid w:val="00B35D98"/>
    <w:rsid w:val="00B36B0B"/>
    <w:rsid w:val="00B419E1"/>
    <w:rsid w:val="00B42498"/>
    <w:rsid w:val="00B4266D"/>
    <w:rsid w:val="00B44EFB"/>
    <w:rsid w:val="00B45068"/>
    <w:rsid w:val="00B453FF"/>
    <w:rsid w:val="00B463FA"/>
    <w:rsid w:val="00B46A05"/>
    <w:rsid w:val="00B47A37"/>
    <w:rsid w:val="00B5763C"/>
    <w:rsid w:val="00B64834"/>
    <w:rsid w:val="00B650BE"/>
    <w:rsid w:val="00B65214"/>
    <w:rsid w:val="00B677F5"/>
    <w:rsid w:val="00B807AA"/>
    <w:rsid w:val="00B860ED"/>
    <w:rsid w:val="00B863E2"/>
    <w:rsid w:val="00B9386C"/>
    <w:rsid w:val="00BA16DF"/>
    <w:rsid w:val="00BA244F"/>
    <w:rsid w:val="00BA345E"/>
    <w:rsid w:val="00BA3663"/>
    <w:rsid w:val="00BA4BB1"/>
    <w:rsid w:val="00BA5089"/>
    <w:rsid w:val="00BA5B20"/>
    <w:rsid w:val="00BA6296"/>
    <w:rsid w:val="00BB2B30"/>
    <w:rsid w:val="00BB4A62"/>
    <w:rsid w:val="00BC0248"/>
    <w:rsid w:val="00BC19FD"/>
    <w:rsid w:val="00BC1D9E"/>
    <w:rsid w:val="00BC216E"/>
    <w:rsid w:val="00BC47B6"/>
    <w:rsid w:val="00BC6818"/>
    <w:rsid w:val="00BC7328"/>
    <w:rsid w:val="00BC779C"/>
    <w:rsid w:val="00BD03E4"/>
    <w:rsid w:val="00BD2B0C"/>
    <w:rsid w:val="00BD2F7E"/>
    <w:rsid w:val="00BD69E0"/>
    <w:rsid w:val="00BE1D1C"/>
    <w:rsid w:val="00BF0A19"/>
    <w:rsid w:val="00BF0FDE"/>
    <w:rsid w:val="00BF1841"/>
    <w:rsid w:val="00BF3A76"/>
    <w:rsid w:val="00BF3B4A"/>
    <w:rsid w:val="00BF3F59"/>
    <w:rsid w:val="00BF5ACD"/>
    <w:rsid w:val="00C04A50"/>
    <w:rsid w:val="00C10056"/>
    <w:rsid w:val="00C10C94"/>
    <w:rsid w:val="00C10CE2"/>
    <w:rsid w:val="00C10D1B"/>
    <w:rsid w:val="00C11EAD"/>
    <w:rsid w:val="00C126EB"/>
    <w:rsid w:val="00C16556"/>
    <w:rsid w:val="00C16C66"/>
    <w:rsid w:val="00C171B2"/>
    <w:rsid w:val="00C209C4"/>
    <w:rsid w:val="00C22E8B"/>
    <w:rsid w:val="00C24145"/>
    <w:rsid w:val="00C3045B"/>
    <w:rsid w:val="00C317A2"/>
    <w:rsid w:val="00C34999"/>
    <w:rsid w:val="00C36DED"/>
    <w:rsid w:val="00C36F37"/>
    <w:rsid w:val="00C37B92"/>
    <w:rsid w:val="00C40BC9"/>
    <w:rsid w:val="00C412C9"/>
    <w:rsid w:val="00C457F1"/>
    <w:rsid w:val="00C5037E"/>
    <w:rsid w:val="00C50920"/>
    <w:rsid w:val="00C54B88"/>
    <w:rsid w:val="00C55589"/>
    <w:rsid w:val="00C557C3"/>
    <w:rsid w:val="00C60D0E"/>
    <w:rsid w:val="00C60F95"/>
    <w:rsid w:val="00C66D59"/>
    <w:rsid w:val="00C67F5E"/>
    <w:rsid w:val="00C71DCF"/>
    <w:rsid w:val="00C72988"/>
    <w:rsid w:val="00C7397C"/>
    <w:rsid w:val="00C74BE5"/>
    <w:rsid w:val="00C76ED6"/>
    <w:rsid w:val="00C81998"/>
    <w:rsid w:val="00C85AB2"/>
    <w:rsid w:val="00C86544"/>
    <w:rsid w:val="00C865C3"/>
    <w:rsid w:val="00C87584"/>
    <w:rsid w:val="00C908FF"/>
    <w:rsid w:val="00C935B9"/>
    <w:rsid w:val="00C95780"/>
    <w:rsid w:val="00C96C3A"/>
    <w:rsid w:val="00C9787C"/>
    <w:rsid w:val="00CA2F6E"/>
    <w:rsid w:val="00CA3308"/>
    <w:rsid w:val="00CA3381"/>
    <w:rsid w:val="00CC0054"/>
    <w:rsid w:val="00CC09BB"/>
    <w:rsid w:val="00CC343A"/>
    <w:rsid w:val="00CC3F00"/>
    <w:rsid w:val="00CC4135"/>
    <w:rsid w:val="00CC774F"/>
    <w:rsid w:val="00CD1B1B"/>
    <w:rsid w:val="00CD28D7"/>
    <w:rsid w:val="00CD46ED"/>
    <w:rsid w:val="00CD4820"/>
    <w:rsid w:val="00CD60E4"/>
    <w:rsid w:val="00CD661A"/>
    <w:rsid w:val="00CE06FC"/>
    <w:rsid w:val="00CE1144"/>
    <w:rsid w:val="00CE190D"/>
    <w:rsid w:val="00CE409A"/>
    <w:rsid w:val="00CF477F"/>
    <w:rsid w:val="00CF7D40"/>
    <w:rsid w:val="00D03E7A"/>
    <w:rsid w:val="00D0424B"/>
    <w:rsid w:val="00D06C37"/>
    <w:rsid w:val="00D072E9"/>
    <w:rsid w:val="00D121DE"/>
    <w:rsid w:val="00D1256D"/>
    <w:rsid w:val="00D142E6"/>
    <w:rsid w:val="00D148DB"/>
    <w:rsid w:val="00D15C3F"/>
    <w:rsid w:val="00D1712F"/>
    <w:rsid w:val="00D17D83"/>
    <w:rsid w:val="00D205B6"/>
    <w:rsid w:val="00D23CD4"/>
    <w:rsid w:val="00D23EAD"/>
    <w:rsid w:val="00D262EE"/>
    <w:rsid w:val="00D275A8"/>
    <w:rsid w:val="00D279EA"/>
    <w:rsid w:val="00D36884"/>
    <w:rsid w:val="00D41780"/>
    <w:rsid w:val="00D421D7"/>
    <w:rsid w:val="00D45CDB"/>
    <w:rsid w:val="00D503AC"/>
    <w:rsid w:val="00D53AA7"/>
    <w:rsid w:val="00D60155"/>
    <w:rsid w:val="00D62AAC"/>
    <w:rsid w:val="00D62CC3"/>
    <w:rsid w:val="00D64A3D"/>
    <w:rsid w:val="00D669FD"/>
    <w:rsid w:val="00D66F16"/>
    <w:rsid w:val="00D735C4"/>
    <w:rsid w:val="00D74D0E"/>
    <w:rsid w:val="00D763F3"/>
    <w:rsid w:val="00D76C4A"/>
    <w:rsid w:val="00D802E9"/>
    <w:rsid w:val="00D87B33"/>
    <w:rsid w:val="00D913A8"/>
    <w:rsid w:val="00D9467E"/>
    <w:rsid w:val="00D96089"/>
    <w:rsid w:val="00D9641C"/>
    <w:rsid w:val="00DB15F8"/>
    <w:rsid w:val="00DB1DDC"/>
    <w:rsid w:val="00DB54FC"/>
    <w:rsid w:val="00DB6B6A"/>
    <w:rsid w:val="00DB6B94"/>
    <w:rsid w:val="00DC73CB"/>
    <w:rsid w:val="00DD12D5"/>
    <w:rsid w:val="00DD1743"/>
    <w:rsid w:val="00DD2919"/>
    <w:rsid w:val="00DD3B69"/>
    <w:rsid w:val="00DD566A"/>
    <w:rsid w:val="00DD786A"/>
    <w:rsid w:val="00DD796C"/>
    <w:rsid w:val="00DD7EA1"/>
    <w:rsid w:val="00DE01CF"/>
    <w:rsid w:val="00DE0A98"/>
    <w:rsid w:val="00DE1072"/>
    <w:rsid w:val="00DE11AD"/>
    <w:rsid w:val="00DE2549"/>
    <w:rsid w:val="00DE3117"/>
    <w:rsid w:val="00DE407F"/>
    <w:rsid w:val="00DF2AA7"/>
    <w:rsid w:val="00DF38B5"/>
    <w:rsid w:val="00E02D04"/>
    <w:rsid w:val="00E02E70"/>
    <w:rsid w:val="00E04C65"/>
    <w:rsid w:val="00E06622"/>
    <w:rsid w:val="00E164B2"/>
    <w:rsid w:val="00E2051D"/>
    <w:rsid w:val="00E2261E"/>
    <w:rsid w:val="00E231B6"/>
    <w:rsid w:val="00E303FC"/>
    <w:rsid w:val="00E31C26"/>
    <w:rsid w:val="00E355FF"/>
    <w:rsid w:val="00E36986"/>
    <w:rsid w:val="00E40F87"/>
    <w:rsid w:val="00E41C71"/>
    <w:rsid w:val="00E44DFF"/>
    <w:rsid w:val="00E46BF4"/>
    <w:rsid w:val="00E507F4"/>
    <w:rsid w:val="00E51BE6"/>
    <w:rsid w:val="00E541EE"/>
    <w:rsid w:val="00E5538E"/>
    <w:rsid w:val="00E568F6"/>
    <w:rsid w:val="00E57920"/>
    <w:rsid w:val="00E648AA"/>
    <w:rsid w:val="00E65F0C"/>
    <w:rsid w:val="00E664C8"/>
    <w:rsid w:val="00E67177"/>
    <w:rsid w:val="00E67D31"/>
    <w:rsid w:val="00E67F09"/>
    <w:rsid w:val="00E71099"/>
    <w:rsid w:val="00E71D3B"/>
    <w:rsid w:val="00E738AA"/>
    <w:rsid w:val="00E74C59"/>
    <w:rsid w:val="00E753A1"/>
    <w:rsid w:val="00E7783C"/>
    <w:rsid w:val="00E832C9"/>
    <w:rsid w:val="00E8379D"/>
    <w:rsid w:val="00E91F96"/>
    <w:rsid w:val="00E95502"/>
    <w:rsid w:val="00EA02F6"/>
    <w:rsid w:val="00EA7088"/>
    <w:rsid w:val="00EB38EE"/>
    <w:rsid w:val="00EB4198"/>
    <w:rsid w:val="00EB6651"/>
    <w:rsid w:val="00EB6885"/>
    <w:rsid w:val="00EB6F28"/>
    <w:rsid w:val="00EC4B48"/>
    <w:rsid w:val="00ED0BCE"/>
    <w:rsid w:val="00ED0DA9"/>
    <w:rsid w:val="00ED7334"/>
    <w:rsid w:val="00EE0949"/>
    <w:rsid w:val="00EE6ED1"/>
    <w:rsid w:val="00EE7539"/>
    <w:rsid w:val="00EE7DC8"/>
    <w:rsid w:val="00EF0F45"/>
    <w:rsid w:val="00EF25FE"/>
    <w:rsid w:val="00EF5792"/>
    <w:rsid w:val="00F02608"/>
    <w:rsid w:val="00F0497D"/>
    <w:rsid w:val="00F05966"/>
    <w:rsid w:val="00F17C4B"/>
    <w:rsid w:val="00F2158B"/>
    <w:rsid w:val="00F23B9D"/>
    <w:rsid w:val="00F240E3"/>
    <w:rsid w:val="00F24FA7"/>
    <w:rsid w:val="00F302DB"/>
    <w:rsid w:val="00F3152E"/>
    <w:rsid w:val="00F32261"/>
    <w:rsid w:val="00F33A33"/>
    <w:rsid w:val="00F50D21"/>
    <w:rsid w:val="00F51F2D"/>
    <w:rsid w:val="00F529B8"/>
    <w:rsid w:val="00F54975"/>
    <w:rsid w:val="00F55F5D"/>
    <w:rsid w:val="00F64DF1"/>
    <w:rsid w:val="00F656C4"/>
    <w:rsid w:val="00F717E5"/>
    <w:rsid w:val="00F7438A"/>
    <w:rsid w:val="00F8334D"/>
    <w:rsid w:val="00F841D8"/>
    <w:rsid w:val="00F85463"/>
    <w:rsid w:val="00F860F0"/>
    <w:rsid w:val="00F91F38"/>
    <w:rsid w:val="00F92D2C"/>
    <w:rsid w:val="00F9388F"/>
    <w:rsid w:val="00F93B5C"/>
    <w:rsid w:val="00F9608F"/>
    <w:rsid w:val="00F97ED0"/>
    <w:rsid w:val="00FA0E1B"/>
    <w:rsid w:val="00FA5A8B"/>
    <w:rsid w:val="00FA7664"/>
    <w:rsid w:val="00FB19B2"/>
    <w:rsid w:val="00FB3395"/>
    <w:rsid w:val="00FB5FA6"/>
    <w:rsid w:val="00FB6572"/>
    <w:rsid w:val="00FB7A08"/>
    <w:rsid w:val="00FC1019"/>
    <w:rsid w:val="00FC3EA9"/>
    <w:rsid w:val="00FC51A4"/>
    <w:rsid w:val="00FC5602"/>
    <w:rsid w:val="00FC7B48"/>
    <w:rsid w:val="00FD2097"/>
    <w:rsid w:val="00FD279B"/>
    <w:rsid w:val="00FD3D69"/>
    <w:rsid w:val="00FD5111"/>
    <w:rsid w:val="00FD5C8B"/>
    <w:rsid w:val="00FD666A"/>
    <w:rsid w:val="00FE119E"/>
    <w:rsid w:val="00FE2816"/>
    <w:rsid w:val="00FE286F"/>
    <w:rsid w:val="00FE3071"/>
    <w:rsid w:val="00FF0639"/>
    <w:rsid w:val="00FF0BFD"/>
    <w:rsid w:val="00FF3CB9"/>
    <w:rsid w:val="00FF4EEE"/>
    <w:rsid w:val="00FF6BBE"/>
    <w:rsid w:val="00FF6C25"/>
    <w:rsid w:val="70EBA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AE410E"/>
  <w15:docId w15:val="{9C536D57-2E83-421B-8978-48541F6A30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table" w:styleId="Hnitanettflu">
    <w:name w:val="Table Grid"/>
    <w:basedOn w:val="Tafla-venjuleg"/>
    <w:uiPriority w:val="59"/>
    <w:rsid w:val="00263F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lsgreinlista">
    <w:name w:val="List Paragraph"/>
    <w:basedOn w:val="Venjulegur"/>
    <w:uiPriority w:val="34"/>
    <w:qFormat/>
    <w:rsid w:val="00263F72"/>
    <w:pPr>
      <w:ind w:left="720"/>
      <w:contextualSpacing/>
    </w:pPr>
  </w:style>
  <w:style w:type="paragraph" w:styleId="Blrutexti">
    <w:name w:val="Balloon Text"/>
    <w:basedOn w:val="Venjulegur"/>
    <w:link w:val="BlrutextiStaf"/>
    <w:uiPriority w:val="99"/>
    <w:semiHidden/>
    <w:unhideWhenUsed/>
    <w:rsid w:val="00133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lrutextiStaf">
    <w:name w:val="Blöðrutexti Staf"/>
    <w:basedOn w:val="Sjlfgefinleturgermlsgreinar"/>
    <w:link w:val="Blrutexti"/>
    <w:uiPriority w:val="99"/>
    <w:semiHidden/>
    <w:rsid w:val="00133146"/>
    <w:rPr>
      <w:rFonts w:ascii="Tahoma" w:hAnsi="Tahoma" w:cs="Tahoma"/>
      <w:sz w:val="16"/>
      <w:szCs w:val="16"/>
    </w:rPr>
  </w:style>
  <w:style w:type="character" w:styleId="Tilvsunathugasemd">
    <w:name w:val="annotation reference"/>
    <w:basedOn w:val="Sjlfgefinleturgermlsgreinar"/>
    <w:uiPriority w:val="99"/>
    <w:semiHidden/>
    <w:unhideWhenUsed/>
    <w:rsid w:val="007365C0"/>
    <w:rPr>
      <w:sz w:val="16"/>
      <w:szCs w:val="16"/>
    </w:rPr>
  </w:style>
  <w:style w:type="paragraph" w:styleId="Textiathugasemdar">
    <w:name w:val="annotation text"/>
    <w:basedOn w:val="Venjulegur"/>
    <w:link w:val="TextiathugasemdarStaf"/>
    <w:uiPriority w:val="99"/>
    <w:unhideWhenUsed/>
    <w:rsid w:val="007365C0"/>
    <w:pPr>
      <w:spacing w:line="240" w:lineRule="auto"/>
    </w:pPr>
    <w:rPr>
      <w:sz w:val="20"/>
      <w:szCs w:val="20"/>
    </w:rPr>
  </w:style>
  <w:style w:type="character" w:customStyle="1" w:styleId="TextiathugasemdarStaf">
    <w:name w:val="Texti athugasemdar Staf"/>
    <w:basedOn w:val="Sjlfgefinleturgermlsgreinar"/>
    <w:link w:val="Textiathugasemdar"/>
    <w:uiPriority w:val="99"/>
    <w:rsid w:val="007365C0"/>
    <w:rPr>
      <w:sz w:val="20"/>
      <w:szCs w:val="20"/>
    </w:rPr>
  </w:style>
  <w:style w:type="paragraph" w:styleId="Efniathugasemdar">
    <w:name w:val="annotation subject"/>
    <w:basedOn w:val="Textiathugasemdar"/>
    <w:next w:val="Textiathugasemdar"/>
    <w:link w:val="EfniathugasemdarStaf"/>
    <w:uiPriority w:val="99"/>
    <w:semiHidden/>
    <w:unhideWhenUsed/>
    <w:rsid w:val="007365C0"/>
    <w:rPr>
      <w:b/>
      <w:bCs/>
    </w:rPr>
  </w:style>
  <w:style w:type="character" w:customStyle="1" w:styleId="EfniathugasemdarStaf">
    <w:name w:val="Efni athugasemdar Staf"/>
    <w:basedOn w:val="TextiathugasemdarStaf"/>
    <w:link w:val="Efniathugasemdar"/>
    <w:uiPriority w:val="99"/>
    <w:semiHidden/>
    <w:rsid w:val="007365C0"/>
    <w:rPr>
      <w:b/>
      <w:bCs/>
      <w:sz w:val="20"/>
      <w:szCs w:val="20"/>
    </w:rPr>
  </w:style>
  <w:style w:type="paragraph" w:customStyle="1" w:styleId="Default">
    <w:name w:val="Default"/>
    <w:rsid w:val="00C412C9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is-IS"/>
    </w:rPr>
  </w:style>
  <w:style w:type="paragraph" w:styleId="Endurskoun">
    <w:name w:val="Revision"/>
    <w:hidden/>
    <w:uiPriority w:val="99"/>
    <w:semiHidden/>
    <w:rsid w:val="00C412C9"/>
    <w:pPr>
      <w:spacing w:after="0" w:line="240" w:lineRule="auto"/>
    </w:pPr>
  </w:style>
  <w:style w:type="paragraph" w:styleId="Suhaus">
    <w:name w:val="header"/>
    <w:basedOn w:val="Venjulegur"/>
    <w:link w:val="SuhausStaf"/>
    <w:uiPriority w:val="99"/>
    <w:unhideWhenUsed/>
    <w:rsid w:val="00747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hausStaf">
    <w:name w:val="Síðuhaus Staf"/>
    <w:basedOn w:val="Sjlfgefinleturgermlsgreinar"/>
    <w:link w:val="Suhaus"/>
    <w:uiPriority w:val="99"/>
    <w:rsid w:val="007478E0"/>
  </w:style>
  <w:style w:type="paragraph" w:styleId="Suftur">
    <w:name w:val="footer"/>
    <w:basedOn w:val="Venjulegur"/>
    <w:link w:val="SufturStaf"/>
    <w:uiPriority w:val="99"/>
    <w:unhideWhenUsed/>
    <w:rsid w:val="007478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fturStaf">
    <w:name w:val="Síðufótur Staf"/>
    <w:basedOn w:val="Sjlfgefinleturgermlsgreinar"/>
    <w:link w:val="Suftur"/>
    <w:uiPriority w:val="99"/>
    <w:rsid w:val="007478E0"/>
  </w:style>
  <w:style w:type="character" w:styleId="Stagengilstexti">
    <w:name w:val="Placeholder Text"/>
    <w:basedOn w:val="Sjlfgefinleturgermlsgreinar"/>
    <w:uiPriority w:val="99"/>
    <w:semiHidden/>
    <w:rsid w:val="002A4788"/>
    <w:rPr>
      <w:color w:val="808080"/>
    </w:rPr>
  </w:style>
  <w:style w:type="paragraph" w:styleId="Textineanmlsgreinar">
    <w:name w:val="footnote text"/>
    <w:basedOn w:val="Venjulegur"/>
    <w:link w:val="TextineanmlsgreinarStaf"/>
    <w:uiPriority w:val="99"/>
    <w:semiHidden/>
    <w:unhideWhenUsed/>
    <w:rsid w:val="000073F7"/>
    <w:pPr>
      <w:spacing w:after="0" w:line="240" w:lineRule="auto"/>
    </w:pPr>
    <w:rPr>
      <w:sz w:val="20"/>
      <w:szCs w:val="20"/>
    </w:rPr>
  </w:style>
  <w:style w:type="character" w:customStyle="1" w:styleId="TextineanmlsgreinarStaf">
    <w:name w:val="Texti neðanmálsgreinar Staf"/>
    <w:basedOn w:val="Sjlfgefinleturgermlsgreinar"/>
    <w:link w:val="Textineanmlsgreinar"/>
    <w:uiPriority w:val="99"/>
    <w:semiHidden/>
    <w:rsid w:val="000073F7"/>
    <w:rPr>
      <w:sz w:val="20"/>
      <w:szCs w:val="20"/>
    </w:rPr>
  </w:style>
  <w:style w:type="character" w:styleId="Tilvsunneanmlsgrein">
    <w:name w:val="footnote reference"/>
    <w:basedOn w:val="Sjlfgefinleturgermlsgreinar"/>
    <w:uiPriority w:val="99"/>
    <w:semiHidden/>
    <w:unhideWhenUsed/>
    <w:rsid w:val="000073F7"/>
    <w:rPr>
      <w:vertAlign w:val="superscript"/>
    </w:rPr>
  </w:style>
  <w:style w:type="character" w:styleId="Ekkileystrtilgreiningu">
    <w:name w:val="Unresolved Mention"/>
    <w:basedOn w:val="Sjlfgefinleturgermlsgreinar"/>
    <w:uiPriority w:val="99"/>
    <w:unhideWhenUsed/>
    <w:rsid w:val="00000DF5"/>
    <w:rPr>
      <w:color w:val="605E5C"/>
      <w:shd w:val="clear" w:color="auto" w:fill="E1DFDD"/>
    </w:rPr>
  </w:style>
  <w:style w:type="character" w:styleId="Umtal">
    <w:name w:val="Mention"/>
    <w:basedOn w:val="Sjlfgefinleturgermlsgreinar"/>
    <w:uiPriority w:val="99"/>
    <w:unhideWhenUsed/>
    <w:rsid w:val="00000DF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../customXml/item7.xml"/><Relationship Id="rId7" Type="http://schemas.openxmlformats.org/officeDocument/2006/relationships/webSettings" Target="webSettings.xml"/><Relationship Id="rId2" Type="http://schemas.openxmlformats.org/officeDocument/2006/relationships/customXml" Target="../../customXml/item6.xml"/><Relationship Id="rId1" Type="http://schemas.openxmlformats.org/officeDocument/2006/relationships/customXml" Target="../../customXml/item5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../customXml/item8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71ACF63508E495E9C7FF83BE086F3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CD803C-4A02-430E-A706-3558EB099C45}"/>
      </w:docPartPr>
      <w:docPartBody>
        <w:p w:rsidR="00DE4646" w:rsidRDefault="001C5BB7" w:rsidP="001C5BB7">
          <w:pPr>
            <w:pStyle w:val="271ACF63508E495E9C7FF83BE086F353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  <w:docPart>
      <w:docPartPr>
        <w:name w:val="91869A0657B942C08619DCECF8A4FA49"/>
        <w:category>
          <w:name w:val="Almennt"/>
          <w:gallery w:val="placeholder"/>
        </w:category>
        <w:types>
          <w:type w:val="bbPlcHdr"/>
        </w:types>
        <w:behaviors>
          <w:behavior w:val="content"/>
        </w:behaviors>
        <w:guid w:val="{E0B77325-C963-498C-B1BB-3E666656CF02}"/>
      </w:docPartPr>
      <w:docPartBody>
        <w:p w:rsidR="00000000" w:rsidRDefault="001C5BB7">
          <w:pPr>
            <w:pStyle w:val="91869A0657B942C08619DCECF8A4FA49"/>
          </w:pPr>
          <w:r>
            <w:rPr>
              <w:rFonts w:ascii="Times New Roman" w:hAnsi="Times New Roman" w:cs="Times New Roman"/>
            </w:rPr>
            <w:t>Textasvæði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542A3"/>
    <w:rsid w:val="000D2969"/>
    <w:rsid w:val="000E4421"/>
    <w:rsid w:val="0014208B"/>
    <w:rsid w:val="001525B0"/>
    <w:rsid w:val="001A3FD6"/>
    <w:rsid w:val="001A67DB"/>
    <w:rsid w:val="001C5BB7"/>
    <w:rsid w:val="00261A33"/>
    <w:rsid w:val="002A3015"/>
    <w:rsid w:val="002A4AC4"/>
    <w:rsid w:val="002C7EC4"/>
    <w:rsid w:val="002F7912"/>
    <w:rsid w:val="003044D5"/>
    <w:rsid w:val="00316165"/>
    <w:rsid w:val="00373BB0"/>
    <w:rsid w:val="0062144B"/>
    <w:rsid w:val="006B17C6"/>
    <w:rsid w:val="006D157A"/>
    <w:rsid w:val="006F1B63"/>
    <w:rsid w:val="0070759F"/>
    <w:rsid w:val="0074164A"/>
    <w:rsid w:val="00757EF8"/>
    <w:rsid w:val="00805AC3"/>
    <w:rsid w:val="00820B53"/>
    <w:rsid w:val="00823CBA"/>
    <w:rsid w:val="00885D3A"/>
    <w:rsid w:val="008E0AF3"/>
    <w:rsid w:val="008E61E5"/>
    <w:rsid w:val="0095447C"/>
    <w:rsid w:val="00983C8A"/>
    <w:rsid w:val="009F53A8"/>
    <w:rsid w:val="00A202C7"/>
    <w:rsid w:val="00A74B31"/>
    <w:rsid w:val="00AC2CA9"/>
    <w:rsid w:val="00AF132E"/>
    <w:rsid w:val="00BD2B03"/>
    <w:rsid w:val="00C15123"/>
    <w:rsid w:val="00D5050E"/>
    <w:rsid w:val="00D9641C"/>
    <w:rsid w:val="00DE058A"/>
    <w:rsid w:val="00DE4646"/>
    <w:rsid w:val="00DE681D"/>
    <w:rsid w:val="00E641C6"/>
    <w:rsid w:val="00E817A6"/>
    <w:rsid w:val="00EB67C9"/>
    <w:rsid w:val="00F10F47"/>
    <w:rsid w:val="00F31CC7"/>
    <w:rsid w:val="00F542A3"/>
    <w:rsid w:val="00F900B3"/>
    <w:rsid w:val="00FD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is-IS" w:eastAsia="is-I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Venjulegur">
    <w:name w:val="Normal"/>
    <w:qFormat/>
  </w:style>
  <w:style w:type="character" w:default="1" w:styleId="Sjlfgefinleturgermlsgreinar">
    <w:name w:val="Default Paragraph Font"/>
    <w:uiPriority w:val="1"/>
    <w:semiHidden/>
    <w:unhideWhenUsed/>
  </w:style>
  <w:style w:type="table" w:default="1" w:styleId="Tafla-venjule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nginnlisti">
    <w:name w:val="No List"/>
    <w:uiPriority w:val="99"/>
    <w:semiHidden/>
    <w:unhideWhenUsed/>
  </w:style>
  <w:style w:type="character" w:styleId="Stagengilstexti">
    <w:name w:val="Placeholder Text"/>
    <w:basedOn w:val="Sjlfgefinleturgermlsgreinar"/>
    <w:uiPriority w:val="99"/>
    <w:semiHidden/>
    <w:rsid w:val="008E61E5"/>
    <w:rPr>
      <w:color w:val="808080"/>
    </w:rPr>
  </w:style>
  <w:style w:type="paragraph" w:customStyle="1" w:styleId="E6A1A9D79D4C4506BAC2993B662C1273">
    <w:name w:val="E6A1A9D79D4C4506BAC2993B662C1273"/>
    <w:rsid w:val="001C5BB7"/>
    <w:pPr>
      <w:spacing w:after="200" w:line="276" w:lineRule="auto"/>
    </w:pPr>
  </w:style>
  <w:style w:type="paragraph" w:customStyle="1" w:styleId="271ACF63508E495E9C7FF83BE086F353">
    <w:name w:val="271ACF63508E495E9C7FF83BE086F353"/>
    <w:rsid w:val="001C5BB7"/>
    <w:pPr>
      <w:spacing w:after="200" w:line="276" w:lineRule="auto"/>
    </w:pPr>
  </w:style>
  <w:style w:type="paragraph" w:customStyle="1" w:styleId="91869A0657B942C08619DCECF8A4FA49">
    <w:name w:val="91869A0657B942C08619DCECF8A4FA49"/>
    <w:rPr>
      <w:lang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24EDBACBC5742A05CBA4D5FAF0CF4" ma:contentTypeVersion="16" ma:contentTypeDescription="Create a new document." ma:contentTypeScope="" ma:versionID="7affc89750d3c5ae10486615bead41de">
  <xsd:schema xmlns:xsd="http://www.w3.org/2001/XMLSchema" xmlns:xs="http://www.w3.org/2001/XMLSchema" xmlns:p="http://schemas.microsoft.com/office/2006/metadata/properties" xmlns:ns2="bb3c9a93-206a-4616-b62c-1df83879a42a" xmlns:ns3="9521fc1e-1be8-4217-b42d-77fe910de156" targetNamespace="http://schemas.microsoft.com/office/2006/metadata/properties" ma:root="true" ma:fieldsID="de125fab0996b8e98aca9c72e705de8d" ns2:_="" ns3:_="">
    <xsd:import namespace="bb3c9a93-206a-4616-b62c-1df83879a42a"/>
    <xsd:import namespace="9521fc1e-1be8-4217-b42d-77fe910de1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c9a93-206a-4616-b62c-1df83879a4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91cd932-cc98-4095-8bcb-5b6fb66ada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1fc1e-1be8-4217-b42d-77fe910de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e094ab9-e412-4a11-aa36-9d9c92bb840d}" ma:internalName="TaxCatchAll" ma:showField="CatchAllData" ma:web="9521fc1e-1be8-4217-b42d-77fe910de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c9a93-206a-4616-b62c-1df83879a42a">
      <Terms xmlns="http://schemas.microsoft.com/office/infopath/2007/PartnerControls"/>
    </lcf76f155ced4ddcb4097134ff3c332f>
    <_Flow_SignoffStatus xmlns="bb3c9a93-206a-4616-b62c-1df83879a42a" xsi:nil="true"/>
    <TaxCatchAll xmlns="9521fc1e-1be8-4217-b42d-77fe910de156" xsi:nil="true"/>
    <SharedWithUsers xmlns="9521fc1e-1be8-4217-b42d-77fe910de156">
      <UserInfo>
        <DisplayName/>
        <AccountId xsi:nil="true"/>
        <AccountType/>
      </UserInfo>
    </SharedWithUsers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F624EDBACBC5742A05CBA4D5FAF0CF4" ma:contentTypeVersion="16" ma:contentTypeDescription="Create a new document." ma:contentTypeScope="" ma:versionID="7affc89750d3c5ae10486615bead41de">
  <xsd:schema xmlns:xsd="http://www.w3.org/2001/XMLSchema" xmlns:xs="http://www.w3.org/2001/XMLSchema" xmlns:p="http://schemas.microsoft.com/office/2006/metadata/properties" xmlns:ns2="bb3c9a93-206a-4616-b62c-1df83879a42a" xmlns:ns3="9521fc1e-1be8-4217-b42d-77fe910de156" targetNamespace="http://schemas.microsoft.com/office/2006/metadata/properties" ma:root="true" ma:fieldsID="de125fab0996b8e98aca9c72e705de8d" ns2:_="" ns3:_="">
    <xsd:import namespace="bb3c9a93-206a-4616-b62c-1df83879a42a"/>
    <xsd:import namespace="9521fc1e-1be8-4217-b42d-77fe910de1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3c9a93-206a-4616-b62c-1df83879a4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4" nillable="true" ma:displayName="Sign-off status" ma:internalName="Sign_x002d_off_x0020_status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091cd932-cc98-4095-8bcb-5b6fb66ada2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1fc1e-1be8-4217-b42d-77fe910de15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1e094ab9-e412-4a11-aa36-9d9c92bb840d}" ma:internalName="TaxCatchAll" ma:showField="CatchAllData" ma:web="9521fc1e-1be8-4217-b42d-77fe910de1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b3c9a93-206a-4616-b62c-1df83879a42a">
      <Terms xmlns="http://schemas.microsoft.com/office/infopath/2007/PartnerControls"/>
    </lcf76f155ced4ddcb4097134ff3c332f>
    <_Flow_SignoffStatus xmlns="bb3c9a93-206a-4616-b62c-1df83879a42a" xsi:nil="true"/>
    <TaxCatchAll xmlns="9521fc1e-1be8-4217-b42d-77fe910de156" xsi:nil="true"/>
    <SharedWithUsers xmlns="9521fc1e-1be8-4217-b42d-77fe910de156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A346DC0F-46ED-4C18-92FB-4254E5CFFCB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5E3032-C885-4395-9068-CF27DC614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c9a93-206a-4616-b62c-1df83879a42a"/>
    <ds:schemaRef ds:uri="9521fc1e-1be8-4217-b42d-77fe910de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CDF9A8-AD06-4B86-93AB-C7F35E73DD4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7DC47F1-1CBF-4F91-BC71-5681034822FD}">
  <ds:schemaRefs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purl.org/dc/terms/"/>
    <ds:schemaRef ds:uri="http://purl.org/dc/dcmitype/"/>
    <ds:schemaRef ds:uri="http://schemas.microsoft.com/office/infopath/2007/PartnerControls"/>
    <ds:schemaRef ds:uri="http://schemas.microsoft.com/office/2006/documentManagement/types"/>
    <ds:schemaRef ds:uri="bb3c9a93-206a-4616-b62c-1df83879a42a"/>
    <ds:schemaRef ds:uri="9521fc1e-1be8-4217-b42d-77fe910de156"/>
    <ds:schemaRef ds:uri="http://www.w3.org/XML/1998/namespace"/>
  </ds:schemaRefs>
</ds:datastoreItem>
</file>

<file path=customXml/itemProps5.xml><?xml version="1.0" encoding="utf-8"?>
<ds:datastoreItem xmlns:ds="http://schemas.openxmlformats.org/officeDocument/2006/customXml" ds:itemID="{A346DC0F-46ED-4C18-92FB-4254E5CFFCB3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4B5E3032-C885-4395-9068-CF27DC6146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3c9a93-206a-4616-b62c-1df83879a42a"/>
    <ds:schemaRef ds:uri="9521fc1e-1be8-4217-b42d-77fe910de1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7.xml><?xml version="1.0" encoding="utf-8"?>
<ds:datastoreItem xmlns:ds="http://schemas.openxmlformats.org/officeDocument/2006/customXml" ds:itemID="{A5CDF9A8-AD06-4B86-93AB-C7F35E73DD43}">
  <ds:schemaRefs>
    <ds:schemaRef ds:uri="http://schemas.openxmlformats.org/officeDocument/2006/bibliography"/>
  </ds:schemaRefs>
</ds:datastoreItem>
</file>

<file path=customXml/itemProps8.xml><?xml version="1.0" encoding="utf-8"?>
<ds:datastoreItem xmlns:ds="http://schemas.openxmlformats.org/officeDocument/2006/customXml" ds:itemID="{E7DC47F1-1CBF-4F91-BC71-5681034822FD}">
  <ds:schemaRefs>
    <ds:schemaRef ds:uri="http://schemas.microsoft.com/office/2006/metadata/properties"/>
    <ds:schemaRef ds:uri="http://schemas.microsoft.com/office/infopath/2007/PartnerControls"/>
    <ds:schemaRef ds:uri="bb3c9a93-206a-4616-b62c-1df83879a42a"/>
    <ds:schemaRef ds:uri="9521fc1e-1be8-4217-b42d-77fe910de1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2693</Words>
  <Characters>15351</Characters>
  <Application>Microsoft Office Word</Application>
  <DocSecurity>0</DocSecurity>
  <Lines>127</Lines>
  <Paragraphs>36</Paragraphs>
  <ScaleCrop>false</ScaleCrop>
  <HeadingPairs>
    <vt:vector size="2" baseType="variant">
      <vt:variant>
        <vt:lpstr>Titill</vt:lpstr>
      </vt:variant>
      <vt:variant>
        <vt:i4>1</vt:i4>
      </vt:variant>
    </vt:vector>
  </HeadingPairs>
  <TitlesOfParts>
    <vt:vector size="1" baseType="lpstr">
      <vt:lpstr/>
    </vt:vector>
  </TitlesOfParts>
  <Company>HBR</Company>
  <LinksUpToDate>false</LinksUpToDate>
  <CharactersWithSpaces>18008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Páll Þórhallsson</dc:creator>
  <cp:keywords/>
  <cp:lastModifiedBy>Sigurður Páll Ólafsson</cp:lastModifiedBy>
  <cp:revision>2</cp:revision>
  <cp:lastPrinted>2017-01-12T13:13:00Z</cp:lastPrinted>
  <dcterms:created xsi:type="dcterms:W3CDTF">2025-02-20T11:16:00Z</dcterms:created>
  <dcterms:modified xsi:type="dcterms:W3CDTF">2025-02-20T11:16:00Z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0x0101006F624EDBACBC5742A05CBA4D5FAF0CF4</vt:lpwstr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