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3B62D" w14:textId="77777777" w:rsidR="008261D1" w:rsidRDefault="008261D1" w:rsidP="008937AB">
      <w:pPr>
        <w:pStyle w:val="Heading1"/>
      </w:pPr>
      <w:bookmarkStart w:id="0" w:name="_GoBack"/>
      <w:bookmarkEnd w:id="0"/>
    </w:p>
    <w:p w14:paraId="4F00B955" w14:textId="77777777" w:rsidR="008937AB" w:rsidRDefault="008937AB" w:rsidP="008937AB">
      <w:pPr>
        <w:pStyle w:val="Heading1"/>
      </w:pPr>
      <w:r>
        <w:t>REGLUGERÐ</w:t>
      </w:r>
    </w:p>
    <w:p w14:paraId="69D2DBAD" w14:textId="77777777" w:rsidR="008937AB" w:rsidRDefault="008937AB" w:rsidP="008937AB">
      <w:pPr>
        <w:pStyle w:val="Heading2"/>
      </w:pPr>
      <w:r>
        <w:t xml:space="preserve">um flutning hergagna með loftförum. </w:t>
      </w:r>
    </w:p>
    <w:p w14:paraId="594267F8" w14:textId="77777777" w:rsidR="008937AB" w:rsidRDefault="008937AB" w:rsidP="008937AB"/>
    <w:p w14:paraId="639B730D" w14:textId="77777777" w:rsidR="008937AB" w:rsidRDefault="008937AB" w:rsidP="008937AB">
      <w:pPr>
        <w:pStyle w:val="Heading3"/>
      </w:pPr>
      <w:r>
        <w:t>1. gr.</w:t>
      </w:r>
    </w:p>
    <w:p w14:paraId="5D99B162" w14:textId="77777777" w:rsidR="008937AB" w:rsidRDefault="008937AB" w:rsidP="002640FA">
      <w:pPr>
        <w:pStyle w:val="Dagsetning"/>
      </w:pPr>
      <w:r>
        <w:t>Gildissvið</w:t>
      </w:r>
    </w:p>
    <w:p w14:paraId="6C36D983" w14:textId="77777777" w:rsidR="008937AB" w:rsidRDefault="008937AB" w:rsidP="002640FA">
      <w:r>
        <w:t>Reglugerð þessi gildir um flutning hergagna með loftförum um íslenskt yfirráðasvæði</w:t>
      </w:r>
      <w:r w:rsidR="00244627">
        <w:t xml:space="preserve"> og með íslenskum loftförum hvar sem þau eru stödd</w:t>
      </w:r>
      <w:r w:rsidR="0013687B">
        <w:t>.  Reglugerðin gildir einnig um flutning annars varning</w:t>
      </w:r>
      <w:r w:rsidR="005D0CA7">
        <w:t>s</w:t>
      </w:r>
      <w:r w:rsidR="0013687B">
        <w:t xml:space="preserve"> en hergagna skv. nánari fyrirmælum reglugerðarinnar. </w:t>
      </w:r>
      <w:r>
        <w:t>Hún gildir þó ekki um ríkisflug né loftför Landhelgisgæslu Íslands og íslenskra lögreglu</w:t>
      </w:r>
      <w:r>
        <w:softHyphen/>
        <w:t>yfirvalda.</w:t>
      </w:r>
    </w:p>
    <w:p w14:paraId="25CA4E31" w14:textId="77777777" w:rsidR="008937AB" w:rsidRDefault="008937AB" w:rsidP="008937AB"/>
    <w:p w14:paraId="5D266BFD" w14:textId="77777777" w:rsidR="00CC4F98" w:rsidRDefault="00CC4F98" w:rsidP="008937AB"/>
    <w:p w14:paraId="2609BFF9" w14:textId="77777777" w:rsidR="00CC4F98" w:rsidRDefault="00696CF8" w:rsidP="00CC4F98">
      <w:pPr>
        <w:jc w:val="center"/>
      </w:pPr>
      <w:r>
        <w:t>2</w:t>
      </w:r>
      <w:r w:rsidR="00CC4F98">
        <w:t>. gr.</w:t>
      </w:r>
    </w:p>
    <w:p w14:paraId="5F167EFC" w14:textId="77777777" w:rsidR="00CC4F98" w:rsidRDefault="0030652B" w:rsidP="00CC4F98">
      <w:pPr>
        <w:jc w:val="center"/>
        <w:rPr>
          <w:i/>
        </w:rPr>
      </w:pPr>
      <w:r>
        <w:rPr>
          <w:i/>
        </w:rPr>
        <w:t>Skilgreiningar</w:t>
      </w:r>
    </w:p>
    <w:p w14:paraId="7D1266FB" w14:textId="77777777" w:rsidR="0030652B" w:rsidRPr="00696CF8" w:rsidRDefault="0030652B" w:rsidP="0030652B">
      <w:pPr>
        <w:jc w:val="left"/>
        <w:rPr>
          <w:szCs w:val="21"/>
        </w:rPr>
      </w:pPr>
      <w:r w:rsidRPr="00696CF8">
        <w:rPr>
          <w:szCs w:val="21"/>
        </w:rPr>
        <w:t xml:space="preserve">Í reglugerð þessari merkir: </w:t>
      </w:r>
    </w:p>
    <w:p w14:paraId="4605986E" w14:textId="77777777" w:rsidR="005743F6" w:rsidRDefault="00E70845" w:rsidP="00D25751">
      <w:pPr>
        <w:tabs>
          <w:tab w:val="clear" w:pos="397"/>
          <w:tab w:val="clear" w:pos="7796"/>
        </w:tabs>
        <w:ind w:firstLine="0"/>
        <w:rPr>
          <w:rFonts w:ascii="Times New Roman" w:hAnsi="Times New Roman"/>
          <w:color w:val="272727"/>
          <w:szCs w:val="21"/>
          <w:shd w:val="clear" w:color="auto" w:fill="FFFFFF"/>
        </w:rPr>
      </w:pPr>
      <w:r w:rsidRPr="00696CF8">
        <w:rPr>
          <w:szCs w:val="21"/>
        </w:rPr>
        <w:t xml:space="preserve"> </w:t>
      </w:r>
      <w:r w:rsidR="0030652B" w:rsidRPr="000A7288">
        <w:rPr>
          <w:i/>
          <w:szCs w:val="21"/>
        </w:rPr>
        <w:t>Hergögn</w:t>
      </w:r>
      <w:r w:rsidR="003873CE">
        <w:rPr>
          <w:i/>
          <w:szCs w:val="21"/>
        </w:rPr>
        <w:t xml:space="preserve"> merkir</w:t>
      </w:r>
      <w:r w:rsidR="0030652B" w:rsidRPr="000A7288">
        <w:rPr>
          <w:szCs w:val="21"/>
        </w:rPr>
        <w:t xml:space="preserve"> </w:t>
      </w:r>
      <w:r w:rsidRPr="000A7288">
        <w:rPr>
          <w:color w:val="242424"/>
          <w:szCs w:val="21"/>
          <w:shd w:val="clear" w:color="auto" w:fill="FFFFFF"/>
          <w:lang w:eastAsia="en-US"/>
        </w:rPr>
        <w:t>vopn og skotfæri sem hafa hernaðarlega þýðingu, hernaðarökutæki, herbúnaður, aðföng til hernaðar, hernaðarleg tækni, herbúnaður sem er ekki ætlaður ríkisher og varahlutir í framangreinda hluti</w:t>
      </w:r>
      <w:r w:rsidR="000A7288" w:rsidRPr="000A7288">
        <w:rPr>
          <w:color w:val="242424"/>
          <w:szCs w:val="21"/>
          <w:shd w:val="clear" w:color="auto" w:fill="FFFFFF"/>
          <w:lang w:eastAsia="en-US"/>
        </w:rPr>
        <w:t xml:space="preserve">. Undir hergögn falla m.a. skriðdrekar, brynvarin </w:t>
      </w:r>
      <w:r w:rsidR="00BF18AE">
        <w:rPr>
          <w:color w:val="242424"/>
          <w:szCs w:val="21"/>
          <w:shd w:val="clear" w:color="auto" w:fill="FFFFFF"/>
          <w:lang w:eastAsia="en-US"/>
        </w:rPr>
        <w:t>hernaðarökutæki</w:t>
      </w:r>
      <w:r w:rsidR="000A7288" w:rsidRPr="000A7288">
        <w:rPr>
          <w:color w:val="242424"/>
          <w:szCs w:val="21"/>
          <w:shd w:val="clear" w:color="auto" w:fill="FFFFFF"/>
          <w:lang w:eastAsia="en-US"/>
        </w:rPr>
        <w:t>, stórkotaliðsbúnaður með hlaupvídd</w:t>
      </w:r>
      <w:r w:rsidR="003873CE">
        <w:rPr>
          <w:color w:val="242424"/>
          <w:szCs w:val="21"/>
          <w:shd w:val="clear" w:color="auto" w:fill="FFFFFF"/>
          <w:lang w:eastAsia="en-US"/>
        </w:rPr>
        <w:t xml:space="preserve"> yfir 110 mm</w:t>
      </w:r>
      <w:r w:rsidR="000A7288" w:rsidRPr="000A7288">
        <w:rPr>
          <w:color w:val="242424"/>
          <w:szCs w:val="21"/>
          <w:shd w:val="clear" w:color="auto" w:fill="FFFFFF"/>
          <w:lang w:eastAsia="en-US"/>
        </w:rPr>
        <w:t>, orrustuflugvélar, árásarþyrlur, herskip, flugskeyti og flugskeytaskotbúnaðar</w:t>
      </w:r>
      <w:r w:rsidR="00BF18AE">
        <w:rPr>
          <w:color w:val="242424"/>
          <w:szCs w:val="21"/>
          <w:shd w:val="clear" w:color="auto" w:fill="FFFFFF"/>
          <w:lang w:eastAsia="en-US"/>
        </w:rPr>
        <w:t>, hvers konar sprengjur</w:t>
      </w:r>
      <w:r w:rsidR="000A7288" w:rsidRPr="000A7288">
        <w:rPr>
          <w:color w:val="242424"/>
          <w:szCs w:val="21"/>
          <w:shd w:val="clear" w:color="auto" w:fill="FFFFFF"/>
          <w:lang w:eastAsia="en-US"/>
        </w:rPr>
        <w:t xml:space="preserve"> og smá- og léttvopn. </w:t>
      </w:r>
      <w:r w:rsidR="005743F6" w:rsidRPr="00D25751">
        <w:rPr>
          <w:rFonts w:ascii="Times New Roman" w:hAnsi="Times New Roman"/>
          <w:color w:val="272727"/>
          <w:szCs w:val="21"/>
          <w:shd w:val="clear" w:color="auto" w:fill="FFFFFF"/>
        </w:rPr>
        <w:t>Við skilgreiningu hergagna samkvæmt reglugerð þessari skiptir eigi máli hvort hergagnið er flutt samansett eða í hlutum.</w:t>
      </w:r>
    </w:p>
    <w:p w14:paraId="5FB58781" w14:textId="77777777" w:rsidR="00D25751" w:rsidRPr="00D25751" w:rsidRDefault="00D25751" w:rsidP="00D25751">
      <w:pPr>
        <w:tabs>
          <w:tab w:val="clear" w:pos="397"/>
          <w:tab w:val="clear" w:pos="7796"/>
        </w:tabs>
        <w:ind w:firstLine="0"/>
        <w:rPr>
          <w:rFonts w:ascii="Times New Roman" w:hAnsi="Times New Roman"/>
          <w:color w:val="242424"/>
          <w:szCs w:val="21"/>
          <w:shd w:val="clear" w:color="auto" w:fill="FFFFFF"/>
        </w:rPr>
      </w:pPr>
    </w:p>
    <w:p w14:paraId="521C4E02" w14:textId="77777777" w:rsidR="00D25751" w:rsidRPr="00D25751" w:rsidRDefault="00D25751" w:rsidP="00D25751">
      <w:pPr>
        <w:tabs>
          <w:tab w:val="clear" w:pos="397"/>
          <w:tab w:val="clear" w:pos="7796"/>
        </w:tabs>
        <w:ind w:firstLine="0"/>
        <w:rPr>
          <w:rFonts w:ascii="Times New Roman" w:hAnsi="Times New Roman"/>
          <w:color w:val="242424"/>
          <w:szCs w:val="21"/>
          <w:shd w:val="clear" w:color="auto" w:fill="FFFFFF"/>
        </w:rPr>
      </w:pPr>
      <w:r w:rsidRPr="00D25751">
        <w:rPr>
          <w:rFonts w:ascii="Times New Roman" w:hAnsi="Times New Roman"/>
          <w:color w:val="272727"/>
          <w:szCs w:val="21"/>
          <w:shd w:val="clear" w:color="auto" w:fill="FFFFFF"/>
        </w:rPr>
        <w:t>Til hergagna teljast þó ekki venjuleg veiði- og markskotvopn, sem og neyðar- og viðvörunarbúnaður loftfarsins og annað það sem nauðsynlegt má telja vegna öryggis flugsins, áhafnarinnar og farþeganna. Sama gildir um skotelda o. þ. h., sbr. 1. gr. vopnalaga nr. 16/1998.</w:t>
      </w:r>
    </w:p>
    <w:p w14:paraId="22E97D04" w14:textId="77777777" w:rsidR="000E2190" w:rsidRDefault="000E2190" w:rsidP="00E70845">
      <w:pPr>
        <w:ind w:firstLine="0"/>
        <w:rPr>
          <w:color w:val="242424"/>
          <w:szCs w:val="21"/>
          <w:shd w:val="clear" w:color="auto" w:fill="FFFFFF"/>
        </w:rPr>
      </w:pPr>
    </w:p>
    <w:p w14:paraId="726DD792" w14:textId="77777777" w:rsidR="002A0806" w:rsidRPr="00696CF8" w:rsidRDefault="00D10340" w:rsidP="00E70845">
      <w:pPr>
        <w:ind w:firstLine="0"/>
        <w:rPr>
          <w:szCs w:val="21"/>
        </w:rPr>
      </w:pPr>
      <w:r w:rsidRPr="00017468">
        <w:rPr>
          <w:i/>
          <w:color w:val="242424"/>
          <w:szCs w:val="21"/>
          <w:shd w:val="clear" w:color="auto" w:fill="FFFFFF"/>
        </w:rPr>
        <w:t>Jarðsprengja gegn liðsafla</w:t>
      </w:r>
      <w:r w:rsidRPr="00696CF8">
        <w:rPr>
          <w:b/>
          <w:color w:val="242424"/>
          <w:szCs w:val="21"/>
          <w:shd w:val="clear" w:color="auto" w:fill="FFFFFF"/>
        </w:rPr>
        <w:t xml:space="preserve"> </w:t>
      </w:r>
      <w:r w:rsidRPr="00696CF8">
        <w:rPr>
          <w:color w:val="242424"/>
          <w:szCs w:val="21"/>
          <w:shd w:val="clear" w:color="auto" w:fill="FFFFFF"/>
        </w:rPr>
        <w:t>merkir jarð</w:t>
      </w:r>
      <w:r w:rsidRPr="00696CF8">
        <w:rPr>
          <w:color w:val="242424"/>
          <w:szCs w:val="21"/>
          <w:shd w:val="clear" w:color="auto" w:fill="FFFFFF"/>
        </w:rPr>
        <w:softHyphen/>
        <w:t xml:space="preserve">sprengju sem er ætlað að springa sakir nærveru manns, nálægðar hans eða snertingar og gerir einn mann eða fleiri </w:t>
      </w:r>
      <w:r w:rsidR="00174867">
        <w:rPr>
          <w:color w:val="242424"/>
          <w:szCs w:val="21"/>
          <w:shd w:val="clear" w:color="auto" w:fill="FFFFFF"/>
        </w:rPr>
        <w:t>hjálparlausa</w:t>
      </w:r>
      <w:r w:rsidRPr="00696CF8">
        <w:rPr>
          <w:color w:val="242424"/>
          <w:szCs w:val="21"/>
          <w:shd w:val="clear" w:color="auto" w:fill="FFFFFF"/>
        </w:rPr>
        <w:t>, særir þá eða drepur. Jarð</w:t>
      </w:r>
      <w:r w:rsidRPr="00696CF8">
        <w:rPr>
          <w:color w:val="242424"/>
          <w:szCs w:val="21"/>
          <w:shd w:val="clear" w:color="auto" w:fill="FFFFFF"/>
        </w:rPr>
        <w:softHyphen/>
        <w:t>sprengjur, sem er ætlað að springa sakir nærveru ökutækis, nálægðar eða snertingar þess, en ekki manns, og hafa meðhöndlunarvarnarbúnað, teljast ekki jarðsprengjur gegn liðsafla af þeirri ástæðu að þær eru með þeim búnaði. </w:t>
      </w:r>
    </w:p>
    <w:p w14:paraId="7AF3E310" w14:textId="77777777" w:rsidR="00017468" w:rsidRDefault="00017468" w:rsidP="00E70845">
      <w:pPr>
        <w:ind w:firstLine="0"/>
        <w:rPr>
          <w:bCs/>
          <w:i/>
          <w:color w:val="242424"/>
          <w:szCs w:val="21"/>
          <w:shd w:val="clear" w:color="auto" w:fill="FFFFFF"/>
        </w:rPr>
      </w:pPr>
    </w:p>
    <w:p w14:paraId="795AD3B8" w14:textId="77777777" w:rsidR="00C5585D" w:rsidRPr="00696CF8" w:rsidRDefault="00C5585D" w:rsidP="00E70845">
      <w:pPr>
        <w:ind w:firstLine="0"/>
        <w:rPr>
          <w:szCs w:val="21"/>
        </w:rPr>
      </w:pPr>
      <w:r w:rsidRPr="00017468">
        <w:rPr>
          <w:bCs/>
          <w:i/>
          <w:color w:val="242424"/>
          <w:szCs w:val="21"/>
          <w:shd w:val="clear" w:color="auto" w:fill="FFFFFF"/>
        </w:rPr>
        <w:t>Klasasprengja</w:t>
      </w:r>
      <w:r w:rsidRPr="00696CF8">
        <w:rPr>
          <w:color w:val="242424"/>
          <w:szCs w:val="21"/>
          <w:shd w:val="clear" w:color="auto" w:fill="FFFFFF"/>
        </w:rPr>
        <w:t> merkir hefðbundið hertól sem er hannað til að dreifa eða sleppa sprengifimum dreifisprengjum og er hvert um sig undir 20 kg að þyngd ásamt þeim sprengifimu dreifisprengjum sem það inniheldur. Það á ekki við um eftirfarandi: </w:t>
      </w:r>
      <w:r w:rsidRPr="00696CF8">
        <w:rPr>
          <w:color w:val="242424"/>
          <w:szCs w:val="21"/>
        </w:rPr>
        <w:br/>
      </w:r>
      <w:r w:rsidRPr="00696CF8">
        <w:rPr>
          <w:color w:val="242424"/>
          <w:szCs w:val="21"/>
          <w:shd w:val="clear" w:color="auto" w:fill="FFFFFF"/>
        </w:rPr>
        <w:t>    a) hertól eða dreifisprengju sem er hönnuð til að gefa frá sér blossa, reyk, flugelda eða ratsjárendurvarpsefni, eða hertól sem er hannað einvörðungu til loftvarna, </w:t>
      </w:r>
      <w:r w:rsidRPr="00696CF8">
        <w:rPr>
          <w:color w:val="242424"/>
          <w:szCs w:val="21"/>
        </w:rPr>
        <w:br/>
      </w:r>
      <w:r w:rsidRPr="00696CF8">
        <w:rPr>
          <w:color w:val="242424"/>
          <w:szCs w:val="21"/>
          <w:shd w:val="clear" w:color="auto" w:fill="FFFFFF"/>
        </w:rPr>
        <w:t>    b) hertól eða dreifisprengju sem er gerð til að framkalla rafmagns- eða rafeindaáhrif, </w:t>
      </w:r>
      <w:r w:rsidRPr="00696CF8">
        <w:rPr>
          <w:color w:val="242424"/>
          <w:szCs w:val="21"/>
        </w:rPr>
        <w:br/>
      </w:r>
      <w:r w:rsidRPr="00696CF8">
        <w:rPr>
          <w:color w:val="242424"/>
          <w:szCs w:val="21"/>
          <w:shd w:val="clear" w:color="auto" w:fill="FFFFFF"/>
        </w:rPr>
        <w:lastRenderedPageBreak/>
        <w:t>    c) hertól sem, til að forðast áhrif á óafmörkuðum svæðum og þá hættu sem stafar af ósprungnum dreifisprengjum, hefur öll eftirtalin einkenni: </w:t>
      </w:r>
      <w:r w:rsidRPr="00696CF8">
        <w:rPr>
          <w:color w:val="242424"/>
          <w:szCs w:val="21"/>
        </w:rPr>
        <w:br/>
      </w:r>
      <w:r w:rsidRPr="00696CF8">
        <w:rPr>
          <w:color w:val="242424"/>
          <w:szCs w:val="21"/>
          <w:shd w:val="clear" w:color="auto" w:fill="FFFFFF"/>
        </w:rPr>
        <w:t>    i. hvert hertól inniheldur færri en tíu sprengifimar dreifisprengjur, </w:t>
      </w:r>
      <w:r w:rsidRPr="00696CF8">
        <w:rPr>
          <w:color w:val="242424"/>
          <w:szCs w:val="21"/>
        </w:rPr>
        <w:br/>
      </w:r>
      <w:r w:rsidRPr="00696CF8">
        <w:rPr>
          <w:color w:val="242424"/>
          <w:szCs w:val="21"/>
          <w:shd w:val="clear" w:color="auto" w:fill="FFFFFF"/>
        </w:rPr>
        <w:t>    ii. hver sprengifim dreifisprengja vegur minna en fjögur kíló, </w:t>
      </w:r>
      <w:r w:rsidRPr="00696CF8">
        <w:rPr>
          <w:color w:val="242424"/>
          <w:szCs w:val="21"/>
        </w:rPr>
        <w:br/>
      </w:r>
      <w:r w:rsidRPr="00696CF8">
        <w:rPr>
          <w:color w:val="242424"/>
          <w:szCs w:val="21"/>
          <w:shd w:val="clear" w:color="auto" w:fill="FFFFFF"/>
        </w:rPr>
        <w:t>    iii. hver sprengifim dreifisprengja er hönnuð í þeim tilgangi að finna og hæfa eitt ákveðið skotmark, </w:t>
      </w:r>
      <w:r w:rsidRPr="00696CF8">
        <w:rPr>
          <w:color w:val="242424"/>
          <w:szCs w:val="21"/>
        </w:rPr>
        <w:br/>
      </w:r>
      <w:r w:rsidRPr="00696CF8">
        <w:rPr>
          <w:color w:val="242424"/>
          <w:szCs w:val="21"/>
          <w:shd w:val="clear" w:color="auto" w:fill="FFFFFF"/>
        </w:rPr>
        <w:t>    iv. hver sprengifim dreifisprengja er búin rafeindabúnaði til sjálfseyðingar, </w:t>
      </w:r>
      <w:r w:rsidRPr="00696CF8">
        <w:rPr>
          <w:color w:val="242424"/>
          <w:szCs w:val="21"/>
        </w:rPr>
        <w:br/>
      </w:r>
      <w:r w:rsidRPr="00696CF8">
        <w:rPr>
          <w:color w:val="242424"/>
          <w:szCs w:val="21"/>
          <w:shd w:val="clear" w:color="auto" w:fill="FFFFFF"/>
        </w:rPr>
        <w:t>    v. hver sprengifim dreifisprengja er búin sjálfsónýtandi rafeindabúnaði. </w:t>
      </w:r>
    </w:p>
    <w:p w14:paraId="2C79443D" w14:textId="77777777" w:rsidR="00C5585D" w:rsidRDefault="00C5585D" w:rsidP="00E70845">
      <w:pPr>
        <w:ind w:firstLine="0"/>
      </w:pPr>
    </w:p>
    <w:p w14:paraId="433B9E85" w14:textId="77777777" w:rsidR="00C5585D" w:rsidRDefault="00C5585D" w:rsidP="00E70845">
      <w:pPr>
        <w:ind w:firstLine="0"/>
      </w:pPr>
    </w:p>
    <w:p w14:paraId="613D1D4B" w14:textId="77777777" w:rsidR="008937AB" w:rsidRDefault="00696CF8" w:rsidP="008937AB">
      <w:pPr>
        <w:pStyle w:val="Heading3"/>
      </w:pPr>
      <w:r>
        <w:t>3</w:t>
      </w:r>
      <w:r w:rsidR="008937AB">
        <w:t>. gr.</w:t>
      </w:r>
    </w:p>
    <w:p w14:paraId="0099C34E" w14:textId="77777777" w:rsidR="008937AB" w:rsidRDefault="008937AB" w:rsidP="008937AB">
      <w:pPr>
        <w:pStyle w:val="Dagsetning"/>
      </w:pPr>
      <w:r>
        <w:t>Bann</w:t>
      </w:r>
      <w:r w:rsidR="00CC4F98">
        <w:t xml:space="preserve"> við flutning hergagna</w:t>
      </w:r>
      <w:r>
        <w:t>.</w:t>
      </w:r>
    </w:p>
    <w:p w14:paraId="25E640E2" w14:textId="77777777" w:rsidR="00696CF8" w:rsidRDefault="008937AB" w:rsidP="00D25751">
      <w:pPr>
        <w:tabs>
          <w:tab w:val="clear" w:pos="397"/>
        </w:tabs>
      </w:pPr>
      <w:r>
        <w:t xml:space="preserve">Flutningur hergagna </w:t>
      </w:r>
      <w:r w:rsidR="00AA24D6">
        <w:t xml:space="preserve">með loftförum sem </w:t>
      </w:r>
      <w:r w:rsidR="00571502">
        <w:t>falla</w:t>
      </w:r>
      <w:r w:rsidR="00AA24D6">
        <w:t xml:space="preserve"> undir gildissvið reglugerðar þessarar </w:t>
      </w:r>
      <w:r>
        <w:t>er óheimill</w:t>
      </w:r>
      <w:r w:rsidR="00884B81">
        <w:t xml:space="preserve"> nema með leyfi </w:t>
      </w:r>
      <w:r w:rsidR="003873CE">
        <w:t xml:space="preserve">útgefnu af </w:t>
      </w:r>
      <w:r w:rsidR="00884B81" w:rsidRPr="00D25751">
        <w:t>Samgöngustofu</w:t>
      </w:r>
      <w:r>
        <w:t>.</w:t>
      </w:r>
      <w:r w:rsidR="00884B81">
        <w:t xml:space="preserve"> </w:t>
      </w:r>
    </w:p>
    <w:p w14:paraId="0D53E4C3" w14:textId="77777777" w:rsidR="008937AB" w:rsidRDefault="008937AB" w:rsidP="008937AB">
      <w:r>
        <w:t xml:space="preserve">Bann þetta nær til hverskyns umferðar </w:t>
      </w:r>
      <w:r w:rsidR="005743F6">
        <w:t xml:space="preserve">loftfara með hergögn </w:t>
      </w:r>
      <w:r>
        <w:t>um íslenskt yfirráðasvæði hvort sem er til flug</w:t>
      </w:r>
      <w:r>
        <w:softHyphen/>
        <w:t>taks, lendingar eða yfirflugs um íslenskt yfirráðasvæði</w:t>
      </w:r>
      <w:r w:rsidR="00D47ED1">
        <w:t xml:space="preserve"> sem og flutning.</w:t>
      </w:r>
      <w:r>
        <w:t xml:space="preserve"> </w:t>
      </w:r>
      <w:r w:rsidR="00D47ED1">
        <w:t xml:space="preserve">Þá nær bannið ennfremur til flutninga </w:t>
      </w:r>
      <w:r w:rsidR="00791D16">
        <w:t>hergagna</w:t>
      </w:r>
      <w:r w:rsidR="00AA24D6">
        <w:t xml:space="preserve"> </w:t>
      </w:r>
      <w:r w:rsidR="00884B81">
        <w:t xml:space="preserve">með íslenskum loftförum hvar sem þau eru stödd.  </w:t>
      </w:r>
    </w:p>
    <w:p w14:paraId="667BD6D4" w14:textId="77777777" w:rsidR="00D10340" w:rsidRDefault="00D10340" w:rsidP="008937AB">
      <w:r>
        <w:t xml:space="preserve">Ekki </w:t>
      </w:r>
      <w:r w:rsidR="00696CF8">
        <w:t>skal</w:t>
      </w:r>
      <w:r>
        <w:t xml:space="preserve"> </w:t>
      </w:r>
      <w:r w:rsidR="00696CF8">
        <w:t xml:space="preserve">veita </w:t>
      </w:r>
      <w:r>
        <w:t>leyfi til flutnings hergagna skv. 1. mgr. í eftirfarandi tilvikum:</w:t>
      </w:r>
    </w:p>
    <w:p w14:paraId="37ED7E3C" w14:textId="77777777" w:rsidR="00D10340" w:rsidRDefault="000F09E6" w:rsidP="00D10340">
      <w:pPr>
        <w:pStyle w:val="ListParagraph"/>
        <w:numPr>
          <w:ilvl w:val="0"/>
          <w:numId w:val="4"/>
        </w:numPr>
      </w:pPr>
      <w:r>
        <w:t xml:space="preserve">Ef </w:t>
      </w:r>
      <w:r w:rsidR="005743F6">
        <w:t xml:space="preserve">vísbending </w:t>
      </w:r>
      <w:r w:rsidR="003873CE">
        <w:t xml:space="preserve">er </w:t>
      </w:r>
      <w:r w:rsidR="00D10340">
        <w:t xml:space="preserve">um að viðkomandi hergögn </w:t>
      </w:r>
      <w:r w:rsidR="00EF44F0">
        <w:t xml:space="preserve">kunni </w:t>
      </w:r>
      <w:r w:rsidR="00D10340">
        <w:t xml:space="preserve">að vera notuð til að fremja þjóðarmorð, glæpi gegn mannkyni, alvarleg brot á Genfarsamningnum frá 1949, árásir sem beinast gegn borgaralegum skotmörkum eða borgurum sem njóta verndar sem slíkir eða verði notuð til að fremja aðra stríðsglæpi eins og þeir eru skilgreindir í alþjóðasamningnum sem Ísland </w:t>
      </w:r>
      <w:r w:rsidR="003873CE">
        <w:t xml:space="preserve">er aðili </w:t>
      </w:r>
      <w:r w:rsidR="00D10340">
        <w:t>að.</w:t>
      </w:r>
    </w:p>
    <w:p w14:paraId="2D10A5A8" w14:textId="77777777" w:rsidR="00EF44F0" w:rsidRDefault="000F09E6" w:rsidP="007B5DDA">
      <w:pPr>
        <w:pStyle w:val="ListParagraph"/>
        <w:numPr>
          <w:ilvl w:val="0"/>
          <w:numId w:val="4"/>
        </w:numPr>
      </w:pPr>
      <w:r>
        <w:t>Ef f</w:t>
      </w:r>
      <w:r w:rsidR="00D10340">
        <w:t xml:space="preserve">lutningur </w:t>
      </w:r>
      <w:r>
        <w:t xml:space="preserve">viðkomandi </w:t>
      </w:r>
      <w:r w:rsidR="00D10340">
        <w:t>hergagna stríði</w:t>
      </w:r>
      <w:r w:rsidR="0013687B">
        <w:t>r</w:t>
      </w:r>
      <w:r w:rsidR="00D10340">
        <w:t xml:space="preserve"> gegn ráðstöfunum sem öryggisráð Sameinuðu þjóðanna hefur samþykkt í samræmi við VII. kafla sáttmála Sameinuðu þjóðanna eða öðrum þvingunaðaraðgerðum alþjóðastofnanna sem íslensk stjórnvöld taka þátt í, sbr. 3. gr.  laga nr. 93/2008</w:t>
      </w:r>
      <w:r w:rsidR="00EF44F0">
        <w:t>.</w:t>
      </w:r>
    </w:p>
    <w:p w14:paraId="72AFDA0C" w14:textId="77777777" w:rsidR="00EF44F0" w:rsidRDefault="000F09E6" w:rsidP="007B5DDA">
      <w:pPr>
        <w:pStyle w:val="ListParagraph"/>
        <w:numPr>
          <w:ilvl w:val="0"/>
          <w:numId w:val="4"/>
        </w:numPr>
      </w:pPr>
      <w:r>
        <w:t>Ef u</w:t>
      </w:r>
      <w:r w:rsidR="00D10340">
        <w:t>mræ</w:t>
      </w:r>
      <w:r w:rsidR="00EF44F0">
        <w:t>dd</w:t>
      </w:r>
      <w:r w:rsidR="00D10340">
        <w:t xml:space="preserve"> hergögn teljast til jarðspreng</w:t>
      </w:r>
      <w:r w:rsidR="00696CF8">
        <w:t>na</w:t>
      </w:r>
      <w:r w:rsidR="00D10340">
        <w:t xml:space="preserve"> gegn liðsafla, sbr. samning um bann við notkun, birgðasöfnun, framleiðslu og flutning jarðsprengja gegn </w:t>
      </w:r>
      <w:r w:rsidR="0013687B">
        <w:t>l</w:t>
      </w:r>
      <w:r w:rsidR="00D10340">
        <w:t xml:space="preserve">iðsafla og um eyðingu þeirra </w:t>
      </w:r>
      <w:r w:rsidR="00C37C1B">
        <w:t xml:space="preserve">sem gerður var í Osló 18. </w:t>
      </w:r>
      <w:r w:rsidR="0013687B">
        <w:t>s</w:t>
      </w:r>
      <w:r w:rsidR="00C37C1B">
        <w:t xml:space="preserve">eptember 1997. </w:t>
      </w:r>
      <w:r w:rsidR="00EF44F0">
        <w:t>Þó má veita heimild til að flytja jarðsprengjur gegn liðsafla í þeim tilgangi að eyða þeim og ennfremur skal heim</w:t>
      </w:r>
      <w:r w:rsidR="0013687B">
        <w:t>il</w:t>
      </w:r>
      <w:r w:rsidR="00EF44F0">
        <w:t>t að flytja jarðsprengjur g</w:t>
      </w:r>
      <w:r w:rsidR="0013687B">
        <w:t>e</w:t>
      </w:r>
      <w:r w:rsidR="00EF44F0">
        <w:t>gn liðsafla til að þróa tækni og veita þjálfun í jarðsprengjuleit, jarðsprengjuhreinsun eða aðferðum til að eyða þeim, enda sé fjöldi slíkra jarðsprengja takmarkaður við það lágmark sem er algjörlega nauðsynlegt til að þjóna framangreindum markmiðum, sbr. 3. gr. áðurnefnds samnings.</w:t>
      </w:r>
    </w:p>
    <w:p w14:paraId="5F4CEB27" w14:textId="77777777" w:rsidR="00EF44F0" w:rsidRDefault="005743F6" w:rsidP="00D10340">
      <w:pPr>
        <w:pStyle w:val="ListParagraph"/>
        <w:numPr>
          <w:ilvl w:val="0"/>
          <w:numId w:val="4"/>
        </w:numPr>
      </w:pPr>
      <w:r>
        <w:t>Ef u</w:t>
      </w:r>
      <w:r w:rsidR="00EF44F0">
        <w:t>mrædd hergögn teljast til klasaspreng</w:t>
      </w:r>
      <w:r w:rsidR="00696CF8">
        <w:t>na</w:t>
      </w:r>
      <w:r w:rsidR="00EF44F0">
        <w:t>, sbr. ákvæði laga nr. 83/2015 og samning</w:t>
      </w:r>
      <w:r w:rsidR="000F09E6">
        <w:t>s</w:t>
      </w:r>
      <w:r w:rsidR="00EF44F0">
        <w:t xml:space="preserve"> um klasasprengjur frá 30. </w:t>
      </w:r>
      <w:r w:rsidR="009D6E8A">
        <w:t>maí</w:t>
      </w:r>
      <w:r w:rsidR="00EF44F0">
        <w:t xml:space="preserve"> 2008.</w:t>
      </w:r>
    </w:p>
    <w:p w14:paraId="24E62D7B" w14:textId="77777777" w:rsidR="005743F6" w:rsidRDefault="005743F6" w:rsidP="00D10340">
      <w:pPr>
        <w:pStyle w:val="ListParagraph"/>
        <w:numPr>
          <w:ilvl w:val="0"/>
          <w:numId w:val="4"/>
        </w:numPr>
      </w:pPr>
      <w:r>
        <w:t xml:space="preserve">Ef flutningur slíkra hergagna stríðir gegn ákvæðum </w:t>
      </w:r>
      <w:r w:rsidR="00165A60">
        <w:t xml:space="preserve">vopnaviðskiptasamnings Sameinuðu þjóðanna frá </w:t>
      </w:r>
      <w:r w:rsidR="009F21D5">
        <w:t>2. apríl 2013</w:t>
      </w:r>
    </w:p>
    <w:p w14:paraId="2D6B9A42" w14:textId="77777777" w:rsidR="009D6E8A" w:rsidRDefault="000F09E6" w:rsidP="00D10340">
      <w:pPr>
        <w:pStyle w:val="ListParagraph"/>
        <w:numPr>
          <w:ilvl w:val="0"/>
          <w:numId w:val="4"/>
        </w:numPr>
      </w:pPr>
      <w:r>
        <w:t>Ef f</w:t>
      </w:r>
      <w:r w:rsidR="009D6E8A">
        <w:t>lutningar eða notkun slíkra hergagna stríðir gegn öðrum alþjóðlegum skuldbindingum sem Ísland hefur gengist undir.</w:t>
      </w:r>
    </w:p>
    <w:p w14:paraId="14098FE6" w14:textId="333EDB47" w:rsidR="00A554FA" w:rsidRDefault="009D6E8A" w:rsidP="00D25751">
      <w:pPr>
        <w:tabs>
          <w:tab w:val="clear" w:pos="397"/>
        </w:tabs>
        <w:ind w:firstLine="426"/>
      </w:pPr>
      <w:r>
        <w:lastRenderedPageBreak/>
        <w:t xml:space="preserve">Leyfi til flutnings hergagna </w:t>
      </w:r>
      <w:r w:rsidR="003F2462">
        <w:t xml:space="preserve">í öðrum tilvikum </w:t>
      </w:r>
      <w:r>
        <w:t>en þei</w:t>
      </w:r>
      <w:r w:rsidR="003F2462">
        <w:t>m</w:t>
      </w:r>
      <w:r>
        <w:t xml:space="preserve"> sem talin </w:t>
      </w:r>
      <w:r w:rsidR="003873CE">
        <w:t>e</w:t>
      </w:r>
      <w:r>
        <w:t xml:space="preserve">ru upp í 3. mgr. má veita á grundvelli umsóknar skv. </w:t>
      </w:r>
      <w:r w:rsidR="00800E6D">
        <w:t>5</w:t>
      </w:r>
      <w:r>
        <w:t xml:space="preserve"> gr. þessarar reglugerðar. </w:t>
      </w:r>
    </w:p>
    <w:p w14:paraId="4DE22DB1" w14:textId="77777777" w:rsidR="00A554FA" w:rsidRDefault="00A554FA" w:rsidP="009D6E8A">
      <w:pPr>
        <w:ind w:left="397" w:firstLine="0"/>
      </w:pPr>
    </w:p>
    <w:p w14:paraId="54F38C49" w14:textId="77777777" w:rsidR="00CC4F98" w:rsidRDefault="00CC4F98" w:rsidP="008937AB"/>
    <w:p w14:paraId="1E599F18" w14:textId="0D6F02BF" w:rsidR="00AF6E89" w:rsidRDefault="004E05A5" w:rsidP="00AF6E89">
      <w:pPr>
        <w:jc w:val="center"/>
      </w:pPr>
      <w:r>
        <w:t>4</w:t>
      </w:r>
      <w:r w:rsidR="00AF6E89">
        <w:t xml:space="preserve">. gr. </w:t>
      </w:r>
    </w:p>
    <w:p w14:paraId="6F3915A3" w14:textId="77777777" w:rsidR="00AF6E89" w:rsidRPr="00A201A5" w:rsidRDefault="00A201A5" w:rsidP="00AF6E89">
      <w:pPr>
        <w:jc w:val="center"/>
        <w:rPr>
          <w:i/>
        </w:rPr>
      </w:pPr>
      <w:r w:rsidRPr="00A201A5">
        <w:rPr>
          <w:i/>
        </w:rPr>
        <w:t xml:space="preserve">Flutningur á litlu magni </w:t>
      </w:r>
      <w:r w:rsidR="000C6570">
        <w:rPr>
          <w:i/>
        </w:rPr>
        <w:t>smá- og léttvopna</w:t>
      </w:r>
      <w:r w:rsidRPr="00A201A5">
        <w:rPr>
          <w:i/>
        </w:rPr>
        <w:t xml:space="preserve"> um íslenskt yfirráðasvæði</w:t>
      </w:r>
    </w:p>
    <w:p w14:paraId="7BFFF7B6" w14:textId="7066A01E" w:rsidR="00AF6E89" w:rsidRDefault="00A201A5" w:rsidP="008937AB">
      <w:r>
        <w:t xml:space="preserve">Þrátt fyrir ákvæði 3. gr. skal eigi að síður heimilt að flytja með loftförum um íslenskt yfirráðasvæði </w:t>
      </w:r>
      <w:r w:rsidR="00290EF3">
        <w:t xml:space="preserve">lítið magn </w:t>
      </w:r>
      <w:r w:rsidR="000C6570">
        <w:t xml:space="preserve">smá- og léttvopna </w:t>
      </w:r>
      <w:r w:rsidR="00290EF3">
        <w:t xml:space="preserve">án leyfis, enda eigi </w:t>
      </w:r>
      <w:r w:rsidR="009C23C8">
        <w:t xml:space="preserve">þau atvik sem fjallað er um í a) – f) lið </w:t>
      </w:r>
      <w:r w:rsidR="00290EF3">
        <w:t xml:space="preserve">3. mgr. 3. gr. reglugerðar þessarar ekki við um flutning </w:t>
      </w:r>
      <w:r w:rsidR="000F09E6">
        <w:t>þessara</w:t>
      </w:r>
      <w:r w:rsidR="00290EF3">
        <w:t xml:space="preserve"> hergagna. </w:t>
      </w:r>
      <w:r w:rsidR="00800E6D">
        <w:t xml:space="preserve">Að hámarki má flytja </w:t>
      </w:r>
      <w:r w:rsidR="00290EF3" w:rsidRPr="00D25751">
        <w:t>10 skotvopn með hlaupavídd undir 52 mm</w:t>
      </w:r>
      <w:r w:rsidR="00800E6D">
        <w:t xml:space="preserve"> skv. þessu ákvæði</w:t>
      </w:r>
    </w:p>
    <w:p w14:paraId="25CEF7BB" w14:textId="77777777" w:rsidR="00A201A5" w:rsidRDefault="00A201A5" w:rsidP="008937AB"/>
    <w:p w14:paraId="10028918" w14:textId="77777777" w:rsidR="008937AB" w:rsidRDefault="008937AB" w:rsidP="008937AB"/>
    <w:p w14:paraId="4C520E1F" w14:textId="2C198939" w:rsidR="00AA24D6" w:rsidRDefault="004E05A5" w:rsidP="00AA24D6">
      <w:pPr>
        <w:jc w:val="center"/>
      </w:pPr>
      <w:r>
        <w:t>5</w:t>
      </w:r>
      <w:r w:rsidR="003B07F2">
        <w:t xml:space="preserve">. gr. </w:t>
      </w:r>
      <w:r w:rsidR="00AA24D6">
        <w:t xml:space="preserve"> </w:t>
      </w:r>
    </w:p>
    <w:p w14:paraId="02F4A224" w14:textId="77777777" w:rsidR="003B07F2" w:rsidRPr="003B07F2" w:rsidRDefault="003B07F2" w:rsidP="00AA24D6">
      <w:pPr>
        <w:jc w:val="center"/>
      </w:pPr>
      <w:r>
        <w:rPr>
          <w:i/>
        </w:rPr>
        <w:t>Umsókn um leyfi</w:t>
      </w:r>
    </w:p>
    <w:p w14:paraId="7DFD019C" w14:textId="77777777" w:rsidR="00AA24D6" w:rsidRDefault="00BC44FC" w:rsidP="008937AB">
      <w:r>
        <w:t>Umsókn um leyfi fyrir flutning</w:t>
      </w:r>
      <w:r w:rsidR="003873CE">
        <w:t>i</w:t>
      </w:r>
      <w:r>
        <w:t xml:space="preserve"> </w:t>
      </w:r>
      <w:r w:rsidR="00290EF3">
        <w:t xml:space="preserve">skv. 3. gr. </w:t>
      </w:r>
      <w:r>
        <w:t xml:space="preserve"> skal senda til </w:t>
      </w:r>
      <w:r w:rsidRPr="00D25751">
        <w:t>Samgöngustofu</w:t>
      </w:r>
      <w:r>
        <w:t xml:space="preserve"> eigi </w:t>
      </w:r>
      <w:r w:rsidR="00D25751">
        <w:t xml:space="preserve">síðar </w:t>
      </w:r>
      <w:r>
        <w:t xml:space="preserve">en </w:t>
      </w:r>
      <w:r w:rsidR="000C6570">
        <w:t>14</w:t>
      </w:r>
      <w:r>
        <w:t xml:space="preserve"> dögum áður en flug er fyrirhugað</w:t>
      </w:r>
      <w:r w:rsidR="000C6570">
        <w:t xml:space="preserve"> nema sérstakar aðstæður komi upp þar sem flutningur hergagna er nauðsynlegur með </w:t>
      </w:r>
      <w:r w:rsidR="003873CE">
        <w:t xml:space="preserve">styttri </w:t>
      </w:r>
      <w:r w:rsidR="000C6570">
        <w:t>fyrirvara</w:t>
      </w:r>
      <w:r>
        <w:t xml:space="preserve">. </w:t>
      </w:r>
      <w:r w:rsidR="00AF12D9">
        <w:t>Í umsókn skal koma fram:</w:t>
      </w:r>
    </w:p>
    <w:p w14:paraId="6E33C943" w14:textId="77777777" w:rsidR="00BC44FC" w:rsidRDefault="00BC44FC" w:rsidP="00BC44FC">
      <w:pPr>
        <w:pStyle w:val="ListParagraph"/>
        <w:numPr>
          <w:ilvl w:val="0"/>
          <w:numId w:val="2"/>
        </w:numPr>
      </w:pPr>
      <w:r>
        <w:t>Nafn flugrekanda, heimilisfang, síma og tölvupóstfang</w:t>
      </w:r>
    </w:p>
    <w:p w14:paraId="53BD0F64" w14:textId="77777777" w:rsidR="00BC44FC" w:rsidRDefault="00BC44FC" w:rsidP="00BC44FC">
      <w:pPr>
        <w:pStyle w:val="ListParagraph"/>
        <w:numPr>
          <w:ilvl w:val="0"/>
          <w:numId w:val="2"/>
        </w:numPr>
      </w:pPr>
      <w:r>
        <w:t>Þjóðerni, skrásetningarmerki og tegund loftfars</w:t>
      </w:r>
    </w:p>
    <w:p w14:paraId="17045981" w14:textId="77777777" w:rsidR="00BC44FC" w:rsidRDefault="00BC44FC" w:rsidP="00BC44FC">
      <w:pPr>
        <w:pStyle w:val="ListParagraph"/>
        <w:numPr>
          <w:ilvl w:val="0"/>
          <w:numId w:val="2"/>
        </w:numPr>
      </w:pPr>
      <w:r>
        <w:t>Staðfestingu á vátryggingum</w:t>
      </w:r>
    </w:p>
    <w:p w14:paraId="1CEA6C1A" w14:textId="77777777" w:rsidR="00BC44FC" w:rsidRDefault="00542987" w:rsidP="00BC44FC">
      <w:pPr>
        <w:pStyle w:val="ListParagraph"/>
        <w:numPr>
          <w:ilvl w:val="0"/>
          <w:numId w:val="2"/>
        </w:numPr>
      </w:pPr>
      <w:r>
        <w:t xml:space="preserve">Leið þá sem fyrirhugað er fljúga skal, </w:t>
      </w:r>
      <w:r w:rsidR="00192232">
        <w:t xml:space="preserve">þ.m.t. </w:t>
      </w:r>
      <w:r>
        <w:t xml:space="preserve">upprunastað, ákvörðunarstað, </w:t>
      </w:r>
      <w:r w:rsidR="00192232">
        <w:t>fyrirhugaðar millilendingar og hvar og hvenær skuli flogið inn í íslenska lofthelgi;</w:t>
      </w:r>
    </w:p>
    <w:p w14:paraId="6841EACC" w14:textId="77777777" w:rsidR="00192232" w:rsidRDefault="00192232" w:rsidP="00BC44FC">
      <w:pPr>
        <w:pStyle w:val="ListParagraph"/>
        <w:numPr>
          <w:ilvl w:val="0"/>
          <w:numId w:val="2"/>
        </w:numPr>
      </w:pPr>
      <w:r>
        <w:t>Dagsetningu og áætlaðan komu- og brottfaratíma frá íslenskum flugvelli eða flugvöllum</w:t>
      </w:r>
    </w:p>
    <w:p w14:paraId="43D98DA5" w14:textId="77777777" w:rsidR="00192232" w:rsidRDefault="00192232" w:rsidP="00BC44FC">
      <w:pPr>
        <w:pStyle w:val="ListParagraph"/>
        <w:numPr>
          <w:ilvl w:val="0"/>
          <w:numId w:val="2"/>
        </w:numPr>
      </w:pPr>
      <w:r>
        <w:t>Markmið flugsins, áhöfn og farþega.</w:t>
      </w:r>
    </w:p>
    <w:p w14:paraId="0C1BBE3F" w14:textId="77777777" w:rsidR="00192232" w:rsidRDefault="00192232" w:rsidP="00BC44FC">
      <w:pPr>
        <w:pStyle w:val="ListParagraph"/>
        <w:numPr>
          <w:ilvl w:val="0"/>
          <w:numId w:val="2"/>
        </w:numPr>
      </w:pPr>
      <w:r>
        <w:t>Upplýsingar um hvaða hergögn um er að ræða og magn þeirra</w:t>
      </w:r>
    </w:p>
    <w:p w14:paraId="1F5E3F6B" w14:textId="77777777" w:rsidR="00192232" w:rsidRDefault="000C6570" w:rsidP="00BC44FC">
      <w:pPr>
        <w:pStyle w:val="ListParagraph"/>
        <w:numPr>
          <w:ilvl w:val="0"/>
          <w:numId w:val="2"/>
        </w:numPr>
      </w:pPr>
      <w:r>
        <w:t>Tilskilin l</w:t>
      </w:r>
      <w:r w:rsidR="00CD6C1A">
        <w:t xml:space="preserve">eyfi stjórnvalda upprunalands og viðtökulands </w:t>
      </w:r>
      <w:r w:rsidR="00BD2F5B">
        <w:t>fyrir inn- og ú</w:t>
      </w:r>
      <w:r w:rsidR="00577348">
        <w:t>tflutningi viðkomandi hergagna, þ.m.t. vottorð um lokanotanda</w:t>
      </w:r>
      <w:r>
        <w:t>, í þeim tilvikum sem slíkra leyfa er krafist</w:t>
      </w:r>
      <w:r w:rsidR="000E2190">
        <w:t xml:space="preserve"> af hálfu viðkomandi stjórnvalda</w:t>
      </w:r>
      <w:r>
        <w:t>.</w:t>
      </w:r>
    </w:p>
    <w:p w14:paraId="7DB3BF1D" w14:textId="77777777" w:rsidR="00DF7CD1" w:rsidRDefault="00F50C2F" w:rsidP="00CD6C1A">
      <w:pPr>
        <w:ind w:firstLine="0"/>
      </w:pPr>
      <w:r>
        <w:tab/>
      </w:r>
      <w:r w:rsidR="00D32700">
        <w:t>Umsækjendu</w:t>
      </w:r>
      <w:r w:rsidR="00290EF3">
        <w:t>m</w:t>
      </w:r>
      <w:r w:rsidR="00D32700">
        <w:t xml:space="preserve"> um leyfi skv.</w:t>
      </w:r>
      <w:r w:rsidR="000F09E6">
        <w:t xml:space="preserve"> 3. gr. ber </w:t>
      </w:r>
      <w:r w:rsidR="00AF12D9">
        <w:t xml:space="preserve">að </w:t>
      </w:r>
      <w:r w:rsidR="000C6570">
        <w:t xml:space="preserve">ábyrgjast </w:t>
      </w:r>
      <w:r w:rsidR="006F421D">
        <w:t xml:space="preserve">áreiðanleika þeirra </w:t>
      </w:r>
      <w:r w:rsidR="00290EF3">
        <w:t xml:space="preserve">upplýsingar sem fram </w:t>
      </w:r>
      <w:r w:rsidR="006F421D">
        <w:t xml:space="preserve">kom </w:t>
      </w:r>
      <w:r w:rsidR="00290EF3">
        <w:t>í umsókn</w:t>
      </w:r>
      <w:r w:rsidR="006F421D">
        <w:t xml:space="preserve"> þeirra. </w:t>
      </w:r>
      <w:r w:rsidR="00113221">
        <w:t xml:space="preserve">Hafi umsækjandi vitneskju um önnur atriði sem </w:t>
      </w:r>
      <w:r w:rsidR="000A7288">
        <w:t xml:space="preserve">geta haft </w:t>
      </w:r>
      <w:r w:rsidR="00113221">
        <w:t xml:space="preserve">áhrif á mat </w:t>
      </w:r>
      <w:r w:rsidR="000A7288">
        <w:t xml:space="preserve">á því </w:t>
      </w:r>
      <w:r w:rsidR="00113221">
        <w:t xml:space="preserve">hvort veita skuli leyfi, m.a. um það hvort að þau tilvik sem rakin eru í a) </w:t>
      </w:r>
      <w:r w:rsidR="003873CE">
        <w:t>-</w:t>
      </w:r>
      <w:r w:rsidR="00113221">
        <w:t xml:space="preserve"> f) lið 3. mgr. 3.</w:t>
      </w:r>
      <w:r w:rsidR="000A7288">
        <w:t xml:space="preserve"> </w:t>
      </w:r>
      <w:r w:rsidR="00113221">
        <w:t xml:space="preserve">gr. eigi við um viðkomandi </w:t>
      </w:r>
      <w:r w:rsidR="000A7288">
        <w:t>hergögn</w:t>
      </w:r>
      <w:r w:rsidR="00113221">
        <w:t>, ber umsækjanda að upplýsa um slíkt í umsókn sinni.</w:t>
      </w:r>
    </w:p>
    <w:p w14:paraId="73B7B42B" w14:textId="77777777" w:rsidR="00AC7078" w:rsidRDefault="00AC7078" w:rsidP="00CD6C1A">
      <w:pPr>
        <w:ind w:firstLine="0"/>
      </w:pPr>
      <w:r>
        <w:tab/>
      </w:r>
    </w:p>
    <w:p w14:paraId="6987C08B" w14:textId="77777777" w:rsidR="00D1638C" w:rsidRDefault="00D1638C" w:rsidP="008937AB"/>
    <w:p w14:paraId="17F27621" w14:textId="77777777" w:rsidR="003B07F2" w:rsidRDefault="003B07F2" w:rsidP="008937AB"/>
    <w:p w14:paraId="4BAA9D77" w14:textId="6AB21FF4" w:rsidR="00AD6DCB" w:rsidRDefault="004E05A5" w:rsidP="00AD6DCB">
      <w:pPr>
        <w:jc w:val="center"/>
      </w:pPr>
      <w:r>
        <w:t>6</w:t>
      </w:r>
      <w:r w:rsidR="00290EF3">
        <w:t>.</w:t>
      </w:r>
      <w:r w:rsidR="00AD6DCB">
        <w:t xml:space="preserve"> gr.</w:t>
      </w:r>
    </w:p>
    <w:p w14:paraId="6B67B106" w14:textId="77777777" w:rsidR="00AD6DCB" w:rsidRDefault="00AD6DCB" w:rsidP="00AD6DCB">
      <w:pPr>
        <w:jc w:val="center"/>
      </w:pPr>
      <w:r>
        <w:rPr>
          <w:i/>
        </w:rPr>
        <w:t>Málsmeðferð</w:t>
      </w:r>
    </w:p>
    <w:p w14:paraId="03FF285F" w14:textId="4E80C216" w:rsidR="00AD6DCB" w:rsidRDefault="00F50C2F" w:rsidP="00AD6DCB">
      <w:r>
        <w:t xml:space="preserve">Þegar </w:t>
      </w:r>
      <w:r w:rsidRPr="00D25751">
        <w:t>Samgöngustof</w:t>
      </w:r>
      <w:r w:rsidR="003873CE">
        <w:t>u</w:t>
      </w:r>
      <w:r>
        <w:t xml:space="preserve"> hefur borist umsókn um leyfi </w:t>
      </w:r>
      <w:r w:rsidR="00290EF3">
        <w:t xml:space="preserve">skv. 3 gr. </w:t>
      </w:r>
      <w:r>
        <w:t>skal umsóknin send utanríkráðuneytinu til ákvörðunar. Utanríkisráðuneytið getur óskað eftir umsögnum annar</w:t>
      </w:r>
      <w:r w:rsidR="000F09E6">
        <w:t>r</w:t>
      </w:r>
      <w:r>
        <w:t>a stjórnvalda um umsóknina</w:t>
      </w:r>
      <w:r w:rsidR="00791D16">
        <w:t>.</w:t>
      </w:r>
    </w:p>
    <w:p w14:paraId="6EBC7B48" w14:textId="77777777" w:rsidR="00F50C2F" w:rsidRDefault="000C6570" w:rsidP="00AD6DCB">
      <w:r w:rsidRPr="00D25751">
        <w:lastRenderedPageBreak/>
        <w:t>Utanríkisráðuneytið upplýs</w:t>
      </w:r>
      <w:r w:rsidR="008C318D" w:rsidRPr="00D25751">
        <w:t xml:space="preserve">ir Samgöngustofu um hvort ráðuneytið telji að fallast </w:t>
      </w:r>
      <w:r w:rsidR="0066646D">
        <w:t xml:space="preserve">eigi </w:t>
      </w:r>
      <w:r w:rsidR="008C318D" w:rsidRPr="00D25751">
        <w:t xml:space="preserve">á umsókn skv. 1. </w:t>
      </w:r>
      <w:r w:rsidR="0066646D">
        <w:t>m</w:t>
      </w:r>
      <w:r w:rsidR="008C318D" w:rsidRPr="00D25751">
        <w:t xml:space="preserve">gr. eða hafna henni. </w:t>
      </w:r>
      <w:r w:rsidR="00F50C2F" w:rsidRPr="00D25751">
        <w:t xml:space="preserve">Telji utanríkisráðuneytið að fallast megi á umsókn </w:t>
      </w:r>
      <w:r w:rsidR="008C318D" w:rsidRPr="00D25751">
        <w:t xml:space="preserve">skal </w:t>
      </w:r>
      <w:r w:rsidR="00F50C2F" w:rsidRPr="00D25751">
        <w:t xml:space="preserve">Samgöngustofu </w:t>
      </w:r>
      <w:r w:rsidR="008C318D" w:rsidRPr="00D25751">
        <w:t xml:space="preserve">gefa út </w:t>
      </w:r>
      <w:r w:rsidR="00F50C2F" w:rsidRPr="00D25751">
        <w:t>leyfi fyrir flutningi viðkomandi hergagna.</w:t>
      </w:r>
      <w:r w:rsidR="00F50C2F">
        <w:t xml:space="preserve"> </w:t>
      </w:r>
    </w:p>
    <w:p w14:paraId="4FD270E4" w14:textId="77777777" w:rsidR="00AC7078" w:rsidRDefault="00AC7078" w:rsidP="00AD6DCB">
      <w:r>
        <w:t>Heimilt er að afturkalla leyfi sem veitt hefur verið skv. reglugerð þessari komi í ljós að upplýsingar sem fylgt hafi umsókn skv. 6. gr. hafi verið ófullnægjandi</w:t>
      </w:r>
      <w:r w:rsidR="006F421D">
        <w:t xml:space="preserve"> eða rangar</w:t>
      </w:r>
      <w:r>
        <w:t xml:space="preserve">. Þá er heimilt að afturkalla leyfi hafi forsendur </w:t>
      </w:r>
      <w:r w:rsidR="006F421D">
        <w:t xml:space="preserve">leyfisins breyst, þ.m.t. er varðar mat á því hvort </w:t>
      </w:r>
      <w:r>
        <w:t>a) – f) lið</w:t>
      </w:r>
      <w:r w:rsidR="006F421D">
        <w:t>ir</w:t>
      </w:r>
      <w:r>
        <w:t xml:space="preserve"> 3. mgr. 3. gr. eigi við um flutning viðkomandi hergagna.</w:t>
      </w:r>
    </w:p>
    <w:p w14:paraId="5741BEDB" w14:textId="77777777" w:rsidR="00AD6DCB" w:rsidRDefault="00AD6DCB" w:rsidP="00AD6DCB"/>
    <w:p w14:paraId="1043C435" w14:textId="77777777" w:rsidR="00D47ED1" w:rsidRDefault="00D47ED1" w:rsidP="008937AB"/>
    <w:p w14:paraId="12CAE745" w14:textId="77777777" w:rsidR="00AD6DCB" w:rsidRDefault="00AD6DCB" w:rsidP="008937AB"/>
    <w:p w14:paraId="0D16F685" w14:textId="3CA295CB" w:rsidR="008937AB" w:rsidRDefault="004E05A5" w:rsidP="008937AB">
      <w:pPr>
        <w:pStyle w:val="Heading3"/>
      </w:pPr>
      <w:r>
        <w:t>7</w:t>
      </w:r>
      <w:r w:rsidR="008937AB">
        <w:t>. gr.</w:t>
      </w:r>
    </w:p>
    <w:p w14:paraId="44FC057D" w14:textId="77777777" w:rsidR="008937AB" w:rsidRPr="00F339E7" w:rsidRDefault="008937AB" w:rsidP="008937AB">
      <w:pPr>
        <w:pStyle w:val="Dagsetning"/>
      </w:pPr>
      <w:r w:rsidRPr="00F339E7">
        <w:t>Viðurlög.</w:t>
      </w:r>
    </w:p>
    <w:p w14:paraId="136B5698" w14:textId="77777777" w:rsidR="008937AB" w:rsidRDefault="008937AB" w:rsidP="008937AB">
      <w:r w:rsidRPr="00F339E7">
        <w:t xml:space="preserve">Brot </w:t>
      </w:r>
      <w:r w:rsidR="000F09E6" w:rsidRPr="00F339E7">
        <w:t xml:space="preserve">gegn ákvæðum reglugerðar þessarar varðar refsingu samkvæmt </w:t>
      </w:r>
      <w:r w:rsidRPr="00F339E7">
        <w:t>141. gr. laga um loftferðir nr. 60/1998 með síðari breytingum</w:t>
      </w:r>
      <w:r w:rsidR="00F339E7" w:rsidRPr="00F339E7">
        <w:t xml:space="preserve"> </w:t>
      </w:r>
      <w:r w:rsidRPr="00F339E7">
        <w:t>, nema þyngri refsing liggi við samkvæmt öðrum lögum</w:t>
      </w:r>
      <w:r w:rsidR="00F339E7" w:rsidRPr="00F339E7">
        <w:t xml:space="preserve">. Þá er Samgöngustofu heimilt að </w:t>
      </w:r>
      <w:r w:rsidRPr="00F339E7">
        <w:t>svipta flugrekanda flugrekstrarleyfi</w:t>
      </w:r>
      <w:r w:rsidR="00F339E7" w:rsidRPr="00F339E7">
        <w:t xml:space="preserve"> sem brýtur gegn ákvæðum þessarar reglugerðar</w:t>
      </w:r>
      <w:r w:rsidRPr="00F339E7">
        <w:t>, sbr. 84. gr. sömu laga.</w:t>
      </w:r>
    </w:p>
    <w:p w14:paraId="17E5B1F4" w14:textId="77777777" w:rsidR="008937AB" w:rsidRDefault="008937AB" w:rsidP="008937AB"/>
    <w:p w14:paraId="61E8A1F9" w14:textId="77777777" w:rsidR="008937AB" w:rsidRDefault="008937AB" w:rsidP="008937AB"/>
    <w:p w14:paraId="349AC079" w14:textId="44595161" w:rsidR="008937AB" w:rsidRDefault="004E05A5" w:rsidP="008937AB">
      <w:pPr>
        <w:pStyle w:val="Heading3"/>
      </w:pPr>
      <w:r>
        <w:t>8</w:t>
      </w:r>
      <w:r w:rsidR="008937AB">
        <w:t>. gr.</w:t>
      </w:r>
    </w:p>
    <w:p w14:paraId="2FD6B4D4" w14:textId="77777777" w:rsidR="008937AB" w:rsidRDefault="008937AB" w:rsidP="008937AB">
      <w:pPr>
        <w:pStyle w:val="Dagsetning"/>
      </w:pPr>
      <w:r>
        <w:t>Gildistaka.</w:t>
      </w:r>
    </w:p>
    <w:p w14:paraId="5AE3FECF" w14:textId="77777777" w:rsidR="008937AB" w:rsidRDefault="008937AB" w:rsidP="008937AB">
      <w:r>
        <w:t>Reglugerð þessi, sem er sett með heimild í 1. og 5. mgr. 78. gr. laga um loftferðir nr. 60/1998, sbr. 9. gr. laga nr. 75/2005. öðlast þegar gildi.  Jafnframt fellur úr gildi reglugerð nr. 937/2005 um flutning her</w:t>
      </w:r>
      <w:r>
        <w:softHyphen/>
        <w:t>gagna með loftförum.</w:t>
      </w:r>
    </w:p>
    <w:p w14:paraId="77B32436" w14:textId="77777777" w:rsidR="008937AB" w:rsidRDefault="008937AB" w:rsidP="008937AB"/>
    <w:p w14:paraId="2E8123BB" w14:textId="77777777" w:rsidR="008937AB" w:rsidRDefault="008937AB" w:rsidP="008937AB">
      <w:pPr>
        <w:pStyle w:val="Dagsetning"/>
      </w:pPr>
      <w:r>
        <w:t>Utanríkisráðuneytinu</w:t>
      </w:r>
      <w:r w:rsidRPr="008937AB">
        <w:rPr>
          <w:highlight w:val="yellow"/>
        </w:rPr>
        <w:t>, [dags]</w:t>
      </w:r>
      <w:r>
        <w:t>.</w:t>
      </w:r>
    </w:p>
    <w:p w14:paraId="2B447701" w14:textId="77777777" w:rsidR="008937AB" w:rsidRDefault="008937AB" w:rsidP="008937AB"/>
    <w:p w14:paraId="7C96326F" w14:textId="77777777" w:rsidR="008937AB" w:rsidRDefault="008937AB" w:rsidP="008937AB"/>
    <w:p w14:paraId="2919BAB2" w14:textId="77777777" w:rsidR="008937AB" w:rsidRDefault="008937AB" w:rsidP="008937AB"/>
    <w:p w14:paraId="5B1C0791" w14:textId="77777777" w:rsidR="008937AB" w:rsidRDefault="008937AB" w:rsidP="008937AB">
      <w:pPr>
        <w:pStyle w:val="Undirritun2"/>
        <w:pBdr>
          <w:top w:val="single" w:sz="4" w:space="1" w:color="auto"/>
        </w:pBdr>
        <w:ind w:left="5870"/>
      </w:pPr>
    </w:p>
    <w:p w14:paraId="5D5B3BC3" w14:textId="77777777" w:rsidR="008937AB" w:rsidRDefault="008937AB" w:rsidP="008937AB"/>
    <w:p w14:paraId="10108BDF" w14:textId="77777777" w:rsidR="00D939C9" w:rsidRDefault="00D939C9"/>
    <w:p w14:paraId="65D2B04B" w14:textId="77777777" w:rsidR="002A0806" w:rsidRDefault="002A0806" w:rsidP="000A7288">
      <w:pPr>
        <w:ind w:firstLine="0"/>
      </w:pPr>
    </w:p>
    <w:p w14:paraId="5EC2159F" w14:textId="77777777" w:rsidR="002A0806" w:rsidRDefault="002A0806" w:rsidP="002A0806"/>
    <w:p w14:paraId="56C44F93" w14:textId="77777777" w:rsidR="002A0806" w:rsidRDefault="002A0806" w:rsidP="002A0806"/>
    <w:sectPr w:rsidR="002A0806">
      <w:headerReference w:type="default" r:id="rId7"/>
      <w:pgSz w:w="11907" w:h="16840" w:code="9"/>
      <w:pgMar w:top="2722" w:right="2325" w:bottom="2495" w:left="164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F5F1" w14:textId="77777777" w:rsidR="00931F67" w:rsidRDefault="00931F67">
      <w:r>
        <w:separator/>
      </w:r>
    </w:p>
  </w:endnote>
  <w:endnote w:type="continuationSeparator" w:id="0">
    <w:p w14:paraId="21EEED4D" w14:textId="77777777" w:rsidR="00931F67" w:rsidRDefault="0093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3CEB9" w14:textId="77777777" w:rsidR="00931F67" w:rsidRDefault="00931F67">
      <w:r>
        <w:separator/>
      </w:r>
    </w:p>
  </w:footnote>
  <w:footnote w:type="continuationSeparator" w:id="0">
    <w:p w14:paraId="7715A4F8" w14:textId="77777777" w:rsidR="00931F67" w:rsidRDefault="0093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FCA7" w14:textId="77777777" w:rsidR="00792A90" w:rsidRPr="008261D1" w:rsidRDefault="00792A90" w:rsidP="00792A90">
    <w:pPr>
      <w:pStyle w:val="Heading1"/>
      <w:jc w:val="right"/>
      <w:rPr>
        <w:sz w:val="20"/>
      </w:rPr>
    </w:pPr>
    <w:r w:rsidRPr="008261D1">
      <w:rPr>
        <w:sz w:val="20"/>
      </w:rPr>
      <w:t xml:space="preserve">drög </w:t>
    </w:r>
    <w:r>
      <w:rPr>
        <w:sz w:val="20"/>
      </w:rPr>
      <w:t xml:space="preserve">UTN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C60"/>
    <w:multiLevelType w:val="hybridMultilevel"/>
    <w:tmpl w:val="48E6F454"/>
    <w:lvl w:ilvl="0" w:tplc="1EB43298">
      <w:start w:val="1"/>
      <w:numFmt w:val="lowerLetter"/>
      <w:lvlText w:val="%1."/>
      <w:lvlJc w:val="left"/>
      <w:pPr>
        <w:ind w:left="757" w:hanging="360"/>
      </w:pPr>
      <w:rPr>
        <w:rFonts w:hint="default"/>
      </w:rPr>
    </w:lvl>
    <w:lvl w:ilvl="1" w:tplc="040F0019">
      <w:start w:val="1"/>
      <w:numFmt w:val="lowerLetter"/>
      <w:lvlText w:val="%2."/>
      <w:lvlJc w:val="left"/>
      <w:pPr>
        <w:ind w:left="1477" w:hanging="360"/>
      </w:pPr>
    </w:lvl>
    <w:lvl w:ilvl="2" w:tplc="040F001B">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 w15:restartNumberingAfterBreak="0">
    <w:nsid w:val="0E9D61FC"/>
    <w:multiLevelType w:val="hybridMultilevel"/>
    <w:tmpl w:val="A440BE70"/>
    <w:lvl w:ilvl="0" w:tplc="6AD27C08">
      <w:start w:val="1"/>
      <w:numFmt w:val="lowerLetter"/>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 w15:restartNumberingAfterBreak="0">
    <w:nsid w:val="1DF456E5"/>
    <w:multiLevelType w:val="hybridMultilevel"/>
    <w:tmpl w:val="981CD93E"/>
    <w:lvl w:ilvl="0" w:tplc="7740560C">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15:restartNumberingAfterBreak="0">
    <w:nsid w:val="3A494457"/>
    <w:multiLevelType w:val="hybridMultilevel"/>
    <w:tmpl w:val="F4D42E06"/>
    <w:lvl w:ilvl="0" w:tplc="77C07A30">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 w15:restartNumberingAfterBreak="0">
    <w:nsid w:val="3CD03B26"/>
    <w:multiLevelType w:val="hybridMultilevel"/>
    <w:tmpl w:val="17240112"/>
    <w:lvl w:ilvl="0" w:tplc="2E96765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15:restartNumberingAfterBreak="0">
    <w:nsid w:val="411A5434"/>
    <w:multiLevelType w:val="hybridMultilevel"/>
    <w:tmpl w:val="C436F8FA"/>
    <w:lvl w:ilvl="0" w:tplc="3C3EAB1C">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6" w15:restartNumberingAfterBreak="0">
    <w:nsid w:val="505B7CA2"/>
    <w:multiLevelType w:val="hybridMultilevel"/>
    <w:tmpl w:val="F5F8D27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27322C5"/>
    <w:multiLevelType w:val="hybridMultilevel"/>
    <w:tmpl w:val="7334067A"/>
    <w:lvl w:ilvl="0" w:tplc="8B4C8254">
      <w:start w:val="1"/>
      <w:numFmt w:val="upp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8" w15:restartNumberingAfterBreak="0">
    <w:nsid w:val="67ED2FD9"/>
    <w:multiLevelType w:val="hybridMultilevel"/>
    <w:tmpl w:val="21A400BE"/>
    <w:lvl w:ilvl="0" w:tplc="F1A847D4">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9" w15:restartNumberingAfterBreak="0">
    <w:nsid w:val="6D5D5957"/>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A66668A"/>
    <w:multiLevelType w:val="hybridMultilevel"/>
    <w:tmpl w:val="2F2C36DA"/>
    <w:lvl w:ilvl="0" w:tplc="DC68FE7A">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num w:numId="1">
    <w:abstractNumId w:val="4"/>
  </w:num>
  <w:num w:numId="2">
    <w:abstractNumId w:val="2"/>
  </w:num>
  <w:num w:numId="3">
    <w:abstractNumId w:val="7"/>
  </w:num>
  <w:num w:numId="4">
    <w:abstractNumId w:val="3"/>
  </w:num>
  <w:num w:numId="5">
    <w:abstractNumId w:val="0"/>
  </w:num>
  <w:num w:numId="6">
    <w:abstractNumId w:val="9"/>
  </w:num>
  <w:num w:numId="7">
    <w:abstractNumId w:val="1"/>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AB"/>
    <w:rsid w:val="00017468"/>
    <w:rsid w:val="00055E60"/>
    <w:rsid w:val="00066579"/>
    <w:rsid w:val="000952CB"/>
    <w:rsid w:val="000A5AD7"/>
    <w:rsid w:val="000A7288"/>
    <w:rsid w:val="000C6570"/>
    <w:rsid w:val="000E2190"/>
    <w:rsid w:val="000F09E6"/>
    <w:rsid w:val="000F3599"/>
    <w:rsid w:val="00113221"/>
    <w:rsid w:val="0013687B"/>
    <w:rsid w:val="00144EB1"/>
    <w:rsid w:val="00165A60"/>
    <w:rsid w:val="00174867"/>
    <w:rsid w:val="00182503"/>
    <w:rsid w:val="00192232"/>
    <w:rsid w:val="001C589E"/>
    <w:rsid w:val="00242E93"/>
    <w:rsid w:val="00244627"/>
    <w:rsid w:val="002640FA"/>
    <w:rsid w:val="00290EF3"/>
    <w:rsid w:val="002A0806"/>
    <w:rsid w:val="0030652B"/>
    <w:rsid w:val="003873CE"/>
    <w:rsid w:val="00397932"/>
    <w:rsid w:val="003B07F2"/>
    <w:rsid w:val="003F2462"/>
    <w:rsid w:val="00417A48"/>
    <w:rsid w:val="00437E39"/>
    <w:rsid w:val="004E05A5"/>
    <w:rsid w:val="0052663D"/>
    <w:rsid w:val="005276D2"/>
    <w:rsid w:val="00542987"/>
    <w:rsid w:val="00545284"/>
    <w:rsid w:val="00571502"/>
    <w:rsid w:val="005743F6"/>
    <w:rsid w:val="00577348"/>
    <w:rsid w:val="00594B6A"/>
    <w:rsid w:val="005C1507"/>
    <w:rsid w:val="005D0CA7"/>
    <w:rsid w:val="0066646D"/>
    <w:rsid w:val="00696CF8"/>
    <w:rsid w:val="006E216B"/>
    <w:rsid w:val="006E689F"/>
    <w:rsid w:val="006F421D"/>
    <w:rsid w:val="00740E41"/>
    <w:rsid w:val="007649D0"/>
    <w:rsid w:val="007876DB"/>
    <w:rsid w:val="00791D16"/>
    <w:rsid w:val="00792A90"/>
    <w:rsid w:val="007B5DDA"/>
    <w:rsid w:val="00800E6D"/>
    <w:rsid w:val="008261D1"/>
    <w:rsid w:val="00884B81"/>
    <w:rsid w:val="008937AB"/>
    <w:rsid w:val="008C318D"/>
    <w:rsid w:val="009310D5"/>
    <w:rsid w:val="00931F67"/>
    <w:rsid w:val="009818BC"/>
    <w:rsid w:val="009C23C8"/>
    <w:rsid w:val="009D6E8A"/>
    <w:rsid w:val="009F21D5"/>
    <w:rsid w:val="00A201A5"/>
    <w:rsid w:val="00A34C60"/>
    <w:rsid w:val="00A364CC"/>
    <w:rsid w:val="00A52D99"/>
    <w:rsid w:val="00A554FA"/>
    <w:rsid w:val="00AA24D6"/>
    <w:rsid w:val="00AC7078"/>
    <w:rsid w:val="00AD3C28"/>
    <w:rsid w:val="00AD6DCB"/>
    <w:rsid w:val="00AF12D9"/>
    <w:rsid w:val="00AF6E89"/>
    <w:rsid w:val="00B87860"/>
    <w:rsid w:val="00BC44FC"/>
    <w:rsid w:val="00BD2F5B"/>
    <w:rsid w:val="00BF18AE"/>
    <w:rsid w:val="00C37C1B"/>
    <w:rsid w:val="00C44BA6"/>
    <w:rsid w:val="00C5585D"/>
    <w:rsid w:val="00CA0880"/>
    <w:rsid w:val="00CB0210"/>
    <w:rsid w:val="00CC4F98"/>
    <w:rsid w:val="00CD6C1A"/>
    <w:rsid w:val="00CE7BDB"/>
    <w:rsid w:val="00D10340"/>
    <w:rsid w:val="00D1638C"/>
    <w:rsid w:val="00D25751"/>
    <w:rsid w:val="00D31F7E"/>
    <w:rsid w:val="00D32700"/>
    <w:rsid w:val="00D47ED1"/>
    <w:rsid w:val="00D63550"/>
    <w:rsid w:val="00D901C6"/>
    <w:rsid w:val="00D939C9"/>
    <w:rsid w:val="00DF7CD1"/>
    <w:rsid w:val="00E70845"/>
    <w:rsid w:val="00EA591B"/>
    <w:rsid w:val="00ED01FF"/>
    <w:rsid w:val="00EF44F0"/>
    <w:rsid w:val="00F073FA"/>
    <w:rsid w:val="00F14C52"/>
    <w:rsid w:val="00F17BEC"/>
    <w:rsid w:val="00F339E7"/>
    <w:rsid w:val="00F50C2F"/>
    <w:rsid w:val="00FB07B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7739"/>
  <w15:chartTrackingRefBased/>
  <w15:docId w15:val="{BD54B50C-6E03-4FFC-BCB4-39FBA6F7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37AB"/>
    <w:pPr>
      <w:tabs>
        <w:tab w:val="left" w:pos="397"/>
        <w:tab w:val="right" w:pos="7796"/>
      </w:tabs>
      <w:spacing w:after="0" w:line="240" w:lineRule="auto"/>
      <w:ind w:firstLine="397"/>
      <w:jc w:val="both"/>
    </w:pPr>
    <w:rPr>
      <w:rFonts w:ascii="Times" w:eastAsia="Times New Roman" w:hAnsi="Times" w:cs="Times New Roman"/>
      <w:sz w:val="21"/>
      <w:szCs w:val="20"/>
      <w:lang w:eastAsia="is-IS"/>
    </w:rPr>
  </w:style>
  <w:style w:type="paragraph" w:styleId="Heading1">
    <w:name w:val="heading 1"/>
    <w:basedOn w:val="Normal"/>
    <w:next w:val="Normal"/>
    <w:link w:val="Heading1Char"/>
    <w:qFormat/>
    <w:rsid w:val="008937AB"/>
    <w:pPr>
      <w:keepNext/>
      <w:spacing w:before="240" w:after="60"/>
      <w:ind w:firstLine="0"/>
      <w:jc w:val="center"/>
      <w:outlineLvl w:val="0"/>
    </w:pPr>
    <w:rPr>
      <w:spacing w:val="32"/>
      <w:kern w:val="28"/>
      <w:sz w:val="32"/>
    </w:rPr>
  </w:style>
  <w:style w:type="paragraph" w:styleId="Heading2">
    <w:name w:val="heading 2"/>
    <w:basedOn w:val="Normal"/>
    <w:next w:val="Normal"/>
    <w:link w:val="Heading2Char"/>
    <w:qFormat/>
    <w:rsid w:val="008937AB"/>
    <w:pPr>
      <w:keepNext/>
      <w:ind w:firstLine="0"/>
      <w:jc w:val="center"/>
      <w:outlineLvl w:val="1"/>
    </w:pPr>
    <w:rPr>
      <w:b/>
    </w:rPr>
  </w:style>
  <w:style w:type="paragraph" w:styleId="Heading3">
    <w:name w:val="heading 3"/>
    <w:basedOn w:val="Normal"/>
    <w:next w:val="Normal"/>
    <w:link w:val="Heading3Char"/>
    <w:qFormat/>
    <w:rsid w:val="008937AB"/>
    <w:pPr>
      <w:keepNext/>
      <w:ind w:firstLine="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7AB"/>
    <w:rPr>
      <w:rFonts w:ascii="Times" w:eastAsia="Times New Roman" w:hAnsi="Times" w:cs="Times New Roman"/>
      <w:spacing w:val="32"/>
      <w:kern w:val="28"/>
      <w:sz w:val="32"/>
      <w:szCs w:val="20"/>
      <w:lang w:eastAsia="is-IS"/>
    </w:rPr>
  </w:style>
  <w:style w:type="character" w:customStyle="1" w:styleId="Heading2Char">
    <w:name w:val="Heading 2 Char"/>
    <w:basedOn w:val="DefaultParagraphFont"/>
    <w:link w:val="Heading2"/>
    <w:rsid w:val="008937AB"/>
    <w:rPr>
      <w:rFonts w:ascii="Times" w:eastAsia="Times New Roman" w:hAnsi="Times" w:cs="Times New Roman"/>
      <w:b/>
      <w:sz w:val="21"/>
      <w:szCs w:val="20"/>
      <w:lang w:eastAsia="is-IS"/>
    </w:rPr>
  </w:style>
  <w:style w:type="character" w:customStyle="1" w:styleId="Heading3Char">
    <w:name w:val="Heading 3 Char"/>
    <w:basedOn w:val="DefaultParagraphFont"/>
    <w:link w:val="Heading3"/>
    <w:rsid w:val="008937AB"/>
    <w:rPr>
      <w:rFonts w:ascii="Times" w:eastAsia="Times New Roman" w:hAnsi="Times" w:cs="Times New Roman"/>
      <w:sz w:val="21"/>
      <w:szCs w:val="20"/>
      <w:lang w:eastAsia="is-IS"/>
    </w:rPr>
  </w:style>
  <w:style w:type="paragraph" w:customStyle="1" w:styleId="Dagsetning">
    <w:name w:val="Dagsetning"/>
    <w:basedOn w:val="Normal"/>
    <w:rsid w:val="008937AB"/>
    <w:pPr>
      <w:tabs>
        <w:tab w:val="clear" w:pos="7796"/>
      </w:tabs>
      <w:ind w:firstLine="0"/>
      <w:jc w:val="center"/>
    </w:pPr>
    <w:rPr>
      <w:i/>
    </w:rPr>
  </w:style>
  <w:style w:type="paragraph" w:customStyle="1" w:styleId="Undirritun1">
    <w:name w:val="Undirritun 1"/>
    <w:basedOn w:val="Normal"/>
    <w:rsid w:val="008937AB"/>
    <w:pPr>
      <w:ind w:firstLine="0"/>
      <w:jc w:val="center"/>
    </w:pPr>
    <w:rPr>
      <w:b/>
    </w:rPr>
  </w:style>
  <w:style w:type="paragraph" w:customStyle="1" w:styleId="Undirritun2">
    <w:name w:val="Undirritun 2"/>
    <w:basedOn w:val="Normal"/>
    <w:rsid w:val="008937AB"/>
    <w:pPr>
      <w:ind w:firstLine="0"/>
      <w:jc w:val="right"/>
    </w:pPr>
    <w:rPr>
      <w:i/>
    </w:rPr>
  </w:style>
  <w:style w:type="paragraph" w:styleId="Header">
    <w:name w:val="header"/>
    <w:basedOn w:val="Normal"/>
    <w:link w:val="HeaderChar"/>
    <w:semiHidden/>
    <w:rsid w:val="008937AB"/>
    <w:pPr>
      <w:tabs>
        <w:tab w:val="clear" w:pos="397"/>
        <w:tab w:val="clear" w:pos="7796"/>
        <w:tab w:val="center" w:pos="4153"/>
        <w:tab w:val="right" w:pos="8306"/>
      </w:tabs>
      <w:ind w:firstLine="0"/>
    </w:pPr>
  </w:style>
  <w:style w:type="character" w:customStyle="1" w:styleId="HeaderChar">
    <w:name w:val="Header Char"/>
    <w:basedOn w:val="DefaultParagraphFont"/>
    <w:link w:val="Header"/>
    <w:semiHidden/>
    <w:rsid w:val="008937AB"/>
    <w:rPr>
      <w:rFonts w:ascii="Times" w:eastAsia="Times New Roman" w:hAnsi="Times" w:cs="Times New Roman"/>
      <w:sz w:val="21"/>
      <w:szCs w:val="20"/>
      <w:lang w:eastAsia="is-IS"/>
    </w:rPr>
  </w:style>
  <w:style w:type="paragraph" w:styleId="BodyTextIndent2">
    <w:name w:val="Body Text Indent 2"/>
    <w:basedOn w:val="Normal"/>
    <w:link w:val="BodyTextIndent2Char"/>
    <w:semiHidden/>
    <w:rsid w:val="008937AB"/>
    <w:pPr>
      <w:tabs>
        <w:tab w:val="left" w:pos="709"/>
      </w:tabs>
      <w:ind w:left="709" w:hanging="312"/>
    </w:pPr>
  </w:style>
  <w:style w:type="character" w:customStyle="1" w:styleId="BodyTextIndent2Char">
    <w:name w:val="Body Text Indent 2 Char"/>
    <w:basedOn w:val="DefaultParagraphFont"/>
    <w:link w:val="BodyTextIndent2"/>
    <w:semiHidden/>
    <w:rsid w:val="008937AB"/>
    <w:rPr>
      <w:rFonts w:ascii="Times" w:eastAsia="Times New Roman" w:hAnsi="Times" w:cs="Times New Roman"/>
      <w:sz w:val="21"/>
      <w:szCs w:val="20"/>
      <w:lang w:eastAsia="is-IS"/>
    </w:rPr>
  </w:style>
  <w:style w:type="character" w:styleId="CommentReference">
    <w:name w:val="annotation reference"/>
    <w:basedOn w:val="DefaultParagraphFont"/>
    <w:uiPriority w:val="99"/>
    <w:semiHidden/>
    <w:unhideWhenUsed/>
    <w:rsid w:val="00244627"/>
    <w:rPr>
      <w:sz w:val="16"/>
      <w:szCs w:val="16"/>
    </w:rPr>
  </w:style>
  <w:style w:type="paragraph" w:styleId="CommentText">
    <w:name w:val="annotation text"/>
    <w:basedOn w:val="Normal"/>
    <w:link w:val="CommentTextChar"/>
    <w:uiPriority w:val="99"/>
    <w:semiHidden/>
    <w:unhideWhenUsed/>
    <w:rsid w:val="00244627"/>
    <w:rPr>
      <w:sz w:val="20"/>
    </w:rPr>
  </w:style>
  <w:style w:type="character" w:customStyle="1" w:styleId="CommentTextChar">
    <w:name w:val="Comment Text Char"/>
    <w:basedOn w:val="DefaultParagraphFont"/>
    <w:link w:val="CommentText"/>
    <w:uiPriority w:val="99"/>
    <w:semiHidden/>
    <w:rsid w:val="00244627"/>
    <w:rPr>
      <w:rFonts w:ascii="Times" w:eastAsia="Times New Roman" w:hAnsi="Times" w:cs="Times New Roman"/>
      <w:sz w:val="20"/>
      <w:szCs w:val="20"/>
      <w:lang w:eastAsia="is-IS"/>
    </w:rPr>
  </w:style>
  <w:style w:type="paragraph" w:styleId="CommentSubject">
    <w:name w:val="annotation subject"/>
    <w:basedOn w:val="CommentText"/>
    <w:next w:val="CommentText"/>
    <w:link w:val="CommentSubjectChar"/>
    <w:uiPriority w:val="99"/>
    <w:semiHidden/>
    <w:unhideWhenUsed/>
    <w:rsid w:val="00244627"/>
    <w:rPr>
      <w:b/>
      <w:bCs/>
    </w:rPr>
  </w:style>
  <w:style w:type="character" w:customStyle="1" w:styleId="CommentSubjectChar">
    <w:name w:val="Comment Subject Char"/>
    <w:basedOn w:val="CommentTextChar"/>
    <w:link w:val="CommentSubject"/>
    <w:uiPriority w:val="99"/>
    <w:semiHidden/>
    <w:rsid w:val="00244627"/>
    <w:rPr>
      <w:rFonts w:ascii="Times" w:eastAsia="Times New Roman" w:hAnsi="Times" w:cs="Times New Roman"/>
      <w:b/>
      <w:bCs/>
      <w:sz w:val="20"/>
      <w:szCs w:val="20"/>
      <w:lang w:eastAsia="is-IS"/>
    </w:rPr>
  </w:style>
  <w:style w:type="paragraph" w:styleId="BalloonText">
    <w:name w:val="Balloon Text"/>
    <w:basedOn w:val="Normal"/>
    <w:link w:val="BalloonTextChar"/>
    <w:uiPriority w:val="99"/>
    <w:semiHidden/>
    <w:unhideWhenUsed/>
    <w:rsid w:val="002446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627"/>
    <w:rPr>
      <w:rFonts w:ascii="Segoe UI" w:eastAsia="Times New Roman" w:hAnsi="Segoe UI" w:cs="Segoe UI"/>
      <w:sz w:val="18"/>
      <w:szCs w:val="18"/>
      <w:lang w:eastAsia="is-IS"/>
    </w:rPr>
  </w:style>
  <w:style w:type="paragraph" w:styleId="ListParagraph">
    <w:name w:val="List Paragraph"/>
    <w:basedOn w:val="Normal"/>
    <w:uiPriority w:val="34"/>
    <w:qFormat/>
    <w:rsid w:val="0030652B"/>
    <w:pPr>
      <w:ind w:left="720"/>
      <w:contextualSpacing/>
    </w:pPr>
  </w:style>
  <w:style w:type="paragraph" w:styleId="Footer">
    <w:name w:val="footer"/>
    <w:basedOn w:val="Normal"/>
    <w:link w:val="FooterChar"/>
    <w:uiPriority w:val="99"/>
    <w:unhideWhenUsed/>
    <w:rsid w:val="00792A90"/>
    <w:pPr>
      <w:tabs>
        <w:tab w:val="clear" w:pos="397"/>
        <w:tab w:val="clear" w:pos="7796"/>
        <w:tab w:val="center" w:pos="4536"/>
        <w:tab w:val="right" w:pos="9072"/>
      </w:tabs>
    </w:pPr>
  </w:style>
  <w:style w:type="character" w:customStyle="1" w:styleId="FooterChar">
    <w:name w:val="Footer Char"/>
    <w:basedOn w:val="DefaultParagraphFont"/>
    <w:link w:val="Footer"/>
    <w:uiPriority w:val="99"/>
    <w:rsid w:val="00792A90"/>
    <w:rPr>
      <w:rFonts w:ascii="Times" w:eastAsia="Times New Roman" w:hAnsi="Times" w:cs="Times New Roman"/>
      <w:sz w:val="21"/>
      <w:szCs w:val="2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Finnur Þór Birgirsson</dc:creator>
  <cp:keywords/>
  <dc:description/>
  <cp:lastModifiedBy>Finnur Þór Birgisson</cp:lastModifiedBy>
  <cp:revision>2</cp:revision>
  <dcterms:created xsi:type="dcterms:W3CDTF">2018-11-28T14:35:00Z</dcterms:created>
  <dcterms:modified xsi:type="dcterms:W3CDTF">2018-11-28T14:35:00Z</dcterms:modified>
</cp:coreProperties>
</file>