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23F3" w14:textId="77777777" w:rsidR="00ED7035" w:rsidRPr="000B69BC" w:rsidRDefault="00ED7035" w:rsidP="00B328BB">
      <w:pPr>
        <w:jc w:val="center"/>
        <w:rPr>
          <w:rFonts w:ascii="Times New Roman" w:hAnsi="Times New Roman" w:cs="Times New Roman"/>
          <w:b/>
          <w:bCs/>
          <w:sz w:val="24"/>
          <w:szCs w:val="24"/>
        </w:rPr>
      </w:pPr>
      <w:bookmarkStart w:id="0" w:name="_Hlk197430015"/>
    </w:p>
    <w:p w14:paraId="6D74BC73" w14:textId="7B899165" w:rsidR="004C424B" w:rsidRPr="000B69BC" w:rsidRDefault="00C05B5F" w:rsidP="00B328BB">
      <w:pPr>
        <w:jc w:val="center"/>
        <w:rPr>
          <w:rFonts w:ascii="Times New Roman" w:hAnsi="Times New Roman" w:cs="Times New Roman"/>
          <w:b/>
          <w:bCs/>
          <w:sz w:val="32"/>
          <w:szCs w:val="32"/>
        </w:rPr>
      </w:pPr>
      <w:r w:rsidRPr="000B69BC">
        <w:rPr>
          <w:rFonts w:ascii="Times New Roman" w:hAnsi="Times New Roman" w:cs="Times New Roman"/>
          <w:b/>
          <w:bCs/>
          <w:sz w:val="32"/>
          <w:szCs w:val="32"/>
        </w:rPr>
        <w:t>Reglugerð</w:t>
      </w:r>
    </w:p>
    <w:p w14:paraId="6CFB8B6B" w14:textId="63C97775" w:rsidR="004C424B" w:rsidRPr="000B69BC" w:rsidRDefault="004C424B" w:rsidP="00B328BB">
      <w:pPr>
        <w:jc w:val="center"/>
        <w:rPr>
          <w:rFonts w:ascii="Times New Roman" w:hAnsi="Times New Roman" w:cs="Times New Roman"/>
          <w:b/>
          <w:bCs/>
        </w:rPr>
      </w:pPr>
      <w:r w:rsidRPr="000B69BC">
        <w:rPr>
          <w:rFonts w:ascii="Times New Roman" w:hAnsi="Times New Roman" w:cs="Times New Roman"/>
          <w:b/>
          <w:bCs/>
        </w:rPr>
        <w:t>um breytingu á reglugerð nr. 1240/2015</w:t>
      </w:r>
      <w:r w:rsidR="00C05812" w:rsidRPr="000B69BC">
        <w:rPr>
          <w:rFonts w:ascii="Times New Roman" w:hAnsi="Times New Roman" w:cs="Times New Roman"/>
          <w:b/>
          <w:bCs/>
        </w:rPr>
        <w:t xml:space="preserve"> </w:t>
      </w:r>
      <w:r w:rsidRPr="000B69BC">
        <w:rPr>
          <w:rFonts w:ascii="Times New Roman" w:hAnsi="Times New Roman" w:cs="Times New Roman"/>
          <w:b/>
          <w:bCs/>
        </w:rPr>
        <w:t xml:space="preserve">um framkvæmd áreiðanleikakannana vegna upplýsingaöflunar á sviði skattamála. </w:t>
      </w:r>
    </w:p>
    <w:p w14:paraId="7DB37C86" w14:textId="77777777" w:rsidR="00C43EE2" w:rsidRPr="000B69BC" w:rsidRDefault="00C43EE2" w:rsidP="00B328BB">
      <w:pPr>
        <w:jc w:val="center"/>
        <w:rPr>
          <w:rFonts w:ascii="Times New Roman" w:hAnsi="Times New Roman" w:cs="Times New Roman"/>
          <w:b/>
          <w:bCs/>
        </w:rPr>
      </w:pPr>
    </w:p>
    <w:p w14:paraId="4F02BCA6" w14:textId="39E5C098" w:rsidR="004C424B" w:rsidRPr="000B69BC" w:rsidRDefault="004C424B" w:rsidP="00B328BB">
      <w:pPr>
        <w:keepNext/>
        <w:jc w:val="center"/>
        <w:rPr>
          <w:rFonts w:ascii="Times New Roman" w:hAnsi="Times New Roman" w:cs="Times New Roman"/>
        </w:rPr>
      </w:pPr>
      <w:r w:rsidRPr="000B69BC">
        <w:rPr>
          <w:rFonts w:ascii="Times New Roman" w:hAnsi="Times New Roman" w:cs="Times New Roman"/>
        </w:rPr>
        <w:t>1. gr.</w:t>
      </w:r>
    </w:p>
    <w:p w14:paraId="342A0B4E" w14:textId="1E59B5C6" w:rsidR="00D05321" w:rsidRPr="000B69BC" w:rsidRDefault="00D05321" w:rsidP="000B69BC">
      <w:pPr>
        <w:rPr>
          <w:rFonts w:ascii="Times New Roman" w:hAnsi="Times New Roman" w:cs="Times New Roman"/>
        </w:rPr>
      </w:pPr>
      <w:r w:rsidRPr="000B69BC">
        <w:rPr>
          <w:rFonts w:ascii="Times New Roman" w:hAnsi="Times New Roman" w:cs="Times New Roman"/>
        </w:rPr>
        <w:t xml:space="preserve">Eftirfarandi breytingar verða á </w:t>
      </w:r>
      <w:r w:rsidR="00EC2A10" w:rsidRPr="000B69BC">
        <w:rPr>
          <w:rFonts w:ascii="Times New Roman" w:hAnsi="Times New Roman" w:cs="Times New Roman"/>
        </w:rPr>
        <w:t>2. gr. reglugerðarinnar:</w:t>
      </w:r>
    </w:p>
    <w:p w14:paraId="09C570E1" w14:textId="60D9669F" w:rsidR="00014394" w:rsidRPr="000B69BC" w:rsidRDefault="00014394" w:rsidP="000B69BC">
      <w:pPr>
        <w:pStyle w:val="ListParagraph"/>
        <w:numPr>
          <w:ilvl w:val="0"/>
          <w:numId w:val="31"/>
        </w:numPr>
        <w:rPr>
          <w:rFonts w:ascii="Times New Roman" w:hAnsi="Times New Roman" w:cs="Times New Roman"/>
        </w:rPr>
      </w:pPr>
      <w:r w:rsidRPr="000B69BC">
        <w:rPr>
          <w:rFonts w:ascii="Times New Roman" w:hAnsi="Times New Roman" w:cs="Times New Roman"/>
        </w:rPr>
        <w:t>5. tölul. 2</w:t>
      </w:r>
      <w:r w:rsidR="00271E98" w:rsidRPr="000B69BC">
        <w:rPr>
          <w:rFonts w:ascii="Times New Roman" w:hAnsi="Times New Roman" w:cs="Times New Roman"/>
        </w:rPr>
        <w:t xml:space="preserve"> </w:t>
      </w:r>
      <w:r w:rsidRPr="000B69BC">
        <w:rPr>
          <w:rFonts w:ascii="Times New Roman" w:hAnsi="Times New Roman" w:cs="Times New Roman"/>
        </w:rPr>
        <w:t>orðast svo:</w:t>
      </w:r>
    </w:p>
    <w:p w14:paraId="4AA731D1" w14:textId="69AAE8F8" w:rsidR="00014394" w:rsidRPr="000B69BC" w:rsidRDefault="00014394" w:rsidP="000B69BC">
      <w:pPr>
        <w:keepNext/>
        <w:ind w:left="397" w:hanging="37"/>
        <w:rPr>
          <w:rFonts w:ascii="Times New Roman" w:hAnsi="Times New Roman" w:cs="Times New Roman"/>
        </w:rPr>
      </w:pPr>
      <w:r w:rsidRPr="000B69BC">
        <w:rPr>
          <w:rFonts w:ascii="Times New Roman" w:hAnsi="Times New Roman" w:cs="Times New Roman"/>
        </w:rPr>
        <w:t>Innlánsstofnun: lögaðili sem:</w:t>
      </w:r>
    </w:p>
    <w:p w14:paraId="0B2EF71F" w14:textId="77777777" w:rsidR="00014394" w:rsidRPr="000B69BC" w:rsidRDefault="00014394" w:rsidP="00B328BB">
      <w:pPr>
        <w:keepNext/>
        <w:ind w:left="794" w:hanging="397"/>
        <w:rPr>
          <w:rFonts w:ascii="Times New Roman" w:hAnsi="Times New Roman" w:cs="Times New Roman"/>
        </w:rPr>
      </w:pPr>
      <w:r w:rsidRPr="000B69BC">
        <w:rPr>
          <w:rFonts w:ascii="Times New Roman" w:hAnsi="Times New Roman" w:cs="Times New Roman"/>
        </w:rPr>
        <w:t>a.</w:t>
      </w:r>
      <w:r w:rsidRPr="000B69BC">
        <w:rPr>
          <w:rFonts w:ascii="Times New Roman" w:hAnsi="Times New Roman" w:cs="Times New Roman"/>
        </w:rPr>
        <w:tab/>
        <w:t>tekur við innlánum í venjulegri bankastarfsemi eða sambærilegri viðskiptastarfsemi; eða</w:t>
      </w:r>
    </w:p>
    <w:p w14:paraId="4C6A146B" w14:textId="17E636A2" w:rsidR="00014394" w:rsidRPr="000B69BC" w:rsidRDefault="00014394" w:rsidP="00B328BB">
      <w:pPr>
        <w:keepNext/>
        <w:ind w:left="794" w:hanging="397"/>
        <w:rPr>
          <w:rFonts w:ascii="Times New Roman" w:hAnsi="Times New Roman" w:cs="Times New Roman"/>
        </w:rPr>
      </w:pPr>
      <w:r w:rsidRPr="000B69BC">
        <w:rPr>
          <w:rFonts w:ascii="Times New Roman" w:hAnsi="Times New Roman" w:cs="Times New Roman"/>
        </w:rPr>
        <w:t>b.</w:t>
      </w:r>
      <w:r w:rsidRPr="000B69BC">
        <w:rPr>
          <w:rFonts w:ascii="Times New Roman" w:hAnsi="Times New Roman" w:cs="Times New Roman"/>
        </w:rPr>
        <w:tab/>
        <w:t xml:space="preserve">varðveitir í þágu viðskiptavina </w:t>
      </w:r>
      <w:r w:rsidR="006C5030">
        <w:rPr>
          <w:rFonts w:ascii="Times New Roman" w:hAnsi="Times New Roman" w:cs="Times New Roman"/>
        </w:rPr>
        <w:t>tilgreinda</w:t>
      </w:r>
      <w:r w:rsidR="00E2312E">
        <w:rPr>
          <w:rFonts w:ascii="Times New Roman" w:hAnsi="Times New Roman" w:cs="Times New Roman"/>
        </w:rPr>
        <w:t>r</w:t>
      </w:r>
      <w:r w:rsidR="006C5030">
        <w:rPr>
          <w:rFonts w:ascii="Times New Roman" w:hAnsi="Times New Roman" w:cs="Times New Roman"/>
        </w:rPr>
        <w:t xml:space="preserve"> </w:t>
      </w:r>
      <w:r w:rsidR="00843F84" w:rsidRPr="000B69BC">
        <w:rPr>
          <w:rFonts w:ascii="Times New Roman" w:hAnsi="Times New Roman" w:cs="Times New Roman"/>
        </w:rPr>
        <w:t>rafræna</w:t>
      </w:r>
      <w:r w:rsidR="00E2312E">
        <w:rPr>
          <w:rFonts w:ascii="Times New Roman" w:hAnsi="Times New Roman" w:cs="Times New Roman"/>
        </w:rPr>
        <w:t>r</w:t>
      </w:r>
      <w:r w:rsidR="00843F84" w:rsidRPr="000B69BC">
        <w:rPr>
          <w:rFonts w:ascii="Times New Roman" w:hAnsi="Times New Roman" w:cs="Times New Roman"/>
        </w:rPr>
        <w:t xml:space="preserve"> peninga</w:t>
      </w:r>
      <w:r w:rsidR="00A24698">
        <w:rPr>
          <w:rFonts w:ascii="Times New Roman" w:hAnsi="Times New Roman" w:cs="Times New Roman"/>
        </w:rPr>
        <w:t>afurðir</w:t>
      </w:r>
      <w:r w:rsidRPr="000B69BC">
        <w:rPr>
          <w:rFonts w:ascii="Times New Roman" w:hAnsi="Times New Roman" w:cs="Times New Roman"/>
        </w:rPr>
        <w:t xml:space="preserve"> eða </w:t>
      </w:r>
      <w:proofErr w:type="spellStart"/>
      <w:r w:rsidR="006F4EF1" w:rsidRPr="000B69BC">
        <w:rPr>
          <w:rFonts w:ascii="Times New Roman" w:hAnsi="Times New Roman" w:cs="Times New Roman"/>
        </w:rPr>
        <w:t>rafeyri</w:t>
      </w:r>
      <w:proofErr w:type="spellEnd"/>
      <w:r w:rsidR="006F4EF1" w:rsidRPr="000B69BC">
        <w:rPr>
          <w:rFonts w:ascii="Times New Roman" w:hAnsi="Times New Roman" w:cs="Times New Roman"/>
        </w:rPr>
        <w:t xml:space="preserve"> útgefinn</w:t>
      </w:r>
      <w:r w:rsidRPr="000B69BC">
        <w:rPr>
          <w:rFonts w:ascii="Times New Roman" w:hAnsi="Times New Roman" w:cs="Times New Roman"/>
        </w:rPr>
        <w:t xml:space="preserve"> af seðlabanka.</w:t>
      </w:r>
    </w:p>
    <w:p w14:paraId="0385D3DE" w14:textId="656FE784" w:rsidR="00295D2B" w:rsidRPr="000B69BC" w:rsidRDefault="00295D2B" w:rsidP="000B69BC">
      <w:pPr>
        <w:rPr>
          <w:rFonts w:ascii="Times New Roman" w:hAnsi="Times New Roman" w:cs="Times New Roman"/>
          <w:color w:val="000000" w:themeColor="text1"/>
        </w:rPr>
      </w:pPr>
    </w:p>
    <w:p w14:paraId="2AB7E408" w14:textId="482DE940" w:rsidR="00E54B5B" w:rsidRPr="000B69BC" w:rsidRDefault="00E6520B" w:rsidP="000B69BC">
      <w:pPr>
        <w:pStyle w:val="ListParagraph"/>
        <w:numPr>
          <w:ilvl w:val="0"/>
          <w:numId w:val="31"/>
        </w:numPr>
        <w:rPr>
          <w:rFonts w:ascii="Times New Roman" w:hAnsi="Times New Roman" w:cs="Times New Roman"/>
          <w:color w:val="000000" w:themeColor="text1"/>
        </w:rPr>
      </w:pPr>
      <w:r w:rsidRPr="000B69BC">
        <w:rPr>
          <w:rFonts w:ascii="Times New Roman" w:hAnsi="Times New Roman" w:cs="Times New Roman"/>
          <w:color w:val="000000" w:themeColor="text1"/>
        </w:rPr>
        <w:t xml:space="preserve">Eftirfarandi breytingar verða á 6. </w:t>
      </w:r>
      <w:proofErr w:type="spellStart"/>
      <w:r w:rsidRPr="000B69BC">
        <w:rPr>
          <w:rFonts w:ascii="Times New Roman" w:hAnsi="Times New Roman" w:cs="Times New Roman"/>
          <w:color w:val="000000" w:themeColor="text1"/>
        </w:rPr>
        <w:t>tölul</w:t>
      </w:r>
      <w:proofErr w:type="spellEnd"/>
      <w:r w:rsidRPr="000B69BC">
        <w:rPr>
          <w:rFonts w:ascii="Times New Roman" w:hAnsi="Times New Roman" w:cs="Times New Roman"/>
          <w:color w:val="000000" w:themeColor="text1"/>
        </w:rPr>
        <w:t>:</w:t>
      </w:r>
    </w:p>
    <w:p w14:paraId="0F595125" w14:textId="471CD578" w:rsidR="004C424B" w:rsidRPr="000B69BC" w:rsidRDefault="004C424B" w:rsidP="000B69BC">
      <w:pPr>
        <w:pStyle w:val="ListParagraph"/>
        <w:numPr>
          <w:ilvl w:val="0"/>
          <w:numId w:val="36"/>
        </w:numPr>
        <w:rPr>
          <w:rFonts w:ascii="Times New Roman" w:hAnsi="Times New Roman" w:cs="Times New Roman"/>
          <w:color w:val="000000" w:themeColor="text1"/>
        </w:rPr>
      </w:pPr>
      <w:r w:rsidRPr="000B69BC">
        <w:rPr>
          <w:rFonts w:ascii="Times New Roman" w:hAnsi="Times New Roman" w:cs="Times New Roman"/>
          <w:color w:val="000000" w:themeColor="text1"/>
        </w:rPr>
        <w:t xml:space="preserve">Á eftir orðinu „fæst“ í a-lið 1. mgr. kemur: </w:t>
      </w:r>
      <w:r w:rsidR="00186B1B" w:rsidRPr="000B69BC">
        <w:rPr>
          <w:rFonts w:ascii="Times New Roman" w:hAnsi="Times New Roman" w:cs="Times New Roman"/>
          <w:color w:val="000000" w:themeColor="text1"/>
        </w:rPr>
        <w:t>fyrst og fremst</w:t>
      </w:r>
      <w:r w:rsidRPr="000B69BC">
        <w:rPr>
          <w:rFonts w:ascii="Times New Roman" w:hAnsi="Times New Roman" w:cs="Times New Roman"/>
          <w:color w:val="000000" w:themeColor="text1"/>
        </w:rPr>
        <w:t>.</w:t>
      </w:r>
    </w:p>
    <w:p w14:paraId="10E2556D" w14:textId="56130BD7" w:rsidR="00295D2B" w:rsidRPr="000B69BC" w:rsidRDefault="0073706D" w:rsidP="000B69BC">
      <w:pPr>
        <w:pStyle w:val="ListParagraph"/>
        <w:numPr>
          <w:ilvl w:val="0"/>
          <w:numId w:val="36"/>
        </w:numPr>
        <w:rPr>
          <w:rFonts w:ascii="Times New Roman" w:hAnsi="Times New Roman" w:cs="Times New Roman"/>
          <w:color w:val="000000" w:themeColor="text1"/>
        </w:rPr>
      </w:pPr>
      <w:r w:rsidRPr="000B69BC">
        <w:rPr>
          <w:rFonts w:ascii="Times New Roman" w:hAnsi="Times New Roman" w:cs="Times New Roman"/>
          <w:color w:val="000000" w:themeColor="text1"/>
        </w:rPr>
        <w:t>Í stað orðanna</w:t>
      </w:r>
      <w:r w:rsidR="00295D2B"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 xml:space="preserve"> eða </w:t>
      </w:r>
      <w:r w:rsidR="00295D2B" w:rsidRPr="000B69BC">
        <w:rPr>
          <w:rFonts w:ascii="Times New Roman" w:hAnsi="Times New Roman" w:cs="Times New Roman"/>
          <w:color w:val="000000" w:themeColor="text1"/>
        </w:rPr>
        <w:t xml:space="preserve">fjármuna“ í iii. lið a-liðar 1. mgr. kemur: </w:t>
      </w:r>
      <w:r w:rsidRPr="000B69BC">
        <w:rPr>
          <w:rFonts w:ascii="Times New Roman" w:hAnsi="Times New Roman" w:cs="Times New Roman"/>
          <w:color w:val="000000" w:themeColor="text1"/>
        </w:rPr>
        <w:t xml:space="preserve">, fjármuna eða </w:t>
      </w:r>
      <w:r w:rsidR="00295D2B" w:rsidRPr="000B69BC">
        <w:rPr>
          <w:rFonts w:ascii="Times New Roman" w:hAnsi="Times New Roman" w:cs="Times New Roman"/>
          <w:color w:val="000000" w:themeColor="text1"/>
        </w:rPr>
        <w:t>viðeigandi sýndareigna.</w:t>
      </w:r>
    </w:p>
    <w:p w14:paraId="40CDC13A" w14:textId="37465691" w:rsidR="00295D2B" w:rsidRPr="000B69BC" w:rsidRDefault="00295D2B" w:rsidP="000B69BC">
      <w:pPr>
        <w:pStyle w:val="ListParagraph"/>
        <w:numPr>
          <w:ilvl w:val="0"/>
          <w:numId w:val="36"/>
        </w:numPr>
        <w:rPr>
          <w:rFonts w:ascii="Times New Roman" w:hAnsi="Times New Roman" w:cs="Times New Roman"/>
          <w:color w:val="000000" w:themeColor="text1"/>
        </w:rPr>
      </w:pPr>
      <w:r w:rsidRPr="000B69BC">
        <w:rPr>
          <w:rFonts w:ascii="Times New Roman" w:hAnsi="Times New Roman" w:cs="Times New Roman"/>
          <w:color w:val="000000" w:themeColor="text1"/>
        </w:rPr>
        <w:t>Á eftir orðinu „eignum“ í b-lið 1. mgr. kemur: og viðeigandi sýndareignum.</w:t>
      </w:r>
    </w:p>
    <w:p w14:paraId="15144F79" w14:textId="195554A4" w:rsidR="004C424B" w:rsidRPr="000B69BC" w:rsidRDefault="004C424B" w:rsidP="000B69BC">
      <w:pPr>
        <w:pStyle w:val="ListParagraph"/>
        <w:numPr>
          <w:ilvl w:val="0"/>
          <w:numId w:val="36"/>
        </w:numPr>
        <w:rPr>
          <w:rFonts w:ascii="Times New Roman" w:hAnsi="Times New Roman" w:cs="Times New Roman"/>
          <w:color w:val="000000" w:themeColor="text1"/>
        </w:rPr>
      </w:pPr>
      <w:r w:rsidRPr="000B69BC">
        <w:rPr>
          <w:rFonts w:ascii="Times New Roman" w:hAnsi="Times New Roman" w:cs="Times New Roman"/>
          <w:color w:val="000000" w:themeColor="text1"/>
        </w:rPr>
        <w:t xml:space="preserve">Í stað orðanna „stjórnað af“ í b-lið 1. mgr. kemur: stýrt af. </w:t>
      </w:r>
    </w:p>
    <w:p w14:paraId="47399E9D" w14:textId="04C4349E" w:rsidR="004C424B" w:rsidRPr="000B69BC" w:rsidRDefault="004C424B" w:rsidP="000B69BC">
      <w:pPr>
        <w:pStyle w:val="ListParagraph"/>
        <w:numPr>
          <w:ilvl w:val="0"/>
          <w:numId w:val="36"/>
        </w:numPr>
        <w:rPr>
          <w:rFonts w:ascii="Times New Roman" w:hAnsi="Times New Roman" w:cs="Times New Roman"/>
          <w:color w:val="000000" w:themeColor="text1"/>
        </w:rPr>
      </w:pPr>
      <w:r w:rsidRPr="000B69BC">
        <w:rPr>
          <w:rFonts w:ascii="Times New Roman" w:hAnsi="Times New Roman" w:cs="Times New Roman"/>
          <w:color w:val="000000" w:themeColor="text1"/>
        </w:rPr>
        <w:t>Í stað</w:t>
      </w:r>
      <w:r w:rsidR="00082199"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 xml:space="preserve">„ stjórna“ í </w:t>
      </w:r>
      <w:r w:rsidR="00082199" w:rsidRPr="000B69BC">
        <w:rPr>
          <w:rFonts w:ascii="Times New Roman" w:hAnsi="Times New Roman" w:cs="Times New Roman"/>
          <w:color w:val="000000" w:themeColor="text1"/>
        </w:rPr>
        <w:t xml:space="preserve">1. málsl. </w:t>
      </w:r>
      <w:r w:rsidRPr="000B69BC">
        <w:rPr>
          <w:rFonts w:ascii="Times New Roman" w:hAnsi="Times New Roman" w:cs="Times New Roman"/>
          <w:color w:val="000000" w:themeColor="text1"/>
        </w:rPr>
        <w:t>2. mgr. kemur: stýra.</w:t>
      </w:r>
    </w:p>
    <w:p w14:paraId="4EABF06E" w14:textId="583C7F1B" w:rsidR="00295D2B" w:rsidRPr="000B69BC" w:rsidRDefault="00295D2B" w:rsidP="000B69BC">
      <w:pPr>
        <w:pStyle w:val="ListParagraph"/>
        <w:numPr>
          <w:ilvl w:val="0"/>
          <w:numId w:val="36"/>
        </w:numPr>
        <w:rPr>
          <w:rFonts w:ascii="Times New Roman" w:hAnsi="Times New Roman" w:cs="Times New Roman"/>
          <w:color w:val="000000" w:themeColor="text1"/>
        </w:rPr>
      </w:pPr>
      <w:r w:rsidRPr="000B69BC">
        <w:rPr>
          <w:rFonts w:ascii="Times New Roman" w:hAnsi="Times New Roman" w:cs="Times New Roman"/>
          <w:color w:val="000000" w:themeColor="text1"/>
        </w:rPr>
        <w:t>Á eftir orðinu „eignum“ 1. málsl. 2. mgr. kemur: eða viðeigandi sýndareignum.</w:t>
      </w:r>
    </w:p>
    <w:p w14:paraId="6A665AB6" w14:textId="6FF174F2" w:rsidR="00295D2B" w:rsidRPr="000B69BC" w:rsidRDefault="00295D2B" w:rsidP="000B69BC">
      <w:pPr>
        <w:pStyle w:val="ListParagraph"/>
        <w:numPr>
          <w:ilvl w:val="0"/>
          <w:numId w:val="36"/>
        </w:numPr>
        <w:rPr>
          <w:rFonts w:ascii="Times New Roman" w:hAnsi="Times New Roman" w:cs="Times New Roman"/>
          <w:color w:val="000000" w:themeColor="text1"/>
        </w:rPr>
      </w:pPr>
      <w:r w:rsidRPr="000B69BC">
        <w:rPr>
          <w:rFonts w:ascii="Times New Roman" w:hAnsi="Times New Roman" w:cs="Times New Roman"/>
          <w:color w:val="000000" w:themeColor="text1"/>
        </w:rPr>
        <w:t xml:space="preserve">Á </w:t>
      </w:r>
      <w:r w:rsidR="00B328BB" w:rsidRPr="000B69BC">
        <w:rPr>
          <w:rFonts w:ascii="Times New Roman" w:hAnsi="Times New Roman" w:cs="Times New Roman"/>
          <w:color w:val="000000" w:themeColor="text1"/>
        </w:rPr>
        <w:t>eftir</w:t>
      </w:r>
      <w:r w:rsidRPr="000B69BC">
        <w:rPr>
          <w:rFonts w:ascii="Times New Roman" w:hAnsi="Times New Roman" w:cs="Times New Roman"/>
          <w:color w:val="000000" w:themeColor="text1"/>
        </w:rPr>
        <w:t xml:space="preserve"> </w:t>
      </w:r>
      <w:r w:rsidR="00B328BB" w:rsidRPr="000B69BC">
        <w:rPr>
          <w:rFonts w:ascii="Times New Roman" w:hAnsi="Times New Roman" w:cs="Times New Roman"/>
          <w:color w:val="000000" w:themeColor="text1"/>
        </w:rPr>
        <w:t>2</w:t>
      </w:r>
      <w:r w:rsidRPr="000B69BC">
        <w:rPr>
          <w:rFonts w:ascii="Times New Roman" w:hAnsi="Times New Roman" w:cs="Times New Roman"/>
          <w:color w:val="000000" w:themeColor="text1"/>
        </w:rPr>
        <w:t>. málsl</w:t>
      </w:r>
      <w:r w:rsidR="00B328BB" w:rsidRPr="000B69BC">
        <w:rPr>
          <w:rFonts w:ascii="Times New Roman" w:hAnsi="Times New Roman" w:cs="Times New Roman"/>
          <w:color w:val="000000" w:themeColor="text1"/>
        </w:rPr>
        <w:t>ið</w:t>
      </w:r>
      <w:r w:rsidRPr="000B69BC">
        <w:rPr>
          <w:rFonts w:ascii="Times New Roman" w:hAnsi="Times New Roman" w:cs="Times New Roman"/>
          <w:color w:val="000000" w:themeColor="text1"/>
        </w:rPr>
        <w:t xml:space="preserve"> 2. mgr. bætist nýr málsliður sem orðast svo:</w:t>
      </w:r>
      <w:r w:rsidR="00B328BB" w:rsidRPr="000B69BC">
        <w:rPr>
          <w:rFonts w:ascii="Times New Roman" w:hAnsi="Times New Roman" w:cs="Times New Roman"/>
          <w:color w:val="000000" w:themeColor="text1"/>
        </w:rPr>
        <w:t xml:space="preserve"> </w:t>
      </w:r>
      <w:r w:rsidR="00772F5F" w:rsidRPr="000B69BC">
        <w:rPr>
          <w:rFonts w:ascii="Times New Roman" w:hAnsi="Times New Roman" w:cs="Times New Roman"/>
          <w:color w:val="000000" w:themeColor="text1"/>
        </w:rPr>
        <w:t xml:space="preserve">Hugtakið „annars konar fjárfestingu, umsýslu eða stýringu sjóða, fjármuna eða viðeigandi sýndareignir fyrir hönd annarra aðila“ felur ekki í sér </w:t>
      </w:r>
      <w:r w:rsidR="00E27DBA" w:rsidRPr="000B69BC">
        <w:rPr>
          <w:rFonts w:ascii="Times New Roman" w:hAnsi="Times New Roman" w:cs="Times New Roman"/>
          <w:color w:val="000000" w:themeColor="text1"/>
        </w:rPr>
        <w:t xml:space="preserve">þá </w:t>
      </w:r>
      <w:r w:rsidR="00772F5F" w:rsidRPr="000B69BC">
        <w:rPr>
          <w:rFonts w:ascii="Times New Roman" w:hAnsi="Times New Roman" w:cs="Times New Roman"/>
          <w:color w:val="000000" w:themeColor="text1"/>
        </w:rPr>
        <w:t>þjónustu að framkvæma skiptifærslur fyrir eða fyrir hönd viðskiptavina í skilningi iii. liðar í a-lið 1. mgr. 6. tölul.</w:t>
      </w:r>
    </w:p>
    <w:p w14:paraId="435CC8D7" w14:textId="35339B3B" w:rsidR="00295D2B" w:rsidRPr="000B69BC" w:rsidRDefault="00295D2B" w:rsidP="00B328BB">
      <w:pPr>
        <w:rPr>
          <w:rFonts w:ascii="Times New Roman" w:hAnsi="Times New Roman" w:cs="Times New Roman"/>
          <w:color w:val="000000" w:themeColor="text1"/>
        </w:rPr>
      </w:pPr>
    </w:p>
    <w:p w14:paraId="42C507C1" w14:textId="019BEB3D" w:rsidR="007A2194" w:rsidRPr="000B69BC" w:rsidRDefault="007A2194" w:rsidP="000B69BC">
      <w:pPr>
        <w:pStyle w:val="ListParagraph"/>
        <w:numPr>
          <w:ilvl w:val="0"/>
          <w:numId w:val="31"/>
        </w:numPr>
        <w:rPr>
          <w:rFonts w:ascii="Times New Roman" w:hAnsi="Times New Roman" w:cs="Times New Roman"/>
          <w:color w:val="000000" w:themeColor="text1"/>
        </w:rPr>
      </w:pPr>
      <w:r w:rsidRPr="000B69BC">
        <w:rPr>
          <w:rFonts w:ascii="Times New Roman" w:hAnsi="Times New Roman" w:cs="Times New Roman"/>
          <w:color w:val="000000" w:themeColor="text1"/>
        </w:rPr>
        <w:t>Á eftir orðunum „í verðbréfum,“ í 7. tölul. kemur: viðeigandi sýndareignum,.</w:t>
      </w:r>
    </w:p>
    <w:p w14:paraId="4035E2F4" w14:textId="77777777" w:rsidR="007A2194" w:rsidRPr="000B69BC" w:rsidRDefault="007A2194" w:rsidP="00B328BB">
      <w:pPr>
        <w:rPr>
          <w:rFonts w:ascii="Times New Roman" w:hAnsi="Times New Roman" w:cs="Times New Roman"/>
          <w:color w:val="000000" w:themeColor="text1"/>
        </w:rPr>
      </w:pPr>
    </w:p>
    <w:p w14:paraId="5169A77C" w14:textId="461FD16C" w:rsidR="007A2194" w:rsidRPr="000B69BC" w:rsidRDefault="007A2194" w:rsidP="000B69BC">
      <w:pPr>
        <w:pStyle w:val="ListParagraph"/>
        <w:numPr>
          <w:ilvl w:val="0"/>
          <w:numId w:val="31"/>
        </w:numPr>
        <w:rPr>
          <w:rFonts w:ascii="Times New Roman" w:hAnsi="Times New Roman" w:cs="Times New Roman"/>
          <w:color w:val="000000" w:themeColor="text1"/>
        </w:rPr>
      </w:pPr>
      <w:r w:rsidRPr="000B69BC">
        <w:rPr>
          <w:rFonts w:ascii="Times New Roman" w:hAnsi="Times New Roman" w:cs="Times New Roman"/>
          <w:color w:val="000000" w:themeColor="text1"/>
        </w:rPr>
        <w:t xml:space="preserve">Á eftir 8. tölul. bætast </w:t>
      </w:r>
      <w:r w:rsidR="006F4EF1" w:rsidRPr="000B69BC">
        <w:rPr>
          <w:rFonts w:ascii="Times New Roman" w:hAnsi="Times New Roman" w:cs="Times New Roman"/>
          <w:color w:val="000000" w:themeColor="text1"/>
        </w:rPr>
        <w:t xml:space="preserve">sex </w:t>
      </w:r>
      <w:r w:rsidRPr="000B69BC">
        <w:rPr>
          <w:rFonts w:ascii="Times New Roman" w:hAnsi="Times New Roman" w:cs="Times New Roman"/>
          <w:color w:val="000000" w:themeColor="text1"/>
        </w:rPr>
        <w:t>nýir töluliðir, númeraðir frá 8.1. til 8.6</w:t>
      </w:r>
      <w:r w:rsidR="00200EE2" w:rsidRPr="000B69BC">
        <w:rPr>
          <w:rFonts w:ascii="Times New Roman" w:hAnsi="Times New Roman" w:cs="Times New Roman"/>
          <w:color w:val="000000" w:themeColor="text1"/>
        </w:rPr>
        <w:t xml:space="preserve">, sem </w:t>
      </w:r>
      <w:r w:rsidRPr="000B69BC">
        <w:rPr>
          <w:rFonts w:ascii="Times New Roman" w:hAnsi="Times New Roman" w:cs="Times New Roman"/>
          <w:color w:val="000000" w:themeColor="text1"/>
        </w:rPr>
        <w:t>orðast svo:</w:t>
      </w:r>
    </w:p>
    <w:p w14:paraId="03B73130" w14:textId="7CB7CCD7" w:rsidR="007A2194" w:rsidRPr="000B69BC" w:rsidRDefault="007A2194" w:rsidP="000B69BC">
      <w:pPr>
        <w:spacing w:before="120"/>
        <w:ind w:left="757" w:hanging="397"/>
        <w:rPr>
          <w:rFonts w:ascii="Times New Roman" w:hAnsi="Times New Roman" w:cs="Times New Roman"/>
          <w:color w:val="000000" w:themeColor="text1"/>
        </w:rPr>
      </w:pPr>
      <w:r w:rsidRPr="000B69BC">
        <w:rPr>
          <w:rFonts w:ascii="Times New Roman" w:hAnsi="Times New Roman" w:cs="Times New Roman"/>
          <w:color w:val="000000" w:themeColor="text1"/>
        </w:rPr>
        <w:t>8.1.</w:t>
      </w:r>
      <w:r w:rsidR="00B328BB" w:rsidRPr="000B69BC">
        <w:rPr>
          <w:rFonts w:ascii="Times New Roman" w:hAnsi="Times New Roman" w:cs="Times New Roman"/>
          <w:color w:val="000000" w:themeColor="text1"/>
        </w:rPr>
        <w:tab/>
      </w:r>
      <w:r w:rsidR="006644DE">
        <w:rPr>
          <w:rFonts w:ascii="Times New Roman" w:hAnsi="Times New Roman" w:cs="Times New Roman"/>
          <w:color w:val="000000" w:themeColor="text1"/>
        </w:rPr>
        <w:t>Tilgreind</w:t>
      </w:r>
      <w:r w:rsidR="00216A75">
        <w:rPr>
          <w:rFonts w:ascii="Times New Roman" w:hAnsi="Times New Roman" w:cs="Times New Roman"/>
          <w:color w:val="000000" w:themeColor="text1"/>
        </w:rPr>
        <w:t>a</w:t>
      </w:r>
      <w:r w:rsidR="006644DE">
        <w:rPr>
          <w:rFonts w:ascii="Times New Roman" w:hAnsi="Times New Roman" w:cs="Times New Roman"/>
          <w:color w:val="000000" w:themeColor="text1"/>
        </w:rPr>
        <w:t>r r</w:t>
      </w:r>
      <w:r w:rsidR="00843F84" w:rsidRPr="000B69BC">
        <w:rPr>
          <w:rFonts w:ascii="Times New Roman" w:hAnsi="Times New Roman" w:cs="Times New Roman"/>
          <w:color w:val="000000" w:themeColor="text1"/>
        </w:rPr>
        <w:t>afræn</w:t>
      </w:r>
      <w:r w:rsidR="00216A75">
        <w:rPr>
          <w:rFonts w:ascii="Times New Roman" w:hAnsi="Times New Roman" w:cs="Times New Roman"/>
          <w:color w:val="000000" w:themeColor="text1"/>
        </w:rPr>
        <w:t>a</w:t>
      </w:r>
      <w:r w:rsidR="00843F84" w:rsidRPr="000B69BC">
        <w:rPr>
          <w:rFonts w:ascii="Times New Roman" w:hAnsi="Times New Roman" w:cs="Times New Roman"/>
          <w:color w:val="000000" w:themeColor="text1"/>
        </w:rPr>
        <w:t>r peninga</w:t>
      </w:r>
      <w:r w:rsidR="00216A75">
        <w:rPr>
          <w:rFonts w:ascii="Times New Roman" w:hAnsi="Times New Roman" w:cs="Times New Roman"/>
          <w:color w:val="000000" w:themeColor="text1"/>
        </w:rPr>
        <w:t>afurði</w:t>
      </w:r>
      <w:r w:rsidR="00843F84" w:rsidRPr="000B69BC">
        <w:rPr>
          <w:rFonts w:ascii="Times New Roman" w:hAnsi="Times New Roman" w:cs="Times New Roman"/>
          <w:color w:val="000000" w:themeColor="text1"/>
        </w:rPr>
        <w:t>r</w:t>
      </w:r>
      <w:r w:rsidR="00F60D9F" w:rsidRPr="000B69BC">
        <w:rPr>
          <w:rFonts w:ascii="Times New Roman" w:hAnsi="Times New Roman" w:cs="Times New Roman"/>
          <w:color w:val="000000" w:themeColor="text1"/>
        </w:rPr>
        <w:t xml:space="preserve"> (</w:t>
      </w:r>
      <w:r w:rsidR="00F60D9F" w:rsidRPr="000B69BC">
        <w:rPr>
          <w:rFonts w:ascii="Times New Roman" w:hAnsi="Times New Roman" w:cs="Times New Roman"/>
          <w:i/>
          <w:iCs/>
          <w:color w:val="000000" w:themeColor="text1"/>
        </w:rPr>
        <w:t>e.</w:t>
      </w:r>
      <w:r w:rsidR="00F60D9F" w:rsidRPr="000B69BC">
        <w:rPr>
          <w:rFonts w:ascii="Times New Roman" w:hAnsi="Times New Roman" w:cs="Times New Roman"/>
          <w:color w:val="000000" w:themeColor="text1"/>
        </w:rPr>
        <w:t xml:space="preserve"> </w:t>
      </w:r>
      <w:proofErr w:type="spellStart"/>
      <w:r w:rsidR="00F60D9F" w:rsidRPr="000B69BC">
        <w:rPr>
          <w:rFonts w:ascii="Times New Roman" w:hAnsi="Times New Roman" w:cs="Times New Roman"/>
          <w:color w:val="000000" w:themeColor="text1"/>
        </w:rPr>
        <w:t>Specified</w:t>
      </w:r>
      <w:proofErr w:type="spellEnd"/>
      <w:r w:rsidR="00F60D9F" w:rsidRPr="000B69BC">
        <w:rPr>
          <w:rFonts w:ascii="Times New Roman" w:hAnsi="Times New Roman" w:cs="Times New Roman"/>
          <w:color w:val="000000" w:themeColor="text1"/>
        </w:rPr>
        <w:t xml:space="preserve"> </w:t>
      </w:r>
      <w:proofErr w:type="spellStart"/>
      <w:r w:rsidR="00F60D9F" w:rsidRPr="000B69BC">
        <w:rPr>
          <w:rFonts w:ascii="Times New Roman" w:hAnsi="Times New Roman" w:cs="Times New Roman"/>
          <w:color w:val="000000" w:themeColor="text1"/>
        </w:rPr>
        <w:t>Electronic</w:t>
      </w:r>
      <w:proofErr w:type="spellEnd"/>
      <w:r w:rsidR="00F60D9F" w:rsidRPr="000B69BC">
        <w:rPr>
          <w:rFonts w:ascii="Times New Roman" w:hAnsi="Times New Roman" w:cs="Times New Roman"/>
          <w:color w:val="000000" w:themeColor="text1"/>
        </w:rPr>
        <w:t xml:space="preserve"> Money Product) </w:t>
      </w:r>
      <w:r w:rsidRPr="000B69BC">
        <w:rPr>
          <w:rFonts w:ascii="Times New Roman" w:hAnsi="Times New Roman" w:cs="Times New Roman"/>
          <w:color w:val="000000" w:themeColor="text1"/>
        </w:rPr>
        <w:t xml:space="preserve">: Sérhver </w:t>
      </w:r>
      <w:r w:rsidR="008276CD">
        <w:rPr>
          <w:rFonts w:ascii="Times New Roman" w:hAnsi="Times New Roman" w:cs="Times New Roman"/>
          <w:color w:val="000000" w:themeColor="text1"/>
        </w:rPr>
        <w:t>afurð</w:t>
      </w:r>
      <w:r w:rsidR="008276CD"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sem er</w:t>
      </w:r>
    </w:p>
    <w:p w14:paraId="25E6C22D" w14:textId="183BBE88" w:rsidR="007A2194" w:rsidRPr="000B69BC" w:rsidRDefault="007A2194" w:rsidP="000B69BC">
      <w:pPr>
        <w:spacing w:before="120"/>
        <w:ind w:left="1154" w:hanging="397"/>
        <w:rPr>
          <w:rFonts w:ascii="Times New Roman" w:hAnsi="Times New Roman" w:cs="Times New Roman"/>
        </w:rPr>
      </w:pPr>
      <w:r w:rsidRPr="000B69BC">
        <w:rPr>
          <w:rFonts w:ascii="Times New Roman" w:hAnsi="Times New Roman" w:cs="Times New Roman"/>
        </w:rPr>
        <w:t>a.</w:t>
      </w:r>
      <w:r w:rsidR="00B328BB" w:rsidRPr="000B69BC">
        <w:rPr>
          <w:rFonts w:ascii="Times New Roman" w:hAnsi="Times New Roman" w:cs="Times New Roman"/>
        </w:rPr>
        <w:tab/>
      </w:r>
      <w:r w:rsidRPr="000B69BC">
        <w:rPr>
          <w:rFonts w:ascii="Times New Roman" w:hAnsi="Times New Roman" w:cs="Times New Roman"/>
        </w:rPr>
        <w:t>stafræn framsetning á einum hefðbundnum gjaldmiðli;</w:t>
      </w:r>
    </w:p>
    <w:p w14:paraId="20B3F39E" w14:textId="3AA589E8" w:rsidR="007A2194" w:rsidRPr="000B69BC" w:rsidRDefault="007A2194" w:rsidP="000B69BC">
      <w:pPr>
        <w:spacing w:before="120"/>
        <w:ind w:left="1154" w:hanging="397"/>
        <w:rPr>
          <w:rFonts w:ascii="Times New Roman" w:hAnsi="Times New Roman" w:cs="Times New Roman"/>
        </w:rPr>
      </w:pPr>
      <w:r w:rsidRPr="000B69BC">
        <w:rPr>
          <w:rFonts w:ascii="Times New Roman" w:hAnsi="Times New Roman" w:cs="Times New Roman"/>
        </w:rPr>
        <w:t>b.</w:t>
      </w:r>
      <w:r w:rsidR="00B328BB" w:rsidRPr="000B69BC">
        <w:rPr>
          <w:rFonts w:ascii="Times New Roman" w:hAnsi="Times New Roman" w:cs="Times New Roman"/>
        </w:rPr>
        <w:tab/>
      </w:r>
      <w:r w:rsidRPr="000B69BC">
        <w:rPr>
          <w:rFonts w:ascii="Times New Roman" w:hAnsi="Times New Roman" w:cs="Times New Roman"/>
        </w:rPr>
        <w:t>gefin út við móttöku fjármagns í þeim tilgangi að framkvæma greiðslur;</w:t>
      </w:r>
    </w:p>
    <w:p w14:paraId="3295C1E0" w14:textId="1694F18B" w:rsidR="007A2194" w:rsidRPr="000B69BC" w:rsidRDefault="007A2194" w:rsidP="000B69BC">
      <w:pPr>
        <w:spacing w:before="120"/>
        <w:ind w:left="1154" w:hanging="397"/>
        <w:rPr>
          <w:rFonts w:ascii="Times New Roman" w:hAnsi="Times New Roman" w:cs="Times New Roman"/>
        </w:rPr>
      </w:pPr>
      <w:r w:rsidRPr="000B69BC">
        <w:rPr>
          <w:rFonts w:ascii="Times New Roman" w:hAnsi="Times New Roman" w:cs="Times New Roman"/>
        </w:rPr>
        <w:t>c.</w:t>
      </w:r>
      <w:r w:rsidR="00B328BB" w:rsidRPr="000B69BC">
        <w:rPr>
          <w:rFonts w:ascii="Times New Roman" w:hAnsi="Times New Roman" w:cs="Times New Roman"/>
        </w:rPr>
        <w:tab/>
      </w:r>
      <w:r w:rsidRPr="000B69BC">
        <w:rPr>
          <w:rFonts w:ascii="Times New Roman" w:hAnsi="Times New Roman" w:cs="Times New Roman"/>
        </w:rPr>
        <w:t>endurspegla</w:t>
      </w:r>
      <w:r w:rsidR="00AC4D0F" w:rsidRPr="000B69BC">
        <w:rPr>
          <w:rFonts w:ascii="Times New Roman" w:hAnsi="Times New Roman" w:cs="Times New Roman"/>
        </w:rPr>
        <w:t>r</w:t>
      </w:r>
      <w:r w:rsidRPr="000B69BC">
        <w:rPr>
          <w:rFonts w:ascii="Times New Roman" w:hAnsi="Times New Roman" w:cs="Times New Roman"/>
        </w:rPr>
        <w:t xml:space="preserve"> kröfu á útgefanda sem tilgreind er í sama hefðbundna gjaldmiðlinum;</w:t>
      </w:r>
    </w:p>
    <w:p w14:paraId="363B812C" w14:textId="7A413895" w:rsidR="007A2194" w:rsidRPr="000B69BC" w:rsidRDefault="007A2194" w:rsidP="000B69BC">
      <w:pPr>
        <w:spacing w:before="120"/>
        <w:ind w:left="1154" w:hanging="397"/>
        <w:rPr>
          <w:rFonts w:ascii="Times New Roman" w:hAnsi="Times New Roman" w:cs="Times New Roman"/>
        </w:rPr>
      </w:pPr>
      <w:r w:rsidRPr="000B69BC">
        <w:rPr>
          <w:rFonts w:ascii="Times New Roman" w:hAnsi="Times New Roman" w:cs="Times New Roman"/>
        </w:rPr>
        <w:t>d.</w:t>
      </w:r>
      <w:r w:rsidR="00B328BB" w:rsidRPr="000B69BC">
        <w:rPr>
          <w:rFonts w:ascii="Times New Roman" w:hAnsi="Times New Roman" w:cs="Times New Roman"/>
        </w:rPr>
        <w:tab/>
      </w:r>
      <w:r w:rsidRPr="000B69BC">
        <w:rPr>
          <w:rFonts w:ascii="Times New Roman" w:hAnsi="Times New Roman" w:cs="Times New Roman"/>
        </w:rPr>
        <w:t>móttækileg sem greiðsla hjá einstaklingi eða lögaðila, öðrum en útgefanda; og</w:t>
      </w:r>
    </w:p>
    <w:p w14:paraId="23D743D0" w14:textId="458C9C13" w:rsidR="007A2194" w:rsidRPr="000B69BC" w:rsidRDefault="007A2194" w:rsidP="000B69BC">
      <w:pPr>
        <w:spacing w:before="120"/>
        <w:ind w:left="1154" w:hanging="397"/>
        <w:rPr>
          <w:rFonts w:ascii="Times New Roman" w:hAnsi="Times New Roman" w:cs="Times New Roman"/>
          <w:color w:val="000000" w:themeColor="text1"/>
        </w:rPr>
      </w:pPr>
      <w:r w:rsidRPr="000B69BC">
        <w:rPr>
          <w:rFonts w:ascii="Times New Roman" w:hAnsi="Times New Roman" w:cs="Times New Roman"/>
        </w:rPr>
        <w:t>e.</w:t>
      </w:r>
      <w:r w:rsidR="00B328BB" w:rsidRPr="000B69BC">
        <w:rPr>
          <w:rFonts w:ascii="Times New Roman" w:hAnsi="Times New Roman" w:cs="Times New Roman"/>
        </w:rPr>
        <w:tab/>
      </w:r>
      <w:r w:rsidR="00CC43F1" w:rsidRPr="000B69BC">
        <w:rPr>
          <w:rFonts w:ascii="Times New Roman" w:hAnsi="Times New Roman" w:cs="Times New Roman"/>
        </w:rPr>
        <w:t xml:space="preserve">innleysanleg </w:t>
      </w:r>
      <w:r w:rsidRPr="000B69BC">
        <w:rPr>
          <w:rFonts w:ascii="Times New Roman" w:hAnsi="Times New Roman" w:cs="Times New Roman"/>
        </w:rPr>
        <w:t>að kröfu handhafa</w:t>
      </w:r>
      <w:r w:rsidR="00CC43F1" w:rsidRPr="000B69BC">
        <w:rPr>
          <w:rFonts w:ascii="Times New Roman" w:hAnsi="Times New Roman" w:cs="Times New Roman"/>
        </w:rPr>
        <w:t>,</w:t>
      </w:r>
      <w:r w:rsidRPr="000B69BC">
        <w:rPr>
          <w:rFonts w:ascii="Times New Roman" w:hAnsi="Times New Roman" w:cs="Times New Roman"/>
        </w:rPr>
        <w:t xml:space="preserve"> hvenær</w:t>
      </w:r>
      <w:r w:rsidRPr="000B69BC">
        <w:rPr>
          <w:rFonts w:ascii="Times New Roman" w:hAnsi="Times New Roman" w:cs="Times New Roman"/>
          <w:color w:val="000000" w:themeColor="text1"/>
        </w:rPr>
        <w:t xml:space="preserve"> sem er og að sama innlausnarverði og sami hefðbundni gjaldmiðillinn, í samræmi við þær reglur sem útgefandinn lýtur.</w:t>
      </w:r>
    </w:p>
    <w:p w14:paraId="14513957" w14:textId="451F4D57" w:rsidR="007A2194" w:rsidRPr="000B69BC" w:rsidRDefault="007A2194" w:rsidP="000B69BC">
      <w:pPr>
        <w:spacing w:before="120"/>
        <w:ind w:left="757"/>
        <w:rPr>
          <w:rFonts w:ascii="Times New Roman" w:hAnsi="Times New Roman" w:cs="Times New Roman"/>
          <w:color w:val="000000" w:themeColor="text1"/>
        </w:rPr>
      </w:pPr>
      <w:r w:rsidRPr="000B69BC">
        <w:rPr>
          <w:rFonts w:ascii="Times New Roman" w:hAnsi="Times New Roman" w:cs="Times New Roman"/>
          <w:color w:val="000000" w:themeColor="text1"/>
        </w:rPr>
        <w:t>Hugtakið „</w:t>
      </w:r>
      <w:r w:rsidR="00611EF1">
        <w:rPr>
          <w:rFonts w:ascii="Times New Roman" w:hAnsi="Times New Roman" w:cs="Times New Roman"/>
          <w:color w:val="000000" w:themeColor="text1"/>
        </w:rPr>
        <w:t>tilgreind</w:t>
      </w:r>
      <w:r w:rsidR="00D64100">
        <w:rPr>
          <w:rFonts w:ascii="Times New Roman" w:hAnsi="Times New Roman" w:cs="Times New Roman"/>
          <w:color w:val="000000" w:themeColor="text1"/>
        </w:rPr>
        <w:t>a</w:t>
      </w:r>
      <w:r w:rsidR="00611EF1">
        <w:rPr>
          <w:rFonts w:ascii="Times New Roman" w:hAnsi="Times New Roman" w:cs="Times New Roman"/>
          <w:color w:val="000000" w:themeColor="text1"/>
        </w:rPr>
        <w:t xml:space="preserve">r </w:t>
      </w:r>
      <w:r w:rsidR="00843F84" w:rsidRPr="000B69BC">
        <w:rPr>
          <w:rFonts w:ascii="Times New Roman" w:hAnsi="Times New Roman" w:cs="Times New Roman"/>
          <w:color w:val="000000" w:themeColor="text1"/>
        </w:rPr>
        <w:t>rafræn</w:t>
      </w:r>
      <w:r w:rsidR="00D64100">
        <w:rPr>
          <w:rFonts w:ascii="Times New Roman" w:hAnsi="Times New Roman" w:cs="Times New Roman"/>
          <w:color w:val="000000" w:themeColor="text1"/>
        </w:rPr>
        <w:t>a</w:t>
      </w:r>
      <w:r w:rsidR="00843F84" w:rsidRPr="000B69BC">
        <w:rPr>
          <w:rFonts w:ascii="Times New Roman" w:hAnsi="Times New Roman" w:cs="Times New Roman"/>
          <w:color w:val="000000" w:themeColor="text1"/>
        </w:rPr>
        <w:t>r peninga</w:t>
      </w:r>
      <w:r w:rsidR="00D64100">
        <w:rPr>
          <w:rFonts w:ascii="Times New Roman" w:hAnsi="Times New Roman" w:cs="Times New Roman"/>
          <w:color w:val="000000" w:themeColor="text1"/>
        </w:rPr>
        <w:t>afurði</w:t>
      </w:r>
      <w:r w:rsidR="00843F84" w:rsidRPr="000B69BC">
        <w:rPr>
          <w:rFonts w:ascii="Times New Roman" w:hAnsi="Times New Roman" w:cs="Times New Roman"/>
          <w:color w:val="000000" w:themeColor="text1"/>
        </w:rPr>
        <w:t>r</w:t>
      </w:r>
      <w:r w:rsidRPr="000B69BC">
        <w:rPr>
          <w:rFonts w:ascii="Times New Roman" w:hAnsi="Times New Roman" w:cs="Times New Roman"/>
          <w:color w:val="000000" w:themeColor="text1"/>
        </w:rPr>
        <w:t xml:space="preserve">“ nær ekki til </w:t>
      </w:r>
      <w:r w:rsidR="008276CD">
        <w:rPr>
          <w:rFonts w:ascii="Times New Roman" w:hAnsi="Times New Roman" w:cs="Times New Roman"/>
          <w:color w:val="000000" w:themeColor="text1"/>
        </w:rPr>
        <w:t>afurðar</w:t>
      </w:r>
      <w:r w:rsidR="008276CD"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 xml:space="preserve">sem útbúnar hafa verið </w:t>
      </w:r>
      <w:r w:rsidR="00CC43F1" w:rsidRPr="000B69BC">
        <w:rPr>
          <w:rFonts w:ascii="Times New Roman" w:hAnsi="Times New Roman" w:cs="Times New Roman"/>
          <w:color w:val="000000" w:themeColor="text1"/>
        </w:rPr>
        <w:t xml:space="preserve">með </w:t>
      </w:r>
      <w:r w:rsidRPr="000B69BC">
        <w:rPr>
          <w:rFonts w:ascii="Times New Roman" w:hAnsi="Times New Roman" w:cs="Times New Roman"/>
          <w:color w:val="000000" w:themeColor="text1"/>
        </w:rPr>
        <w:t xml:space="preserve">þann eina tilgang að auðvelda millifærslu fjármagns frá einum viðskiptavini til annars aðila samkvæmt fyrirmælum viðskiptavinarins. </w:t>
      </w:r>
      <w:r w:rsidR="008276CD">
        <w:rPr>
          <w:rFonts w:ascii="Times New Roman" w:hAnsi="Times New Roman" w:cs="Times New Roman"/>
          <w:color w:val="000000" w:themeColor="text1"/>
        </w:rPr>
        <w:t>Afurð</w:t>
      </w:r>
      <w:r w:rsidR="008276CD"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 xml:space="preserve">telst ekki hafa verið útbúin með þann eina tilgang að auðvelda millifærslu fjármagns í venjulegum rekstri millifærsluaðilans ef fjármagn tengt slíkri </w:t>
      </w:r>
      <w:r w:rsidR="00923417">
        <w:rPr>
          <w:rFonts w:ascii="Times New Roman" w:hAnsi="Times New Roman" w:cs="Times New Roman"/>
          <w:color w:val="000000" w:themeColor="text1"/>
        </w:rPr>
        <w:t>afurð</w:t>
      </w:r>
      <w:r w:rsidR="00923417"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hefur verið í vörslu millifærsluaðilans lengur en 60 daga eftir móttöku fyrirmæla um framkvæmd millifærslunnar eða fjármagn verið í vörslu millifærsluaðilans lengur en 60 daga hafi engin fyrirmæli borist.</w:t>
      </w:r>
    </w:p>
    <w:p w14:paraId="0B11699E" w14:textId="5D191B81" w:rsidR="007A2194" w:rsidRPr="000B69BC" w:rsidRDefault="007A2194" w:rsidP="000B69BC">
      <w:pPr>
        <w:spacing w:before="120"/>
        <w:ind w:left="757" w:hanging="397"/>
        <w:rPr>
          <w:rFonts w:ascii="Times New Roman" w:hAnsi="Times New Roman" w:cs="Times New Roman"/>
          <w:color w:val="000000" w:themeColor="text1"/>
        </w:rPr>
      </w:pPr>
      <w:r w:rsidRPr="000B69BC">
        <w:rPr>
          <w:rFonts w:ascii="Times New Roman" w:hAnsi="Times New Roman" w:cs="Times New Roman"/>
          <w:color w:val="000000" w:themeColor="text1"/>
        </w:rPr>
        <w:lastRenderedPageBreak/>
        <w:t>8.2.</w:t>
      </w:r>
      <w:r w:rsidR="00B328BB" w:rsidRPr="000B69BC">
        <w:rPr>
          <w:rFonts w:ascii="Times New Roman" w:hAnsi="Times New Roman" w:cs="Times New Roman"/>
          <w:color w:val="000000" w:themeColor="text1"/>
        </w:rPr>
        <w:tab/>
      </w:r>
      <w:proofErr w:type="spellStart"/>
      <w:r w:rsidR="006F4EF1" w:rsidRPr="000B69BC">
        <w:rPr>
          <w:rFonts w:ascii="Times New Roman" w:hAnsi="Times New Roman" w:cs="Times New Roman"/>
          <w:color w:val="000000" w:themeColor="text1"/>
        </w:rPr>
        <w:t>Rafeyrir</w:t>
      </w:r>
      <w:proofErr w:type="spellEnd"/>
      <w:r w:rsidR="006F4EF1" w:rsidRPr="000B69BC">
        <w:rPr>
          <w:rFonts w:ascii="Times New Roman" w:hAnsi="Times New Roman" w:cs="Times New Roman"/>
          <w:color w:val="000000" w:themeColor="text1"/>
        </w:rPr>
        <w:t xml:space="preserve"> útgefinn</w:t>
      </w:r>
      <w:r w:rsidRPr="000B69BC">
        <w:rPr>
          <w:rFonts w:ascii="Times New Roman" w:hAnsi="Times New Roman" w:cs="Times New Roman"/>
          <w:color w:val="000000" w:themeColor="text1"/>
        </w:rPr>
        <w:t xml:space="preserve"> af seðlabanka: stafræn framsetning á einum hefðbundnum gjaldmiðli sem seðlabanki gefur út.</w:t>
      </w:r>
    </w:p>
    <w:p w14:paraId="360D8FEA" w14:textId="07C6E0B9" w:rsidR="007A2194" w:rsidRPr="000B69BC" w:rsidRDefault="007A2194" w:rsidP="000B69BC">
      <w:pPr>
        <w:spacing w:before="120"/>
        <w:ind w:left="757" w:hanging="397"/>
        <w:rPr>
          <w:rFonts w:ascii="Times New Roman" w:hAnsi="Times New Roman" w:cs="Times New Roman"/>
          <w:color w:val="000000" w:themeColor="text1"/>
        </w:rPr>
      </w:pPr>
      <w:r w:rsidRPr="000B69BC">
        <w:rPr>
          <w:rFonts w:ascii="Times New Roman" w:hAnsi="Times New Roman" w:cs="Times New Roman"/>
          <w:color w:val="000000" w:themeColor="text1"/>
        </w:rPr>
        <w:t>8.3.</w:t>
      </w:r>
      <w:r w:rsidR="00B328BB" w:rsidRPr="000B69BC">
        <w:rPr>
          <w:rFonts w:ascii="Times New Roman" w:hAnsi="Times New Roman" w:cs="Times New Roman"/>
          <w:color w:val="000000" w:themeColor="text1"/>
        </w:rPr>
        <w:tab/>
      </w:r>
      <w:r w:rsidRPr="000B69BC">
        <w:rPr>
          <w:rFonts w:ascii="Times New Roman" w:hAnsi="Times New Roman" w:cs="Times New Roman"/>
          <w:color w:val="000000" w:themeColor="text1"/>
        </w:rPr>
        <w:t xml:space="preserve">Hefðbundinn gjaldmiðill (valdboðsgjaldmiðill </w:t>
      </w:r>
      <w:r w:rsidRPr="000B69BC">
        <w:rPr>
          <w:rFonts w:ascii="Times New Roman" w:hAnsi="Times New Roman" w:cs="Times New Roman"/>
          <w:i/>
          <w:iCs/>
          <w:color w:val="000000" w:themeColor="text1"/>
        </w:rPr>
        <w:t>e.</w:t>
      </w:r>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Fiat</w:t>
      </w:r>
      <w:proofErr w:type="spellEnd"/>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Currency</w:t>
      </w:r>
      <w:proofErr w:type="spellEnd"/>
      <w:r w:rsidRPr="000B69BC">
        <w:rPr>
          <w:rFonts w:ascii="Times New Roman" w:hAnsi="Times New Roman" w:cs="Times New Roman"/>
          <w:color w:val="000000" w:themeColor="text1"/>
        </w:rPr>
        <w:t xml:space="preserve">): Opinber gjaldmiðill lögsagnarumdæmis, útgefin af </w:t>
      </w:r>
      <w:r w:rsidR="00A71581" w:rsidRPr="000B69BC">
        <w:rPr>
          <w:rFonts w:ascii="Times New Roman" w:hAnsi="Times New Roman" w:cs="Times New Roman"/>
          <w:color w:val="000000" w:themeColor="text1"/>
        </w:rPr>
        <w:t xml:space="preserve">því </w:t>
      </w:r>
      <w:r w:rsidRPr="000B69BC">
        <w:rPr>
          <w:rFonts w:ascii="Times New Roman" w:hAnsi="Times New Roman" w:cs="Times New Roman"/>
          <w:color w:val="000000" w:themeColor="text1"/>
        </w:rPr>
        <w:t xml:space="preserve">eða tilnefndum seðlabanka </w:t>
      </w:r>
      <w:r w:rsidR="00A71581" w:rsidRPr="000B69BC">
        <w:rPr>
          <w:rFonts w:ascii="Times New Roman" w:hAnsi="Times New Roman" w:cs="Times New Roman"/>
          <w:color w:val="000000" w:themeColor="text1"/>
        </w:rPr>
        <w:t xml:space="preserve">þess </w:t>
      </w:r>
      <w:r w:rsidRPr="000B69BC">
        <w:rPr>
          <w:rFonts w:ascii="Times New Roman" w:hAnsi="Times New Roman" w:cs="Times New Roman"/>
          <w:color w:val="000000" w:themeColor="text1"/>
        </w:rPr>
        <w:t>eða peningamálayfirvaldi</w:t>
      </w:r>
      <w:r w:rsidR="00A71581" w:rsidRPr="000B69BC">
        <w:rPr>
          <w:rFonts w:ascii="Times New Roman" w:hAnsi="Times New Roman" w:cs="Times New Roman"/>
          <w:color w:val="000000" w:themeColor="text1"/>
        </w:rPr>
        <w:t xml:space="preserve"> (</w:t>
      </w:r>
      <w:r w:rsidR="00A71581" w:rsidRPr="000B69BC">
        <w:rPr>
          <w:rFonts w:ascii="Times New Roman" w:hAnsi="Times New Roman" w:cs="Times New Roman"/>
          <w:i/>
          <w:iCs/>
          <w:color w:val="000000" w:themeColor="text1"/>
        </w:rPr>
        <w:t xml:space="preserve">e. </w:t>
      </w:r>
      <w:proofErr w:type="spellStart"/>
      <w:r w:rsidR="00A71581" w:rsidRPr="000B69BC">
        <w:rPr>
          <w:rFonts w:ascii="Times New Roman" w:hAnsi="Times New Roman" w:cs="Times New Roman"/>
          <w:color w:val="000000" w:themeColor="text1"/>
        </w:rPr>
        <w:t>Monetary</w:t>
      </w:r>
      <w:proofErr w:type="spellEnd"/>
      <w:r w:rsidR="00A71581" w:rsidRPr="000B69BC">
        <w:rPr>
          <w:rFonts w:ascii="Times New Roman" w:hAnsi="Times New Roman" w:cs="Times New Roman"/>
          <w:color w:val="000000" w:themeColor="text1"/>
        </w:rPr>
        <w:t xml:space="preserve"> </w:t>
      </w:r>
      <w:proofErr w:type="spellStart"/>
      <w:r w:rsidR="00A71581" w:rsidRPr="000B69BC">
        <w:rPr>
          <w:rFonts w:ascii="Times New Roman" w:hAnsi="Times New Roman" w:cs="Times New Roman"/>
          <w:color w:val="000000" w:themeColor="text1"/>
        </w:rPr>
        <w:t>Autority</w:t>
      </w:r>
      <w:proofErr w:type="spellEnd"/>
      <w:r w:rsidR="00A71581" w:rsidRPr="000B69BC">
        <w:rPr>
          <w:rFonts w:ascii="Times New Roman" w:hAnsi="Times New Roman" w:cs="Times New Roman"/>
          <w:color w:val="000000" w:themeColor="text1"/>
        </w:rPr>
        <w:t>)</w:t>
      </w:r>
      <w:r w:rsidRPr="000B69BC">
        <w:rPr>
          <w:rFonts w:ascii="Times New Roman" w:hAnsi="Times New Roman" w:cs="Times New Roman"/>
          <w:color w:val="000000" w:themeColor="text1"/>
        </w:rPr>
        <w:t xml:space="preserve">, táknaður með seðlum, mynt eða peningum í </w:t>
      </w:r>
      <w:r w:rsidR="00445E1E" w:rsidRPr="000B69BC">
        <w:rPr>
          <w:rFonts w:ascii="Times New Roman" w:hAnsi="Times New Roman" w:cs="Times New Roman"/>
          <w:color w:val="000000" w:themeColor="text1"/>
        </w:rPr>
        <w:t xml:space="preserve">ýmsum </w:t>
      </w:r>
      <w:r w:rsidRPr="000B69BC">
        <w:rPr>
          <w:rFonts w:ascii="Times New Roman" w:hAnsi="Times New Roman" w:cs="Times New Roman"/>
          <w:color w:val="000000" w:themeColor="text1"/>
        </w:rPr>
        <w:t xml:space="preserve">stafrænum formum, þar með talin </w:t>
      </w:r>
      <w:r w:rsidR="00A71581" w:rsidRPr="000B69BC">
        <w:rPr>
          <w:rFonts w:ascii="Times New Roman" w:hAnsi="Times New Roman" w:cs="Times New Roman"/>
          <w:color w:val="000000" w:themeColor="text1"/>
        </w:rPr>
        <w:t>peningaforði banka (</w:t>
      </w:r>
      <w:r w:rsidR="00A71581" w:rsidRPr="000B69BC">
        <w:rPr>
          <w:rFonts w:ascii="Times New Roman" w:hAnsi="Times New Roman" w:cs="Times New Roman"/>
          <w:i/>
          <w:iCs/>
          <w:color w:val="000000" w:themeColor="text1"/>
        </w:rPr>
        <w:t>e.</w:t>
      </w:r>
      <w:r w:rsidR="00A71581" w:rsidRPr="000B69BC">
        <w:rPr>
          <w:rFonts w:ascii="Times New Roman" w:hAnsi="Times New Roman" w:cs="Times New Roman"/>
          <w:color w:val="000000" w:themeColor="text1"/>
        </w:rPr>
        <w:t xml:space="preserve"> bank </w:t>
      </w:r>
      <w:proofErr w:type="spellStart"/>
      <w:r w:rsidR="00A71581" w:rsidRPr="000B69BC">
        <w:rPr>
          <w:rFonts w:ascii="Times New Roman" w:hAnsi="Times New Roman" w:cs="Times New Roman"/>
          <w:color w:val="000000" w:themeColor="text1"/>
        </w:rPr>
        <w:t>reserve</w:t>
      </w:r>
      <w:proofErr w:type="spellEnd"/>
      <w:r w:rsidR="00A71581"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 xml:space="preserve">og </w:t>
      </w:r>
      <w:proofErr w:type="spellStart"/>
      <w:r w:rsidR="006F4EF1" w:rsidRPr="000B69BC">
        <w:rPr>
          <w:rFonts w:ascii="Times New Roman" w:hAnsi="Times New Roman" w:cs="Times New Roman"/>
          <w:color w:val="000000" w:themeColor="text1"/>
        </w:rPr>
        <w:t>rafeyrir</w:t>
      </w:r>
      <w:proofErr w:type="spellEnd"/>
      <w:r w:rsidR="006F4EF1" w:rsidRPr="000B69BC">
        <w:rPr>
          <w:rFonts w:ascii="Times New Roman" w:hAnsi="Times New Roman" w:cs="Times New Roman"/>
          <w:color w:val="000000" w:themeColor="text1"/>
        </w:rPr>
        <w:t xml:space="preserve"> útgefinn</w:t>
      </w:r>
      <w:r w:rsidRPr="000B69BC">
        <w:rPr>
          <w:rFonts w:ascii="Times New Roman" w:hAnsi="Times New Roman" w:cs="Times New Roman"/>
          <w:color w:val="000000" w:themeColor="text1"/>
        </w:rPr>
        <w:t xml:space="preserve"> af seðlabanka. Hugtakið nær einnig til peninga sem útgefnir eru af viðskiptabanka og rafrænar </w:t>
      </w:r>
      <w:r w:rsidR="00084E96" w:rsidRPr="000B69BC">
        <w:rPr>
          <w:rFonts w:ascii="Times New Roman" w:hAnsi="Times New Roman" w:cs="Times New Roman"/>
          <w:color w:val="000000" w:themeColor="text1"/>
        </w:rPr>
        <w:t>peninga</w:t>
      </w:r>
      <w:r w:rsidR="00084E96">
        <w:rPr>
          <w:rFonts w:ascii="Times New Roman" w:hAnsi="Times New Roman" w:cs="Times New Roman"/>
          <w:color w:val="000000" w:themeColor="text1"/>
        </w:rPr>
        <w:t>afurðir</w:t>
      </w:r>
      <w:r w:rsidR="00084E96"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w:t>
      </w:r>
      <w:r w:rsidR="00D45813">
        <w:rPr>
          <w:rFonts w:ascii="Times New Roman" w:hAnsi="Times New Roman" w:cs="Times New Roman"/>
          <w:color w:val="000000" w:themeColor="text1"/>
        </w:rPr>
        <w:t>tilgreind</w:t>
      </w:r>
      <w:r w:rsidR="00216A75">
        <w:rPr>
          <w:rFonts w:ascii="Times New Roman" w:hAnsi="Times New Roman" w:cs="Times New Roman"/>
          <w:color w:val="000000" w:themeColor="text1"/>
        </w:rPr>
        <w:t>a</w:t>
      </w:r>
      <w:r w:rsidR="00D45813">
        <w:rPr>
          <w:rFonts w:ascii="Times New Roman" w:hAnsi="Times New Roman" w:cs="Times New Roman"/>
          <w:color w:val="000000" w:themeColor="text1"/>
        </w:rPr>
        <w:t xml:space="preserve">r </w:t>
      </w:r>
      <w:r w:rsidR="00843F84" w:rsidRPr="000B69BC">
        <w:rPr>
          <w:rFonts w:ascii="Times New Roman" w:hAnsi="Times New Roman" w:cs="Times New Roman"/>
          <w:color w:val="000000" w:themeColor="text1"/>
        </w:rPr>
        <w:t>rafræn</w:t>
      </w:r>
      <w:r w:rsidR="00216A75">
        <w:rPr>
          <w:rFonts w:ascii="Times New Roman" w:hAnsi="Times New Roman" w:cs="Times New Roman"/>
          <w:color w:val="000000" w:themeColor="text1"/>
        </w:rPr>
        <w:t>a</w:t>
      </w:r>
      <w:r w:rsidR="00843F84" w:rsidRPr="000B69BC">
        <w:rPr>
          <w:rFonts w:ascii="Times New Roman" w:hAnsi="Times New Roman" w:cs="Times New Roman"/>
          <w:color w:val="000000" w:themeColor="text1"/>
        </w:rPr>
        <w:t>r peninga</w:t>
      </w:r>
      <w:r w:rsidR="00216A75">
        <w:rPr>
          <w:rFonts w:ascii="Times New Roman" w:hAnsi="Times New Roman" w:cs="Times New Roman"/>
          <w:color w:val="000000" w:themeColor="text1"/>
        </w:rPr>
        <w:t>afurði</w:t>
      </w:r>
      <w:r w:rsidR="00843F84" w:rsidRPr="000B69BC">
        <w:rPr>
          <w:rFonts w:ascii="Times New Roman" w:hAnsi="Times New Roman" w:cs="Times New Roman"/>
          <w:color w:val="000000" w:themeColor="text1"/>
        </w:rPr>
        <w:t>r</w:t>
      </w:r>
      <w:r w:rsidRPr="000B69BC">
        <w:rPr>
          <w:rFonts w:ascii="Times New Roman" w:hAnsi="Times New Roman" w:cs="Times New Roman"/>
          <w:color w:val="000000" w:themeColor="text1"/>
        </w:rPr>
        <w:t xml:space="preserve"> teljast hér með).</w:t>
      </w:r>
    </w:p>
    <w:p w14:paraId="4156E2B8" w14:textId="5578FD71" w:rsidR="007A2194" w:rsidRPr="000B69BC" w:rsidRDefault="007A2194" w:rsidP="000B69BC">
      <w:pPr>
        <w:spacing w:before="120"/>
        <w:ind w:left="757" w:hanging="397"/>
        <w:rPr>
          <w:rFonts w:ascii="Times New Roman" w:hAnsi="Times New Roman" w:cs="Times New Roman"/>
          <w:color w:val="000000" w:themeColor="text1"/>
        </w:rPr>
      </w:pPr>
      <w:r w:rsidRPr="000B69BC">
        <w:rPr>
          <w:rFonts w:ascii="Times New Roman" w:hAnsi="Times New Roman" w:cs="Times New Roman"/>
          <w:color w:val="000000" w:themeColor="text1"/>
        </w:rPr>
        <w:t>8.4.</w:t>
      </w:r>
      <w:r w:rsidR="00B328BB" w:rsidRPr="000B69BC">
        <w:rPr>
          <w:rFonts w:ascii="Times New Roman" w:hAnsi="Times New Roman" w:cs="Times New Roman"/>
          <w:color w:val="000000" w:themeColor="text1"/>
        </w:rPr>
        <w:tab/>
      </w:r>
      <w:r w:rsidRPr="000B69BC">
        <w:rPr>
          <w:rFonts w:ascii="Times New Roman" w:hAnsi="Times New Roman" w:cs="Times New Roman"/>
          <w:color w:val="000000" w:themeColor="text1"/>
        </w:rPr>
        <w:t xml:space="preserve">Sýndareignir: Stafræn framsetning verðmæta sem byggir á dulritunarvarinni dreifðri höfuðbók </w:t>
      </w:r>
      <w:r w:rsidR="00445E1E" w:rsidRPr="000B69BC">
        <w:rPr>
          <w:rFonts w:ascii="Times New Roman" w:hAnsi="Times New Roman" w:cs="Times New Roman"/>
          <w:color w:val="000000" w:themeColor="text1"/>
        </w:rPr>
        <w:t>(</w:t>
      </w:r>
      <w:r w:rsidR="00445E1E" w:rsidRPr="000B69BC">
        <w:rPr>
          <w:rFonts w:ascii="Times New Roman" w:hAnsi="Times New Roman" w:cs="Times New Roman"/>
          <w:i/>
          <w:iCs/>
          <w:color w:val="000000" w:themeColor="text1"/>
        </w:rPr>
        <w:t>e.</w:t>
      </w:r>
      <w:r w:rsidR="00445E1E" w:rsidRPr="000B69BC">
        <w:rPr>
          <w:rFonts w:ascii="Times New Roman" w:hAnsi="Times New Roman" w:cs="Times New Roman"/>
          <w:color w:val="000000" w:themeColor="text1"/>
        </w:rPr>
        <w:t xml:space="preserve"> </w:t>
      </w:r>
      <w:proofErr w:type="spellStart"/>
      <w:r w:rsidR="00445E1E" w:rsidRPr="000B69BC">
        <w:rPr>
          <w:rFonts w:ascii="Times New Roman" w:hAnsi="Times New Roman" w:cs="Times New Roman"/>
          <w:color w:val="000000" w:themeColor="text1"/>
        </w:rPr>
        <w:t>cryptographically</w:t>
      </w:r>
      <w:proofErr w:type="spellEnd"/>
      <w:r w:rsidR="00445E1E" w:rsidRPr="000B69BC">
        <w:rPr>
          <w:rFonts w:ascii="Times New Roman" w:hAnsi="Times New Roman" w:cs="Times New Roman"/>
          <w:color w:val="000000" w:themeColor="text1"/>
        </w:rPr>
        <w:t xml:space="preserve"> </w:t>
      </w:r>
      <w:proofErr w:type="spellStart"/>
      <w:r w:rsidR="00445E1E" w:rsidRPr="000B69BC">
        <w:rPr>
          <w:rFonts w:ascii="Times New Roman" w:hAnsi="Times New Roman" w:cs="Times New Roman"/>
          <w:color w:val="000000" w:themeColor="text1"/>
        </w:rPr>
        <w:t>secured</w:t>
      </w:r>
      <w:proofErr w:type="spellEnd"/>
      <w:r w:rsidR="00445E1E" w:rsidRPr="000B69BC">
        <w:rPr>
          <w:rFonts w:ascii="Times New Roman" w:hAnsi="Times New Roman" w:cs="Times New Roman"/>
          <w:color w:val="000000" w:themeColor="text1"/>
        </w:rPr>
        <w:t xml:space="preserve"> </w:t>
      </w:r>
      <w:proofErr w:type="spellStart"/>
      <w:r w:rsidR="00445E1E" w:rsidRPr="000B69BC">
        <w:rPr>
          <w:rFonts w:ascii="Times New Roman" w:hAnsi="Times New Roman" w:cs="Times New Roman"/>
          <w:color w:val="000000" w:themeColor="text1"/>
        </w:rPr>
        <w:t>distributed</w:t>
      </w:r>
      <w:proofErr w:type="spellEnd"/>
      <w:r w:rsidR="00445E1E" w:rsidRPr="000B69BC">
        <w:rPr>
          <w:rFonts w:ascii="Times New Roman" w:hAnsi="Times New Roman" w:cs="Times New Roman"/>
          <w:color w:val="000000" w:themeColor="text1"/>
        </w:rPr>
        <w:t xml:space="preserve"> </w:t>
      </w:r>
      <w:proofErr w:type="spellStart"/>
      <w:r w:rsidR="00445E1E" w:rsidRPr="000B69BC">
        <w:rPr>
          <w:rFonts w:ascii="Times New Roman" w:hAnsi="Times New Roman" w:cs="Times New Roman"/>
          <w:color w:val="000000" w:themeColor="text1"/>
        </w:rPr>
        <w:t>ledger</w:t>
      </w:r>
      <w:proofErr w:type="spellEnd"/>
      <w:r w:rsidR="00445E1E"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eða svipaðri tækni til að sannreyna og tryggja færslur.</w:t>
      </w:r>
    </w:p>
    <w:p w14:paraId="3D447719" w14:textId="095B309E" w:rsidR="007A2194" w:rsidRPr="000B69BC" w:rsidRDefault="007A2194" w:rsidP="000B69BC">
      <w:pPr>
        <w:spacing w:before="120"/>
        <w:ind w:left="757" w:hanging="397"/>
        <w:rPr>
          <w:rFonts w:ascii="Times New Roman" w:hAnsi="Times New Roman" w:cs="Times New Roman"/>
          <w:color w:val="000000" w:themeColor="text1"/>
        </w:rPr>
      </w:pPr>
      <w:r w:rsidRPr="000B69BC">
        <w:rPr>
          <w:rFonts w:ascii="Times New Roman" w:hAnsi="Times New Roman" w:cs="Times New Roman"/>
          <w:color w:val="000000" w:themeColor="text1"/>
        </w:rPr>
        <w:t>8.5.</w:t>
      </w:r>
      <w:r w:rsidR="00B328BB" w:rsidRPr="000B69BC">
        <w:rPr>
          <w:rFonts w:ascii="Times New Roman" w:hAnsi="Times New Roman" w:cs="Times New Roman"/>
          <w:color w:val="000000" w:themeColor="text1"/>
        </w:rPr>
        <w:tab/>
      </w:r>
      <w:r w:rsidRPr="000B69BC">
        <w:rPr>
          <w:rFonts w:ascii="Times New Roman" w:hAnsi="Times New Roman" w:cs="Times New Roman"/>
          <w:color w:val="000000" w:themeColor="text1"/>
        </w:rPr>
        <w:t xml:space="preserve">Viðeigandi sýndareignir: Sérhver sýndareign sem er ekki </w:t>
      </w:r>
      <w:r w:rsidR="006F4EF1" w:rsidRPr="000B69BC">
        <w:rPr>
          <w:rFonts w:ascii="Times New Roman" w:hAnsi="Times New Roman" w:cs="Times New Roman"/>
          <w:color w:val="000000" w:themeColor="text1"/>
        </w:rPr>
        <w:t>rafeyrir útgefinn</w:t>
      </w:r>
      <w:r w:rsidRPr="000B69BC">
        <w:rPr>
          <w:rFonts w:ascii="Times New Roman" w:hAnsi="Times New Roman" w:cs="Times New Roman"/>
          <w:color w:val="000000" w:themeColor="text1"/>
        </w:rPr>
        <w:t xml:space="preserve"> af seðlabanka, </w:t>
      </w:r>
      <w:r w:rsidR="00C37704">
        <w:rPr>
          <w:rFonts w:ascii="Times New Roman" w:hAnsi="Times New Roman" w:cs="Times New Roman"/>
          <w:color w:val="000000" w:themeColor="text1"/>
        </w:rPr>
        <w:t>tilgreind</w:t>
      </w:r>
      <w:r w:rsidR="00216A75">
        <w:rPr>
          <w:rFonts w:ascii="Times New Roman" w:hAnsi="Times New Roman" w:cs="Times New Roman"/>
          <w:color w:val="000000" w:themeColor="text1"/>
        </w:rPr>
        <w:t>a</w:t>
      </w:r>
      <w:r w:rsidR="00C37704">
        <w:rPr>
          <w:rFonts w:ascii="Times New Roman" w:hAnsi="Times New Roman" w:cs="Times New Roman"/>
          <w:color w:val="000000" w:themeColor="text1"/>
        </w:rPr>
        <w:t xml:space="preserve">r </w:t>
      </w:r>
      <w:r w:rsidR="00843F84" w:rsidRPr="000B69BC">
        <w:rPr>
          <w:rFonts w:ascii="Times New Roman" w:hAnsi="Times New Roman" w:cs="Times New Roman"/>
          <w:color w:val="000000" w:themeColor="text1"/>
        </w:rPr>
        <w:t>rafræn</w:t>
      </w:r>
      <w:r w:rsidR="00216A75">
        <w:rPr>
          <w:rFonts w:ascii="Times New Roman" w:hAnsi="Times New Roman" w:cs="Times New Roman"/>
          <w:color w:val="000000" w:themeColor="text1"/>
        </w:rPr>
        <w:t>a</w:t>
      </w:r>
      <w:r w:rsidR="00843F84" w:rsidRPr="000B69BC">
        <w:rPr>
          <w:rFonts w:ascii="Times New Roman" w:hAnsi="Times New Roman" w:cs="Times New Roman"/>
          <w:color w:val="000000" w:themeColor="text1"/>
        </w:rPr>
        <w:t>r peninga</w:t>
      </w:r>
      <w:r w:rsidR="00216A75">
        <w:rPr>
          <w:rFonts w:ascii="Times New Roman" w:hAnsi="Times New Roman" w:cs="Times New Roman"/>
          <w:color w:val="000000" w:themeColor="text1"/>
        </w:rPr>
        <w:t>afurði</w:t>
      </w:r>
      <w:r w:rsidR="00843F84" w:rsidRPr="000B69BC">
        <w:rPr>
          <w:rFonts w:ascii="Times New Roman" w:hAnsi="Times New Roman" w:cs="Times New Roman"/>
          <w:color w:val="000000" w:themeColor="text1"/>
        </w:rPr>
        <w:t>r</w:t>
      </w:r>
      <w:r w:rsidRPr="000B69BC">
        <w:rPr>
          <w:rFonts w:ascii="Times New Roman" w:hAnsi="Times New Roman" w:cs="Times New Roman"/>
          <w:color w:val="000000" w:themeColor="text1"/>
        </w:rPr>
        <w:t xml:space="preserve"> eða sérhver sýndareign sem skilaskyldur þjónustuveitandi sýndareigna hefur með fullnægjandi hætti ákvarðað að ekki sé unnt að nota hana í greiðslu- eða fjárfestingartilgangi.</w:t>
      </w:r>
    </w:p>
    <w:p w14:paraId="0699D426" w14:textId="4AEFA420" w:rsidR="007A2194" w:rsidRPr="000B69BC" w:rsidRDefault="007A2194" w:rsidP="000B69BC">
      <w:pPr>
        <w:spacing w:before="120"/>
        <w:ind w:left="757" w:hanging="397"/>
        <w:rPr>
          <w:rFonts w:ascii="Times New Roman" w:hAnsi="Times New Roman" w:cs="Times New Roman"/>
          <w:color w:val="000000" w:themeColor="text1"/>
        </w:rPr>
      </w:pPr>
      <w:r w:rsidRPr="000B69BC">
        <w:rPr>
          <w:rFonts w:ascii="Times New Roman" w:hAnsi="Times New Roman" w:cs="Times New Roman"/>
          <w:color w:val="000000" w:themeColor="text1"/>
        </w:rPr>
        <w:t>8.6.</w:t>
      </w:r>
      <w:r w:rsidR="00B328BB" w:rsidRPr="000B69BC">
        <w:rPr>
          <w:rFonts w:ascii="Times New Roman" w:hAnsi="Times New Roman" w:cs="Times New Roman"/>
          <w:color w:val="000000" w:themeColor="text1"/>
        </w:rPr>
        <w:tab/>
      </w:r>
      <w:r w:rsidRPr="000B69BC">
        <w:rPr>
          <w:rFonts w:ascii="Times New Roman" w:hAnsi="Times New Roman" w:cs="Times New Roman"/>
          <w:color w:val="000000" w:themeColor="text1"/>
        </w:rPr>
        <w:t>Skiptifærslur: Sérhver:</w:t>
      </w:r>
    </w:p>
    <w:p w14:paraId="566C7604" w14:textId="73ABFC99" w:rsidR="007A2194" w:rsidRPr="000B69BC" w:rsidRDefault="007A2194" w:rsidP="000B69BC">
      <w:pPr>
        <w:ind w:left="1154" w:hanging="397"/>
        <w:rPr>
          <w:rFonts w:ascii="Times New Roman" w:hAnsi="Times New Roman" w:cs="Times New Roman"/>
        </w:rPr>
      </w:pPr>
      <w:r w:rsidRPr="000B69BC">
        <w:rPr>
          <w:rFonts w:ascii="Times New Roman" w:hAnsi="Times New Roman" w:cs="Times New Roman"/>
        </w:rPr>
        <w:t>a.</w:t>
      </w:r>
      <w:r w:rsidR="00B328BB" w:rsidRPr="000B69BC">
        <w:rPr>
          <w:rFonts w:ascii="Times New Roman" w:hAnsi="Times New Roman" w:cs="Times New Roman"/>
        </w:rPr>
        <w:tab/>
      </w:r>
      <w:r w:rsidRPr="000B69BC">
        <w:rPr>
          <w:rFonts w:ascii="Times New Roman" w:hAnsi="Times New Roman" w:cs="Times New Roman"/>
        </w:rPr>
        <w:t>skipti á viðeigandi sýndareign og hefðbundnum gjaldmiðli; og</w:t>
      </w:r>
    </w:p>
    <w:p w14:paraId="09A78283" w14:textId="19899C38" w:rsidR="007A2194" w:rsidRPr="000B69BC" w:rsidRDefault="007A2194" w:rsidP="000B69BC">
      <w:pPr>
        <w:ind w:left="1154" w:hanging="397"/>
        <w:rPr>
          <w:rFonts w:ascii="Times New Roman" w:hAnsi="Times New Roman" w:cs="Times New Roman"/>
        </w:rPr>
      </w:pPr>
      <w:r w:rsidRPr="000B69BC">
        <w:rPr>
          <w:rFonts w:ascii="Times New Roman" w:hAnsi="Times New Roman" w:cs="Times New Roman"/>
        </w:rPr>
        <w:t>b.</w:t>
      </w:r>
      <w:r w:rsidR="00B328BB" w:rsidRPr="000B69BC">
        <w:rPr>
          <w:rFonts w:ascii="Times New Roman" w:hAnsi="Times New Roman" w:cs="Times New Roman"/>
        </w:rPr>
        <w:tab/>
      </w:r>
      <w:r w:rsidRPr="000B69BC">
        <w:rPr>
          <w:rFonts w:ascii="Times New Roman" w:hAnsi="Times New Roman" w:cs="Times New Roman"/>
        </w:rPr>
        <w:t>skipti milli einnar eða fleiri tegundar af viðeigandi sýndareign.</w:t>
      </w:r>
    </w:p>
    <w:p w14:paraId="000DCF4D" w14:textId="77777777" w:rsidR="007A2194" w:rsidRPr="000B69BC" w:rsidRDefault="007A2194" w:rsidP="00B328BB">
      <w:pPr>
        <w:rPr>
          <w:rFonts w:ascii="Times New Roman" w:hAnsi="Times New Roman" w:cs="Times New Roman"/>
          <w:color w:val="000000" w:themeColor="text1"/>
        </w:rPr>
      </w:pPr>
    </w:p>
    <w:p w14:paraId="48E80C8F" w14:textId="3DDD9939" w:rsidR="00813424" w:rsidRPr="000B69BC" w:rsidRDefault="00813424" w:rsidP="00A43B26">
      <w:pPr>
        <w:pStyle w:val="ListParagraph"/>
        <w:numPr>
          <w:ilvl w:val="0"/>
          <w:numId w:val="31"/>
        </w:numPr>
        <w:rPr>
          <w:rFonts w:ascii="Times New Roman" w:hAnsi="Times New Roman" w:cs="Times New Roman"/>
          <w:color w:val="000000" w:themeColor="text1"/>
        </w:rPr>
      </w:pPr>
      <w:r w:rsidRPr="000B69BC">
        <w:rPr>
          <w:rFonts w:ascii="Times New Roman" w:hAnsi="Times New Roman" w:cs="Times New Roman"/>
          <w:color w:val="000000" w:themeColor="text1"/>
        </w:rPr>
        <w:t xml:space="preserve">Eftirfarandi breytingar verða á 9. </w:t>
      </w:r>
      <w:proofErr w:type="spellStart"/>
      <w:r w:rsidRPr="000B69BC">
        <w:rPr>
          <w:rFonts w:ascii="Times New Roman" w:hAnsi="Times New Roman" w:cs="Times New Roman"/>
          <w:color w:val="000000" w:themeColor="text1"/>
        </w:rPr>
        <w:t>tölu</w:t>
      </w:r>
      <w:r w:rsidR="002F0A36" w:rsidRPr="000B69BC">
        <w:rPr>
          <w:rFonts w:ascii="Times New Roman" w:hAnsi="Times New Roman" w:cs="Times New Roman"/>
          <w:color w:val="000000" w:themeColor="text1"/>
        </w:rPr>
        <w:t>l</w:t>
      </w:r>
      <w:proofErr w:type="spellEnd"/>
      <w:r w:rsidR="002F0A36" w:rsidRPr="000B69BC">
        <w:rPr>
          <w:rFonts w:ascii="Times New Roman" w:hAnsi="Times New Roman" w:cs="Times New Roman"/>
          <w:color w:val="000000" w:themeColor="text1"/>
        </w:rPr>
        <w:t>:</w:t>
      </w:r>
    </w:p>
    <w:p w14:paraId="399981DA" w14:textId="77777777" w:rsidR="009F2C0E" w:rsidRDefault="009F2C0E" w:rsidP="002F0A36">
      <w:pPr>
        <w:pStyle w:val="ListParagraph"/>
        <w:ind w:left="360"/>
        <w:rPr>
          <w:rFonts w:ascii="Times New Roman" w:hAnsi="Times New Roman" w:cs="Times New Roman"/>
          <w:color w:val="000000" w:themeColor="text1"/>
        </w:rPr>
      </w:pPr>
    </w:p>
    <w:p w14:paraId="43D417E0" w14:textId="13D93632" w:rsidR="00200EE2" w:rsidRPr="000B69BC" w:rsidRDefault="00200EE2" w:rsidP="000B69BC">
      <w:pPr>
        <w:pStyle w:val="ListParagraph"/>
        <w:numPr>
          <w:ilvl w:val="0"/>
          <w:numId w:val="38"/>
        </w:numPr>
        <w:rPr>
          <w:rFonts w:ascii="Times New Roman" w:hAnsi="Times New Roman" w:cs="Times New Roman"/>
          <w:color w:val="000000" w:themeColor="text1"/>
        </w:rPr>
      </w:pPr>
      <w:r w:rsidRPr="000B69BC">
        <w:rPr>
          <w:rFonts w:ascii="Times New Roman" w:hAnsi="Times New Roman" w:cs="Times New Roman"/>
          <w:color w:val="000000" w:themeColor="text1"/>
        </w:rPr>
        <w:t>a.-liður</w:t>
      </w:r>
      <w:r w:rsidR="009F2C0E">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orðast svo:</w:t>
      </w:r>
    </w:p>
    <w:p w14:paraId="72B7758A" w14:textId="0D705208" w:rsidR="00200EE2" w:rsidRPr="000B69BC" w:rsidRDefault="00200EE2" w:rsidP="000B69BC">
      <w:pPr>
        <w:ind w:left="1477" w:hanging="397"/>
        <w:rPr>
          <w:rFonts w:ascii="Times New Roman" w:hAnsi="Times New Roman" w:cs="Times New Roman"/>
        </w:rPr>
      </w:pPr>
      <w:r w:rsidRPr="000B69BC">
        <w:rPr>
          <w:rFonts w:ascii="Times New Roman" w:hAnsi="Times New Roman" w:cs="Times New Roman"/>
        </w:rPr>
        <w:t>opinberan lögaðila, alþjóðastofnun eða seðlabanka. Þetta á þó ekki við ef:</w:t>
      </w:r>
    </w:p>
    <w:p w14:paraId="0325200E" w14:textId="4ADA1A44" w:rsidR="00200EE2" w:rsidRPr="000B69BC" w:rsidRDefault="00200EE2" w:rsidP="000B69BC">
      <w:pPr>
        <w:ind w:left="1874" w:hanging="397"/>
        <w:rPr>
          <w:rFonts w:ascii="Times New Roman" w:hAnsi="Times New Roman" w:cs="Times New Roman"/>
          <w:color w:val="000000" w:themeColor="text1"/>
        </w:rPr>
      </w:pPr>
      <w:r w:rsidRPr="000B69BC">
        <w:rPr>
          <w:rFonts w:ascii="Times New Roman" w:hAnsi="Times New Roman" w:cs="Times New Roman"/>
          <w:color w:val="000000" w:themeColor="text1"/>
        </w:rPr>
        <w:t>i.</w:t>
      </w:r>
      <w:r w:rsidRPr="000B69BC">
        <w:rPr>
          <w:rFonts w:ascii="Times New Roman" w:hAnsi="Times New Roman" w:cs="Times New Roman"/>
          <w:color w:val="000000" w:themeColor="text1"/>
        </w:rPr>
        <w:tab/>
        <w:t>framangreindir aðilar taka við greiðslu sem er rakin til skuldbindinga í tengslum við viðskiptalega fjármálastarfsemi af þeim toga sem tilgreint vátryggingafélag, vörslustofnun eða innlánsstofnun stundar; eða</w:t>
      </w:r>
    </w:p>
    <w:p w14:paraId="6AABEC93" w14:textId="5A958C86" w:rsidR="00536368" w:rsidRDefault="00200EE2" w:rsidP="000B69BC">
      <w:pPr>
        <w:ind w:left="1874" w:hanging="397"/>
        <w:rPr>
          <w:rFonts w:ascii="Times New Roman" w:hAnsi="Times New Roman" w:cs="Times New Roman"/>
          <w:color w:val="000000" w:themeColor="text1"/>
        </w:rPr>
      </w:pPr>
      <w:r w:rsidRPr="000B69BC">
        <w:rPr>
          <w:rFonts w:ascii="Times New Roman" w:hAnsi="Times New Roman" w:cs="Times New Roman"/>
          <w:color w:val="000000" w:themeColor="text1"/>
        </w:rPr>
        <w:t>ii.</w:t>
      </w:r>
      <w:r w:rsidRPr="000B69BC">
        <w:rPr>
          <w:rFonts w:ascii="Times New Roman" w:hAnsi="Times New Roman" w:cs="Times New Roman"/>
          <w:color w:val="000000" w:themeColor="text1"/>
        </w:rPr>
        <w:tab/>
        <w:t xml:space="preserve">framangreindir aðilar viðhalda </w:t>
      </w:r>
      <w:r w:rsidR="006F4EF1" w:rsidRPr="000B69BC">
        <w:rPr>
          <w:rFonts w:ascii="Times New Roman" w:hAnsi="Times New Roman" w:cs="Times New Roman"/>
          <w:color w:val="000000" w:themeColor="text1"/>
        </w:rPr>
        <w:t xml:space="preserve">rafeyri </w:t>
      </w:r>
      <w:r w:rsidRPr="000B69BC">
        <w:rPr>
          <w:rFonts w:ascii="Times New Roman" w:hAnsi="Times New Roman" w:cs="Times New Roman"/>
          <w:color w:val="000000" w:themeColor="text1"/>
        </w:rPr>
        <w:t>útgefnum af seðlabanka fyrir reikningshafa sem ekki eru fjármálastofnun, opinber lögaðili, alþjóðastofnun eða seðlabanki.</w:t>
      </w:r>
    </w:p>
    <w:p w14:paraId="44D1964D" w14:textId="0A60975B" w:rsidR="00536368" w:rsidRPr="000B69BC" w:rsidRDefault="00294B85" w:rsidP="000B69BC">
      <w:pPr>
        <w:pStyle w:val="ListParagraph"/>
        <w:numPr>
          <w:ilvl w:val="0"/>
          <w:numId w:val="38"/>
        </w:numPr>
        <w:rPr>
          <w:rFonts w:ascii="Times New Roman" w:hAnsi="Times New Roman" w:cs="Times New Roman"/>
          <w:color w:val="000000" w:themeColor="text1"/>
        </w:rPr>
      </w:pPr>
      <w:r w:rsidRPr="000B69BC">
        <w:rPr>
          <w:rFonts w:ascii="Times New Roman" w:hAnsi="Times New Roman" w:cs="Times New Roman"/>
          <w:color w:val="000000" w:themeColor="text1"/>
        </w:rPr>
        <w:t>Í</w:t>
      </w:r>
      <w:r w:rsidR="009F2C0E">
        <w:rPr>
          <w:rFonts w:ascii="Times New Roman" w:hAnsi="Times New Roman" w:cs="Times New Roman"/>
          <w:color w:val="000000" w:themeColor="text1"/>
        </w:rPr>
        <w:t xml:space="preserve"> </w:t>
      </w:r>
      <w:r w:rsidR="00AF6055" w:rsidRPr="000B69BC">
        <w:rPr>
          <w:rFonts w:ascii="Times New Roman" w:hAnsi="Times New Roman" w:cs="Times New Roman"/>
          <w:color w:val="000000" w:themeColor="text1"/>
        </w:rPr>
        <w:t>e. lið</w:t>
      </w:r>
      <w:r w:rsidRPr="000B69BC">
        <w:rPr>
          <w:rFonts w:ascii="Times New Roman" w:hAnsi="Times New Roman" w:cs="Times New Roman"/>
          <w:color w:val="000000" w:themeColor="text1"/>
        </w:rPr>
        <w:t xml:space="preserve"> kemur „9. mgr.“ í stað „6. mgr.“</w:t>
      </w:r>
    </w:p>
    <w:p w14:paraId="4BE3DA97" w14:textId="77777777" w:rsidR="00536368" w:rsidRPr="000B69BC" w:rsidRDefault="00536368" w:rsidP="00271E98">
      <w:pPr>
        <w:rPr>
          <w:rFonts w:ascii="Times New Roman" w:hAnsi="Times New Roman" w:cs="Times New Roman"/>
          <w:color w:val="000000" w:themeColor="text1"/>
        </w:rPr>
      </w:pPr>
    </w:p>
    <w:p w14:paraId="4307EAAA" w14:textId="0E93766C" w:rsidR="00271E98" w:rsidRPr="000B69BC" w:rsidRDefault="00271E98" w:rsidP="000B69BC">
      <w:pPr>
        <w:pStyle w:val="ListParagraph"/>
        <w:numPr>
          <w:ilvl w:val="0"/>
          <w:numId w:val="31"/>
        </w:numPr>
        <w:rPr>
          <w:rFonts w:ascii="Times New Roman" w:hAnsi="Times New Roman" w:cs="Times New Roman"/>
          <w:color w:val="000000" w:themeColor="text1"/>
        </w:rPr>
      </w:pPr>
      <w:r w:rsidRPr="000B69BC">
        <w:rPr>
          <w:rFonts w:ascii="Times New Roman" w:hAnsi="Times New Roman" w:cs="Times New Roman"/>
          <w:color w:val="000000" w:themeColor="text1"/>
        </w:rPr>
        <w:t>19. tölul. orðast svo:</w:t>
      </w:r>
    </w:p>
    <w:p w14:paraId="649080E2" w14:textId="4A32BC5D" w:rsidR="00271E98" w:rsidRPr="000B69BC" w:rsidRDefault="00271E98" w:rsidP="000B69BC">
      <w:pPr>
        <w:keepNext/>
        <w:ind w:left="397" w:hanging="37"/>
        <w:rPr>
          <w:rFonts w:ascii="Times New Roman" w:hAnsi="Times New Roman" w:cs="Times New Roman"/>
        </w:rPr>
      </w:pPr>
      <w:r w:rsidRPr="000B69BC">
        <w:rPr>
          <w:rFonts w:ascii="Times New Roman" w:hAnsi="Times New Roman" w:cs="Times New Roman"/>
        </w:rPr>
        <w:t>Innlánsreikningur: allir veltureikningar, sparireikningar, tímabundnir reikningar eða sparnaðarreikningar sem eru vottaðir með innlánsskilríki, sparnaðarskilríki, fjárfestingarskilríki, skuldsetningarskilríki eða öðru álíka skjali sem innlánsstofnun heldur úti. Innlánsreikningur tekur einnig til:</w:t>
      </w:r>
    </w:p>
    <w:p w14:paraId="6A4EF7E5" w14:textId="5A13C5BA" w:rsidR="00271E98" w:rsidRPr="000B69BC" w:rsidRDefault="00271E98" w:rsidP="00271E98">
      <w:pPr>
        <w:ind w:left="794" w:hanging="397"/>
        <w:rPr>
          <w:rFonts w:ascii="Times New Roman" w:hAnsi="Times New Roman" w:cs="Times New Roman"/>
        </w:rPr>
      </w:pPr>
      <w:r w:rsidRPr="000B69BC">
        <w:rPr>
          <w:rFonts w:ascii="Times New Roman" w:hAnsi="Times New Roman" w:cs="Times New Roman"/>
        </w:rPr>
        <w:t>a.</w:t>
      </w:r>
      <w:r w:rsidRPr="000B69BC">
        <w:rPr>
          <w:rFonts w:ascii="Times New Roman" w:hAnsi="Times New Roman" w:cs="Times New Roman"/>
        </w:rPr>
        <w:tab/>
        <w:t>fjárhæðar sem vátryggingafélag hefur undir höndum samkvæmt tryggðum fjárfestingasamningi eða álíka samkomulagi um að greiða eða færa til tekna lánsvexti inn á hana</w:t>
      </w:r>
      <w:r w:rsidR="00F60D9F" w:rsidRPr="000B69BC">
        <w:rPr>
          <w:rFonts w:ascii="Times New Roman" w:hAnsi="Times New Roman" w:cs="Times New Roman"/>
        </w:rPr>
        <w:t>;</w:t>
      </w:r>
    </w:p>
    <w:p w14:paraId="7288FB88" w14:textId="59C7A65F" w:rsidR="00271E98" w:rsidRPr="000B69BC" w:rsidRDefault="00271E98" w:rsidP="00271E98">
      <w:pPr>
        <w:ind w:left="794" w:hanging="397"/>
        <w:rPr>
          <w:rFonts w:ascii="Times New Roman" w:hAnsi="Times New Roman" w:cs="Times New Roman"/>
        </w:rPr>
      </w:pPr>
      <w:r w:rsidRPr="000B69BC">
        <w:rPr>
          <w:rFonts w:ascii="Times New Roman" w:hAnsi="Times New Roman" w:cs="Times New Roman"/>
        </w:rPr>
        <w:t>b.</w:t>
      </w:r>
      <w:r w:rsidRPr="000B69BC">
        <w:rPr>
          <w:rFonts w:ascii="Times New Roman" w:hAnsi="Times New Roman" w:cs="Times New Roman"/>
        </w:rPr>
        <w:tab/>
      </w:r>
      <w:r w:rsidR="00611EF1">
        <w:rPr>
          <w:rFonts w:ascii="Times New Roman" w:hAnsi="Times New Roman" w:cs="Times New Roman"/>
        </w:rPr>
        <w:t>tilgreind</w:t>
      </w:r>
      <w:r w:rsidR="00216A75">
        <w:rPr>
          <w:rFonts w:ascii="Times New Roman" w:hAnsi="Times New Roman" w:cs="Times New Roman"/>
        </w:rPr>
        <w:t>a</w:t>
      </w:r>
      <w:r w:rsidR="00611EF1">
        <w:rPr>
          <w:rFonts w:ascii="Times New Roman" w:hAnsi="Times New Roman" w:cs="Times New Roman"/>
        </w:rPr>
        <w:t xml:space="preserve">r </w:t>
      </w:r>
      <w:r w:rsidR="00843F84" w:rsidRPr="000B69BC">
        <w:rPr>
          <w:rFonts w:ascii="Times New Roman" w:hAnsi="Times New Roman" w:cs="Times New Roman"/>
        </w:rPr>
        <w:t>rafræn</w:t>
      </w:r>
      <w:r w:rsidR="00216A75">
        <w:rPr>
          <w:rFonts w:ascii="Times New Roman" w:hAnsi="Times New Roman" w:cs="Times New Roman"/>
        </w:rPr>
        <w:t>a</w:t>
      </w:r>
      <w:r w:rsidR="00843F84" w:rsidRPr="000B69BC">
        <w:rPr>
          <w:rFonts w:ascii="Times New Roman" w:hAnsi="Times New Roman" w:cs="Times New Roman"/>
        </w:rPr>
        <w:t>r peninga</w:t>
      </w:r>
      <w:r w:rsidR="00216A75">
        <w:rPr>
          <w:rFonts w:ascii="Times New Roman" w:hAnsi="Times New Roman" w:cs="Times New Roman"/>
        </w:rPr>
        <w:t>afurði</w:t>
      </w:r>
      <w:r w:rsidR="00843F84" w:rsidRPr="000B69BC">
        <w:rPr>
          <w:rFonts w:ascii="Times New Roman" w:hAnsi="Times New Roman" w:cs="Times New Roman"/>
        </w:rPr>
        <w:t>r</w:t>
      </w:r>
      <w:r w:rsidRPr="000B69BC">
        <w:rPr>
          <w:rFonts w:ascii="Times New Roman" w:hAnsi="Times New Roman" w:cs="Times New Roman"/>
        </w:rPr>
        <w:t xml:space="preserve"> sem </w:t>
      </w:r>
      <w:r w:rsidR="00AC4D0F" w:rsidRPr="000B69BC">
        <w:rPr>
          <w:rFonts w:ascii="Times New Roman" w:hAnsi="Times New Roman" w:cs="Times New Roman"/>
        </w:rPr>
        <w:t xml:space="preserve">varðveittir </w:t>
      </w:r>
      <w:r w:rsidRPr="000B69BC">
        <w:rPr>
          <w:rFonts w:ascii="Times New Roman" w:hAnsi="Times New Roman" w:cs="Times New Roman"/>
        </w:rPr>
        <w:t xml:space="preserve">eru á reikningi eða </w:t>
      </w:r>
      <w:r w:rsidR="00F60D9F" w:rsidRPr="000B69BC">
        <w:rPr>
          <w:rFonts w:ascii="Times New Roman" w:hAnsi="Times New Roman" w:cs="Times New Roman"/>
        </w:rPr>
        <w:t>sýndar</w:t>
      </w:r>
      <w:r w:rsidRPr="000B69BC">
        <w:rPr>
          <w:rFonts w:ascii="Times New Roman" w:hAnsi="Times New Roman" w:cs="Times New Roman"/>
        </w:rPr>
        <w:t>reikningi í þágu viðskiptavinar; og</w:t>
      </w:r>
    </w:p>
    <w:p w14:paraId="0E8C9A4B" w14:textId="7F741E8F" w:rsidR="00271E98" w:rsidRPr="000B69BC" w:rsidRDefault="00271E98" w:rsidP="00271E98">
      <w:pPr>
        <w:ind w:left="794" w:hanging="397"/>
        <w:rPr>
          <w:rFonts w:ascii="Times New Roman" w:hAnsi="Times New Roman" w:cs="Times New Roman"/>
        </w:rPr>
      </w:pPr>
      <w:r w:rsidRPr="000B69BC">
        <w:rPr>
          <w:rFonts w:ascii="Times New Roman" w:hAnsi="Times New Roman" w:cs="Times New Roman"/>
        </w:rPr>
        <w:t>c.</w:t>
      </w:r>
      <w:r w:rsidRPr="000B69BC">
        <w:rPr>
          <w:rFonts w:ascii="Times New Roman" w:hAnsi="Times New Roman" w:cs="Times New Roman"/>
        </w:rPr>
        <w:tab/>
      </w:r>
      <w:r w:rsidR="006F4EF1" w:rsidRPr="000B69BC">
        <w:rPr>
          <w:rFonts w:ascii="Times New Roman" w:hAnsi="Times New Roman" w:cs="Times New Roman"/>
        </w:rPr>
        <w:t xml:space="preserve">einn </w:t>
      </w:r>
      <w:r w:rsidRPr="000B69BC">
        <w:rPr>
          <w:rFonts w:ascii="Times New Roman" w:hAnsi="Times New Roman" w:cs="Times New Roman"/>
        </w:rPr>
        <w:t xml:space="preserve">eða fleiri </w:t>
      </w:r>
      <w:r w:rsidR="006F4EF1" w:rsidRPr="000B69BC">
        <w:rPr>
          <w:rFonts w:ascii="Times New Roman" w:hAnsi="Times New Roman" w:cs="Times New Roman"/>
        </w:rPr>
        <w:t xml:space="preserve">rafeyrir </w:t>
      </w:r>
      <w:r w:rsidRPr="000B69BC">
        <w:rPr>
          <w:rFonts w:ascii="Times New Roman" w:hAnsi="Times New Roman" w:cs="Times New Roman"/>
        </w:rPr>
        <w:t>útgefin</w:t>
      </w:r>
      <w:r w:rsidR="006F4EF1" w:rsidRPr="000B69BC">
        <w:rPr>
          <w:rFonts w:ascii="Times New Roman" w:hAnsi="Times New Roman" w:cs="Times New Roman"/>
        </w:rPr>
        <w:t>n</w:t>
      </w:r>
      <w:r w:rsidRPr="000B69BC">
        <w:rPr>
          <w:rFonts w:ascii="Times New Roman" w:hAnsi="Times New Roman" w:cs="Times New Roman"/>
        </w:rPr>
        <w:t xml:space="preserve"> af seðlabanka sem varðveitt</w:t>
      </w:r>
      <w:r w:rsidR="006F4EF1" w:rsidRPr="000B69BC">
        <w:rPr>
          <w:rFonts w:ascii="Times New Roman" w:hAnsi="Times New Roman" w:cs="Times New Roman"/>
        </w:rPr>
        <w:t>ur</w:t>
      </w:r>
      <w:r w:rsidRPr="000B69BC">
        <w:rPr>
          <w:rFonts w:ascii="Times New Roman" w:hAnsi="Times New Roman" w:cs="Times New Roman"/>
        </w:rPr>
        <w:t xml:space="preserve"> er á reikningi í þágu viðskiptavinar.</w:t>
      </w:r>
    </w:p>
    <w:p w14:paraId="275CA0E4" w14:textId="77777777" w:rsidR="00A96AAB" w:rsidRPr="000B69BC" w:rsidRDefault="00A96AAB" w:rsidP="00A96AAB">
      <w:pPr>
        <w:rPr>
          <w:rFonts w:ascii="Times New Roman" w:hAnsi="Times New Roman" w:cs="Times New Roman"/>
        </w:rPr>
      </w:pPr>
    </w:p>
    <w:p w14:paraId="2C08E665" w14:textId="6EC976C2" w:rsidR="00A96AAB" w:rsidRPr="000B69BC" w:rsidRDefault="00A96AAB" w:rsidP="000B69BC">
      <w:pPr>
        <w:pStyle w:val="ListParagraph"/>
        <w:numPr>
          <w:ilvl w:val="0"/>
          <w:numId w:val="31"/>
        </w:numPr>
        <w:rPr>
          <w:rFonts w:ascii="Times New Roman" w:hAnsi="Times New Roman" w:cs="Times New Roman"/>
        </w:rPr>
      </w:pPr>
      <w:r w:rsidRPr="000B69BC">
        <w:rPr>
          <w:rFonts w:ascii="Times New Roman" w:hAnsi="Times New Roman" w:cs="Times New Roman"/>
          <w:color w:val="000000" w:themeColor="text1"/>
        </w:rPr>
        <w:lastRenderedPageBreak/>
        <w:t>Við 26. tölul. bætist:</w:t>
      </w:r>
      <w:r w:rsidR="00294B85" w:rsidRPr="000B69BC">
        <w:rPr>
          <w:rFonts w:ascii="Times New Roman" w:hAnsi="Times New Roman" w:cs="Times New Roman"/>
          <w:color w:val="000000" w:themeColor="text1"/>
        </w:rPr>
        <w:t xml:space="preserve"> </w:t>
      </w:r>
      <w:r w:rsidRPr="000B69BC">
        <w:rPr>
          <w:rFonts w:ascii="Times New Roman" w:hAnsi="Times New Roman" w:cs="Times New Roman"/>
        </w:rPr>
        <w:t>eða ef reikningur er meðhöndlaður sem fjárhagsreikningur eingöngu með skírskotun til viðauka við hinn samræmda staðal um upplýsingagjöf (</w:t>
      </w:r>
      <w:r w:rsidRPr="000B69BC">
        <w:rPr>
          <w:rFonts w:ascii="Times New Roman" w:hAnsi="Times New Roman" w:cs="Times New Roman"/>
          <w:i/>
          <w:iCs/>
        </w:rPr>
        <w:t>e.</w:t>
      </w:r>
      <w:r w:rsidRPr="000B69BC">
        <w:rPr>
          <w:rFonts w:ascii="Times New Roman" w:hAnsi="Times New Roman" w:cs="Times New Roman"/>
        </w:rPr>
        <w:t xml:space="preserve"> </w:t>
      </w:r>
      <w:proofErr w:type="spellStart"/>
      <w:r w:rsidRPr="000B69BC">
        <w:rPr>
          <w:rFonts w:ascii="Times New Roman" w:hAnsi="Times New Roman" w:cs="Times New Roman"/>
        </w:rPr>
        <w:t>Common</w:t>
      </w:r>
      <w:proofErr w:type="spellEnd"/>
      <w:r w:rsidRPr="000B69BC">
        <w:rPr>
          <w:rFonts w:ascii="Times New Roman" w:hAnsi="Times New Roman" w:cs="Times New Roman"/>
        </w:rPr>
        <w:t xml:space="preserve"> </w:t>
      </w:r>
      <w:proofErr w:type="spellStart"/>
      <w:r w:rsidRPr="000B69BC">
        <w:rPr>
          <w:rFonts w:ascii="Times New Roman" w:hAnsi="Times New Roman" w:cs="Times New Roman"/>
        </w:rPr>
        <w:t>Reporting</w:t>
      </w:r>
      <w:proofErr w:type="spellEnd"/>
      <w:r w:rsidRPr="000B69BC">
        <w:rPr>
          <w:rFonts w:ascii="Times New Roman" w:hAnsi="Times New Roman" w:cs="Times New Roman"/>
        </w:rPr>
        <w:t xml:space="preserve"> Standard - CRS) frá og með 31. desember 2025.</w:t>
      </w:r>
    </w:p>
    <w:p w14:paraId="133DFEC2" w14:textId="77777777" w:rsidR="00A96AAB" w:rsidRPr="000B69BC" w:rsidRDefault="00A96AAB" w:rsidP="007B0CE8">
      <w:pPr>
        <w:rPr>
          <w:rFonts w:ascii="Times New Roman" w:hAnsi="Times New Roman" w:cs="Times New Roman"/>
        </w:rPr>
      </w:pPr>
    </w:p>
    <w:p w14:paraId="4EAB5579" w14:textId="014E4119" w:rsidR="00A96AAB" w:rsidRPr="000B69BC" w:rsidRDefault="00A96AAB" w:rsidP="000B69BC">
      <w:pPr>
        <w:pStyle w:val="ListParagraph"/>
        <w:numPr>
          <w:ilvl w:val="0"/>
          <w:numId w:val="31"/>
        </w:numPr>
        <w:rPr>
          <w:rFonts w:ascii="Times New Roman" w:hAnsi="Times New Roman" w:cs="Times New Roman"/>
        </w:rPr>
      </w:pPr>
      <w:r w:rsidRPr="000B69BC">
        <w:rPr>
          <w:rFonts w:ascii="Times New Roman" w:hAnsi="Times New Roman" w:cs="Times New Roman"/>
        </w:rPr>
        <w:t>Við 27. tölul. bætist:</w:t>
      </w:r>
      <w:r w:rsidR="001E1325" w:rsidRPr="000B69BC">
        <w:rPr>
          <w:rFonts w:ascii="Times New Roman" w:hAnsi="Times New Roman" w:cs="Times New Roman"/>
        </w:rPr>
        <w:t xml:space="preserve"> </w:t>
      </w:r>
      <w:r w:rsidRPr="000B69BC">
        <w:rPr>
          <w:rFonts w:ascii="Times New Roman" w:hAnsi="Times New Roman" w:cs="Times New Roman"/>
        </w:rPr>
        <w:t>eða ef reikningur er meðhöndlaður sem fjárhagsreikningur eingöngu með skírskotun til viðauka við hinn samræmda staðal um upplýsingagjöf frá og með 1. janúar 2026.</w:t>
      </w:r>
    </w:p>
    <w:p w14:paraId="167A1020" w14:textId="77777777" w:rsidR="00A96AAB" w:rsidRPr="000B69BC" w:rsidRDefault="00A96AAB" w:rsidP="007B0CE8">
      <w:pPr>
        <w:rPr>
          <w:rFonts w:ascii="Times New Roman" w:hAnsi="Times New Roman" w:cs="Times New Roman"/>
        </w:rPr>
      </w:pPr>
    </w:p>
    <w:p w14:paraId="6A26BCAD" w14:textId="77590593" w:rsidR="00A96AAB" w:rsidRPr="000B69BC" w:rsidRDefault="00A96AAB" w:rsidP="000B69BC">
      <w:pPr>
        <w:pStyle w:val="ListParagraph"/>
        <w:numPr>
          <w:ilvl w:val="0"/>
          <w:numId w:val="31"/>
        </w:numPr>
        <w:rPr>
          <w:rFonts w:ascii="Times New Roman" w:hAnsi="Times New Roman" w:cs="Times New Roman"/>
        </w:rPr>
      </w:pPr>
      <w:r w:rsidRPr="000B69BC">
        <w:rPr>
          <w:rFonts w:ascii="Times New Roman" w:hAnsi="Times New Roman" w:cs="Times New Roman"/>
        </w:rPr>
        <w:t xml:space="preserve">Á eftir ii. lið </w:t>
      </w:r>
      <w:proofErr w:type="spellStart"/>
      <w:r w:rsidRPr="000B69BC">
        <w:rPr>
          <w:rFonts w:ascii="Times New Roman" w:hAnsi="Times New Roman" w:cs="Times New Roman"/>
        </w:rPr>
        <w:t>e-liðar</w:t>
      </w:r>
      <w:proofErr w:type="spellEnd"/>
      <w:r w:rsidRPr="000B69BC">
        <w:rPr>
          <w:rFonts w:ascii="Times New Roman" w:hAnsi="Times New Roman" w:cs="Times New Roman"/>
        </w:rPr>
        <w:t xml:space="preserve"> 34. </w:t>
      </w:r>
      <w:proofErr w:type="spellStart"/>
      <w:r w:rsidRPr="000B69BC">
        <w:rPr>
          <w:rFonts w:ascii="Times New Roman" w:hAnsi="Times New Roman" w:cs="Times New Roman"/>
        </w:rPr>
        <w:t>tölul</w:t>
      </w:r>
      <w:proofErr w:type="spellEnd"/>
      <w:r w:rsidRPr="000B69BC">
        <w:rPr>
          <w:rFonts w:ascii="Times New Roman" w:hAnsi="Times New Roman" w:cs="Times New Roman"/>
        </w:rPr>
        <w:t>. bætast 3 nýir undirtöluliðir, númeraðir frá iii. til v, sem orðast svo:</w:t>
      </w:r>
    </w:p>
    <w:p w14:paraId="3B75FC84" w14:textId="24C55E1E" w:rsidR="00A96AAB" w:rsidRPr="000B69BC" w:rsidRDefault="00A96AAB" w:rsidP="00A96AAB">
      <w:pPr>
        <w:ind w:left="1191" w:hanging="397"/>
        <w:rPr>
          <w:rFonts w:ascii="Times New Roman" w:hAnsi="Times New Roman" w:cs="Times New Roman"/>
          <w:color w:val="000000" w:themeColor="text1"/>
        </w:rPr>
      </w:pPr>
      <w:r w:rsidRPr="000B69BC">
        <w:rPr>
          <w:rFonts w:ascii="Times New Roman" w:hAnsi="Times New Roman" w:cs="Times New Roman"/>
          <w:color w:val="000000" w:themeColor="text1"/>
        </w:rPr>
        <w:t>iii.</w:t>
      </w:r>
      <w:r w:rsidRPr="000B69BC">
        <w:rPr>
          <w:rFonts w:ascii="Times New Roman" w:hAnsi="Times New Roman" w:cs="Times New Roman"/>
          <w:color w:val="000000" w:themeColor="text1"/>
        </w:rPr>
        <w:tab/>
        <w:t xml:space="preserve">Skyldu fjármálastofnunar, sem </w:t>
      </w:r>
      <w:r w:rsidR="00567EF3" w:rsidRPr="000B69BC">
        <w:rPr>
          <w:rFonts w:ascii="Times New Roman" w:hAnsi="Times New Roman" w:cs="Times New Roman"/>
          <w:color w:val="000000" w:themeColor="text1"/>
        </w:rPr>
        <w:t xml:space="preserve">veitir </w:t>
      </w:r>
      <w:r w:rsidRPr="000B69BC">
        <w:rPr>
          <w:rFonts w:ascii="Times New Roman" w:hAnsi="Times New Roman" w:cs="Times New Roman"/>
          <w:color w:val="000000" w:themeColor="text1"/>
        </w:rPr>
        <w:t>lán sem tryggt er með fasteign, til að leggja til hliðar hluta af greiðslu eingöngu til síðari greiðslur skatta eða trygginga sem tengjast fasteigninni.</w:t>
      </w:r>
    </w:p>
    <w:p w14:paraId="3865307E" w14:textId="6CF2D363" w:rsidR="00A96AAB" w:rsidRPr="000B69BC" w:rsidRDefault="00A96AAB" w:rsidP="00A96AAB">
      <w:pPr>
        <w:ind w:left="1191" w:hanging="397"/>
        <w:rPr>
          <w:rFonts w:ascii="Times New Roman" w:hAnsi="Times New Roman" w:cs="Times New Roman"/>
          <w:color w:val="000000" w:themeColor="text1"/>
        </w:rPr>
      </w:pPr>
      <w:r w:rsidRPr="000B69BC">
        <w:rPr>
          <w:rFonts w:ascii="Times New Roman" w:hAnsi="Times New Roman" w:cs="Times New Roman"/>
          <w:color w:val="000000" w:themeColor="text1"/>
        </w:rPr>
        <w:t>iv.</w:t>
      </w:r>
      <w:r w:rsidRPr="000B69BC">
        <w:rPr>
          <w:rFonts w:ascii="Times New Roman" w:hAnsi="Times New Roman" w:cs="Times New Roman"/>
          <w:color w:val="000000" w:themeColor="text1"/>
        </w:rPr>
        <w:tab/>
        <w:t>Skyldu fjármálastofnunar eingöngu til síðari greiðslu skatta.</w:t>
      </w:r>
    </w:p>
    <w:p w14:paraId="1D0211C4" w14:textId="408E40A2" w:rsidR="00A96AAB" w:rsidRPr="000B69BC" w:rsidRDefault="00A96AAB" w:rsidP="00A96AAB">
      <w:pPr>
        <w:ind w:left="1191" w:hanging="397"/>
        <w:rPr>
          <w:rFonts w:ascii="Times New Roman" w:hAnsi="Times New Roman" w:cs="Times New Roman"/>
          <w:color w:val="000000" w:themeColor="text1"/>
        </w:rPr>
      </w:pPr>
      <w:r w:rsidRPr="000B69BC">
        <w:rPr>
          <w:rFonts w:ascii="Times New Roman" w:hAnsi="Times New Roman" w:cs="Times New Roman"/>
          <w:color w:val="000000" w:themeColor="text1"/>
        </w:rPr>
        <w:t>v.</w:t>
      </w:r>
      <w:r w:rsidRPr="000B69BC">
        <w:rPr>
          <w:rFonts w:ascii="Times New Roman" w:hAnsi="Times New Roman" w:cs="Times New Roman"/>
          <w:color w:val="000000" w:themeColor="text1"/>
        </w:rPr>
        <w:tab/>
        <w:t>Stofnun eða hlutafjáraukningu félags að því tilskyldu að reikningurinn uppfylli eftirfarandi skilyrði:</w:t>
      </w:r>
    </w:p>
    <w:p w14:paraId="73704452" w14:textId="7F156DCA" w:rsidR="00A96AAB" w:rsidRPr="000B69BC" w:rsidRDefault="00A96AAB" w:rsidP="00A96AAB">
      <w:pPr>
        <w:ind w:left="1588" w:hanging="397"/>
        <w:rPr>
          <w:rFonts w:ascii="Times New Roman" w:hAnsi="Times New Roman" w:cs="Times New Roman"/>
          <w:color w:val="000000" w:themeColor="text1"/>
        </w:rPr>
      </w:pPr>
      <w:r w:rsidRPr="000B69BC">
        <w:rPr>
          <w:rFonts w:ascii="Times New Roman" w:hAnsi="Times New Roman" w:cs="Times New Roman"/>
          <w:color w:val="000000" w:themeColor="text1"/>
        </w:rPr>
        <w:t>i.</w:t>
      </w:r>
      <w:r w:rsidRPr="000B69BC">
        <w:rPr>
          <w:rFonts w:ascii="Times New Roman" w:hAnsi="Times New Roman" w:cs="Times New Roman"/>
          <w:color w:val="000000" w:themeColor="text1"/>
        </w:rPr>
        <w:tab/>
        <w:t>reikningurinn er eingöngu notaður til að leggja inn fjármagn sem nota á til stofnunar eða hlutafjáraukningar félags, eins og kveðið er á um í lögum;</w:t>
      </w:r>
    </w:p>
    <w:p w14:paraId="34F9FFDE" w14:textId="53E340F6" w:rsidR="00A96AAB" w:rsidRPr="000B69BC" w:rsidRDefault="00A96AAB" w:rsidP="00A96AAB">
      <w:pPr>
        <w:ind w:left="1588" w:hanging="397"/>
        <w:rPr>
          <w:rFonts w:ascii="Times New Roman" w:hAnsi="Times New Roman" w:cs="Times New Roman"/>
          <w:color w:val="000000" w:themeColor="text1"/>
        </w:rPr>
      </w:pPr>
      <w:r w:rsidRPr="000B69BC">
        <w:rPr>
          <w:rFonts w:ascii="Times New Roman" w:hAnsi="Times New Roman" w:cs="Times New Roman"/>
          <w:color w:val="000000" w:themeColor="text1"/>
        </w:rPr>
        <w:t>ii.</w:t>
      </w:r>
      <w:r w:rsidRPr="000B69BC">
        <w:rPr>
          <w:rFonts w:ascii="Times New Roman" w:hAnsi="Times New Roman" w:cs="Times New Roman"/>
          <w:color w:val="000000" w:themeColor="text1"/>
        </w:rPr>
        <w:tab/>
        <w:t>allar fjárhæðir sem geymdar eru á reikningnum eru læstar þar til tilkynningarskyld fjármálastofnun fær óháða staðfestingu varðandi stofnunina eða hlutafjáraukninguna;</w:t>
      </w:r>
    </w:p>
    <w:p w14:paraId="75D9A7B6" w14:textId="45064F5E" w:rsidR="00A96AAB" w:rsidRPr="000B69BC" w:rsidRDefault="00A96AAB" w:rsidP="00A96AAB">
      <w:pPr>
        <w:ind w:left="1588" w:hanging="397"/>
        <w:rPr>
          <w:rFonts w:ascii="Times New Roman" w:hAnsi="Times New Roman" w:cs="Times New Roman"/>
          <w:color w:val="000000" w:themeColor="text1"/>
        </w:rPr>
      </w:pPr>
      <w:r w:rsidRPr="000B69BC">
        <w:rPr>
          <w:rFonts w:ascii="Times New Roman" w:hAnsi="Times New Roman" w:cs="Times New Roman"/>
          <w:color w:val="000000" w:themeColor="text1"/>
        </w:rPr>
        <w:t>iii.</w:t>
      </w:r>
      <w:r w:rsidRPr="000B69BC">
        <w:rPr>
          <w:rFonts w:ascii="Times New Roman" w:hAnsi="Times New Roman" w:cs="Times New Roman"/>
          <w:color w:val="000000" w:themeColor="text1"/>
        </w:rPr>
        <w:tab/>
        <w:t>reikningnum er lokað eða hann færður inn á reikning á nafni félagsins eftir stofnunina eða hlutafjáraukninguna;</w:t>
      </w:r>
    </w:p>
    <w:p w14:paraId="3A03D692" w14:textId="4958B8BA" w:rsidR="00A96AAB" w:rsidRPr="000B69BC" w:rsidRDefault="00A96AAB" w:rsidP="00784D09">
      <w:pPr>
        <w:ind w:left="1588" w:hanging="397"/>
        <w:rPr>
          <w:rFonts w:ascii="Times New Roman" w:hAnsi="Times New Roman" w:cs="Times New Roman"/>
          <w:color w:val="000000" w:themeColor="text1"/>
        </w:rPr>
      </w:pPr>
      <w:r w:rsidRPr="000B69BC">
        <w:rPr>
          <w:rFonts w:ascii="Times New Roman" w:hAnsi="Times New Roman" w:cs="Times New Roman"/>
          <w:color w:val="000000" w:themeColor="text1"/>
        </w:rPr>
        <w:t>iv.</w:t>
      </w:r>
      <w:r w:rsidR="00784D09" w:rsidRPr="000B69BC">
        <w:rPr>
          <w:rFonts w:ascii="Times New Roman" w:hAnsi="Times New Roman" w:cs="Times New Roman"/>
          <w:color w:val="000000" w:themeColor="text1"/>
        </w:rPr>
        <w:tab/>
      </w:r>
      <w:r w:rsidRPr="000B69BC">
        <w:rPr>
          <w:rFonts w:ascii="Times New Roman" w:hAnsi="Times New Roman" w:cs="Times New Roman"/>
          <w:color w:val="000000" w:themeColor="text1"/>
        </w:rPr>
        <w:t>allar endurgreiðslur sem leiða af stofnun eða aukningu hlutafjár sem ekkert varð úr, að frádregnum þjónustugjöldum og svipuðum gjöldum, eru eingöngu greiddar til þeirra aðila sem lögðu til fjárhæðirnar; og</w:t>
      </w:r>
    </w:p>
    <w:p w14:paraId="091E08E7" w14:textId="61B62823" w:rsidR="00A96AAB" w:rsidRPr="000B69BC" w:rsidRDefault="00A96AAB" w:rsidP="00784D09">
      <w:pPr>
        <w:ind w:left="1588" w:hanging="397"/>
        <w:rPr>
          <w:rFonts w:ascii="Times New Roman" w:hAnsi="Times New Roman" w:cs="Times New Roman"/>
          <w:color w:val="000000" w:themeColor="text1"/>
        </w:rPr>
      </w:pPr>
      <w:r w:rsidRPr="000B69BC">
        <w:rPr>
          <w:rFonts w:ascii="Times New Roman" w:hAnsi="Times New Roman" w:cs="Times New Roman"/>
          <w:color w:val="000000" w:themeColor="text1"/>
        </w:rPr>
        <w:t>v.</w:t>
      </w:r>
      <w:r w:rsidR="00784D09" w:rsidRPr="000B69BC">
        <w:rPr>
          <w:rFonts w:ascii="Times New Roman" w:hAnsi="Times New Roman" w:cs="Times New Roman"/>
          <w:color w:val="000000" w:themeColor="text1"/>
        </w:rPr>
        <w:tab/>
      </w:r>
      <w:r w:rsidRPr="000B69BC">
        <w:rPr>
          <w:rFonts w:ascii="Times New Roman" w:hAnsi="Times New Roman" w:cs="Times New Roman"/>
          <w:color w:val="000000" w:themeColor="text1"/>
        </w:rPr>
        <w:t>reikningurinn var ekki stofnaður fyrir meira en 12 mánuðum.</w:t>
      </w:r>
    </w:p>
    <w:p w14:paraId="45634B73" w14:textId="77777777" w:rsidR="00A96AAB" w:rsidRPr="000B69BC" w:rsidRDefault="00A96AAB" w:rsidP="007B0CE8">
      <w:pPr>
        <w:rPr>
          <w:rFonts w:ascii="Times New Roman" w:hAnsi="Times New Roman" w:cs="Times New Roman"/>
        </w:rPr>
      </w:pPr>
    </w:p>
    <w:p w14:paraId="065315E9" w14:textId="00BBA2DA" w:rsidR="0020400F" w:rsidRPr="000B69BC" w:rsidRDefault="00DE5B01" w:rsidP="000B69BC">
      <w:pPr>
        <w:pStyle w:val="ListParagraph"/>
        <w:numPr>
          <w:ilvl w:val="0"/>
          <w:numId w:val="31"/>
        </w:numPr>
        <w:rPr>
          <w:rFonts w:ascii="Times New Roman" w:hAnsi="Times New Roman" w:cs="Times New Roman"/>
        </w:rPr>
      </w:pPr>
      <w:r w:rsidRPr="000B69BC">
        <w:rPr>
          <w:rFonts w:ascii="Times New Roman" w:hAnsi="Times New Roman" w:cs="Times New Roman"/>
        </w:rPr>
        <w:t xml:space="preserve">Nýr töluliður </w:t>
      </w:r>
      <w:r w:rsidR="00F967F3" w:rsidRPr="000B69BC">
        <w:rPr>
          <w:rFonts w:ascii="Times New Roman" w:hAnsi="Times New Roman" w:cs="Times New Roman"/>
        </w:rPr>
        <w:t xml:space="preserve">númeraður e. 1, kemur á </w:t>
      </w:r>
      <w:r w:rsidR="00285167" w:rsidRPr="000B69BC">
        <w:rPr>
          <w:rFonts w:ascii="Times New Roman" w:hAnsi="Times New Roman" w:cs="Times New Roman"/>
        </w:rPr>
        <w:t xml:space="preserve">eftir </w:t>
      </w:r>
      <w:proofErr w:type="spellStart"/>
      <w:r w:rsidR="00285167" w:rsidRPr="000B69BC">
        <w:rPr>
          <w:rFonts w:ascii="Times New Roman" w:hAnsi="Times New Roman" w:cs="Times New Roman"/>
        </w:rPr>
        <w:t>e-lið</w:t>
      </w:r>
      <w:proofErr w:type="spellEnd"/>
      <w:r w:rsidR="00285167" w:rsidRPr="000B69BC">
        <w:rPr>
          <w:rFonts w:ascii="Times New Roman" w:hAnsi="Times New Roman" w:cs="Times New Roman"/>
        </w:rPr>
        <w:t xml:space="preserve"> 34. tölul. sem orðast svo:</w:t>
      </w:r>
      <w:r w:rsidR="00F967F3" w:rsidRPr="000B69BC">
        <w:rPr>
          <w:rFonts w:ascii="Times New Roman" w:hAnsi="Times New Roman" w:cs="Times New Roman"/>
        </w:rPr>
        <w:t xml:space="preserve"> </w:t>
      </w:r>
      <w:r w:rsidR="00285167" w:rsidRPr="000B69BC">
        <w:rPr>
          <w:rFonts w:ascii="Times New Roman" w:hAnsi="Times New Roman" w:cs="Times New Roman"/>
        </w:rPr>
        <w:t>Innlánsreikningur sem nær yfir alla</w:t>
      </w:r>
      <w:r w:rsidR="00D64100">
        <w:rPr>
          <w:rFonts w:ascii="Times New Roman" w:hAnsi="Times New Roman" w:cs="Times New Roman"/>
        </w:rPr>
        <w:t>r</w:t>
      </w:r>
      <w:r w:rsidR="00285167" w:rsidRPr="000B69BC">
        <w:rPr>
          <w:rFonts w:ascii="Times New Roman" w:hAnsi="Times New Roman" w:cs="Times New Roman"/>
        </w:rPr>
        <w:t xml:space="preserve"> </w:t>
      </w:r>
      <w:r w:rsidR="00A37A7E">
        <w:rPr>
          <w:rFonts w:ascii="Times New Roman" w:hAnsi="Times New Roman" w:cs="Times New Roman"/>
        </w:rPr>
        <w:t>tilgreinda</w:t>
      </w:r>
      <w:r w:rsidR="00D64100">
        <w:rPr>
          <w:rFonts w:ascii="Times New Roman" w:hAnsi="Times New Roman" w:cs="Times New Roman"/>
        </w:rPr>
        <w:t>r</w:t>
      </w:r>
      <w:r w:rsidR="00A37A7E">
        <w:rPr>
          <w:rFonts w:ascii="Times New Roman" w:hAnsi="Times New Roman" w:cs="Times New Roman"/>
        </w:rPr>
        <w:t xml:space="preserve"> </w:t>
      </w:r>
      <w:r w:rsidR="00843F84" w:rsidRPr="000B69BC">
        <w:rPr>
          <w:rFonts w:ascii="Times New Roman" w:hAnsi="Times New Roman" w:cs="Times New Roman"/>
        </w:rPr>
        <w:t>rafræna</w:t>
      </w:r>
      <w:r w:rsidR="00D64100">
        <w:rPr>
          <w:rFonts w:ascii="Times New Roman" w:hAnsi="Times New Roman" w:cs="Times New Roman"/>
        </w:rPr>
        <w:t>r</w:t>
      </w:r>
      <w:r w:rsidR="00843F84" w:rsidRPr="000B69BC">
        <w:rPr>
          <w:rFonts w:ascii="Times New Roman" w:hAnsi="Times New Roman" w:cs="Times New Roman"/>
        </w:rPr>
        <w:t xml:space="preserve"> peninga</w:t>
      </w:r>
      <w:r w:rsidR="00D64100">
        <w:rPr>
          <w:rFonts w:ascii="Times New Roman" w:hAnsi="Times New Roman" w:cs="Times New Roman"/>
        </w:rPr>
        <w:t>afurðir</w:t>
      </w:r>
      <w:r w:rsidR="00285167" w:rsidRPr="000B69BC">
        <w:rPr>
          <w:rFonts w:ascii="Times New Roman" w:hAnsi="Times New Roman" w:cs="Times New Roman"/>
        </w:rPr>
        <w:t xml:space="preserve"> sem varðveitt</w:t>
      </w:r>
      <w:r w:rsidR="00843F84" w:rsidRPr="000B69BC">
        <w:rPr>
          <w:rFonts w:ascii="Times New Roman" w:hAnsi="Times New Roman" w:cs="Times New Roman"/>
        </w:rPr>
        <w:t>ir</w:t>
      </w:r>
      <w:r w:rsidR="00285167" w:rsidRPr="000B69BC">
        <w:rPr>
          <w:rFonts w:ascii="Times New Roman" w:hAnsi="Times New Roman" w:cs="Times New Roman"/>
        </w:rPr>
        <w:t xml:space="preserve"> eru fyrir hönd viðskiptavinar, að því gefnu að 90 daga meðaltal samanlagðrar stöðu eða virðis reikningsins í lok dags yfir 90 samfellda daga tímabil fór ekki yfir 10.000 Bandaríkjadali á neinum degi á almanaksárinu eða öðru viðeigandi </w:t>
      </w:r>
      <w:r w:rsidR="0034629D" w:rsidRPr="000B69BC">
        <w:rPr>
          <w:rFonts w:ascii="Times New Roman" w:hAnsi="Times New Roman" w:cs="Times New Roman"/>
        </w:rPr>
        <w:t>reikningsskilatímabili</w:t>
      </w:r>
      <w:r w:rsidR="00285167" w:rsidRPr="000B69BC">
        <w:rPr>
          <w:rFonts w:ascii="Times New Roman" w:hAnsi="Times New Roman" w:cs="Times New Roman"/>
        </w:rPr>
        <w:t>.</w:t>
      </w:r>
    </w:p>
    <w:p w14:paraId="031036A6" w14:textId="77777777" w:rsidR="0020400F" w:rsidRPr="000B69BC" w:rsidRDefault="0020400F" w:rsidP="007B0CE8">
      <w:pPr>
        <w:rPr>
          <w:rFonts w:ascii="Times New Roman" w:hAnsi="Times New Roman" w:cs="Times New Roman"/>
        </w:rPr>
      </w:pPr>
    </w:p>
    <w:p w14:paraId="466B8933" w14:textId="2B907EA7" w:rsidR="00784D09" w:rsidRDefault="00784D09" w:rsidP="00F967F3">
      <w:pPr>
        <w:pStyle w:val="ListParagraph"/>
        <w:numPr>
          <w:ilvl w:val="0"/>
          <w:numId w:val="31"/>
        </w:numPr>
        <w:rPr>
          <w:rFonts w:ascii="Times New Roman" w:hAnsi="Times New Roman" w:cs="Times New Roman"/>
        </w:rPr>
      </w:pPr>
      <w:r w:rsidRPr="000B69BC">
        <w:rPr>
          <w:rFonts w:ascii="Times New Roman" w:hAnsi="Times New Roman" w:cs="Times New Roman"/>
        </w:rPr>
        <w:t xml:space="preserve">Eftirfarandi breytingar verða á 36. </w:t>
      </w:r>
      <w:proofErr w:type="spellStart"/>
      <w:r w:rsidRPr="000B69BC">
        <w:rPr>
          <w:rFonts w:ascii="Times New Roman" w:hAnsi="Times New Roman" w:cs="Times New Roman"/>
        </w:rPr>
        <w:t>tölul</w:t>
      </w:r>
      <w:proofErr w:type="spellEnd"/>
      <w:r w:rsidR="009F2C0E">
        <w:rPr>
          <w:rFonts w:ascii="Times New Roman" w:hAnsi="Times New Roman" w:cs="Times New Roman"/>
        </w:rPr>
        <w:t>:</w:t>
      </w:r>
    </w:p>
    <w:p w14:paraId="34A9A8D1" w14:textId="77777777" w:rsidR="009F2C0E" w:rsidRPr="000B69BC" w:rsidRDefault="009F2C0E" w:rsidP="000B69BC">
      <w:pPr>
        <w:pStyle w:val="ListParagraph"/>
        <w:ind w:left="360"/>
        <w:rPr>
          <w:rFonts w:ascii="Times New Roman" w:hAnsi="Times New Roman" w:cs="Times New Roman"/>
        </w:rPr>
      </w:pPr>
    </w:p>
    <w:p w14:paraId="759851E7" w14:textId="1F3D9C48" w:rsidR="00784D09" w:rsidRPr="000B69BC" w:rsidRDefault="00784D09" w:rsidP="000B69BC">
      <w:pPr>
        <w:pStyle w:val="ListParagraph"/>
        <w:numPr>
          <w:ilvl w:val="0"/>
          <w:numId w:val="37"/>
        </w:numPr>
        <w:rPr>
          <w:rFonts w:ascii="Times New Roman" w:hAnsi="Times New Roman" w:cs="Times New Roman"/>
          <w:color w:val="000000" w:themeColor="text1"/>
        </w:rPr>
      </w:pPr>
      <w:r w:rsidRPr="000B69BC">
        <w:rPr>
          <w:rFonts w:ascii="Times New Roman" w:hAnsi="Times New Roman" w:cs="Times New Roman"/>
          <w:color w:val="000000" w:themeColor="text1"/>
        </w:rPr>
        <w:t>Í stað „fyrirtæki“ í a-lið kemur: eining.</w:t>
      </w:r>
    </w:p>
    <w:p w14:paraId="290AE6F9" w14:textId="39617090" w:rsidR="00784D09" w:rsidRPr="000B69BC" w:rsidRDefault="00784D09" w:rsidP="000B69BC">
      <w:pPr>
        <w:pStyle w:val="ListParagraph"/>
        <w:numPr>
          <w:ilvl w:val="0"/>
          <w:numId w:val="37"/>
        </w:numPr>
        <w:rPr>
          <w:rFonts w:ascii="Times New Roman" w:hAnsi="Times New Roman" w:cs="Times New Roman"/>
          <w:color w:val="000000" w:themeColor="text1"/>
        </w:rPr>
      </w:pPr>
      <w:proofErr w:type="spellStart"/>
      <w:r w:rsidRPr="000B69BC">
        <w:rPr>
          <w:rFonts w:ascii="Times New Roman" w:hAnsi="Times New Roman" w:cs="Times New Roman"/>
          <w:color w:val="000000" w:themeColor="text1"/>
        </w:rPr>
        <w:t>b-liður</w:t>
      </w:r>
      <w:proofErr w:type="spellEnd"/>
      <w:r w:rsidRPr="000B69BC">
        <w:rPr>
          <w:rFonts w:ascii="Times New Roman" w:hAnsi="Times New Roman" w:cs="Times New Roman"/>
          <w:color w:val="000000" w:themeColor="text1"/>
        </w:rPr>
        <w:t xml:space="preserve"> orðast svo:</w:t>
      </w:r>
      <w:r w:rsidR="00185698"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einingar sem eru aðilar tengdir einingu sem lýst er í a-lið;</w:t>
      </w:r>
    </w:p>
    <w:p w14:paraId="59AD3725" w14:textId="77777777" w:rsidR="00A96AAB" w:rsidRPr="000B69BC" w:rsidRDefault="00A96AAB" w:rsidP="007B0CE8">
      <w:pPr>
        <w:rPr>
          <w:rFonts w:ascii="Times New Roman" w:hAnsi="Times New Roman" w:cs="Times New Roman"/>
        </w:rPr>
      </w:pPr>
    </w:p>
    <w:p w14:paraId="4F773A3B" w14:textId="2025075E" w:rsidR="00AF6055" w:rsidRPr="000B69BC" w:rsidRDefault="00185698" w:rsidP="000B69BC">
      <w:pPr>
        <w:pStyle w:val="ListParagraph"/>
        <w:numPr>
          <w:ilvl w:val="0"/>
          <w:numId w:val="31"/>
        </w:numPr>
        <w:rPr>
          <w:rFonts w:ascii="Times New Roman" w:hAnsi="Times New Roman" w:cs="Times New Roman"/>
        </w:rPr>
      </w:pPr>
      <w:r w:rsidRPr="000B69BC">
        <w:rPr>
          <w:rFonts w:ascii="Times New Roman" w:hAnsi="Times New Roman" w:cs="Times New Roman"/>
        </w:rPr>
        <w:t xml:space="preserve">Nýr </w:t>
      </w:r>
      <w:r w:rsidR="00AF6055" w:rsidRPr="000B69BC">
        <w:rPr>
          <w:rFonts w:ascii="Times New Roman" w:hAnsi="Times New Roman" w:cs="Times New Roman"/>
        </w:rPr>
        <w:t>töluliður</w:t>
      </w:r>
      <w:r w:rsidRPr="000B69BC">
        <w:rPr>
          <w:rFonts w:ascii="Times New Roman" w:hAnsi="Times New Roman" w:cs="Times New Roman"/>
        </w:rPr>
        <w:t xml:space="preserve"> bætist við</w:t>
      </w:r>
      <w:r w:rsidR="00296D80" w:rsidRPr="000B69BC">
        <w:rPr>
          <w:rFonts w:ascii="Times New Roman" w:hAnsi="Times New Roman" w:cs="Times New Roman"/>
        </w:rPr>
        <w:t xml:space="preserve"> </w:t>
      </w:r>
      <w:r w:rsidR="00AF6055" w:rsidRPr="000B69BC">
        <w:rPr>
          <w:rFonts w:ascii="Times New Roman" w:hAnsi="Times New Roman" w:cs="Times New Roman"/>
        </w:rPr>
        <w:t>sem orðast svo:</w:t>
      </w:r>
      <w:r w:rsidRPr="000B69BC">
        <w:rPr>
          <w:rFonts w:ascii="Times New Roman" w:hAnsi="Times New Roman" w:cs="Times New Roman"/>
        </w:rPr>
        <w:t xml:space="preserve"> </w:t>
      </w:r>
      <w:r w:rsidR="00AF6055" w:rsidRPr="000B69BC">
        <w:rPr>
          <w:rFonts w:ascii="Times New Roman" w:hAnsi="Times New Roman" w:cs="Times New Roman"/>
        </w:rPr>
        <w:t xml:space="preserve">Opinber staðfestingarþjónusta: Rafrænt ferli sem tilkynningarskylt lögsagnarumdæmi gerir tilkynningarskyldri fjármálastofnun </w:t>
      </w:r>
      <w:r w:rsidR="006F3CF3" w:rsidRPr="000B69BC">
        <w:rPr>
          <w:rFonts w:ascii="Times New Roman" w:hAnsi="Times New Roman" w:cs="Times New Roman"/>
        </w:rPr>
        <w:t xml:space="preserve">aðgengilegt </w:t>
      </w:r>
      <w:r w:rsidR="00AF6055" w:rsidRPr="000B69BC">
        <w:rPr>
          <w:rFonts w:ascii="Times New Roman" w:hAnsi="Times New Roman" w:cs="Times New Roman"/>
        </w:rPr>
        <w:t xml:space="preserve">í þeim tilgangi að sannreyna hver reikningshafi eða </w:t>
      </w:r>
      <w:r w:rsidR="00E36453" w:rsidRPr="000B69BC">
        <w:rPr>
          <w:rFonts w:ascii="Times New Roman" w:hAnsi="Times New Roman" w:cs="Times New Roman"/>
        </w:rPr>
        <w:t xml:space="preserve">ráðandi </w:t>
      </w:r>
      <w:r w:rsidR="00AF6055" w:rsidRPr="000B69BC">
        <w:rPr>
          <w:rFonts w:ascii="Times New Roman" w:hAnsi="Times New Roman" w:cs="Times New Roman"/>
        </w:rPr>
        <w:t>aðila er og hvar hann hefur skattalegt heimilisfesti.</w:t>
      </w:r>
    </w:p>
    <w:p w14:paraId="02E61339" w14:textId="77777777" w:rsidR="00A96AAB" w:rsidRPr="000B69BC" w:rsidRDefault="00A96AAB" w:rsidP="007B0CE8">
      <w:pPr>
        <w:rPr>
          <w:rFonts w:ascii="Times New Roman" w:hAnsi="Times New Roman" w:cs="Times New Roman"/>
        </w:rPr>
      </w:pPr>
    </w:p>
    <w:p w14:paraId="63578A2F" w14:textId="47986ABA" w:rsidR="00EE6518" w:rsidRPr="000B69BC" w:rsidRDefault="00296D80" w:rsidP="00B328BB">
      <w:pPr>
        <w:keepNext/>
        <w:jc w:val="center"/>
        <w:rPr>
          <w:rFonts w:ascii="Times New Roman" w:hAnsi="Times New Roman" w:cs="Times New Roman"/>
        </w:rPr>
      </w:pPr>
      <w:r w:rsidRPr="000B69BC">
        <w:rPr>
          <w:rFonts w:ascii="Times New Roman" w:hAnsi="Times New Roman" w:cs="Times New Roman"/>
        </w:rPr>
        <w:t>2</w:t>
      </w:r>
      <w:r w:rsidR="00EE6518" w:rsidRPr="000B69BC">
        <w:rPr>
          <w:rFonts w:ascii="Times New Roman" w:hAnsi="Times New Roman" w:cs="Times New Roman"/>
        </w:rPr>
        <w:t>. gr.</w:t>
      </w:r>
    </w:p>
    <w:p w14:paraId="4A274539" w14:textId="4B144E8A" w:rsidR="00EE6518" w:rsidRPr="000B69BC" w:rsidRDefault="00EE6518" w:rsidP="007E2B3B">
      <w:pPr>
        <w:keepNext/>
        <w:rPr>
          <w:rFonts w:ascii="Times New Roman" w:hAnsi="Times New Roman" w:cs="Times New Roman"/>
        </w:rPr>
      </w:pPr>
      <w:r w:rsidRPr="000B69BC">
        <w:rPr>
          <w:rFonts w:ascii="Times New Roman" w:hAnsi="Times New Roman" w:cs="Times New Roman"/>
        </w:rPr>
        <w:t xml:space="preserve">Við ii lið </w:t>
      </w:r>
      <w:proofErr w:type="spellStart"/>
      <w:r w:rsidRPr="000B69BC">
        <w:rPr>
          <w:rFonts w:ascii="Times New Roman" w:hAnsi="Times New Roman" w:cs="Times New Roman"/>
        </w:rPr>
        <w:t>b-liðar</w:t>
      </w:r>
      <w:proofErr w:type="spellEnd"/>
      <w:r w:rsidRPr="000B69BC">
        <w:rPr>
          <w:rFonts w:ascii="Times New Roman" w:hAnsi="Times New Roman" w:cs="Times New Roman"/>
        </w:rPr>
        <w:t xml:space="preserve"> 2. mgr. 9. gr. reglugerðarinnar bætist:</w:t>
      </w:r>
      <w:r w:rsidR="009F16BC">
        <w:rPr>
          <w:rFonts w:ascii="Times New Roman" w:hAnsi="Times New Roman" w:cs="Times New Roman"/>
        </w:rPr>
        <w:t xml:space="preserve"> </w:t>
      </w:r>
      <w:r w:rsidR="006F3CF3" w:rsidRPr="000B69BC">
        <w:rPr>
          <w:rFonts w:ascii="Times New Roman" w:hAnsi="Times New Roman" w:cs="Times New Roman"/>
        </w:rPr>
        <w:t xml:space="preserve">, </w:t>
      </w:r>
      <w:r w:rsidRPr="000B69BC">
        <w:rPr>
          <w:rFonts w:ascii="Times New Roman" w:hAnsi="Times New Roman" w:cs="Times New Roman"/>
        </w:rPr>
        <w:t xml:space="preserve">að því gefnu að slíkar verklagsreglur séu í samræmi við tilmæli FATF frá 2012. Ef tilkynningarskyldri fjármálastofnun er ekki lagalega skylt að </w:t>
      </w:r>
      <w:r w:rsidRPr="000B69BC">
        <w:rPr>
          <w:rFonts w:ascii="Times New Roman" w:hAnsi="Times New Roman" w:cs="Times New Roman"/>
        </w:rPr>
        <w:lastRenderedPageBreak/>
        <w:t xml:space="preserve">fara eftir reglum um að kanna deili á viðskiptavini sem eru í samræmi við tilmæli FATF frá 2012 verður hún að beita í meginatriðum svipuðum verklagsreglum </w:t>
      </w:r>
      <w:r w:rsidR="00CD4DB6" w:rsidRPr="000B69BC">
        <w:rPr>
          <w:rFonts w:ascii="Times New Roman" w:hAnsi="Times New Roman" w:cs="Times New Roman"/>
        </w:rPr>
        <w:t>(</w:t>
      </w:r>
      <w:r w:rsidR="00CD4DB6" w:rsidRPr="000B69BC">
        <w:rPr>
          <w:rFonts w:ascii="Times New Roman" w:hAnsi="Times New Roman" w:cs="Times New Roman"/>
          <w:i/>
          <w:iCs/>
        </w:rPr>
        <w:t xml:space="preserve">e. </w:t>
      </w:r>
      <w:proofErr w:type="spellStart"/>
      <w:r w:rsidR="00CD4DB6" w:rsidRPr="000B69BC">
        <w:rPr>
          <w:rFonts w:ascii="Times New Roman" w:hAnsi="Times New Roman" w:cs="Times New Roman"/>
        </w:rPr>
        <w:t>AML</w:t>
      </w:r>
      <w:proofErr w:type="spellEnd"/>
      <w:r w:rsidR="00CD4DB6" w:rsidRPr="000B69BC">
        <w:rPr>
          <w:rFonts w:ascii="Times New Roman" w:hAnsi="Times New Roman" w:cs="Times New Roman"/>
        </w:rPr>
        <w:t>/</w:t>
      </w:r>
      <w:proofErr w:type="spellStart"/>
      <w:r w:rsidR="00CD4DB6" w:rsidRPr="000B69BC">
        <w:rPr>
          <w:rFonts w:ascii="Times New Roman" w:hAnsi="Times New Roman" w:cs="Times New Roman"/>
        </w:rPr>
        <w:t>KYC</w:t>
      </w:r>
      <w:proofErr w:type="spellEnd"/>
      <w:r w:rsidR="00CD4DB6" w:rsidRPr="000B69BC">
        <w:rPr>
          <w:rFonts w:ascii="Times New Roman" w:hAnsi="Times New Roman" w:cs="Times New Roman"/>
        </w:rPr>
        <w:t xml:space="preserve"> </w:t>
      </w:r>
      <w:proofErr w:type="spellStart"/>
      <w:r w:rsidR="00CD4DB6" w:rsidRPr="000B69BC">
        <w:rPr>
          <w:rFonts w:ascii="Times New Roman" w:hAnsi="Times New Roman" w:cs="Times New Roman"/>
        </w:rPr>
        <w:t>Procedures</w:t>
      </w:r>
      <w:proofErr w:type="spellEnd"/>
      <w:r w:rsidR="00CD4DB6" w:rsidRPr="000B69BC">
        <w:rPr>
          <w:rFonts w:ascii="Times New Roman" w:hAnsi="Times New Roman" w:cs="Times New Roman"/>
        </w:rPr>
        <w:t xml:space="preserve">) </w:t>
      </w:r>
      <w:r w:rsidRPr="000B69BC">
        <w:rPr>
          <w:rFonts w:ascii="Times New Roman" w:hAnsi="Times New Roman" w:cs="Times New Roman"/>
        </w:rPr>
        <w:t xml:space="preserve">til að ákvarða hver </w:t>
      </w:r>
      <w:r w:rsidR="00E36453" w:rsidRPr="000B69BC">
        <w:rPr>
          <w:rFonts w:ascii="Times New Roman" w:hAnsi="Times New Roman" w:cs="Times New Roman"/>
        </w:rPr>
        <w:t xml:space="preserve">ráðandi </w:t>
      </w:r>
      <w:r w:rsidRPr="000B69BC">
        <w:rPr>
          <w:rFonts w:ascii="Times New Roman" w:hAnsi="Times New Roman" w:cs="Times New Roman"/>
        </w:rPr>
        <w:t>aðilinn sé.</w:t>
      </w:r>
    </w:p>
    <w:p w14:paraId="515C0FC7" w14:textId="77777777" w:rsidR="00EE6518" w:rsidRPr="000B69BC" w:rsidRDefault="00EE6518" w:rsidP="007B0CE8">
      <w:pPr>
        <w:rPr>
          <w:rFonts w:ascii="Times New Roman" w:hAnsi="Times New Roman" w:cs="Times New Roman"/>
        </w:rPr>
      </w:pPr>
    </w:p>
    <w:p w14:paraId="2745DC46" w14:textId="6515F32D" w:rsidR="00EE6518" w:rsidRPr="000B69BC" w:rsidRDefault="00765C88" w:rsidP="00B328BB">
      <w:pPr>
        <w:keepNext/>
        <w:jc w:val="center"/>
        <w:rPr>
          <w:rFonts w:ascii="Times New Roman" w:hAnsi="Times New Roman" w:cs="Times New Roman"/>
        </w:rPr>
      </w:pPr>
      <w:r w:rsidRPr="007E2B3B">
        <w:rPr>
          <w:rFonts w:ascii="Times New Roman" w:hAnsi="Times New Roman" w:cs="Times New Roman"/>
        </w:rPr>
        <w:t>3</w:t>
      </w:r>
      <w:r w:rsidR="00D64BEC" w:rsidRPr="007E2B3B">
        <w:rPr>
          <w:rFonts w:ascii="Times New Roman" w:hAnsi="Times New Roman" w:cs="Times New Roman"/>
        </w:rPr>
        <w:t>. gr.</w:t>
      </w:r>
    </w:p>
    <w:p w14:paraId="68CB3A3F" w14:textId="081CD42B" w:rsidR="00FD62DA" w:rsidRPr="007E2B3B" w:rsidRDefault="003B41D1" w:rsidP="007E2B3B">
      <w:pPr>
        <w:keepNext/>
        <w:rPr>
          <w:rFonts w:ascii="Times New Roman" w:hAnsi="Times New Roman" w:cs="Times New Roman"/>
        </w:rPr>
      </w:pPr>
      <w:r w:rsidRPr="007E2B3B">
        <w:rPr>
          <w:rFonts w:ascii="Times New Roman" w:hAnsi="Times New Roman" w:cs="Times New Roman"/>
        </w:rPr>
        <w:t xml:space="preserve">Við </w:t>
      </w:r>
      <w:r w:rsidR="00505C28" w:rsidRPr="007E2B3B">
        <w:rPr>
          <w:rFonts w:ascii="Times New Roman" w:hAnsi="Times New Roman" w:cs="Times New Roman"/>
        </w:rPr>
        <w:t xml:space="preserve">2. mgr. </w:t>
      </w:r>
      <w:r w:rsidR="00D64BEC" w:rsidRPr="007E2B3B">
        <w:rPr>
          <w:rFonts w:ascii="Times New Roman" w:hAnsi="Times New Roman" w:cs="Times New Roman"/>
        </w:rPr>
        <w:t xml:space="preserve">11. gr. </w:t>
      </w:r>
      <w:r w:rsidR="00505C28" w:rsidRPr="007E2B3B">
        <w:rPr>
          <w:rFonts w:ascii="Times New Roman" w:hAnsi="Times New Roman" w:cs="Times New Roman"/>
        </w:rPr>
        <w:t xml:space="preserve">bætist við </w:t>
      </w:r>
      <w:r w:rsidR="00415D76" w:rsidRPr="007E2B3B">
        <w:rPr>
          <w:rFonts w:ascii="Times New Roman" w:hAnsi="Times New Roman" w:cs="Times New Roman"/>
        </w:rPr>
        <w:t>nýr málsliður, svohljóðandi</w:t>
      </w:r>
      <w:r w:rsidR="00D64BEC" w:rsidRPr="007E2B3B">
        <w:rPr>
          <w:rFonts w:ascii="Times New Roman" w:hAnsi="Times New Roman" w:cs="Times New Roman"/>
        </w:rPr>
        <w:t>:</w:t>
      </w:r>
      <w:r w:rsidR="00505C28" w:rsidRPr="007E2B3B">
        <w:rPr>
          <w:rFonts w:ascii="Times New Roman" w:hAnsi="Times New Roman" w:cs="Times New Roman"/>
        </w:rPr>
        <w:t xml:space="preserve"> </w:t>
      </w:r>
      <w:r w:rsidR="00D64BEC" w:rsidRPr="007E2B3B">
        <w:rPr>
          <w:rFonts w:ascii="Times New Roman" w:hAnsi="Times New Roman" w:cs="Times New Roman"/>
        </w:rPr>
        <w:t xml:space="preserve">Í undantekningartilvikum, þar sem tilkynningarskyld fjármálastofnun getur ekki fengið yfirlýsingu reikningshafa vegna nýs reiknings í tæka tíð til að uppfylla skyldur sínar um áreiðanleikakönnun og skýrslugjöf varðandi </w:t>
      </w:r>
      <w:r w:rsidR="0034629D" w:rsidRPr="007E2B3B">
        <w:rPr>
          <w:rFonts w:ascii="Times New Roman" w:hAnsi="Times New Roman" w:cs="Times New Roman"/>
        </w:rPr>
        <w:t xml:space="preserve">reikningsskilatímabilið þegar </w:t>
      </w:r>
      <w:r w:rsidR="00D64BEC" w:rsidRPr="007E2B3B">
        <w:rPr>
          <w:rFonts w:ascii="Times New Roman" w:hAnsi="Times New Roman" w:cs="Times New Roman"/>
        </w:rPr>
        <w:t>reikningurinn var opnaður, verður tilkynningarskyld fjármálastofnunin að beita áreiðanleikakönnunarferlum fyrir fyrirliggjandi reikninga þar til slík yfirlýsing reikningshafa hefur verið fengin og staðfest.</w:t>
      </w:r>
    </w:p>
    <w:p w14:paraId="233DD8AA" w14:textId="77777777" w:rsidR="00D64BEC" w:rsidRPr="000B69BC" w:rsidRDefault="00D64BEC" w:rsidP="00D64BEC">
      <w:pPr>
        <w:ind w:firstLine="397"/>
        <w:rPr>
          <w:rFonts w:ascii="Times New Roman" w:hAnsi="Times New Roman" w:cs="Times New Roman"/>
          <w:color w:val="000000" w:themeColor="text1"/>
        </w:rPr>
      </w:pPr>
    </w:p>
    <w:bookmarkEnd w:id="0"/>
    <w:p w14:paraId="32B3FB69" w14:textId="5A308D95" w:rsidR="004C424B" w:rsidRPr="000B69BC" w:rsidRDefault="00200B81" w:rsidP="00B328BB">
      <w:pPr>
        <w:keepNext/>
        <w:jc w:val="center"/>
        <w:rPr>
          <w:rFonts w:ascii="Times New Roman" w:hAnsi="Times New Roman" w:cs="Times New Roman"/>
          <w:color w:val="000000" w:themeColor="text1"/>
        </w:rPr>
      </w:pPr>
      <w:r w:rsidRPr="000B69BC">
        <w:rPr>
          <w:rFonts w:ascii="Times New Roman" w:hAnsi="Times New Roman" w:cs="Times New Roman"/>
          <w:color w:val="000000" w:themeColor="text1"/>
        </w:rPr>
        <w:t>4</w:t>
      </w:r>
      <w:r w:rsidR="004C424B" w:rsidRPr="000B69BC">
        <w:rPr>
          <w:rFonts w:ascii="Times New Roman" w:hAnsi="Times New Roman" w:cs="Times New Roman"/>
          <w:color w:val="000000" w:themeColor="text1"/>
        </w:rPr>
        <w:t xml:space="preserve">. gr. </w:t>
      </w:r>
    </w:p>
    <w:p w14:paraId="56BAE4F6" w14:textId="0476C40A" w:rsidR="0053756C" w:rsidRPr="000B69BC" w:rsidRDefault="0053756C" w:rsidP="000B69BC">
      <w:pPr>
        <w:rPr>
          <w:rFonts w:ascii="Times New Roman" w:hAnsi="Times New Roman" w:cs="Times New Roman"/>
          <w:color w:val="000000" w:themeColor="text1"/>
        </w:rPr>
      </w:pPr>
      <w:r w:rsidRPr="000B69BC">
        <w:rPr>
          <w:rFonts w:ascii="Times New Roman" w:hAnsi="Times New Roman" w:cs="Times New Roman"/>
          <w:color w:val="000000" w:themeColor="text1"/>
        </w:rPr>
        <w:t>Eftirfarandi breytingar verða á 12. gr.</w:t>
      </w:r>
    </w:p>
    <w:p w14:paraId="19256065" w14:textId="19B81060" w:rsidR="005750A1" w:rsidRPr="000B69BC" w:rsidRDefault="005750A1" w:rsidP="000B69BC">
      <w:pPr>
        <w:pStyle w:val="ListParagraph"/>
        <w:numPr>
          <w:ilvl w:val="0"/>
          <w:numId w:val="35"/>
        </w:numPr>
        <w:rPr>
          <w:rFonts w:ascii="Times New Roman" w:hAnsi="Times New Roman" w:cs="Times New Roman"/>
        </w:rPr>
      </w:pPr>
      <w:r w:rsidRPr="000B69BC">
        <w:rPr>
          <w:rFonts w:ascii="Times New Roman" w:hAnsi="Times New Roman" w:cs="Times New Roman"/>
        </w:rPr>
        <w:t xml:space="preserve">a-liður 1. mgr. </w:t>
      </w:r>
      <w:r w:rsidR="000A0A49">
        <w:rPr>
          <w:rFonts w:ascii="Times New Roman" w:hAnsi="Times New Roman" w:cs="Times New Roman"/>
        </w:rPr>
        <w:t xml:space="preserve">verður að þremur </w:t>
      </w:r>
      <w:r w:rsidR="004765EA">
        <w:rPr>
          <w:rFonts w:ascii="Times New Roman" w:hAnsi="Times New Roman" w:cs="Times New Roman"/>
        </w:rPr>
        <w:t xml:space="preserve">tölusettum liðum frá i-iii og </w:t>
      </w:r>
      <w:r w:rsidRPr="000B69BC">
        <w:rPr>
          <w:rFonts w:ascii="Times New Roman" w:hAnsi="Times New Roman" w:cs="Times New Roman"/>
        </w:rPr>
        <w:t>orðast svo:</w:t>
      </w:r>
    </w:p>
    <w:p w14:paraId="49EFC693" w14:textId="37DDE865" w:rsidR="005750A1" w:rsidRPr="000B69BC" w:rsidRDefault="005750A1" w:rsidP="005750A1">
      <w:pPr>
        <w:ind w:left="1191" w:hanging="397"/>
        <w:rPr>
          <w:rFonts w:ascii="Times New Roman" w:hAnsi="Times New Roman" w:cs="Times New Roman"/>
          <w:color w:val="000000" w:themeColor="text1"/>
        </w:rPr>
      </w:pPr>
      <w:r w:rsidRPr="000B69BC">
        <w:rPr>
          <w:rFonts w:ascii="Times New Roman" w:hAnsi="Times New Roman" w:cs="Times New Roman"/>
          <w:color w:val="000000" w:themeColor="text1"/>
        </w:rPr>
        <w:t>i.</w:t>
      </w:r>
      <w:r w:rsidRPr="000B69BC">
        <w:rPr>
          <w:rFonts w:ascii="Times New Roman" w:hAnsi="Times New Roman" w:cs="Times New Roman"/>
          <w:color w:val="000000" w:themeColor="text1"/>
        </w:rPr>
        <w:tab/>
        <w:t xml:space="preserve">Nafn, heimilisfang, heimilisfestarríki, kennitölu(r) eða skattkennitölu(r) (e. </w:t>
      </w:r>
      <w:proofErr w:type="spellStart"/>
      <w:r w:rsidRPr="000B69BC">
        <w:rPr>
          <w:rFonts w:ascii="Times New Roman" w:hAnsi="Times New Roman" w:cs="Times New Roman"/>
          <w:color w:val="000000" w:themeColor="text1"/>
        </w:rPr>
        <w:t>Taxpayer</w:t>
      </w:r>
      <w:proofErr w:type="spellEnd"/>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Identification</w:t>
      </w:r>
      <w:proofErr w:type="spellEnd"/>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Number</w:t>
      </w:r>
      <w:proofErr w:type="spellEnd"/>
      <w:r w:rsidRPr="000B69BC">
        <w:rPr>
          <w:rFonts w:ascii="Times New Roman" w:hAnsi="Times New Roman" w:cs="Times New Roman"/>
          <w:color w:val="000000" w:themeColor="text1"/>
        </w:rPr>
        <w:t xml:space="preserve">, TIN), ásamt fæðingardegi og fæðingarstað (þegar um einstakling er að ræða) hvers tilkynningarskylds aðila sem er reikningshafi og hvort reikningshafi lagt fram gilda yfirlýsingu reikningshafa; </w:t>
      </w:r>
    </w:p>
    <w:p w14:paraId="0EA1E4F9" w14:textId="4F573A5F" w:rsidR="005750A1" w:rsidRPr="000B69BC" w:rsidRDefault="005750A1" w:rsidP="005750A1">
      <w:pPr>
        <w:ind w:left="1191" w:hanging="397"/>
        <w:rPr>
          <w:rFonts w:ascii="Times New Roman" w:hAnsi="Times New Roman" w:cs="Times New Roman"/>
          <w:color w:val="000000" w:themeColor="text1"/>
        </w:rPr>
      </w:pPr>
      <w:r w:rsidRPr="000B69BC">
        <w:rPr>
          <w:rFonts w:ascii="Times New Roman" w:hAnsi="Times New Roman" w:cs="Times New Roman"/>
          <w:color w:val="000000" w:themeColor="text1"/>
        </w:rPr>
        <w:t>ii.</w:t>
      </w:r>
      <w:r w:rsidRPr="000B69BC">
        <w:rPr>
          <w:rFonts w:ascii="Times New Roman" w:hAnsi="Times New Roman" w:cs="Times New Roman"/>
          <w:color w:val="000000" w:themeColor="text1"/>
        </w:rPr>
        <w:tab/>
        <w:t xml:space="preserve">Ef reikningshafi er lögaðili og áreiðanleikakönnun skv. 8., 9., 10 og 11. gr. leiðir í ljós að um einn eða fleiri ráðandi tilkynningarskyldan aðila er að ræða skal jafnframt veita upplýsingar um nafn, heimilisfang, heimilisfestarríki, kennitölu(r) eða skattkennitölu(r), (e. </w:t>
      </w:r>
      <w:proofErr w:type="spellStart"/>
      <w:r w:rsidRPr="000B69BC">
        <w:rPr>
          <w:rFonts w:ascii="Times New Roman" w:hAnsi="Times New Roman" w:cs="Times New Roman"/>
          <w:color w:val="000000" w:themeColor="text1"/>
        </w:rPr>
        <w:t>Taxpayer</w:t>
      </w:r>
      <w:proofErr w:type="spellEnd"/>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Identification</w:t>
      </w:r>
      <w:proofErr w:type="spellEnd"/>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Number</w:t>
      </w:r>
      <w:proofErr w:type="spellEnd"/>
      <w:r w:rsidRPr="000B69BC">
        <w:rPr>
          <w:rFonts w:ascii="Times New Roman" w:hAnsi="Times New Roman" w:cs="Times New Roman"/>
          <w:color w:val="000000" w:themeColor="text1"/>
        </w:rPr>
        <w:t xml:space="preserve">, TIN) ásamt fæðingardegi og fæðingarstað hvers og eins ráðandi aðila </w:t>
      </w:r>
      <w:bookmarkStart w:id="1" w:name="_Hlk214957211"/>
      <w:r w:rsidRPr="000B69BC">
        <w:rPr>
          <w:rFonts w:ascii="Times New Roman" w:hAnsi="Times New Roman" w:cs="Times New Roman"/>
          <w:color w:val="000000" w:themeColor="text1"/>
        </w:rPr>
        <w:t xml:space="preserve">ásamt hlutverki </w:t>
      </w:r>
      <w:r w:rsidR="004D494F" w:rsidRPr="000B69BC">
        <w:rPr>
          <w:rFonts w:ascii="Times New Roman" w:hAnsi="Times New Roman" w:cs="Times New Roman"/>
          <w:color w:val="000000" w:themeColor="text1"/>
        </w:rPr>
        <w:t>því sem hver tilkynningaskyldur aðili gegnir</w:t>
      </w:r>
      <w:r w:rsidRPr="000B69BC">
        <w:rPr>
          <w:rFonts w:ascii="Times New Roman" w:hAnsi="Times New Roman" w:cs="Times New Roman"/>
          <w:color w:val="000000" w:themeColor="text1"/>
        </w:rPr>
        <w:t xml:space="preserve"> í krafti þess </w:t>
      </w:r>
      <w:r w:rsidR="004D494F" w:rsidRPr="000B69BC">
        <w:rPr>
          <w:rFonts w:ascii="Times New Roman" w:hAnsi="Times New Roman" w:cs="Times New Roman"/>
          <w:color w:val="000000" w:themeColor="text1"/>
        </w:rPr>
        <w:t>að vera</w:t>
      </w:r>
      <w:r w:rsidRPr="000B69BC">
        <w:rPr>
          <w:rFonts w:ascii="Times New Roman" w:hAnsi="Times New Roman" w:cs="Times New Roman"/>
          <w:color w:val="000000" w:themeColor="text1"/>
        </w:rPr>
        <w:t xml:space="preserve"> </w:t>
      </w:r>
      <w:r w:rsidR="00E36453" w:rsidRPr="000B69BC">
        <w:rPr>
          <w:rFonts w:ascii="Times New Roman" w:hAnsi="Times New Roman" w:cs="Times New Roman"/>
          <w:color w:val="000000" w:themeColor="text1"/>
        </w:rPr>
        <w:t xml:space="preserve">ráðandi </w:t>
      </w:r>
      <w:r w:rsidRPr="000B69BC">
        <w:rPr>
          <w:rFonts w:ascii="Times New Roman" w:hAnsi="Times New Roman" w:cs="Times New Roman"/>
          <w:color w:val="000000" w:themeColor="text1"/>
        </w:rPr>
        <w:t xml:space="preserve">aðili einingar </w:t>
      </w:r>
      <w:bookmarkEnd w:id="1"/>
      <w:r w:rsidRPr="000B69BC">
        <w:rPr>
          <w:rFonts w:ascii="Times New Roman" w:hAnsi="Times New Roman" w:cs="Times New Roman"/>
          <w:color w:val="000000" w:themeColor="text1"/>
        </w:rPr>
        <w:t xml:space="preserve">og hvort gild yfirlýsing reikningshafa hafi verið lögð fram fyrir hvern tilkynningaskyldan aðila; og </w:t>
      </w:r>
    </w:p>
    <w:p w14:paraId="46C01F9F" w14:textId="61A89B5D" w:rsidR="00D64BEC" w:rsidRPr="000B69BC" w:rsidRDefault="005750A1" w:rsidP="005750A1">
      <w:pPr>
        <w:ind w:left="1191" w:hanging="397"/>
        <w:rPr>
          <w:rFonts w:ascii="Times New Roman" w:hAnsi="Times New Roman" w:cs="Times New Roman"/>
          <w:color w:val="000000" w:themeColor="text1"/>
        </w:rPr>
      </w:pPr>
      <w:r w:rsidRPr="000B69BC">
        <w:rPr>
          <w:rFonts w:ascii="Times New Roman" w:hAnsi="Times New Roman" w:cs="Times New Roman"/>
          <w:color w:val="000000" w:themeColor="text1"/>
        </w:rPr>
        <w:t>iii.</w:t>
      </w:r>
      <w:r w:rsidRPr="000B69BC">
        <w:rPr>
          <w:rFonts w:ascii="Times New Roman" w:hAnsi="Times New Roman" w:cs="Times New Roman"/>
          <w:color w:val="000000" w:themeColor="text1"/>
        </w:rPr>
        <w:tab/>
        <w:t>Hvort reikningur sé sameiginlegur reikningur, ásamt fjölda eigenda sameiginlegs reiknings.</w:t>
      </w:r>
    </w:p>
    <w:p w14:paraId="2631C726" w14:textId="77777777" w:rsidR="006F56C6" w:rsidRDefault="006F56C6" w:rsidP="006F56C6">
      <w:pPr>
        <w:rPr>
          <w:rFonts w:ascii="Times New Roman" w:hAnsi="Times New Roman" w:cs="Times New Roman"/>
        </w:rPr>
      </w:pPr>
    </w:p>
    <w:p w14:paraId="046DF753" w14:textId="63204638" w:rsidR="006F569C" w:rsidRPr="000B69BC" w:rsidRDefault="005750A1" w:rsidP="000B69BC">
      <w:pPr>
        <w:pStyle w:val="ListParagraph"/>
        <w:numPr>
          <w:ilvl w:val="0"/>
          <w:numId w:val="35"/>
        </w:numPr>
        <w:spacing w:before="120"/>
        <w:ind w:left="357" w:hanging="357"/>
        <w:contextualSpacing w:val="0"/>
        <w:rPr>
          <w:rFonts w:ascii="Times New Roman" w:hAnsi="Times New Roman" w:cs="Times New Roman"/>
        </w:rPr>
      </w:pPr>
      <w:r w:rsidRPr="000B69BC">
        <w:rPr>
          <w:rFonts w:ascii="Times New Roman" w:hAnsi="Times New Roman" w:cs="Times New Roman"/>
        </w:rPr>
        <w:t xml:space="preserve">Við </w:t>
      </w:r>
      <w:proofErr w:type="spellStart"/>
      <w:r w:rsidRPr="000B69BC">
        <w:rPr>
          <w:rFonts w:ascii="Times New Roman" w:hAnsi="Times New Roman" w:cs="Times New Roman"/>
        </w:rPr>
        <w:t>b-lið</w:t>
      </w:r>
      <w:proofErr w:type="spellEnd"/>
      <w:r w:rsidRPr="000B69BC">
        <w:rPr>
          <w:rFonts w:ascii="Times New Roman" w:hAnsi="Times New Roman" w:cs="Times New Roman"/>
        </w:rPr>
        <w:t xml:space="preserve"> 1. mgr. bætist:</w:t>
      </w:r>
      <w:r w:rsidR="00AA1A15" w:rsidRPr="000B69BC">
        <w:rPr>
          <w:rFonts w:ascii="Times New Roman" w:hAnsi="Times New Roman" w:cs="Times New Roman"/>
        </w:rPr>
        <w:t xml:space="preserve"> , </w:t>
      </w:r>
      <w:r w:rsidRPr="000B69BC">
        <w:rPr>
          <w:rFonts w:ascii="Times New Roman" w:hAnsi="Times New Roman" w:cs="Times New Roman"/>
        </w:rPr>
        <w:t>tegund reiknings og hvort reikningurinn sé eldri reikningur eða nýr reikningur.</w:t>
      </w:r>
    </w:p>
    <w:p w14:paraId="682D430B" w14:textId="4A380673" w:rsidR="005750A1" w:rsidRPr="000B69BC" w:rsidRDefault="005750A1" w:rsidP="000B69BC">
      <w:pPr>
        <w:pStyle w:val="ListParagraph"/>
        <w:numPr>
          <w:ilvl w:val="0"/>
          <w:numId w:val="35"/>
        </w:numPr>
        <w:spacing w:before="120"/>
        <w:ind w:left="357" w:hanging="357"/>
        <w:contextualSpacing w:val="0"/>
        <w:rPr>
          <w:rFonts w:ascii="Times New Roman" w:hAnsi="Times New Roman" w:cs="Times New Roman"/>
          <w:color w:val="000000" w:themeColor="text1"/>
        </w:rPr>
      </w:pPr>
      <w:r w:rsidRPr="000B69BC">
        <w:rPr>
          <w:rFonts w:ascii="Times New Roman" w:hAnsi="Times New Roman" w:cs="Times New Roman"/>
        </w:rPr>
        <w:t xml:space="preserve">Við </w:t>
      </w:r>
      <w:proofErr w:type="spellStart"/>
      <w:r w:rsidRPr="000B69BC">
        <w:rPr>
          <w:rFonts w:ascii="Times New Roman" w:hAnsi="Times New Roman" w:cs="Times New Roman"/>
        </w:rPr>
        <w:t>d-lið</w:t>
      </w:r>
      <w:proofErr w:type="spellEnd"/>
      <w:r w:rsidRPr="000B69BC">
        <w:rPr>
          <w:rFonts w:ascii="Times New Roman" w:hAnsi="Times New Roman" w:cs="Times New Roman"/>
        </w:rPr>
        <w:t xml:space="preserve"> 1. mgr. bætist:</w:t>
      </w:r>
      <w:r w:rsidR="006F569C" w:rsidRPr="000B69BC">
        <w:rPr>
          <w:rFonts w:ascii="Times New Roman" w:hAnsi="Times New Roman" w:cs="Times New Roman"/>
        </w:rPr>
        <w:t xml:space="preserve"> </w:t>
      </w:r>
      <w:r w:rsidRPr="000B69BC">
        <w:rPr>
          <w:rFonts w:ascii="Times New Roman" w:hAnsi="Times New Roman" w:cs="Times New Roman"/>
          <w:color w:val="000000" w:themeColor="text1"/>
        </w:rPr>
        <w:t>og að reikningi hafi verið lokað, sé um að ræða óvirkan reikning, reikningsstöðu eða virði við lok viðeigandi almanaksárs eða annars viðeigandi reikningsskilatímabils og að reikningur sé óskráður reikningur;</w:t>
      </w:r>
    </w:p>
    <w:p w14:paraId="21B52746" w14:textId="5EAB9682" w:rsidR="005750A1" w:rsidRPr="000B69BC" w:rsidRDefault="000839B9" w:rsidP="000B69BC">
      <w:pPr>
        <w:pStyle w:val="ListParagraph"/>
        <w:numPr>
          <w:ilvl w:val="0"/>
          <w:numId w:val="35"/>
        </w:numPr>
        <w:spacing w:before="120"/>
        <w:ind w:left="357" w:hanging="357"/>
        <w:contextualSpacing w:val="0"/>
        <w:rPr>
          <w:rFonts w:ascii="Times New Roman" w:hAnsi="Times New Roman" w:cs="Times New Roman"/>
          <w:color w:val="000000" w:themeColor="text1"/>
        </w:rPr>
      </w:pPr>
      <w:r w:rsidRPr="000B69BC">
        <w:rPr>
          <w:rFonts w:ascii="Times New Roman" w:hAnsi="Times New Roman" w:cs="Times New Roman"/>
          <w:color w:val="000000" w:themeColor="text1"/>
        </w:rPr>
        <w:t xml:space="preserve"> </w:t>
      </w:r>
      <w:r w:rsidR="005750A1" w:rsidRPr="000B69BC">
        <w:rPr>
          <w:rFonts w:ascii="Times New Roman" w:hAnsi="Times New Roman" w:cs="Times New Roman"/>
          <w:color w:val="000000" w:themeColor="text1"/>
        </w:rPr>
        <w:t xml:space="preserve">Í lok </w:t>
      </w:r>
      <w:proofErr w:type="spellStart"/>
      <w:r w:rsidR="005750A1" w:rsidRPr="000B69BC">
        <w:rPr>
          <w:rFonts w:ascii="Times New Roman" w:hAnsi="Times New Roman" w:cs="Times New Roman"/>
          <w:color w:val="000000" w:themeColor="text1"/>
        </w:rPr>
        <w:t>f-liðar</w:t>
      </w:r>
      <w:proofErr w:type="spellEnd"/>
      <w:r w:rsidR="005750A1" w:rsidRPr="000B69BC">
        <w:rPr>
          <w:rFonts w:ascii="Times New Roman" w:hAnsi="Times New Roman" w:cs="Times New Roman"/>
          <w:color w:val="000000" w:themeColor="text1"/>
        </w:rPr>
        <w:t xml:space="preserve"> 1. mgr. f</w:t>
      </w:r>
      <w:r w:rsidR="00B94FBE">
        <w:rPr>
          <w:rFonts w:ascii="Times New Roman" w:hAnsi="Times New Roman" w:cs="Times New Roman"/>
          <w:color w:val="000000" w:themeColor="text1"/>
        </w:rPr>
        <w:t>ellur</w:t>
      </w:r>
      <w:r w:rsidR="005750A1" w:rsidRPr="000B69BC">
        <w:rPr>
          <w:rFonts w:ascii="Times New Roman" w:hAnsi="Times New Roman" w:cs="Times New Roman"/>
          <w:color w:val="000000" w:themeColor="text1"/>
        </w:rPr>
        <w:t xml:space="preserve"> niður „og“.</w:t>
      </w:r>
    </w:p>
    <w:p w14:paraId="66380D88" w14:textId="2BF3B289" w:rsidR="005750A1" w:rsidRPr="000B69BC" w:rsidRDefault="005750A1" w:rsidP="000B69BC">
      <w:pPr>
        <w:pStyle w:val="ListParagraph"/>
        <w:numPr>
          <w:ilvl w:val="0"/>
          <w:numId w:val="35"/>
        </w:numPr>
        <w:spacing w:before="120"/>
        <w:ind w:left="357" w:hanging="357"/>
        <w:contextualSpacing w:val="0"/>
        <w:rPr>
          <w:rFonts w:ascii="Times New Roman" w:hAnsi="Times New Roman" w:cs="Times New Roman"/>
        </w:rPr>
      </w:pPr>
      <w:r w:rsidRPr="000B69BC">
        <w:rPr>
          <w:rFonts w:ascii="Times New Roman" w:hAnsi="Times New Roman" w:cs="Times New Roman"/>
          <w:color w:val="000000" w:themeColor="text1"/>
        </w:rPr>
        <w:t xml:space="preserve">Á eftir </w:t>
      </w:r>
      <w:proofErr w:type="spellStart"/>
      <w:r w:rsidRPr="000B69BC">
        <w:rPr>
          <w:rFonts w:ascii="Times New Roman" w:hAnsi="Times New Roman" w:cs="Times New Roman"/>
          <w:color w:val="000000" w:themeColor="text1"/>
        </w:rPr>
        <w:t>f-lið</w:t>
      </w:r>
      <w:proofErr w:type="spellEnd"/>
      <w:r w:rsidRPr="000B69BC">
        <w:rPr>
          <w:rFonts w:ascii="Times New Roman" w:hAnsi="Times New Roman" w:cs="Times New Roman"/>
          <w:color w:val="000000" w:themeColor="text1"/>
        </w:rPr>
        <w:t xml:space="preserve"> 1. mgr. bætist nýr stafliður, sem verður merktur f.1., sem orðast svo:</w:t>
      </w:r>
      <w:r w:rsidR="005253CC" w:rsidRPr="000B69BC">
        <w:rPr>
          <w:rFonts w:ascii="Times New Roman" w:hAnsi="Times New Roman" w:cs="Times New Roman"/>
          <w:color w:val="000000" w:themeColor="text1"/>
        </w:rPr>
        <w:t xml:space="preserve"> </w:t>
      </w:r>
      <w:r w:rsidRPr="000B69BC">
        <w:rPr>
          <w:rFonts w:ascii="Times New Roman" w:hAnsi="Times New Roman" w:cs="Times New Roman"/>
        </w:rPr>
        <w:t xml:space="preserve">ef um er að ræða eignarhlut tilkynningarskylds aðila í fjárfestingaraðila, </w:t>
      </w:r>
      <w:r w:rsidR="0090591B" w:rsidRPr="000B69BC">
        <w:rPr>
          <w:rFonts w:ascii="Times New Roman" w:hAnsi="Times New Roman" w:cs="Times New Roman"/>
        </w:rPr>
        <w:t xml:space="preserve">þá </w:t>
      </w:r>
      <w:bookmarkStart w:id="2" w:name="_Hlk214957291"/>
      <w:r w:rsidRPr="000B69BC">
        <w:rPr>
          <w:rFonts w:ascii="Times New Roman" w:hAnsi="Times New Roman" w:cs="Times New Roman"/>
        </w:rPr>
        <w:t>hvaða hlutverki tilkynningarskyldi aðilinn gegnir í krafti eignaraðildar</w:t>
      </w:r>
      <w:bookmarkEnd w:id="2"/>
      <w:r w:rsidRPr="000B69BC">
        <w:rPr>
          <w:rFonts w:ascii="Times New Roman" w:hAnsi="Times New Roman" w:cs="Times New Roman"/>
        </w:rPr>
        <w:t>; og</w:t>
      </w:r>
    </w:p>
    <w:p w14:paraId="7D82E520" w14:textId="7A3799B0" w:rsidR="000839B9" w:rsidRPr="000B69BC" w:rsidRDefault="000839B9" w:rsidP="000B69BC">
      <w:pPr>
        <w:pStyle w:val="ListParagraph"/>
        <w:numPr>
          <w:ilvl w:val="0"/>
          <w:numId w:val="35"/>
        </w:numPr>
        <w:spacing w:before="120"/>
        <w:ind w:left="357" w:hanging="357"/>
        <w:contextualSpacing w:val="0"/>
        <w:rPr>
          <w:rFonts w:ascii="Times New Roman" w:hAnsi="Times New Roman" w:cs="Times New Roman"/>
          <w:color w:val="000000" w:themeColor="text1"/>
        </w:rPr>
      </w:pPr>
      <w:r w:rsidRPr="000B69BC">
        <w:rPr>
          <w:rFonts w:ascii="Times New Roman" w:hAnsi="Times New Roman" w:cs="Times New Roman"/>
        </w:rPr>
        <w:t>Við 4. mgr. bætist:</w:t>
      </w:r>
      <w:r w:rsidR="00B94FBE">
        <w:rPr>
          <w:rFonts w:ascii="Times New Roman" w:hAnsi="Times New Roman" w:cs="Times New Roman"/>
        </w:rPr>
        <w:t xml:space="preserve"> </w:t>
      </w:r>
      <w:r w:rsidRPr="000B69BC">
        <w:rPr>
          <w:rFonts w:ascii="Times New Roman" w:hAnsi="Times New Roman" w:cs="Times New Roman"/>
          <w:color w:val="000000" w:themeColor="text1"/>
        </w:rPr>
        <w:t xml:space="preserve">og hvenær henni bar skylda til að uppfæra upplýsingar varðandi </w:t>
      </w:r>
      <w:r w:rsidR="0090591B" w:rsidRPr="000B69BC">
        <w:rPr>
          <w:rFonts w:ascii="Times New Roman" w:hAnsi="Times New Roman" w:cs="Times New Roman"/>
          <w:color w:val="000000" w:themeColor="text1"/>
        </w:rPr>
        <w:t xml:space="preserve">eldri </w:t>
      </w:r>
      <w:r w:rsidRPr="000B69BC">
        <w:rPr>
          <w:rFonts w:ascii="Times New Roman" w:hAnsi="Times New Roman" w:cs="Times New Roman"/>
          <w:color w:val="000000" w:themeColor="text1"/>
        </w:rPr>
        <w:t>reikning til að kanna deili á viðskiptavini (</w:t>
      </w:r>
      <w:r w:rsidRPr="000B69BC">
        <w:rPr>
          <w:rFonts w:ascii="Times New Roman" w:hAnsi="Times New Roman" w:cs="Times New Roman"/>
          <w:i/>
          <w:iCs/>
          <w:color w:val="000000" w:themeColor="text1"/>
        </w:rPr>
        <w:t>e</w:t>
      </w:r>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AML</w:t>
      </w:r>
      <w:proofErr w:type="spellEnd"/>
      <w:r w:rsidRPr="000B69BC">
        <w:rPr>
          <w:rFonts w:ascii="Times New Roman" w:hAnsi="Times New Roman" w:cs="Times New Roman"/>
          <w:color w:val="000000" w:themeColor="text1"/>
        </w:rPr>
        <w:t>/</w:t>
      </w:r>
      <w:proofErr w:type="spellStart"/>
      <w:r w:rsidRPr="000B69BC">
        <w:rPr>
          <w:rFonts w:ascii="Times New Roman" w:hAnsi="Times New Roman" w:cs="Times New Roman"/>
          <w:color w:val="000000" w:themeColor="text1"/>
        </w:rPr>
        <w:t>KYC</w:t>
      </w:r>
      <w:proofErr w:type="spellEnd"/>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Procedures</w:t>
      </w:r>
      <w:proofErr w:type="spellEnd"/>
      <w:r w:rsidRPr="000B69BC">
        <w:rPr>
          <w:rFonts w:ascii="Times New Roman" w:hAnsi="Times New Roman" w:cs="Times New Roman"/>
          <w:color w:val="000000" w:themeColor="text1"/>
        </w:rPr>
        <w:t>).</w:t>
      </w:r>
    </w:p>
    <w:p w14:paraId="01105D5C" w14:textId="1ADED6BB" w:rsidR="000839B9" w:rsidRPr="000B69BC" w:rsidRDefault="000839B9" w:rsidP="000B69BC">
      <w:pPr>
        <w:pStyle w:val="ListParagraph"/>
        <w:numPr>
          <w:ilvl w:val="0"/>
          <w:numId w:val="35"/>
        </w:numPr>
        <w:spacing w:before="120"/>
        <w:ind w:left="357" w:hanging="357"/>
        <w:contextualSpacing w:val="0"/>
        <w:rPr>
          <w:rFonts w:ascii="Times New Roman" w:hAnsi="Times New Roman" w:cs="Times New Roman"/>
          <w:color w:val="000000" w:themeColor="text1"/>
        </w:rPr>
      </w:pPr>
      <w:r w:rsidRPr="000B69BC">
        <w:rPr>
          <w:rFonts w:ascii="Times New Roman" w:hAnsi="Times New Roman" w:cs="Times New Roman"/>
          <w:color w:val="000000" w:themeColor="text1"/>
        </w:rPr>
        <w:t>Á eftir 5. mgr. bætist ný málsgrein, sem verður 6. mgr., sem orðast svo:</w:t>
      </w:r>
      <w:r w:rsidR="005253CC" w:rsidRPr="000B69BC">
        <w:rPr>
          <w:rFonts w:ascii="Times New Roman" w:hAnsi="Times New Roman" w:cs="Times New Roman"/>
          <w:color w:val="000000" w:themeColor="text1"/>
        </w:rPr>
        <w:t xml:space="preserve"> </w:t>
      </w:r>
      <w:r w:rsidRPr="000B69BC">
        <w:rPr>
          <w:rFonts w:ascii="Times New Roman" w:hAnsi="Times New Roman" w:cs="Times New Roman"/>
          <w:color w:val="000000" w:themeColor="text1"/>
        </w:rPr>
        <w:t>Þrátt fyrir ákvæði í ii. lið e-liðar 1. mgr. og að því tilskyldu að tilkynningarskyld fjármálastofnun kjósi annað varðandi skýrt skilgreindan hóp af reikningum, er ekki skylt að tilkynna brúttóhagnað af sölu eða innlausn fjármálaeignar að því marki sem slíkur brúttóhagnaður af sölu eða innlausn slíkrar fjármálaeignar er tilkynntur af tilkynningarskyldri fjármálastofnuninni samkvæmt alþjóðlegu regluverki um skýrslugjafarskil þjónustuveitenda sýndareigna (</w:t>
      </w:r>
      <w:r w:rsidRPr="000B69BC">
        <w:rPr>
          <w:rFonts w:ascii="Times New Roman" w:hAnsi="Times New Roman" w:cs="Times New Roman"/>
          <w:i/>
          <w:iCs/>
          <w:color w:val="000000" w:themeColor="text1"/>
        </w:rPr>
        <w:t>e.</w:t>
      </w:r>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Crypto-Asset</w:t>
      </w:r>
      <w:proofErr w:type="spellEnd"/>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Reporting</w:t>
      </w:r>
      <w:proofErr w:type="spellEnd"/>
      <w:r w:rsidRPr="000B69BC">
        <w:rPr>
          <w:rFonts w:ascii="Times New Roman" w:hAnsi="Times New Roman" w:cs="Times New Roman"/>
          <w:color w:val="000000" w:themeColor="text1"/>
        </w:rPr>
        <w:t xml:space="preserve"> Framework - CARF).</w:t>
      </w:r>
    </w:p>
    <w:p w14:paraId="364A1E40" w14:textId="02E633B7" w:rsidR="006F56C6" w:rsidRPr="000B69BC" w:rsidRDefault="00CC1D02" w:rsidP="000B69BC">
      <w:pPr>
        <w:pStyle w:val="ListParagraph"/>
        <w:numPr>
          <w:ilvl w:val="0"/>
          <w:numId w:val="35"/>
        </w:numPr>
        <w:spacing w:before="120"/>
        <w:ind w:left="357" w:hanging="357"/>
        <w:contextualSpacing w:val="0"/>
        <w:rPr>
          <w:rFonts w:ascii="Times New Roman" w:hAnsi="Times New Roman" w:cs="Times New Roman"/>
          <w:color w:val="000000" w:themeColor="text1"/>
        </w:rPr>
      </w:pPr>
      <w:r w:rsidRPr="000B69BC">
        <w:rPr>
          <w:rFonts w:ascii="Times New Roman" w:hAnsi="Times New Roman" w:cs="Times New Roman"/>
          <w:color w:val="000000" w:themeColor="text1"/>
        </w:rPr>
        <w:lastRenderedPageBreak/>
        <w:t>Á eftir 6. mgr. bætist ný málsgrein, sem verður 7. mgr., sem orðast svo:</w:t>
      </w:r>
    </w:p>
    <w:p w14:paraId="65A37451" w14:textId="2E99517E" w:rsidR="00CC1D02" w:rsidRPr="000B69BC" w:rsidRDefault="00CC1D02" w:rsidP="007E2B3B">
      <w:pPr>
        <w:ind w:left="284"/>
        <w:rPr>
          <w:rFonts w:ascii="Times New Roman" w:hAnsi="Times New Roman" w:cs="Times New Roman"/>
          <w:color w:val="000000" w:themeColor="text1"/>
        </w:rPr>
      </w:pPr>
      <w:r w:rsidRPr="000B69BC">
        <w:rPr>
          <w:rFonts w:ascii="Times New Roman" w:hAnsi="Times New Roman" w:cs="Times New Roman"/>
          <w:color w:val="000000" w:themeColor="text1"/>
        </w:rPr>
        <w:t>Tilkynningarskyld fjármálastofnun skal skráð hjá skattyfirvöldum eigi síðar en 30 dögum frá stofnun hennar eða upphafi starfsemi sem veldur tilkynningarskyldu. Skráning skal vera á því formi sem ríkisskattstjóri ákveður. Fjármálastofnun sem ekki telur sig falla undir skráningarskyldu skal tilkynna skattyfirvöldum um afstöðu sína með skriflegri greinargerð eigi síðar en 30 dögum frá stofnun hennar eða frá því að fjármálastofnun telur tilkynningarskyldu niður fallna. Ríkisskattstjóri úrskurðar um tilkynningarskyldu innan 30 daga. Vanræki fjármálastofnun skyldu sína getur það varðað viðurlögum. Við skráningu skal veita upplýsingar um nafn, heimilisfang og sveitarfélag og tegund fjármálastofnunar eða ástæður þess að tilkynningarskylda telst ekki til staðar. Ef breyting verður á uppgefnum upplýsingum eftir skráninguna, þ.m.t. ef fjármálafyrirtæki eða lögaðili lætur af starfsemi sem var grundvöllur tilkynningarskyldu skal tilkynna skattyfirvöldum um það. Ef villur eru í skráðum upplýsingum skal fjármálastofnun tilkynna skattyfirvöldum um það skriflega innan 30 daga frá því að breytingin á sér stað eða villan uppgötvast.</w:t>
      </w:r>
    </w:p>
    <w:p w14:paraId="3F07521A" w14:textId="77777777" w:rsidR="00CC1D02" w:rsidRPr="000B69BC" w:rsidRDefault="00CC1D02" w:rsidP="00B328BB">
      <w:pPr>
        <w:keepNext/>
        <w:jc w:val="center"/>
        <w:rPr>
          <w:rFonts w:ascii="Times New Roman" w:hAnsi="Times New Roman" w:cs="Times New Roman"/>
          <w:color w:val="000000" w:themeColor="text1"/>
        </w:rPr>
      </w:pPr>
    </w:p>
    <w:p w14:paraId="7A08784F" w14:textId="545AA5E8" w:rsidR="004C424B" w:rsidRPr="000B69BC" w:rsidRDefault="00200B81" w:rsidP="00B328BB">
      <w:pPr>
        <w:keepNext/>
        <w:jc w:val="center"/>
        <w:rPr>
          <w:rFonts w:ascii="Times New Roman" w:hAnsi="Times New Roman" w:cs="Times New Roman"/>
          <w:color w:val="000000" w:themeColor="text1"/>
        </w:rPr>
      </w:pPr>
      <w:r w:rsidRPr="000B69BC">
        <w:rPr>
          <w:rFonts w:ascii="Times New Roman" w:hAnsi="Times New Roman" w:cs="Times New Roman"/>
          <w:color w:val="000000" w:themeColor="text1"/>
        </w:rPr>
        <w:t>5</w:t>
      </w:r>
      <w:r w:rsidR="004C424B" w:rsidRPr="000B69BC">
        <w:rPr>
          <w:rFonts w:ascii="Times New Roman" w:hAnsi="Times New Roman" w:cs="Times New Roman"/>
          <w:color w:val="000000" w:themeColor="text1"/>
        </w:rPr>
        <w:t>. gr.</w:t>
      </w:r>
    </w:p>
    <w:p w14:paraId="38CAAD2F" w14:textId="7DFFCE87" w:rsidR="004C424B" w:rsidRPr="000B69BC" w:rsidRDefault="004C424B" w:rsidP="000B69BC">
      <w:pPr>
        <w:rPr>
          <w:rFonts w:ascii="Times New Roman" w:hAnsi="Times New Roman" w:cs="Times New Roman"/>
          <w:color w:val="000000" w:themeColor="text1"/>
        </w:rPr>
      </w:pPr>
      <w:r w:rsidRPr="000B69BC">
        <w:rPr>
          <w:rFonts w:ascii="Times New Roman" w:hAnsi="Times New Roman" w:cs="Times New Roman"/>
          <w:color w:val="000000" w:themeColor="text1"/>
        </w:rPr>
        <w:t xml:space="preserve">13. gr. reglugerðarinnar </w:t>
      </w:r>
      <w:r w:rsidR="002D258A" w:rsidRPr="000B69BC">
        <w:rPr>
          <w:rFonts w:ascii="Times New Roman" w:hAnsi="Times New Roman" w:cs="Times New Roman"/>
          <w:color w:val="000000" w:themeColor="text1"/>
        </w:rPr>
        <w:t xml:space="preserve">ásamt fyrirsögn </w:t>
      </w:r>
      <w:r w:rsidRPr="000B69BC">
        <w:rPr>
          <w:rFonts w:ascii="Times New Roman" w:hAnsi="Times New Roman" w:cs="Times New Roman"/>
          <w:color w:val="000000" w:themeColor="text1"/>
        </w:rPr>
        <w:t>orðast svo:</w:t>
      </w:r>
    </w:p>
    <w:p w14:paraId="055F9954" w14:textId="77777777" w:rsidR="002D258A" w:rsidRPr="000B69BC" w:rsidRDefault="002D258A" w:rsidP="00CC1D02">
      <w:pPr>
        <w:jc w:val="center"/>
        <w:rPr>
          <w:rFonts w:ascii="Times New Roman" w:hAnsi="Times New Roman" w:cs="Times New Roman"/>
          <w:i/>
          <w:iCs/>
          <w:color w:val="000000" w:themeColor="text1"/>
        </w:rPr>
      </w:pPr>
      <w:r w:rsidRPr="000B69BC">
        <w:rPr>
          <w:rFonts w:ascii="Times New Roman" w:hAnsi="Times New Roman" w:cs="Times New Roman"/>
          <w:i/>
          <w:iCs/>
          <w:color w:val="000000" w:themeColor="text1"/>
        </w:rPr>
        <w:t>Skylda til áreiðanleikakannana, skráningar og tilkynninga. Eftirlit og viðurlög.</w:t>
      </w:r>
    </w:p>
    <w:p w14:paraId="5262C255" w14:textId="6BAF8227" w:rsidR="004C424B" w:rsidRPr="000B69BC" w:rsidRDefault="004C424B" w:rsidP="00CC1D02">
      <w:pPr>
        <w:ind w:firstLine="397"/>
        <w:rPr>
          <w:rFonts w:ascii="Times New Roman" w:hAnsi="Times New Roman" w:cs="Times New Roman"/>
          <w:color w:val="000000" w:themeColor="text1"/>
        </w:rPr>
      </w:pPr>
      <w:r w:rsidRPr="000B69BC">
        <w:rPr>
          <w:rFonts w:ascii="Times New Roman" w:hAnsi="Times New Roman" w:cs="Times New Roman"/>
          <w:color w:val="000000" w:themeColor="text1"/>
        </w:rPr>
        <w:t>Tilkynningarskyldum fjármálastofnunum samkvæmt reglugerð þessari er skylt að framkvæma áreiðanleikakannanir á viðskiptamönnum í samræmi við III. kafla, skrásetja starfsemi og skila ríkisskattstjóra tilskildum upplýsingum í samræmi við 12. gr.</w:t>
      </w:r>
    </w:p>
    <w:p w14:paraId="31C6240D" w14:textId="77777777" w:rsidR="004C424B" w:rsidRPr="000B69BC" w:rsidRDefault="004C424B" w:rsidP="00CC1D02">
      <w:pPr>
        <w:ind w:firstLine="397"/>
        <w:rPr>
          <w:rFonts w:ascii="Times New Roman" w:hAnsi="Times New Roman" w:cs="Times New Roman"/>
          <w:color w:val="000000" w:themeColor="text1"/>
        </w:rPr>
      </w:pPr>
      <w:r w:rsidRPr="000B69BC">
        <w:rPr>
          <w:rFonts w:ascii="Times New Roman" w:hAnsi="Times New Roman" w:cs="Times New Roman"/>
          <w:color w:val="000000" w:themeColor="text1"/>
        </w:rPr>
        <w:t>Ríkisskattstjóri fer með eftirlit með framkvæmd fjármálastofnanna samkvæmt reglugerð þessari, þar á meðal framkvæmd áreiðanleikakannana, skráningu og skil á upplýsingum innan tilskilinna tímamarka. Um framkvæmd eftirlits og málsmeðferð fer samkvæmt IX.–XI. kafla reglugerðar þessarar og ákvæðum XII. kafla laga um tekjuskatt, nr. 90/2003.</w:t>
      </w:r>
    </w:p>
    <w:p w14:paraId="1961D327" w14:textId="5927D310" w:rsidR="004C424B" w:rsidRPr="000B69BC" w:rsidRDefault="004C424B" w:rsidP="00CC1D02">
      <w:pPr>
        <w:ind w:firstLine="397"/>
        <w:rPr>
          <w:rFonts w:ascii="Times New Roman" w:hAnsi="Times New Roman" w:cs="Times New Roman"/>
          <w:color w:val="000000" w:themeColor="text1"/>
        </w:rPr>
      </w:pPr>
      <w:r w:rsidRPr="000B69BC">
        <w:rPr>
          <w:rFonts w:ascii="Times New Roman" w:hAnsi="Times New Roman" w:cs="Times New Roman"/>
          <w:color w:val="000000" w:themeColor="text1"/>
        </w:rPr>
        <w:t xml:space="preserve">Ef fjármálastofnun vanrækir að uppfylla skyldur samkvæmt reglugerð þessari </w:t>
      </w:r>
      <w:r w:rsidR="00C54002" w:rsidRPr="000B69BC">
        <w:rPr>
          <w:rFonts w:ascii="Times New Roman" w:hAnsi="Times New Roman" w:cs="Times New Roman"/>
          <w:color w:val="000000" w:themeColor="text1"/>
        </w:rPr>
        <w:t xml:space="preserve">er </w:t>
      </w:r>
      <w:r w:rsidRPr="000B69BC">
        <w:rPr>
          <w:rFonts w:ascii="Times New Roman" w:hAnsi="Times New Roman" w:cs="Times New Roman"/>
          <w:color w:val="000000" w:themeColor="text1"/>
        </w:rPr>
        <w:t>ríkisskattstjór</w:t>
      </w:r>
      <w:r w:rsidR="00C54002" w:rsidRPr="000B69BC">
        <w:rPr>
          <w:rFonts w:ascii="Times New Roman" w:hAnsi="Times New Roman" w:cs="Times New Roman"/>
          <w:color w:val="000000" w:themeColor="text1"/>
        </w:rPr>
        <w:t>a</w:t>
      </w:r>
      <w:r w:rsidRPr="000B69BC">
        <w:rPr>
          <w:rFonts w:ascii="Times New Roman" w:hAnsi="Times New Roman" w:cs="Times New Roman"/>
          <w:color w:val="000000" w:themeColor="text1"/>
        </w:rPr>
        <w:t xml:space="preserve"> </w:t>
      </w:r>
      <w:r w:rsidR="00C54002" w:rsidRPr="000B69BC">
        <w:rPr>
          <w:rFonts w:ascii="Times New Roman" w:hAnsi="Times New Roman" w:cs="Times New Roman"/>
          <w:color w:val="000000" w:themeColor="text1"/>
        </w:rPr>
        <w:t xml:space="preserve">heimilt að </w:t>
      </w:r>
      <w:r w:rsidRPr="000B69BC">
        <w:rPr>
          <w:rFonts w:ascii="Times New Roman" w:hAnsi="Times New Roman" w:cs="Times New Roman"/>
          <w:color w:val="000000" w:themeColor="text1"/>
        </w:rPr>
        <w:t>set</w:t>
      </w:r>
      <w:r w:rsidR="00C54002" w:rsidRPr="000B69BC">
        <w:rPr>
          <w:rFonts w:ascii="Times New Roman" w:hAnsi="Times New Roman" w:cs="Times New Roman"/>
          <w:color w:val="000000" w:themeColor="text1"/>
        </w:rPr>
        <w:t>ja</w:t>
      </w:r>
      <w:r w:rsidRPr="000B69BC">
        <w:rPr>
          <w:rFonts w:ascii="Times New Roman" w:hAnsi="Times New Roman" w:cs="Times New Roman"/>
          <w:color w:val="000000" w:themeColor="text1"/>
        </w:rPr>
        <w:t xml:space="preserve"> fram kröfu um </w:t>
      </w:r>
      <w:r w:rsidR="00C54002" w:rsidRPr="000B69BC">
        <w:rPr>
          <w:rFonts w:ascii="Times New Roman" w:hAnsi="Times New Roman" w:cs="Times New Roman"/>
          <w:color w:val="000000" w:themeColor="text1"/>
        </w:rPr>
        <w:t xml:space="preserve">að </w:t>
      </w:r>
      <w:r w:rsidRPr="000B69BC">
        <w:rPr>
          <w:rFonts w:ascii="Times New Roman" w:hAnsi="Times New Roman" w:cs="Times New Roman"/>
          <w:color w:val="000000" w:themeColor="text1"/>
        </w:rPr>
        <w:t xml:space="preserve">úrbætur </w:t>
      </w:r>
      <w:r w:rsidR="00C54002" w:rsidRPr="000B69BC">
        <w:rPr>
          <w:rFonts w:ascii="Times New Roman" w:hAnsi="Times New Roman" w:cs="Times New Roman"/>
          <w:color w:val="000000" w:themeColor="text1"/>
        </w:rPr>
        <w:t xml:space="preserve">séu gerðar </w:t>
      </w:r>
      <w:r w:rsidRPr="000B69BC">
        <w:rPr>
          <w:rFonts w:ascii="Times New Roman" w:hAnsi="Times New Roman" w:cs="Times New Roman"/>
          <w:color w:val="000000" w:themeColor="text1"/>
        </w:rPr>
        <w:t xml:space="preserve">innan tiltekins frests og </w:t>
      </w:r>
      <w:r w:rsidR="009325DB" w:rsidRPr="000B69BC">
        <w:rPr>
          <w:rFonts w:ascii="Times New Roman" w:hAnsi="Times New Roman" w:cs="Times New Roman"/>
          <w:color w:val="000000" w:themeColor="text1"/>
        </w:rPr>
        <w:t xml:space="preserve">leggja </w:t>
      </w:r>
      <w:r w:rsidRPr="000B69BC">
        <w:rPr>
          <w:rFonts w:ascii="Times New Roman" w:hAnsi="Times New Roman" w:cs="Times New Roman"/>
          <w:color w:val="000000" w:themeColor="text1"/>
        </w:rPr>
        <w:t xml:space="preserve">á dagsektir </w:t>
      </w:r>
      <w:r w:rsidR="007F464E" w:rsidRPr="000B69BC">
        <w:rPr>
          <w:rFonts w:ascii="Times New Roman" w:hAnsi="Times New Roman" w:cs="Times New Roman"/>
          <w:color w:val="000000" w:themeColor="text1"/>
        </w:rPr>
        <w:t xml:space="preserve"> samkvæmt 92. gr. laga um tekjuskatt, nr. 90/2003</w:t>
      </w:r>
      <w:r w:rsidRPr="000B69BC">
        <w:rPr>
          <w:rFonts w:ascii="Times New Roman" w:hAnsi="Times New Roman" w:cs="Times New Roman"/>
          <w:color w:val="000000" w:themeColor="text1"/>
        </w:rPr>
        <w:t>.</w:t>
      </w:r>
    </w:p>
    <w:p w14:paraId="58EE3D22" w14:textId="4EDD6AF4" w:rsidR="004C424B" w:rsidRPr="000B69BC" w:rsidRDefault="004C424B" w:rsidP="00CC1D02">
      <w:pPr>
        <w:ind w:firstLine="397"/>
        <w:rPr>
          <w:rFonts w:ascii="Times New Roman" w:hAnsi="Times New Roman" w:cs="Times New Roman"/>
          <w:color w:val="000000" w:themeColor="text1"/>
        </w:rPr>
      </w:pPr>
      <w:r w:rsidRPr="000B69BC">
        <w:rPr>
          <w:rFonts w:ascii="Times New Roman" w:hAnsi="Times New Roman" w:cs="Times New Roman"/>
          <w:color w:val="000000" w:themeColor="text1"/>
        </w:rPr>
        <w:t xml:space="preserve">Fjármálastofnun sem af </w:t>
      </w:r>
      <w:r w:rsidR="00C54002" w:rsidRPr="000B69BC">
        <w:rPr>
          <w:rFonts w:ascii="Times New Roman" w:hAnsi="Times New Roman" w:cs="Times New Roman"/>
          <w:color w:val="000000" w:themeColor="text1"/>
        </w:rPr>
        <w:t xml:space="preserve">ásetningi </w:t>
      </w:r>
      <w:r w:rsidRPr="000B69BC">
        <w:rPr>
          <w:rFonts w:ascii="Times New Roman" w:hAnsi="Times New Roman" w:cs="Times New Roman"/>
          <w:color w:val="000000" w:themeColor="text1"/>
        </w:rPr>
        <w:t>eða af stórfelldu gáleysi framkvæmir ekki áreiðanleikakannanir samkvæmt III.</w:t>
      </w:r>
      <w:r w:rsidR="00C54002" w:rsidRPr="000B69BC">
        <w:rPr>
          <w:rFonts w:ascii="Times New Roman" w:hAnsi="Times New Roman" w:cs="Times New Roman"/>
          <w:color w:val="000000" w:themeColor="text1"/>
        </w:rPr>
        <w:t xml:space="preserve"> kafla</w:t>
      </w:r>
      <w:r w:rsidRPr="000B69BC">
        <w:rPr>
          <w:rFonts w:ascii="Times New Roman" w:hAnsi="Times New Roman" w:cs="Times New Roman"/>
          <w:color w:val="000000" w:themeColor="text1"/>
        </w:rPr>
        <w:t>, vanrækir skráningu eða skilar ekki upplýsingum samkvæmt 12. gr. innan tilskilinna tímamarka eða veitir rangar, villandi eða ófullkomnar upplýsingar, skal refsað með sekt nema strangari refsing liggi við brotinu samkvæmt 92. gr. laga um tekjuskatt, nr. 90/2003.</w:t>
      </w:r>
    </w:p>
    <w:p w14:paraId="7DCDD2D4" w14:textId="77777777" w:rsidR="00CC1D02" w:rsidRPr="000B69BC" w:rsidRDefault="00CC1D02" w:rsidP="00B328BB">
      <w:pPr>
        <w:keepNext/>
        <w:jc w:val="center"/>
        <w:rPr>
          <w:rFonts w:ascii="Times New Roman" w:hAnsi="Times New Roman" w:cs="Times New Roman"/>
          <w:color w:val="000000" w:themeColor="text1"/>
        </w:rPr>
      </w:pPr>
    </w:p>
    <w:p w14:paraId="46AC2382" w14:textId="349B987D" w:rsidR="004C424B" w:rsidRPr="000B69BC" w:rsidRDefault="00F20E88" w:rsidP="00B328BB">
      <w:pPr>
        <w:keepNext/>
        <w:jc w:val="center"/>
        <w:rPr>
          <w:rFonts w:ascii="Times New Roman" w:hAnsi="Times New Roman" w:cs="Times New Roman"/>
          <w:color w:val="000000" w:themeColor="text1"/>
        </w:rPr>
      </w:pPr>
      <w:r w:rsidRPr="000B69BC">
        <w:rPr>
          <w:rFonts w:ascii="Times New Roman" w:hAnsi="Times New Roman" w:cs="Times New Roman"/>
          <w:color w:val="000000" w:themeColor="text1"/>
        </w:rPr>
        <w:t>6</w:t>
      </w:r>
      <w:r w:rsidR="004C424B" w:rsidRPr="000B69BC">
        <w:rPr>
          <w:rFonts w:ascii="Times New Roman" w:hAnsi="Times New Roman" w:cs="Times New Roman"/>
          <w:color w:val="000000" w:themeColor="text1"/>
        </w:rPr>
        <w:t>. gr.</w:t>
      </w:r>
    </w:p>
    <w:p w14:paraId="669FE07D" w14:textId="77777777" w:rsidR="00592DEE" w:rsidRPr="000B69BC" w:rsidRDefault="00592DEE" w:rsidP="000B69BC">
      <w:pPr>
        <w:rPr>
          <w:rFonts w:ascii="Times New Roman" w:hAnsi="Times New Roman" w:cs="Times New Roman"/>
          <w:color w:val="000000" w:themeColor="text1"/>
        </w:rPr>
      </w:pPr>
      <w:r w:rsidRPr="000B69BC">
        <w:rPr>
          <w:rFonts w:ascii="Times New Roman" w:hAnsi="Times New Roman" w:cs="Times New Roman"/>
          <w:color w:val="000000" w:themeColor="text1"/>
        </w:rPr>
        <w:t>Á eftir 13. gr. kemur ný grein 14. gr. ásamt fyrirsögn, svohljóðandi:</w:t>
      </w:r>
    </w:p>
    <w:p w14:paraId="69255050" w14:textId="116C014A" w:rsidR="00592DEE" w:rsidRPr="000B69BC" w:rsidRDefault="00592DEE" w:rsidP="00B328BB">
      <w:pPr>
        <w:jc w:val="center"/>
        <w:rPr>
          <w:rFonts w:ascii="Times New Roman" w:hAnsi="Times New Roman" w:cs="Times New Roman"/>
          <w:i/>
          <w:iCs/>
          <w:color w:val="000000" w:themeColor="text1"/>
        </w:rPr>
      </w:pPr>
      <w:r w:rsidRPr="000B69BC">
        <w:rPr>
          <w:rFonts w:ascii="Times New Roman" w:hAnsi="Times New Roman" w:cs="Times New Roman"/>
          <w:i/>
          <w:iCs/>
          <w:color w:val="000000" w:themeColor="text1"/>
        </w:rPr>
        <w:t>Dagsektir</w:t>
      </w:r>
    </w:p>
    <w:p w14:paraId="721FFD35" w14:textId="0C4316E0" w:rsidR="004C424B" w:rsidRPr="000B69BC" w:rsidRDefault="004C424B" w:rsidP="00CC1D02">
      <w:pPr>
        <w:ind w:firstLine="397"/>
        <w:rPr>
          <w:rFonts w:ascii="Times New Roman" w:hAnsi="Times New Roman" w:cs="Times New Roman"/>
          <w:color w:val="000000" w:themeColor="text1"/>
        </w:rPr>
      </w:pPr>
      <w:r w:rsidRPr="000B69BC">
        <w:rPr>
          <w:rFonts w:ascii="Times New Roman" w:hAnsi="Times New Roman" w:cs="Times New Roman"/>
          <w:color w:val="000000" w:themeColor="text1"/>
        </w:rPr>
        <w:t>Ef fjármálastofnun framkvæmir ekki skyldur sínar samkvæmt reglugerð þessari innan þess frests sem ríkisskattstjóri hefur veitt, er heimilt að leggja á dagsektir frá lokum frestsins og þar til viðkomandi skylda hefur verið uppfyllt</w:t>
      </w:r>
      <w:r w:rsidR="003D6E6D" w:rsidRPr="000B69BC">
        <w:rPr>
          <w:rFonts w:ascii="Times New Roman" w:hAnsi="Times New Roman" w:cs="Times New Roman"/>
          <w:color w:val="000000" w:themeColor="text1"/>
        </w:rPr>
        <w:t xml:space="preserve"> samkvæmt 92. gr. laga um tekjuskatt, nr. 90/2003</w:t>
      </w:r>
      <w:r w:rsidRPr="000B69BC">
        <w:rPr>
          <w:rFonts w:ascii="Times New Roman" w:hAnsi="Times New Roman" w:cs="Times New Roman"/>
          <w:color w:val="000000" w:themeColor="text1"/>
        </w:rPr>
        <w:t>.</w:t>
      </w:r>
    </w:p>
    <w:p w14:paraId="5041D210" w14:textId="1A2271AD" w:rsidR="004C424B" w:rsidRPr="000B69BC" w:rsidRDefault="004C424B" w:rsidP="00CC1D02">
      <w:pPr>
        <w:ind w:firstLine="397"/>
        <w:rPr>
          <w:rFonts w:ascii="Times New Roman" w:hAnsi="Times New Roman" w:cs="Times New Roman"/>
          <w:color w:val="000000" w:themeColor="text1"/>
        </w:rPr>
      </w:pPr>
      <w:r w:rsidRPr="000B69BC">
        <w:rPr>
          <w:rFonts w:ascii="Times New Roman" w:hAnsi="Times New Roman" w:cs="Times New Roman"/>
          <w:color w:val="000000" w:themeColor="text1"/>
        </w:rPr>
        <w:t>Fjárhæð dagsekta skal taka mið af umfangi og eðli vanrækslunnar og fjárhagslegri stöðu viðkomandi aðila.</w:t>
      </w:r>
    </w:p>
    <w:p w14:paraId="08249ABD" w14:textId="7755E3EE" w:rsidR="004C424B" w:rsidRPr="000B69BC" w:rsidRDefault="004C424B" w:rsidP="00CC1D02">
      <w:pPr>
        <w:ind w:firstLine="397"/>
        <w:rPr>
          <w:rFonts w:ascii="Times New Roman" w:hAnsi="Times New Roman" w:cs="Times New Roman"/>
          <w:color w:val="000000" w:themeColor="text1"/>
        </w:rPr>
      </w:pPr>
      <w:r w:rsidRPr="000B69BC">
        <w:rPr>
          <w:rFonts w:ascii="Times New Roman" w:hAnsi="Times New Roman" w:cs="Times New Roman"/>
          <w:color w:val="000000" w:themeColor="text1"/>
        </w:rPr>
        <w:t xml:space="preserve">Ríkisskattstjóri skal áður en dagsektir eru ákveðnar senda viðkomandi aðila tilkynningu þess efnis og veita </w:t>
      </w:r>
      <w:r w:rsidR="003D6E6D" w:rsidRPr="000B69BC">
        <w:rPr>
          <w:rFonts w:ascii="Times New Roman" w:hAnsi="Times New Roman" w:cs="Times New Roman"/>
          <w:color w:val="000000" w:themeColor="text1"/>
        </w:rPr>
        <w:t xml:space="preserve">15 </w:t>
      </w:r>
      <w:r w:rsidRPr="000B69BC">
        <w:rPr>
          <w:rFonts w:ascii="Times New Roman" w:hAnsi="Times New Roman" w:cs="Times New Roman"/>
          <w:color w:val="000000" w:themeColor="text1"/>
        </w:rPr>
        <w:t>daga frest til að koma á framfæri andmælum.</w:t>
      </w:r>
    </w:p>
    <w:p w14:paraId="7F50FFDA" w14:textId="351620B1" w:rsidR="004C424B" w:rsidRPr="000B69BC" w:rsidRDefault="004C424B" w:rsidP="00CC1D02">
      <w:pPr>
        <w:ind w:firstLine="397"/>
        <w:rPr>
          <w:rFonts w:ascii="Times New Roman" w:hAnsi="Times New Roman" w:cs="Times New Roman"/>
          <w:color w:val="000000" w:themeColor="text1"/>
        </w:rPr>
      </w:pPr>
      <w:r w:rsidRPr="000B69BC">
        <w:rPr>
          <w:rFonts w:ascii="Times New Roman" w:hAnsi="Times New Roman" w:cs="Times New Roman"/>
          <w:color w:val="000000" w:themeColor="text1"/>
        </w:rPr>
        <w:t xml:space="preserve"> Ef sérstaklega stendur á getur ríkisskattstjóri fellt niður eða lækkað álagðar dagsektir að hluta eða öllu leyti, enda séu málefnaleg rök fyrir slíku.</w:t>
      </w:r>
    </w:p>
    <w:p w14:paraId="0640BFDB" w14:textId="77777777" w:rsidR="00CC1D02" w:rsidRPr="000B69BC" w:rsidRDefault="00CC1D02" w:rsidP="00B328BB">
      <w:pPr>
        <w:keepNext/>
        <w:jc w:val="center"/>
        <w:rPr>
          <w:rFonts w:ascii="Times New Roman" w:hAnsi="Times New Roman" w:cs="Times New Roman"/>
          <w:color w:val="000000" w:themeColor="text1"/>
        </w:rPr>
      </w:pPr>
    </w:p>
    <w:p w14:paraId="1C22092C" w14:textId="3B96FBD8" w:rsidR="004C424B" w:rsidRPr="000B69BC" w:rsidRDefault="00F20E88" w:rsidP="00B328BB">
      <w:pPr>
        <w:keepNext/>
        <w:jc w:val="center"/>
        <w:rPr>
          <w:rFonts w:ascii="Times New Roman" w:hAnsi="Times New Roman" w:cs="Times New Roman"/>
          <w:color w:val="000000" w:themeColor="text1"/>
        </w:rPr>
      </w:pPr>
      <w:r w:rsidRPr="000B69BC">
        <w:rPr>
          <w:rFonts w:ascii="Times New Roman" w:hAnsi="Times New Roman" w:cs="Times New Roman"/>
          <w:color w:val="000000" w:themeColor="text1"/>
        </w:rPr>
        <w:t>7</w:t>
      </w:r>
      <w:r w:rsidR="004C424B" w:rsidRPr="000B69BC">
        <w:rPr>
          <w:rFonts w:ascii="Times New Roman" w:hAnsi="Times New Roman" w:cs="Times New Roman"/>
          <w:color w:val="000000" w:themeColor="text1"/>
        </w:rPr>
        <w:t>. gr.</w:t>
      </w:r>
    </w:p>
    <w:p w14:paraId="619600A9" w14:textId="2CF0EA43" w:rsidR="006443A4" w:rsidRPr="000B69BC" w:rsidRDefault="004C424B" w:rsidP="000B69BC">
      <w:pPr>
        <w:rPr>
          <w:rFonts w:ascii="Times New Roman" w:hAnsi="Times New Roman" w:cs="Times New Roman"/>
          <w:color w:val="000000" w:themeColor="text1"/>
        </w:rPr>
      </w:pPr>
      <w:r w:rsidRPr="000B69BC">
        <w:rPr>
          <w:rFonts w:ascii="Times New Roman" w:hAnsi="Times New Roman" w:cs="Times New Roman"/>
          <w:color w:val="000000" w:themeColor="text1"/>
        </w:rPr>
        <w:t>Núverandi 13. gr. um gildistöku verði 15. gr.</w:t>
      </w:r>
      <w:r w:rsidR="006443A4" w:rsidRPr="000B69BC">
        <w:rPr>
          <w:rFonts w:ascii="Times New Roman" w:hAnsi="Times New Roman" w:cs="Times New Roman"/>
          <w:color w:val="000000" w:themeColor="text1"/>
        </w:rPr>
        <w:t xml:space="preserve"> sem orðast svo:</w:t>
      </w:r>
    </w:p>
    <w:p w14:paraId="58DF1F04" w14:textId="57D9572F" w:rsidR="006443A4" w:rsidRPr="000B69BC" w:rsidRDefault="006443A4" w:rsidP="006443A4">
      <w:pPr>
        <w:ind w:firstLine="397"/>
        <w:rPr>
          <w:rFonts w:ascii="Times New Roman" w:hAnsi="Times New Roman" w:cs="Times New Roman"/>
          <w:color w:val="000000" w:themeColor="text1"/>
        </w:rPr>
      </w:pPr>
      <w:r w:rsidRPr="000B69BC">
        <w:rPr>
          <w:rFonts w:ascii="Times New Roman" w:hAnsi="Times New Roman" w:cs="Times New Roman"/>
          <w:color w:val="000000" w:themeColor="text1"/>
        </w:rPr>
        <w:t>Reglugerð þessi, sem sett er með stoð í 9. mgr. 92. gr. laga um tekjuskatt nr. 90/2003, tekur þegar gildi.</w:t>
      </w:r>
    </w:p>
    <w:p w14:paraId="4B846F6C" w14:textId="77777777" w:rsidR="00CC1D02" w:rsidRPr="000B69BC" w:rsidRDefault="00CC1D02" w:rsidP="00B328BB">
      <w:pPr>
        <w:keepNext/>
        <w:jc w:val="center"/>
        <w:rPr>
          <w:rFonts w:ascii="Times New Roman" w:hAnsi="Times New Roman" w:cs="Times New Roman"/>
          <w:color w:val="000000" w:themeColor="text1"/>
        </w:rPr>
      </w:pPr>
    </w:p>
    <w:p w14:paraId="23F48CB1" w14:textId="2A4864FD" w:rsidR="00CC1D02" w:rsidRPr="000B69BC" w:rsidRDefault="00F20E88" w:rsidP="00B328BB">
      <w:pPr>
        <w:keepNext/>
        <w:jc w:val="center"/>
        <w:rPr>
          <w:rFonts w:ascii="Times New Roman" w:hAnsi="Times New Roman" w:cs="Times New Roman"/>
          <w:color w:val="000000" w:themeColor="text1"/>
        </w:rPr>
      </w:pPr>
      <w:r w:rsidRPr="000B69BC">
        <w:rPr>
          <w:rFonts w:ascii="Times New Roman" w:hAnsi="Times New Roman" w:cs="Times New Roman"/>
          <w:color w:val="000000" w:themeColor="text1"/>
        </w:rPr>
        <w:t>8</w:t>
      </w:r>
      <w:r w:rsidR="00CC1D02" w:rsidRPr="000B69BC">
        <w:rPr>
          <w:rFonts w:ascii="Times New Roman" w:hAnsi="Times New Roman" w:cs="Times New Roman"/>
          <w:color w:val="000000" w:themeColor="text1"/>
        </w:rPr>
        <w:t>. gr.</w:t>
      </w:r>
    </w:p>
    <w:p w14:paraId="1033F83D" w14:textId="74316A6A" w:rsidR="007B0CE8" w:rsidRPr="000B69BC" w:rsidRDefault="007B0CE8" w:rsidP="000B69BC">
      <w:pPr>
        <w:rPr>
          <w:rFonts w:ascii="Times New Roman" w:hAnsi="Times New Roman" w:cs="Times New Roman"/>
          <w:color w:val="000000" w:themeColor="text1"/>
        </w:rPr>
      </w:pPr>
      <w:r w:rsidRPr="000B69BC">
        <w:rPr>
          <w:rFonts w:ascii="Times New Roman" w:hAnsi="Times New Roman" w:cs="Times New Roman"/>
          <w:color w:val="000000" w:themeColor="text1"/>
        </w:rPr>
        <w:t>Við reglugerðina bætist eftirfarandi ákvæði til bráðabirgða sem orðast svo:</w:t>
      </w:r>
    </w:p>
    <w:p w14:paraId="71FC597B" w14:textId="77777777" w:rsidR="007B0CE8" w:rsidRPr="000B69BC" w:rsidRDefault="007B0CE8" w:rsidP="007B0CE8">
      <w:pPr>
        <w:keepNext/>
        <w:jc w:val="center"/>
        <w:rPr>
          <w:rFonts w:ascii="Times New Roman" w:hAnsi="Times New Roman" w:cs="Times New Roman"/>
          <w:b/>
          <w:bCs/>
          <w:color w:val="000000" w:themeColor="text1"/>
        </w:rPr>
      </w:pPr>
      <w:r w:rsidRPr="000B69BC">
        <w:rPr>
          <w:rFonts w:ascii="Times New Roman" w:hAnsi="Times New Roman" w:cs="Times New Roman"/>
          <w:b/>
          <w:bCs/>
          <w:color w:val="000000" w:themeColor="text1"/>
        </w:rPr>
        <w:t>Ákvæði til bráðabirgða</w:t>
      </w:r>
    </w:p>
    <w:p w14:paraId="7901C994" w14:textId="77777777" w:rsidR="007B0CE8" w:rsidRPr="000B69BC" w:rsidRDefault="007B0CE8" w:rsidP="007B0CE8">
      <w:pPr>
        <w:keepNext/>
        <w:jc w:val="center"/>
        <w:rPr>
          <w:rFonts w:ascii="Times New Roman" w:hAnsi="Times New Roman" w:cs="Times New Roman"/>
          <w:b/>
          <w:bCs/>
          <w:color w:val="000000" w:themeColor="text1"/>
        </w:rPr>
      </w:pPr>
      <w:r w:rsidRPr="000B69BC">
        <w:rPr>
          <w:rFonts w:ascii="Times New Roman" w:hAnsi="Times New Roman" w:cs="Times New Roman"/>
          <w:b/>
          <w:bCs/>
          <w:color w:val="000000" w:themeColor="text1"/>
        </w:rPr>
        <w:t>I.</w:t>
      </w:r>
    </w:p>
    <w:p w14:paraId="549F2362" w14:textId="77777777" w:rsidR="007B0CE8" w:rsidRPr="000B69BC" w:rsidRDefault="007B0CE8" w:rsidP="007B0CE8">
      <w:pPr>
        <w:ind w:firstLine="397"/>
        <w:rPr>
          <w:rFonts w:ascii="Times New Roman" w:hAnsi="Times New Roman" w:cs="Times New Roman"/>
          <w:color w:val="000000" w:themeColor="text1"/>
        </w:rPr>
      </w:pPr>
      <w:r w:rsidRPr="000B69BC">
        <w:rPr>
          <w:rFonts w:ascii="Times New Roman" w:hAnsi="Times New Roman" w:cs="Times New Roman"/>
          <w:color w:val="000000" w:themeColor="text1"/>
        </w:rPr>
        <w:t xml:space="preserve">A. Viðaukar við hinn samræmda staðal um upplýsingagjöf (e. </w:t>
      </w:r>
      <w:proofErr w:type="spellStart"/>
      <w:r w:rsidRPr="000B69BC">
        <w:rPr>
          <w:rFonts w:ascii="Times New Roman" w:hAnsi="Times New Roman" w:cs="Times New Roman"/>
          <w:color w:val="000000" w:themeColor="text1"/>
        </w:rPr>
        <w:t>Common</w:t>
      </w:r>
      <w:proofErr w:type="spellEnd"/>
      <w:r w:rsidRPr="000B69BC">
        <w:rPr>
          <w:rFonts w:ascii="Times New Roman" w:hAnsi="Times New Roman" w:cs="Times New Roman"/>
          <w:color w:val="000000" w:themeColor="text1"/>
        </w:rPr>
        <w:t xml:space="preserve"> </w:t>
      </w:r>
      <w:proofErr w:type="spellStart"/>
      <w:r w:rsidRPr="000B69BC">
        <w:rPr>
          <w:rFonts w:ascii="Times New Roman" w:hAnsi="Times New Roman" w:cs="Times New Roman"/>
          <w:color w:val="000000" w:themeColor="text1"/>
        </w:rPr>
        <w:t>Reporting</w:t>
      </w:r>
      <w:proofErr w:type="spellEnd"/>
      <w:r w:rsidRPr="000B69BC">
        <w:rPr>
          <w:rFonts w:ascii="Times New Roman" w:hAnsi="Times New Roman" w:cs="Times New Roman"/>
          <w:color w:val="000000" w:themeColor="text1"/>
        </w:rPr>
        <w:t xml:space="preserve"> Standard) taka gildi frá 1. janúar 2026.</w:t>
      </w:r>
    </w:p>
    <w:p w14:paraId="074C4D4D" w14:textId="49AF25F4" w:rsidR="00CC1D02" w:rsidRPr="000B69BC" w:rsidRDefault="007B0CE8" w:rsidP="007B0CE8">
      <w:pPr>
        <w:ind w:firstLine="397"/>
        <w:rPr>
          <w:rFonts w:ascii="Times New Roman" w:hAnsi="Times New Roman" w:cs="Times New Roman"/>
          <w:color w:val="000000" w:themeColor="text1"/>
        </w:rPr>
      </w:pPr>
      <w:bookmarkStart w:id="3" w:name="_Hlk214890655"/>
      <w:r w:rsidRPr="000B69BC">
        <w:rPr>
          <w:rFonts w:ascii="Times New Roman" w:hAnsi="Times New Roman" w:cs="Times New Roman"/>
          <w:color w:val="000000" w:themeColor="text1"/>
        </w:rPr>
        <w:t xml:space="preserve">B. Þrátt fyrir ákvæði A-liðar þarf </w:t>
      </w:r>
      <w:r w:rsidR="009F73ED" w:rsidRPr="000B69BC">
        <w:rPr>
          <w:rFonts w:ascii="Times New Roman" w:hAnsi="Times New Roman" w:cs="Times New Roman"/>
          <w:color w:val="000000" w:themeColor="text1"/>
        </w:rPr>
        <w:t>eingöngu</w:t>
      </w:r>
      <w:r w:rsidRPr="000B69BC">
        <w:rPr>
          <w:rFonts w:ascii="Times New Roman" w:hAnsi="Times New Roman" w:cs="Times New Roman"/>
          <w:color w:val="000000" w:themeColor="text1"/>
        </w:rPr>
        <w:t xml:space="preserve"> að tilkynna upplýsingar um hlutverk </w:t>
      </w:r>
      <w:r w:rsidR="004D494F" w:rsidRPr="000B69BC">
        <w:rPr>
          <w:rFonts w:ascii="Times New Roman" w:hAnsi="Times New Roman" w:cs="Times New Roman"/>
          <w:color w:val="000000" w:themeColor="text1"/>
        </w:rPr>
        <w:t xml:space="preserve">sem </w:t>
      </w:r>
      <w:r w:rsidRPr="000B69BC">
        <w:rPr>
          <w:rFonts w:ascii="Times New Roman" w:hAnsi="Times New Roman" w:cs="Times New Roman"/>
          <w:color w:val="000000" w:themeColor="text1"/>
        </w:rPr>
        <w:t>tilkynningarskyld</w:t>
      </w:r>
      <w:r w:rsidR="004D494F" w:rsidRPr="000B69BC">
        <w:rPr>
          <w:rFonts w:ascii="Times New Roman" w:hAnsi="Times New Roman" w:cs="Times New Roman"/>
          <w:color w:val="000000" w:themeColor="text1"/>
        </w:rPr>
        <w:t>ur</w:t>
      </w:r>
      <w:r w:rsidRPr="000B69BC">
        <w:rPr>
          <w:rFonts w:ascii="Times New Roman" w:hAnsi="Times New Roman" w:cs="Times New Roman"/>
          <w:color w:val="000000" w:themeColor="text1"/>
        </w:rPr>
        <w:t xml:space="preserve"> aðil</w:t>
      </w:r>
      <w:r w:rsidR="004D494F" w:rsidRPr="000B69BC">
        <w:rPr>
          <w:rFonts w:ascii="Times New Roman" w:hAnsi="Times New Roman" w:cs="Times New Roman"/>
          <w:color w:val="000000" w:themeColor="text1"/>
        </w:rPr>
        <w:t>i gegnir</w:t>
      </w:r>
      <w:r w:rsidR="006A6F31" w:rsidRPr="000B69BC">
        <w:rPr>
          <w:rFonts w:ascii="Times New Roman" w:hAnsi="Times New Roman" w:cs="Times New Roman"/>
          <w:color w:val="000000" w:themeColor="text1"/>
        </w:rPr>
        <w:t xml:space="preserve"> </w:t>
      </w:r>
      <w:r w:rsidR="00D9063C" w:rsidRPr="000B69BC">
        <w:rPr>
          <w:rFonts w:ascii="Times New Roman" w:hAnsi="Times New Roman" w:cs="Times New Roman"/>
          <w:color w:val="000000" w:themeColor="text1"/>
        </w:rPr>
        <w:t xml:space="preserve">í krafti þess að hann er ráðandi aðili eða vegna eignarhlutdeildar </w:t>
      </w:r>
      <w:r w:rsidR="006A6F31" w:rsidRPr="000B69BC">
        <w:rPr>
          <w:rFonts w:ascii="Times New Roman" w:hAnsi="Times New Roman" w:cs="Times New Roman"/>
          <w:color w:val="000000" w:themeColor="text1"/>
        </w:rPr>
        <w:t>samkvæmt ákvæðum ii. liðar í a-lið 12. gr. og f.1.-liðar 12. gr.</w:t>
      </w:r>
      <w:r w:rsidR="005F2C9F" w:rsidRPr="000B69BC">
        <w:rPr>
          <w:rFonts w:ascii="Times New Roman" w:hAnsi="Times New Roman" w:cs="Times New Roman"/>
          <w:color w:val="000000" w:themeColor="text1"/>
        </w:rPr>
        <w:t>,</w:t>
      </w:r>
      <w:r w:rsidRPr="000B69BC">
        <w:rPr>
          <w:rFonts w:ascii="Times New Roman" w:hAnsi="Times New Roman" w:cs="Times New Roman"/>
          <w:color w:val="000000" w:themeColor="text1"/>
        </w:rPr>
        <w:t xml:space="preserve"> </w:t>
      </w:r>
      <w:r w:rsidR="0034629D" w:rsidRPr="000B69BC">
        <w:rPr>
          <w:rFonts w:ascii="Times New Roman" w:hAnsi="Times New Roman" w:cs="Times New Roman"/>
          <w:color w:val="000000" w:themeColor="text1"/>
        </w:rPr>
        <w:t>varðandi hvern tilkynningarskyldan reikning sem tilkynningarskyld fjármálastofnun hefur í vörslu sinni þann</w:t>
      </w:r>
      <w:r w:rsidR="009325DB" w:rsidRPr="000B69BC">
        <w:rPr>
          <w:rFonts w:ascii="Times New Roman" w:hAnsi="Times New Roman" w:cs="Times New Roman"/>
          <w:color w:val="000000" w:themeColor="text1"/>
        </w:rPr>
        <w:t xml:space="preserve"> 31. desember 2025 </w:t>
      </w:r>
      <w:r w:rsidR="00492550" w:rsidRPr="000B69BC">
        <w:rPr>
          <w:rFonts w:ascii="Times New Roman" w:hAnsi="Times New Roman" w:cs="Times New Roman"/>
          <w:color w:val="000000" w:themeColor="text1"/>
        </w:rPr>
        <w:t xml:space="preserve">og </w:t>
      </w:r>
      <w:r w:rsidR="0034629D" w:rsidRPr="000B69BC">
        <w:rPr>
          <w:rFonts w:ascii="Times New Roman" w:hAnsi="Times New Roman" w:cs="Times New Roman"/>
          <w:color w:val="000000" w:themeColor="text1"/>
        </w:rPr>
        <w:t>vegna</w:t>
      </w:r>
      <w:r w:rsidR="00492550" w:rsidRPr="000B69BC">
        <w:rPr>
          <w:rFonts w:ascii="Times New Roman" w:hAnsi="Times New Roman" w:cs="Times New Roman"/>
          <w:color w:val="000000" w:themeColor="text1"/>
        </w:rPr>
        <w:t xml:space="preserve"> reikningsskilatímabil</w:t>
      </w:r>
      <w:r w:rsidR="0034629D" w:rsidRPr="000B69BC">
        <w:rPr>
          <w:rFonts w:ascii="Times New Roman" w:hAnsi="Times New Roman" w:cs="Times New Roman"/>
          <w:color w:val="000000" w:themeColor="text1"/>
        </w:rPr>
        <w:t>a</w:t>
      </w:r>
      <w:r w:rsidR="00492550" w:rsidRPr="000B69BC">
        <w:rPr>
          <w:rFonts w:ascii="Times New Roman" w:hAnsi="Times New Roman" w:cs="Times New Roman"/>
          <w:color w:val="000000" w:themeColor="text1"/>
        </w:rPr>
        <w:t xml:space="preserve"> sem enda eigi síðar en á öðru almanaksári eftir þann dag, </w:t>
      </w:r>
      <w:r w:rsidRPr="000B69BC">
        <w:rPr>
          <w:rFonts w:ascii="Times New Roman" w:hAnsi="Times New Roman" w:cs="Times New Roman"/>
          <w:color w:val="000000" w:themeColor="text1"/>
        </w:rPr>
        <w:t xml:space="preserve">ef slíkar upplýsingar eru tiltækar í rafrænum leitarhæfum gögnum sem </w:t>
      </w:r>
      <w:r w:rsidR="009325DB" w:rsidRPr="000B69BC">
        <w:rPr>
          <w:rFonts w:ascii="Times New Roman" w:hAnsi="Times New Roman" w:cs="Times New Roman"/>
          <w:color w:val="000000" w:themeColor="text1"/>
        </w:rPr>
        <w:t xml:space="preserve">eru </w:t>
      </w:r>
      <w:r w:rsidRPr="000B69BC">
        <w:rPr>
          <w:rFonts w:ascii="Times New Roman" w:hAnsi="Times New Roman" w:cs="Times New Roman"/>
          <w:color w:val="000000" w:themeColor="text1"/>
        </w:rPr>
        <w:t xml:space="preserve">í vörslu </w:t>
      </w:r>
      <w:r w:rsidR="0034629D" w:rsidRPr="000B69BC">
        <w:rPr>
          <w:rFonts w:ascii="Times New Roman" w:hAnsi="Times New Roman" w:cs="Times New Roman"/>
          <w:color w:val="000000" w:themeColor="text1"/>
        </w:rPr>
        <w:t>hennar</w:t>
      </w:r>
      <w:r w:rsidRPr="000B69BC">
        <w:rPr>
          <w:rFonts w:ascii="Times New Roman" w:hAnsi="Times New Roman" w:cs="Times New Roman"/>
          <w:color w:val="000000" w:themeColor="text1"/>
        </w:rPr>
        <w:t>.</w:t>
      </w:r>
    </w:p>
    <w:bookmarkEnd w:id="3"/>
    <w:p w14:paraId="10A45578" w14:textId="77777777" w:rsidR="00CC1D02" w:rsidRPr="000B69BC" w:rsidRDefault="00CC1D02" w:rsidP="00B328BB">
      <w:pPr>
        <w:keepNext/>
        <w:jc w:val="center"/>
        <w:rPr>
          <w:rFonts w:ascii="Times New Roman" w:hAnsi="Times New Roman" w:cs="Times New Roman"/>
          <w:color w:val="000000" w:themeColor="text1"/>
        </w:rPr>
      </w:pPr>
    </w:p>
    <w:p w14:paraId="23E8A705" w14:textId="615EF724" w:rsidR="00291CB3" w:rsidRPr="000B69BC" w:rsidRDefault="00F20E88" w:rsidP="00B328BB">
      <w:pPr>
        <w:keepNext/>
        <w:jc w:val="center"/>
        <w:rPr>
          <w:rFonts w:ascii="Times New Roman" w:hAnsi="Times New Roman" w:cs="Times New Roman"/>
          <w:color w:val="000000" w:themeColor="text1"/>
        </w:rPr>
      </w:pPr>
      <w:r w:rsidRPr="000B69BC">
        <w:rPr>
          <w:rFonts w:ascii="Times New Roman" w:hAnsi="Times New Roman" w:cs="Times New Roman"/>
          <w:color w:val="000000" w:themeColor="text1"/>
        </w:rPr>
        <w:t>9</w:t>
      </w:r>
      <w:r w:rsidR="00291CB3" w:rsidRPr="000B69BC">
        <w:rPr>
          <w:rFonts w:ascii="Times New Roman" w:hAnsi="Times New Roman" w:cs="Times New Roman"/>
          <w:color w:val="000000" w:themeColor="text1"/>
        </w:rPr>
        <w:t>. gr.</w:t>
      </w:r>
    </w:p>
    <w:p w14:paraId="54E15C98" w14:textId="31B4F8EC" w:rsidR="001D7ACD" w:rsidRPr="000B69BC" w:rsidRDefault="00291CB3" w:rsidP="00B328BB">
      <w:pPr>
        <w:rPr>
          <w:rFonts w:ascii="Times New Roman" w:hAnsi="Times New Roman" w:cs="Times New Roman"/>
          <w:color w:val="000000" w:themeColor="text1"/>
        </w:rPr>
      </w:pPr>
      <w:r w:rsidRPr="000B69BC">
        <w:rPr>
          <w:rFonts w:ascii="Times New Roman" w:hAnsi="Times New Roman" w:cs="Times New Roman"/>
          <w:color w:val="000000" w:themeColor="text1"/>
        </w:rPr>
        <w:t>Fylgiskjal I. með reglugerðinni orðast svo:</w:t>
      </w:r>
    </w:p>
    <w:p w14:paraId="5DEA41F2" w14:textId="77777777" w:rsidR="00291CB3" w:rsidRPr="000B69BC" w:rsidRDefault="00291CB3" w:rsidP="007B0CE8">
      <w:pPr>
        <w:jc w:val="center"/>
        <w:rPr>
          <w:rFonts w:ascii="Times New Roman" w:hAnsi="Times New Roman" w:cs="Times New Roman"/>
          <w:b/>
          <w:bCs/>
        </w:rPr>
      </w:pPr>
      <w:r w:rsidRPr="000B69BC">
        <w:rPr>
          <w:rFonts w:ascii="Times New Roman" w:hAnsi="Times New Roman" w:cs="Times New Roman"/>
          <w:b/>
          <w:bCs/>
        </w:rPr>
        <w:t>Fylgiskjal I.</w:t>
      </w:r>
    </w:p>
    <w:p w14:paraId="7EF0D26D" w14:textId="39C1FAD1" w:rsidR="00291CB3" w:rsidRPr="000B69BC" w:rsidRDefault="00291CB3" w:rsidP="00CC1D02">
      <w:pPr>
        <w:keepNext/>
        <w:jc w:val="center"/>
        <w:rPr>
          <w:rFonts w:ascii="Times New Roman" w:hAnsi="Times New Roman" w:cs="Times New Roman"/>
          <w:b/>
          <w:bCs/>
        </w:rPr>
      </w:pPr>
      <w:r w:rsidRPr="000B69BC">
        <w:rPr>
          <w:rFonts w:ascii="Times New Roman" w:hAnsi="Times New Roman" w:cs="Times New Roman"/>
          <w:b/>
          <w:bCs/>
        </w:rPr>
        <w:t>Listi yfir lögsagnarumdæmi sem teljast þátttakendur skv. b. lið 39. tölul. 2. gr.</w:t>
      </w:r>
    </w:p>
    <w:tbl>
      <w:tblPr>
        <w:tblW w:w="9072" w:type="dxa"/>
        <w:tblCellMar>
          <w:left w:w="70" w:type="dxa"/>
          <w:right w:w="70" w:type="dxa"/>
        </w:tblCellMar>
        <w:tblLook w:val="04A0" w:firstRow="1" w:lastRow="0" w:firstColumn="1" w:lastColumn="0" w:noHBand="0" w:noVBand="1"/>
      </w:tblPr>
      <w:tblGrid>
        <w:gridCol w:w="4351"/>
        <w:gridCol w:w="4721"/>
      </w:tblGrid>
      <w:tr w:rsidR="00291CB3" w:rsidRPr="000B69BC" w14:paraId="74A16101" w14:textId="77777777" w:rsidTr="00622B49">
        <w:trPr>
          <w:trHeight w:val="288"/>
        </w:trPr>
        <w:tc>
          <w:tcPr>
            <w:tcW w:w="9072" w:type="dxa"/>
            <w:gridSpan w:val="2"/>
            <w:tcBorders>
              <w:top w:val="nil"/>
              <w:left w:val="nil"/>
              <w:bottom w:val="nil"/>
              <w:right w:val="nil"/>
            </w:tcBorders>
            <w:noWrap/>
            <w:vAlign w:val="bottom"/>
            <w:hideMark/>
          </w:tcPr>
          <w:p w14:paraId="77C5A6EA" w14:textId="1986F624" w:rsidR="00291CB3" w:rsidRPr="000B69BC" w:rsidRDefault="001C6A28"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Fr</w:t>
            </w:r>
            <w:r w:rsidR="00291CB3" w:rsidRPr="000B69BC">
              <w:rPr>
                <w:rFonts w:ascii="Times New Roman" w:eastAsia="Times New Roman" w:hAnsi="Times New Roman" w:cs="Times New Roman"/>
                <w:color w:val="000000"/>
                <w:kern w:val="0"/>
                <w:lang w:eastAsia="is-IS"/>
                <w14:ligatures w14:val="none"/>
              </w:rPr>
              <w:t>á og með 1. janúar 2016:</w:t>
            </w:r>
          </w:p>
        </w:tc>
      </w:tr>
      <w:tr w:rsidR="00291CB3" w:rsidRPr="000B69BC" w14:paraId="6EA9165B" w14:textId="77777777" w:rsidTr="00622B49">
        <w:trPr>
          <w:trHeight w:val="288"/>
        </w:trPr>
        <w:tc>
          <w:tcPr>
            <w:tcW w:w="4351" w:type="dxa"/>
            <w:tcBorders>
              <w:top w:val="nil"/>
              <w:left w:val="nil"/>
              <w:bottom w:val="nil"/>
              <w:right w:val="nil"/>
            </w:tcBorders>
            <w:noWrap/>
            <w:vAlign w:val="bottom"/>
            <w:hideMark/>
          </w:tcPr>
          <w:p w14:paraId="6E136942"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Angvilla</w:t>
            </w:r>
          </w:p>
        </w:tc>
        <w:tc>
          <w:tcPr>
            <w:tcW w:w="4721" w:type="dxa"/>
            <w:tcBorders>
              <w:top w:val="nil"/>
              <w:left w:val="nil"/>
              <w:bottom w:val="nil"/>
              <w:right w:val="nil"/>
            </w:tcBorders>
            <w:noWrap/>
            <w:vAlign w:val="bottom"/>
            <w:hideMark/>
          </w:tcPr>
          <w:p w14:paraId="79B9F997"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Lettland</w:t>
            </w:r>
          </w:p>
        </w:tc>
      </w:tr>
      <w:tr w:rsidR="00291CB3" w:rsidRPr="000B69BC" w14:paraId="768DEC76" w14:textId="77777777" w:rsidTr="00622B49">
        <w:trPr>
          <w:trHeight w:val="288"/>
        </w:trPr>
        <w:tc>
          <w:tcPr>
            <w:tcW w:w="4351" w:type="dxa"/>
            <w:tcBorders>
              <w:top w:val="nil"/>
              <w:left w:val="nil"/>
              <w:bottom w:val="nil"/>
              <w:right w:val="nil"/>
            </w:tcBorders>
            <w:noWrap/>
            <w:vAlign w:val="bottom"/>
            <w:hideMark/>
          </w:tcPr>
          <w:p w14:paraId="67CB8EAD"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Argentína</w:t>
            </w:r>
          </w:p>
        </w:tc>
        <w:tc>
          <w:tcPr>
            <w:tcW w:w="4721" w:type="dxa"/>
            <w:tcBorders>
              <w:top w:val="nil"/>
              <w:left w:val="nil"/>
              <w:bottom w:val="nil"/>
              <w:right w:val="nil"/>
            </w:tcBorders>
            <w:noWrap/>
            <w:vAlign w:val="bottom"/>
            <w:hideMark/>
          </w:tcPr>
          <w:p w14:paraId="072D792A"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Liechtenstein</w:t>
            </w:r>
          </w:p>
        </w:tc>
      </w:tr>
      <w:tr w:rsidR="00291CB3" w:rsidRPr="000B69BC" w14:paraId="016A5A7A" w14:textId="77777777" w:rsidTr="00622B49">
        <w:trPr>
          <w:trHeight w:val="288"/>
        </w:trPr>
        <w:tc>
          <w:tcPr>
            <w:tcW w:w="4351" w:type="dxa"/>
            <w:tcBorders>
              <w:top w:val="nil"/>
              <w:left w:val="nil"/>
              <w:bottom w:val="nil"/>
              <w:right w:val="nil"/>
            </w:tcBorders>
            <w:noWrap/>
            <w:vAlign w:val="bottom"/>
            <w:hideMark/>
          </w:tcPr>
          <w:p w14:paraId="3DB5718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Barbados</w:t>
            </w:r>
          </w:p>
        </w:tc>
        <w:tc>
          <w:tcPr>
            <w:tcW w:w="4721" w:type="dxa"/>
            <w:tcBorders>
              <w:top w:val="nil"/>
              <w:left w:val="nil"/>
              <w:bottom w:val="nil"/>
              <w:right w:val="nil"/>
            </w:tcBorders>
            <w:noWrap/>
            <w:vAlign w:val="bottom"/>
            <w:hideMark/>
          </w:tcPr>
          <w:p w14:paraId="74D09829"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Litáen</w:t>
            </w:r>
          </w:p>
        </w:tc>
      </w:tr>
      <w:tr w:rsidR="00291CB3" w:rsidRPr="000B69BC" w14:paraId="6A28A974" w14:textId="77777777" w:rsidTr="00622B49">
        <w:trPr>
          <w:trHeight w:val="288"/>
        </w:trPr>
        <w:tc>
          <w:tcPr>
            <w:tcW w:w="4351" w:type="dxa"/>
            <w:tcBorders>
              <w:top w:val="nil"/>
              <w:left w:val="nil"/>
              <w:bottom w:val="nil"/>
              <w:right w:val="nil"/>
            </w:tcBorders>
            <w:noWrap/>
            <w:vAlign w:val="bottom"/>
            <w:hideMark/>
          </w:tcPr>
          <w:p w14:paraId="681DBE47"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Belgía</w:t>
            </w:r>
          </w:p>
        </w:tc>
        <w:tc>
          <w:tcPr>
            <w:tcW w:w="4721" w:type="dxa"/>
            <w:tcBorders>
              <w:top w:val="nil"/>
              <w:left w:val="nil"/>
              <w:bottom w:val="nil"/>
              <w:right w:val="nil"/>
            </w:tcBorders>
            <w:noWrap/>
            <w:vAlign w:val="bottom"/>
            <w:hideMark/>
          </w:tcPr>
          <w:p w14:paraId="5819A05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Lúxemborg</w:t>
            </w:r>
          </w:p>
        </w:tc>
      </w:tr>
      <w:tr w:rsidR="00291CB3" w:rsidRPr="000B69BC" w14:paraId="299D194E" w14:textId="77777777" w:rsidTr="00622B49">
        <w:trPr>
          <w:trHeight w:val="288"/>
        </w:trPr>
        <w:tc>
          <w:tcPr>
            <w:tcW w:w="4351" w:type="dxa"/>
            <w:tcBorders>
              <w:top w:val="nil"/>
              <w:left w:val="nil"/>
              <w:bottom w:val="nil"/>
              <w:right w:val="nil"/>
            </w:tcBorders>
            <w:noWrap/>
            <w:vAlign w:val="bottom"/>
            <w:hideMark/>
          </w:tcPr>
          <w:p w14:paraId="34F9B968"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Bermúda</w:t>
            </w:r>
          </w:p>
        </w:tc>
        <w:tc>
          <w:tcPr>
            <w:tcW w:w="4721" w:type="dxa"/>
            <w:tcBorders>
              <w:top w:val="nil"/>
              <w:left w:val="nil"/>
              <w:bottom w:val="nil"/>
              <w:right w:val="nil"/>
            </w:tcBorders>
            <w:noWrap/>
            <w:vAlign w:val="bottom"/>
            <w:hideMark/>
          </w:tcPr>
          <w:p w14:paraId="6B4AA4B1"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Malta</w:t>
            </w:r>
          </w:p>
        </w:tc>
      </w:tr>
      <w:tr w:rsidR="00291CB3" w:rsidRPr="000B69BC" w14:paraId="00C7EEC5" w14:textId="77777777" w:rsidTr="00622B49">
        <w:trPr>
          <w:trHeight w:val="288"/>
        </w:trPr>
        <w:tc>
          <w:tcPr>
            <w:tcW w:w="4351" w:type="dxa"/>
            <w:tcBorders>
              <w:top w:val="nil"/>
              <w:left w:val="nil"/>
              <w:bottom w:val="nil"/>
              <w:right w:val="nil"/>
            </w:tcBorders>
            <w:noWrap/>
            <w:vAlign w:val="bottom"/>
            <w:hideMark/>
          </w:tcPr>
          <w:p w14:paraId="0AE09AAF"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Bresku Jómfrúaeyjar</w:t>
            </w:r>
          </w:p>
        </w:tc>
        <w:tc>
          <w:tcPr>
            <w:tcW w:w="4721" w:type="dxa"/>
            <w:tcBorders>
              <w:top w:val="nil"/>
              <w:left w:val="nil"/>
              <w:bottom w:val="nil"/>
              <w:right w:val="nil"/>
            </w:tcBorders>
            <w:noWrap/>
            <w:vAlign w:val="bottom"/>
            <w:hideMark/>
          </w:tcPr>
          <w:p w14:paraId="659ADAC7"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Máritíus</w:t>
            </w:r>
          </w:p>
        </w:tc>
      </w:tr>
      <w:tr w:rsidR="00291CB3" w:rsidRPr="000B69BC" w14:paraId="09D2BAC9" w14:textId="77777777" w:rsidTr="00622B49">
        <w:trPr>
          <w:trHeight w:val="288"/>
        </w:trPr>
        <w:tc>
          <w:tcPr>
            <w:tcW w:w="4351" w:type="dxa"/>
            <w:tcBorders>
              <w:top w:val="nil"/>
              <w:left w:val="nil"/>
              <w:bottom w:val="nil"/>
              <w:right w:val="nil"/>
            </w:tcBorders>
            <w:noWrap/>
            <w:vAlign w:val="bottom"/>
            <w:hideMark/>
          </w:tcPr>
          <w:p w14:paraId="111FB351"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Bretland</w:t>
            </w:r>
          </w:p>
        </w:tc>
        <w:tc>
          <w:tcPr>
            <w:tcW w:w="4721" w:type="dxa"/>
            <w:tcBorders>
              <w:top w:val="nil"/>
              <w:left w:val="nil"/>
              <w:bottom w:val="nil"/>
              <w:right w:val="nil"/>
            </w:tcBorders>
            <w:noWrap/>
            <w:vAlign w:val="bottom"/>
            <w:hideMark/>
          </w:tcPr>
          <w:p w14:paraId="082EE34D"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Mexíkó</w:t>
            </w:r>
          </w:p>
        </w:tc>
      </w:tr>
      <w:tr w:rsidR="00291CB3" w:rsidRPr="000B69BC" w14:paraId="19BE1305" w14:textId="77777777" w:rsidTr="00622B49">
        <w:trPr>
          <w:trHeight w:val="288"/>
        </w:trPr>
        <w:tc>
          <w:tcPr>
            <w:tcW w:w="4351" w:type="dxa"/>
            <w:tcBorders>
              <w:top w:val="nil"/>
              <w:left w:val="nil"/>
              <w:bottom w:val="nil"/>
              <w:right w:val="nil"/>
            </w:tcBorders>
            <w:noWrap/>
            <w:vAlign w:val="bottom"/>
            <w:hideMark/>
          </w:tcPr>
          <w:p w14:paraId="74545685"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Búlgaría</w:t>
            </w:r>
          </w:p>
        </w:tc>
        <w:tc>
          <w:tcPr>
            <w:tcW w:w="4721" w:type="dxa"/>
            <w:tcBorders>
              <w:top w:val="nil"/>
              <w:left w:val="nil"/>
              <w:bottom w:val="nil"/>
              <w:right w:val="nil"/>
            </w:tcBorders>
            <w:noWrap/>
            <w:vAlign w:val="bottom"/>
            <w:hideMark/>
          </w:tcPr>
          <w:p w14:paraId="628815ED"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Montserrat</w:t>
            </w:r>
          </w:p>
        </w:tc>
      </w:tr>
      <w:tr w:rsidR="00291CB3" w:rsidRPr="000B69BC" w14:paraId="19C2ACA2" w14:textId="77777777" w:rsidTr="00622B49">
        <w:trPr>
          <w:trHeight w:val="288"/>
        </w:trPr>
        <w:tc>
          <w:tcPr>
            <w:tcW w:w="4351" w:type="dxa"/>
            <w:tcBorders>
              <w:top w:val="nil"/>
              <w:left w:val="nil"/>
              <w:bottom w:val="nil"/>
              <w:right w:val="nil"/>
            </w:tcBorders>
            <w:noWrap/>
            <w:vAlign w:val="bottom"/>
            <w:hideMark/>
          </w:tcPr>
          <w:p w14:paraId="2BEC6C3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Caymaneyjar</w:t>
            </w:r>
          </w:p>
        </w:tc>
        <w:tc>
          <w:tcPr>
            <w:tcW w:w="4721" w:type="dxa"/>
            <w:tcBorders>
              <w:top w:val="nil"/>
              <w:left w:val="nil"/>
              <w:bottom w:val="nil"/>
              <w:right w:val="nil"/>
            </w:tcBorders>
            <w:noWrap/>
            <w:vAlign w:val="bottom"/>
            <w:hideMark/>
          </w:tcPr>
          <w:p w14:paraId="27FFC203"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Mön</w:t>
            </w:r>
          </w:p>
        </w:tc>
      </w:tr>
      <w:tr w:rsidR="00291CB3" w:rsidRPr="000B69BC" w14:paraId="1AED1715" w14:textId="77777777" w:rsidTr="00622B49">
        <w:trPr>
          <w:trHeight w:val="288"/>
        </w:trPr>
        <w:tc>
          <w:tcPr>
            <w:tcW w:w="4351" w:type="dxa"/>
            <w:tcBorders>
              <w:top w:val="nil"/>
              <w:left w:val="nil"/>
              <w:bottom w:val="nil"/>
              <w:right w:val="nil"/>
            </w:tcBorders>
            <w:noWrap/>
            <w:vAlign w:val="bottom"/>
            <w:hideMark/>
          </w:tcPr>
          <w:p w14:paraId="5C657786"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roofErr w:type="spellStart"/>
            <w:r w:rsidRPr="000B69BC">
              <w:rPr>
                <w:rFonts w:ascii="Times New Roman" w:eastAsia="Times New Roman" w:hAnsi="Times New Roman" w:cs="Times New Roman"/>
                <w:color w:val="000000"/>
                <w:kern w:val="0"/>
                <w:lang w:eastAsia="is-IS"/>
                <w14:ligatures w14:val="none"/>
              </w:rPr>
              <w:t>Curaçao</w:t>
            </w:r>
            <w:proofErr w:type="spellEnd"/>
          </w:p>
        </w:tc>
        <w:tc>
          <w:tcPr>
            <w:tcW w:w="4721" w:type="dxa"/>
            <w:tcBorders>
              <w:top w:val="nil"/>
              <w:left w:val="nil"/>
              <w:bottom w:val="nil"/>
              <w:right w:val="nil"/>
            </w:tcBorders>
            <w:noWrap/>
            <w:vAlign w:val="bottom"/>
            <w:hideMark/>
          </w:tcPr>
          <w:p w14:paraId="3BA7441E"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Niue</w:t>
            </w:r>
          </w:p>
        </w:tc>
      </w:tr>
      <w:tr w:rsidR="00291CB3" w:rsidRPr="000B69BC" w14:paraId="31AC5F46" w14:textId="77777777" w:rsidTr="00622B49">
        <w:trPr>
          <w:trHeight w:val="288"/>
        </w:trPr>
        <w:tc>
          <w:tcPr>
            <w:tcW w:w="4351" w:type="dxa"/>
            <w:tcBorders>
              <w:top w:val="nil"/>
              <w:left w:val="nil"/>
              <w:bottom w:val="nil"/>
              <w:right w:val="nil"/>
            </w:tcBorders>
            <w:noWrap/>
            <w:vAlign w:val="bottom"/>
            <w:hideMark/>
          </w:tcPr>
          <w:p w14:paraId="149B2E7D"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Danmörk</w:t>
            </w:r>
          </w:p>
        </w:tc>
        <w:tc>
          <w:tcPr>
            <w:tcW w:w="4721" w:type="dxa"/>
            <w:tcBorders>
              <w:top w:val="nil"/>
              <w:left w:val="nil"/>
              <w:bottom w:val="nil"/>
              <w:right w:val="nil"/>
            </w:tcBorders>
            <w:noWrap/>
            <w:vAlign w:val="bottom"/>
            <w:hideMark/>
          </w:tcPr>
          <w:p w14:paraId="20532B2F"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Noregur</w:t>
            </w:r>
          </w:p>
        </w:tc>
      </w:tr>
      <w:tr w:rsidR="00291CB3" w:rsidRPr="000B69BC" w14:paraId="7AB36C04" w14:textId="77777777" w:rsidTr="00622B49">
        <w:trPr>
          <w:trHeight w:val="288"/>
        </w:trPr>
        <w:tc>
          <w:tcPr>
            <w:tcW w:w="4351" w:type="dxa"/>
            <w:tcBorders>
              <w:top w:val="nil"/>
              <w:left w:val="nil"/>
              <w:bottom w:val="nil"/>
              <w:right w:val="nil"/>
            </w:tcBorders>
            <w:noWrap/>
            <w:vAlign w:val="bottom"/>
            <w:hideMark/>
          </w:tcPr>
          <w:p w14:paraId="3CCFD8EC"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Eistland</w:t>
            </w:r>
          </w:p>
        </w:tc>
        <w:tc>
          <w:tcPr>
            <w:tcW w:w="4721" w:type="dxa"/>
            <w:tcBorders>
              <w:top w:val="nil"/>
              <w:left w:val="nil"/>
              <w:bottom w:val="nil"/>
              <w:right w:val="nil"/>
            </w:tcBorders>
            <w:noWrap/>
            <w:vAlign w:val="bottom"/>
            <w:hideMark/>
          </w:tcPr>
          <w:p w14:paraId="0CC19D12"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Portúgal</w:t>
            </w:r>
          </w:p>
        </w:tc>
      </w:tr>
      <w:tr w:rsidR="00291CB3" w:rsidRPr="000B69BC" w14:paraId="16CEBE50" w14:textId="77777777" w:rsidTr="00622B49">
        <w:trPr>
          <w:trHeight w:val="288"/>
        </w:trPr>
        <w:tc>
          <w:tcPr>
            <w:tcW w:w="4351" w:type="dxa"/>
            <w:tcBorders>
              <w:top w:val="nil"/>
              <w:left w:val="nil"/>
              <w:bottom w:val="nil"/>
              <w:right w:val="nil"/>
            </w:tcBorders>
            <w:noWrap/>
            <w:vAlign w:val="bottom"/>
            <w:hideMark/>
          </w:tcPr>
          <w:p w14:paraId="5043C34C"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Finnland</w:t>
            </w:r>
          </w:p>
        </w:tc>
        <w:tc>
          <w:tcPr>
            <w:tcW w:w="4721" w:type="dxa"/>
            <w:tcBorders>
              <w:top w:val="nil"/>
              <w:left w:val="nil"/>
              <w:bottom w:val="nil"/>
              <w:right w:val="nil"/>
            </w:tcBorders>
            <w:noWrap/>
            <w:vAlign w:val="bottom"/>
            <w:hideMark/>
          </w:tcPr>
          <w:p w14:paraId="52A81F89"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Pólland</w:t>
            </w:r>
          </w:p>
        </w:tc>
      </w:tr>
      <w:tr w:rsidR="00291CB3" w:rsidRPr="000B69BC" w14:paraId="20A3C833" w14:textId="77777777" w:rsidTr="00622B49">
        <w:trPr>
          <w:trHeight w:val="288"/>
        </w:trPr>
        <w:tc>
          <w:tcPr>
            <w:tcW w:w="4351" w:type="dxa"/>
            <w:tcBorders>
              <w:top w:val="nil"/>
              <w:left w:val="nil"/>
              <w:bottom w:val="nil"/>
              <w:right w:val="nil"/>
            </w:tcBorders>
            <w:noWrap/>
            <w:vAlign w:val="bottom"/>
            <w:hideMark/>
          </w:tcPr>
          <w:p w14:paraId="1467B9FD"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Frakkland</w:t>
            </w:r>
          </w:p>
        </w:tc>
        <w:tc>
          <w:tcPr>
            <w:tcW w:w="4721" w:type="dxa"/>
            <w:tcBorders>
              <w:top w:val="nil"/>
              <w:left w:val="nil"/>
              <w:bottom w:val="nil"/>
              <w:right w:val="nil"/>
            </w:tcBorders>
            <w:noWrap/>
            <w:vAlign w:val="bottom"/>
            <w:hideMark/>
          </w:tcPr>
          <w:p w14:paraId="6A56D7DA"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Rúmenía</w:t>
            </w:r>
          </w:p>
        </w:tc>
      </w:tr>
      <w:tr w:rsidR="00291CB3" w:rsidRPr="000B69BC" w14:paraId="09995076" w14:textId="77777777" w:rsidTr="00622B49">
        <w:trPr>
          <w:trHeight w:val="288"/>
        </w:trPr>
        <w:tc>
          <w:tcPr>
            <w:tcW w:w="4351" w:type="dxa"/>
            <w:tcBorders>
              <w:top w:val="nil"/>
              <w:left w:val="nil"/>
              <w:bottom w:val="nil"/>
              <w:right w:val="nil"/>
            </w:tcBorders>
            <w:noWrap/>
            <w:vAlign w:val="bottom"/>
            <w:hideMark/>
          </w:tcPr>
          <w:p w14:paraId="4644059F"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Færeyjar</w:t>
            </w:r>
          </w:p>
        </w:tc>
        <w:tc>
          <w:tcPr>
            <w:tcW w:w="4721" w:type="dxa"/>
            <w:tcBorders>
              <w:top w:val="nil"/>
              <w:left w:val="nil"/>
              <w:bottom w:val="nil"/>
              <w:right w:val="nil"/>
            </w:tcBorders>
            <w:noWrap/>
            <w:vAlign w:val="bottom"/>
            <w:hideMark/>
          </w:tcPr>
          <w:p w14:paraId="3A988E56"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San Marínó</w:t>
            </w:r>
          </w:p>
        </w:tc>
      </w:tr>
      <w:tr w:rsidR="00291CB3" w:rsidRPr="000B69BC" w14:paraId="51F44BEA" w14:textId="77777777" w:rsidTr="00622B49">
        <w:trPr>
          <w:trHeight w:val="288"/>
        </w:trPr>
        <w:tc>
          <w:tcPr>
            <w:tcW w:w="4351" w:type="dxa"/>
            <w:tcBorders>
              <w:top w:val="nil"/>
              <w:left w:val="nil"/>
              <w:bottom w:val="nil"/>
              <w:right w:val="nil"/>
            </w:tcBorders>
            <w:noWrap/>
            <w:vAlign w:val="bottom"/>
            <w:hideMark/>
          </w:tcPr>
          <w:p w14:paraId="59B082D3"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Gíbraltar (landsvæði)</w:t>
            </w:r>
          </w:p>
        </w:tc>
        <w:tc>
          <w:tcPr>
            <w:tcW w:w="4721" w:type="dxa"/>
            <w:tcBorders>
              <w:top w:val="nil"/>
              <w:left w:val="nil"/>
              <w:bottom w:val="nil"/>
              <w:right w:val="nil"/>
            </w:tcBorders>
            <w:noWrap/>
            <w:vAlign w:val="bottom"/>
            <w:hideMark/>
          </w:tcPr>
          <w:p w14:paraId="6397CF30"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Seychelles-eyjar</w:t>
            </w:r>
          </w:p>
        </w:tc>
      </w:tr>
      <w:tr w:rsidR="00291CB3" w:rsidRPr="000B69BC" w14:paraId="415FEFE4" w14:textId="77777777" w:rsidTr="00622B49">
        <w:trPr>
          <w:trHeight w:val="288"/>
        </w:trPr>
        <w:tc>
          <w:tcPr>
            <w:tcW w:w="4351" w:type="dxa"/>
            <w:tcBorders>
              <w:top w:val="nil"/>
              <w:left w:val="nil"/>
              <w:bottom w:val="nil"/>
              <w:right w:val="nil"/>
            </w:tcBorders>
            <w:noWrap/>
            <w:vAlign w:val="bottom"/>
            <w:hideMark/>
          </w:tcPr>
          <w:p w14:paraId="241123EE"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Grikkland</w:t>
            </w:r>
          </w:p>
        </w:tc>
        <w:tc>
          <w:tcPr>
            <w:tcW w:w="4721" w:type="dxa"/>
            <w:tcBorders>
              <w:top w:val="nil"/>
              <w:left w:val="nil"/>
              <w:bottom w:val="nil"/>
              <w:right w:val="nil"/>
            </w:tcBorders>
            <w:noWrap/>
            <w:vAlign w:val="bottom"/>
            <w:hideMark/>
          </w:tcPr>
          <w:p w14:paraId="409C25B9"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Slóvakía</w:t>
            </w:r>
          </w:p>
        </w:tc>
      </w:tr>
      <w:tr w:rsidR="00291CB3" w:rsidRPr="000B69BC" w14:paraId="0EEA694B" w14:textId="77777777" w:rsidTr="00622B49">
        <w:trPr>
          <w:trHeight w:val="288"/>
        </w:trPr>
        <w:tc>
          <w:tcPr>
            <w:tcW w:w="4351" w:type="dxa"/>
            <w:tcBorders>
              <w:top w:val="nil"/>
              <w:left w:val="nil"/>
              <w:bottom w:val="nil"/>
              <w:right w:val="nil"/>
            </w:tcBorders>
            <w:noWrap/>
            <w:vAlign w:val="bottom"/>
            <w:hideMark/>
          </w:tcPr>
          <w:p w14:paraId="1882D4D3"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Grænland</w:t>
            </w:r>
          </w:p>
        </w:tc>
        <w:tc>
          <w:tcPr>
            <w:tcW w:w="4721" w:type="dxa"/>
            <w:tcBorders>
              <w:top w:val="nil"/>
              <w:left w:val="nil"/>
              <w:bottom w:val="nil"/>
              <w:right w:val="nil"/>
            </w:tcBorders>
            <w:noWrap/>
            <w:vAlign w:val="bottom"/>
            <w:hideMark/>
          </w:tcPr>
          <w:p w14:paraId="6E2B51B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Slóvenía</w:t>
            </w:r>
          </w:p>
        </w:tc>
      </w:tr>
      <w:tr w:rsidR="00291CB3" w:rsidRPr="000B69BC" w14:paraId="5531ADC2" w14:textId="77777777" w:rsidTr="00622B49">
        <w:trPr>
          <w:trHeight w:val="288"/>
        </w:trPr>
        <w:tc>
          <w:tcPr>
            <w:tcW w:w="4351" w:type="dxa"/>
            <w:tcBorders>
              <w:top w:val="nil"/>
              <w:left w:val="nil"/>
              <w:bottom w:val="nil"/>
              <w:right w:val="nil"/>
            </w:tcBorders>
            <w:noWrap/>
            <w:vAlign w:val="bottom"/>
            <w:hideMark/>
          </w:tcPr>
          <w:p w14:paraId="51D6224F"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roofErr w:type="spellStart"/>
            <w:r w:rsidRPr="000B69BC">
              <w:rPr>
                <w:rFonts w:ascii="Times New Roman" w:eastAsia="Times New Roman" w:hAnsi="Times New Roman" w:cs="Times New Roman"/>
                <w:color w:val="000000"/>
                <w:kern w:val="0"/>
                <w:lang w:eastAsia="is-IS"/>
                <w14:ligatures w14:val="none"/>
              </w:rPr>
              <w:t>Guernsey</w:t>
            </w:r>
            <w:proofErr w:type="spellEnd"/>
          </w:p>
        </w:tc>
        <w:tc>
          <w:tcPr>
            <w:tcW w:w="4721" w:type="dxa"/>
            <w:tcBorders>
              <w:top w:val="nil"/>
              <w:left w:val="nil"/>
              <w:bottom w:val="nil"/>
              <w:right w:val="nil"/>
            </w:tcBorders>
            <w:noWrap/>
            <w:vAlign w:val="bottom"/>
            <w:hideMark/>
          </w:tcPr>
          <w:p w14:paraId="1EEF1628"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Spánn</w:t>
            </w:r>
          </w:p>
        </w:tc>
      </w:tr>
      <w:tr w:rsidR="00291CB3" w:rsidRPr="000B69BC" w14:paraId="185BD5A2" w14:textId="77777777" w:rsidTr="00622B49">
        <w:trPr>
          <w:trHeight w:val="288"/>
        </w:trPr>
        <w:tc>
          <w:tcPr>
            <w:tcW w:w="4351" w:type="dxa"/>
            <w:tcBorders>
              <w:top w:val="nil"/>
              <w:left w:val="nil"/>
              <w:bottom w:val="nil"/>
              <w:right w:val="nil"/>
            </w:tcBorders>
            <w:noWrap/>
            <w:vAlign w:val="bottom"/>
            <w:hideMark/>
          </w:tcPr>
          <w:p w14:paraId="6DE3D247"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Holland</w:t>
            </w:r>
          </w:p>
        </w:tc>
        <w:tc>
          <w:tcPr>
            <w:tcW w:w="4721" w:type="dxa"/>
            <w:tcBorders>
              <w:top w:val="nil"/>
              <w:left w:val="nil"/>
              <w:bottom w:val="nil"/>
              <w:right w:val="nil"/>
            </w:tcBorders>
            <w:noWrap/>
            <w:vAlign w:val="bottom"/>
            <w:hideMark/>
          </w:tcPr>
          <w:p w14:paraId="5806CFB9"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Suður-Afríka</w:t>
            </w:r>
          </w:p>
        </w:tc>
      </w:tr>
      <w:tr w:rsidR="00291CB3" w:rsidRPr="000B69BC" w14:paraId="7C96A402" w14:textId="77777777" w:rsidTr="00622B49">
        <w:trPr>
          <w:trHeight w:val="288"/>
        </w:trPr>
        <w:tc>
          <w:tcPr>
            <w:tcW w:w="4351" w:type="dxa"/>
            <w:tcBorders>
              <w:top w:val="nil"/>
              <w:left w:val="nil"/>
              <w:bottom w:val="nil"/>
              <w:right w:val="nil"/>
            </w:tcBorders>
            <w:noWrap/>
            <w:vAlign w:val="bottom"/>
            <w:hideMark/>
          </w:tcPr>
          <w:p w14:paraId="161F7122"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lastRenderedPageBreak/>
              <w:t>Indland</w:t>
            </w:r>
          </w:p>
        </w:tc>
        <w:tc>
          <w:tcPr>
            <w:tcW w:w="4721" w:type="dxa"/>
            <w:tcBorders>
              <w:top w:val="nil"/>
              <w:left w:val="nil"/>
              <w:bottom w:val="nil"/>
              <w:right w:val="nil"/>
            </w:tcBorders>
            <w:noWrap/>
            <w:vAlign w:val="bottom"/>
            <w:hideMark/>
          </w:tcPr>
          <w:p w14:paraId="4F43F18E"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Suður-Kórea</w:t>
            </w:r>
          </w:p>
        </w:tc>
      </w:tr>
      <w:tr w:rsidR="00291CB3" w:rsidRPr="000B69BC" w14:paraId="12CE1F6B" w14:textId="77777777" w:rsidTr="00622B49">
        <w:trPr>
          <w:trHeight w:val="288"/>
        </w:trPr>
        <w:tc>
          <w:tcPr>
            <w:tcW w:w="4351" w:type="dxa"/>
            <w:tcBorders>
              <w:top w:val="nil"/>
              <w:left w:val="nil"/>
              <w:bottom w:val="nil"/>
              <w:right w:val="nil"/>
            </w:tcBorders>
            <w:noWrap/>
            <w:vAlign w:val="bottom"/>
            <w:hideMark/>
          </w:tcPr>
          <w:p w14:paraId="3A1ECF3F"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Írland</w:t>
            </w:r>
          </w:p>
        </w:tc>
        <w:tc>
          <w:tcPr>
            <w:tcW w:w="4721" w:type="dxa"/>
            <w:tcBorders>
              <w:top w:val="nil"/>
              <w:left w:val="nil"/>
              <w:bottom w:val="nil"/>
              <w:right w:val="nil"/>
            </w:tcBorders>
            <w:noWrap/>
            <w:vAlign w:val="bottom"/>
            <w:hideMark/>
          </w:tcPr>
          <w:p w14:paraId="4B017ABA"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Svíþjóð</w:t>
            </w:r>
          </w:p>
        </w:tc>
      </w:tr>
      <w:tr w:rsidR="00291CB3" w:rsidRPr="000B69BC" w14:paraId="714022C9" w14:textId="77777777" w:rsidTr="00622B49">
        <w:trPr>
          <w:trHeight w:val="288"/>
        </w:trPr>
        <w:tc>
          <w:tcPr>
            <w:tcW w:w="4351" w:type="dxa"/>
            <w:tcBorders>
              <w:top w:val="nil"/>
              <w:left w:val="nil"/>
              <w:bottom w:val="nil"/>
              <w:right w:val="nil"/>
            </w:tcBorders>
            <w:noWrap/>
            <w:vAlign w:val="bottom"/>
            <w:hideMark/>
          </w:tcPr>
          <w:p w14:paraId="08980A4A"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Ítalía</w:t>
            </w:r>
          </w:p>
        </w:tc>
        <w:tc>
          <w:tcPr>
            <w:tcW w:w="4721" w:type="dxa"/>
            <w:tcBorders>
              <w:top w:val="nil"/>
              <w:left w:val="nil"/>
              <w:bottom w:val="nil"/>
              <w:right w:val="nil"/>
            </w:tcBorders>
            <w:noWrap/>
            <w:vAlign w:val="bottom"/>
            <w:hideMark/>
          </w:tcPr>
          <w:p w14:paraId="4BCF781F"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Tékkland</w:t>
            </w:r>
          </w:p>
        </w:tc>
      </w:tr>
      <w:tr w:rsidR="00291CB3" w:rsidRPr="000B69BC" w14:paraId="636E9E7B" w14:textId="77777777" w:rsidTr="00622B49">
        <w:trPr>
          <w:trHeight w:val="288"/>
        </w:trPr>
        <w:tc>
          <w:tcPr>
            <w:tcW w:w="4351" w:type="dxa"/>
            <w:tcBorders>
              <w:top w:val="nil"/>
              <w:left w:val="nil"/>
              <w:bottom w:val="nil"/>
              <w:right w:val="nil"/>
            </w:tcBorders>
            <w:noWrap/>
            <w:vAlign w:val="bottom"/>
            <w:hideMark/>
          </w:tcPr>
          <w:p w14:paraId="44837DF1"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Jersey</w:t>
            </w:r>
          </w:p>
        </w:tc>
        <w:tc>
          <w:tcPr>
            <w:tcW w:w="4721" w:type="dxa"/>
            <w:tcBorders>
              <w:top w:val="nil"/>
              <w:left w:val="nil"/>
              <w:bottom w:val="nil"/>
              <w:right w:val="nil"/>
            </w:tcBorders>
            <w:noWrap/>
            <w:vAlign w:val="bottom"/>
            <w:hideMark/>
          </w:tcPr>
          <w:p w14:paraId="03836963"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Trínidad og Tóbagó</w:t>
            </w:r>
          </w:p>
        </w:tc>
      </w:tr>
      <w:tr w:rsidR="00291CB3" w:rsidRPr="000B69BC" w14:paraId="1443309F" w14:textId="77777777" w:rsidTr="00622B49">
        <w:trPr>
          <w:trHeight w:val="288"/>
        </w:trPr>
        <w:tc>
          <w:tcPr>
            <w:tcW w:w="4351" w:type="dxa"/>
            <w:tcBorders>
              <w:top w:val="nil"/>
              <w:left w:val="nil"/>
              <w:bottom w:val="nil"/>
              <w:right w:val="nil"/>
            </w:tcBorders>
            <w:noWrap/>
            <w:vAlign w:val="bottom"/>
            <w:hideMark/>
          </w:tcPr>
          <w:p w14:paraId="25C2B245"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Kólumbía</w:t>
            </w:r>
          </w:p>
        </w:tc>
        <w:tc>
          <w:tcPr>
            <w:tcW w:w="4721" w:type="dxa"/>
            <w:tcBorders>
              <w:top w:val="nil"/>
              <w:left w:val="nil"/>
              <w:bottom w:val="nil"/>
              <w:right w:val="nil"/>
            </w:tcBorders>
            <w:noWrap/>
            <w:vAlign w:val="bottom"/>
            <w:hideMark/>
          </w:tcPr>
          <w:p w14:paraId="393DD5E3"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roofErr w:type="spellStart"/>
            <w:r w:rsidRPr="000B69BC">
              <w:rPr>
                <w:rFonts w:ascii="Times New Roman" w:eastAsia="Times New Roman" w:hAnsi="Times New Roman" w:cs="Times New Roman"/>
                <w:color w:val="000000"/>
                <w:kern w:val="0"/>
                <w:lang w:eastAsia="is-IS"/>
                <w14:ligatures w14:val="none"/>
              </w:rPr>
              <w:t>Turks</w:t>
            </w:r>
            <w:proofErr w:type="spellEnd"/>
            <w:r w:rsidRPr="000B69BC">
              <w:rPr>
                <w:rFonts w:ascii="Times New Roman" w:eastAsia="Times New Roman" w:hAnsi="Times New Roman" w:cs="Times New Roman"/>
                <w:color w:val="000000"/>
                <w:kern w:val="0"/>
                <w:lang w:eastAsia="is-IS"/>
                <w14:ligatures w14:val="none"/>
              </w:rPr>
              <w:t xml:space="preserve">- og </w:t>
            </w:r>
            <w:proofErr w:type="spellStart"/>
            <w:r w:rsidRPr="000B69BC">
              <w:rPr>
                <w:rFonts w:ascii="Times New Roman" w:eastAsia="Times New Roman" w:hAnsi="Times New Roman" w:cs="Times New Roman"/>
                <w:color w:val="000000"/>
                <w:kern w:val="0"/>
                <w:lang w:eastAsia="is-IS"/>
                <w14:ligatures w14:val="none"/>
              </w:rPr>
              <w:t>Caicoseyjar</w:t>
            </w:r>
            <w:proofErr w:type="spellEnd"/>
          </w:p>
        </w:tc>
      </w:tr>
      <w:tr w:rsidR="00291CB3" w:rsidRPr="000B69BC" w14:paraId="13CF0076" w14:textId="77777777" w:rsidTr="00622B49">
        <w:trPr>
          <w:trHeight w:val="288"/>
        </w:trPr>
        <w:tc>
          <w:tcPr>
            <w:tcW w:w="4351" w:type="dxa"/>
            <w:tcBorders>
              <w:top w:val="nil"/>
              <w:left w:val="nil"/>
              <w:bottom w:val="nil"/>
              <w:right w:val="nil"/>
            </w:tcBorders>
            <w:noWrap/>
            <w:vAlign w:val="bottom"/>
            <w:hideMark/>
          </w:tcPr>
          <w:p w14:paraId="70ACFE5A"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Króatía</w:t>
            </w:r>
          </w:p>
        </w:tc>
        <w:tc>
          <w:tcPr>
            <w:tcW w:w="4721" w:type="dxa"/>
            <w:tcBorders>
              <w:top w:val="nil"/>
              <w:left w:val="nil"/>
              <w:bottom w:val="nil"/>
              <w:right w:val="nil"/>
            </w:tcBorders>
            <w:noWrap/>
            <w:vAlign w:val="bottom"/>
            <w:hideMark/>
          </w:tcPr>
          <w:p w14:paraId="37A6C48C"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Ungverjaland</w:t>
            </w:r>
          </w:p>
        </w:tc>
      </w:tr>
      <w:tr w:rsidR="00291CB3" w:rsidRPr="000B69BC" w14:paraId="1CC2C8CB" w14:textId="77777777" w:rsidTr="00622B49">
        <w:trPr>
          <w:trHeight w:val="288"/>
        </w:trPr>
        <w:tc>
          <w:tcPr>
            <w:tcW w:w="4351" w:type="dxa"/>
            <w:tcBorders>
              <w:top w:val="nil"/>
              <w:left w:val="nil"/>
              <w:bottom w:val="nil"/>
              <w:right w:val="nil"/>
            </w:tcBorders>
            <w:noWrap/>
            <w:vAlign w:val="bottom"/>
            <w:hideMark/>
          </w:tcPr>
          <w:p w14:paraId="07515AEE"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Kýpur</w:t>
            </w:r>
          </w:p>
        </w:tc>
        <w:tc>
          <w:tcPr>
            <w:tcW w:w="4721" w:type="dxa"/>
            <w:tcBorders>
              <w:top w:val="nil"/>
              <w:left w:val="nil"/>
              <w:bottom w:val="nil"/>
              <w:right w:val="nil"/>
            </w:tcBorders>
            <w:noWrap/>
            <w:vAlign w:val="bottom"/>
            <w:hideMark/>
          </w:tcPr>
          <w:p w14:paraId="571A0871"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Þýskaland</w:t>
            </w:r>
          </w:p>
        </w:tc>
      </w:tr>
      <w:tr w:rsidR="00291CB3" w:rsidRPr="000B69BC" w14:paraId="1830C0BD" w14:textId="77777777" w:rsidTr="00622B49">
        <w:trPr>
          <w:trHeight w:val="288"/>
        </w:trPr>
        <w:tc>
          <w:tcPr>
            <w:tcW w:w="4351" w:type="dxa"/>
            <w:tcBorders>
              <w:top w:val="nil"/>
              <w:left w:val="nil"/>
              <w:bottom w:val="nil"/>
              <w:right w:val="nil"/>
            </w:tcBorders>
            <w:noWrap/>
            <w:vAlign w:val="bottom"/>
            <w:hideMark/>
          </w:tcPr>
          <w:p w14:paraId="779DE33E"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
        </w:tc>
        <w:tc>
          <w:tcPr>
            <w:tcW w:w="4721" w:type="dxa"/>
            <w:tcBorders>
              <w:top w:val="nil"/>
              <w:left w:val="nil"/>
              <w:bottom w:val="nil"/>
              <w:right w:val="nil"/>
            </w:tcBorders>
            <w:noWrap/>
            <w:vAlign w:val="bottom"/>
            <w:hideMark/>
          </w:tcPr>
          <w:p w14:paraId="7F23B702" w14:textId="77777777" w:rsidR="00291CB3" w:rsidRPr="000B69BC" w:rsidRDefault="00291CB3" w:rsidP="00CC1D02">
            <w:pPr>
              <w:spacing w:after="0"/>
              <w:rPr>
                <w:rFonts w:ascii="Times New Roman" w:eastAsia="Times New Roman" w:hAnsi="Times New Roman" w:cs="Times New Roman"/>
                <w:kern w:val="0"/>
                <w:sz w:val="20"/>
                <w:szCs w:val="20"/>
                <w:lang w:eastAsia="is-IS"/>
                <w14:ligatures w14:val="none"/>
              </w:rPr>
            </w:pPr>
          </w:p>
        </w:tc>
      </w:tr>
      <w:tr w:rsidR="001C6A28" w:rsidRPr="000B69BC" w14:paraId="220A031B" w14:textId="77777777" w:rsidTr="00622B49">
        <w:trPr>
          <w:trHeight w:val="288"/>
        </w:trPr>
        <w:tc>
          <w:tcPr>
            <w:tcW w:w="9072" w:type="dxa"/>
            <w:gridSpan w:val="2"/>
            <w:tcBorders>
              <w:top w:val="nil"/>
              <w:left w:val="nil"/>
              <w:bottom w:val="nil"/>
              <w:right w:val="nil"/>
            </w:tcBorders>
            <w:noWrap/>
            <w:vAlign w:val="bottom"/>
            <w:hideMark/>
          </w:tcPr>
          <w:p w14:paraId="06FC8F16" w14:textId="757F2E74" w:rsidR="001C6A28" w:rsidRPr="000B69BC" w:rsidRDefault="001C6A28"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Frá og með 1. janúar 2017:</w:t>
            </w:r>
          </w:p>
        </w:tc>
      </w:tr>
      <w:tr w:rsidR="00291CB3" w:rsidRPr="000B69BC" w14:paraId="476394B1" w14:textId="77777777" w:rsidTr="00622B49">
        <w:trPr>
          <w:trHeight w:val="288"/>
        </w:trPr>
        <w:tc>
          <w:tcPr>
            <w:tcW w:w="4351" w:type="dxa"/>
            <w:tcBorders>
              <w:top w:val="nil"/>
              <w:left w:val="nil"/>
              <w:bottom w:val="nil"/>
              <w:right w:val="nil"/>
            </w:tcBorders>
            <w:noWrap/>
            <w:vAlign w:val="bottom"/>
            <w:hideMark/>
          </w:tcPr>
          <w:p w14:paraId="0E2569AD" w14:textId="77777777" w:rsidR="00291CB3" w:rsidRPr="000B69BC" w:rsidRDefault="00291CB3"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Albanía</w:t>
            </w:r>
          </w:p>
        </w:tc>
        <w:tc>
          <w:tcPr>
            <w:tcW w:w="4721" w:type="dxa"/>
            <w:tcBorders>
              <w:top w:val="nil"/>
              <w:left w:val="nil"/>
              <w:bottom w:val="nil"/>
              <w:right w:val="nil"/>
            </w:tcBorders>
            <w:noWrap/>
            <w:vAlign w:val="bottom"/>
            <w:hideMark/>
          </w:tcPr>
          <w:p w14:paraId="4C53D6C8" w14:textId="77777777" w:rsidR="00291CB3" w:rsidRPr="000B69BC" w:rsidRDefault="00291CB3"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Kína</w:t>
            </w:r>
          </w:p>
        </w:tc>
      </w:tr>
      <w:tr w:rsidR="00291CB3" w:rsidRPr="000B69BC" w14:paraId="4960D16F" w14:textId="77777777" w:rsidTr="00622B49">
        <w:trPr>
          <w:trHeight w:val="288"/>
        </w:trPr>
        <w:tc>
          <w:tcPr>
            <w:tcW w:w="4351" w:type="dxa"/>
            <w:tcBorders>
              <w:top w:val="nil"/>
              <w:left w:val="nil"/>
              <w:bottom w:val="nil"/>
              <w:right w:val="nil"/>
            </w:tcBorders>
            <w:noWrap/>
            <w:vAlign w:val="bottom"/>
            <w:hideMark/>
          </w:tcPr>
          <w:p w14:paraId="524C2291" w14:textId="77777777" w:rsidR="00291CB3" w:rsidRPr="000B69BC" w:rsidRDefault="00291CB3"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Andorra</w:t>
            </w:r>
          </w:p>
        </w:tc>
        <w:tc>
          <w:tcPr>
            <w:tcW w:w="4721" w:type="dxa"/>
            <w:tcBorders>
              <w:top w:val="nil"/>
              <w:left w:val="nil"/>
              <w:bottom w:val="nil"/>
              <w:right w:val="nil"/>
            </w:tcBorders>
            <w:noWrap/>
            <w:vAlign w:val="bottom"/>
            <w:hideMark/>
          </w:tcPr>
          <w:p w14:paraId="4DD6ED77" w14:textId="77777777" w:rsidR="00291CB3" w:rsidRPr="000B69BC" w:rsidRDefault="00291CB3"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Kúveit</w:t>
            </w:r>
          </w:p>
        </w:tc>
      </w:tr>
      <w:tr w:rsidR="00291CB3" w:rsidRPr="000B69BC" w14:paraId="3C785D4C" w14:textId="77777777" w:rsidTr="00622B49">
        <w:trPr>
          <w:trHeight w:val="288"/>
        </w:trPr>
        <w:tc>
          <w:tcPr>
            <w:tcW w:w="4351" w:type="dxa"/>
            <w:tcBorders>
              <w:top w:val="nil"/>
              <w:left w:val="nil"/>
              <w:bottom w:val="nil"/>
              <w:right w:val="nil"/>
            </w:tcBorders>
            <w:noWrap/>
            <w:vAlign w:val="bottom"/>
            <w:hideMark/>
          </w:tcPr>
          <w:p w14:paraId="224F7C0C" w14:textId="77777777" w:rsidR="00291CB3" w:rsidRPr="000B69BC" w:rsidRDefault="00291CB3"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Antígva og Barbúda</w:t>
            </w:r>
          </w:p>
        </w:tc>
        <w:tc>
          <w:tcPr>
            <w:tcW w:w="4721" w:type="dxa"/>
            <w:tcBorders>
              <w:top w:val="nil"/>
              <w:left w:val="nil"/>
              <w:bottom w:val="nil"/>
              <w:right w:val="nil"/>
            </w:tcBorders>
            <w:noWrap/>
            <w:vAlign w:val="bottom"/>
            <w:hideMark/>
          </w:tcPr>
          <w:p w14:paraId="5E56A157" w14:textId="77777777" w:rsidR="00291CB3" w:rsidRPr="000B69BC" w:rsidRDefault="00291CB3"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Líbanon</w:t>
            </w:r>
          </w:p>
        </w:tc>
      </w:tr>
      <w:tr w:rsidR="00291CB3" w:rsidRPr="000B69BC" w14:paraId="5B510562" w14:textId="77777777" w:rsidTr="00622B49">
        <w:trPr>
          <w:trHeight w:val="288"/>
        </w:trPr>
        <w:tc>
          <w:tcPr>
            <w:tcW w:w="4351" w:type="dxa"/>
            <w:tcBorders>
              <w:top w:val="nil"/>
              <w:left w:val="nil"/>
              <w:bottom w:val="nil"/>
              <w:right w:val="nil"/>
            </w:tcBorders>
            <w:noWrap/>
            <w:vAlign w:val="bottom"/>
            <w:hideMark/>
          </w:tcPr>
          <w:p w14:paraId="70A00C84" w14:textId="77777777" w:rsidR="00291CB3" w:rsidRPr="000B69BC" w:rsidRDefault="00291CB3"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Arúba</w:t>
            </w:r>
          </w:p>
        </w:tc>
        <w:tc>
          <w:tcPr>
            <w:tcW w:w="4721" w:type="dxa"/>
            <w:tcBorders>
              <w:top w:val="nil"/>
              <w:left w:val="nil"/>
              <w:bottom w:val="nil"/>
              <w:right w:val="nil"/>
            </w:tcBorders>
            <w:noWrap/>
            <w:vAlign w:val="bottom"/>
            <w:hideMark/>
          </w:tcPr>
          <w:p w14:paraId="470D10F9" w14:textId="77777777" w:rsidR="00291CB3" w:rsidRPr="000B69BC" w:rsidRDefault="00291CB3"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Makaó (Kína)</w:t>
            </w:r>
          </w:p>
        </w:tc>
      </w:tr>
      <w:tr w:rsidR="00291CB3" w:rsidRPr="000B69BC" w14:paraId="270FDD19" w14:textId="77777777" w:rsidTr="00622B49">
        <w:trPr>
          <w:trHeight w:val="288"/>
        </w:trPr>
        <w:tc>
          <w:tcPr>
            <w:tcW w:w="4351" w:type="dxa"/>
            <w:tcBorders>
              <w:top w:val="nil"/>
              <w:left w:val="nil"/>
              <w:bottom w:val="nil"/>
              <w:right w:val="nil"/>
            </w:tcBorders>
            <w:noWrap/>
            <w:vAlign w:val="bottom"/>
            <w:hideMark/>
          </w:tcPr>
          <w:p w14:paraId="4E48742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Austurríki</w:t>
            </w:r>
          </w:p>
        </w:tc>
        <w:tc>
          <w:tcPr>
            <w:tcW w:w="4721" w:type="dxa"/>
            <w:tcBorders>
              <w:top w:val="nil"/>
              <w:left w:val="nil"/>
              <w:bottom w:val="nil"/>
              <w:right w:val="nil"/>
            </w:tcBorders>
            <w:noWrap/>
            <w:vAlign w:val="bottom"/>
            <w:hideMark/>
          </w:tcPr>
          <w:p w14:paraId="4C9C665D"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roofErr w:type="spellStart"/>
            <w:r w:rsidRPr="000B69BC">
              <w:rPr>
                <w:rFonts w:ascii="Times New Roman" w:eastAsia="Times New Roman" w:hAnsi="Times New Roman" w:cs="Times New Roman"/>
                <w:color w:val="000000"/>
                <w:kern w:val="0"/>
                <w:lang w:eastAsia="is-IS"/>
                <w14:ligatures w14:val="none"/>
              </w:rPr>
              <w:t>Malaysía</w:t>
            </w:r>
            <w:proofErr w:type="spellEnd"/>
          </w:p>
        </w:tc>
      </w:tr>
      <w:tr w:rsidR="00291CB3" w:rsidRPr="000B69BC" w14:paraId="23945087" w14:textId="77777777" w:rsidTr="00622B49">
        <w:trPr>
          <w:trHeight w:val="288"/>
        </w:trPr>
        <w:tc>
          <w:tcPr>
            <w:tcW w:w="4351" w:type="dxa"/>
            <w:tcBorders>
              <w:top w:val="nil"/>
              <w:left w:val="nil"/>
              <w:bottom w:val="nil"/>
              <w:right w:val="nil"/>
            </w:tcBorders>
            <w:noWrap/>
            <w:vAlign w:val="bottom"/>
            <w:hideMark/>
          </w:tcPr>
          <w:p w14:paraId="26A1BD5C"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Ástralía</w:t>
            </w:r>
          </w:p>
        </w:tc>
        <w:tc>
          <w:tcPr>
            <w:tcW w:w="4721" w:type="dxa"/>
            <w:tcBorders>
              <w:top w:val="nil"/>
              <w:left w:val="nil"/>
              <w:bottom w:val="nil"/>
              <w:right w:val="nil"/>
            </w:tcBorders>
            <w:noWrap/>
            <w:vAlign w:val="bottom"/>
            <w:hideMark/>
          </w:tcPr>
          <w:p w14:paraId="25EA2B85"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Marshall-eyjar</w:t>
            </w:r>
          </w:p>
        </w:tc>
      </w:tr>
      <w:tr w:rsidR="00291CB3" w:rsidRPr="000B69BC" w14:paraId="7A9BE225" w14:textId="77777777" w:rsidTr="00622B49">
        <w:trPr>
          <w:trHeight w:val="288"/>
        </w:trPr>
        <w:tc>
          <w:tcPr>
            <w:tcW w:w="4351" w:type="dxa"/>
            <w:tcBorders>
              <w:top w:val="nil"/>
              <w:left w:val="nil"/>
              <w:bottom w:val="nil"/>
              <w:right w:val="nil"/>
            </w:tcBorders>
            <w:noWrap/>
            <w:vAlign w:val="bottom"/>
            <w:hideMark/>
          </w:tcPr>
          <w:p w14:paraId="0BE22243"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Bahamaeyjar</w:t>
            </w:r>
          </w:p>
        </w:tc>
        <w:tc>
          <w:tcPr>
            <w:tcW w:w="4721" w:type="dxa"/>
            <w:tcBorders>
              <w:top w:val="nil"/>
              <w:left w:val="nil"/>
              <w:bottom w:val="nil"/>
              <w:right w:val="nil"/>
            </w:tcBorders>
            <w:noWrap/>
            <w:vAlign w:val="bottom"/>
            <w:hideMark/>
          </w:tcPr>
          <w:p w14:paraId="7D49284C"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Mónakó</w:t>
            </w:r>
          </w:p>
        </w:tc>
      </w:tr>
      <w:tr w:rsidR="00291CB3" w:rsidRPr="000B69BC" w14:paraId="5AFEA028" w14:textId="77777777" w:rsidTr="00622B49">
        <w:trPr>
          <w:trHeight w:val="288"/>
        </w:trPr>
        <w:tc>
          <w:tcPr>
            <w:tcW w:w="4351" w:type="dxa"/>
            <w:tcBorders>
              <w:top w:val="nil"/>
              <w:left w:val="nil"/>
              <w:bottom w:val="nil"/>
              <w:right w:val="nil"/>
            </w:tcBorders>
            <w:noWrap/>
            <w:vAlign w:val="bottom"/>
            <w:hideMark/>
          </w:tcPr>
          <w:p w14:paraId="493F8D11"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Barein</w:t>
            </w:r>
          </w:p>
        </w:tc>
        <w:tc>
          <w:tcPr>
            <w:tcW w:w="4721" w:type="dxa"/>
            <w:tcBorders>
              <w:top w:val="nil"/>
              <w:left w:val="nil"/>
              <w:bottom w:val="nil"/>
              <w:right w:val="nil"/>
            </w:tcBorders>
            <w:noWrap/>
            <w:vAlign w:val="bottom"/>
            <w:hideMark/>
          </w:tcPr>
          <w:p w14:paraId="2613A71C"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roofErr w:type="spellStart"/>
            <w:r w:rsidRPr="000B69BC">
              <w:rPr>
                <w:rFonts w:ascii="Times New Roman" w:eastAsia="Times New Roman" w:hAnsi="Times New Roman" w:cs="Times New Roman"/>
                <w:color w:val="000000"/>
                <w:kern w:val="0"/>
                <w:lang w:eastAsia="is-IS"/>
                <w14:ligatures w14:val="none"/>
              </w:rPr>
              <w:t>Naúrú</w:t>
            </w:r>
            <w:proofErr w:type="spellEnd"/>
          </w:p>
        </w:tc>
      </w:tr>
      <w:tr w:rsidR="00291CB3" w:rsidRPr="000B69BC" w14:paraId="29AE98D1" w14:textId="77777777" w:rsidTr="00622B49">
        <w:trPr>
          <w:trHeight w:val="288"/>
        </w:trPr>
        <w:tc>
          <w:tcPr>
            <w:tcW w:w="4351" w:type="dxa"/>
            <w:tcBorders>
              <w:top w:val="nil"/>
              <w:left w:val="nil"/>
              <w:bottom w:val="nil"/>
              <w:right w:val="nil"/>
            </w:tcBorders>
            <w:noWrap/>
            <w:vAlign w:val="bottom"/>
            <w:hideMark/>
          </w:tcPr>
          <w:p w14:paraId="7553073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Belís</w:t>
            </w:r>
          </w:p>
        </w:tc>
        <w:tc>
          <w:tcPr>
            <w:tcW w:w="4721" w:type="dxa"/>
            <w:tcBorders>
              <w:top w:val="nil"/>
              <w:left w:val="nil"/>
              <w:bottom w:val="nil"/>
              <w:right w:val="nil"/>
            </w:tcBorders>
            <w:noWrap/>
            <w:vAlign w:val="bottom"/>
            <w:hideMark/>
          </w:tcPr>
          <w:p w14:paraId="0D484C95"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Nýja-Sjáland</w:t>
            </w:r>
          </w:p>
        </w:tc>
      </w:tr>
      <w:tr w:rsidR="00291CB3" w:rsidRPr="000B69BC" w14:paraId="583B686E" w14:textId="77777777" w:rsidTr="00622B49">
        <w:trPr>
          <w:trHeight w:val="288"/>
        </w:trPr>
        <w:tc>
          <w:tcPr>
            <w:tcW w:w="4351" w:type="dxa"/>
            <w:tcBorders>
              <w:top w:val="nil"/>
              <w:left w:val="nil"/>
              <w:bottom w:val="nil"/>
              <w:right w:val="nil"/>
            </w:tcBorders>
            <w:noWrap/>
            <w:vAlign w:val="bottom"/>
            <w:hideMark/>
          </w:tcPr>
          <w:p w14:paraId="2A29559B"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roofErr w:type="spellStart"/>
            <w:r w:rsidRPr="000B69BC">
              <w:rPr>
                <w:rFonts w:ascii="Times New Roman" w:eastAsia="Times New Roman" w:hAnsi="Times New Roman" w:cs="Times New Roman"/>
                <w:color w:val="000000"/>
                <w:kern w:val="0"/>
                <w:lang w:eastAsia="is-IS"/>
                <w14:ligatures w14:val="none"/>
              </w:rPr>
              <w:t>Brasílía</w:t>
            </w:r>
            <w:proofErr w:type="spellEnd"/>
          </w:p>
        </w:tc>
        <w:tc>
          <w:tcPr>
            <w:tcW w:w="4721" w:type="dxa"/>
            <w:tcBorders>
              <w:top w:val="nil"/>
              <w:left w:val="nil"/>
              <w:bottom w:val="nil"/>
              <w:right w:val="nil"/>
            </w:tcBorders>
            <w:noWrap/>
            <w:vAlign w:val="bottom"/>
            <w:hideMark/>
          </w:tcPr>
          <w:p w14:paraId="0EC5E052"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Panama</w:t>
            </w:r>
          </w:p>
        </w:tc>
      </w:tr>
      <w:tr w:rsidR="00291CB3" w:rsidRPr="000B69BC" w14:paraId="6AA9DC4A" w14:textId="77777777" w:rsidTr="00622B49">
        <w:trPr>
          <w:trHeight w:val="288"/>
        </w:trPr>
        <w:tc>
          <w:tcPr>
            <w:tcW w:w="4351" w:type="dxa"/>
            <w:tcBorders>
              <w:top w:val="nil"/>
              <w:left w:val="nil"/>
              <w:bottom w:val="nil"/>
              <w:right w:val="nil"/>
            </w:tcBorders>
            <w:noWrap/>
            <w:vAlign w:val="bottom"/>
            <w:hideMark/>
          </w:tcPr>
          <w:p w14:paraId="7A22181A"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Brúnei</w:t>
            </w:r>
          </w:p>
        </w:tc>
        <w:tc>
          <w:tcPr>
            <w:tcW w:w="4721" w:type="dxa"/>
            <w:tcBorders>
              <w:top w:val="nil"/>
              <w:left w:val="nil"/>
              <w:bottom w:val="nil"/>
              <w:right w:val="nil"/>
            </w:tcBorders>
            <w:noWrap/>
            <w:vAlign w:val="bottom"/>
            <w:hideMark/>
          </w:tcPr>
          <w:p w14:paraId="09039CFA"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Rússland</w:t>
            </w:r>
          </w:p>
        </w:tc>
      </w:tr>
      <w:tr w:rsidR="00291CB3" w:rsidRPr="000B69BC" w14:paraId="5366DB4E" w14:textId="77777777" w:rsidTr="00622B49">
        <w:trPr>
          <w:trHeight w:val="288"/>
        </w:trPr>
        <w:tc>
          <w:tcPr>
            <w:tcW w:w="4351" w:type="dxa"/>
            <w:tcBorders>
              <w:top w:val="nil"/>
              <w:left w:val="nil"/>
              <w:bottom w:val="nil"/>
              <w:right w:val="nil"/>
            </w:tcBorders>
            <w:noWrap/>
            <w:vAlign w:val="bottom"/>
            <w:hideMark/>
          </w:tcPr>
          <w:p w14:paraId="1174E8F0"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Chile</w:t>
            </w:r>
          </w:p>
        </w:tc>
        <w:tc>
          <w:tcPr>
            <w:tcW w:w="4721" w:type="dxa"/>
            <w:tcBorders>
              <w:top w:val="nil"/>
              <w:left w:val="nil"/>
              <w:bottom w:val="nil"/>
              <w:right w:val="nil"/>
            </w:tcBorders>
            <w:noWrap/>
            <w:vAlign w:val="bottom"/>
            <w:hideMark/>
          </w:tcPr>
          <w:p w14:paraId="4D1901CC"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Sameinuðu arabísku furstadæmin</w:t>
            </w:r>
          </w:p>
        </w:tc>
      </w:tr>
      <w:tr w:rsidR="00291CB3" w:rsidRPr="000B69BC" w14:paraId="707EC205" w14:textId="77777777" w:rsidTr="00622B49">
        <w:trPr>
          <w:trHeight w:val="288"/>
        </w:trPr>
        <w:tc>
          <w:tcPr>
            <w:tcW w:w="4351" w:type="dxa"/>
            <w:tcBorders>
              <w:top w:val="nil"/>
              <w:left w:val="nil"/>
              <w:bottom w:val="nil"/>
              <w:right w:val="nil"/>
            </w:tcBorders>
            <w:noWrap/>
            <w:vAlign w:val="bottom"/>
            <w:hideMark/>
          </w:tcPr>
          <w:p w14:paraId="2BF8244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Cooks-eyjar</w:t>
            </w:r>
          </w:p>
        </w:tc>
        <w:tc>
          <w:tcPr>
            <w:tcW w:w="4721" w:type="dxa"/>
            <w:tcBorders>
              <w:top w:val="nil"/>
              <w:left w:val="nil"/>
              <w:bottom w:val="nil"/>
              <w:right w:val="nil"/>
            </w:tcBorders>
            <w:noWrap/>
            <w:vAlign w:val="bottom"/>
            <w:hideMark/>
          </w:tcPr>
          <w:p w14:paraId="699411E1"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Samóa</w:t>
            </w:r>
          </w:p>
        </w:tc>
      </w:tr>
      <w:tr w:rsidR="00291CB3" w:rsidRPr="000B69BC" w14:paraId="293CFDD2" w14:textId="77777777" w:rsidTr="00622B49">
        <w:trPr>
          <w:trHeight w:val="288"/>
        </w:trPr>
        <w:tc>
          <w:tcPr>
            <w:tcW w:w="4351" w:type="dxa"/>
            <w:tcBorders>
              <w:top w:val="nil"/>
              <w:left w:val="nil"/>
              <w:bottom w:val="nil"/>
              <w:right w:val="nil"/>
            </w:tcBorders>
            <w:noWrap/>
            <w:vAlign w:val="bottom"/>
            <w:hideMark/>
          </w:tcPr>
          <w:p w14:paraId="49E63F7D"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Costa Rica</w:t>
            </w:r>
          </w:p>
        </w:tc>
        <w:tc>
          <w:tcPr>
            <w:tcW w:w="4721" w:type="dxa"/>
            <w:tcBorders>
              <w:top w:val="nil"/>
              <w:left w:val="nil"/>
              <w:bottom w:val="nil"/>
              <w:right w:val="nil"/>
            </w:tcBorders>
            <w:noWrap/>
            <w:vAlign w:val="bottom"/>
            <w:hideMark/>
          </w:tcPr>
          <w:p w14:paraId="211E7A0D"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Sankti Kitts og Nevis</w:t>
            </w:r>
          </w:p>
        </w:tc>
      </w:tr>
      <w:tr w:rsidR="00291CB3" w:rsidRPr="000B69BC" w14:paraId="33AA6BCE" w14:textId="77777777" w:rsidTr="00622B49">
        <w:trPr>
          <w:trHeight w:val="288"/>
        </w:trPr>
        <w:tc>
          <w:tcPr>
            <w:tcW w:w="4351" w:type="dxa"/>
            <w:tcBorders>
              <w:top w:val="nil"/>
              <w:left w:val="nil"/>
              <w:bottom w:val="nil"/>
              <w:right w:val="nil"/>
            </w:tcBorders>
            <w:noWrap/>
            <w:vAlign w:val="bottom"/>
            <w:hideMark/>
          </w:tcPr>
          <w:p w14:paraId="23E22480"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roofErr w:type="spellStart"/>
            <w:r w:rsidRPr="000B69BC">
              <w:rPr>
                <w:rFonts w:ascii="Times New Roman" w:eastAsia="Times New Roman" w:hAnsi="Times New Roman" w:cs="Times New Roman"/>
                <w:color w:val="000000"/>
                <w:kern w:val="0"/>
                <w:lang w:eastAsia="is-IS"/>
                <w14:ligatures w14:val="none"/>
              </w:rPr>
              <w:t>Dómíníka</w:t>
            </w:r>
            <w:proofErr w:type="spellEnd"/>
          </w:p>
        </w:tc>
        <w:tc>
          <w:tcPr>
            <w:tcW w:w="4721" w:type="dxa"/>
            <w:tcBorders>
              <w:top w:val="nil"/>
              <w:left w:val="nil"/>
              <w:bottom w:val="nil"/>
              <w:right w:val="nil"/>
            </w:tcBorders>
            <w:noWrap/>
            <w:vAlign w:val="bottom"/>
            <w:hideMark/>
          </w:tcPr>
          <w:p w14:paraId="359F19B8"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Sankti Lúsía</w:t>
            </w:r>
          </w:p>
        </w:tc>
      </w:tr>
      <w:tr w:rsidR="00291CB3" w:rsidRPr="000B69BC" w14:paraId="620400CF" w14:textId="77777777" w:rsidTr="00622B49">
        <w:trPr>
          <w:trHeight w:val="288"/>
        </w:trPr>
        <w:tc>
          <w:tcPr>
            <w:tcW w:w="4351" w:type="dxa"/>
            <w:tcBorders>
              <w:top w:val="nil"/>
              <w:left w:val="nil"/>
              <w:bottom w:val="nil"/>
              <w:right w:val="nil"/>
            </w:tcBorders>
            <w:noWrap/>
            <w:vAlign w:val="bottom"/>
            <w:hideMark/>
          </w:tcPr>
          <w:p w14:paraId="2BF68E03"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Gana</w:t>
            </w:r>
          </w:p>
        </w:tc>
        <w:tc>
          <w:tcPr>
            <w:tcW w:w="4721" w:type="dxa"/>
            <w:tcBorders>
              <w:top w:val="nil"/>
              <w:left w:val="nil"/>
              <w:bottom w:val="nil"/>
              <w:right w:val="nil"/>
            </w:tcBorders>
            <w:noWrap/>
            <w:vAlign w:val="bottom"/>
            <w:hideMark/>
          </w:tcPr>
          <w:p w14:paraId="2CB2CA3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Sankti Vinsent og Grenadínur</w:t>
            </w:r>
          </w:p>
        </w:tc>
      </w:tr>
      <w:tr w:rsidR="00291CB3" w:rsidRPr="000B69BC" w14:paraId="3117B53C" w14:textId="77777777" w:rsidTr="00622B49">
        <w:trPr>
          <w:trHeight w:val="288"/>
        </w:trPr>
        <w:tc>
          <w:tcPr>
            <w:tcW w:w="4351" w:type="dxa"/>
            <w:tcBorders>
              <w:top w:val="nil"/>
              <w:left w:val="nil"/>
              <w:bottom w:val="nil"/>
              <w:right w:val="nil"/>
            </w:tcBorders>
            <w:noWrap/>
            <w:vAlign w:val="bottom"/>
            <w:hideMark/>
          </w:tcPr>
          <w:p w14:paraId="4E9FEFD2"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Grenada</w:t>
            </w:r>
          </w:p>
        </w:tc>
        <w:tc>
          <w:tcPr>
            <w:tcW w:w="4721" w:type="dxa"/>
            <w:tcBorders>
              <w:top w:val="nil"/>
              <w:left w:val="nil"/>
              <w:bottom w:val="nil"/>
              <w:right w:val="nil"/>
            </w:tcBorders>
            <w:noWrap/>
            <w:vAlign w:val="bottom"/>
            <w:hideMark/>
          </w:tcPr>
          <w:p w14:paraId="68C03755"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Sádi-Arabía</w:t>
            </w:r>
          </w:p>
        </w:tc>
      </w:tr>
      <w:tr w:rsidR="00291CB3" w:rsidRPr="000B69BC" w14:paraId="0B6F5462" w14:textId="77777777" w:rsidTr="00622B49">
        <w:trPr>
          <w:trHeight w:val="288"/>
        </w:trPr>
        <w:tc>
          <w:tcPr>
            <w:tcW w:w="4351" w:type="dxa"/>
            <w:tcBorders>
              <w:top w:val="nil"/>
              <w:left w:val="nil"/>
              <w:bottom w:val="nil"/>
              <w:right w:val="nil"/>
            </w:tcBorders>
            <w:noWrap/>
            <w:vAlign w:val="bottom"/>
            <w:hideMark/>
          </w:tcPr>
          <w:p w14:paraId="75909436"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 xml:space="preserve">Hong </w:t>
            </w:r>
            <w:proofErr w:type="spellStart"/>
            <w:r w:rsidRPr="000B69BC">
              <w:rPr>
                <w:rFonts w:ascii="Times New Roman" w:eastAsia="Times New Roman" w:hAnsi="Times New Roman" w:cs="Times New Roman"/>
                <w:color w:val="000000"/>
                <w:kern w:val="0"/>
                <w:lang w:eastAsia="is-IS"/>
                <w14:ligatures w14:val="none"/>
              </w:rPr>
              <w:t>Kong</w:t>
            </w:r>
            <w:proofErr w:type="spellEnd"/>
            <w:r w:rsidRPr="000B69BC">
              <w:rPr>
                <w:rFonts w:ascii="Times New Roman" w:eastAsia="Times New Roman" w:hAnsi="Times New Roman" w:cs="Times New Roman"/>
                <w:color w:val="000000"/>
                <w:kern w:val="0"/>
                <w:lang w:eastAsia="is-IS"/>
                <w14:ligatures w14:val="none"/>
              </w:rPr>
              <w:t xml:space="preserve"> (Kína)</w:t>
            </w:r>
          </w:p>
        </w:tc>
        <w:tc>
          <w:tcPr>
            <w:tcW w:w="4721" w:type="dxa"/>
            <w:tcBorders>
              <w:top w:val="nil"/>
              <w:left w:val="nil"/>
              <w:bottom w:val="nil"/>
              <w:right w:val="nil"/>
            </w:tcBorders>
            <w:noWrap/>
            <w:vAlign w:val="bottom"/>
            <w:hideMark/>
          </w:tcPr>
          <w:p w14:paraId="4692DE8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Singapúr</w:t>
            </w:r>
          </w:p>
        </w:tc>
      </w:tr>
      <w:tr w:rsidR="00291CB3" w:rsidRPr="000B69BC" w14:paraId="59D5DCA1" w14:textId="77777777" w:rsidTr="00622B49">
        <w:trPr>
          <w:trHeight w:val="288"/>
        </w:trPr>
        <w:tc>
          <w:tcPr>
            <w:tcW w:w="4351" w:type="dxa"/>
            <w:tcBorders>
              <w:top w:val="nil"/>
              <w:left w:val="nil"/>
              <w:bottom w:val="nil"/>
              <w:right w:val="nil"/>
            </w:tcBorders>
            <w:noWrap/>
            <w:vAlign w:val="bottom"/>
            <w:hideMark/>
          </w:tcPr>
          <w:p w14:paraId="4904F2B1"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Indónesía</w:t>
            </w:r>
          </w:p>
        </w:tc>
        <w:tc>
          <w:tcPr>
            <w:tcW w:w="4721" w:type="dxa"/>
            <w:tcBorders>
              <w:top w:val="nil"/>
              <w:left w:val="nil"/>
              <w:bottom w:val="nil"/>
              <w:right w:val="nil"/>
            </w:tcBorders>
            <w:noWrap/>
            <w:vAlign w:val="bottom"/>
            <w:hideMark/>
          </w:tcPr>
          <w:p w14:paraId="5DDF47E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roofErr w:type="spellStart"/>
            <w:r w:rsidRPr="000B69BC">
              <w:rPr>
                <w:rFonts w:ascii="Times New Roman" w:eastAsia="Times New Roman" w:hAnsi="Times New Roman" w:cs="Times New Roman"/>
                <w:color w:val="000000"/>
                <w:kern w:val="0"/>
                <w:lang w:eastAsia="is-IS"/>
                <w14:ligatures w14:val="none"/>
              </w:rPr>
              <w:t>Sint</w:t>
            </w:r>
            <w:proofErr w:type="spellEnd"/>
            <w:r w:rsidRPr="000B69BC">
              <w:rPr>
                <w:rFonts w:ascii="Times New Roman" w:eastAsia="Times New Roman" w:hAnsi="Times New Roman" w:cs="Times New Roman"/>
                <w:color w:val="000000"/>
                <w:kern w:val="0"/>
                <w:lang w:eastAsia="is-IS"/>
                <w14:ligatures w14:val="none"/>
              </w:rPr>
              <w:t xml:space="preserve"> </w:t>
            </w:r>
            <w:proofErr w:type="spellStart"/>
            <w:r w:rsidRPr="000B69BC">
              <w:rPr>
                <w:rFonts w:ascii="Times New Roman" w:eastAsia="Times New Roman" w:hAnsi="Times New Roman" w:cs="Times New Roman"/>
                <w:color w:val="000000"/>
                <w:kern w:val="0"/>
                <w:lang w:eastAsia="is-IS"/>
                <w14:ligatures w14:val="none"/>
              </w:rPr>
              <w:t>Maarten</w:t>
            </w:r>
            <w:proofErr w:type="spellEnd"/>
          </w:p>
        </w:tc>
      </w:tr>
      <w:tr w:rsidR="00291CB3" w:rsidRPr="000B69BC" w14:paraId="0A1B152C" w14:textId="77777777" w:rsidTr="00622B49">
        <w:trPr>
          <w:trHeight w:val="288"/>
        </w:trPr>
        <w:tc>
          <w:tcPr>
            <w:tcW w:w="4351" w:type="dxa"/>
            <w:tcBorders>
              <w:top w:val="nil"/>
              <w:left w:val="nil"/>
              <w:bottom w:val="nil"/>
              <w:right w:val="nil"/>
            </w:tcBorders>
            <w:noWrap/>
            <w:vAlign w:val="bottom"/>
            <w:hideMark/>
          </w:tcPr>
          <w:p w14:paraId="7C7DEE6B"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Ísrael</w:t>
            </w:r>
          </w:p>
        </w:tc>
        <w:tc>
          <w:tcPr>
            <w:tcW w:w="4721" w:type="dxa"/>
            <w:tcBorders>
              <w:top w:val="nil"/>
              <w:left w:val="nil"/>
              <w:bottom w:val="nil"/>
              <w:right w:val="nil"/>
            </w:tcBorders>
            <w:noWrap/>
            <w:vAlign w:val="bottom"/>
            <w:hideMark/>
          </w:tcPr>
          <w:p w14:paraId="06306839"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Sviss</w:t>
            </w:r>
          </w:p>
        </w:tc>
      </w:tr>
      <w:tr w:rsidR="00291CB3" w:rsidRPr="000B69BC" w14:paraId="05E4BB13" w14:textId="77777777" w:rsidTr="00622B49">
        <w:trPr>
          <w:trHeight w:val="288"/>
        </w:trPr>
        <w:tc>
          <w:tcPr>
            <w:tcW w:w="4351" w:type="dxa"/>
            <w:tcBorders>
              <w:top w:val="nil"/>
              <w:left w:val="nil"/>
              <w:bottom w:val="nil"/>
              <w:right w:val="nil"/>
            </w:tcBorders>
            <w:noWrap/>
            <w:vAlign w:val="bottom"/>
            <w:hideMark/>
          </w:tcPr>
          <w:p w14:paraId="4C07F0E1"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Japan</w:t>
            </w:r>
          </w:p>
        </w:tc>
        <w:tc>
          <w:tcPr>
            <w:tcW w:w="4721" w:type="dxa"/>
            <w:tcBorders>
              <w:top w:val="nil"/>
              <w:left w:val="nil"/>
              <w:bottom w:val="nil"/>
              <w:right w:val="nil"/>
            </w:tcBorders>
            <w:noWrap/>
            <w:vAlign w:val="bottom"/>
            <w:hideMark/>
          </w:tcPr>
          <w:p w14:paraId="67B0D4E8"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Tyrkland</w:t>
            </w:r>
          </w:p>
        </w:tc>
      </w:tr>
      <w:tr w:rsidR="00291CB3" w:rsidRPr="000B69BC" w14:paraId="701DF1B9" w14:textId="77777777" w:rsidTr="00622B49">
        <w:trPr>
          <w:trHeight w:val="288"/>
        </w:trPr>
        <w:tc>
          <w:tcPr>
            <w:tcW w:w="4351" w:type="dxa"/>
            <w:tcBorders>
              <w:top w:val="nil"/>
              <w:left w:val="nil"/>
              <w:bottom w:val="nil"/>
              <w:right w:val="nil"/>
            </w:tcBorders>
            <w:noWrap/>
            <w:vAlign w:val="bottom"/>
            <w:hideMark/>
          </w:tcPr>
          <w:p w14:paraId="32E985DF"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Kanada</w:t>
            </w:r>
          </w:p>
        </w:tc>
        <w:tc>
          <w:tcPr>
            <w:tcW w:w="4721" w:type="dxa"/>
            <w:tcBorders>
              <w:top w:val="nil"/>
              <w:left w:val="nil"/>
              <w:bottom w:val="nil"/>
              <w:right w:val="nil"/>
            </w:tcBorders>
            <w:noWrap/>
            <w:vAlign w:val="bottom"/>
            <w:hideMark/>
          </w:tcPr>
          <w:p w14:paraId="43C177CE"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Úrúgvæ</w:t>
            </w:r>
          </w:p>
        </w:tc>
      </w:tr>
      <w:tr w:rsidR="00291CB3" w:rsidRPr="000B69BC" w14:paraId="0AF900B6" w14:textId="77777777" w:rsidTr="00622B49">
        <w:trPr>
          <w:trHeight w:val="288"/>
        </w:trPr>
        <w:tc>
          <w:tcPr>
            <w:tcW w:w="4351" w:type="dxa"/>
            <w:tcBorders>
              <w:top w:val="nil"/>
              <w:left w:val="nil"/>
              <w:bottom w:val="nil"/>
              <w:right w:val="nil"/>
            </w:tcBorders>
            <w:noWrap/>
            <w:vAlign w:val="bottom"/>
            <w:hideMark/>
          </w:tcPr>
          <w:p w14:paraId="47CF48E2"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Katar</w:t>
            </w:r>
          </w:p>
        </w:tc>
        <w:tc>
          <w:tcPr>
            <w:tcW w:w="4721" w:type="dxa"/>
            <w:tcBorders>
              <w:top w:val="nil"/>
              <w:left w:val="nil"/>
              <w:bottom w:val="nil"/>
              <w:right w:val="nil"/>
            </w:tcBorders>
            <w:noWrap/>
            <w:vAlign w:val="bottom"/>
            <w:hideMark/>
          </w:tcPr>
          <w:p w14:paraId="762BD78C"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Vanúatú</w:t>
            </w:r>
          </w:p>
        </w:tc>
      </w:tr>
      <w:tr w:rsidR="00291CB3" w:rsidRPr="000B69BC" w14:paraId="460EB3E8" w14:textId="77777777" w:rsidTr="00622B49">
        <w:trPr>
          <w:trHeight w:val="288"/>
        </w:trPr>
        <w:tc>
          <w:tcPr>
            <w:tcW w:w="4351" w:type="dxa"/>
            <w:tcBorders>
              <w:top w:val="nil"/>
              <w:left w:val="nil"/>
              <w:bottom w:val="nil"/>
              <w:right w:val="nil"/>
            </w:tcBorders>
            <w:noWrap/>
            <w:vAlign w:val="bottom"/>
            <w:hideMark/>
          </w:tcPr>
          <w:p w14:paraId="0D9CFA7F"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
        </w:tc>
        <w:tc>
          <w:tcPr>
            <w:tcW w:w="4721" w:type="dxa"/>
            <w:tcBorders>
              <w:top w:val="nil"/>
              <w:left w:val="nil"/>
              <w:bottom w:val="nil"/>
              <w:right w:val="nil"/>
            </w:tcBorders>
            <w:noWrap/>
            <w:vAlign w:val="bottom"/>
            <w:hideMark/>
          </w:tcPr>
          <w:p w14:paraId="5A428C56" w14:textId="77777777" w:rsidR="00291CB3" w:rsidRPr="000B69BC" w:rsidRDefault="00291CB3" w:rsidP="00CC1D02">
            <w:pPr>
              <w:spacing w:after="0"/>
              <w:rPr>
                <w:rFonts w:ascii="Times New Roman" w:eastAsia="Times New Roman" w:hAnsi="Times New Roman" w:cs="Times New Roman"/>
                <w:kern w:val="0"/>
                <w:sz w:val="20"/>
                <w:szCs w:val="20"/>
                <w:lang w:eastAsia="is-IS"/>
                <w14:ligatures w14:val="none"/>
              </w:rPr>
            </w:pPr>
          </w:p>
        </w:tc>
      </w:tr>
      <w:tr w:rsidR="001C6A28" w:rsidRPr="000B69BC" w14:paraId="6B702887" w14:textId="77777777" w:rsidTr="00622B49">
        <w:trPr>
          <w:trHeight w:val="288"/>
        </w:trPr>
        <w:tc>
          <w:tcPr>
            <w:tcW w:w="9072" w:type="dxa"/>
            <w:gridSpan w:val="2"/>
            <w:tcBorders>
              <w:top w:val="nil"/>
              <w:left w:val="nil"/>
              <w:bottom w:val="nil"/>
              <w:right w:val="nil"/>
            </w:tcBorders>
            <w:noWrap/>
            <w:vAlign w:val="bottom"/>
            <w:hideMark/>
          </w:tcPr>
          <w:p w14:paraId="2B25FD38" w14:textId="11ABDC99" w:rsidR="001C6A28" w:rsidRPr="000B69BC" w:rsidRDefault="001C6A28"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Frá og með 1. janúar 2018:</w:t>
            </w:r>
          </w:p>
        </w:tc>
      </w:tr>
      <w:tr w:rsidR="00291CB3" w:rsidRPr="000B69BC" w14:paraId="119869B2" w14:textId="77777777" w:rsidTr="00622B49">
        <w:trPr>
          <w:trHeight w:val="288"/>
        </w:trPr>
        <w:tc>
          <w:tcPr>
            <w:tcW w:w="4351" w:type="dxa"/>
            <w:tcBorders>
              <w:top w:val="nil"/>
              <w:left w:val="nil"/>
              <w:bottom w:val="nil"/>
              <w:right w:val="nil"/>
            </w:tcBorders>
            <w:noWrap/>
            <w:vAlign w:val="bottom"/>
            <w:hideMark/>
          </w:tcPr>
          <w:p w14:paraId="6115C999"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Aserbaísjan</w:t>
            </w:r>
          </w:p>
        </w:tc>
        <w:tc>
          <w:tcPr>
            <w:tcW w:w="4721" w:type="dxa"/>
            <w:tcBorders>
              <w:top w:val="nil"/>
              <w:left w:val="nil"/>
              <w:bottom w:val="nil"/>
              <w:right w:val="nil"/>
            </w:tcBorders>
            <w:noWrap/>
            <w:vAlign w:val="bottom"/>
            <w:hideMark/>
          </w:tcPr>
          <w:p w14:paraId="1BE3EA18"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Pakistan</w:t>
            </w:r>
          </w:p>
        </w:tc>
      </w:tr>
      <w:tr w:rsidR="00291CB3" w:rsidRPr="000B69BC" w14:paraId="30DACCFE" w14:textId="77777777" w:rsidTr="00622B49">
        <w:trPr>
          <w:trHeight w:val="288"/>
        </w:trPr>
        <w:tc>
          <w:tcPr>
            <w:tcW w:w="4351" w:type="dxa"/>
            <w:tcBorders>
              <w:top w:val="nil"/>
              <w:left w:val="nil"/>
              <w:bottom w:val="nil"/>
              <w:right w:val="nil"/>
            </w:tcBorders>
            <w:noWrap/>
            <w:vAlign w:val="bottom"/>
            <w:hideMark/>
          </w:tcPr>
          <w:p w14:paraId="1F1B9660"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
        </w:tc>
        <w:tc>
          <w:tcPr>
            <w:tcW w:w="4721" w:type="dxa"/>
            <w:tcBorders>
              <w:top w:val="nil"/>
              <w:left w:val="nil"/>
              <w:bottom w:val="nil"/>
              <w:right w:val="nil"/>
            </w:tcBorders>
            <w:noWrap/>
            <w:vAlign w:val="bottom"/>
            <w:hideMark/>
          </w:tcPr>
          <w:p w14:paraId="0064AA02" w14:textId="77777777" w:rsidR="00291CB3" w:rsidRPr="000B69BC" w:rsidRDefault="00291CB3" w:rsidP="00CC1D02">
            <w:pPr>
              <w:spacing w:after="0"/>
              <w:rPr>
                <w:rFonts w:ascii="Times New Roman" w:eastAsia="Times New Roman" w:hAnsi="Times New Roman" w:cs="Times New Roman"/>
                <w:kern w:val="0"/>
                <w:sz w:val="20"/>
                <w:szCs w:val="20"/>
                <w:lang w:eastAsia="is-IS"/>
                <w14:ligatures w14:val="none"/>
              </w:rPr>
            </w:pPr>
          </w:p>
        </w:tc>
      </w:tr>
      <w:tr w:rsidR="00291CB3" w:rsidRPr="000B69BC" w14:paraId="235F0A59" w14:textId="77777777" w:rsidTr="00622B49">
        <w:trPr>
          <w:trHeight w:val="288"/>
        </w:trPr>
        <w:tc>
          <w:tcPr>
            <w:tcW w:w="9072" w:type="dxa"/>
            <w:gridSpan w:val="2"/>
            <w:tcBorders>
              <w:top w:val="nil"/>
              <w:left w:val="nil"/>
              <w:bottom w:val="nil"/>
              <w:right w:val="nil"/>
            </w:tcBorders>
            <w:noWrap/>
            <w:vAlign w:val="bottom"/>
            <w:hideMark/>
          </w:tcPr>
          <w:p w14:paraId="54F703F1" w14:textId="30F31C7A" w:rsidR="00291CB3" w:rsidRPr="000B69BC" w:rsidRDefault="001C6A28"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Frá og með 1. janúar 2019</w:t>
            </w:r>
            <w:r w:rsidR="00291CB3" w:rsidRPr="000B69BC">
              <w:rPr>
                <w:rFonts w:ascii="Times New Roman" w:eastAsia="Times New Roman" w:hAnsi="Times New Roman" w:cs="Times New Roman"/>
                <w:color w:val="000000"/>
                <w:kern w:val="0"/>
                <w:lang w:eastAsia="is-IS"/>
                <w14:ligatures w14:val="none"/>
              </w:rPr>
              <w:t>:</w:t>
            </w:r>
          </w:p>
        </w:tc>
      </w:tr>
      <w:tr w:rsidR="00291CB3" w:rsidRPr="000B69BC" w14:paraId="2499B89B" w14:textId="77777777" w:rsidTr="00622B49">
        <w:trPr>
          <w:trHeight w:val="288"/>
        </w:trPr>
        <w:tc>
          <w:tcPr>
            <w:tcW w:w="4351" w:type="dxa"/>
            <w:tcBorders>
              <w:top w:val="nil"/>
              <w:left w:val="nil"/>
              <w:bottom w:val="nil"/>
              <w:right w:val="nil"/>
            </w:tcBorders>
            <w:noWrap/>
            <w:vAlign w:val="bottom"/>
            <w:hideMark/>
          </w:tcPr>
          <w:p w14:paraId="101CAAFD"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Nígería</w:t>
            </w:r>
          </w:p>
        </w:tc>
        <w:tc>
          <w:tcPr>
            <w:tcW w:w="4721" w:type="dxa"/>
            <w:tcBorders>
              <w:top w:val="nil"/>
              <w:left w:val="nil"/>
              <w:bottom w:val="nil"/>
              <w:right w:val="nil"/>
            </w:tcBorders>
            <w:noWrap/>
            <w:vAlign w:val="bottom"/>
            <w:hideMark/>
          </w:tcPr>
          <w:p w14:paraId="36D8574B"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Perú</w:t>
            </w:r>
          </w:p>
        </w:tc>
      </w:tr>
      <w:tr w:rsidR="00291CB3" w:rsidRPr="000B69BC" w14:paraId="0F6027AC" w14:textId="77777777" w:rsidTr="00622B49">
        <w:trPr>
          <w:trHeight w:val="288"/>
        </w:trPr>
        <w:tc>
          <w:tcPr>
            <w:tcW w:w="4351" w:type="dxa"/>
            <w:tcBorders>
              <w:top w:val="nil"/>
              <w:left w:val="nil"/>
              <w:bottom w:val="nil"/>
              <w:right w:val="nil"/>
            </w:tcBorders>
            <w:noWrap/>
            <w:vAlign w:val="bottom"/>
            <w:hideMark/>
          </w:tcPr>
          <w:p w14:paraId="384BDC6A"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Óman</w:t>
            </w:r>
          </w:p>
        </w:tc>
        <w:tc>
          <w:tcPr>
            <w:tcW w:w="4721" w:type="dxa"/>
            <w:tcBorders>
              <w:top w:val="nil"/>
              <w:left w:val="nil"/>
              <w:bottom w:val="nil"/>
              <w:right w:val="nil"/>
            </w:tcBorders>
            <w:noWrap/>
            <w:vAlign w:val="bottom"/>
            <w:hideMark/>
          </w:tcPr>
          <w:p w14:paraId="51539AA2"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
        </w:tc>
      </w:tr>
      <w:tr w:rsidR="00291CB3" w:rsidRPr="000B69BC" w14:paraId="010299E9" w14:textId="77777777" w:rsidTr="00622B49">
        <w:trPr>
          <w:trHeight w:val="288"/>
        </w:trPr>
        <w:tc>
          <w:tcPr>
            <w:tcW w:w="4351" w:type="dxa"/>
            <w:tcBorders>
              <w:top w:val="nil"/>
              <w:left w:val="nil"/>
              <w:bottom w:val="nil"/>
              <w:right w:val="nil"/>
            </w:tcBorders>
            <w:noWrap/>
            <w:vAlign w:val="bottom"/>
            <w:hideMark/>
          </w:tcPr>
          <w:p w14:paraId="76DEBDC2" w14:textId="77777777" w:rsidR="00291CB3" w:rsidRPr="000B69BC" w:rsidRDefault="00291CB3" w:rsidP="00CC1D02">
            <w:pPr>
              <w:spacing w:after="0"/>
              <w:rPr>
                <w:rFonts w:ascii="Times New Roman" w:eastAsia="Times New Roman" w:hAnsi="Times New Roman" w:cs="Times New Roman"/>
                <w:kern w:val="0"/>
                <w:sz w:val="20"/>
                <w:szCs w:val="20"/>
                <w:lang w:eastAsia="is-IS"/>
                <w14:ligatures w14:val="none"/>
              </w:rPr>
            </w:pPr>
          </w:p>
        </w:tc>
        <w:tc>
          <w:tcPr>
            <w:tcW w:w="4721" w:type="dxa"/>
            <w:tcBorders>
              <w:top w:val="nil"/>
              <w:left w:val="nil"/>
              <w:bottom w:val="nil"/>
              <w:right w:val="nil"/>
            </w:tcBorders>
            <w:noWrap/>
            <w:vAlign w:val="bottom"/>
            <w:hideMark/>
          </w:tcPr>
          <w:p w14:paraId="5A22B83B" w14:textId="77777777" w:rsidR="00291CB3" w:rsidRPr="000B69BC" w:rsidRDefault="00291CB3" w:rsidP="00CC1D02">
            <w:pPr>
              <w:spacing w:after="0"/>
              <w:rPr>
                <w:rFonts w:ascii="Times New Roman" w:eastAsia="Times New Roman" w:hAnsi="Times New Roman" w:cs="Times New Roman"/>
                <w:kern w:val="0"/>
                <w:sz w:val="20"/>
                <w:szCs w:val="20"/>
                <w:lang w:eastAsia="is-IS"/>
                <w14:ligatures w14:val="none"/>
              </w:rPr>
            </w:pPr>
          </w:p>
        </w:tc>
      </w:tr>
      <w:tr w:rsidR="00291CB3" w:rsidRPr="000B69BC" w14:paraId="6A74D690" w14:textId="77777777" w:rsidTr="00622B49">
        <w:trPr>
          <w:trHeight w:val="288"/>
        </w:trPr>
        <w:tc>
          <w:tcPr>
            <w:tcW w:w="9072" w:type="dxa"/>
            <w:gridSpan w:val="2"/>
            <w:tcBorders>
              <w:top w:val="nil"/>
              <w:left w:val="nil"/>
              <w:bottom w:val="nil"/>
              <w:right w:val="nil"/>
            </w:tcBorders>
            <w:noWrap/>
            <w:vAlign w:val="bottom"/>
            <w:hideMark/>
          </w:tcPr>
          <w:p w14:paraId="5BD73764" w14:textId="0223E2B2" w:rsidR="00291CB3" w:rsidRPr="000B69BC" w:rsidRDefault="001C6A28"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Frá og með 1. janúar 2021</w:t>
            </w:r>
            <w:r w:rsidR="00291CB3" w:rsidRPr="000B69BC">
              <w:rPr>
                <w:rFonts w:ascii="Times New Roman" w:eastAsia="Times New Roman" w:hAnsi="Times New Roman" w:cs="Times New Roman"/>
                <w:color w:val="000000"/>
                <w:kern w:val="0"/>
                <w:lang w:eastAsia="is-IS"/>
                <w14:ligatures w14:val="none"/>
              </w:rPr>
              <w:t>:</w:t>
            </w:r>
          </w:p>
        </w:tc>
      </w:tr>
      <w:tr w:rsidR="00291CB3" w:rsidRPr="000B69BC" w14:paraId="6DDBC14F" w14:textId="77777777" w:rsidTr="00622B49">
        <w:trPr>
          <w:trHeight w:val="288"/>
        </w:trPr>
        <w:tc>
          <w:tcPr>
            <w:tcW w:w="4351" w:type="dxa"/>
            <w:tcBorders>
              <w:top w:val="nil"/>
              <w:left w:val="nil"/>
              <w:bottom w:val="nil"/>
              <w:right w:val="nil"/>
            </w:tcBorders>
            <w:noWrap/>
            <w:vAlign w:val="bottom"/>
            <w:hideMark/>
          </w:tcPr>
          <w:p w14:paraId="1F583273"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Ekvador</w:t>
            </w:r>
          </w:p>
        </w:tc>
        <w:tc>
          <w:tcPr>
            <w:tcW w:w="4721" w:type="dxa"/>
            <w:tcBorders>
              <w:top w:val="nil"/>
              <w:left w:val="nil"/>
              <w:bottom w:val="nil"/>
              <w:right w:val="nil"/>
            </w:tcBorders>
            <w:noWrap/>
            <w:vAlign w:val="bottom"/>
            <w:hideMark/>
          </w:tcPr>
          <w:p w14:paraId="15941AFB"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
        </w:tc>
      </w:tr>
      <w:tr w:rsidR="00291CB3" w:rsidRPr="000B69BC" w14:paraId="4D796D40" w14:textId="77777777" w:rsidTr="00622B49">
        <w:trPr>
          <w:trHeight w:val="288"/>
        </w:trPr>
        <w:tc>
          <w:tcPr>
            <w:tcW w:w="4351" w:type="dxa"/>
            <w:tcBorders>
              <w:top w:val="nil"/>
              <w:left w:val="nil"/>
              <w:bottom w:val="nil"/>
              <w:right w:val="nil"/>
            </w:tcBorders>
            <w:noWrap/>
            <w:vAlign w:val="bottom"/>
            <w:hideMark/>
          </w:tcPr>
          <w:p w14:paraId="2293E165" w14:textId="77777777" w:rsidR="00291CB3" w:rsidRPr="000B69BC" w:rsidRDefault="00291CB3" w:rsidP="00CC1D02">
            <w:pPr>
              <w:spacing w:after="0"/>
              <w:rPr>
                <w:rFonts w:ascii="Times New Roman" w:eastAsia="Times New Roman" w:hAnsi="Times New Roman" w:cs="Times New Roman"/>
                <w:kern w:val="0"/>
                <w:sz w:val="20"/>
                <w:szCs w:val="20"/>
                <w:lang w:eastAsia="is-IS"/>
                <w14:ligatures w14:val="none"/>
              </w:rPr>
            </w:pPr>
          </w:p>
        </w:tc>
        <w:tc>
          <w:tcPr>
            <w:tcW w:w="4721" w:type="dxa"/>
            <w:tcBorders>
              <w:top w:val="nil"/>
              <w:left w:val="nil"/>
              <w:bottom w:val="nil"/>
              <w:right w:val="nil"/>
            </w:tcBorders>
            <w:noWrap/>
            <w:vAlign w:val="bottom"/>
            <w:hideMark/>
          </w:tcPr>
          <w:p w14:paraId="1E3AB689" w14:textId="77777777" w:rsidR="00291CB3" w:rsidRPr="000B69BC" w:rsidRDefault="00291CB3" w:rsidP="00CC1D02">
            <w:pPr>
              <w:spacing w:after="0"/>
              <w:rPr>
                <w:rFonts w:ascii="Times New Roman" w:eastAsia="Times New Roman" w:hAnsi="Times New Roman" w:cs="Times New Roman"/>
                <w:kern w:val="0"/>
                <w:sz w:val="20"/>
                <w:szCs w:val="20"/>
                <w:lang w:eastAsia="is-IS"/>
                <w14:ligatures w14:val="none"/>
              </w:rPr>
            </w:pPr>
          </w:p>
        </w:tc>
      </w:tr>
      <w:tr w:rsidR="00291CB3" w:rsidRPr="000B69BC" w14:paraId="15709326" w14:textId="77777777" w:rsidTr="00622B49">
        <w:trPr>
          <w:trHeight w:val="288"/>
        </w:trPr>
        <w:tc>
          <w:tcPr>
            <w:tcW w:w="9072" w:type="dxa"/>
            <w:gridSpan w:val="2"/>
            <w:tcBorders>
              <w:top w:val="nil"/>
              <w:left w:val="nil"/>
              <w:bottom w:val="nil"/>
              <w:right w:val="nil"/>
            </w:tcBorders>
            <w:noWrap/>
            <w:vAlign w:val="bottom"/>
            <w:hideMark/>
          </w:tcPr>
          <w:p w14:paraId="46611507" w14:textId="1ECD75EB" w:rsidR="00291CB3" w:rsidRPr="000B69BC" w:rsidRDefault="001C6A28"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Frá og með 1. janúar 2022</w:t>
            </w:r>
            <w:r w:rsidR="00291CB3" w:rsidRPr="000B69BC">
              <w:rPr>
                <w:rFonts w:ascii="Times New Roman" w:eastAsia="Times New Roman" w:hAnsi="Times New Roman" w:cs="Times New Roman"/>
                <w:color w:val="000000"/>
                <w:kern w:val="0"/>
                <w:lang w:eastAsia="is-IS"/>
                <w14:ligatures w14:val="none"/>
              </w:rPr>
              <w:t>:</w:t>
            </w:r>
          </w:p>
        </w:tc>
      </w:tr>
      <w:tr w:rsidR="00291CB3" w:rsidRPr="000B69BC" w14:paraId="5EB7A059" w14:textId="77777777" w:rsidTr="00622B49">
        <w:trPr>
          <w:trHeight w:val="288"/>
        </w:trPr>
        <w:tc>
          <w:tcPr>
            <w:tcW w:w="4351" w:type="dxa"/>
            <w:tcBorders>
              <w:top w:val="nil"/>
              <w:left w:val="nil"/>
              <w:bottom w:val="nil"/>
              <w:right w:val="nil"/>
            </w:tcBorders>
            <w:noWrap/>
            <w:vAlign w:val="bottom"/>
            <w:hideMark/>
          </w:tcPr>
          <w:p w14:paraId="1AC9D7F9"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Jamaíka</w:t>
            </w:r>
          </w:p>
        </w:tc>
        <w:tc>
          <w:tcPr>
            <w:tcW w:w="4721" w:type="dxa"/>
            <w:tcBorders>
              <w:top w:val="nil"/>
              <w:left w:val="nil"/>
              <w:bottom w:val="nil"/>
              <w:right w:val="nil"/>
            </w:tcBorders>
            <w:noWrap/>
            <w:vAlign w:val="bottom"/>
            <w:hideMark/>
          </w:tcPr>
          <w:p w14:paraId="4C6F23A7"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Maldívur</w:t>
            </w:r>
          </w:p>
        </w:tc>
      </w:tr>
      <w:tr w:rsidR="00291CB3" w:rsidRPr="000B69BC" w14:paraId="1B73B911" w14:textId="77777777" w:rsidTr="00622B49">
        <w:trPr>
          <w:trHeight w:val="288"/>
        </w:trPr>
        <w:tc>
          <w:tcPr>
            <w:tcW w:w="4351" w:type="dxa"/>
            <w:tcBorders>
              <w:top w:val="nil"/>
              <w:left w:val="nil"/>
              <w:bottom w:val="nil"/>
              <w:right w:val="nil"/>
            </w:tcBorders>
            <w:noWrap/>
            <w:vAlign w:val="bottom"/>
            <w:hideMark/>
          </w:tcPr>
          <w:p w14:paraId="458F58A3"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
        </w:tc>
        <w:tc>
          <w:tcPr>
            <w:tcW w:w="4721" w:type="dxa"/>
            <w:tcBorders>
              <w:top w:val="nil"/>
              <w:left w:val="nil"/>
              <w:bottom w:val="nil"/>
              <w:right w:val="nil"/>
            </w:tcBorders>
            <w:noWrap/>
            <w:vAlign w:val="bottom"/>
            <w:hideMark/>
          </w:tcPr>
          <w:p w14:paraId="27484B0B" w14:textId="77777777" w:rsidR="00291CB3" w:rsidRPr="000B69BC" w:rsidRDefault="00291CB3" w:rsidP="00CC1D02">
            <w:pPr>
              <w:spacing w:after="0"/>
              <w:rPr>
                <w:rFonts w:ascii="Times New Roman" w:eastAsia="Times New Roman" w:hAnsi="Times New Roman" w:cs="Times New Roman"/>
                <w:kern w:val="0"/>
                <w:sz w:val="20"/>
                <w:szCs w:val="20"/>
                <w:lang w:eastAsia="is-IS"/>
                <w14:ligatures w14:val="none"/>
              </w:rPr>
            </w:pPr>
          </w:p>
        </w:tc>
      </w:tr>
      <w:tr w:rsidR="00291CB3" w:rsidRPr="000B69BC" w14:paraId="3C158751" w14:textId="77777777" w:rsidTr="00622B49">
        <w:trPr>
          <w:trHeight w:val="288"/>
        </w:trPr>
        <w:tc>
          <w:tcPr>
            <w:tcW w:w="9072" w:type="dxa"/>
            <w:gridSpan w:val="2"/>
            <w:tcBorders>
              <w:top w:val="nil"/>
              <w:left w:val="nil"/>
              <w:bottom w:val="nil"/>
              <w:right w:val="nil"/>
            </w:tcBorders>
            <w:noWrap/>
            <w:vAlign w:val="bottom"/>
            <w:hideMark/>
          </w:tcPr>
          <w:p w14:paraId="418F935F" w14:textId="094CDCD4" w:rsidR="00291CB3" w:rsidRPr="000B69BC" w:rsidRDefault="001C6A28"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Frá og með 1. janúar 2024</w:t>
            </w:r>
            <w:r w:rsidR="00291CB3" w:rsidRPr="000B69BC">
              <w:rPr>
                <w:rFonts w:ascii="Times New Roman" w:eastAsia="Times New Roman" w:hAnsi="Times New Roman" w:cs="Times New Roman"/>
                <w:color w:val="000000"/>
                <w:kern w:val="0"/>
                <w:lang w:eastAsia="is-IS"/>
                <w14:ligatures w14:val="none"/>
              </w:rPr>
              <w:t>:</w:t>
            </w:r>
          </w:p>
        </w:tc>
      </w:tr>
      <w:tr w:rsidR="00291CB3" w:rsidRPr="000B69BC" w14:paraId="0C5AA954" w14:textId="77777777" w:rsidTr="00622B49">
        <w:trPr>
          <w:trHeight w:val="288"/>
        </w:trPr>
        <w:tc>
          <w:tcPr>
            <w:tcW w:w="4351" w:type="dxa"/>
            <w:tcBorders>
              <w:top w:val="nil"/>
              <w:left w:val="nil"/>
              <w:bottom w:val="nil"/>
              <w:right w:val="nil"/>
            </w:tcBorders>
            <w:noWrap/>
            <w:vAlign w:val="bottom"/>
            <w:hideMark/>
          </w:tcPr>
          <w:p w14:paraId="20F5062B"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Kenía</w:t>
            </w:r>
          </w:p>
        </w:tc>
        <w:tc>
          <w:tcPr>
            <w:tcW w:w="4721" w:type="dxa"/>
            <w:tcBorders>
              <w:top w:val="nil"/>
              <w:left w:val="nil"/>
              <w:bottom w:val="nil"/>
              <w:right w:val="nil"/>
            </w:tcBorders>
            <w:noWrap/>
            <w:vAlign w:val="bottom"/>
            <w:hideMark/>
          </w:tcPr>
          <w:p w14:paraId="72FA6DFE"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Úkraína</w:t>
            </w:r>
          </w:p>
        </w:tc>
      </w:tr>
      <w:tr w:rsidR="00291CB3" w:rsidRPr="000B69BC" w14:paraId="3795A478" w14:textId="77777777" w:rsidTr="00622B49">
        <w:trPr>
          <w:trHeight w:val="288"/>
        </w:trPr>
        <w:tc>
          <w:tcPr>
            <w:tcW w:w="4351" w:type="dxa"/>
            <w:tcBorders>
              <w:top w:val="nil"/>
              <w:left w:val="nil"/>
              <w:bottom w:val="nil"/>
              <w:right w:val="nil"/>
            </w:tcBorders>
            <w:noWrap/>
            <w:vAlign w:val="bottom"/>
            <w:hideMark/>
          </w:tcPr>
          <w:p w14:paraId="0D1EBF54"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lastRenderedPageBreak/>
              <w:t>Moldóva</w:t>
            </w:r>
          </w:p>
        </w:tc>
        <w:tc>
          <w:tcPr>
            <w:tcW w:w="4721" w:type="dxa"/>
            <w:tcBorders>
              <w:top w:val="nil"/>
              <w:left w:val="nil"/>
              <w:bottom w:val="nil"/>
              <w:right w:val="nil"/>
            </w:tcBorders>
            <w:noWrap/>
            <w:vAlign w:val="bottom"/>
            <w:hideMark/>
          </w:tcPr>
          <w:p w14:paraId="6F9EBBC0"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p>
        </w:tc>
      </w:tr>
      <w:tr w:rsidR="00291CB3" w:rsidRPr="000B69BC" w14:paraId="0F45E1A7" w14:textId="77777777" w:rsidTr="00622B49">
        <w:trPr>
          <w:trHeight w:val="288"/>
        </w:trPr>
        <w:tc>
          <w:tcPr>
            <w:tcW w:w="4351" w:type="dxa"/>
            <w:tcBorders>
              <w:top w:val="nil"/>
              <w:left w:val="nil"/>
              <w:bottom w:val="nil"/>
              <w:right w:val="nil"/>
            </w:tcBorders>
            <w:noWrap/>
            <w:vAlign w:val="bottom"/>
            <w:hideMark/>
          </w:tcPr>
          <w:p w14:paraId="02D362D8" w14:textId="77777777" w:rsidR="00291CB3" w:rsidRPr="000B69BC" w:rsidRDefault="00291CB3" w:rsidP="00CC1D02">
            <w:pPr>
              <w:spacing w:after="0"/>
              <w:rPr>
                <w:rFonts w:ascii="Times New Roman" w:eastAsia="Times New Roman" w:hAnsi="Times New Roman" w:cs="Times New Roman"/>
                <w:kern w:val="0"/>
                <w:sz w:val="20"/>
                <w:szCs w:val="20"/>
                <w:lang w:eastAsia="is-IS"/>
                <w14:ligatures w14:val="none"/>
              </w:rPr>
            </w:pPr>
          </w:p>
        </w:tc>
        <w:tc>
          <w:tcPr>
            <w:tcW w:w="4721" w:type="dxa"/>
            <w:tcBorders>
              <w:top w:val="nil"/>
              <w:left w:val="nil"/>
              <w:bottom w:val="nil"/>
              <w:right w:val="nil"/>
            </w:tcBorders>
            <w:noWrap/>
            <w:vAlign w:val="bottom"/>
            <w:hideMark/>
          </w:tcPr>
          <w:p w14:paraId="0283A461" w14:textId="77777777" w:rsidR="00291CB3" w:rsidRPr="000B69BC" w:rsidRDefault="00291CB3" w:rsidP="00CC1D02">
            <w:pPr>
              <w:spacing w:after="0"/>
              <w:rPr>
                <w:rFonts w:ascii="Times New Roman" w:eastAsia="Times New Roman" w:hAnsi="Times New Roman" w:cs="Times New Roman"/>
                <w:kern w:val="0"/>
                <w:sz w:val="20"/>
                <w:szCs w:val="20"/>
                <w:lang w:eastAsia="is-IS"/>
                <w14:ligatures w14:val="none"/>
              </w:rPr>
            </w:pPr>
          </w:p>
        </w:tc>
      </w:tr>
      <w:tr w:rsidR="00291CB3" w:rsidRPr="000B69BC" w14:paraId="07E14D29" w14:textId="77777777" w:rsidTr="00622B49">
        <w:trPr>
          <w:trHeight w:val="288"/>
        </w:trPr>
        <w:tc>
          <w:tcPr>
            <w:tcW w:w="9072" w:type="dxa"/>
            <w:gridSpan w:val="2"/>
            <w:tcBorders>
              <w:top w:val="nil"/>
              <w:left w:val="nil"/>
              <w:bottom w:val="nil"/>
              <w:right w:val="nil"/>
            </w:tcBorders>
            <w:noWrap/>
            <w:vAlign w:val="bottom"/>
            <w:hideMark/>
          </w:tcPr>
          <w:p w14:paraId="06EE87ED" w14:textId="3960EABE" w:rsidR="00291CB3" w:rsidRPr="000B69BC" w:rsidRDefault="001C6A28" w:rsidP="00CC1D02">
            <w:pPr>
              <w:keepNext/>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Frá og með 1. janúar 2025</w:t>
            </w:r>
            <w:r w:rsidR="00291CB3" w:rsidRPr="000B69BC">
              <w:rPr>
                <w:rFonts w:ascii="Times New Roman" w:eastAsia="Times New Roman" w:hAnsi="Times New Roman" w:cs="Times New Roman"/>
                <w:color w:val="000000"/>
                <w:kern w:val="0"/>
                <w:lang w:eastAsia="is-IS"/>
                <w14:ligatures w14:val="none"/>
              </w:rPr>
              <w:t>:</w:t>
            </w:r>
          </w:p>
        </w:tc>
      </w:tr>
      <w:tr w:rsidR="00291CB3" w:rsidRPr="000B69BC" w14:paraId="2E9AA118" w14:textId="77777777" w:rsidTr="00622B49">
        <w:trPr>
          <w:trHeight w:val="288"/>
        </w:trPr>
        <w:tc>
          <w:tcPr>
            <w:tcW w:w="4351" w:type="dxa"/>
            <w:tcBorders>
              <w:top w:val="nil"/>
              <w:left w:val="nil"/>
              <w:bottom w:val="nil"/>
              <w:right w:val="nil"/>
            </w:tcBorders>
            <w:noWrap/>
            <w:vAlign w:val="bottom"/>
            <w:hideMark/>
          </w:tcPr>
          <w:p w14:paraId="6959D8CE"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Rúanda</w:t>
            </w:r>
          </w:p>
        </w:tc>
        <w:tc>
          <w:tcPr>
            <w:tcW w:w="4721" w:type="dxa"/>
            <w:tcBorders>
              <w:top w:val="nil"/>
              <w:left w:val="nil"/>
              <w:bottom w:val="nil"/>
              <w:right w:val="nil"/>
            </w:tcBorders>
            <w:noWrap/>
            <w:vAlign w:val="bottom"/>
            <w:hideMark/>
          </w:tcPr>
          <w:p w14:paraId="36DF4659" w14:textId="77777777" w:rsidR="00291CB3" w:rsidRPr="000B69BC" w:rsidRDefault="00291CB3" w:rsidP="00CC1D02">
            <w:pPr>
              <w:spacing w:after="0"/>
              <w:rPr>
                <w:rFonts w:ascii="Times New Roman" w:eastAsia="Times New Roman" w:hAnsi="Times New Roman" w:cs="Times New Roman"/>
                <w:color w:val="000000"/>
                <w:kern w:val="0"/>
                <w:lang w:eastAsia="is-IS"/>
                <w14:ligatures w14:val="none"/>
              </w:rPr>
            </w:pPr>
            <w:r w:rsidRPr="000B69BC">
              <w:rPr>
                <w:rFonts w:ascii="Times New Roman" w:eastAsia="Times New Roman" w:hAnsi="Times New Roman" w:cs="Times New Roman"/>
                <w:color w:val="000000"/>
                <w:kern w:val="0"/>
                <w:lang w:eastAsia="is-IS"/>
                <w14:ligatures w14:val="none"/>
              </w:rPr>
              <w:t>Senegal</w:t>
            </w:r>
          </w:p>
        </w:tc>
      </w:tr>
    </w:tbl>
    <w:p w14:paraId="7D22EA9C" w14:textId="77777777" w:rsidR="00291CB3" w:rsidRPr="000B69BC" w:rsidRDefault="00291CB3" w:rsidP="00B328BB">
      <w:pPr>
        <w:rPr>
          <w:rFonts w:ascii="Times New Roman" w:hAnsi="Times New Roman" w:cs="Times New Roman"/>
        </w:rPr>
      </w:pPr>
    </w:p>
    <w:p w14:paraId="2E237524" w14:textId="133BFB45" w:rsidR="00291CB3" w:rsidRPr="000B69BC" w:rsidRDefault="00F20E88" w:rsidP="00B328BB">
      <w:pPr>
        <w:keepNext/>
        <w:jc w:val="center"/>
        <w:rPr>
          <w:rFonts w:ascii="Times New Roman" w:hAnsi="Times New Roman" w:cs="Times New Roman"/>
          <w:color w:val="000000" w:themeColor="text1"/>
        </w:rPr>
      </w:pPr>
      <w:r w:rsidRPr="000B69BC">
        <w:rPr>
          <w:rFonts w:ascii="Times New Roman" w:hAnsi="Times New Roman" w:cs="Times New Roman"/>
          <w:color w:val="000000" w:themeColor="text1"/>
        </w:rPr>
        <w:t>10</w:t>
      </w:r>
      <w:r w:rsidR="00291CB3" w:rsidRPr="000B69BC">
        <w:rPr>
          <w:rFonts w:ascii="Times New Roman" w:hAnsi="Times New Roman" w:cs="Times New Roman"/>
          <w:color w:val="000000" w:themeColor="text1"/>
        </w:rPr>
        <w:t>. gr.</w:t>
      </w:r>
    </w:p>
    <w:p w14:paraId="6A0A747B" w14:textId="1F61118A" w:rsidR="00291CB3" w:rsidRPr="000B69BC" w:rsidRDefault="00291CB3" w:rsidP="00B328BB">
      <w:pPr>
        <w:keepNext/>
        <w:rPr>
          <w:rFonts w:ascii="Times New Roman" w:hAnsi="Times New Roman" w:cs="Times New Roman"/>
          <w:color w:val="000000" w:themeColor="text1"/>
        </w:rPr>
      </w:pPr>
      <w:r w:rsidRPr="000B69BC">
        <w:rPr>
          <w:rFonts w:ascii="Times New Roman" w:hAnsi="Times New Roman" w:cs="Times New Roman"/>
          <w:color w:val="000000" w:themeColor="text1"/>
        </w:rPr>
        <w:t>Fylgiskjal II. með reglugerðinni orðast svo:</w:t>
      </w:r>
    </w:p>
    <w:p w14:paraId="3F8F5B28" w14:textId="620B640F" w:rsidR="00291CB3" w:rsidRPr="000B69BC" w:rsidRDefault="00291CB3" w:rsidP="007B0CE8">
      <w:pPr>
        <w:keepNext/>
        <w:jc w:val="center"/>
        <w:rPr>
          <w:rFonts w:ascii="Times New Roman" w:hAnsi="Times New Roman" w:cs="Times New Roman"/>
          <w:b/>
          <w:bCs/>
        </w:rPr>
      </w:pPr>
      <w:r w:rsidRPr="000B69BC">
        <w:rPr>
          <w:rFonts w:ascii="Times New Roman" w:hAnsi="Times New Roman" w:cs="Times New Roman"/>
          <w:b/>
          <w:bCs/>
        </w:rPr>
        <w:t>Fylgiskjal II.</w:t>
      </w:r>
    </w:p>
    <w:p w14:paraId="6033F402" w14:textId="77777777" w:rsidR="00291CB3" w:rsidRPr="000B69BC" w:rsidRDefault="00291CB3" w:rsidP="00B328BB">
      <w:pPr>
        <w:keepNext/>
        <w:jc w:val="center"/>
        <w:rPr>
          <w:rFonts w:ascii="Times New Roman" w:hAnsi="Times New Roman" w:cs="Times New Roman"/>
          <w:b/>
          <w:bCs/>
        </w:rPr>
      </w:pPr>
      <w:r w:rsidRPr="000B69BC">
        <w:rPr>
          <w:rFonts w:ascii="Times New Roman" w:hAnsi="Times New Roman" w:cs="Times New Roman"/>
          <w:b/>
          <w:bCs/>
        </w:rPr>
        <w:t>Listi yfir tilkynningarskyld lögsagnarumdæmi skv. b-lið 38. tölul. 2. gr.</w:t>
      </w:r>
    </w:p>
    <w:p w14:paraId="567B404E" w14:textId="77777777" w:rsidR="00291CB3" w:rsidRPr="000B69BC" w:rsidRDefault="00291CB3" w:rsidP="00B328BB">
      <w:pPr>
        <w:rPr>
          <w:rFonts w:ascii="Times New Roman" w:hAnsi="Times New Roman" w:cs="Times New Roman"/>
        </w:rPr>
      </w:pPr>
      <w:r w:rsidRPr="000B69BC">
        <w:rPr>
          <w:rFonts w:ascii="Times New Roman" w:hAnsi="Times New Roman" w:cs="Times New Roman"/>
        </w:rPr>
        <w:t xml:space="preserve">Albanía, Andorra, Angvilla, Antígva og Barbúda, Argentína, Arúba, Aserbaísjan, Austurríki, Ástralía, Bahamaeyjar, Barbados, Barein, Belgía, Belís, </w:t>
      </w:r>
      <w:proofErr w:type="spellStart"/>
      <w:r w:rsidRPr="000B69BC">
        <w:rPr>
          <w:rFonts w:ascii="Times New Roman" w:hAnsi="Times New Roman" w:cs="Times New Roman"/>
        </w:rPr>
        <w:t>Bermúda</w:t>
      </w:r>
      <w:proofErr w:type="spellEnd"/>
      <w:r w:rsidRPr="000B69BC">
        <w:rPr>
          <w:rFonts w:ascii="Times New Roman" w:hAnsi="Times New Roman" w:cs="Times New Roman"/>
        </w:rPr>
        <w:t xml:space="preserve">, </w:t>
      </w:r>
      <w:proofErr w:type="spellStart"/>
      <w:r w:rsidRPr="000B69BC">
        <w:rPr>
          <w:rFonts w:ascii="Times New Roman" w:hAnsi="Times New Roman" w:cs="Times New Roman"/>
        </w:rPr>
        <w:t>Brasílía</w:t>
      </w:r>
      <w:proofErr w:type="spellEnd"/>
      <w:r w:rsidRPr="000B69BC">
        <w:rPr>
          <w:rFonts w:ascii="Times New Roman" w:hAnsi="Times New Roman" w:cs="Times New Roman"/>
        </w:rPr>
        <w:t xml:space="preserve">, Bresku </w:t>
      </w:r>
      <w:proofErr w:type="spellStart"/>
      <w:r w:rsidRPr="000B69BC">
        <w:rPr>
          <w:rFonts w:ascii="Times New Roman" w:hAnsi="Times New Roman" w:cs="Times New Roman"/>
        </w:rPr>
        <w:t>Jómfrúaeyjar</w:t>
      </w:r>
      <w:proofErr w:type="spellEnd"/>
      <w:r w:rsidRPr="000B69BC">
        <w:rPr>
          <w:rFonts w:ascii="Times New Roman" w:hAnsi="Times New Roman" w:cs="Times New Roman"/>
        </w:rPr>
        <w:t xml:space="preserve">, Bretland, Brúnei, Búlgaría, Caymaneyjar, Chile, Cooks-eyjar, Costa Rica, </w:t>
      </w:r>
      <w:proofErr w:type="spellStart"/>
      <w:r w:rsidRPr="000B69BC">
        <w:rPr>
          <w:rFonts w:ascii="Times New Roman" w:hAnsi="Times New Roman" w:cs="Times New Roman"/>
        </w:rPr>
        <w:t>Curaçao</w:t>
      </w:r>
      <w:proofErr w:type="spellEnd"/>
      <w:r w:rsidRPr="000B69BC">
        <w:rPr>
          <w:rFonts w:ascii="Times New Roman" w:hAnsi="Times New Roman" w:cs="Times New Roman"/>
        </w:rPr>
        <w:t xml:space="preserve">, Danmörk, </w:t>
      </w:r>
      <w:proofErr w:type="spellStart"/>
      <w:r w:rsidRPr="000B69BC">
        <w:rPr>
          <w:rFonts w:ascii="Times New Roman" w:hAnsi="Times New Roman" w:cs="Times New Roman"/>
        </w:rPr>
        <w:t>Dómíníka</w:t>
      </w:r>
      <w:proofErr w:type="spellEnd"/>
      <w:r w:rsidRPr="000B69BC">
        <w:rPr>
          <w:rFonts w:ascii="Times New Roman" w:hAnsi="Times New Roman" w:cs="Times New Roman"/>
        </w:rPr>
        <w:t xml:space="preserve">, Eistland, Ekvador, Finnland, Frakkland, Færeyjar, Gana, Gíbraltar (landsvæði), Grenada, Grikkland, Grænland, </w:t>
      </w:r>
      <w:proofErr w:type="spellStart"/>
      <w:r w:rsidRPr="000B69BC">
        <w:rPr>
          <w:rFonts w:ascii="Times New Roman" w:hAnsi="Times New Roman" w:cs="Times New Roman"/>
        </w:rPr>
        <w:t>Guernsey</w:t>
      </w:r>
      <w:proofErr w:type="spellEnd"/>
      <w:r w:rsidRPr="000B69BC">
        <w:rPr>
          <w:rFonts w:ascii="Times New Roman" w:hAnsi="Times New Roman" w:cs="Times New Roman"/>
        </w:rPr>
        <w:t xml:space="preserve">, Holland, Hong </w:t>
      </w:r>
      <w:proofErr w:type="spellStart"/>
      <w:r w:rsidRPr="000B69BC">
        <w:rPr>
          <w:rFonts w:ascii="Times New Roman" w:hAnsi="Times New Roman" w:cs="Times New Roman"/>
        </w:rPr>
        <w:t>Kong</w:t>
      </w:r>
      <w:proofErr w:type="spellEnd"/>
      <w:r w:rsidRPr="000B69BC">
        <w:rPr>
          <w:rFonts w:ascii="Times New Roman" w:hAnsi="Times New Roman" w:cs="Times New Roman"/>
        </w:rPr>
        <w:t xml:space="preserve"> (Kína), Indland, Indónesía, Írland, Ísrael, Ítalía, Jamaíka, Japan, Jersey, Kanada, Katar, Kenía, Kína, Kólumbía, Króatía, Kúveit, Kýpur, Lettland, Liechtenstein, Litáen, Líbanon, Lúxemborg, Makaó (Kína), </w:t>
      </w:r>
      <w:proofErr w:type="spellStart"/>
      <w:r w:rsidRPr="000B69BC">
        <w:rPr>
          <w:rFonts w:ascii="Times New Roman" w:hAnsi="Times New Roman" w:cs="Times New Roman"/>
        </w:rPr>
        <w:t>Malaysía</w:t>
      </w:r>
      <w:proofErr w:type="spellEnd"/>
      <w:r w:rsidRPr="000B69BC">
        <w:rPr>
          <w:rFonts w:ascii="Times New Roman" w:hAnsi="Times New Roman" w:cs="Times New Roman"/>
        </w:rPr>
        <w:t xml:space="preserve">, Maldívur, Malta, Marshall-eyjar, Máritíus, Mexíkó, Moldóva, Montserrat, Mónakó, Mön, </w:t>
      </w:r>
      <w:proofErr w:type="spellStart"/>
      <w:r w:rsidRPr="000B69BC">
        <w:rPr>
          <w:rFonts w:ascii="Times New Roman" w:hAnsi="Times New Roman" w:cs="Times New Roman"/>
        </w:rPr>
        <w:t>Naúrú</w:t>
      </w:r>
      <w:proofErr w:type="spellEnd"/>
      <w:r w:rsidRPr="000B69BC">
        <w:rPr>
          <w:rFonts w:ascii="Times New Roman" w:hAnsi="Times New Roman" w:cs="Times New Roman"/>
        </w:rPr>
        <w:t xml:space="preserve">, Niue, Nígería, Noregur, Nýja-Sjáland, Óman, Pakistan, Panama, Perú, Portúgal, Pólland, Rúanda, Rúmenía, Rússland, Sameinuðu arabísku furstadæmin, Samóa, San Marínó, Sankti Kitts og Nevis, Sankti Lúsía, Sankti Vinsent og Grenadínur, Sádi-Arabía, Senegal, Seychelles-eyjar, Singapúr, </w:t>
      </w:r>
      <w:proofErr w:type="spellStart"/>
      <w:r w:rsidRPr="000B69BC">
        <w:rPr>
          <w:rFonts w:ascii="Times New Roman" w:hAnsi="Times New Roman" w:cs="Times New Roman"/>
        </w:rPr>
        <w:t>Sint</w:t>
      </w:r>
      <w:proofErr w:type="spellEnd"/>
      <w:r w:rsidRPr="000B69BC">
        <w:rPr>
          <w:rFonts w:ascii="Times New Roman" w:hAnsi="Times New Roman" w:cs="Times New Roman"/>
        </w:rPr>
        <w:t xml:space="preserve"> </w:t>
      </w:r>
      <w:proofErr w:type="spellStart"/>
      <w:r w:rsidRPr="000B69BC">
        <w:rPr>
          <w:rFonts w:ascii="Times New Roman" w:hAnsi="Times New Roman" w:cs="Times New Roman"/>
        </w:rPr>
        <w:t>Maarten</w:t>
      </w:r>
      <w:proofErr w:type="spellEnd"/>
      <w:r w:rsidRPr="000B69BC">
        <w:rPr>
          <w:rFonts w:ascii="Times New Roman" w:hAnsi="Times New Roman" w:cs="Times New Roman"/>
        </w:rPr>
        <w:t xml:space="preserve">, Slóvakía, Slóvenía, Spánn, Suður-Afríka, Suður-Kórea, Sviss, Svíþjóð, Tékkland, </w:t>
      </w:r>
      <w:proofErr w:type="spellStart"/>
      <w:r w:rsidRPr="000B69BC">
        <w:rPr>
          <w:rFonts w:ascii="Times New Roman" w:hAnsi="Times New Roman" w:cs="Times New Roman"/>
        </w:rPr>
        <w:t>Trínidad</w:t>
      </w:r>
      <w:proofErr w:type="spellEnd"/>
      <w:r w:rsidRPr="000B69BC">
        <w:rPr>
          <w:rFonts w:ascii="Times New Roman" w:hAnsi="Times New Roman" w:cs="Times New Roman"/>
        </w:rPr>
        <w:t xml:space="preserve"> og Tóbagó, </w:t>
      </w:r>
      <w:proofErr w:type="spellStart"/>
      <w:r w:rsidRPr="000B69BC">
        <w:rPr>
          <w:rFonts w:ascii="Times New Roman" w:hAnsi="Times New Roman" w:cs="Times New Roman"/>
        </w:rPr>
        <w:t>Turks</w:t>
      </w:r>
      <w:proofErr w:type="spellEnd"/>
      <w:r w:rsidRPr="000B69BC">
        <w:rPr>
          <w:rFonts w:ascii="Times New Roman" w:hAnsi="Times New Roman" w:cs="Times New Roman"/>
        </w:rPr>
        <w:t xml:space="preserve">- og </w:t>
      </w:r>
      <w:proofErr w:type="spellStart"/>
      <w:r w:rsidRPr="000B69BC">
        <w:rPr>
          <w:rFonts w:ascii="Times New Roman" w:hAnsi="Times New Roman" w:cs="Times New Roman"/>
        </w:rPr>
        <w:t>Caicoseyjar</w:t>
      </w:r>
      <w:proofErr w:type="spellEnd"/>
      <w:r w:rsidRPr="000B69BC">
        <w:rPr>
          <w:rFonts w:ascii="Times New Roman" w:hAnsi="Times New Roman" w:cs="Times New Roman"/>
        </w:rPr>
        <w:t>, Tyrkland, Ungverjaland, Úkraína, Úrúgvæ, Vanúatú, Þýskaland.</w:t>
      </w:r>
    </w:p>
    <w:p w14:paraId="765BA839" w14:textId="77777777" w:rsidR="007B0CE8" w:rsidRPr="000B69BC" w:rsidRDefault="007B0CE8" w:rsidP="007B0CE8">
      <w:pPr>
        <w:rPr>
          <w:rFonts w:ascii="Times New Roman" w:hAnsi="Times New Roman" w:cs="Times New Roman"/>
        </w:rPr>
      </w:pPr>
    </w:p>
    <w:p w14:paraId="023FB60A" w14:textId="7F233BB6" w:rsidR="00291CB3" w:rsidRPr="000B69BC" w:rsidRDefault="00F20E88" w:rsidP="00B328BB">
      <w:pPr>
        <w:keepNext/>
        <w:jc w:val="center"/>
        <w:rPr>
          <w:rFonts w:ascii="Times New Roman" w:hAnsi="Times New Roman" w:cs="Times New Roman"/>
          <w:color w:val="000000" w:themeColor="text1"/>
        </w:rPr>
      </w:pPr>
      <w:r w:rsidRPr="000B69BC">
        <w:rPr>
          <w:rFonts w:ascii="Times New Roman" w:hAnsi="Times New Roman" w:cs="Times New Roman"/>
          <w:color w:val="000000" w:themeColor="text1"/>
        </w:rPr>
        <w:t>11</w:t>
      </w:r>
      <w:r w:rsidR="00291CB3" w:rsidRPr="000B69BC">
        <w:rPr>
          <w:rFonts w:ascii="Times New Roman" w:hAnsi="Times New Roman" w:cs="Times New Roman"/>
          <w:color w:val="000000" w:themeColor="text1"/>
        </w:rPr>
        <w:t>. gr.</w:t>
      </w:r>
    </w:p>
    <w:p w14:paraId="613745B8" w14:textId="769E0231" w:rsidR="00291CB3" w:rsidRPr="000B69BC" w:rsidRDefault="00291CB3" w:rsidP="00B328BB">
      <w:pPr>
        <w:pStyle w:val="NormalWeb"/>
        <w:spacing w:before="0" w:beforeAutospacing="0" w:after="120" w:afterAutospacing="0"/>
        <w:rPr>
          <w:color w:val="000000" w:themeColor="text1"/>
          <w:sz w:val="22"/>
          <w:szCs w:val="22"/>
        </w:rPr>
      </w:pPr>
      <w:r w:rsidRPr="000B69BC">
        <w:rPr>
          <w:color w:val="000000" w:themeColor="text1"/>
          <w:sz w:val="22"/>
          <w:szCs w:val="22"/>
        </w:rPr>
        <w:t xml:space="preserve">Reglugerð þessi, sem sett er með stoð í </w:t>
      </w:r>
      <w:r w:rsidR="006443A4" w:rsidRPr="000B69BC">
        <w:rPr>
          <w:color w:val="000000" w:themeColor="text1"/>
          <w:sz w:val="22"/>
          <w:szCs w:val="22"/>
        </w:rPr>
        <w:t>9</w:t>
      </w:r>
      <w:r w:rsidRPr="000B69BC">
        <w:rPr>
          <w:color w:val="000000" w:themeColor="text1"/>
          <w:sz w:val="22"/>
          <w:szCs w:val="22"/>
        </w:rPr>
        <w:t>. mgr. 92. gr. laga um tekjuskatt nr. 90/2003, tekur þegar gildi.</w:t>
      </w:r>
    </w:p>
    <w:sectPr w:rsidR="00291CB3" w:rsidRPr="000B69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960A" w14:textId="77777777" w:rsidR="004A52BA" w:rsidRDefault="004A52BA" w:rsidP="0077493D">
      <w:pPr>
        <w:spacing w:after="0"/>
      </w:pPr>
      <w:r>
        <w:separator/>
      </w:r>
    </w:p>
  </w:endnote>
  <w:endnote w:type="continuationSeparator" w:id="0">
    <w:p w14:paraId="6C89CD64" w14:textId="77777777" w:rsidR="004A52BA" w:rsidRDefault="004A52BA" w:rsidP="007749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29E0" w14:textId="77777777" w:rsidR="004A52BA" w:rsidRDefault="004A52BA" w:rsidP="0077493D">
      <w:pPr>
        <w:spacing w:after="0"/>
      </w:pPr>
      <w:r>
        <w:separator/>
      </w:r>
    </w:p>
  </w:footnote>
  <w:footnote w:type="continuationSeparator" w:id="0">
    <w:p w14:paraId="3F26B723" w14:textId="77777777" w:rsidR="004A52BA" w:rsidRDefault="004A52BA" w:rsidP="007749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6EB"/>
    <w:multiLevelType w:val="hybridMultilevel"/>
    <w:tmpl w:val="BCF82286"/>
    <w:lvl w:ilvl="0" w:tplc="1000001B">
      <w:start w:val="1"/>
      <w:numFmt w:val="lowerRoman"/>
      <w:lvlText w:val="%1."/>
      <w:lvlJc w:val="right"/>
      <w:pPr>
        <w:ind w:left="1117" w:hanging="360"/>
      </w:pPr>
    </w:lvl>
    <w:lvl w:ilvl="1" w:tplc="10000019" w:tentative="1">
      <w:start w:val="1"/>
      <w:numFmt w:val="lowerLetter"/>
      <w:lvlText w:val="%2."/>
      <w:lvlJc w:val="left"/>
      <w:pPr>
        <w:ind w:left="1837" w:hanging="360"/>
      </w:pPr>
    </w:lvl>
    <w:lvl w:ilvl="2" w:tplc="1000001B" w:tentative="1">
      <w:start w:val="1"/>
      <w:numFmt w:val="lowerRoman"/>
      <w:lvlText w:val="%3."/>
      <w:lvlJc w:val="right"/>
      <w:pPr>
        <w:ind w:left="2557" w:hanging="180"/>
      </w:pPr>
    </w:lvl>
    <w:lvl w:ilvl="3" w:tplc="1000000F" w:tentative="1">
      <w:start w:val="1"/>
      <w:numFmt w:val="decimal"/>
      <w:lvlText w:val="%4."/>
      <w:lvlJc w:val="left"/>
      <w:pPr>
        <w:ind w:left="3277" w:hanging="360"/>
      </w:pPr>
    </w:lvl>
    <w:lvl w:ilvl="4" w:tplc="10000019" w:tentative="1">
      <w:start w:val="1"/>
      <w:numFmt w:val="lowerLetter"/>
      <w:lvlText w:val="%5."/>
      <w:lvlJc w:val="left"/>
      <w:pPr>
        <w:ind w:left="3997" w:hanging="360"/>
      </w:pPr>
    </w:lvl>
    <w:lvl w:ilvl="5" w:tplc="1000001B" w:tentative="1">
      <w:start w:val="1"/>
      <w:numFmt w:val="lowerRoman"/>
      <w:lvlText w:val="%6."/>
      <w:lvlJc w:val="right"/>
      <w:pPr>
        <w:ind w:left="4717" w:hanging="180"/>
      </w:pPr>
    </w:lvl>
    <w:lvl w:ilvl="6" w:tplc="1000000F" w:tentative="1">
      <w:start w:val="1"/>
      <w:numFmt w:val="decimal"/>
      <w:lvlText w:val="%7."/>
      <w:lvlJc w:val="left"/>
      <w:pPr>
        <w:ind w:left="5437" w:hanging="360"/>
      </w:pPr>
    </w:lvl>
    <w:lvl w:ilvl="7" w:tplc="10000019" w:tentative="1">
      <w:start w:val="1"/>
      <w:numFmt w:val="lowerLetter"/>
      <w:lvlText w:val="%8."/>
      <w:lvlJc w:val="left"/>
      <w:pPr>
        <w:ind w:left="6157" w:hanging="360"/>
      </w:pPr>
    </w:lvl>
    <w:lvl w:ilvl="8" w:tplc="1000001B" w:tentative="1">
      <w:start w:val="1"/>
      <w:numFmt w:val="lowerRoman"/>
      <w:lvlText w:val="%9."/>
      <w:lvlJc w:val="right"/>
      <w:pPr>
        <w:ind w:left="6877" w:hanging="180"/>
      </w:pPr>
    </w:lvl>
  </w:abstractNum>
  <w:abstractNum w:abstractNumId="1" w15:restartNumberingAfterBreak="0">
    <w:nsid w:val="04A02A4A"/>
    <w:multiLevelType w:val="hybridMultilevel"/>
    <w:tmpl w:val="3948DD12"/>
    <w:lvl w:ilvl="0" w:tplc="1000001B">
      <w:start w:val="1"/>
      <w:numFmt w:val="lowerRoman"/>
      <w:lvlText w:val="%1."/>
      <w:lvlJc w:val="right"/>
      <w:pPr>
        <w:ind w:left="1117" w:hanging="360"/>
      </w:pPr>
    </w:lvl>
    <w:lvl w:ilvl="1" w:tplc="10000019" w:tentative="1">
      <w:start w:val="1"/>
      <w:numFmt w:val="lowerLetter"/>
      <w:lvlText w:val="%2."/>
      <w:lvlJc w:val="left"/>
      <w:pPr>
        <w:ind w:left="1837" w:hanging="360"/>
      </w:pPr>
    </w:lvl>
    <w:lvl w:ilvl="2" w:tplc="1000001B" w:tentative="1">
      <w:start w:val="1"/>
      <w:numFmt w:val="lowerRoman"/>
      <w:lvlText w:val="%3."/>
      <w:lvlJc w:val="right"/>
      <w:pPr>
        <w:ind w:left="2557" w:hanging="180"/>
      </w:pPr>
    </w:lvl>
    <w:lvl w:ilvl="3" w:tplc="1000000F" w:tentative="1">
      <w:start w:val="1"/>
      <w:numFmt w:val="decimal"/>
      <w:lvlText w:val="%4."/>
      <w:lvlJc w:val="left"/>
      <w:pPr>
        <w:ind w:left="3277" w:hanging="360"/>
      </w:pPr>
    </w:lvl>
    <w:lvl w:ilvl="4" w:tplc="10000019" w:tentative="1">
      <w:start w:val="1"/>
      <w:numFmt w:val="lowerLetter"/>
      <w:lvlText w:val="%5."/>
      <w:lvlJc w:val="left"/>
      <w:pPr>
        <w:ind w:left="3997" w:hanging="360"/>
      </w:pPr>
    </w:lvl>
    <w:lvl w:ilvl="5" w:tplc="1000001B" w:tentative="1">
      <w:start w:val="1"/>
      <w:numFmt w:val="lowerRoman"/>
      <w:lvlText w:val="%6."/>
      <w:lvlJc w:val="right"/>
      <w:pPr>
        <w:ind w:left="4717" w:hanging="180"/>
      </w:pPr>
    </w:lvl>
    <w:lvl w:ilvl="6" w:tplc="1000000F" w:tentative="1">
      <w:start w:val="1"/>
      <w:numFmt w:val="decimal"/>
      <w:lvlText w:val="%7."/>
      <w:lvlJc w:val="left"/>
      <w:pPr>
        <w:ind w:left="5437" w:hanging="360"/>
      </w:pPr>
    </w:lvl>
    <w:lvl w:ilvl="7" w:tplc="10000019" w:tentative="1">
      <w:start w:val="1"/>
      <w:numFmt w:val="lowerLetter"/>
      <w:lvlText w:val="%8."/>
      <w:lvlJc w:val="left"/>
      <w:pPr>
        <w:ind w:left="6157" w:hanging="360"/>
      </w:pPr>
    </w:lvl>
    <w:lvl w:ilvl="8" w:tplc="1000001B" w:tentative="1">
      <w:start w:val="1"/>
      <w:numFmt w:val="lowerRoman"/>
      <w:lvlText w:val="%9."/>
      <w:lvlJc w:val="right"/>
      <w:pPr>
        <w:ind w:left="6877" w:hanging="180"/>
      </w:pPr>
    </w:lvl>
  </w:abstractNum>
  <w:abstractNum w:abstractNumId="2" w15:restartNumberingAfterBreak="0">
    <w:nsid w:val="07F90F3C"/>
    <w:multiLevelType w:val="multilevel"/>
    <w:tmpl w:val="4E8A79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0059A"/>
    <w:multiLevelType w:val="hybridMultilevel"/>
    <w:tmpl w:val="1C100D12"/>
    <w:lvl w:ilvl="0" w:tplc="040F001B">
      <w:start w:val="1"/>
      <w:numFmt w:val="lowerRoman"/>
      <w:lvlText w:val="%1."/>
      <w:lvlJc w:val="right"/>
      <w:pPr>
        <w:ind w:left="1788" w:hanging="360"/>
      </w:p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4" w15:restartNumberingAfterBreak="0">
    <w:nsid w:val="0D4D0789"/>
    <w:multiLevelType w:val="hybridMultilevel"/>
    <w:tmpl w:val="8D100A48"/>
    <w:lvl w:ilvl="0" w:tplc="09487EEE">
      <w:start w:val="1"/>
      <w:numFmt w:val="lowerLetter"/>
      <w:lvlText w:val="%1."/>
      <w:lvlJc w:val="left"/>
      <w:pPr>
        <w:ind w:left="1117" w:hanging="360"/>
      </w:pPr>
      <w:rPr>
        <w:rFonts w:hint="default"/>
      </w:rPr>
    </w:lvl>
    <w:lvl w:ilvl="1" w:tplc="DB1A0F0C">
      <w:start w:val="1"/>
      <w:numFmt w:val="lowerRoman"/>
      <w:lvlText w:val="%2."/>
      <w:lvlJc w:val="left"/>
      <w:pPr>
        <w:ind w:left="1837" w:hanging="360"/>
      </w:pPr>
      <w:rPr>
        <w:rFonts w:asciiTheme="minorHAnsi" w:eastAsia="Times New Roman" w:hAnsiTheme="minorHAnsi" w:cs="Times New Roman" w:hint="default"/>
        <w:b w:val="0"/>
        <w:bCs w:val="0"/>
        <w:i w:val="0"/>
        <w:iCs w:val="0"/>
        <w:sz w:val="24"/>
        <w:szCs w:val="24"/>
      </w:r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5" w15:restartNumberingAfterBreak="0">
    <w:nsid w:val="0F654A05"/>
    <w:multiLevelType w:val="hybridMultilevel"/>
    <w:tmpl w:val="BDFE3550"/>
    <w:lvl w:ilvl="0" w:tplc="FFFFFFFF">
      <w:start w:val="1"/>
      <w:numFmt w:val="decimal"/>
      <w:lvlText w:val="%1."/>
      <w:lvlJc w:val="left"/>
      <w:pPr>
        <w:ind w:left="1080" w:hanging="720"/>
      </w:pPr>
      <w:rPr>
        <w:rFonts w:eastAsiaTheme="minorEastAsia"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80077"/>
    <w:multiLevelType w:val="hybridMultilevel"/>
    <w:tmpl w:val="82C4FF46"/>
    <w:lvl w:ilvl="0" w:tplc="B6A6A5C2">
      <w:start w:val="6"/>
      <w:numFmt w:val="bullet"/>
      <w:lvlText w:val=""/>
      <w:lvlJc w:val="left"/>
      <w:pPr>
        <w:ind w:left="720" w:hanging="360"/>
      </w:pPr>
      <w:rPr>
        <w:rFonts w:ascii="Wingdings" w:eastAsiaTheme="minorHAnsi" w:hAnsi="Wingdings"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6A328F8"/>
    <w:multiLevelType w:val="hybridMultilevel"/>
    <w:tmpl w:val="A85EAE96"/>
    <w:lvl w:ilvl="0" w:tplc="E4E6CB08">
      <w:start w:val="1"/>
      <w:numFmt w:val="decimal"/>
      <w:lvlText w:val="%1."/>
      <w:lvlJc w:val="left"/>
      <w:pPr>
        <w:ind w:left="720" w:hanging="360"/>
      </w:pPr>
      <w:rPr>
        <w:rFonts w:eastAsiaTheme="minorHAnsi" w:cstheme="minorBidi" w:hint="default"/>
        <w:color w:val="auto"/>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1A9800D0"/>
    <w:multiLevelType w:val="hybridMultilevel"/>
    <w:tmpl w:val="926472C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24476C51"/>
    <w:multiLevelType w:val="hybridMultilevel"/>
    <w:tmpl w:val="48242030"/>
    <w:lvl w:ilvl="0" w:tplc="15FA7F3A">
      <w:start w:val="1"/>
      <w:numFmt w:val="decimal"/>
      <w:lvlText w:val="%1."/>
      <w:lvlJc w:val="left"/>
      <w:pPr>
        <w:ind w:left="720" w:hanging="360"/>
      </w:pPr>
      <w:rPr>
        <w:rFonts w:eastAsiaTheme="minorHAnsi" w:cstheme="minorBidi" w:hint="default"/>
        <w:b/>
        <w:color w:val="auto"/>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248005D8"/>
    <w:multiLevelType w:val="hybridMultilevel"/>
    <w:tmpl w:val="8682BBA2"/>
    <w:lvl w:ilvl="0" w:tplc="4100F8C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27C86DDF"/>
    <w:multiLevelType w:val="hybridMultilevel"/>
    <w:tmpl w:val="CBF4F92E"/>
    <w:lvl w:ilvl="0" w:tplc="1000001B">
      <w:start w:val="1"/>
      <w:numFmt w:val="low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2" w15:restartNumberingAfterBreak="0">
    <w:nsid w:val="2F446EC0"/>
    <w:multiLevelType w:val="hybridMultilevel"/>
    <w:tmpl w:val="64E6265A"/>
    <w:lvl w:ilvl="0" w:tplc="040F000F">
      <w:start w:val="8"/>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372D006D"/>
    <w:multiLevelType w:val="hybridMultilevel"/>
    <w:tmpl w:val="F808DC7A"/>
    <w:lvl w:ilvl="0" w:tplc="4B4293A8">
      <w:start w:val="1"/>
      <w:numFmt w:val="decimal"/>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3A66208D"/>
    <w:multiLevelType w:val="hybridMultilevel"/>
    <w:tmpl w:val="B0F4FDBE"/>
    <w:lvl w:ilvl="0" w:tplc="F2926492">
      <w:start w:val="10"/>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3F1955CC"/>
    <w:multiLevelType w:val="hybridMultilevel"/>
    <w:tmpl w:val="BD7CD184"/>
    <w:lvl w:ilvl="0" w:tplc="ED18716C">
      <w:start w:val="1"/>
      <w:numFmt w:val="decimal"/>
      <w:lvlText w:val="%1)"/>
      <w:lvlJc w:val="left"/>
      <w:pPr>
        <w:ind w:left="405" w:hanging="360"/>
      </w:pPr>
      <w:rPr>
        <w:rFonts w:hint="default"/>
      </w:rPr>
    </w:lvl>
    <w:lvl w:ilvl="1" w:tplc="040F0019" w:tentative="1">
      <w:start w:val="1"/>
      <w:numFmt w:val="lowerLetter"/>
      <w:lvlText w:val="%2."/>
      <w:lvlJc w:val="left"/>
      <w:pPr>
        <w:ind w:left="1125" w:hanging="360"/>
      </w:pPr>
    </w:lvl>
    <w:lvl w:ilvl="2" w:tplc="040F001B" w:tentative="1">
      <w:start w:val="1"/>
      <w:numFmt w:val="lowerRoman"/>
      <w:lvlText w:val="%3."/>
      <w:lvlJc w:val="right"/>
      <w:pPr>
        <w:ind w:left="1845" w:hanging="180"/>
      </w:pPr>
    </w:lvl>
    <w:lvl w:ilvl="3" w:tplc="040F000F" w:tentative="1">
      <w:start w:val="1"/>
      <w:numFmt w:val="decimal"/>
      <w:lvlText w:val="%4."/>
      <w:lvlJc w:val="left"/>
      <w:pPr>
        <w:ind w:left="2565" w:hanging="360"/>
      </w:pPr>
    </w:lvl>
    <w:lvl w:ilvl="4" w:tplc="040F0019" w:tentative="1">
      <w:start w:val="1"/>
      <w:numFmt w:val="lowerLetter"/>
      <w:lvlText w:val="%5."/>
      <w:lvlJc w:val="left"/>
      <w:pPr>
        <w:ind w:left="3285" w:hanging="360"/>
      </w:pPr>
    </w:lvl>
    <w:lvl w:ilvl="5" w:tplc="040F001B" w:tentative="1">
      <w:start w:val="1"/>
      <w:numFmt w:val="lowerRoman"/>
      <w:lvlText w:val="%6."/>
      <w:lvlJc w:val="right"/>
      <w:pPr>
        <w:ind w:left="4005" w:hanging="180"/>
      </w:pPr>
    </w:lvl>
    <w:lvl w:ilvl="6" w:tplc="040F000F" w:tentative="1">
      <w:start w:val="1"/>
      <w:numFmt w:val="decimal"/>
      <w:lvlText w:val="%7."/>
      <w:lvlJc w:val="left"/>
      <w:pPr>
        <w:ind w:left="4725" w:hanging="360"/>
      </w:pPr>
    </w:lvl>
    <w:lvl w:ilvl="7" w:tplc="040F0019" w:tentative="1">
      <w:start w:val="1"/>
      <w:numFmt w:val="lowerLetter"/>
      <w:lvlText w:val="%8."/>
      <w:lvlJc w:val="left"/>
      <w:pPr>
        <w:ind w:left="5445" w:hanging="360"/>
      </w:pPr>
    </w:lvl>
    <w:lvl w:ilvl="8" w:tplc="040F001B" w:tentative="1">
      <w:start w:val="1"/>
      <w:numFmt w:val="lowerRoman"/>
      <w:lvlText w:val="%9."/>
      <w:lvlJc w:val="right"/>
      <w:pPr>
        <w:ind w:left="6165" w:hanging="180"/>
      </w:pPr>
    </w:lvl>
  </w:abstractNum>
  <w:abstractNum w:abstractNumId="16" w15:restartNumberingAfterBreak="0">
    <w:nsid w:val="40A23D95"/>
    <w:multiLevelType w:val="hybridMultilevel"/>
    <w:tmpl w:val="9F2A83E8"/>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40FD6530"/>
    <w:multiLevelType w:val="hybridMultilevel"/>
    <w:tmpl w:val="5B88DE76"/>
    <w:lvl w:ilvl="0" w:tplc="10000017">
      <w:start w:val="1"/>
      <w:numFmt w:val="lowerLetter"/>
      <w:lvlText w:val="%1)"/>
      <w:lvlJc w:val="left"/>
      <w:pPr>
        <w:ind w:left="1117" w:hanging="360"/>
      </w:pPr>
    </w:lvl>
    <w:lvl w:ilvl="1" w:tplc="10000019" w:tentative="1">
      <w:start w:val="1"/>
      <w:numFmt w:val="lowerLetter"/>
      <w:lvlText w:val="%2."/>
      <w:lvlJc w:val="left"/>
      <w:pPr>
        <w:ind w:left="1837" w:hanging="360"/>
      </w:pPr>
    </w:lvl>
    <w:lvl w:ilvl="2" w:tplc="1000001B" w:tentative="1">
      <w:start w:val="1"/>
      <w:numFmt w:val="lowerRoman"/>
      <w:lvlText w:val="%3."/>
      <w:lvlJc w:val="right"/>
      <w:pPr>
        <w:ind w:left="2557" w:hanging="180"/>
      </w:pPr>
    </w:lvl>
    <w:lvl w:ilvl="3" w:tplc="1000000F" w:tentative="1">
      <w:start w:val="1"/>
      <w:numFmt w:val="decimal"/>
      <w:lvlText w:val="%4."/>
      <w:lvlJc w:val="left"/>
      <w:pPr>
        <w:ind w:left="3277" w:hanging="360"/>
      </w:pPr>
    </w:lvl>
    <w:lvl w:ilvl="4" w:tplc="10000019" w:tentative="1">
      <w:start w:val="1"/>
      <w:numFmt w:val="lowerLetter"/>
      <w:lvlText w:val="%5."/>
      <w:lvlJc w:val="left"/>
      <w:pPr>
        <w:ind w:left="3997" w:hanging="360"/>
      </w:pPr>
    </w:lvl>
    <w:lvl w:ilvl="5" w:tplc="1000001B" w:tentative="1">
      <w:start w:val="1"/>
      <w:numFmt w:val="lowerRoman"/>
      <w:lvlText w:val="%6."/>
      <w:lvlJc w:val="right"/>
      <w:pPr>
        <w:ind w:left="4717" w:hanging="180"/>
      </w:pPr>
    </w:lvl>
    <w:lvl w:ilvl="6" w:tplc="1000000F" w:tentative="1">
      <w:start w:val="1"/>
      <w:numFmt w:val="decimal"/>
      <w:lvlText w:val="%7."/>
      <w:lvlJc w:val="left"/>
      <w:pPr>
        <w:ind w:left="5437" w:hanging="360"/>
      </w:pPr>
    </w:lvl>
    <w:lvl w:ilvl="7" w:tplc="10000019" w:tentative="1">
      <w:start w:val="1"/>
      <w:numFmt w:val="lowerLetter"/>
      <w:lvlText w:val="%8."/>
      <w:lvlJc w:val="left"/>
      <w:pPr>
        <w:ind w:left="6157" w:hanging="360"/>
      </w:pPr>
    </w:lvl>
    <w:lvl w:ilvl="8" w:tplc="1000001B" w:tentative="1">
      <w:start w:val="1"/>
      <w:numFmt w:val="lowerRoman"/>
      <w:lvlText w:val="%9."/>
      <w:lvlJc w:val="right"/>
      <w:pPr>
        <w:ind w:left="6877" w:hanging="180"/>
      </w:pPr>
    </w:lvl>
  </w:abstractNum>
  <w:abstractNum w:abstractNumId="18" w15:restartNumberingAfterBreak="0">
    <w:nsid w:val="414C3D1F"/>
    <w:multiLevelType w:val="multilevel"/>
    <w:tmpl w:val="2ABE2B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4C758DC"/>
    <w:multiLevelType w:val="multilevel"/>
    <w:tmpl w:val="FFBEBBA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D67CAF"/>
    <w:multiLevelType w:val="hybridMultilevel"/>
    <w:tmpl w:val="BA9ED2A8"/>
    <w:lvl w:ilvl="0" w:tplc="2026CD2C">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4544107C"/>
    <w:multiLevelType w:val="hybridMultilevel"/>
    <w:tmpl w:val="E92496E0"/>
    <w:lvl w:ilvl="0" w:tplc="00C4DE26">
      <w:start w:val="1"/>
      <w:numFmt w:val="lowerLetter"/>
      <w:lvlText w:val="%1."/>
      <w:lvlJc w:val="left"/>
      <w:pPr>
        <w:ind w:left="757" w:hanging="360"/>
      </w:pPr>
      <w:rPr>
        <w:rFonts w:hint="default"/>
      </w:rPr>
    </w:lvl>
    <w:lvl w:ilvl="1" w:tplc="040F0019">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22" w15:restartNumberingAfterBreak="0">
    <w:nsid w:val="46543BF1"/>
    <w:multiLevelType w:val="multilevel"/>
    <w:tmpl w:val="EED4F37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7C1134"/>
    <w:multiLevelType w:val="multilevel"/>
    <w:tmpl w:val="47DC4136"/>
    <w:lvl w:ilvl="0">
      <w:start w:val="1"/>
      <w:numFmt w:val="lowerLetter"/>
      <w:lvlText w:val="%1."/>
      <w:lvlJc w:val="left"/>
      <w:pPr>
        <w:tabs>
          <w:tab w:val="num" w:pos="567"/>
        </w:tabs>
        <w:ind w:left="567" w:hanging="360"/>
      </w:pPr>
    </w:lvl>
    <w:lvl w:ilvl="1">
      <w:start w:val="1"/>
      <w:numFmt w:val="lowerRoman"/>
      <w:lvlText w:val="%2."/>
      <w:lvlJc w:val="right"/>
      <w:pPr>
        <w:tabs>
          <w:tab w:val="num" w:pos="1287"/>
        </w:tabs>
        <w:ind w:left="1287" w:hanging="360"/>
      </w:pPr>
    </w:lvl>
    <w:lvl w:ilvl="2" w:tentative="1">
      <w:start w:val="1"/>
      <w:numFmt w:val="lowerLetter"/>
      <w:lvlText w:val="%3."/>
      <w:lvlJc w:val="left"/>
      <w:pPr>
        <w:tabs>
          <w:tab w:val="num" w:pos="2007"/>
        </w:tabs>
        <w:ind w:left="2007" w:hanging="360"/>
      </w:pPr>
    </w:lvl>
    <w:lvl w:ilvl="3" w:tentative="1">
      <w:start w:val="1"/>
      <w:numFmt w:val="lowerLetter"/>
      <w:lvlText w:val="%4."/>
      <w:lvlJc w:val="left"/>
      <w:pPr>
        <w:tabs>
          <w:tab w:val="num" w:pos="2727"/>
        </w:tabs>
        <w:ind w:left="2727" w:hanging="360"/>
      </w:pPr>
    </w:lvl>
    <w:lvl w:ilvl="4" w:tentative="1">
      <w:start w:val="1"/>
      <w:numFmt w:val="lowerLetter"/>
      <w:lvlText w:val="%5."/>
      <w:lvlJc w:val="left"/>
      <w:pPr>
        <w:tabs>
          <w:tab w:val="num" w:pos="3447"/>
        </w:tabs>
        <w:ind w:left="3447" w:hanging="360"/>
      </w:pPr>
    </w:lvl>
    <w:lvl w:ilvl="5" w:tentative="1">
      <w:start w:val="1"/>
      <w:numFmt w:val="lowerLetter"/>
      <w:lvlText w:val="%6."/>
      <w:lvlJc w:val="left"/>
      <w:pPr>
        <w:tabs>
          <w:tab w:val="num" w:pos="4167"/>
        </w:tabs>
        <w:ind w:left="4167" w:hanging="360"/>
      </w:pPr>
    </w:lvl>
    <w:lvl w:ilvl="6" w:tentative="1">
      <w:start w:val="1"/>
      <w:numFmt w:val="lowerLetter"/>
      <w:lvlText w:val="%7."/>
      <w:lvlJc w:val="left"/>
      <w:pPr>
        <w:tabs>
          <w:tab w:val="num" w:pos="4887"/>
        </w:tabs>
        <w:ind w:left="4887" w:hanging="360"/>
      </w:pPr>
    </w:lvl>
    <w:lvl w:ilvl="7" w:tentative="1">
      <w:start w:val="1"/>
      <w:numFmt w:val="lowerLetter"/>
      <w:lvlText w:val="%8."/>
      <w:lvlJc w:val="left"/>
      <w:pPr>
        <w:tabs>
          <w:tab w:val="num" w:pos="5607"/>
        </w:tabs>
        <w:ind w:left="5607" w:hanging="360"/>
      </w:pPr>
    </w:lvl>
    <w:lvl w:ilvl="8" w:tentative="1">
      <w:start w:val="1"/>
      <w:numFmt w:val="lowerLetter"/>
      <w:lvlText w:val="%9."/>
      <w:lvlJc w:val="left"/>
      <w:pPr>
        <w:tabs>
          <w:tab w:val="num" w:pos="6327"/>
        </w:tabs>
        <w:ind w:left="6327" w:hanging="360"/>
      </w:pPr>
    </w:lvl>
  </w:abstractNum>
  <w:abstractNum w:abstractNumId="24" w15:restartNumberingAfterBreak="0">
    <w:nsid w:val="539B23AB"/>
    <w:multiLevelType w:val="multilevel"/>
    <w:tmpl w:val="17CC4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58F0A4A"/>
    <w:multiLevelType w:val="hybridMultilevel"/>
    <w:tmpl w:val="EBCA6A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599C0CB2"/>
    <w:multiLevelType w:val="multilevel"/>
    <w:tmpl w:val="95569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CAD33D3"/>
    <w:multiLevelType w:val="multilevel"/>
    <w:tmpl w:val="9C5CEB9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F8307A"/>
    <w:multiLevelType w:val="hybridMultilevel"/>
    <w:tmpl w:val="D18A3AE4"/>
    <w:lvl w:ilvl="0" w:tplc="040F0017">
      <w:start w:val="1"/>
      <w:numFmt w:val="lowerLetter"/>
      <w:lvlText w:val="%1)"/>
      <w:lvlJc w:val="left"/>
      <w:pPr>
        <w:ind w:left="1788" w:hanging="360"/>
      </w:pPr>
    </w:lvl>
    <w:lvl w:ilvl="1" w:tplc="040F0019" w:tentative="1">
      <w:start w:val="1"/>
      <w:numFmt w:val="lowerLetter"/>
      <w:lvlText w:val="%2."/>
      <w:lvlJc w:val="left"/>
      <w:pPr>
        <w:ind w:left="2508" w:hanging="360"/>
      </w:pPr>
    </w:lvl>
    <w:lvl w:ilvl="2" w:tplc="040F001B" w:tentative="1">
      <w:start w:val="1"/>
      <w:numFmt w:val="lowerRoman"/>
      <w:lvlText w:val="%3."/>
      <w:lvlJc w:val="right"/>
      <w:pPr>
        <w:ind w:left="3228" w:hanging="180"/>
      </w:pPr>
    </w:lvl>
    <w:lvl w:ilvl="3" w:tplc="040F000F" w:tentative="1">
      <w:start w:val="1"/>
      <w:numFmt w:val="decimal"/>
      <w:lvlText w:val="%4."/>
      <w:lvlJc w:val="left"/>
      <w:pPr>
        <w:ind w:left="3948" w:hanging="360"/>
      </w:pPr>
    </w:lvl>
    <w:lvl w:ilvl="4" w:tplc="040F0019" w:tentative="1">
      <w:start w:val="1"/>
      <w:numFmt w:val="lowerLetter"/>
      <w:lvlText w:val="%5."/>
      <w:lvlJc w:val="left"/>
      <w:pPr>
        <w:ind w:left="4668" w:hanging="360"/>
      </w:pPr>
    </w:lvl>
    <w:lvl w:ilvl="5" w:tplc="040F001B" w:tentative="1">
      <w:start w:val="1"/>
      <w:numFmt w:val="lowerRoman"/>
      <w:lvlText w:val="%6."/>
      <w:lvlJc w:val="right"/>
      <w:pPr>
        <w:ind w:left="5388" w:hanging="180"/>
      </w:pPr>
    </w:lvl>
    <w:lvl w:ilvl="6" w:tplc="040F000F" w:tentative="1">
      <w:start w:val="1"/>
      <w:numFmt w:val="decimal"/>
      <w:lvlText w:val="%7."/>
      <w:lvlJc w:val="left"/>
      <w:pPr>
        <w:ind w:left="6108" w:hanging="360"/>
      </w:pPr>
    </w:lvl>
    <w:lvl w:ilvl="7" w:tplc="040F0019" w:tentative="1">
      <w:start w:val="1"/>
      <w:numFmt w:val="lowerLetter"/>
      <w:lvlText w:val="%8."/>
      <w:lvlJc w:val="left"/>
      <w:pPr>
        <w:ind w:left="6828" w:hanging="360"/>
      </w:pPr>
    </w:lvl>
    <w:lvl w:ilvl="8" w:tplc="040F001B" w:tentative="1">
      <w:start w:val="1"/>
      <w:numFmt w:val="lowerRoman"/>
      <w:lvlText w:val="%9."/>
      <w:lvlJc w:val="right"/>
      <w:pPr>
        <w:ind w:left="7548" w:hanging="180"/>
      </w:pPr>
    </w:lvl>
  </w:abstractNum>
  <w:abstractNum w:abstractNumId="29" w15:restartNumberingAfterBreak="0">
    <w:nsid w:val="607400C3"/>
    <w:multiLevelType w:val="hybridMultilevel"/>
    <w:tmpl w:val="00CCDDEA"/>
    <w:lvl w:ilvl="0" w:tplc="F4C4C4A8">
      <w:start w:val="1"/>
      <w:numFmt w:val="lowerLetter"/>
      <w:lvlText w:val="%1."/>
      <w:lvlJc w:val="left"/>
      <w:pPr>
        <w:ind w:left="1068" w:hanging="708"/>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6EB4505B"/>
    <w:multiLevelType w:val="multilevel"/>
    <w:tmpl w:val="9676B8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1F3E2D"/>
    <w:multiLevelType w:val="multilevel"/>
    <w:tmpl w:val="F59E76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C67BF"/>
    <w:multiLevelType w:val="hybridMultilevel"/>
    <w:tmpl w:val="0F2C922A"/>
    <w:lvl w:ilvl="0" w:tplc="040F000F">
      <w:start w:val="4"/>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3" w15:restartNumberingAfterBreak="0">
    <w:nsid w:val="7A044EF7"/>
    <w:multiLevelType w:val="hybridMultilevel"/>
    <w:tmpl w:val="5AACDD34"/>
    <w:lvl w:ilvl="0" w:tplc="E4A2C912">
      <w:start w:val="7"/>
      <w:numFmt w:val="decimal"/>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34" w15:restartNumberingAfterBreak="0">
    <w:nsid w:val="7AFF5B30"/>
    <w:multiLevelType w:val="hybridMultilevel"/>
    <w:tmpl w:val="C388E45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5" w15:restartNumberingAfterBreak="0">
    <w:nsid w:val="7CEE7FCA"/>
    <w:multiLevelType w:val="hybridMultilevel"/>
    <w:tmpl w:val="C47AF0A8"/>
    <w:lvl w:ilvl="0" w:tplc="040F000F">
      <w:start w:val="4"/>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6" w15:restartNumberingAfterBreak="0">
    <w:nsid w:val="7D6A17EE"/>
    <w:multiLevelType w:val="hybridMultilevel"/>
    <w:tmpl w:val="795A136A"/>
    <w:lvl w:ilvl="0" w:tplc="040F000F">
      <w:start w:val="1"/>
      <w:numFmt w:val="decimal"/>
      <w:lvlText w:val="%1."/>
      <w:lvlJc w:val="left"/>
      <w:pPr>
        <w:ind w:left="720" w:hanging="360"/>
      </w:pPr>
      <w:rPr>
        <w:rFonts w:hint="default"/>
        <w:b w:val="0"/>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7" w15:restartNumberingAfterBreak="0">
    <w:nsid w:val="7EF55A91"/>
    <w:multiLevelType w:val="hybridMultilevel"/>
    <w:tmpl w:val="9AC4EECA"/>
    <w:lvl w:ilvl="0" w:tplc="6C30E61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2089686704">
    <w:abstractNumId w:val="31"/>
  </w:num>
  <w:num w:numId="2" w16cid:durableId="933243260">
    <w:abstractNumId w:val="2"/>
  </w:num>
  <w:num w:numId="3" w16cid:durableId="1864710220">
    <w:abstractNumId w:val="30"/>
  </w:num>
  <w:num w:numId="4" w16cid:durableId="974605913">
    <w:abstractNumId w:val="26"/>
  </w:num>
  <w:num w:numId="5" w16cid:durableId="282736621">
    <w:abstractNumId w:val="36"/>
  </w:num>
  <w:num w:numId="6" w16cid:durableId="2124421844">
    <w:abstractNumId w:val="6"/>
  </w:num>
  <w:num w:numId="7" w16cid:durableId="1850441398">
    <w:abstractNumId w:val="18"/>
  </w:num>
  <w:num w:numId="8" w16cid:durableId="155074392">
    <w:abstractNumId w:val="25"/>
  </w:num>
  <w:num w:numId="9" w16cid:durableId="205603746">
    <w:abstractNumId w:val="16"/>
  </w:num>
  <w:num w:numId="10" w16cid:durableId="729815400">
    <w:abstractNumId w:val="35"/>
  </w:num>
  <w:num w:numId="11" w16cid:durableId="925114489">
    <w:abstractNumId w:val="32"/>
  </w:num>
  <w:num w:numId="12" w16cid:durableId="1589004347">
    <w:abstractNumId w:val="8"/>
  </w:num>
  <w:num w:numId="13" w16cid:durableId="530000784">
    <w:abstractNumId w:val="34"/>
  </w:num>
  <w:num w:numId="14" w16cid:durableId="310789967">
    <w:abstractNumId w:val="23"/>
  </w:num>
  <w:num w:numId="15" w16cid:durableId="810445020">
    <w:abstractNumId w:val="24"/>
  </w:num>
  <w:num w:numId="16" w16cid:durableId="1099567113">
    <w:abstractNumId w:val="28"/>
  </w:num>
  <w:num w:numId="17" w16cid:durableId="1150172198">
    <w:abstractNumId w:val="12"/>
  </w:num>
  <w:num w:numId="18" w16cid:durableId="668481709">
    <w:abstractNumId w:val="3"/>
  </w:num>
  <w:num w:numId="19" w16cid:durableId="1511869277">
    <w:abstractNumId w:val="33"/>
  </w:num>
  <w:num w:numId="20" w16cid:durableId="859516637">
    <w:abstractNumId w:val="9"/>
  </w:num>
  <w:num w:numId="21" w16cid:durableId="1645699956">
    <w:abstractNumId w:val="13"/>
  </w:num>
  <w:num w:numId="22" w16cid:durableId="1975863624">
    <w:abstractNumId w:val="20"/>
  </w:num>
  <w:num w:numId="23" w16cid:durableId="2142334790">
    <w:abstractNumId w:val="10"/>
  </w:num>
  <w:num w:numId="24" w16cid:durableId="518085398">
    <w:abstractNumId w:val="37"/>
  </w:num>
  <w:num w:numId="25" w16cid:durableId="292173243">
    <w:abstractNumId w:val="7"/>
  </w:num>
  <w:num w:numId="26" w16cid:durableId="996154456">
    <w:abstractNumId w:val="5"/>
  </w:num>
  <w:num w:numId="27" w16cid:durableId="2110008629">
    <w:abstractNumId w:val="14"/>
  </w:num>
  <w:num w:numId="28" w16cid:durableId="802038365">
    <w:abstractNumId w:val="15"/>
  </w:num>
  <w:num w:numId="29" w16cid:durableId="970600287">
    <w:abstractNumId w:val="21"/>
  </w:num>
  <w:num w:numId="30" w16cid:durableId="2046173095">
    <w:abstractNumId w:val="4"/>
  </w:num>
  <w:num w:numId="31" w16cid:durableId="1626618244">
    <w:abstractNumId w:val="19"/>
  </w:num>
  <w:num w:numId="32" w16cid:durableId="1597592027">
    <w:abstractNumId w:val="29"/>
  </w:num>
  <w:num w:numId="33" w16cid:durableId="900746606">
    <w:abstractNumId w:val="17"/>
  </w:num>
  <w:num w:numId="34" w16cid:durableId="1586450676">
    <w:abstractNumId w:val="22"/>
  </w:num>
  <w:num w:numId="35" w16cid:durableId="1476531588">
    <w:abstractNumId w:val="27"/>
  </w:num>
  <w:num w:numId="36" w16cid:durableId="1550266964">
    <w:abstractNumId w:val="1"/>
  </w:num>
  <w:num w:numId="37" w16cid:durableId="1670863520">
    <w:abstractNumId w:val="0"/>
  </w:num>
  <w:num w:numId="38" w16cid:durableId="1215890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oNotDisplayPageBoundari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7B"/>
    <w:rsid w:val="00014394"/>
    <w:rsid w:val="0002610C"/>
    <w:rsid w:val="00033A38"/>
    <w:rsid w:val="00041BFB"/>
    <w:rsid w:val="00044881"/>
    <w:rsid w:val="00044F4B"/>
    <w:rsid w:val="00050AF8"/>
    <w:rsid w:val="0006677E"/>
    <w:rsid w:val="0007259B"/>
    <w:rsid w:val="000762E5"/>
    <w:rsid w:val="00082199"/>
    <w:rsid w:val="000839B9"/>
    <w:rsid w:val="00084E96"/>
    <w:rsid w:val="000A0A49"/>
    <w:rsid w:val="000A6723"/>
    <w:rsid w:val="000B69BC"/>
    <w:rsid w:val="000C5A19"/>
    <w:rsid w:val="000D4320"/>
    <w:rsid w:val="000E431E"/>
    <w:rsid w:val="000E54B1"/>
    <w:rsid w:val="00114891"/>
    <w:rsid w:val="00132934"/>
    <w:rsid w:val="001715E0"/>
    <w:rsid w:val="0017362B"/>
    <w:rsid w:val="00173733"/>
    <w:rsid w:val="00185698"/>
    <w:rsid w:val="001859D5"/>
    <w:rsid w:val="00186B1B"/>
    <w:rsid w:val="00192D90"/>
    <w:rsid w:val="00195EA4"/>
    <w:rsid w:val="001A10F0"/>
    <w:rsid w:val="001A1CD5"/>
    <w:rsid w:val="001A64A9"/>
    <w:rsid w:val="001B07E7"/>
    <w:rsid w:val="001C3346"/>
    <w:rsid w:val="001C6A28"/>
    <w:rsid w:val="001D00A5"/>
    <w:rsid w:val="001D05A2"/>
    <w:rsid w:val="001D7ACD"/>
    <w:rsid w:val="001E1325"/>
    <w:rsid w:val="001E3345"/>
    <w:rsid w:val="00200B81"/>
    <w:rsid w:val="00200EE2"/>
    <w:rsid w:val="0020400F"/>
    <w:rsid w:val="00214041"/>
    <w:rsid w:val="00216A75"/>
    <w:rsid w:val="002478AB"/>
    <w:rsid w:val="00254CDF"/>
    <w:rsid w:val="00260E50"/>
    <w:rsid w:val="00271E98"/>
    <w:rsid w:val="00285167"/>
    <w:rsid w:val="002914C9"/>
    <w:rsid w:val="00291CB3"/>
    <w:rsid w:val="00294B85"/>
    <w:rsid w:val="00295D2B"/>
    <w:rsid w:val="00296D80"/>
    <w:rsid w:val="0029799D"/>
    <w:rsid w:val="002A31B4"/>
    <w:rsid w:val="002B3F09"/>
    <w:rsid w:val="002C4284"/>
    <w:rsid w:val="002D258A"/>
    <w:rsid w:val="002D5672"/>
    <w:rsid w:val="002E67CA"/>
    <w:rsid w:val="002F0A36"/>
    <w:rsid w:val="002F47F4"/>
    <w:rsid w:val="002F53D1"/>
    <w:rsid w:val="003014AD"/>
    <w:rsid w:val="00304F8D"/>
    <w:rsid w:val="00306AD1"/>
    <w:rsid w:val="003102B5"/>
    <w:rsid w:val="00334A80"/>
    <w:rsid w:val="00335C75"/>
    <w:rsid w:val="0034629D"/>
    <w:rsid w:val="00355AA6"/>
    <w:rsid w:val="00370F89"/>
    <w:rsid w:val="00371CE3"/>
    <w:rsid w:val="003809D3"/>
    <w:rsid w:val="00380D77"/>
    <w:rsid w:val="00383942"/>
    <w:rsid w:val="003909F6"/>
    <w:rsid w:val="0039705C"/>
    <w:rsid w:val="003A5BAD"/>
    <w:rsid w:val="003B41D1"/>
    <w:rsid w:val="003C1BB1"/>
    <w:rsid w:val="003C2B3C"/>
    <w:rsid w:val="003D3412"/>
    <w:rsid w:val="003D6E6D"/>
    <w:rsid w:val="003F3856"/>
    <w:rsid w:val="003F6F2F"/>
    <w:rsid w:val="00411D41"/>
    <w:rsid w:val="00415D76"/>
    <w:rsid w:val="0042024D"/>
    <w:rsid w:val="0044137B"/>
    <w:rsid w:val="004450F6"/>
    <w:rsid w:val="00445E1E"/>
    <w:rsid w:val="00465851"/>
    <w:rsid w:val="0047056C"/>
    <w:rsid w:val="004750E0"/>
    <w:rsid w:val="004765EA"/>
    <w:rsid w:val="004853A3"/>
    <w:rsid w:val="00492550"/>
    <w:rsid w:val="004A52BA"/>
    <w:rsid w:val="004C424B"/>
    <w:rsid w:val="004D494F"/>
    <w:rsid w:val="004F6579"/>
    <w:rsid w:val="00505C28"/>
    <w:rsid w:val="00505F51"/>
    <w:rsid w:val="00514D4F"/>
    <w:rsid w:val="00524FE6"/>
    <w:rsid w:val="005253CC"/>
    <w:rsid w:val="00536368"/>
    <w:rsid w:val="0053756C"/>
    <w:rsid w:val="00546D34"/>
    <w:rsid w:val="00547D0B"/>
    <w:rsid w:val="00554622"/>
    <w:rsid w:val="00567EF3"/>
    <w:rsid w:val="005750A1"/>
    <w:rsid w:val="00581FD4"/>
    <w:rsid w:val="00592DEE"/>
    <w:rsid w:val="00596E47"/>
    <w:rsid w:val="005A59E4"/>
    <w:rsid w:val="005E62A4"/>
    <w:rsid w:val="005F2BA1"/>
    <w:rsid w:val="005F2C9F"/>
    <w:rsid w:val="005F77BA"/>
    <w:rsid w:val="00611EF1"/>
    <w:rsid w:val="006140EA"/>
    <w:rsid w:val="00624DCB"/>
    <w:rsid w:val="0062518B"/>
    <w:rsid w:val="006443A4"/>
    <w:rsid w:val="006644DE"/>
    <w:rsid w:val="00676FB1"/>
    <w:rsid w:val="00686855"/>
    <w:rsid w:val="006A6F31"/>
    <w:rsid w:val="006C1428"/>
    <w:rsid w:val="006C5030"/>
    <w:rsid w:val="006D6426"/>
    <w:rsid w:val="006E3369"/>
    <w:rsid w:val="006F3CF3"/>
    <w:rsid w:val="006F4EF1"/>
    <w:rsid w:val="006F569C"/>
    <w:rsid w:val="006F56C6"/>
    <w:rsid w:val="007016D2"/>
    <w:rsid w:val="007168B4"/>
    <w:rsid w:val="0073706D"/>
    <w:rsid w:val="00740231"/>
    <w:rsid w:val="00745FB9"/>
    <w:rsid w:val="00753E7B"/>
    <w:rsid w:val="00765C88"/>
    <w:rsid w:val="00772F5F"/>
    <w:rsid w:val="0077493D"/>
    <w:rsid w:val="00784804"/>
    <w:rsid w:val="00784D09"/>
    <w:rsid w:val="00793B03"/>
    <w:rsid w:val="007A2194"/>
    <w:rsid w:val="007A2893"/>
    <w:rsid w:val="007A3424"/>
    <w:rsid w:val="007A76A6"/>
    <w:rsid w:val="007B0CE8"/>
    <w:rsid w:val="007C4982"/>
    <w:rsid w:val="007C6C8B"/>
    <w:rsid w:val="007E2B3B"/>
    <w:rsid w:val="007F464E"/>
    <w:rsid w:val="00800C79"/>
    <w:rsid w:val="00813424"/>
    <w:rsid w:val="0081647B"/>
    <w:rsid w:val="008276CD"/>
    <w:rsid w:val="00840B3C"/>
    <w:rsid w:val="00843521"/>
    <w:rsid w:val="00843F84"/>
    <w:rsid w:val="00861DB3"/>
    <w:rsid w:val="00864B90"/>
    <w:rsid w:val="008729D3"/>
    <w:rsid w:val="00881385"/>
    <w:rsid w:val="008A2E52"/>
    <w:rsid w:val="00902384"/>
    <w:rsid w:val="0090591B"/>
    <w:rsid w:val="00923417"/>
    <w:rsid w:val="009325DB"/>
    <w:rsid w:val="009648BD"/>
    <w:rsid w:val="00970680"/>
    <w:rsid w:val="009833FF"/>
    <w:rsid w:val="00984DB2"/>
    <w:rsid w:val="009A2C0F"/>
    <w:rsid w:val="009A397F"/>
    <w:rsid w:val="009B55BB"/>
    <w:rsid w:val="009C5FB3"/>
    <w:rsid w:val="009D0B60"/>
    <w:rsid w:val="009E6485"/>
    <w:rsid w:val="009F16BC"/>
    <w:rsid w:val="009F2C0E"/>
    <w:rsid w:val="009F73ED"/>
    <w:rsid w:val="00A21BFD"/>
    <w:rsid w:val="00A23A47"/>
    <w:rsid w:val="00A24698"/>
    <w:rsid w:val="00A37A7E"/>
    <w:rsid w:val="00A43B26"/>
    <w:rsid w:val="00A71581"/>
    <w:rsid w:val="00A94428"/>
    <w:rsid w:val="00A96AAB"/>
    <w:rsid w:val="00AA1A15"/>
    <w:rsid w:val="00AB2FDA"/>
    <w:rsid w:val="00AC4D0F"/>
    <w:rsid w:val="00AC78E3"/>
    <w:rsid w:val="00AD64E7"/>
    <w:rsid w:val="00AE148E"/>
    <w:rsid w:val="00AE5977"/>
    <w:rsid w:val="00AE64BE"/>
    <w:rsid w:val="00AE744A"/>
    <w:rsid w:val="00AF6055"/>
    <w:rsid w:val="00B042D5"/>
    <w:rsid w:val="00B057F8"/>
    <w:rsid w:val="00B25DAD"/>
    <w:rsid w:val="00B328BB"/>
    <w:rsid w:val="00B37CEA"/>
    <w:rsid w:val="00B52A1C"/>
    <w:rsid w:val="00B55B1E"/>
    <w:rsid w:val="00B94FBE"/>
    <w:rsid w:val="00C00DD3"/>
    <w:rsid w:val="00C05812"/>
    <w:rsid w:val="00C05B5F"/>
    <w:rsid w:val="00C108F2"/>
    <w:rsid w:val="00C309CE"/>
    <w:rsid w:val="00C3311E"/>
    <w:rsid w:val="00C37704"/>
    <w:rsid w:val="00C43EE2"/>
    <w:rsid w:val="00C46D00"/>
    <w:rsid w:val="00C54002"/>
    <w:rsid w:val="00C57573"/>
    <w:rsid w:val="00C60516"/>
    <w:rsid w:val="00C71443"/>
    <w:rsid w:val="00C84B8B"/>
    <w:rsid w:val="00C85938"/>
    <w:rsid w:val="00C96D82"/>
    <w:rsid w:val="00CA43EB"/>
    <w:rsid w:val="00CC1D02"/>
    <w:rsid w:val="00CC43F1"/>
    <w:rsid w:val="00CD1857"/>
    <w:rsid w:val="00CD4DB6"/>
    <w:rsid w:val="00CE48A0"/>
    <w:rsid w:val="00CF240F"/>
    <w:rsid w:val="00D026C4"/>
    <w:rsid w:val="00D05321"/>
    <w:rsid w:val="00D05CA3"/>
    <w:rsid w:val="00D152BB"/>
    <w:rsid w:val="00D22940"/>
    <w:rsid w:val="00D22F12"/>
    <w:rsid w:val="00D255DB"/>
    <w:rsid w:val="00D40D0E"/>
    <w:rsid w:val="00D45813"/>
    <w:rsid w:val="00D51DAD"/>
    <w:rsid w:val="00D55D49"/>
    <w:rsid w:val="00D64100"/>
    <w:rsid w:val="00D64BEC"/>
    <w:rsid w:val="00D704B9"/>
    <w:rsid w:val="00D767FC"/>
    <w:rsid w:val="00D80738"/>
    <w:rsid w:val="00D81E8C"/>
    <w:rsid w:val="00D86089"/>
    <w:rsid w:val="00D86569"/>
    <w:rsid w:val="00D9063C"/>
    <w:rsid w:val="00DB01D1"/>
    <w:rsid w:val="00DB30C8"/>
    <w:rsid w:val="00DB4A73"/>
    <w:rsid w:val="00DB5D54"/>
    <w:rsid w:val="00DC0D16"/>
    <w:rsid w:val="00DC5B86"/>
    <w:rsid w:val="00DD0ECA"/>
    <w:rsid w:val="00DD1C8B"/>
    <w:rsid w:val="00DE5B01"/>
    <w:rsid w:val="00DE7066"/>
    <w:rsid w:val="00E206DB"/>
    <w:rsid w:val="00E2312E"/>
    <w:rsid w:val="00E26013"/>
    <w:rsid w:val="00E27DBA"/>
    <w:rsid w:val="00E33B5E"/>
    <w:rsid w:val="00E36453"/>
    <w:rsid w:val="00E40E32"/>
    <w:rsid w:val="00E41291"/>
    <w:rsid w:val="00E52038"/>
    <w:rsid w:val="00E54B5B"/>
    <w:rsid w:val="00E6520B"/>
    <w:rsid w:val="00E83C48"/>
    <w:rsid w:val="00E95A16"/>
    <w:rsid w:val="00EA6167"/>
    <w:rsid w:val="00EC2A10"/>
    <w:rsid w:val="00EC38E9"/>
    <w:rsid w:val="00EC69F6"/>
    <w:rsid w:val="00ED7035"/>
    <w:rsid w:val="00EE03D9"/>
    <w:rsid w:val="00EE4E28"/>
    <w:rsid w:val="00EE6518"/>
    <w:rsid w:val="00F02451"/>
    <w:rsid w:val="00F062FB"/>
    <w:rsid w:val="00F1509A"/>
    <w:rsid w:val="00F20E88"/>
    <w:rsid w:val="00F21D3F"/>
    <w:rsid w:val="00F26A1A"/>
    <w:rsid w:val="00F41428"/>
    <w:rsid w:val="00F526B5"/>
    <w:rsid w:val="00F54381"/>
    <w:rsid w:val="00F57456"/>
    <w:rsid w:val="00F60D9F"/>
    <w:rsid w:val="00F6546A"/>
    <w:rsid w:val="00F71081"/>
    <w:rsid w:val="00F72741"/>
    <w:rsid w:val="00F967F3"/>
    <w:rsid w:val="00FA3B9C"/>
    <w:rsid w:val="00FA4AB2"/>
    <w:rsid w:val="00FA54FA"/>
    <w:rsid w:val="00FB317B"/>
    <w:rsid w:val="00FD62DA"/>
    <w:rsid w:val="00FD6A48"/>
    <w:rsid w:val="00FD6E5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5E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94"/>
    <w:pPr>
      <w:spacing w:after="120" w:line="240" w:lineRule="auto"/>
    </w:pPr>
  </w:style>
  <w:style w:type="paragraph" w:styleId="Heading1">
    <w:name w:val="heading 1"/>
    <w:basedOn w:val="Normal"/>
    <w:next w:val="Normal"/>
    <w:link w:val="Heading1Char"/>
    <w:uiPriority w:val="9"/>
    <w:qFormat/>
    <w:rsid w:val="00753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3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3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3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3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E7B"/>
    <w:rPr>
      <w:rFonts w:eastAsiaTheme="majorEastAsia" w:cstheme="majorBidi"/>
      <w:color w:val="272727" w:themeColor="text1" w:themeTint="D8"/>
    </w:rPr>
  </w:style>
  <w:style w:type="paragraph" w:styleId="Title">
    <w:name w:val="Title"/>
    <w:basedOn w:val="Normal"/>
    <w:next w:val="Normal"/>
    <w:link w:val="TitleChar"/>
    <w:uiPriority w:val="10"/>
    <w:qFormat/>
    <w:rsid w:val="00753E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E7B"/>
    <w:pPr>
      <w:spacing w:before="160"/>
      <w:jc w:val="center"/>
    </w:pPr>
    <w:rPr>
      <w:i/>
      <w:iCs/>
      <w:color w:val="404040" w:themeColor="text1" w:themeTint="BF"/>
    </w:rPr>
  </w:style>
  <w:style w:type="character" w:customStyle="1" w:styleId="QuoteChar">
    <w:name w:val="Quote Char"/>
    <w:basedOn w:val="DefaultParagraphFont"/>
    <w:link w:val="Quote"/>
    <w:uiPriority w:val="29"/>
    <w:rsid w:val="00753E7B"/>
    <w:rPr>
      <w:i/>
      <w:iCs/>
      <w:color w:val="404040" w:themeColor="text1" w:themeTint="BF"/>
    </w:rPr>
  </w:style>
  <w:style w:type="paragraph" w:styleId="ListParagraph">
    <w:name w:val="List Paragraph"/>
    <w:basedOn w:val="Normal"/>
    <w:uiPriority w:val="34"/>
    <w:qFormat/>
    <w:rsid w:val="00753E7B"/>
    <w:pPr>
      <w:ind w:left="720"/>
      <w:contextualSpacing/>
    </w:pPr>
  </w:style>
  <w:style w:type="character" w:styleId="IntenseEmphasis">
    <w:name w:val="Intense Emphasis"/>
    <w:basedOn w:val="DefaultParagraphFont"/>
    <w:uiPriority w:val="21"/>
    <w:qFormat/>
    <w:rsid w:val="00753E7B"/>
    <w:rPr>
      <w:i/>
      <w:iCs/>
      <w:color w:val="0F4761" w:themeColor="accent1" w:themeShade="BF"/>
    </w:rPr>
  </w:style>
  <w:style w:type="paragraph" w:styleId="IntenseQuote">
    <w:name w:val="Intense Quote"/>
    <w:basedOn w:val="Normal"/>
    <w:next w:val="Normal"/>
    <w:link w:val="IntenseQuoteChar"/>
    <w:uiPriority w:val="30"/>
    <w:qFormat/>
    <w:rsid w:val="00753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E7B"/>
    <w:rPr>
      <w:i/>
      <w:iCs/>
      <w:color w:val="0F4761" w:themeColor="accent1" w:themeShade="BF"/>
    </w:rPr>
  </w:style>
  <w:style w:type="character" w:styleId="IntenseReference">
    <w:name w:val="Intense Reference"/>
    <w:basedOn w:val="DefaultParagraphFont"/>
    <w:uiPriority w:val="32"/>
    <w:qFormat/>
    <w:rsid w:val="00753E7B"/>
    <w:rPr>
      <w:b/>
      <w:bCs/>
      <w:smallCaps/>
      <w:color w:val="0F4761" w:themeColor="accent1" w:themeShade="BF"/>
      <w:spacing w:val="5"/>
    </w:rPr>
  </w:style>
  <w:style w:type="paragraph" w:styleId="NormalWeb">
    <w:name w:val="Normal (Web)"/>
    <w:basedOn w:val="Normal"/>
    <w:uiPriority w:val="99"/>
    <w:semiHidden/>
    <w:unhideWhenUsed/>
    <w:rsid w:val="00DC5B86"/>
    <w:pPr>
      <w:spacing w:before="100" w:beforeAutospacing="1" w:after="100" w:afterAutospacing="1"/>
    </w:pPr>
    <w:rPr>
      <w:rFonts w:ascii="Times New Roman" w:eastAsia="Times New Roman" w:hAnsi="Times New Roman" w:cs="Times New Roman"/>
      <w:kern w:val="0"/>
      <w:sz w:val="24"/>
      <w:szCs w:val="24"/>
      <w:lang w:eastAsia="is-IS"/>
    </w:rPr>
  </w:style>
  <w:style w:type="paragraph" w:styleId="Revision">
    <w:name w:val="Revision"/>
    <w:hidden/>
    <w:uiPriority w:val="99"/>
    <w:semiHidden/>
    <w:rsid w:val="00624DCB"/>
    <w:pPr>
      <w:spacing w:after="0" w:line="240" w:lineRule="auto"/>
    </w:pPr>
  </w:style>
  <w:style w:type="character" w:styleId="Hyperlink">
    <w:name w:val="Hyperlink"/>
    <w:basedOn w:val="DefaultParagraphFont"/>
    <w:uiPriority w:val="99"/>
    <w:unhideWhenUsed/>
    <w:rsid w:val="00050AF8"/>
    <w:rPr>
      <w:color w:val="467886" w:themeColor="hyperlink"/>
      <w:u w:val="single"/>
    </w:rPr>
  </w:style>
  <w:style w:type="character" w:styleId="UnresolvedMention">
    <w:name w:val="Unresolved Mention"/>
    <w:basedOn w:val="DefaultParagraphFont"/>
    <w:uiPriority w:val="99"/>
    <w:semiHidden/>
    <w:unhideWhenUsed/>
    <w:rsid w:val="00050AF8"/>
    <w:rPr>
      <w:color w:val="605E5C"/>
      <w:shd w:val="clear" w:color="auto" w:fill="E1DFDD"/>
    </w:rPr>
  </w:style>
  <w:style w:type="character" w:styleId="Emphasis">
    <w:name w:val="Emphasis"/>
    <w:basedOn w:val="DefaultParagraphFont"/>
    <w:uiPriority w:val="20"/>
    <w:qFormat/>
    <w:rsid w:val="003809D3"/>
    <w:rPr>
      <w:i/>
      <w:iCs/>
    </w:rPr>
  </w:style>
  <w:style w:type="character" w:styleId="CommentReference">
    <w:name w:val="annotation reference"/>
    <w:basedOn w:val="DefaultParagraphFont"/>
    <w:uiPriority w:val="99"/>
    <w:semiHidden/>
    <w:unhideWhenUsed/>
    <w:rsid w:val="00A21BFD"/>
    <w:rPr>
      <w:sz w:val="16"/>
      <w:szCs w:val="16"/>
    </w:rPr>
  </w:style>
  <w:style w:type="paragraph" w:styleId="CommentText">
    <w:name w:val="annotation text"/>
    <w:basedOn w:val="Normal"/>
    <w:link w:val="CommentTextChar"/>
    <w:uiPriority w:val="99"/>
    <w:unhideWhenUsed/>
    <w:rsid w:val="00A21BFD"/>
    <w:rPr>
      <w:sz w:val="20"/>
      <w:szCs w:val="20"/>
    </w:rPr>
  </w:style>
  <w:style w:type="character" w:customStyle="1" w:styleId="CommentTextChar">
    <w:name w:val="Comment Text Char"/>
    <w:basedOn w:val="DefaultParagraphFont"/>
    <w:link w:val="CommentText"/>
    <w:uiPriority w:val="99"/>
    <w:rsid w:val="00A21BFD"/>
    <w:rPr>
      <w:sz w:val="20"/>
      <w:szCs w:val="20"/>
    </w:rPr>
  </w:style>
  <w:style w:type="paragraph" w:styleId="CommentSubject">
    <w:name w:val="annotation subject"/>
    <w:basedOn w:val="CommentText"/>
    <w:next w:val="CommentText"/>
    <w:link w:val="CommentSubjectChar"/>
    <w:uiPriority w:val="99"/>
    <w:semiHidden/>
    <w:unhideWhenUsed/>
    <w:rsid w:val="00A21BFD"/>
    <w:rPr>
      <w:b/>
      <w:bCs/>
    </w:rPr>
  </w:style>
  <w:style w:type="character" w:customStyle="1" w:styleId="CommentSubjectChar">
    <w:name w:val="Comment Subject Char"/>
    <w:basedOn w:val="CommentTextChar"/>
    <w:link w:val="CommentSubject"/>
    <w:uiPriority w:val="99"/>
    <w:semiHidden/>
    <w:rsid w:val="00A21BFD"/>
    <w:rPr>
      <w:b/>
      <w:bCs/>
      <w:sz w:val="20"/>
      <w:szCs w:val="20"/>
    </w:rPr>
  </w:style>
  <w:style w:type="paragraph" w:styleId="Header">
    <w:name w:val="header"/>
    <w:basedOn w:val="Normal"/>
    <w:link w:val="HeaderChar"/>
    <w:uiPriority w:val="99"/>
    <w:unhideWhenUsed/>
    <w:rsid w:val="0077493D"/>
    <w:pPr>
      <w:tabs>
        <w:tab w:val="center" w:pos="4536"/>
        <w:tab w:val="right" w:pos="9072"/>
      </w:tabs>
      <w:spacing w:after="0"/>
    </w:pPr>
  </w:style>
  <w:style w:type="character" w:customStyle="1" w:styleId="HeaderChar">
    <w:name w:val="Header Char"/>
    <w:basedOn w:val="DefaultParagraphFont"/>
    <w:link w:val="Header"/>
    <w:uiPriority w:val="99"/>
    <w:rsid w:val="0077493D"/>
  </w:style>
  <w:style w:type="paragraph" w:styleId="Footer">
    <w:name w:val="footer"/>
    <w:basedOn w:val="Normal"/>
    <w:link w:val="FooterChar"/>
    <w:uiPriority w:val="99"/>
    <w:unhideWhenUsed/>
    <w:rsid w:val="0077493D"/>
    <w:pPr>
      <w:tabs>
        <w:tab w:val="center" w:pos="4536"/>
        <w:tab w:val="right" w:pos="9072"/>
      </w:tabs>
      <w:spacing w:after="0"/>
    </w:pPr>
  </w:style>
  <w:style w:type="character" w:customStyle="1" w:styleId="FooterChar">
    <w:name w:val="Footer Char"/>
    <w:basedOn w:val="DefaultParagraphFont"/>
    <w:link w:val="Footer"/>
    <w:uiPriority w:val="99"/>
    <w:rsid w:val="0077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357">
      <w:bodyDiv w:val="1"/>
      <w:marLeft w:val="0"/>
      <w:marRight w:val="0"/>
      <w:marTop w:val="0"/>
      <w:marBottom w:val="0"/>
      <w:divBdr>
        <w:top w:val="none" w:sz="0" w:space="0" w:color="auto"/>
        <w:left w:val="none" w:sz="0" w:space="0" w:color="auto"/>
        <w:bottom w:val="none" w:sz="0" w:space="0" w:color="auto"/>
        <w:right w:val="none" w:sz="0" w:space="0" w:color="auto"/>
      </w:divBdr>
    </w:div>
    <w:div w:id="95371998">
      <w:bodyDiv w:val="1"/>
      <w:marLeft w:val="0"/>
      <w:marRight w:val="0"/>
      <w:marTop w:val="0"/>
      <w:marBottom w:val="0"/>
      <w:divBdr>
        <w:top w:val="none" w:sz="0" w:space="0" w:color="auto"/>
        <w:left w:val="none" w:sz="0" w:space="0" w:color="auto"/>
        <w:bottom w:val="none" w:sz="0" w:space="0" w:color="auto"/>
        <w:right w:val="none" w:sz="0" w:space="0" w:color="auto"/>
      </w:divBdr>
    </w:div>
    <w:div w:id="121922547">
      <w:bodyDiv w:val="1"/>
      <w:marLeft w:val="0"/>
      <w:marRight w:val="0"/>
      <w:marTop w:val="0"/>
      <w:marBottom w:val="0"/>
      <w:divBdr>
        <w:top w:val="none" w:sz="0" w:space="0" w:color="auto"/>
        <w:left w:val="none" w:sz="0" w:space="0" w:color="auto"/>
        <w:bottom w:val="none" w:sz="0" w:space="0" w:color="auto"/>
        <w:right w:val="none" w:sz="0" w:space="0" w:color="auto"/>
      </w:divBdr>
    </w:div>
    <w:div w:id="357901040">
      <w:bodyDiv w:val="1"/>
      <w:marLeft w:val="0"/>
      <w:marRight w:val="0"/>
      <w:marTop w:val="0"/>
      <w:marBottom w:val="0"/>
      <w:divBdr>
        <w:top w:val="none" w:sz="0" w:space="0" w:color="auto"/>
        <w:left w:val="none" w:sz="0" w:space="0" w:color="auto"/>
        <w:bottom w:val="none" w:sz="0" w:space="0" w:color="auto"/>
        <w:right w:val="none" w:sz="0" w:space="0" w:color="auto"/>
      </w:divBdr>
    </w:div>
    <w:div w:id="387383539">
      <w:bodyDiv w:val="1"/>
      <w:marLeft w:val="0"/>
      <w:marRight w:val="0"/>
      <w:marTop w:val="0"/>
      <w:marBottom w:val="0"/>
      <w:divBdr>
        <w:top w:val="none" w:sz="0" w:space="0" w:color="auto"/>
        <w:left w:val="none" w:sz="0" w:space="0" w:color="auto"/>
        <w:bottom w:val="none" w:sz="0" w:space="0" w:color="auto"/>
        <w:right w:val="none" w:sz="0" w:space="0" w:color="auto"/>
      </w:divBdr>
    </w:div>
    <w:div w:id="483618628">
      <w:bodyDiv w:val="1"/>
      <w:marLeft w:val="0"/>
      <w:marRight w:val="0"/>
      <w:marTop w:val="0"/>
      <w:marBottom w:val="0"/>
      <w:divBdr>
        <w:top w:val="none" w:sz="0" w:space="0" w:color="auto"/>
        <w:left w:val="none" w:sz="0" w:space="0" w:color="auto"/>
        <w:bottom w:val="none" w:sz="0" w:space="0" w:color="auto"/>
        <w:right w:val="none" w:sz="0" w:space="0" w:color="auto"/>
      </w:divBdr>
    </w:div>
    <w:div w:id="529806856">
      <w:bodyDiv w:val="1"/>
      <w:marLeft w:val="0"/>
      <w:marRight w:val="0"/>
      <w:marTop w:val="0"/>
      <w:marBottom w:val="0"/>
      <w:divBdr>
        <w:top w:val="none" w:sz="0" w:space="0" w:color="auto"/>
        <w:left w:val="none" w:sz="0" w:space="0" w:color="auto"/>
        <w:bottom w:val="none" w:sz="0" w:space="0" w:color="auto"/>
        <w:right w:val="none" w:sz="0" w:space="0" w:color="auto"/>
      </w:divBdr>
    </w:div>
    <w:div w:id="702748028">
      <w:bodyDiv w:val="1"/>
      <w:marLeft w:val="0"/>
      <w:marRight w:val="0"/>
      <w:marTop w:val="0"/>
      <w:marBottom w:val="0"/>
      <w:divBdr>
        <w:top w:val="none" w:sz="0" w:space="0" w:color="auto"/>
        <w:left w:val="none" w:sz="0" w:space="0" w:color="auto"/>
        <w:bottom w:val="none" w:sz="0" w:space="0" w:color="auto"/>
        <w:right w:val="none" w:sz="0" w:space="0" w:color="auto"/>
      </w:divBdr>
    </w:div>
    <w:div w:id="771626534">
      <w:bodyDiv w:val="1"/>
      <w:marLeft w:val="0"/>
      <w:marRight w:val="0"/>
      <w:marTop w:val="0"/>
      <w:marBottom w:val="0"/>
      <w:divBdr>
        <w:top w:val="none" w:sz="0" w:space="0" w:color="auto"/>
        <w:left w:val="none" w:sz="0" w:space="0" w:color="auto"/>
        <w:bottom w:val="none" w:sz="0" w:space="0" w:color="auto"/>
        <w:right w:val="none" w:sz="0" w:space="0" w:color="auto"/>
      </w:divBdr>
    </w:div>
    <w:div w:id="773940183">
      <w:bodyDiv w:val="1"/>
      <w:marLeft w:val="0"/>
      <w:marRight w:val="0"/>
      <w:marTop w:val="0"/>
      <w:marBottom w:val="0"/>
      <w:divBdr>
        <w:top w:val="none" w:sz="0" w:space="0" w:color="auto"/>
        <w:left w:val="none" w:sz="0" w:space="0" w:color="auto"/>
        <w:bottom w:val="none" w:sz="0" w:space="0" w:color="auto"/>
        <w:right w:val="none" w:sz="0" w:space="0" w:color="auto"/>
      </w:divBdr>
    </w:div>
    <w:div w:id="815955190">
      <w:bodyDiv w:val="1"/>
      <w:marLeft w:val="0"/>
      <w:marRight w:val="0"/>
      <w:marTop w:val="0"/>
      <w:marBottom w:val="0"/>
      <w:divBdr>
        <w:top w:val="none" w:sz="0" w:space="0" w:color="auto"/>
        <w:left w:val="none" w:sz="0" w:space="0" w:color="auto"/>
        <w:bottom w:val="none" w:sz="0" w:space="0" w:color="auto"/>
        <w:right w:val="none" w:sz="0" w:space="0" w:color="auto"/>
      </w:divBdr>
    </w:div>
    <w:div w:id="862936655">
      <w:bodyDiv w:val="1"/>
      <w:marLeft w:val="0"/>
      <w:marRight w:val="0"/>
      <w:marTop w:val="0"/>
      <w:marBottom w:val="0"/>
      <w:divBdr>
        <w:top w:val="none" w:sz="0" w:space="0" w:color="auto"/>
        <w:left w:val="none" w:sz="0" w:space="0" w:color="auto"/>
        <w:bottom w:val="none" w:sz="0" w:space="0" w:color="auto"/>
        <w:right w:val="none" w:sz="0" w:space="0" w:color="auto"/>
      </w:divBdr>
    </w:div>
    <w:div w:id="904948810">
      <w:bodyDiv w:val="1"/>
      <w:marLeft w:val="0"/>
      <w:marRight w:val="0"/>
      <w:marTop w:val="0"/>
      <w:marBottom w:val="0"/>
      <w:divBdr>
        <w:top w:val="none" w:sz="0" w:space="0" w:color="auto"/>
        <w:left w:val="none" w:sz="0" w:space="0" w:color="auto"/>
        <w:bottom w:val="none" w:sz="0" w:space="0" w:color="auto"/>
        <w:right w:val="none" w:sz="0" w:space="0" w:color="auto"/>
      </w:divBdr>
    </w:div>
    <w:div w:id="1075470739">
      <w:bodyDiv w:val="1"/>
      <w:marLeft w:val="0"/>
      <w:marRight w:val="0"/>
      <w:marTop w:val="0"/>
      <w:marBottom w:val="0"/>
      <w:divBdr>
        <w:top w:val="none" w:sz="0" w:space="0" w:color="auto"/>
        <w:left w:val="none" w:sz="0" w:space="0" w:color="auto"/>
        <w:bottom w:val="none" w:sz="0" w:space="0" w:color="auto"/>
        <w:right w:val="none" w:sz="0" w:space="0" w:color="auto"/>
      </w:divBdr>
    </w:div>
    <w:div w:id="1088774825">
      <w:bodyDiv w:val="1"/>
      <w:marLeft w:val="0"/>
      <w:marRight w:val="0"/>
      <w:marTop w:val="0"/>
      <w:marBottom w:val="0"/>
      <w:divBdr>
        <w:top w:val="none" w:sz="0" w:space="0" w:color="auto"/>
        <w:left w:val="none" w:sz="0" w:space="0" w:color="auto"/>
        <w:bottom w:val="none" w:sz="0" w:space="0" w:color="auto"/>
        <w:right w:val="none" w:sz="0" w:space="0" w:color="auto"/>
      </w:divBdr>
    </w:div>
    <w:div w:id="1179152688">
      <w:bodyDiv w:val="1"/>
      <w:marLeft w:val="0"/>
      <w:marRight w:val="0"/>
      <w:marTop w:val="0"/>
      <w:marBottom w:val="0"/>
      <w:divBdr>
        <w:top w:val="none" w:sz="0" w:space="0" w:color="auto"/>
        <w:left w:val="none" w:sz="0" w:space="0" w:color="auto"/>
        <w:bottom w:val="none" w:sz="0" w:space="0" w:color="auto"/>
        <w:right w:val="none" w:sz="0" w:space="0" w:color="auto"/>
      </w:divBdr>
    </w:div>
    <w:div w:id="1196498682">
      <w:bodyDiv w:val="1"/>
      <w:marLeft w:val="0"/>
      <w:marRight w:val="0"/>
      <w:marTop w:val="0"/>
      <w:marBottom w:val="0"/>
      <w:divBdr>
        <w:top w:val="none" w:sz="0" w:space="0" w:color="auto"/>
        <w:left w:val="none" w:sz="0" w:space="0" w:color="auto"/>
        <w:bottom w:val="none" w:sz="0" w:space="0" w:color="auto"/>
        <w:right w:val="none" w:sz="0" w:space="0" w:color="auto"/>
      </w:divBdr>
    </w:div>
    <w:div w:id="1344236500">
      <w:bodyDiv w:val="1"/>
      <w:marLeft w:val="0"/>
      <w:marRight w:val="0"/>
      <w:marTop w:val="0"/>
      <w:marBottom w:val="0"/>
      <w:divBdr>
        <w:top w:val="none" w:sz="0" w:space="0" w:color="auto"/>
        <w:left w:val="none" w:sz="0" w:space="0" w:color="auto"/>
        <w:bottom w:val="none" w:sz="0" w:space="0" w:color="auto"/>
        <w:right w:val="none" w:sz="0" w:space="0" w:color="auto"/>
      </w:divBdr>
    </w:div>
    <w:div w:id="1353150265">
      <w:bodyDiv w:val="1"/>
      <w:marLeft w:val="0"/>
      <w:marRight w:val="0"/>
      <w:marTop w:val="0"/>
      <w:marBottom w:val="0"/>
      <w:divBdr>
        <w:top w:val="none" w:sz="0" w:space="0" w:color="auto"/>
        <w:left w:val="none" w:sz="0" w:space="0" w:color="auto"/>
        <w:bottom w:val="none" w:sz="0" w:space="0" w:color="auto"/>
        <w:right w:val="none" w:sz="0" w:space="0" w:color="auto"/>
      </w:divBdr>
    </w:div>
    <w:div w:id="1389260680">
      <w:bodyDiv w:val="1"/>
      <w:marLeft w:val="0"/>
      <w:marRight w:val="0"/>
      <w:marTop w:val="0"/>
      <w:marBottom w:val="0"/>
      <w:divBdr>
        <w:top w:val="none" w:sz="0" w:space="0" w:color="auto"/>
        <w:left w:val="none" w:sz="0" w:space="0" w:color="auto"/>
        <w:bottom w:val="none" w:sz="0" w:space="0" w:color="auto"/>
        <w:right w:val="none" w:sz="0" w:space="0" w:color="auto"/>
      </w:divBdr>
    </w:div>
    <w:div w:id="1403212530">
      <w:bodyDiv w:val="1"/>
      <w:marLeft w:val="0"/>
      <w:marRight w:val="0"/>
      <w:marTop w:val="0"/>
      <w:marBottom w:val="0"/>
      <w:divBdr>
        <w:top w:val="none" w:sz="0" w:space="0" w:color="auto"/>
        <w:left w:val="none" w:sz="0" w:space="0" w:color="auto"/>
        <w:bottom w:val="none" w:sz="0" w:space="0" w:color="auto"/>
        <w:right w:val="none" w:sz="0" w:space="0" w:color="auto"/>
      </w:divBdr>
    </w:div>
    <w:div w:id="1420567724">
      <w:bodyDiv w:val="1"/>
      <w:marLeft w:val="0"/>
      <w:marRight w:val="0"/>
      <w:marTop w:val="0"/>
      <w:marBottom w:val="0"/>
      <w:divBdr>
        <w:top w:val="none" w:sz="0" w:space="0" w:color="auto"/>
        <w:left w:val="none" w:sz="0" w:space="0" w:color="auto"/>
        <w:bottom w:val="none" w:sz="0" w:space="0" w:color="auto"/>
        <w:right w:val="none" w:sz="0" w:space="0" w:color="auto"/>
      </w:divBdr>
    </w:div>
    <w:div w:id="1565216587">
      <w:bodyDiv w:val="1"/>
      <w:marLeft w:val="0"/>
      <w:marRight w:val="0"/>
      <w:marTop w:val="0"/>
      <w:marBottom w:val="0"/>
      <w:divBdr>
        <w:top w:val="none" w:sz="0" w:space="0" w:color="auto"/>
        <w:left w:val="none" w:sz="0" w:space="0" w:color="auto"/>
        <w:bottom w:val="none" w:sz="0" w:space="0" w:color="auto"/>
        <w:right w:val="none" w:sz="0" w:space="0" w:color="auto"/>
      </w:divBdr>
    </w:div>
    <w:div w:id="1627201249">
      <w:bodyDiv w:val="1"/>
      <w:marLeft w:val="0"/>
      <w:marRight w:val="0"/>
      <w:marTop w:val="0"/>
      <w:marBottom w:val="0"/>
      <w:divBdr>
        <w:top w:val="none" w:sz="0" w:space="0" w:color="auto"/>
        <w:left w:val="none" w:sz="0" w:space="0" w:color="auto"/>
        <w:bottom w:val="none" w:sz="0" w:space="0" w:color="auto"/>
        <w:right w:val="none" w:sz="0" w:space="0" w:color="auto"/>
      </w:divBdr>
    </w:div>
    <w:div w:id="1684238429">
      <w:bodyDiv w:val="1"/>
      <w:marLeft w:val="0"/>
      <w:marRight w:val="0"/>
      <w:marTop w:val="0"/>
      <w:marBottom w:val="0"/>
      <w:divBdr>
        <w:top w:val="none" w:sz="0" w:space="0" w:color="auto"/>
        <w:left w:val="none" w:sz="0" w:space="0" w:color="auto"/>
        <w:bottom w:val="none" w:sz="0" w:space="0" w:color="auto"/>
        <w:right w:val="none" w:sz="0" w:space="0" w:color="auto"/>
      </w:divBdr>
    </w:div>
    <w:div w:id="1706786447">
      <w:bodyDiv w:val="1"/>
      <w:marLeft w:val="0"/>
      <w:marRight w:val="0"/>
      <w:marTop w:val="0"/>
      <w:marBottom w:val="0"/>
      <w:divBdr>
        <w:top w:val="none" w:sz="0" w:space="0" w:color="auto"/>
        <w:left w:val="none" w:sz="0" w:space="0" w:color="auto"/>
        <w:bottom w:val="none" w:sz="0" w:space="0" w:color="auto"/>
        <w:right w:val="none" w:sz="0" w:space="0" w:color="auto"/>
      </w:divBdr>
    </w:div>
    <w:div w:id="1710758560">
      <w:bodyDiv w:val="1"/>
      <w:marLeft w:val="0"/>
      <w:marRight w:val="0"/>
      <w:marTop w:val="0"/>
      <w:marBottom w:val="0"/>
      <w:divBdr>
        <w:top w:val="none" w:sz="0" w:space="0" w:color="auto"/>
        <w:left w:val="none" w:sz="0" w:space="0" w:color="auto"/>
        <w:bottom w:val="none" w:sz="0" w:space="0" w:color="auto"/>
        <w:right w:val="none" w:sz="0" w:space="0" w:color="auto"/>
      </w:divBdr>
    </w:div>
    <w:div w:id="1753357916">
      <w:bodyDiv w:val="1"/>
      <w:marLeft w:val="0"/>
      <w:marRight w:val="0"/>
      <w:marTop w:val="0"/>
      <w:marBottom w:val="0"/>
      <w:divBdr>
        <w:top w:val="none" w:sz="0" w:space="0" w:color="auto"/>
        <w:left w:val="none" w:sz="0" w:space="0" w:color="auto"/>
        <w:bottom w:val="none" w:sz="0" w:space="0" w:color="auto"/>
        <w:right w:val="none" w:sz="0" w:space="0" w:color="auto"/>
      </w:divBdr>
    </w:div>
    <w:div w:id="1831826508">
      <w:bodyDiv w:val="1"/>
      <w:marLeft w:val="0"/>
      <w:marRight w:val="0"/>
      <w:marTop w:val="0"/>
      <w:marBottom w:val="0"/>
      <w:divBdr>
        <w:top w:val="none" w:sz="0" w:space="0" w:color="auto"/>
        <w:left w:val="none" w:sz="0" w:space="0" w:color="auto"/>
        <w:bottom w:val="none" w:sz="0" w:space="0" w:color="auto"/>
        <w:right w:val="none" w:sz="0" w:space="0" w:color="auto"/>
      </w:divBdr>
    </w:div>
    <w:div w:id="1855530212">
      <w:bodyDiv w:val="1"/>
      <w:marLeft w:val="0"/>
      <w:marRight w:val="0"/>
      <w:marTop w:val="0"/>
      <w:marBottom w:val="0"/>
      <w:divBdr>
        <w:top w:val="none" w:sz="0" w:space="0" w:color="auto"/>
        <w:left w:val="none" w:sz="0" w:space="0" w:color="auto"/>
        <w:bottom w:val="none" w:sz="0" w:space="0" w:color="auto"/>
        <w:right w:val="none" w:sz="0" w:space="0" w:color="auto"/>
      </w:divBdr>
    </w:div>
    <w:div w:id="1863130332">
      <w:bodyDiv w:val="1"/>
      <w:marLeft w:val="0"/>
      <w:marRight w:val="0"/>
      <w:marTop w:val="0"/>
      <w:marBottom w:val="0"/>
      <w:divBdr>
        <w:top w:val="none" w:sz="0" w:space="0" w:color="auto"/>
        <w:left w:val="none" w:sz="0" w:space="0" w:color="auto"/>
        <w:bottom w:val="none" w:sz="0" w:space="0" w:color="auto"/>
        <w:right w:val="none" w:sz="0" w:space="0" w:color="auto"/>
      </w:divBdr>
    </w:div>
    <w:div w:id="1874347663">
      <w:bodyDiv w:val="1"/>
      <w:marLeft w:val="0"/>
      <w:marRight w:val="0"/>
      <w:marTop w:val="0"/>
      <w:marBottom w:val="0"/>
      <w:divBdr>
        <w:top w:val="none" w:sz="0" w:space="0" w:color="auto"/>
        <w:left w:val="none" w:sz="0" w:space="0" w:color="auto"/>
        <w:bottom w:val="none" w:sz="0" w:space="0" w:color="auto"/>
        <w:right w:val="none" w:sz="0" w:space="0" w:color="auto"/>
      </w:divBdr>
    </w:div>
    <w:div w:id="1874348123">
      <w:bodyDiv w:val="1"/>
      <w:marLeft w:val="0"/>
      <w:marRight w:val="0"/>
      <w:marTop w:val="0"/>
      <w:marBottom w:val="0"/>
      <w:divBdr>
        <w:top w:val="none" w:sz="0" w:space="0" w:color="auto"/>
        <w:left w:val="none" w:sz="0" w:space="0" w:color="auto"/>
        <w:bottom w:val="none" w:sz="0" w:space="0" w:color="auto"/>
        <w:right w:val="none" w:sz="0" w:space="0" w:color="auto"/>
      </w:divBdr>
    </w:div>
    <w:div w:id="203935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2741</Words>
  <Characters>15627</Characters>
  <Application>Microsoft Office Word</Application>
  <DocSecurity>0</DocSecurity>
  <Lines>130</Lines>
  <Paragraphs>36</Paragraphs>
  <ScaleCrop>false</ScaleCrop>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2025-11-28T16:30:00Z</dcterms:created>
  <dcterms:modified xsi:type="dcterms:W3CDTF">2025-11-28T16:31:00Z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2025-11-28T16:30:20Z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a3b6fd7f-5826-4bb0-9bc6-c473f2a366cf</vt:lpwstr>
  </property>
  <property fmtid="{D5CDD505-2E9C-101B-9397-08002B2CF9AE}" pid="8" name="MSIP_Label_4d8b67f9-f4c8-4356-80b8-97d601b9597d_ContentBits">
    <vt:lpwstr>0</vt:lpwstr>
  </property>
  <property fmtid="{D5CDD505-2E9C-101B-9397-08002B2CF9AE}" pid="9" name="MSIP_Label_4d8b67f9-f4c8-4356-80b8-97d601b9597d_Tag">
    <vt:lpwstr>10, 3, 0, 1</vt:lpwstr>
  </property>
</Properties>
</file>