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285B" w14:textId="77777777" w:rsidR="00537577" w:rsidRPr="00537577" w:rsidRDefault="00537577" w:rsidP="00537577">
      <w:pPr>
        <w:spacing w:after="0" w:line="240" w:lineRule="auto"/>
        <w:jc w:val="both"/>
        <w:rPr>
          <w:rFonts w:ascii="Times New Roman" w:eastAsia="Calibri" w:hAnsi="Times New Roman" w:cs="Times New Roman"/>
          <w:b/>
          <w:sz w:val="21"/>
          <w:lang w:val="is-IS"/>
        </w:rPr>
      </w:pPr>
      <w:bookmarkStart w:id="0" w:name="_Toc303616026"/>
      <w:bookmarkStart w:id="1" w:name="_Toc303616027"/>
      <w:bookmarkStart w:id="2" w:name="_Hlk107835030"/>
      <w:bookmarkStart w:id="3" w:name="_Hlk117069421"/>
      <w:r w:rsidRPr="00537577">
        <w:rPr>
          <w:rFonts w:ascii="Times New Roman" w:eastAsia="Calibri" w:hAnsi="Times New Roman" w:cs="Times New Roman"/>
          <w:b/>
          <w:sz w:val="21"/>
          <w:lang w:val="is-IS"/>
        </w:rPr>
        <w:t>153. löggjafarþing 20</w:t>
      </w:r>
      <w:bookmarkEnd w:id="0"/>
      <w:r w:rsidRPr="00537577">
        <w:rPr>
          <w:rFonts w:ascii="Times New Roman" w:eastAsia="Calibri" w:hAnsi="Times New Roman" w:cs="Times New Roman"/>
          <w:b/>
          <w:sz w:val="21"/>
          <w:lang w:val="is-IS"/>
        </w:rPr>
        <w:t xml:space="preserve">22–2023. </w:t>
      </w:r>
    </w:p>
    <w:p w14:paraId="13DFF4CB" w14:textId="77777777" w:rsidR="00537577" w:rsidRPr="00537577" w:rsidRDefault="00537577" w:rsidP="00537577">
      <w:pPr>
        <w:spacing w:after="0" w:line="240" w:lineRule="auto"/>
        <w:jc w:val="both"/>
        <w:rPr>
          <w:rFonts w:ascii="Times New Roman" w:eastAsia="Calibri" w:hAnsi="Times New Roman" w:cs="Times New Roman"/>
          <w:b/>
          <w:sz w:val="21"/>
          <w:lang w:val="is-IS"/>
        </w:rPr>
      </w:pPr>
      <w:r w:rsidRPr="00537577">
        <w:rPr>
          <w:rFonts w:ascii="Times New Roman" w:eastAsia="Calibri" w:hAnsi="Times New Roman" w:cs="Times New Roman"/>
          <w:b/>
          <w:sz w:val="21"/>
          <w:lang w:val="is-IS"/>
        </w:rPr>
        <w:t>Þingskjal x — x. mál</w:t>
      </w:r>
      <w:bookmarkEnd w:id="1"/>
      <w:r w:rsidRPr="00537577">
        <w:rPr>
          <w:rFonts w:ascii="Times New Roman" w:eastAsia="Calibri" w:hAnsi="Times New Roman" w:cs="Times New Roman"/>
          <w:b/>
          <w:sz w:val="21"/>
          <w:lang w:val="is-IS"/>
        </w:rPr>
        <w:t>.</w:t>
      </w:r>
    </w:p>
    <w:p w14:paraId="11BEB909" w14:textId="77777777" w:rsidR="00537577" w:rsidRPr="00537577" w:rsidRDefault="00537577" w:rsidP="00537577">
      <w:pPr>
        <w:spacing w:after="0" w:line="240" w:lineRule="auto"/>
        <w:jc w:val="both"/>
        <w:rPr>
          <w:rFonts w:ascii="Times New Roman" w:eastAsia="Calibri" w:hAnsi="Times New Roman" w:cs="Times New Roman"/>
          <w:b/>
          <w:sz w:val="21"/>
          <w:lang w:val="is-IS"/>
        </w:rPr>
      </w:pPr>
      <w:r w:rsidRPr="00537577">
        <w:rPr>
          <w:rFonts w:ascii="Times New Roman" w:eastAsia="Calibri" w:hAnsi="Times New Roman" w:cs="Times New Roman"/>
          <w:b/>
          <w:sz w:val="21"/>
          <w:lang w:val="is-IS"/>
        </w:rPr>
        <w:t xml:space="preserve">Stjórnarfrumvarp. </w:t>
      </w:r>
    </w:p>
    <w:p w14:paraId="5CCD44F7" w14:textId="77777777" w:rsidR="00537577" w:rsidRPr="00537577" w:rsidRDefault="00537577" w:rsidP="00537577">
      <w:pPr>
        <w:spacing w:before="480" w:after="240" w:line="240" w:lineRule="auto"/>
        <w:jc w:val="center"/>
        <w:outlineLvl w:val="0"/>
        <w:rPr>
          <w:rFonts w:ascii="Times New Roman" w:eastAsia="Calibri" w:hAnsi="Times New Roman" w:cs="Arial"/>
          <w:b/>
          <w:sz w:val="32"/>
          <w:lang w:val="is-IS"/>
        </w:rPr>
      </w:pPr>
      <w:r w:rsidRPr="00537577">
        <w:rPr>
          <w:rFonts w:ascii="Times New Roman" w:eastAsia="Calibri" w:hAnsi="Times New Roman" w:cs="Arial"/>
          <w:b/>
          <w:sz w:val="32"/>
          <w:lang w:val="is-IS"/>
        </w:rPr>
        <w:t>Frumvarp til laga</w:t>
      </w:r>
    </w:p>
    <w:p w14:paraId="49DBA87F" w14:textId="77777777" w:rsidR="00537577" w:rsidRPr="00537577" w:rsidRDefault="00537577" w:rsidP="00537577">
      <w:pPr>
        <w:spacing w:after="0" w:line="240" w:lineRule="auto"/>
        <w:jc w:val="center"/>
        <w:rPr>
          <w:rFonts w:ascii="Times New Roman" w:eastAsia="Calibri" w:hAnsi="Times New Roman" w:cs="Arial"/>
          <w:b/>
          <w:sz w:val="21"/>
          <w:lang w:val="is-IS"/>
        </w:rPr>
      </w:pPr>
      <w:r w:rsidRPr="00537577">
        <w:rPr>
          <w:rFonts w:ascii="Times New Roman" w:eastAsia="Calibri" w:hAnsi="Times New Roman" w:cs="Arial"/>
          <w:b/>
          <w:sz w:val="21"/>
          <w:lang w:val="is-IS"/>
        </w:rPr>
        <w:t>um breytingu á lögum um fjölmiðla, nr. 38/2011.</w:t>
      </w:r>
    </w:p>
    <w:p w14:paraId="0ADBF824"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p w14:paraId="33CB350D" w14:textId="77777777" w:rsidR="00537577" w:rsidRPr="00537577" w:rsidRDefault="00537577" w:rsidP="00537577">
      <w:pPr>
        <w:spacing w:after="0" w:line="240" w:lineRule="auto"/>
        <w:jc w:val="center"/>
        <w:rPr>
          <w:rFonts w:ascii="Times New Roman" w:eastAsia="Calibri" w:hAnsi="Times New Roman" w:cs="Arial"/>
          <w:sz w:val="21"/>
          <w:lang w:val="is-IS"/>
        </w:rPr>
      </w:pPr>
      <w:r w:rsidRPr="00537577">
        <w:rPr>
          <w:rFonts w:ascii="Times New Roman" w:eastAsia="Calibri" w:hAnsi="Times New Roman" w:cs="Arial"/>
          <w:sz w:val="21"/>
          <w:lang w:val="is-IS"/>
        </w:rPr>
        <w:t xml:space="preserve">Frá menningar- og viðskiptaráðherra. </w:t>
      </w:r>
    </w:p>
    <w:p w14:paraId="15BF0180" w14:textId="77777777" w:rsidR="00537577" w:rsidRPr="00537577" w:rsidRDefault="00537577" w:rsidP="00537577">
      <w:pPr>
        <w:spacing w:after="0" w:line="240" w:lineRule="auto"/>
        <w:jc w:val="both"/>
        <w:rPr>
          <w:rFonts w:ascii="Times New Roman" w:eastAsia="Calibri" w:hAnsi="Times New Roman" w:cs="Times New Roman"/>
          <w:caps/>
          <w:sz w:val="21"/>
          <w:lang w:val="is-IS"/>
        </w:rPr>
      </w:pPr>
    </w:p>
    <w:p w14:paraId="5BA953CE"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p w14:paraId="0A00EA8B"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1. gr.</w:t>
      </w:r>
    </w:p>
    <w:p w14:paraId="60328EC4"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62. gr. d laganna orðast svo, ásamt fyrirsögn:</w:t>
      </w:r>
    </w:p>
    <w:p w14:paraId="0E9BDEDB" w14:textId="77777777" w:rsidR="00537577" w:rsidRPr="00537577" w:rsidRDefault="00537577" w:rsidP="00537577">
      <w:pPr>
        <w:keepNext/>
        <w:spacing w:after="0" w:line="240" w:lineRule="auto"/>
        <w:jc w:val="center"/>
        <w:rPr>
          <w:rFonts w:ascii="Times New Roman" w:eastAsia="Calibri" w:hAnsi="Times New Roman" w:cs="Times New Roman"/>
          <w:i/>
          <w:sz w:val="21"/>
          <w:lang w:val="is-IS"/>
        </w:rPr>
      </w:pPr>
      <w:r w:rsidRPr="00537577">
        <w:rPr>
          <w:rFonts w:ascii="Times New Roman" w:eastAsia="Calibri" w:hAnsi="Times New Roman" w:cs="Times New Roman"/>
          <w:i/>
          <w:sz w:val="21"/>
          <w:lang w:val="is-IS"/>
        </w:rPr>
        <w:t>Markmið stuðnings við einkarekna fjölmiðla.</w:t>
      </w:r>
    </w:p>
    <w:p w14:paraId="0CC12F62" w14:textId="2D2DEA2A"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Fjölmiðlar eru hornsteinn lýðræðis</w:t>
      </w:r>
      <w:r w:rsidR="00691177">
        <w:rPr>
          <w:rFonts w:ascii="Times New Roman" w:eastAsia="Calibri" w:hAnsi="Times New Roman" w:cs="Times New Roman"/>
          <w:sz w:val="21"/>
          <w:lang w:val="is-IS"/>
        </w:rPr>
        <w:t>. M</w:t>
      </w:r>
      <w:r w:rsidRPr="00537577">
        <w:rPr>
          <w:rFonts w:ascii="Times New Roman" w:eastAsia="Calibri" w:hAnsi="Times New Roman" w:cs="Times New Roman"/>
          <w:sz w:val="21"/>
          <w:lang w:val="is-IS"/>
        </w:rPr>
        <w:t>eð fyrirsjáanlegu stuðningskerfi skal styðja og efla ritstjórnir á einkareknum frétta- og dagskrármiðlum sem gefa út fréttir og fréttatengt efni og/eða fjalla um samfélagsleg málefni með því að veita einkareknum frétta- og dagskrármiðlum rekstrarstuðning, sbr. 62. gr. g, vegna hluta kostnaðar sem fellur til við að afla og miðla slíku efni.</w:t>
      </w:r>
    </w:p>
    <w:p w14:paraId="6A438270" w14:textId="77777777" w:rsidR="00537577" w:rsidRPr="00537577" w:rsidRDefault="00537577" w:rsidP="00537577">
      <w:pPr>
        <w:spacing w:after="0" w:line="240" w:lineRule="auto"/>
        <w:jc w:val="both"/>
        <w:rPr>
          <w:rFonts w:ascii="Times New Roman" w:eastAsia="Calibri" w:hAnsi="Times New Roman" w:cs="Times New Roman"/>
          <w:sz w:val="21"/>
          <w:lang w:val="is-IS"/>
        </w:rPr>
      </w:pPr>
    </w:p>
    <w:p w14:paraId="3AEFF999"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2. gr.</w:t>
      </w:r>
    </w:p>
    <w:p w14:paraId="2347468A"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62. gr. e laganna orðast svo:</w:t>
      </w:r>
    </w:p>
    <w:p w14:paraId="0069DB74" w14:textId="39C5649F"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Ráðherra skipar til tveggja ára þriggja manna úthlutunarnefnd um stuðning við einkarekna fjölmiðla. Einn nefndarmaður skal skipaður samkvæmt tilnefningu Hæstaréttar Íslands, einn samkvæmt tilnefningu samstarfsnefndar háskólastigsins og einn samkvæmt tilnefningu Ríkisendurskoðunar. Varamenn skulu skipaðir á sama hátt. Ráðherra skipar formann nefndarinnar úr hópi nefndarmanna og skal hann uppfylla starfsgengisskilyrði héraðsdómara. Aðrir nefndarmenn og varamenn þeirra skulu hafa sérþekkingu á fjölmiðlamálum, reynslu eða menntun sem nýtist á þessu sviði og/eða vera löggil</w:t>
      </w:r>
      <w:r w:rsidR="00691177">
        <w:rPr>
          <w:rFonts w:ascii="Times New Roman" w:eastAsia="Calibri" w:hAnsi="Times New Roman" w:cs="Times New Roman"/>
          <w:sz w:val="21"/>
          <w:lang w:val="is-IS"/>
        </w:rPr>
        <w:t>d</w:t>
      </w:r>
      <w:r w:rsidRPr="00537577">
        <w:rPr>
          <w:rFonts w:ascii="Times New Roman" w:eastAsia="Calibri" w:hAnsi="Times New Roman" w:cs="Times New Roman"/>
          <w:sz w:val="21"/>
          <w:lang w:val="is-IS"/>
        </w:rPr>
        <w:t>ir endurskoðendur.</w:t>
      </w:r>
    </w:p>
    <w:p w14:paraId="781490E8"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Úthlutunarnefndin setur sér starfsreglur og gefur út skýrslu í lok skipunartímabilsins þar sem fram kemur mat á stuðningskerfinu á tímabilinu.</w:t>
      </w:r>
    </w:p>
    <w:p w14:paraId="48081516"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p w14:paraId="791DB824"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3. gr.</w:t>
      </w:r>
    </w:p>
    <w:p w14:paraId="042E4467"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Eftirfarandi breytingar verða á 62. gr. f laganna:</w:t>
      </w:r>
    </w:p>
    <w:p w14:paraId="7E02D8B0" w14:textId="77777777" w:rsidR="00537577" w:rsidRPr="00537577" w:rsidRDefault="00537577" w:rsidP="00537577">
      <w:pPr>
        <w:numPr>
          <w:ilvl w:val="0"/>
          <w:numId w:val="1"/>
        </w:numPr>
        <w:spacing w:after="0" w:line="240" w:lineRule="auto"/>
        <w:ind w:left="426" w:hanging="284"/>
        <w:contextualSpacing/>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Í stað dagsetningarinnar „1. ágúst“ í 2. málsl. 1. mgr. kemur: 1. október.</w:t>
      </w:r>
    </w:p>
    <w:p w14:paraId="4E3FDDC2" w14:textId="77777777" w:rsidR="00537577" w:rsidRPr="00537577" w:rsidRDefault="00537577" w:rsidP="00537577">
      <w:pPr>
        <w:numPr>
          <w:ilvl w:val="0"/>
          <w:numId w:val="1"/>
        </w:numPr>
        <w:spacing w:after="0" w:line="240" w:lineRule="auto"/>
        <w:ind w:left="426" w:hanging="284"/>
        <w:contextualSpacing/>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Á eftir 3. mgr. kemur ný málsgrein, svohljóðandi:</w:t>
      </w:r>
    </w:p>
    <w:p w14:paraId="032B4534" w14:textId="77777777" w:rsidR="00537577" w:rsidRPr="00537577" w:rsidRDefault="00537577" w:rsidP="00537577">
      <w:pPr>
        <w:spacing w:after="0" w:line="240" w:lineRule="auto"/>
        <w:ind w:left="426" w:firstLine="29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Við mat á umsóknum getur úthlutunarnefnd aflað álits sérfróðra aðila um hvort skilyrði 62. gr. g séu uppfyllt.</w:t>
      </w:r>
    </w:p>
    <w:p w14:paraId="2E0A9AAF"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p>
    <w:p w14:paraId="67DCE74B"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4. gr.</w:t>
      </w:r>
    </w:p>
    <w:p w14:paraId="20A2102D"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bookmarkStart w:id="4" w:name="_Hlk115071537"/>
      <w:r w:rsidRPr="00537577">
        <w:rPr>
          <w:rFonts w:ascii="Times New Roman" w:eastAsia="Calibri" w:hAnsi="Times New Roman" w:cs="Times New Roman"/>
          <w:sz w:val="21"/>
          <w:lang w:val="is-IS"/>
        </w:rPr>
        <w:t xml:space="preserve">Við 62. gr. g laganna bætist ný málsgrein, svohljóðandi: </w:t>
      </w:r>
    </w:p>
    <w:p w14:paraId="04533F5B" w14:textId="626BA5D4" w:rsidR="00537577" w:rsidRPr="00537577" w:rsidRDefault="00537577" w:rsidP="00537577">
      <w:pPr>
        <w:spacing w:after="0" w:line="240" w:lineRule="auto"/>
        <w:ind w:left="284"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 xml:space="preserve">Styrkþegi skal skila greinargerð til úthlutunarnefndar um ráðstöfun styrkfjár eigi síðar en sex mánuðum eftir úthlutun styrks. Umsókn um rekstrarstuðning næsta ár verður aðeins tekin til greina hafi styrkþegi </w:t>
      </w:r>
      <w:r w:rsidR="00691177">
        <w:rPr>
          <w:rFonts w:ascii="Times New Roman" w:eastAsia="Calibri" w:hAnsi="Times New Roman" w:cs="Times New Roman"/>
          <w:sz w:val="21"/>
          <w:lang w:val="is-IS"/>
        </w:rPr>
        <w:t xml:space="preserve">þegar </w:t>
      </w:r>
      <w:r w:rsidRPr="00537577">
        <w:rPr>
          <w:rFonts w:ascii="Times New Roman" w:eastAsia="Calibri" w:hAnsi="Times New Roman" w:cs="Times New Roman"/>
          <w:sz w:val="21"/>
          <w:lang w:val="is-IS"/>
        </w:rPr>
        <w:t>staðið skil á framangreindri greinargerð.</w:t>
      </w:r>
    </w:p>
    <w:p w14:paraId="08B23198"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bookmarkEnd w:id="4"/>
    <w:p w14:paraId="37255C27"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lastRenderedPageBreak/>
        <w:t>5. gr.</w:t>
      </w:r>
    </w:p>
    <w:p w14:paraId="2F4D0608"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3. málsl. 6. mgr. 62. gr. i laganna orðast svo: Leiði endurákvörðun til breytinga á fjárhæð endurgreiðslu til lækkunar skal umsækjandi endurgreiða ríkissjóði mismuninn innan tíu daga frá því að tilkynnt er um ákvörðunina, með vöxtum í samræmi við ákvörðun Seðlabanka Íslands um almenna vexti af peningakröfum.</w:t>
      </w:r>
    </w:p>
    <w:p w14:paraId="38ED2DC9" w14:textId="77777777" w:rsidR="00537577" w:rsidRPr="00537577" w:rsidRDefault="00537577" w:rsidP="00537577">
      <w:pPr>
        <w:spacing w:after="0" w:line="240" w:lineRule="auto"/>
        <w:ind w:left="426"/>
        <w:contextualSpacing/>
        <w:jc w:val="both"/>
        <w:rPr>
          <w:rFonts w:ascii="Times New Roman" w:eastAsia="Calibri" w:hAnsi="Times New Roman" w:cs="Times New Roman"/>
          <w:sz w:val="21"/>
          <w:lang w:val="is-IS"/>
        </w:rPr>
      </w:pPr>
    </w:p>
    <w:p w14:paraId="7E02396E"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6. gr.</w:t>
      </w:r>
    </w:p>
    <w:p w14:paraId="366220C1"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Á eftir 62. gr. i laganna kemur ný grein, 62. gr. j, ásamt fyrirsögn, svohljóðandi:</w:t>
      </w:r>
    </w:p>
    <w:p w14:paraId="6D8F6640" w14:textId="77777777" w:rsidR="00537577" w:rsidRPr="00537577" w:rsidRDefault="00537577" w:rsidP="00537577">
      <w:pPr>
        <w:keepNext/>
        <w:spacing w:after="0" w:line="240" w:lineRule="auto"/>
        <w:jc w:val="center"/>
        <w:rPr>
          <w:rFonts w:ascii="Times New Roman" w:eastAsia="Calibri" w:hAnsi="Times New Roman" w:cs="Times New Roman"/>
          <w:i/>
          <w:sz w:val="21"/>
          <w:lang w:val="is-IS"/>
        </w:rPr>
      </w:pPr>
      <w:r w:rsidRPr="00537577">
        <w:rPr>
          <w:rFonts w:ascii="Times New Roman" w:eastAsia="Calibri" w:hAnsi="Times New Roman" w:cs="Times New Roman"/>
          <w:i/>
          <w:sz w:val="21"/>
          <w:lang w:val="is-IS"/>
        </w:rPr>
        <w:t>Aðrir styrkir.</w:t>
      </w:r>
    </w:p>
    <w:p w14:paraId="315292CC"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Hafi umsækjandi hlotið styrk frá opinberum aðilum vegna efnis skv. 62. gr. d sbr. 1. mgr. 62. gr. g. dregst sá styrkur frá þeirri fjárhæð sem telst stuðningshæfur kostnaður skv. 62. gr. h. Þó skal ekki draga stuðning samkvæmt aðgerð í byggðaáætlun stjórnvalda um eflingu fjölmiðlunar í héraði frá þeirri fjárhæð sem telst til endurgreiðsluhæfs kostnaðar.</w:t>
      </w:r>
    </w:p>
    <w:p w14:paraId="47D6652A" w14:textId="77777777" w:rsidR="00537577" w:rsidRPr="00537577" w:rsidRDefault="00537577" w:rsidP="00537577">
      <w:pPr>
        <w:spacing w:after="0" w:line="240" w:lineRule="auto"/>
        <w:jc w:val="both"/>
        <w:rPr>
          <w:rFonts w:ascii="Times New Roman" w:eastAsia="Calibri" w:hAnsi="Times New Roman" w:cs="Times New Roman"/>
          <w:sz w:val="21"/>
          <w:lang w:val="is-IS"/>
        </w:rPr>
      </w:pPr>
    </w:p>
    <w:p w14:paraId="06F3D9EC"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7. gr.</w:t>
      </w:r>
    </w:p>
    <w:p w14:paraId="53FBE828"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2. mgr. 64. gr. laganna orðast svo:</w:t>
      </w:r>
    </w:p>
    <w:p w14:paraId="020633EE"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Ákvæði X. kafla B falla úr gildi 1. janúar 2025.</w:t>
      </w:r>
    </w:p>
    <w:p w14:paraId="4302EC6E"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p>
    <w:p w14:paraId="62350FED"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8. gr.</w:t>
      </w:r>
    </w:p>
    <w:p w14:paraId="28B0F162"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Lög þessi öðlast gildi 1. janúar 2023.</w:t>
      </w:r>
    </w:p>
    <w:p w14:paraId="272900DD" w14:textId="77777777" w:rsidR="00537577" w:rsidRPr="00537577" w:rsidRDefault="00537577" w:rsidP="00537577">
      <w:pPr>
        <w:spacing w:after="0" w:line="240" w:lineRule="auto"/>
        <w:jc w:val="both"/>
        <w:rPr>
          <w:rFonts w:ascii="Times New Roman" w:eastAsia="Calibri" w:hAnsi="Times New Roman" w:cs="Times New Roman"/>
          <w:sz w:val="21"/>
          <w:lang w:val="is-IS"/>
        </w:rPr>
      </w:pPr>
    </w:p>
    <w:p w14:paraId="6B12E3F7" w14:textId="77777777" w:rsidR="00537577" w:rsidRPr="00537577" w:rsidRDefault="00537577" w:rsidP="00537577">
      <w:pPr>
        <w:spacing w:after="0" w:line="240" w:lineRule="auto"/>
        <w:jc w:val="center"/>
        <w:outlineLvl w:val="0"/>
        <w:rPr>
          <w:rFonts w:ascii="Times New Roman" w:eastAsia="Calibri" w:hAnsi="Times New Roman" w:cs="Arial"/>
          <w:spacing w:val="44"/>
          <w:sz w:val="21"/>
          <w:lang w:val="is-IS"/>
        </w:rPr>
      </w:pPr>
      <w:r w:rsidRPr="00537577">
        <w:rPr>
          <w:rFonts w:ascii="Times New Roman" w:eastAsia="Calibri" w:hAnsi="Times New Roman" w:cs="Arial"/>
          <w:spacing w:val="44"/>
          <w:sz w:val="21"/>
          <w:lang w:val="is-IS"/>
        </w:rPr>
        <w:t>Greinargerð.</w:t>
      </w:r>
    </w:p>
    <w:p w14:paraId="4EC07816" w14:textId="77777777" w:rsidR="00537577" w:rsidRPr="00537577" w:rsidRDefault="00537577" w:rsidP="00537577">
      <w:pPr>
        <w:keepNext/>
        <w:spacing w:after="0" w:line="240" w:lineRule="auto"/>
        <w:jc w:val="both"/>
        <w:rPr>
          <w:rFonts w:ascii="Times New Roman" w:eastAsia="Calibri" w:hAnsi="Times New Roman" w:cs="Times New Roman"/>
          <w:b/>
          <w:sz w:val="21"/>
          <w:lang w:val="is-IS"/>
        </w:rPr>
      </w:pPr>
      <w:r w:rsidRPr="00537577">
        <w:rPr>
          <w:rFonts w:ascii="Times New Roman" w:eastAsia="Calibri" w:hAnsi="Times New Roman" w:cs="Times New Roman"/>
          <w:b/>
          <w:sz w:val="21"/>
          <w:lang w:val="is-IS"/>
        </w:rPr>
        <w:t xml:space="preserve">1. Inngangur. </w:t>
      </w:r>
    </w:p>
    <w:p w14:paraId="48CBB97C" w14:textId="56C5AAE8"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Með frumvarpi þessu sem samið er í menningar- og viðskiptaráðuneyti</w:t>
      </w:r>
      <w:r w:rsidR="00691177">
        <w:rPr>
          <w:rFonts w:ascii="Times New Roman" w:eastAsia="Calibri" w:hAnsi="Times New Roman" w:cs="Times New Roman"/>
          <w:sz w:val="21"/>
          <w:lang w:val="is-IS"/>
        </w:rPr>
        <w:t>,</w:t>
      </w:r>
      <w:r w:rsidRPr="00537577">
        <w:rPr>
          <w:rFonts w:ascii="Times New Roman" w:eastAsia="Calibri" w:hAnsi="Times New Roman" w:cs="Times New Roman"/>
          <w:sz w:val="21"/>
          <w:lang w:val="is-IS"/>
        </w:rPr>
        <w:t xml:space="preserve"> er lagt til að framlengdur verði gildistími ákvæða um stuðning við einkarekna frétta- og dagskrármiðla vegna kostnaðar sem fellur til við miðlun frétta og fréttatengds efnis og umfjöllunar um samfélagsleg málefni. Lagt er til að gildistími ákvæðanna verði framlengdur  til tveggja ára.</w:t>
      </w:r>
    </w:p>
    <w:p w14:paraId="4A97AD8D"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p w14:paraId="37E9DC74" w14:textId="77777777" w:rsidR="00537577" w:rsidRPr="00537577" w:rsidRDefault="00537577" w:rsidP="00537577">
      <w:pPr>
        <w:keepNext/>
        <w:spacing w:after="0" w:line="240" w:lineRule="auto"/>
        <w:jc w:val="both"/>
        <w:rPr>
          <w:rFonts w:ascii="Times New Roman" w:eastAsia="Calibri" w:hAnsi="Times New Roman" w:cs="Times New Roman"/>
          <w:b/>
          <w:sz w:val="21"/>
          <w:lang w:val="is-IS"/>
        </w:rPr>
      </w:pPr>
      <w:r w:rsidRPr="00537577">
        <w:rPr>
          <w:rFonts w:ascii="Times New Roman" w:eastAsia="Calibri" w:hAnsi="Times New Roman" w:cs="Times New Roman"/>
          <w:b/>
          <w:sz w:val="21"/>
          <w:lang w:val="is-IS"/>
        </w:rPr>
        <w:t xml:space="preserve">2. Tilefni og nauðsyn lagasetningar. </w:t>
      </w:r>
    </w:p>
    <w:p w14:paraId="21BB2D01" w14:textId="77777777" w:rsidR="00537577" w:rsidRPr="00537577" w:rsidRDefault="00537577" w:rsidP="00537577">
      <w:pPr>
        <w:spacing w:after="0" w:line="240" w:lineRule="auto"/>
        <w:ind w:firstLine="284"/>
        <w:jc w:val="both"/>
        <w:rPr>
          <w:rFonts w:ascii="Times New Roman" w:eastAsia="Calibri" w:hAnsi="Times New Roman" w:cs="Times New Roman"/>
          <w:bCs/>
          <w:sz w:val="21"/>
          <w:lang w:val="is-IS"/>
        </w:rPr>
      </w:pPr>
      <w:r w:rsidRPr="00537577">
        <w:rPr>
          <w:rFonts w:ascii="Times New Roman" w:eastAsia="Calibri" w:hAnsi="Times New Roman" w:cs="Times New Roman"/>
          <w:bCs/>
          <w:sz w:val="21"/>
          <w:lang w:val="is-IS"/>
        </w:rPr>
        <w:t xml:space="preserve">Frumvarpinu er ætlað að framlengja gildistíma ákvæða um stuðning við einkarekna fjölmiðla sem lögfest voru 1. janúar 2021 en ákvæðin falla úr gildi í 1. janúar 2023. Í stjórnarsáttmála kemur fram að staða einkarekinna fjölmiðla verði metin áður en ákvæðin sem mæla fyrir um stuðninginn falla brott. Með hliðsjón af þeirri vinnu er lagt til að gildistími ákvæðanna verði framlengdur með smávægilegum breytingum sem taka mið af þeirri reynslu er hlotist hefur síðastliðin tvö ár og þróun sambærilegs stuðnings annars staðar á Norðurlöndum. Tilefni stuðnings til einkarekinna fjölmiðla má rekja til þeirra breytinga sem hafa orðið undanfarin ár á fjölmiðlamálum, einkum vegna tilkomu samfélagsmiðla og hinna svokölluðu tæknirisa. Fjölmiðlar hafa átt undir högg að sækja og auglýsingafé dreifist öðruvísi en áður og rennur í auknum mæli til erlendra aðila. Einkareknir fjölmiðlar hafa fundið fyrir þessum hröðu breytingum og á undanförnum árum hefur rekstrargrundvöllur margra þeirra verið ótryggur og margir fjölmiðlar hætt starfsemi. </w:t>
      </w:r>
    </w:p>
    <w:p w14:paraId="24BA3131" w14:textId="17F2E7D7" w:rsidR="00537577" w:rsidRPr="00537577" w:rsidRDefault="00537577" w:rsidP="00537577">
      <w:pPr>
        <w:spacing w:after="0" w:line="240" w:lineRule="auto"/>
        <w:ind w:firstLine="284"/>
        <w:jc w:val="both"/>
        <w:rPr>
          <w:rFonts w:ascii="Times New Roman" w:eastAsia="Calibri" w:hAnsi="Times New Roman" w:cs="Times New Roman"/>
          <w:bCs/>
          <w:sz w:val="21"/>
          <w:lang w:val="is-IS"/>
        </w:rPr>
      </w:pPr>
      <w:r w:rsidRPr="00537577">
        <w:rPr>
          <w:rFonts w:ascii="Times New Roman" w:eastAsia="Calibri" w:hAnsi="Times New Roman" w:cs="Times New Roman"/>
          <w:bCs/>
          <w:sz w:val="21"/>
          <w:lang w:val="is-IS"/>
        </w:rPr>
        <w:t>Við mat á stuðningi ársins 2021 mátti greina að sá stuðningur sem einkareknir fjölmiðlar fengu h</w:t>
      </w:r>
      <w:r w:rsidR="00691177">
        <w:rPr>
          <w:rFonts w:ascii="Times New Roman" w:eastAsia="Calibri" w:hAnsi="Times New Roman" w:cs="Times New Roman"/>
          <w:bCs/>
          <w:sz w:val="21"/>
          <w:lang w:val="is-IS"/>
        </w:rPr>
        <w:t>afi</w:t>
      </w:r>
      <w:r w:rsidRPr="00537577">
        <w:rPr>
          <w:rFonts w:ascii="Times New Roman" w:eastAsia="Calibri" w:hAnsi="Times New Roman" w:cs="Times New Roman"/>
          <w:bCs/>
          <w:sz w:val="21"/>
          <w:lang w:val="is-IS"/>
        </w:rPr>
        <w:t xml:space="preserve"> nýst afar vel. Stuðningur við einkarekna fjölmiðla hefur meðal annars gert sumum fjölmiðlum kleift að fjölga stöðugildum á ritstjórn, hald</w:t>
      </w:r>
      <w:r w:rsidR="00691177">
        <w:rPr>
          <w:rFonts w:ascii="Times New Roman" w:eastAsia="Calibri" w:hAnsi="Times New Roman" w:cs="Times New Roman"/>
          <w:bCs/>
          <w:sz w:val="21"/>
          <w:lang w:val="is-IS"/>
        </w:rPr>
        <w:t>a</w:t>
      </w:r>
      <w:r w:rsidRPr="00537577">
        <w:rPr>
          <w:rFonts w:ascii="Times New Roman" w:eastAsia="Calibri" w:hAnsi="Times New Roman" w:cs="Times New Roman"/>
          <w:bCs/>
          <w:sz w:val="21"/>
          <w:lang w:val="is-IS"/>
        </w:rPr>
        <w:t xml:space="preserve"> útgáfu óbreyttri, komið í veg fyrir frekara aðhald í rekstri og bætt aðstöðu blaðamanna, svo fátt eitt sé nefnt. Styrkþegar eru sammála um að styrkurinn hafi skipt miklu máli. Þrátt fyrir framangreint hefur komið fram  </w:t>
      </w:r>
      <w:r w:rsidRPr="00537577">
        <w:rPr>
          <w:rFonts w:ascii="Times New Roman" w:eastAsia="Calibri" w:hAnsi="Times New Roman" w:cs="Times New Roman"/>
          <w:bCs/>
          <w:sz w:val="21"/>
          <w:lang w:val="is-IS"/>
        </w:rPr>
        <w:lastRenderedPageBreak/>
        <w:t>gagnrýni að stuðningskerfið sé ekki nægilega fyrirsjáanlegt en gildistími kafla laganna um stuðning við einkarekna fjölmiðla var einungis til tveggja ára. Til að auka fyrirsjáanleika og stöðugleika kerfisins er gert ráð fyrir að framlengja gildistíma kaflans til tveggja ára og skipa úthlutunarnefnd til sama tíma.</w:t>
      </w:r>
    </w:p>
    <w:p w14:paraId="15FDF6A0" w14:textId="77777777" w:rsidR="00537577" w:rsidRPr="00537577" w:rsidRDefault="00537577" w:rsidP="00537577">
      <w:pPr>
        <w:autoSpaceDE w:val="0"/>
        <w:autoSpaceDN w:val="0"/>
        <w:adjustRightInd w:val="0"/>
        <w:spacing w:after="120" w:line="240" w:lineRule="auto"/>
        <w:ind w:firstLine="284"/>
        <w:jc w:val="both"/>
        <w:rPr>
          <w:rFonts w:ascii="Times New Roman" w:eastAsia="Calibri" w:hAnsi="Times New Roman" w:cs="Times New Roman"/>
          <w:bCs/>
          <w:sz w:val="21"/>
          <w:lang w:val="is-IS"/>
        </w:rPr>
      </w:pPr>
      <w:r w:rsidRPr="00537577">
        <w:rPr>
          <w:rFonts w:ascii="Times New Roman" w:eastAsia="Calibri" w:hAnsi="Times New Roman" w:cs="Times New Roman"/>
          <w:bCs/>
          <w:sz w:val="21"/>
          <w:lang w:val="is-IS"/>
        </w:rPr>
        <w:t xml:space="preserve">Í Danmörku, Noregi og Svíþjóð er unnið að umfangsmiklum breytingum á stuðningi við einkarekna fjölmiðla. Í þessum löndum virðist þróunin vera sú að auka fjármagn til úthlutunar en lækka þak einstakra styrkja.  Þegar þetta er ritað hafa drög að frumvörpum þess efnis ekki verið birt. Í ljósi þess </w:t>
      </w:r>
      <w:r w:rsidRPr="00537577">
        <w:rPr>
          <w:rFonts w:ascii="Times New Roman" w:eastAsia="Calibri" w:hAnsi="Times New Roman" w:cs="Times New Roman"/>
          <w:color w:val="000000"/>
          <w:sz w:val="21"/>
          <w:lang w:val="is-IS"/>
        </w:rPr>
        <w:t>að gífurlega miklar breytingar eru í vændum á stuðningskerfum Danmerkur, Noregs og Svíþjóðar og þeirrar miklu reynslu sem framangreind lönd hafa af fjölmiðlastyrkjum verður gildistími lagaákvæða samkvæmt frumvarpi þessu aðeins tvö ár, með það að markmiði að innan þess tíma verði lagt fram frumvarp til laga með gildistíma til fimm ára sem sé í takt við þróun annars staðar á Norðurlöndum. Þannig verði Ísland ekki eftirbátur hinna landanna er kemur að stuðningi við einkarekna fjölmiðla.</w:t>
      </w:r>
    </w:p>
    <w:p w14:paraId="4AEB1916"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p w14:paraId="382E4D57" w14:textId="77777777" w:rsidR="00537577" w:rsidRPr="00537577" w:rsidRDefault="00537577" w:rsidP="00537577">
      <w:pPr>
        <w:keepNext/>
        <w:spacing w:after="0" w:line="240" w:lineRule="auto"/>
        <w:jc w:val="both"/>
        <w:rPr>
          <w:rFonts w:ascii="Times New Roman" w:eastAsia="Calibri" w:hAnsi="Times New Roman" w:cs="Times New Roman"/>
          <w:b/>
          <w:sz w:val="21"/>
          <w:lang w:val="is-IS"/>
        </w:rPr>
      </w:pPr>
      <w:r w:rsidRPr="00537577">
        <w:rPr>
          <w:rFonts w:ascii="Times New Roman" w:eastAsia="Calibri" w:hAnsi="Times New Roman" w:cs="Times New Roman"/>
          <w:b/>
          <w:sz w:val="21"/>
          <w:lang w:val="is-IS"/>
        </w:rPr>
        <w:t xml:space="preserve">3. Meginefni frumvarpsins. </w:t>
      </w:r>
    </w:p>
    <w:p w14:paraId="6359CF1B" w14:textId="0C3DB53D"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Markmið frumvarpsins er að styðja með fyrirsjáanlegum hætti við einkarekna fjölmiðla, en fjölmiðlar eru hornsteinn lýðræðis</w:t>
      </w:r>
      <w:r w:rsidR="00691177">
        <w:rPr>
          <w:rFonts w:ascii="Times New Roman" w:eastAsia="Calibri" w:hAnsi="Times New Roman" w:cs="Times New Roman"/>
          <w:sz w:val="21"/>
          <w:lang w:val="is-IS"/>
        </w:rPr>
        <w:t>. M</w:t>
      </w:r>
      <w:r w:rsidRPr="00537577">
        <w:rPr>
          <w:rFonts w:ascii="Times New Roman" w:eastAsia="Calibri" w:hAnsi="Times New Roman" w:cs="Times New Roman"/>
          <w:sz w:val="21"/>
          <w:lang w:val="is-IS"/>
        </w:rPr>
        <w:t>eð stuðningnum er þeim gert betur kleift að sinna hlutverki sínu. Þær breytingar sem gerðar eru á gildandi ákvæðum felast í breyttri skipan úthlutunarnefndar, sem og heimild h</w:t>
      </w:r>
      <w:r w:rsidR="00691177">
        <w:rPr>
          <w:rFonts w:ascii="Times New Roman" w:eastAsia="Calibri" w:hAnsi="Times New Roman" w:cs="Times New Roman"/>
          <w:sz w:val="21"/>
          <w:lang w:val="is-IS"/>
        </w:rPr>
        <w:t>anda henni</w:t>
      </w:r>
      <w:r w:rsidRPr="00537577">
        <w:rPr>
          <w:rFonts w:ascii="Times New Roman" w:eastAsia="Calibri" w:hAnsi="Times New Roman" w:cs="Times New Roman"/>
          <w:sz w:val="21"/>
          <w:lang w:val="is-IS"/>
        </w:rPr>
        <w:t xml:space="preserve"> til að afla álits sérfróðra aðila. Þá er í frumvarpinu l</w:t>
      </w:r>
      <w:r w:rsidR="00691177">
        <w:rPr>
          <w:rFonts w:ascii="Times New Roman" w:eastAsia="Calibri" w:hAnsi="Times New Roman" w:cs="Times New Roman"/>
          <w:sz w:val="21"/>
          <w:lang w:val="is-IS"/>
        </w:rPr>
        <w:t>agt</w:t>
      </w:r>
      <w:r w:rsidRPr="00537577">
        <w:rPr>
          <w:rFonts w:ascii="Times New Roman" w:eastAsia="Calibri" w:hAnsi="Times New Roman" w:cs="Times New Roman"/>
          <w:sz w:val="21"/>
          <w:lang w:val="is-IS"/>
        </w:rPr>
        <w:t xml:space="preserve"> til </w:t>
      </w:r>
      <w:r w:rsidR="007A4880">
        <w:rPr>
          <w:rFonts w:ascii="Times New Roman" w:eastAsia="Calibri" w:hAnsi="Times New Roman" w:cs="Times New Roman"/>
          <w:sz w:val="21"/>
          <w:lang w:val="is-IS"/>
        </w:rPr>
        <w:t>nýtt ákvæði</w:t>
      </w:r>
      <w:r w:rsidRPr="00537577">
        <w:rPr>
          <w:rFonts w:ascii="Times New Roman" w:eastAsia="Calibri" w:hAnsi="Times New Roman" w:cs="Times New Roman"/>
          <w:sz w:val="21"/>
          <w:lang w:val="is-IS"/>
        </w:rPr>
        <w:t xml:space="preserve"> sem mælir fyrir um að aðrir opinberir styrkir sem umsækjandi h</w:t>
      </w:r>
      <w:r w:rsidR="00691177">
        <w:rPr>
          <w:rFonts w:ascii="Times New Roman" w:eastAsia="Calibri" w:hAnsi="Times New Roman" w:cs="Times New Roman"/>
          <w:sz w:val="21"/>
          <w:lang w:val="is-IS"/>
        </w:rPr>
        <w:t>afi</w:t>
      </w:r>
      <w:r w:rsidRPr="00537577">
        <w:rPr>
          <w:rFonts w:ascii="Times New Roman" w:eastAsia="Calibri" w:hAnsi="Times New Roman" w:cs="Times New Roman"/>
          <w:sz w:val="21"/>
          <w:lang w:val="is-IS"/>
        </w:rPr>
        <w:t xml:space="preserve"> hlotið verði dregnir frá þeirri fjárhæð sem telst stuðningshæfur kostnaður</w:t>
      </w:r>
      <w:r w:rsidR="00691177">
        <w:rPr>
          <w:rFonts w:ascii="Times New Roman" w:eastAsia="Calibri" w:hAnsi="Times New Roman" w:cs="Times New Roman"/>
          <w:sz w:val="21"/>
          <w:lang w:val="is-IS"/>
        </w:rPr>
        <w:t>.</w:t>
      </w:r>
      <w:r w:rsidRPr="00537577">
        <w:rPr>
          <w:rFonts w:ascii="Times New Roman" w:eastAsia="Calibri" w:hAnsi="Times New Roman" w:cs="Times New Roman"/>
          <w:sz w:val="21"/>
          <w:lang w:val="is-IS"/>
        </w:rPr>
        <w:t xml:space="preserve"> </w:t>
      </w:r>
      <w:r w:rsidR="00691177">
        <w:rPr>
          <w:rFonts w:ascii="Times New Roman" w:eastAsia="Calibri" w:hAnsi="Times New Roman" w:cs="Times New Roman"/>
          <w:sz w:val="21"/>
          <w:lang w:val="is-IS"/>
        </w:rPr>
        <w:t>U</w:t>
      </w:r>
      <w:r w:rsidRPr="00537577">
        <w:rPr>
          <w:rFonts w:ascii="Times New Roman" w:eastAsia="Calibri" w:hAnsi="Times New Roman" w:cs="Times New Roman"/>
          <w:sz w:val="21"/>
          <w:lang w:val="is-IS"/>
        </w:rPr>
        <w:t xml:space="preserve">ndantekning er gerð í tilfelli styrkja úr byggðaáætlun. </w:t>
      </w:r>
    </w:p>
    <w:p w14:paraId="076B2A1C" w14:textId="77777777" w:rsidR="00537577" w:rsidRPr="00537577" w:rsidRDefault="00537577" w:rsidP="00537577">
      <w:pPr>
        <w:spacing w:after="0" w:line="240" w:lineRule="auto"/>
        <w:jc w:val="both"/>
        <w:rPr>
          <w:rFonts w:ascii="Times New Roman" w:eastAsia="Calibri" w:hAnsi="Times New Roman" w:cs="Times New Roman"/>
          <w:sz w:val="21"/>
          <w:lang w:val="is-IS"/>
        </w:rPr>
      </w:pPr>
    </w:p>
    <w:p w14:paraId="353B2BD8" w14:textId="77777777" w:rsidR="00537577" w:rsidRPr="00537577" w:rsidRDefault="00537577" w:rsidP="00537577">
      <w:pPr>
        <w:keepNext/>
        <w:spacing w:after="0" w:line="240" w:lineRule="auto"/>
        <w:jc w:val="both"/>
        <w:rPr>
          <w:rFonts w:ascii="Times New Roman" w:eastAsia="Calibri" w:hAnsi="Times New Roman" w:cs="Times New Roman"/>
          <w:b/>
          <w:sz w:val="21"/>
          <w:lang w:val="is-IS"/>
        </w:rPr>
      </w:pPr>
      <w:r w:rsidRPr="00537577">
        <w:rPr>
          <w:rFonts w:ascii="Times New Roman" w:eastAsia="Calibri" w:hAnsi="Times New Roman" w:cs="Times New Roman"/>
          <w:b/>
          <w:sz w:val="21"/>
          <w:lang w:val="is-IS"/>
        </w:rPr>
        <w:t xml:space="preserve">4. Samræmi við stjórnarskrá og alþjóðlegar skuldbindingar. </w:t>
      </w:r>
    </w:p>
    <w:p w14:paraId="3A0DD5BC"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Frumvarpið kallar ekki á sérstaka skoðun á samræmi við stjórnarskrá. Tillögurnar fela í sér framlengingu á ríkisaðstoð í skilningi 61. gr. samningsins um Evrópska efnahagssvæðið (EES-samningsins). Þær breytingar, þar með talin framlenging á styrkjakerfinu, sem felast í frumvarpinu ber að tilkynna til Eftirlitsstofnunar EFTA (ESA) áður en þær koma til framkvæmda. ESA hefur verið upplýst um efni frumvarpsins og verður aflað endanlegs samþykkis stofnunarinnar áður en frumvarpið kemur til framkvæmda. Núgildandi styrkjakerfi var samþykkt af ESA með ákvörðun nr. 206/21/COL.</w:t>
      </w:r>
    </w:p>
    <w:p w14:paraId="3FCD6616" w14:textId="77777777" w:rsidR="00537577" w:rsidRPr="00537577" w:rsidRDefault="00537577" w:rsidP="00537577">
      <w:pPr>
        <w:spacing w:after="0" w:line="240" w:lineRule="auto"/>
        <w:jc w:val="both"/>
        <w:rPr>
          <w:rFonts w:ascii="Times New Roman" w:eastAsia="Calibri" w:hAnsi="Times New Roman" w:cs="Times New Roman"/>
          <w:sz w:val="21"/>
          <w:lang w:val="is-IS"/>
        </w:rPr>
      </w:pPr>
    </w:p>
    <w:p w14:paraId="45D23D32" w14:textId="77777777" w:rsidR="00537577" w:rsidRPr="00537577" w:rsidRDefault="00537577" w:rsidP="00537577">
      <w:pPr>
        <w:keepNext/>
        <w:spacing w:after="0" w:line="240" w:lineRule="auto"/>
        <w:jc w:val="both"/>
        <w:rPr>
          <w:rFonts w:ascii="Times New Roman" w:eastAsia="Calibri" w:hAnsi="Times New Roman" w:cs="Times New Roman"/>
          <w:b/>
          <w:bCs/>
          <w:sz w:val="21"/>
          <w:lang w:val="is-IS"/>
        </w:rPr>
      </w:pPr>
      <w:r w:rsidRPr="00537577">
        <w:rPr>
          <w:rFonts w:ascii="Times New Roman" w:eastAsia="Calibri" w:hAnsi="Times New Roman" w:cs="Times New Roman"/>
          <w:b/>
          <w:bCs/>
          <w:sz w:val="21"/>
          <w:lang w:val="is-IS"/>
        </w:rPr>
        <w:t xml:space="preserve">5. Samráð. </w:t>
      </w:r>
    </w:p>
    <w:p w14:paraId="2D8293E3" w14:textId="28B977A3" w:rsidR="00537577" w:rsidRPr="00537577" w:rsidRDefault="00537577" w:rsidP="00537577">
      <w:pPr>
        <w:spacing w:after="0" w:line="240" w:lineRule="auto"/>
        <w:ind w:firstLine="284"/>
        <w:jc w:val="both"/>
        <w:rPr>
          <w:rFonts w:ascii="Times New Roman" w:eastAsia="Calibri" w:hAnsi="Times New Roman" w:cs="Times New Roman"/>
          <w:color w:val="000000"/>
          <w:sz w:val="21"/>
          <w:lang w:val="is-IS"/>
        </w:rPr>
      </w:pPr>
      <w:r w:rsidRPr="00537577">
        <w:rPr>
          <w:rFonts w:ascii="Times New Roman" w:eastAsia="Calibri" w:hAnsi="Times New Roman" w:cs="Times New Roman"/>
          <w:sz w:val="21"/>
          <w:lang w:val="is-IS"/>
        </w:rPr>
        <w:t xml:space="preserve">Frumvarpið snertir fyrst og fremst einkarekna fjölmiðla. Við samningu þess var haft samráð við starfsmenn fjölmiðlanefndar og úthlutunarnefndar um stuðning við einkarekna fjölmiðla. Þá var frumvarpið í samráðsferli í Samráðsgátt stjórnvalda frá </w:t>
      </w:r>
      <w:r w:rsidR="00581CCA">
        <w:rPr>
          <w:rFonts w:ascii="Times New Roman" w:eastAsia="Calibri" w:hAnsi="Times New Roman" w:cs="Times New Roman"/>
          <w:sz w:val="21"/>
          <w:lang w:val="is-IS"/>
        </w:rPr>
        <w:t>19</w:t>
      </w:r>
      <w:r w:rsidRPr="00537577">
        <w:rPr>
          <w:rFonts w:ascii="Times New Roman" w:eastAsia="Calibri" w:hAnsi="Times New Roman" w:cs="Times New Roman"/>
          <w:sz w:val="21"/>
          <w:lang w:val="is-IS"/>
        </w:rPr>
        <w:t>.</w:t>
      </w:r>
      <w:r w:rsidR="00581CCA">
        <w:rPr>
          <w:rFonts w:ascii="Times New Roman" w:eastAsia="Calibri" w:hAnsi="Times New Roman" w:cs="Times New Roman"/>
          <w:sz w:val="21"/>
          <w:lang w:val="is-IS"/>
        </w:rPr>
        <w:t xml:space="preserve"> október 2022</w:t>
      </w:r>
      <w:r w:rsidRPr="00537577">
        <w:rPr>
          <w:rFonts w:ascii="Times New Roman" w:eastAsia="Calibri" w:hAnsi="Times New Roman" w:cs="Times New Roman"/>
          <w:sz w:val="21"/>
          <w:lang w:val="is-IS"/>
        </w:rPr>
        <w:t xml:space="preserve"> til </w:t>
      </w:r>
      <w:r w:rsidR="00581CCA">
        <w:rPr>
          <w:rFonts w:ascii="Times New Roman" w:eastAsia="Calibri" w:hAnsi="Times New Roman" w:cs="Times New Roman"/>
          <w:sz w:val="21"/>
          <w:lang w:val="is-IS"/>
        </w:rPr>
        <w:t>2. nóvember s.á.</w:t>
      </w:r>
      <w:r w:rsidRPr="00537577">
        <w:rPr>
          <w:rFonts w:ascii="Times New Roman" w:eastAsia="Calibri" w:hAnsi="Times New Roman" w:cs="Times New Roman"/>
          <w:sz w:val="21"/>
          <w:lang w:val="is-IS"/>
        </w:rPr>
        <w:t xml:space="preserve"> </w:t>
      </w:r>
    </w:p>
    <w:p w14:paraId="05703473"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p w14:paraId="3C98D01B" w14:textId="77777777" w:rsidR="00537577" w:rsidRPr="00537577" w:rsidRDefault="00537577" w:rsidP="00537577">
      <w:pPr>
        <w:keepNext/>
        <w:spacing w:after="0" w:line="240" w:lineRule="auto"/>
        <w:jc w:val="both"/>
        <w:rPr>
          <w:rFonts w:ascii="Times New Roman" w:eastAsia="Calibri" w:hAnsi="Times New Roman" w:cs="Times New Roman"/>
          <w:b/>
          <w:sz w:val="21"/>
          <w:lang w:val="is-IS"/>
        </w:rPr>
      </w:pPr>
      <w:r w:rsidRPr="00537577">
        <w:rPr>
          <w:rFonts w:ascii="Times New Roman" w:eastAsia="Calibri" w:hAnsi="Times New Roman" w:cs="Times New Roman"/>
          <w:b/>
          <w:sz w:val="21"/>
          <w:lang w:val="is-IS"/>
        </w:rPr>
        <w:t xml:space="preserve">6. Mat á áhrifum. </w:t>
      </w:r>
    </w:p>
    <w:p w14:paraId="4D747BB7" w14:textId="036DFB6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Í frumvarpinu er mælt fyrir um áframhaldandi stuðning til einkarekinna fjölmiðla. Stuðningur við einkarekna fjölmiðla gerir þeim kleift að halda áfram að miðla fréttum og fréttatengdu efni til neytenda sem og skapa vettvang fyrir lýðræðislega umræðu. Framangreint stuðlar að því að neytendur hafi aðgang að fjölbreyttum fjölmiðlum. Gert er ráð fyrir að árlegur kostnaður ríkissjóðs frá 1. janúar 2023 verði allt að 400 millj. kr. en fjárhæð miðast við fjárlög hvers árs. Meðtalinn er kostnaður við úrvinnslu umsókna. Verði frumvarpið óbreytt að lögum er ekki gert ráð fyrir að það hafi áhrif á áætlaðar fjárheimildir á málefnasviði 19 Fjölmiðlun.</w:t>
      </w:r>
    </w:p>
    <w:p w14:paraId="08BB0881" w14:textId="2D525558"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lastRenderedPageBreak/>
        <w:t xml:space="preserve">Ætla má að áframhaldandi stuðningur hafi jákvæð áhrif á einkarekna fjölmiðla ef litið er til þeirra landa sem fyrirmynd kerfisins er sótt til. Samkvæmt lista samtakanna Blaðamenn án landamæra yfir fjölmiðlafrelsi í heiminum skipa Noregur, Danmörk og Svíþjóð efstu sæti listans, í þessari röð. Ísland er í 15. sæti listans. Stuðningskerfi það sem hér er lagt til að verði framhaldið sækir fyrirmynd sína til framangreindra landa og verður því að telja að ríkisstyrkir til fjölmiðla hafi ekki neikvæð áhrif á frelsi fjölmiðla. </w:t>
      </w:r>
    </w:p>
    <w:p w14:paraId="0A41FB5B" w14:textId="77777777" w:rsidR="00537577" w:rsidRPr="00537577" w:rsidRDefault="00537577" w:rsidP="00537577">
      <w:pPr>
        <w:spacing w:after="0" w:line="240" w:lineRule="auto"/>
        <w:jc w:val="both"/>
        <w:rPr>
          <w:rFonts w:ascii="Times New Roman" w:eastAsia="Calibri" w:hAnsi="Times New Roman" w:cs="Times New Roman"/>
          <w:sz w:val="21"/>
          <w:lang w:val="is-IS"/>
        </w:rPr>
      </w:pPr>
    </w:p>
    <w:p w14:paraId="20549845" w14:textId="77777777" w:rsidR="00537577" w:rsidRPr="00537577" w:rsidRDefault="00537577" w:rsidP="00537577">
      <w:pPr>
        <w:keepNext/>
        <w:spacing w:after="0" w:line="240" w:lineRule="auto"/>
        <w:jc w:val="center"/>
        <w:rPr>
          <w:rFonts w:ascii="Times New Roman" w:eastAsia="Calibri" w:hAnsi="Times New Roman" w:cs="Times New Roman"/>
          <w:i/>
          <w:sz w:val="21"/>
          <w:lang w:val="is-IS"/>
        </w:rPr>
      </w:pPr>
      <w:r w:rsidRPr="00537577">
        <w:rPr>
          <w:rFonts w:ascii="Times New Roman" w:eastAsia="Calibri" w:hAnsi="Times New Roman" w:cs="Times New Roman"/>
          <w:i/>
          <w:sz w:val="21"/>
          <w:lang w:val="is-IS"/>
        </w:rPr>
        <w:t>Um einstakar greinar frumvarpsins.</w:t>
      </w:r>
    </w:p>
    <w:p w14:paraId="68624A1C"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Um 1. gr.</w:t>
      </w:r>
    </w:p>
    <w:p w14:paraId="1DC1F31C"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 xml:space="preserve">Markmið frumvarpsins er að styðja við og efla útgáfu á fréttum, fréttatengdu efni og umfjöllun um samfélagsleg málefni með fyrirsjáanlegu stuðningskerfi með því að veita einkareknum frétta- og dagskrármiðlum rekstrarstuðning. Til að ná því markmiði er, sem áður, gert ráð fyrir að heimilt sé að endurgreiða einkareknum fjölmiðlum hluta þess kostnaðar sem fellur til við að afla og miðla slíku efni. Breyttu markmiðsákvæði er ætlað að undirstrika mikilvægi fjölmiðla fyrir lýðræðissamfélag ásamt því að vísa til þess að stuðningskerfið skuli vera fyrirsjáanlegt en fyrirmynd þess er sótt til Noregs. </w:t>
      </w:r>
    </w:p>
    <w:bookmarkEnd w:id="2"/>
    <w:p w14:paraId="349831F8"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p>
    <w:p w14:paraId="4DC1C4CB"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Um 2. gr.</w:t>
      </w:r>
    </w:p>
    <w:p w14:paraId="1DA78773" w14:textId="156EF1A6"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Í greininni er lögð til breyting á skipan úthlutunarnefndar. Gildandi ákvæði mælir fyrir um að ráðherra skipi þriggja manna úthlutunarnefnd eftir tilnefningu frá ríkisendurskoðanda og skal einn uppfylla starfsgengisskilyrði héraðsdómara, einn vera löggil</w:t>
      </w:r>
      <w:r w:rsidR="00691177">
        <w:rPr>
          <w:rFonts w:ascii="Times New Roman" w:eastAsia="Calibri" w:hAnsi="Times New Roman" w:cs="Times New Roman"/>
          <w:sz w:val="21"/>
          <w:lang w:val="is-IS"/>
        </w:rPr>
        <w:t>d</w:t>
      </w:r>
      <w:r w:rsidRPr="00537577">
        <w:rPr>
          <w:rFonts w:ascii="Times New Roman" w:eastAsia="Calibri" w:hAnsi="Times New Roman" w:cs="Times New Roman"/>
          <w:sz w:val="21"/>
          <w:lang w:val="is-IS"/>
        </w:rPr>
        <w:t>ur endurskoðandi og sá þriðji hafa sérþekkingu á fjölmiðlum eða fjölmiðlarétti. Með frumvarpinu er lögð til breyting á því hver tilnefnir í nefndina, í stað þess að ríkisendurskoðandi tilnefni þrjá tilnefni Hæstiréttur Íslands einn nefndarmann, einn verði tilnefndur af samstarfsnefnd háskólastigsins og sá þriðji af Ríkisendurskoðun, þá skal formaður nefndarinnar uppfylla starfsgengisskilyrði héraðsdómara. Einnig er nýmæli að aðrir nefndarmenn og varamenn þeirra skulu hafa sérþekkingu á fjölmiðlamálum, reynslu eða menntun sem nýtist á þessu sviði og/eða vera löggiltir endurskoðendur. Þá er nefndin skipuð til tveggja ára til að tryggja stöðugleika í framkvæmd en skipunartíminn er sá sami og gildistími X. kafla B fjölmiðlalaga. Með breytingum er samræmt hvernig skipað er í úthlutunarnefndina og fjölmiðlanefnd.</w:t>
      </w:r>
    </w:p>
    <w:p w14:paraId="3F04093D"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p w14:paraId="18E3476C"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Um 3. gr.</w:t>
      </w:r>
    </w:p>
    <w:p w14:paraId="6237C10A" w14:textId="17BBF7B5"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 xml:space="preserve">Í greininni er lögð til breyting á annars vegar umsóknarfresti og hins vegar heimild úthlutunarnefndar til að afla álits sérfróðra aðila. Lagt er til að umsóknarfrestur verði til 1. október ár hvert í stað 1. ágúst. Breytinguna má rekja til þess að gerðar hafa verið athugasemdir við að umsóknarferlið og </w:t>
      </w:r>
      <w:r w:rsidR="00691177">
        <w:rPr>
          <w:rFonts w:ascii="Times New Roman" w:eastAsia="Calibri" w:hAnsi="Times New Roman" w:cs="Times New Roman"/>
          <w:sz w:val="21"/>
          <w:lang w:val="is-IS"/>
        </w:rPr>
        <w:t xml:space="preserve">að </w:t>
      </w:r>
      <w:r w:rsidRPr="00537577">
        <w:rPr>
          <w:rFonts w:ascii="Times New Roman" w:eastAsia="Calibri" w:hAnsi="Times New Roman" w:cs="Times New Roman"/>
          <w:sz w:val="21"/>
          <w:lang w:val="is-IS"/>
        </w:rPr>
        <w:t>fresturinn samkvæmt gildandi lögum sé um mitt sumar sem þykir óheppilegur tími með tilliti til sumarleyfa.</w:t>
      </w:r>
    </w:p>
    <w:p w14:paraId="0FF58F6D" w14:textId="5FCE287B"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 xml:space="preserve">Þá er lagt til að sett verði í lögin heimild fyrir úthlutunarnefndina til að afla álits sérfróðra aðila um hvort skilyrði 62. gr. g séu uppfyllt. Sem dæmi má nefna að nefndin gæti aflað álits skattayfirvalda, sérfræðinga innan Stjórnarráðs Íslands eða annarra aðila. Tilvik sem gætu fallið hér undir væru t.d. ef reikningar </w:t>
      </w:r>
      <w:r w:rsidR="00691177">
        <w:rPr>
          <w:rFonts w:ascii="Times New Roman" w:eastAsia="Calibri" w:hAnsi="Times New Roman" w:cs="Times New Roman"/>
          <w:sz w:val="21"/>
          <w:lang w:val="is-IS"/>
        </w:rPr>
        <w:t>eru</w:t>
      </w:r>
      <w:r w:rsidRPr="00537577">
        <w:rPr>
          <w:rFonts w:ascii="Times New Roman" w:eastAsia="Calibri" w:hAnsi="Times New Roman" w:cs="Times New Roman"/>
          <w:sz w:val="21"/>
          <w:lang w:val="is-IS"/>
        </w:rPr>
        <w:t xml:space="preserve"> óskýrir, ákveðinn kostnaðarliður hærri en almennt teldist eðlilegt eða vafi léki á</w:t>
      </w:r>
      <w:r w:rsidR="00691177">
        <w:rPr>
          <w:rFonts w:ascii="Times New Roman" w:eastAsia="Calibri" w:hAnsi="Times New Roman" w:cs="Times New Roman"/>
          <w:sz w:val="21"/>
          <w:lang w:val="is-IS"/>
        </w:rPr>
        <w:t xml:space="preserve"> um</w:t>
      </w:r>
      <w:r w:rsidRPr="00537577">
        <w:rPr>
          <w:rFonts w:ascii="Times New Roman" w:eastAsia="Calibri" w:hAnsi="Times New Roman" w:cs="Times New Roman"/>
          <w:sz w:val="21"/>
          <w:lang w:val="is-IS"/>
        </w:rPr>
        <w:t xml:space="preserve"> hvort skilyrði 62. gr. g væru uppfyllt, o.s.frv. </w:t>
      </w:r>
    </w:p>
    <w:p w14:paraId="5A8C0690"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p w14:paraId="48E4A478"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Um 4. gr.</w:t>
      </w:r>
    </w:p>
    <w:p w14:paraId="0686677D" w14:textId="29C859E2"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 xml:space="preserve">Bætt er við nýrri málsgrein um að styrkþegar skuli skila inn greinargerð til úthlutunarnefndar um ráðstöfun styrkfjár eigi síðar en sex mánuðum eftir úthlutun styrks og </w:t>
      </w:r>
      <w:r w:rsidRPr="00537577">
        <w:rPr>
          <w:rFonts w:ascii="Times New Roman" w:eastAsia="Calibri" w:hAnsi="Times New Roman" w:cs="Times New Roman"/>
          <w:sz w:val="21"/>
          <w:lang w:val="is-IS"/>
        </w:rPr>
        <w:lastRenderedPageBreak/>
        <w:t>umsókn um rekstrarstuðning næsta ár verði aðeins tekin til greina hafi styrkþegi staðið skil á framangreindri greinargerð. Tilurð málsgreinarinnar má rekja til þeirrar kröfu Eftirlitsstofnunar EFTA að ríki meti áhrif ríkisstyrkja, m.a. hvort styrkurinn sé notaður í það sem honum er ætlað að styrkja, hvort samkeppni sé raskað</w:t>
      </w:r>
      <w:r w:rsidR="00691177">
        <w:rPr>
          <w:rFonts w:ascii="Times New Roman" w:eastAsia="Calibri" w:hAnsi="Times New Roman" w:cs="Times New Roman"/>
          <w:sz w:val="21"/>
          <w:lang w:val="is-IS"/>
        </w:rPr>
        <w:t xml:space="preserve">. Þessar </w:t>
      </w:r>
      <w:r w:rsidRPr="00537577">
        <w:rPr>
          <w:rFonts w:ascii="Times New Roman" w:eastAsia="Calibri" w:hAnsi="Times New Roman" w:cs="Times New Roman"/>
          <w:sz w:val="21"/>
          <w:lang w:val="is-IS"/>
        </w:rPr>
        <w:t>upplýsingar nýtast ríkinu til að meta stuðningskerfið með reglubundnum hætti.</w:t>
      </w:r>
    </w:p>
    <w:p w14:paraId="6D3CDC5B"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p>
    <w:p w14:paraId="52DE86DE"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Um 5. gr.</w:t>
      </w:r>
    </w:p>
    <w:p w14:paraId="3DE8DD92" w14:textId="062CFDF5"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Minni háttar breytingar eru gerðar á ákvæðinu. Nýmæli er</w:t>
      </w:r>
      <w:r w:rsidR="00691177">
        <w:rPr>
          <w:rFonts w:ascii="Times New Roman" w:eastAsia="Calibri" w:hAnsi="Times New Roman" w:cs="Times New Roman"/>
          <w:sz w:val="21"/>
          <w:lang w:val="is-IS"/>
        </w:rPr>
        <w:t>u</w:t>
      </w:r>
      <w:r w:rsidRPr="00537577">
        <w:rPr>
          <w:rFonts w:ascii="Times New Roman" w:eastAsia="Calibri" w:hAnsi="Times New Roman" w:cs="Times New Roman"/>
          <w:sz w:val="21"/>
          <w:lang w:val="is-IS"/>
        </w:rPr>
        <w:t xml:space="preserve"> að leiði endurákvörðun til lækkunar skuli endurgreiða fjárhæðina með vöxtum en það er í samræmi við reglur Eftirlitsstofnunar EFTA um endurgreiðslu ólögmætra og ósamrýmanlegra ríkisstyrkja.</w:t>
      </w:r>
    </w:p>
    <w:p w14:paraId="29890B99"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p w14:paraId="098EB318" w14:textId="77777777" w:rsidR="00537577" w:rsidRPr="00537577" w:rsidRDefault="00537577" w:rsidP="00537577">
      <w:pPr>
        <w:keepNext/>
        <w:spacing w:after="0" w:line="240" w:lineRule="auto"/>
        <w:ind w:firstLine="284"/>
        <w:jc w:val="center"/>
        <w:rPr>
          <w:rFonts w:ascii="Times New Roman" w:eastAsia="Calibri" w:hAnsi="Times New Roman" w:cs="Times New Roman"/>
          <w:sz w:val="21"/>
          <w:lang w:val="is-IS"/>
        </w:rPr>
      </w:pPr>
      <w:r w:rsidRPr="00537577">
        <w:rPr>
          <w:rFonts w:ascii="Times New Roman" w:eastAsia="Calibri" w:hAnsi="Times New Roman" w:cs="Times New Roman"/>
          <w:sz w:val="21"/>
          <w:lang w:val="is-IS"/>
        </w:rPr>
        <w:t>Um 6. gr.</w:t>
      </w:r>
    </w:p>
    <w:p w14:paraId="42795046"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r w:rsidRPr="00537577">
        <w:rPr>
          <w:rFonts w:ascii="Times New Roman" w:eastAsia="Calibri" w:hAnsi="Times New Roman" w:cs="Times New Roman"/>
          <w:sz w:val="21"/>
          <w:lang w:val="is-IS"/>
        </w:rPr>
        <w:t>Í greininni er nýtt ákvæði, 62. gr. j, þar sem segir að hafi styrkþegi hlotið styrk frá opinberum aðilum vegna efnis skv. 62. gr. d. sbr. 1. mgr. 62. gr. g.  dragist sá styrkur frá þeirri fjárhæð sem telst stuðningshæfur kostnaður, undantekning er gerð vegna styrkja samkvæmt byggðaáætlun.</w:t>
      </w:r>
      <w:r w:rsidRPr="00537577">
        <w:rPr>
          <w:rFonts w:ascii="Times New Roman" w:eastAsia="Times New Roman" w:hAnsi="Times New Roman" w:cs="Times New Roman"/>
          <w:color w:val="242424"/>
          <w:sz w:val="21"/>
          <w:szCs w:val="21"/>
          <w:lang w:val="is-IS"/>
        </w:rPr>
        <w:t xml:space="preserve"> </w:t>
      </w:r>
      <w:r w:rsidRPr="00537577">
        <w:rPr>
          <w:rFonts w:ascii="Times New Roman" w:eastAsia="Calibri" w:hAnsi="Times New Roman" w:cs="Times New Roman"/>
          <w:sz w:val="21"/>
          <w:lang w:val="is-IS"/>
        </w:rPr>
        <w:t>Er þetta gert til þess að koma í veg fyrir að hið opinbera greiði styrki vegna sama efnis oftar en einu sinni. Gildissvið greinarinnar er bundið við opinbera aðila. Hefðbundinn skilningur er lagður í hugtakið opinber aðili en undir það falla bæði ríki og sveitarfélög. Styrkir frá einka</w:t>
      </w:r>
      <w:r w:rsidRPr="00537577">
        <w:rPr>
          <w:rFonts w:ascii="Times New Roman" w:eastAsia="Calibri" w:hAnsi="Times New Roman" w:cs="Times New Roman"/>
          <w:sz w:val="21"/>
          <w:lang w:val="is-IS"/>
        </w:rPr>
        <w:softHyphen/>
        <w:t>sjóðum eða einkaaðilum dragast því ekki frá þeirri fjárhæð sem telst endurgreiðsluhæfur kostnaður.</w:t>
      </w:r>
    </w:p>
    <w:p w14:paraId="43095BE1"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bookmarkEnd w:id="3"/>
    <w:p w14:paraId="5916A765" w14:textId="77777777" w:rsidR="00537577" w:rsidRPr="00537577" w:rsidRDefault="00537577" w:rsidP="00537577">
      <w:pPr>
        <w:spacing w:after="0" w:line="240" w:lineRule="auto"/>
        <w:ind w:firstLine="284"/>
        <w:jc w:val="both"/>
        <w:rPr>
          <w:rFonts w:ascii="Times New Roman" w:eastAsia="Calibri" w:hAnsi="Times New Roman" w:cs="Times New Roman"/>
          <w:sz w:val="21"/>
          <w:lang w:val="is-IS"/>
        </w:rPr>
      </w:pPr>
    </w:p>
    <w:p w14:paraId="62C22ACF" w14:textId="77777777" w:rsidR="00537577" w:rsidRPr="00537577" w:rsidRDefault="00537577">
      <w:pPr>
        <w:rPr>
          <w:rFonts w:ascii="Times New Roman" w:hAnsi="Times New Roman" w:cs="Times New Roman"/>
          <w:lang w:val="is-IS"/>
        </w:rPr>
      </w:pPr>
    </w:p>
    <w:sectPr w:rsidR="00537577" w:rsidRPr="00537577" w:rsidSect="00B0599B">
      <w:headerReference w:type="default" r:id="rId5"/>
      <w:headerReference w:type="first" r:id="rId6"/>
      <w:pgSz w:w="11906" w:h="16838" w:code="9"/>
      <w:pgMar w:top="1304" w:right="2778" w:bottom="4139"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AC1F0" w14:textId="77777777" w:rsidR="00B0599B" w:rsidRDefault="00691177" w:rsidP="00B0599B">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34</w:t>
    </w:r>
    <w:r>
      <w:rPr>
        <w:noProof/>
      </w:rPr>
      <w:fldChar w:fldCharType="end"/>
    </w:r>
    <w:r>
      <w:rPr>
        <w:noProof/>
      </w:rPr>
      <w:tab/>
    </w:r>
  </w:p>
  <w:p w14:paraId="593EBF0C" w14:textId="77777777" w:rsidR="00D31ED8" w:rsidRDefault="006911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C41EE" w14:textId="77777777" w:rsidR="00B0599B" w:rsidRDefault="00691177" w:rsidP="00B0599B">
    <w:pPr>
      <w:pStyle w:val="Suhaus"/>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979"/>
    <w:multiLevelType w:val="hybridMultilevel"/>
    <w:tmpl w:val="875A194E"/>
    <w:lvl w:ilvl="0" w:tplc="0B08B4FA">
      <w:start w:val="1"/>
      <w:numFmt w:val="lowerLetter"/>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77"/>
    <w:rsid w:val="00452574"/>
    <w:rsid w:val="00537577"/>
    <w:rsid w:val="00581CCA"/>
    <w:rsid w:val="006827FA"/>
    <w:rsid w:val="00691177"/>
    <w:rsid w:val="007A48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A0E3"/>
  <w15:chartTrackingRefBased/>
  <w15:docId w15:val="{F9E26F14-0578-491E-90AD-1655BB43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Millifyrirsgn1">
    <w:name w:val="Millifyrirsögn 1"/>
    <w:basedOn w:val="Venjulegur"/>
    <w:next w:val="Venjulegur"/>
    <w:autoRedefine/>
    <w:qFormat/>
    <w:rsid w:val="00537577"/>
    <w:pPr>
      <w:keepNext/>
      <w:spacing w:after="0" w:line="240" w:lineRule="auto"/>
      <w:jc w:val="both"/>
    </w:pPr>
    <w:rPr>
      <w:rFonts w:ascii="Times New Roman" w:eastAsia="Calibri" w:hAnsi="Times New Roman" w:cs="Times New Roman"/>
      <w:b/>
      <w:sz w:val="21"/>
      <w:lang w:val="is-IS"/>
    </w:rPr>
  </w:style>
  <w:style w:type="paragraph" w:customStyle="1" w:styleId="Fyrirsgn-skjalategund">
    <w:name w:val="Fyrirsögn - skjalategund"/>
    <w:basedOn w:val="Venjulegur"/>
    <w:next w:val="Venjulegur"/>
    <w:rsid w:val="00537577"/>
    <w:pPr>
      <w:spacing w:before="480" w:after="240" w:line="240" w:lineRule="auto"/>
      <w:jc w:val="center"/>
      <w:outlineLvl w:val="0"/>
    </w:pPr>
    <w:rPr>
      <w:rFonts w:ascii="Times New Roman" w:hAnsi="Times New Roman"/>
      <w:b/>
      <w:sz w:val="32"/>
      <w:lang w:val="is-IS"/>
    </w:rPr>
  </w:style>
  <w:style w:type="paragraph" w:customStyle="1" w:styleId="Fyrirsgn-undirfyrirsgn">
    <w:name w:val="Fyrirsögn - undirfyrirsögn"/>
    <w:basedOn w:val="Venjulegur"/>
    <w:next w:val="Venjulegur"/>
    <w:qFormat/>
    <w:rsid w:val="00537577"/>
    <w:pPr>
      <w:spacing w:after="0" w:line="240" w:lineRule="auto"/>
      <w:jc w:val="center"/>
    </w:pPr>
    <w:rPr>
      <w:rFonts w:ascii="Times New Roman" w:hAnsi="Times New Roman"/>
      <w:b/>
      <w:sz w:val="21"/>
      <w:lang w:val="is-IS"/>
    </w:rPr>
  </w:style>
  <w:style w:type="paragraph" w:styleId="Suhaus">
    <w:name w:val="header"/>
    <w:basedOn w:val="Venjulegur"/>
    <w:link w:val="SuhausStaf"/>
    <w:uiPriority w:val="99"/>
    <w:unhideWhenUsed/>
    <w:rsid w:val="00537577"/>
    <w:pPr>
      <w:tabs>
        <w:tab w:val="center" w:pos="4536"/>
        <w:tab w:val="right" w:pos="9072"/>
      </w:tabs>
      <w:spacing w:after="0" w:line="240" w:lineRule="auto"/>
      <w:ind w:firstLine="284"/>
      <w:jc w:val="both"/>
    </w:pPr>
    <w:rPr>
      <w:rFonts w:ascii="Times New Roman" w:eastAsia="Calibri" w:hAnsi="Times New Roman" w:cs="Times New Roman"/>
      <w:sz w:val="21"/>
      <w:lang w:val="is-IS"/>
    </w:rPr>
  </w:style>
  <w:style w:type="character" w:customStyle="1" w:styleId="SuhausStaf">
    <w:name w:val="Síðuhaus Staf"/>
    <w:basedOn w:val="Sjlfgefinleturgermlsgreinar"/>
    <w:link w:val="Suhaus"/>
    <w:uiPriority w:val="99"/>
    <w:rsid w:val="00537577"/>
    <w:rPr>
      <w:rFonts w:ascii="Times New Roman" w:eastAsia="Calibri" w:hAnsi="Times New Roman" w:cs="Times New Roman"/>
      <w:sz w:val="21"/>
      <w:lang w:val="is-IS"/>
    </w:rPr>
  </w:style>
  <w:style w:type="paragraph" w:customStyle="1" w:styleId="Greinarnmer">
    <w:name w:val="Greinarnúmer"/>
    <w:basedOn w:val="Venjulegur"/>
    <w:next w:val="Venjulegur"/>
    <w:autoRedefine/>
    <w:qFormat/>
    <w:rsid w:val="00537577"/>
    <w:pPr>
      <w:keepNext/>
      <w:spacing w:after="0" w:line="240" w:lineRule="auto"/>
      <w:ind w:firstLine="284"/>
      <w:jc w:val="center"/>
    </w:pPr>
    <w:rPr>
      <w:rFonts w:ascii="Times New Roman" w:eastAsia="Calibri" w:hAnsi="Times New Roman" w:cs="Times New Roman"/>
      <w:sz w:val="21"/>
      <w:lang w:val="is-IS"/>
    </w:rPr>
  </w:style>
  <w:style w:type="paragraph" w:customStyle="1" w:styleId="Greinarfyrirsgn">
    <w:name w:val="Greinarfyrirsögn"/>
    <w:basedOn w:val="Venjulegur"/>
    <w:next w:val="Venjulegur"/>
    <w:autoRedefine/>
    <w:qFormat/>
    <w:rsid w:val="00537577"/>
    <w:pPr>
      <w:keepNext/>
      <w:spacing w:after="0" w:line="240" w:lineRule="auto"/>
      <w:jc w:val="center"/>
    </w:pPr>
    <w:rPr>
      <w:rFonts w:ascii="Times New Roman" w:eastAsia="Calibri" w:hAnsi="Times New Roman" w:cs="Times New Roman"/>
      <w:i/>
      <w:sz w:val="21"/>
      <w:lang w:val="is-IS"/>
    </w:rPr>
  </w:style>
  <w:style w:type="paragraph" w:customStyle="1" w:styleId="Kaflanmer">
    <w:name w:val="Kaflanúmer"/>
    <w:basedOn w:val="Venjulegur"/>
    <w:next w:val="Venjulegur"/>
    <w:qFormat/>
    <w:rsid w:val="00537577"/>
    <w:pPr>
      <w:spacing w:after="0" w:line="240" w:lineRule="auto"/>
      <w:jc w:val="center"/>
    </w:pPr>
    <w:rPr>
      <w:rFonts w:ascii="Times New Roman" w:eastAsia="Calibri" w:hAnsi="Times New Roman" w:cs="Times New Roman"/>
      <w:caps/>
      <w:sz w:val="21"/>
      <w:lang w:val="is-IS"/>
    </w:rPr>
  </w:style>
  <w:style w:type="paragraph" w:customStyle="1" w:styleId="Nmeringsskjalsmls">
    <w:name w:val="Númer þings/skjals/máls"/>
    <w:basedOn w:val="Venjulegur"/>
    <w:next w:val="Venjulegur"/>
    <w:qFormat/>
    <w:rsid w:val="00537577"/>
    <w:pPr>
      <w:spacing w:after="0" w:line="240" w:lineRule="auto"/>
      <w:jc w:val="both"/>
    </w:pPr>
    <w:rPr>
      <w:rFonts w:ascii="Times New Roman" w:eastAsia="Calibri" w:hAnsi="Times New Roman" w:cs="Times New Roman"/>
      <w:b/>
      <w:sz w:val="21"/>
      <w:lang w:val="is-IS"/>
    </w:rPr>
  </w:style>
  <w:style w:type="paragraph" w:styleId="Mlsgreinlista">
    <w:name w:val="List Paragraph"/>
    <w:basedOn w:val="Venjulegur"/>
    <w:uiPriority w:val="34"/>
    <w:unhideWhenUsed/>
    <w:rsid w:val="00537577"/>
    <w:pPr>
      <w:spacing w:after="0" w:line="240" w:lineRule="auto"/>
      <w:ind w:left="720" w:firstLine="284"/>
      <w:contextualSpacing/>
      <w:jc w:val="both"/>
    </w:pPr>
    <w:rPr>
      <w:rFonts w:ascii="Times New Roman" w:eastAsia="Calibri" w:hAnsi="Times New Roman" w:cs="Times New Roman"/>
      <w:sz w:val="21"/>
      <w:lang w:val="is-IS"/>
    </w:rPr>
  </w:style>
  <w:style w:type="paragraph" w:customStyle="1" w:styleId="Frrherra">
    <w:name w:val="Frá ...ráðherra."/>
    <w:basedOn w:val="Venjulegur"/>
    <w:next w:val="Venjulegur"/>
    <w:qFormat/>
    <w:rsid w:val="00537577"/>
    <w:pPr>
      <w:spacing w:after="0" w:line="240" w:lineRule="auto"/>
      <w:jc w:val="center"/>
    </w:pPr>
    <w:rPr>
      <w:rFonts w:ascii="Times New Roman" w:hAnsi="Times New Roman"/>
      <w:sz w:val="21"/>
      <w:lang w:val="is-IS"/>
    </w:rPr>
  </w:style>
  <w:style w:type="paragraph" w:customStyle="1" w:styleId="Fyrirsgn-greinarger">
    <w:name w:val="Fyrirsögn - greinargerð"/>
    <w:basedOn w:val="Venjulegur"/>
    <w:next w:val="Venjulegur"/>
    <w:qFormat/>
    <w:rsid w:val="00537577"/>
    <w:pPr>
      <w:spacing w:after="0" w:line="240" w:lineRule="auto"/>
      <w:jc w:val="center"/>
      <w:outlineLvl w:val="0"/>
    </w:pPr>
    <w:rPr>
      <w:rFonts w:ascii="Times New Roman" w:hAnsi="Times New Roman"/>
      <w:spacing w:val="44"/>
      <w:sz w:val="21"/>
      <w:lang w:val="is-IS"/>
    </w:rPr>
  </w:style>
  <w:style w:type="character" w:styleId="Tilvsunathugasemd">
    <w:name w:val="annotation reference"/>
    <w:basedOn w:val="Sjlfgefinleturgermlsgreinar"/>
    <w:uiPriority w:val="99"/>
    <w:semiHidden/>
    <w:unhideWhenUsed/>
    <w:rsid w:val="00537577"/>
    <w:rPr>
      <w:sz w:val="16"/>
      <w:szCs w:val="16"/>
    </w:rPr>
  </w:style>
  <w:style w:type="paragraph" w:styleId="Textiathugasemdar">
    <w:name w:val="annotation text"/>
    <w:basedOn w:val="Venjulegur"/>
    <w:link w:val="TextiathugasemdarStaf"/>
    <w:uiPriority w:val="99"/>
    <w:unhideWhenUsed/>
    <w:rsid w:val="00537577"/>
    <w:pPr>
      <w:spacing w:after="0" w:line="240" w:lineRule="auto"/>
      <w:ind w:firstLine="284"/>
      <w:jc w:val="both"/>
    </w:pPr>
    <w:rPr>
      <w:rFonts w:ascii="Times New Roman" w:eastAsia="Calibri" w:hAnsi="Times New Roman" w:cs="Times New Roman"/>
      <w:sz w:val="20"/>
      <w:szCs w:val="20"/>
      <w:lang w:val="is-IS"/>
    </w:rPr>
  </w:style>
  <w:style w:type="character" w:customStyle="1" w:styleId="TextiathugasemdarStaf">
    <w:name w:val="Texti athugasemdar Staf"/>
    <w:basedOn w:val="Sjlfgefinleturgermlsgreinar"/>
    <w:link w:val="Textiathugasemdar"/>
    <w:uiPriority w:val="99"/>
    <w:rsid w:val="00537577"/>
    <w:rPr>
      <w:rFonts w:ascii="Times New Roman" w:eastAsia="Calibri" w:hAnsi="Times New Roman" w:cs="Times New Roman"/>
      <w:sz w:val="20"/>
      <w:szCs w:val="20"/>
      <w:lang w:val="is-IS"/>
    </w:rPr>
  </w:style>
  <w:style w:type="character" w:styleId="Tengill">
    <w:name w:val="Hyperlink"/>
    <w:basedOn w:val="Sjlfgefinleturgermlsgreinar"/>
    <w:uiPriority w:val="99"/>
    <w:unhideWhenUsed/>
    <w:rsid w:val="00537577"/>
    <w:rPr>
      <w:color w:val="0563C1" w:themeColor="hyperlink"/>
      <w:u w:val="single"/>
    </w:rPr>
  </w:style>
  <w:style w:type="paragraph" w:styleId="Blrutexti">
    <w:name w:val="Balloon Text"/>
    <w:basedOn w:val="Venjulegur"/>
    <w:link w:val="BlrutextiStaf"/>
    <w:uiPriority w:val="99"/>
    <w:semiHidden/>
    <w:unhideWhenUsed/>
    <w:rsid w:val="00537577"/>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37577"/>
    <w:rPr>
      <w:rFonts w:ascii="Segoe UI" w:hAnsi="Segoe UI" w:cs="Segoe UI"/>
      <w:sz w:val="18"/>
      <w:szCs w:val="18"/>
    </w:rPr>
  </w:style>
  <w:style w:type="paragraph" w:styleId="Efniathugasemdar">
    <w:name w:val="annotation subject"/>
    <w:basedOn w:val="Textiathugasemdar"/>
    <w:next w:val="Textiathugasemdar"/>
    <w:link w:val="EfniathugasemdarStaf"/>
    <w:uiPriority w:val="99"/>
    <w:semiHidden/>
    <w:unhideWhenUsed/>
    <w:rsid w:val="00537577"/>
    <w:pPr>
      <w:spacing w:after="160"/>
      <w:ind w:firstLine="0"/>
      <w:jc w:val="left"/>
    </w:pPr>
    <w:rPr>
      <w:rFonts w:asciiTheme="minorHAnsi" w:eastAsiaTheme="minorHAnsi" w:hAnsiTheme="minorHAnsi" w:cstheme="minorBidi"/>
      <w:b/>
      <w:bCs/>
      <w:lang/>
    </w:rPr>
  </w:style>
  <w:style w:type="character" w:customStyle="1" w:styleId="EfniathugasemdarStaf">
    <w:name w:val="Efni athugasemdar Staf"/>
    <w:basedOn w:val="TextiathugasemdarStaf"/>
    <w:link w:val="Efniathugasemdar"/>
    <w:uiPriority w:val="99"/>
    <w:semiHidden/>
    <w:rsid w:val="00537577"/>
    <w:rPr>
      <w:rFonts w:ascii="Times New Roman" w:eastAsia="Calibri" w:hAnsi="Times New Roman" w:cs="Times New Roman"/>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1924</Words>
  <Characters>10967</Characters>
  <Application>Microsoft Office Word</Application>
  <DocSecurity>0</DocSecurity>
  <Lines>91</Lines>
  <Paragraphs>25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Birna Þorsteinsdóttir</dc:creator>
  <cp:keywords/>
  <dc:description/>
  <cp:lastModifiedBy>Rakel Birna Þorsteinsdóttir</cp:lastModifiedBy>
  <cp:revision>6</cp:revision>
  <dcterms:created xsi:type="dcterms:W3CDTF">2022-10-19T10:56:00Z</dcterms:created>
  <dcterms:modified xsi:type="dcterms:W3CDTF">2022-10-19T13:03:00Z</dcterms:modified>
</cp:coreProperties>
</file>