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45C1C" w14:textId="236D057B" w:rsidR="00E71F27" w:rsidRDefault="00E71F27" w:rsidP="00E71F27">
      <w:pPr>
        <w:pStyle w:val="Nmeringsskjalsmls"/>
      </w:pPr>
      <w:bookmarkStart w:id="0" w:name="_Toc303616026"/>
      <w:bookmarkStart w:id="1" w:name="_Toc303616027"/>
      <w:r>
        <w:t>1</w:t>
      </w:r>
      <w:r w:rsidR="00301215">
        <w:t>5</w:t>
      </w:r>
      <w:r w:rsidR="003F36C6">
        <w:t>5</w:t>
      </w:r>
      <w:r>
        <w:t>. löggjafarþing 20</w:t>
      </w:r>
      <w:bookmarkEnd w:id="0"/>
      <w:r w:rsidR="00A0329D">
        <w:t>2</w:t>
      </w:r>
      <w:r w:rsidR="003F36C6">
        <w:t>5</w:t>
      </w:r>
      <w:r>
        <w:t>–20</w:t>
      </w:r>
      <w:r w:rsidR="00A0329D">
        <w:t>2</w:t>
      </w:r>
      <w:r w:rsidR="003F36C6">
        <w:t>6</w:t>
      </w:r>
      <w:r>
        <w:t xml:space="preserve">. </w:t>
      </w:r>
    </w:p>
    <w:p w14:paraId="5BBE5CF6" w14:textId="77777777" w:rsidR="00E71F27" w:rsidRDefault="00E71F27" w:rsidP="00E71F27">
      <w:pPr>
        <w:pStyle w:val="Nmeringsskjalsmls"/>
      </w:pPr>
      <w:r>
        <w:t>Þingskjal x — x. mál</w:t>
      </w:r>
      <w:bookmarkEnd w:id="1"/>
      <w:r>
        <w:t>.</w:t>
      </w:r>
    </w:p>
    <w:p w14:paraId="31012B73" w14:textId="77777777" w:rsidR="00E71F27" w:rsidRDefault="00E71F27" w:rsidP="00E71F27">
      <w:pPr>
        <w:pStyle w:val="Nmeringsskjalsmls"/>
      </w:pPr>
      <w:r>
        <w:t xml:space="preserve">Stjórnarfrumvarp. </w:t>
      </w:r>
    </w:p>
    <w:p w14:paraId="14ECABB4" w14:textId="77777777" w:rsidR="00E71F27" w:rsidRPr="002675EE" w:rsidRDefault="00E71F27" w:rsidP="002675EE">
      <w:pPr>
        <w:pStyle w:val="Fyrirsgn-skjalategund"/>
      </w:pPr>
      <w:bookmarkStart w:id="2" w:name="_Hlk48638365"/>
      <w:r w:rsidRPr="002675EE">
        <w:t>Frumvarp til laga</w:t>
      </w:r>
    </w:p>
    <w:p w14:paraId="5683D276" w14:textId="353AC9CD" w:rsidR="00E71F27" w:rsidRPr="002675EE" w:rsidRDefault="00E71F27" w:rsidP="002675EE">
      <w:pPr>
        <w:pStyle w:val="Fyrirsgn-undirfyrirsgn"/>
      </w:pPr>
      <w:r w:rsidRPr="002675EE">
        <w:t>um</w:t>
      </w:r>
      <w:r w:rsidR="00A0329D">
        <w:t xml:space="preserve"> </w:t>
      </w:r>
      <w:r w:rsidR="00A0329D" w:rsidRPr="00C55F45">
        <w:rPr>
          <w:rFonts w:eastAsia="Calibri" w:cs="Times New Roman"/>
        </w:rPr>
        <w:t xml:space="preserve">breytingu á </w:t>
      </w:r>
      <w:bookmarkStart w:id="3" w:name="_Hlk40274699"/>
      <w:r w:rsidR="00A0329D" w:rsidRPr="00C55F45">
        <w:rPr>
          <w:rFonts w:eastAsia="Calibri" w:cs="Times New Roman"/>
        </w:rPr>
        <w:t xml:space="preserve">lögum nr. </w:t>
      </w:r>
      <w:bookmarkStart w:id="4" w:name="_Hlk40183994"/>
      <w:r w:rsidR="00A0329D" w:rsidRPr="00C55F45">
        <w:rPr>
          <w:rFonts w:eastAsia="Calibri" w:cs="Times New Roman"/>
        </w:rPr>
        <w:t xml:space="preserve">48/2011, um verndar- og orkunýtingaráætlun </w:t>
      </w:r>
      <w:bookmarkEnd w:id="3"/>
      <w:bookmarkEnd w:id="4"/>
      <w:r w:rsidR="00A0329D" w:rsidRPr="00C55F45">
        <w:rPr>
          <w:rFonts w:eastAsia="Calibri" w:cs="Times New Roman"/>
        </w:rPr>
        <w:t>(</w:t>
      </w:r>
      <w:r w:rsidR="00111420">
        <w:rPr>
          <w:rFonts w:eastAsia="Calibri" w:cs="Times New Roman"/>
        </w:rPr>
        <w:t>V</w:t>
      </w:r>
      <w:r w:rsidR="00A0329D" w:rsidRPr="00C55F45">
        <w:rPr>
          <w:rFonts w:eastAsia="Calibri" w:cs="Times New Roman"/>
        </w:rPr>
        <w:t>indork</w:t>
      </w:r>
      <w:r w:rsidR="00111420">
        <w:rPr>
          <w:rFonts w:eastAsia="Calibri" w:cs="Times New Roman"/>
        </w:rPr>
        <w:t>a og verndarflokkur</w:t>
      </w:r>
      <w:r w:rsidR="00A0329D" w:rsidRPr="00C55F45">
        <w:rPr>
          <w:rFonts w:eastAsia="Calibri" w:cs="Times New Roman"/>
        </w:rPr>
        <w:t>)</w:t>
      </w:r>
      <w:r w:rsidR="00751F30">
        <w:rPr>
          <w:rFonts w:eastAsia="Calibri" w:cs="Times New Roman"/>
        </w:rPr>
        <w:t>.</w:t>
      </w:r>
      <w:r w:rsidR="005370C6" w:rsidRPr="005370C6">
        <w:rPr>
          <w:rFonts w:eastAsia="Calibri" w:cs="Times New Roman"/>
        </w:rPr>
        <w:t xml:space="preserve"> </w:t>
      </w:r>
    </w:p>
    <w:p w14:paraId="1A2DC9F1" w14:textId="77777777" w:rsidR="005D5AEE" w:rsidRPr="005D5AEE" w:rsidRDefault="005D5AEE" w:rsidP="005D5AEE"/>
    <w:p w14:paraId="69A8EA8E" w14:textId="0FAE0E73" w:rsidR="00E71F27" w:rsidRDefault="00E71F27" w:rsidP="00E71F27">
      <w:pPr>
        <w:pStyle w:val="Frrherra"/>
      </w:pPr>
      <w:r>
        <w:t>Frá</w:t>
      </w:r>
      <w:r w:rsidR="00A0329D">
        <w:t xml:space="preserve"> umhverfis-</w:t>
      </w:r>
      <w:r w:rsidR="00956608">
        <w:t>, orku-</w:t>
      </w:r>
      <w:r w:rsidR="00A0329D">
        <w:t xml:space="preserve"> og </w:t>
      </w:r>
      <w:r w:rsidR="00956608">
        <w:t>loftslags</w:t>
      </w:r>
      <w:r>
        <w:t xml:space="preserve">ráðherra. </w:t>
      </w:r>
    </w:p>
    <w:p w14:paraId="4A483AD0" w14:textId="08E07164" w:rsidR="007848B3" w:rsidRDefault="00A07FBD" w:rsidP="007848B3">
      <w:pPr>
        <w:pStyle w:val="Greinarnmer"/>
      </w:pPr>
      <w:bookmarkStart w:id="5" w:name="_Hlk40362436"/>
      <w:r>
        <w:t xml:space="preserve"> </w:t>
      </w:r>
    </w:p>
    <w:p w14:paraId="690CD9D9" w14:textId="77777777" w:rsidR="00C35574" w:rsidRDefault="00C35574" w:rsidP="00F94A47">
      <w:pPr>
        <w:jc w:val="center"/>
      </w:pPr>
      <w:r>
        <w:t>1. gr.</w:t>
      </w:r>
    </w:p>
    <w:p w14:paraId="6DC746DA" w14:textId="7D425428" w:rsidR="00A0329D" w:rsidRPr="00A0329D" w:rsidRDefault="00A0329D" w:rsidP="00A0329D">
      <w:r w:rsidRPr="00A0329D">
        <w:t xml:space="preserve">Á eftir 1. mgr. 2. gr. laganna kemur ný málsgrein </w:t>
      </w:r>
      <w:r w:rsidR="00970DE8">
        <w:t>svohljóðandi</w:t>
      </w:r>
      <w:r w:rsidRPr="00A0329D">
        <w:t>:</w:t>
      </w:r>
    </w:p>
    <w:p w14:paraId="181CF9EA" w14:textId="1DD27810" w:rsidR="00C35574" w:rsidRDefault="00A0329D" w:rsidP="00943B67">
      <w:bookmarkStart w:id="6" w:name="_Hlk213159760"/>
      <w:r w:rsidRPr="00A0329D">
        <w:t>Um virkjunar</w:t>
      </w:r>
      <w:r w:rsidR="00751F30">
        <w:t>hugmyndir</w:t>
      </w:r>
      <w:r w:rsidRPr="00A0329D">
        <w:t xml:space="preserve"> til nýtingar vindorku fer samkvæmt ákvæðum 10. gr. </w:t>
      </w:r>
      <w:r w:rsidR="009565D2">
        <w:t>a.</w:t>
      </w:r>
      <w:r w:rsidRPr="00A0329D">
        <w:t xml:space="preserve"> laganna.</w:t>
      </w:r>
    </w:p>
    <w:bookmarkEnd w:id="6"/>
    <w:p w14:paraId="2AAC3B6F" w14:textId="69C09E3D" w:rsidR="00C35574" w:rsidRDefault="00C35574" w:rsidP="00943B67"/>
    <w:p w14:paraId="78A00239" w14:textId="77777777" w:rsidR="00A0329D" w:rsidRPr="00A0329D" w:rsidRDefault="00A0329D" w:rsidP="00A0329D">
      <w:pPr>
        <w:jc w:val="center"/>
      </w:pPr>
      <w:r w:rsidRPr="00A0329D">
        <w:t>2. gr.</w:t>
      </w:r>
    </w:p>
    <w:p w14:paraId="2D823A59" w14:textId="1350F3A9" w:rsidR="00A0329D" w:rsidRPr="00A0329D" w:rsidRDefault="00A0329D" w:rsidP="00A0329D">
      <w:bookmarkStart w:id="7" w:name="_Hlk213334452"/>
      <w:r w:rsidRPr="00A0329D">
        <w:t xml:space="preserve">Á eftir 4. </w:t>
      </w:r>
      <w:proofErr w:type="spellStart"/>
      <w:r w:rsidRPr="00A0329D">
        <w:t>tölul</w:t>
      </w:r>
      <w:proofErr w:type="spellEnd"/>
      <w:r w:rsidRPr="00A0329D">
        <w:t xml:space="preserve">. 2. mgr. 2. gr. laganna kemur nýr töluliður sem verður 5. </w:t>
      </w:r>
      <w:proofErr w:type="spellStart"/>
      <w:r w:rsidRPr="00A0329D">
        <w:t>tölul</w:t>
      </w:r>
      <w:proofErr w:type="spellEnd"/>
      <w:r w:rsidRPr="00A0329D">
        <w:t xml:space="preserve">. </w:t>
      </w:r>
      <w:r w:rsidR="00970DE8">
        <w:t>svohljóðandi</w:t>
      </w:r>
      <w:r w:rsidR="00956608">
        <w:t xml:space="preserve"> </w:t>
      </w:r>
      <w:r w:rsidR="00956608" w:rsidRPr="00956608">
        <w:t>og breytist röð annarra liða samkvæmt því</w:t>
      </w:r>
      <w:r w:rsidRPr="00A0329D">
        <w:t xml:space="preserve">: </w:t>
      </w:r>
    </w:p>
    <w:p w14:paraId="780522B3" w14:textId="0991E563" w:rsidR="00A0329D" w:rsidRPr="00A0329D" w:rsidRDefault="00A0329D" w:rsidP="00A0329D">
      <w:bookmarkStart w:id="8" w:name="_Hlk213159855"/>
      <w:bookmarkEnd w:id="7"/>
      <w:r w:rsidRPr="00973B3B">
        <w:rPr>
          <w:i/>
          <w:iCs/>
        </w:rPr>
        <w:t>Vindorka</w:t>
      </w:r>
      <w:r w:rsidRPr="00A0329D">
        <w:t xml:space="preserve">:  Nýting vinds til </w:t>
      </w:r>
      <w:r w:rsidR="005D33D2">
        <w:t>vinnslu á orku</w:t>
      </w:r>
      <w:bookmarkEnd w:id="8"/>
      <w:r w:rsidR="005D33D2">
        <w:t>.</w:t>
      </w:r>
      <w:r w:rsidRPr="00A0329D">
        <w:t xml:space="preserve">  </w:t>
      </w:r>
    </w:p>
    <w:p w14:paraId="781119F8" w14:textId="77777777" w:rsidR="00A0329D" w:rsidRPr="00A0329D" w:rsidRDefault="00A0329D" w:rsidP="00A0329D"/>
    <w:p w14:paraId="431E437E" w14:textId="6B7CE0E2" w:rsidR="00A0329D" w:rsidRDefault="00A0329D" w:rsidP="00A0329D">
      <w:pPr>
        <w:jc w:val="center"/>
      </w:pPr>
      <w:r w:rsidRPr="00A0329D">
        <w:t>3. gr.</w:t>
      </w:r>
    </w:p>
    <w:p w14:paraId="208F5A80" w14:textId="0EB15D9D" w:rsidR="005D33D2" w:rsidRDefault="005D33D2" w:rsidP="005D33D2">
      <w:r>
        <w:t>Eftirfarandi breytingar verða á 3. mgr. 3. gr. laganna:</w:t>
      </w:r>
    </w:p>
    <w:p w14:paraId="368F9BB2" w14:textId="0BA84FA1" w:rsidR="005D33D2" w:rsidRDefault="005D33D2" w:rsidP="00C53F2B">
      <w:pPr>
        <w:pStyle w:val="Mlsgreinlista"/>
        <w:numPr>
          <w:ilvl w:val="0"/>
          <w:numId w:val="24"/>
        </w:numPr>
      </w:pPr>
      <w:r>
        <w:t xml:space="preserve">Á eftir 1. málsl. </w:t>
      </w:r>
      <w:r w:rsidR="00C648F3">
        <w:t>bætist</w:t>
      </w:r>
      <w:r>
        <w:t xml:space="preserve"> nýr málsliður, svohljóðandi: </w:t>
      </w:r>
      <w:bookmarkStart w:id="9" w:name="_Hlk213160063"/>
      <w:r>
        <w:t>Að auki tekur áætlunin til landsvæða og virkjunar</w:t>
      </w:r>
      <w:r w:rsidR="008B0EEF">
        <w:t>hugmynda</w:t>
      </w:r>
      <w:r>
        <w:t xml:space="preserve"> í vindorku sem hafa uppsett rafafl 10 MW eða meira eða vindorkumannvirki í hæstu stöðu er hærra en 100 metrar.</w:t>
      </w:r>
    </w:p>
    <w:bookmarkEnd w:id="9"/>
    <w:p w14:paraId="2ED0C410" w14:textId="1E4CD3D3" w:rsidR="006B18BE" w:rsidRDefault="00C648F3" w:rsidP="00C53F2B">
      <w:pPr>
        <w:pStyle w:val="Mlsgreinlista"/>
        <w:numPr>
          <w:ilvl w:val="0"/>
          <w:numId w:val="24"/>
        </w:numPr>
      </w:pPr>
      <w:r>
        <w:t xml:space="preserve">Á eftir 4. málsl. </w:t>
      </w:r>
      <w:r w:rsidR="005D33D2">
        <w:t xml:space="preserve">bætist nýr málsliður svohljóðandi: </w:t>
      </w:r>
      <w:bookmarkStart w:id="10" w:name="_Hlk205899360"/>
      <w:r w:rsidR="005D33D2">
        <w:t>Þegar um er að ræða landsvæði og virkjunar</w:t>
      </w:r>
      <w:r w:rsidR="008B0EEF">
        <w:t>hugmyndir</w:t>
      </w:r>
      <w:r w:rsidR="005D33D2">
        <w:t xml:space="preserve"> í vindorku tekur verndar- og orkunýtingaráætlun að auki ekki til svæða á B-hluta náttúruminjaskrár, svæða innan marka friðhelgunar menningarminja, svæða á heimsminjaskrá UNESCO auk svæða sem tilnefnd hafa verið á skrána, </w:t>
      </w:r>
      <w:proofErr w:type="spellStart"/>
      <w:r w:rsidR="005D33D2">
        <w:t>Ramsar</w:t>
      </w:r>
      <w:proofErr w:type="spellEnd"/>
      <w:r w:rsidR="005D33D2">
        <w:t>-svæða og svæða innan marka miðhálendislínu eins og hún er skilgreind í landsskipulagsstefnu.</w:t>
      </w:r>
      <w:r w:rsidR="00312B4F">
        <w:t xml:space="preserve"> Um veitingu leyfis til orkuvinnslu virkjunarkosta í vindorku fer skv. 2. mgr. 4. gr. </w:t>
      </w:r>
      <w:r w:rsidR="00312B4F" w:rsidRPr="00312B4F">
        <w:t xml:space="preserve"> </w:t>
      </w:r>
    </w:p>
    <w:bookmarkEnd w:id="10"/>
    <w:p w14:paraId="78564914" w14:textId="2A6DBC8A" w:rsidR="005D33D2" w:rsidRDefault="005D33D2" w:rsidP="00A0329D">
      <w:pPr>
        <w:jc w:val="center"/>
      </w:pPr>
    </w:p>
    <w:p w14:paraId="365EF1F4" w14:textId="77777777" w:rsidR="00C53F2B" w:rsidRDefault="00C53F2B" w:rsidP="00C53F2B">
      <w:pPr>
        <w:jc w:val="center"/>
      </w:pPr>
      <w:r w:rsidRPr="005D33D2">
        <w:t>4. gr.</w:t>
      </w:r>
    </w:p>
    <w:p w14:paraId="00ECA276" w14:textId="60DE7B4F" w:rsidR="00C53F2B" w:rsidRDefault="00C53F2B" w:rsidP="00C53F2B">
      <w:r w:rsidRPr="00042A78">
        <w:t xml:space="preserve">Eftirfarandi breytingar verða á </w:t>
      </w:r>
      <w:r>
        <w:t>6</w:t>
      </w:r>
      <w:r w:rsidRPr="00042A78">
        <w:t>. gr. laganna:</w:t>
      </w:r>
    </w:p>
    <w:p w14:paraId="07DE5EE6" w14:textId="40C552D5" w:rsidR="00780C9D" w:rsidRDefault="000B4DDE" w:rsidP="00780C9D">
      <w:pPr>
        <w:pStyle w:val="Mlsgreinlista"/>
        <w:numPr>
          <w:ilvl w:val="0"/>
          <w:numId w:val="25"/>
        </w:numPr>
      </w:pPr>
      <w:bookmarkStart w:id="11" w:name="_Hlk213234795"/>
      <w:r>
        <w:t xml:space="preserve">Orðin „gagnvart orkuvinnslu“ í </w:t>
      </w:r>
      <w:r w:rsidR="00DE4A86">
        <w:t>1</w:t>
      </w:r>
      <w:r>
        <w:t xml:space="preserve">. </w:t>
      </w:r>
      <w:r w:rsidR="00780C9D">
        <w:t xml:space="preserve">og 2. </w:t>
      </w:r>
      <w:r>
        <w:t>mgr. falla brott.</w:t>
      </w:r>
      <w:bookmarkEnd w:id="11"/>
    </w:p>
    <w:p w14:paraId="1B97C58C" w14:textId="1B6A220A" w:rsidR="00780C9D" w:rsidRDefault="003040B0" w:rsidP="00780C9D">
      <w:pPr>
        <w:pStyle w:val="Mlsgreinlista"/>
        <w:numPr>
          <w:ilvl w:val="0"/>
          <w:numId w:val="25"/>
        </w:numPr>
      </w:pPr>
      <w:r>
        <w:t>4</w:t>
      </w:r>
      <w:r w:rsidRPr="003040B0">
        <w:t xml:space="preserve">. mgr. </w:t>
      </w:r>
      <w:r w:rsidR="000C572F">
        <w:t>orðast svo:</w:t>
      </w:r>
      <w:bookmarkStart w:id="12" w:name="_Hlk208920946"/>
      <w:r w:rsidR="00B83B94">
        <w:t xml:space="preserve"> </w:t>
      </w:r>
      <w:r w:rsidR="000C572F" w:rsidRPr="0075483A">
        <w:t>Eftir að Alþingi hefur samþykkt verndar- og orkunýtingaráætlun, skal Náttúruverndarstofnun hefja undirbúning að friðlýsingu svæða í verndarflokki áætlunarinnar, samkvæmt 2. mgr. 3</w:t>
      </w:r>
      <w:r w:rsidR="00D626D5">
        <w:t>8</w:t>
      </w:r>
      <w:r w:rsidR="000C572F" w:rsidRPr="0075483A">
        <w:t>. gr. náttúruverndarlaga. Friðlýsing skal byggja á  verndarmarkmiðum 2. og 3. gr. náttúruverndarlaga og skal stofnunin hafa samráð við Náttúrufræðistofnun við framkvæmd hennar. Varði friðlýsing menningarsögulegar minjar fer um hana samkvæmt lögum um menningarminjar.</w:t>
      </w:r>
      <w:bookmarkStart w:id="13" w:name="_Hlk205795601"/>
      <w:bookmarkEnd w:id="12"/>
    </w:p>
    <w:p w14:paraId="2B81A7E8" w14:textId="21EEEC8B" w:rsidR="00D051B1" w:rsidRDefault="00CE5338" w:rsidP="00CE5338">
      <w:pPr>
        <w:pStyle w:val="Mlsgreinlista"/>
        <w:numPr>
          <w:ilvl w:val="0"/>
          <w:numId w:val="25"/>
        </w:numPr>
      </w:pPr>
      <w:r w:rsidRPr="00CE5338">
        <w:t xml:space="preserve">Á eftir </w:t>
      </w:r>
      <w:r>
        <w:t>4</w:t>
      </w:r>
      <w:r w:rsidRPr="00CE5338">
        <w:t>. mgr. kemur nýr máls</w:t>
      </w:r>
      <w:r>
        <w:t>grein</w:t>
      </w:r>
      <w:r w:rsidRPr="00CE5338">
        <w:t>, svohljóðandi:</w:t>
      </w:r>
      <w:r>
        <w:t xml:space="preserve"> </w:t>
      </w:r>
      <w:r w:rsidR="00986110">
        <w:t xml:space="preserve">Hafi </w:t>
      </w:r>
      <w:r w:rsidR="0009765B">
        <w:t xml:space="preserve">ekki </w:t>
      </w:r>
      <w:r w:rsidR="00986110">
        <w:t>náð</w:t>
      </w:r>
      <w:r w:rsidR="00BC1F1D">
        <w:t>st</w:t>
      </w:r>
      <w:r w:rsidR="00986110">
        <w:t xml:space="preserve"> samkomulag</w:t>
      </w:r>
      <w:r w:rsidR="0009765B">
        <w:t>i við</w:t>
      </w:r>
      <w:r w:rsidR="00986110">
        <w:t xml:space="preserve"> </w:t>
      </w:r>
      <w:r w:rsidR="00986110" w:rsidRPr="00986110">
        <w:t>landeiganda og viðkomandi sveitarfélag</w:t>
      </w:r>
      <w:r w:rsidR="00986110">
        <w:t xml:space="preserve"> um friðlýsingu svæðisins á grundvelli 45-52 gr. náttúruverndarlaga innan </w:t>
      </w:r>
      <w:r w:rsidR="00F71673">
        <w:t>5</w:t>
      </w:r>
      <w:r w:rsidR="00986110">
        <w:t xml:space="preserve"> ára frá samþykki svæðisins í verndarflokk </w:t>
      </w:r>
      <w:r w:rsidR="00986110">
        <w:lastRenderedPageBreak/>
        <w:t xml:space="preserve">áætlunarinnar skal </w:t>
      </w:r>
      <w:r w:rsidR="00BC1F1D">
        <w:t xml:space="preserve">ráðherra </w:t>
      </w:r>
      <w:r w:rsidR="00986110">
        <w:t>friðlýs</w:t>
      </w:r>
      <w:r w:rsidR="00BC1F1D">
        <w:t>a</w:t>
      </w:r>
      <w:r w:rsidR="00986110">
        <w:t xml:space="preserve"> </w:t>
      </w:r>
      <w:r w:rsidR="00BC1F1D">
        <w:t xml:space="preserve">svæðið </w:t>
      </w:r>
      <w:r w:rsidR="00986110">
        <w:t xml:space="preserve">á grundvelli 53. gr. </w:t>
      </w:r>
      <w:bookmarkEnd w:id="13"/>
      <w:r w:rsidR="00986110">
        <w:t xml:space="preserve">laganna. </w:t>
      </w:r>
      <w:bookmarkStart w:id="14" w:name="_Hlk213333113"/>
      <w:r w:rsidR="00BC1F1D">
        <w:t xml:space="preserve">Ráðherra getur framlengt þennan frest um 2 ár ef hann telur það nauðsynlegt til að ná samkomulagi. </w:t>
      </w:r>
    </w:p>
    <w:bookmarkEnd w:id="14"/>
    <w:p w14:paraId="4EE6C61C" w14:textId="37E9C446" w:rsidR="00C53F2B" w:rsidRDefault="00C53F2B" w:rsidP="0075483A">
      <w:pPr>
        <w:ind w:firstLine="0"/>
        <w:jc w:val="left"/>
      </w:pPr>
    </w:p>
    <w:p w14:paraId="464EEB92" w14:textId="7BF0696B" w:rsidR="005D33D2" w:rsidRDefault="003040B0" w:rsidP="005D33D2">
      <w:pPr>
        <w:jc w:val="center"/>
      </w:pPr>
      <w:bookmarkStart w:id="15" w:name="_Hlk205796057"/>
      <w:r>
        <w:t>5</w:t>
      </w:r>
      <w:r w:rsidR="005D33D2" w:rsidRPr="005D33D2">
        <w:t>. gr.</w:t>
      </w:r>
    </w:p>
    <w:p w14:paraId="7B10111C" w14:textId="13B84921" w:rsidR="00A0329D" w:rsidRDefault="00D10B5D" w:rsidP="00A0329D">
      <w:pPr>
        <w:jc w:val="left"/>
      </w:pPr>
      <w:r>
        <w:t xml:space="preserve">Á eftir orðinu „skipulagsáætlana“ í </w:t>
      </w:r>
      <w:r w:rsidRPr="00A0329D">
        <w:t xml:space="preserve">1. málslið 1. mgr. 7. gr. </w:t>
      </w:r>
      <w:r>
        <w:t xml:space="preserve">kemur: </w:t>
      </w:r>
      <w:bookmarkStart w:id="16" w:name="_Hlk208925314"/>
      <w:r>
        <w:t xml:space="preserve">nema um sé að ræða </w:t>
      </w:r>
      <w:bookmarkStart w:id="17" w:name="_Hlk205795692"/>
      <w:r w:rsidR="00F002C8">
        <w:t xml:space="preserve">virkjunarhugmyndir og </w:t>
      </w:r>
      <w:r w:rsidR="00EC64FB">
        <w:t>virkjunar</w:t>
      </w:r>
      <w:r w:rsidR="008B0EEF">
        <w:t>kosti</w:t>
      </w:r>
      <w:r w:rsidR="00EC64FB">
        <w:t xml:space="preserve"> til nýtingar </w:t>
      </w:r>
      <w:r w:rsidR="00A0329D" w:rsidRPr="00A0329D">
        <w:t>vindorku.</w:t>
      </w:r>
      <w:bookmarkEnd w:id="17"/>
    </w:p>
    <w:bookmarkEnd w:id="16"/>
    <w:p w14:paraId="6F40AFA0" w14:textId="77777777" w:rsidR="00BD0B79" w:rsidRPr="00A0329D" w:rsidRDefault="00BD0B79" w:rsidP="00A0329D">
      <w:pPr>
        <w:jc w:val="left"/>
      </w:pPr>
    </w:p>
    <w:bookmarkEnd w:id="15"/>
    <w:p w14:paraId="423FB4E5" w14:textId="77777777" w:rsidR="00A840C6" w:rsidRDefault="00A840C6" w:rsidP="00A840C6">
      <w:pPr>
        <w:jc w:val="center"/>
      </w:pPr>
      <w:r>
        <w:t>6</w:t>
      </w:r>
      <w:r w:rsidRPr="005D33D2">
        <w:t>. gr.</w:t>
      </w:r>
    </w:p>
    <w:p w14:paraId="2003676F" w14:textId="159D865C" w:rsidR="00A840C6" w:rsidRPr="00A0329D" w:rsidRDefault="00A840C6" w:rsidP="00635A69">
      <w:pPr>
        <w:jc w:val="left"/>
      </w:pPr>
      <w:r w:rsidRPr="005969E8">
        <w:t xml:space="preserve">Eftirfarandi breytingar verða á </w:t>
      </w:r>
      <w:r w:rsidR="00DB38F1">
        <w:t xml:space="preserve">3. mgr. </w:t>
      </w:r>
      <w:r>
        <w:t>9</w:t>
      </w:r>
      <w:r w:rsidRPr="005969E8">
        <w:t>. gr. laganna:</w:t>
      </w:r>
      <w:r>
        <w:t xml:space="preserve"> Á eftir tölunni „4.“ kemur: eða 5.  </w:t>
      </w:r>
    </w:p>
    <w:p w14:paraId="326D654B" w14:textId="77777777" w:rsidR="00A0329D" w:rsidRPr="00A0329D" w:rsidRDefault="00A0329D" w:rsidP="00A0329D">
      <w:pPr>
        <w:ind w:firstLine="0"/>
      </w:pPr>
    </w:p>
    <w:p w14:paraId="29D3CD7B" w14:textId="427DE538" w:rsidR="00A0329D" w:rsidRPr="00A0329D" w:rsidRDefault="004E040A" w:rsidP="00A0329D">
      <w:pPr>
        <w:jc w:val="center"/>
      </w:pPr>
      <w:bookmarkStart w:id="18" w:name="_Hlk56428171"/>
      <w:r>
        <w:t>7</w:t>
      </w:r>
      <w:r w:rsidR="00A0329D" w:rsidRPr="00A0329D">
        <w:t>. gr.</w:t>
      </w:r>
    </w:p>
    <w:p w14:paraId="3D7EBC5A" w14:textId="163CECB3" w:rsidR="00A0329D" w:rsidRDefault="00A0329D" w:rsidP="00A0329D">
      <w:bookmarkStart w:id="19" w:name="_Hlk55814040"/>
      <w:bookmarkEnd w:id="18"/>
      <w:r w:rsidRPr="00A0329D">
        <w:t>Á eftir 10. gr. laganna k</w:t>
      </w:r>
      <w:r w:rsidR="00970DE8">
        <w:t>om</w:t>
      </w:r>
      <w:r w:rsidR="00245168">
        <w:t xml:space="preserve">ur ný </w:t>
      </w:r>
      <w:r w:rsidRPr="00A0329D">
        <w:t>grein sem verður grein 10. gr. a</w:t>
      </w:r>
      <w:r w:rsidR="00F002C8">
        <w:t>.</w:t>
      </w:r>
      <w:r w:rsidR="00970DE8">
        <w:t>, ásamt fyrirsögn, svohljóðandi</w:t>
      </w:r>
      <w:r w:rsidRPr="00A0329D">
        <w:t>:</w:t>
      </w:r>
    </w:p>
    <w:p w14:paraId="590D0F61" w14:textId="0D0C87D5" w:rsidR="00970DE8" w:rsidRPr="00A0329D" w:rsidRDefault="00970DE8" w:rsidP="005E7B7C">
      <w:pPr>
        <w:pStyle w:val="Mlsgreinlista"/>
        <w:numPr>
          <w:ilvl w:val="0"/>
          <w:numId w:val="23"/>
        </w:numPr>
      </w:pPr>
      <w:bookmarkStart w:id="20" w:name="_Hlk205796508"/>
      <w:r>
        <w:t>(10. gr. a.)</w:t>
      </w:r>
    </w:p>
    <w:p w14:paraId="420CAC46" w14:textId="0456F5C9" w:rsidR="00A0329D" w:rsidRDefault="000F0584" w:rsidP="00A0329D">
      <w:pPr>
        <w:rPr>
          <w:i/>
        </w:rPr>
      </w:pPr>
      <w:r>
        <w:rPr>
          <w:i/>
        </w:rPr>
        <w:t xml:space="preserve">Sérstök sjónarmið </w:t>
      </w:r>
      <w:r w:rsidR="00CA50A7">
        <w:rPr>
          <w:i/>
        </w:rPr>
        <w:t>við</w:t>
      </w:r>
      <w:r w:rsidR="00E54DFB">
        <w:rPr>
          <w:i/>
        </w:rPr>
        <w:t xml:space="preserve"> </w:t>
      </w:r>
      <w:r w:rsidR="00CA50A7">
        <w:rPr>
          <w:i/>
        </w:rPr>
        <w:t xml:space="preserve">mat </w:t>
      </w:r>
      <w:r w:rsidR="00E54DFB">
        <w:rPr>
          <w:i/>
        </w:rPr>
        <w:t>virkjunar</w:t>
      </w:r>
      <w:r w:rsidR="008B0EEF">
        <w:rPr>
          <w:i/>
        </w:rPr>
        <w:t>hugmynda</w:t>
      </w:r>
      <w:r w:rsidR="00E54DFB">
        <w:rPr>
          <w:i/>
        </w:rPr>
        <w:t xml:space="preserve"> </w:t>
      </w:r>
      <w:r w:rsidR="00711F75">
        <w:rPr>
          <w:i/>
        </w:rPr>
        <w:t>til nýtingar á</w:t>
      </w:r>
      <w:r w:rsidR="00E54DFB">
        <w:rPr>
          <w:i/>
        </w:rPr>
        <w:t xml:space="preserve"> </w:t>
      </w:r>
      <w:r>
        <w:rPr>
          <w:i/>
        </w:rPr>
        <w:t>vindorku</w:t>
      </w:r>
      <w:r w:rsidR="00A0329D" w:rsidRPr="00A0329D">
        <w:rPr>
          <w:i/>
        </w:rPr>
        <w:t>.</w:t>
      </w:r>
    </w:p>
    <w:p w14:paraId="635FCEBA" w14:textId="5D40D940" w:rsidR="00454C1E" w:rsidRPr="00454C1E" w:rsidRDefault="00454C1E" w:rsidP="00454C1E">
      <w:pPr>
        <w:rPr>
          <w:iCs/>
        </w:rPr>
      </w:pPr>
      <w:r w:rsidRPr="00454C1E">
        <w:rPr>
          <w:iCs/>
        </w:rPr>
        <w:t>Við mat á virkjunarhugmyndum til nýtingar vindorku skal verkefnisstjórn horfa til eftirfarandi þátta:</w:t>
      </w:r>
    </w:p>
    <w:p w14:paraId="6D8AB180" w14:textId="2F192118" w:rsidR="00454C1E" w:rsidRPr="00454C1E" w:rsidRDefault="00454C1E" w:rsidP="00454C1E">
      <w:pPr>
        <w:rPr>
          <w:iCs/>
        </w:rPr>
      </w:pPr>
      <w:r w:rsidRPr="00454C1E">
        <w:rPr>
          <w:iCs/>
        </w:rPr>
        <w:t xml:space="preserve">a) hvort </w:t>
      </w:r>
      <w:r w:rsidR="003A2F90">
        <w:rPr>
          <w:iCs/>
        </w:rPr>
        <w:t>virkjunarhugmyndin</w:t>
      </w:r>
      <w:r w:rsidR="003A2F90" w:rsidRPr="00454C1E">
        <w:rPr>
          <w:iCs/>
        </w:rPr>
        <w:t xml:space="preserve"> </w:t>
      </w:r>
      <w:r w:rsidRPr="00454C1E">
        <w:rPr>
          <w:iCs/>
        </w:rPr>
        <w:t xml:space="preserve">sé á </w:t>
      </w:r>
      <w:bookmarkStart w:id="21" w:name="_Hlk216253866"/>
      <w:r w:rsidRPr="00454C1E">
        <w:rPr>
          <w:iCs/>
        </w:rPr>
        <w:t xml:space="preserve">röskuðu svæði, þ.e. svæði þar sem landnotkun eða mannleg umsvif hafa breytt landi frá upprunalegu náttúrulegu ástandi þess, </w:t>
      </w:r>
      <w:bookmarkEnd w:id="21"/>
    </w:p>
    <w:p w14:paraId="7CC865F8" w14:textId="7217654A" w:rsidR="00454C1E" w:rsidRPr="00454C1E" w:rsidRDefault="00454C1E" w:rsidP="00454C1E">
      <w:pPr>
        <w:rPr>
          <w:iCs/>
        </w:rPr>
      </w:pPr>
      <w:bookmarkStart w:id="22" w:name="_Hlk216257895"/>
      <w:r w:rsidRPr="00454C1E">
        <w:rPr>
          <w:iCs/>
        </w:rPr>
        <w:t xml:space="preserve">b) hvaða áhrif </w:t>
      </w:r>
      <w:r w:rsidR="003A2F90">
        <w:rPr>
          <w:iCs/>
        </w:rPr>
        <w:t>virkjunarhugmyndin</w:t>
      </w:r>
      <w:r w:rsidR="003A2F90" w:rsidRPr="00454C1E">
        <w:rPr>
          <w:iCs/>
        </w:rPr>
        <w:t xml:space="preserve"> </w:t>
      </w:r>
      <w:r w:rsidRPr="00454C1E">
        <w:rPr>
          <w:iCs/>
        </w:rPr>
        <w:t xml:space="preserve">hefði á nálæg friðlýst svæði samkvæmt lögum um náttúruvernd eða sérlögum, óbyggð víðerni eða mikilvæg fuglasvæði,  </w:t>
      </w:r>
    </w:p>
    <w:p w14:paraId="2EFCDFA5" w14:textId="0695C458" w:rsidR="00454C1E" w:rsidRPr="00454C1E" w:rsidRDefault="00454C1E" w:rsidP="00454C1E">
      <w:pPr>
        <w:rPr>
          <w:iCs/>
        </w:rPr>
      </w:pPr>
      <w:bookmarkStart w:id="23" w:name="_Hlk216336108"/>
      <w:bookmarkEnd w:id="22"/>
      <w:r w:rsidRPr="00454C1E">
        <w:rPr>
          <w:iCs/>
        </w:rPr>
        <w:t xml:space="preserve">c) </w:t>
      </w:r>
      <w:bookmarkStart w:id="24" w:name="_Hlk216268273"/>
      <w:r w:rsidRPr="00454C1E">
        <w:rPr>
          <w:iCs/>
        </w:rPr>
        <w:t xml:space="preserve">hvort </w:t>
      </w:r>
      <w:r w:rsidR="003A2F90">
        <w:rPr>
          <w:iCs/>
        </w:rPr>
        <w:t>virkjunarhugmyndin</w:t>
      </w:r>
      <w:r w:rsidRPr="00454C1E">
        <w:rPr>
          <w:iCs/>
        </w:rPr>
        <w:t xml:space="preserve"> efl</w:t>
      </w:r>
      <w:r w:rsidR="007657C7">
        <w:rPr>
          <w:iCs/>
        </w:rPr>
        <w:t>i</w:t>
      </w:r>
      <w:r w:rsidRPr="00454C1E">
        <w:rPr>
          <w:iCs/>
        </w:rPr>
        <w:t xml:space="preserve"> </w:t>
      </w:r>
      <w:r w:rsidR="00B101E7">
        <w:rPr>
          <w:iCs/>
        </w:rPr>
        <w:t>raf</w:t>
      </w:r>
      <w:r w:rsidRPr="00454C1E">
        <w:rPr>
          <w:iCs/>
        </w:rPr>
        <w:t xml:space="preserve">orkuöryggi </w:t>
      </w:r>
      <w:r>
        <w:rPr>
          <w:iCs/>
        </w:rPr>
        <w:t>í viðkomandi landshluta</w:t>
      </w:r>
      <w:r w:rsidRPr="00454C1E">
        <w:rPr>
          <w:iCs/>
        </w:rPr>
        <w:t xml:space="preserve"> og hvort hún falli að gildandi þingsályktun um stefnu stjórnvalda um uppbyggingu flutningskerfis raforku,</w:t>
      </w:r>
    </w:p>
    <w:p w14:paraId="24DA0D06" w14:textId="3A9A0C35" w:rsidR="00454C1E" w:rsidRDefault="00454C1E" w:rsidP="00454C1E">
      <w:pPr>
        <w:rPr>
          <w:iCs/>
        </w:rPr>
      </w:pPr>
      <w:bookmarkStart w:id="25" w:name="_Hlk216335377"/>
      <w:bookmarkEnd w:id="24"/>
      <w:r w:rsidRPr="00454C1E">
        <w:rPr>
          <w:iCs/>
        </w:rPr>
        <w:t xml:space="preserve">d) hvaða áhrif </w:t>
      </w:r>
      <w:r w:rsidR="003A2F90">
        <w:rPr>
          <w:iCs/>
        </w:rPr>
        <w:t>virkjunarhugmyndin</w:t>
      </w:r>
      <w:r w:rsidRPr="00454C1E">
        <w:rPr>
          <w:iCs/>
        </w:rPr>
        <w:t xml:space="preserve"> hefði á atvinnulíf og byggðaþróun, einkum </w:t>
      </w:r>
      <w:r w:rsidR="005F46B4">
        <w:rPr>
          <w:iCs/>
        </w:rPr>
        <w:t xml:space="preserve">á svæðum </w:t>
      </w:r>
      <w:r w:rsidRPr="00454C1E">
        <w:rPr>
          <w:iCs/>
        </w:rPr>
        <w:t xml:space="preserve">sem </w:t>
      </w:r>
      <w:r w:rsidR="00652184">
        <w:rPr>
          <w:iCs/>
        </w:rPr>
        <w:t xml:space="preserve">standa frammi fyrir </w:t>
      </w:r>
      <w:r w:rsidRPr="00454C1E">
        <w:rPr>
          <w:iCs/>
        </w:rPr>
        <w:t>áskor</w:t>
      </w:r>
      <w:r w:rsidR="00652184">
        <w:rPr>
          <w:iCs/>
        </w:rPr>
        <w:t>unum</w:t>
      </w:r>
      <w:r w:rsidRPr="00454C1E">
        <w:rPr>
          <w:iCs/>
        </w:rPr>
        <w:t xml:space="preserve"> í byggðamálum samkvæmt gildandi byggðastefnu og aðgerðaráætlun. </w:t>
      </w:r>
    </w:p>
    <w:bookmarkEnd w:id="25"/>
    <w:bookmarkEnd w:id="23"/>
    <w:p w14:paraId="7C67CCD1" w14:textId="35A0F54B" w:rsidR="00F5669A" w:rsidRDefault="00454C1E" w:rsidP="00EC64FB">
      <w:r w:rsidRPr="00454C1E">
        <w:rPr>
          <w:iCs/>
        </w:rPr>
        <w:t>Meðferð virkjunarhugmynda til nýtingar vindorku f</w:t>
      </w:r>
      <w:r w:rsidR="003A2F90">
        <w:rPr>
          <w:iCs/>
        </w:rPr>
        <w:t>a</w:t>
      </w:r>
      <w:r w:rsidRPr="00454C1E">
        <w:rPr>
          <w:iCs/>
        </w:rPr>
        <w:t>r</w:t>
      </w:r>
      <w:r w:rsidR="003A2F90">
        <w:rPr>
          <w:iCs/>
        </w:rPr>
        <w:t>a</w:t>
      </w:r>
      <w:r w:rsidRPr="00454C1E">
        <w:rPr>
          <w:iCs/>
        </w:rPr>
        <w:t xml:space="preserve"> að öðru leyti eftir almennum ákvæðum laga þessara. </w:t>
      </w:r>
      <w:bookmarkStart w:id="26" w:name="_Hlk40357808"/>
      <w:bookmarkEnd w:id="19"/>
      <w:bookmarkEnd w:id="20"/>
      <w:r w:rsidR="003B3E1F">
        <w:t xml:space="preserve"> </w:t>
      </w:r>
    </w:p>
    <w:bookmarkEnd w:id="26"/>
    <w:p w14:paraId="69E79F21" w14:textId="1B633D7E" w:rsidR="00A97BE0" w:rsidRPr="00A0329D" w:rsidRDefault="00A97BE0" w:rsidP="00A97BE0">
      <w:pPr>
        <w:jc w:val="center"/>
      </w:pPr>
      <w:r>
        <w:rPr>
          <w:color w:val="000000"/>
          <w:szCs w:val="21"/>
        </w:rPr>
        <w:t xml:space="preserve"> </w:t>
      </w:r>
      <w:r>
        <w:t>8</w:t>
      </w:r>
      <w:r w:rsidRPr="00A0329D">
        <w:t>. gr.</w:t>
      </w:r>
    </w:p>
    <w:p w14:paraId="6858BA30" w14:textId="7D000E6F" w:rsidR="005D33D2" w:rsidRPr="00A0329D" w:rsidRDefault="005D33D2" w:rsidP="00A0329D">
      <w:bookmarkStart w:id="27" w:name="_Hlk40359970"/>
      <w:r w:rsidRPr="005D33D2">
        <w:rPr>
          <w:color w:val="242424"/>
          <w:shd w:val="clear" w:color="auto" w:fill="FFFFFF"/>
        </w:rPr>
        <w:t xml:space="preserve">Lög þessi öðlast þegar gildi. </w:t>
      </w:r>
    </w:p>
    <w:bookmarkEnd w:id="27"/>
    <w:p w14:paraId="41211370" w14:textId="77777777" w:rsidR="00A0329D" w:rsidRPr="00A0329D" w:rsidRDefault="00A0329D" w:rsidP="00A0329D"/>
    <w:p w14:paraId="1D838B7D" w14:textId="09AF090C" w:rsidR="00A0329D" w:rsidRDefault="0092705F" w:rsidP="00943B67">
      <w:bookmarkStart w:id="28" w:name="_Hlk205796800"/>
      <w:bookmarkStart w:id="29" w:name="_Hlk40360334"/>
      <w:r>
        <w:rPr>
          <w:b/>
          <w:bCs/>
          <w:shd w:val="clear" w:color="auto" w:fill="FFFFFF"/>
        </w:rPr>
        <w:t xml:space="preserve"> </w:t>
      </w:r>
      <w:bookmarkEnd w:id="2"/>
      <w:bookmarkEnd w:id="28"/>
      <w:bookmarkEnd w:id="29"/>
    </w:p>
    <w:bookmarkEnd w:id="5"/>
    <w:p w14:paraId="2C70D85C" w14:textId="77777777" w:rsidR="00E71F27" w:rsidRDefault="00E71F27" w:rsidP="00E71F27">
      <w:pPr>
        <w:pStyle w:val="Fyrirsgn-greinarger"/>
      </w:pPr>
      <w:r w:rsidRPr="001B6AC6">
        <w:t>Greinargerð</w:t>
      </w:r>
      <w:r>
        <w:t>.</w:t>
      </w:r>
    </w:p>
    <w:p w14:paraId="7508D08A" w14:textId="77777777" w:rsidR="00D0740D" w:rsidRDefault="00E71F27" w:rsidP="00D0740D">
      <w:pPr>
        <w:pStyle w:val="Millifyrirsgn1"/>
      </w:pPr>
      <w:r>
        <w:t>1</w:t>
      </w:r>
      <w:r w:rsidR="00D0740D">
        <w:t xml:space="preserve">. Inngangur. </w:t>
      </w:r>
    </w:p>
    <w:p w14:paraId="068DA255" w14:textId="19F27947" w:rsidR="003B0A64" w:rsidRDefault="003B0A64" w:rsidP="00C64A9B"/>
    <w:p w14:paraId="1B6FBCE3" w14:textId="34FA9734" w:rsidR="00643E37" w:rsidRDefault="00643E37" w:rsidP="00643E37">
      <w:r>
        <w:t>Frumvarp þetta er lagt fram af umhverfis-, orku- og loftslagsráðherra og felur í sér breytingar á lögum nr. 48/2011 um verndar- og orkunýtingaráætlun</w:t>
      </w:r>
      <w:r w:rsidR="00BF7FA3">
        <w:t xml:space="preserve"> (hér eftir nefnd rammaáætlun). </w:t>
      </w:r>
      <w:r>
        <w:t>Meginmarkmið frumvarpsins er tvíþætt. Annars vegar er lagt til að skapa skýran lagaramma um meðferð virkjunar</w:t>
      </w:r>
      <w:r w:rsidR="00997D2F">
        <w:t>hugmynda</w:t>
      </w:r>
      <w:r>
        <w:t xml:space="preserve"> í vindorku innan verndar- og orkunýtingaráætlunar</w:t>
      </w:r>
      <w:r w:rsidR="00F002C8">
        <w:t>.</w:t>
      </w:r>
      <w:r>
        <w:t xml:space="preserve"> Hins vegar er</w:t>
      </w:r>
      <w:r w:rsidR="00652184">
        <w:t>u</w:t>
      </w:r>
      <w:r>
        <w:t xml:space="preserve"> </w:t>
      </w:r>
      <w:r w:rsidR="00652184">
        <w:t>lagðar til almennar breytingar á réttaráhrifum og málsmeðferð</w:t>
      </w:r>
      <w:r>
        <w:t xml:space="preserve"> þegar virkjunar</w:t>
      </w:r>
      <w:r w:rsidR="00997D2F">
        <w:t>hugmyndir</w:t>
      </w:r>
      <w:r>
        <w:t xml:space="preserve"> eru flokkaðir í verndarflokk áætlunarinnar.</w:t>
      </w:r>
    </w:p>
    <w:p w14:paraId="6C6A7C0F" w14:textId="1676AFED" w:rsidR="00452E4D" w:rsidRDefault="00643E37" w:rsidP="00643E37">
      <w:r>
        <w:t xml:space="preserve">Undanfarin ár hefur áhugi á nýtingu vindorku á Íslandi aukist verulega og fjölmargar hugmyndir að vindorkuverum hafa komið fram. Gildandi lög um rammaáætlun </w:t>
      </w:r>
      <w:r w:rsidR="00700B79">
        <w:t xml:space="preserve">voru hins vegar að meginstefnu til samþykkt þegar </w:t>
      </w:r>
      <w:r>
        <w:t>virkjunar</w:t>
      </w:r>
      <w:r w:rsidR="00700B79">
        <w:t>hugmyndir</w:t>
      </w:r>
      <w:r>
        <w:t xml:space="preserve"> í vatnsafli og jarðvarma </w:t>
      </w:r>
      <w:r w:rsidR="00700B79">
        <w:t xml:space="preserve">voru allsráðandi þannig að lögin hafa ekki þótt taka nægilegt tillit til sérstöðu vindorkunnar í </w:t>
      </w:r>
      <w:r w:rsidR="00700B79">
        <w:lastRenderedPageBreak/>
        <w:t>samanburði við hina hefðbundnu orkukost</w:t>
      </w:r>
      <w:r w:rsidR="00997D2F">
        <w:t>i</w:t>
      </w:r>
      <w:r w:rsidR="00700B79">
        <w:t xml:space="preserve">. </w:t>
      </w:r>
      <w:r>
        <w:t>Með frumvarpinu er lagt til að virkjunar</w:t>
      </w:r>
      <w:r w:rsidR="00700B79">
        <w:t>hugmyndir</w:t>
      </w:r>
      <w:r>
        <w:t xml:space="preserve"> í vindorku </w:t>
      </w:r>
      <w:r w:rsidR="00700B79">
        <w:t xml:space="preserve">verði að miklu leyti meðhöndlaðir með sama hætti og aðrar virkjunarhugmyndir </w:t>
      </w:r>
      <w:r w:rsidR="008D6CDB">
        <w:t xml:space="preserve">þó með ákveðnum mikilvægum undantekningum vegna sérstöðu hennar.  </w:t>
      </w:r>
      <w:r>
        <w:t xml:space="preserve"> </w:t>
      </w:r>
    </w:p>
    <w:p w14:paraId="40E1FE31" w14:textId="228CC95E" w:rsidR="008D6CDB" w:rsidRDefault="008D6CDB" w:rsidP="00643E37">
      <w:bookmarkStart w:id="30" w:name="_Hlk213073191"/>
      <w:r>
        <w:t xml:space="preserve">Í frumvarpinu er </w:t>
      </w:r>
      <w:r w:rsidR="00643E37">
        <w:t xml:space="preserve">jafnframt er leitast við að styrkja </w:t>
      </w:r>
      <w:r>
        <w:t>vernd þeirra svæða sem flokk</w:t>
      </w:r>
      <w:r w:rsidR="00997E60">
        <w:t>u</w:t>
      </w:r>
      <w:r>
        <w:t>ð eru í verndarflokk verndar- og orkunýtingaráætlunar. Þau ákvæði gilda ekki einungis um vindorkuna heldur öll svæði sem flokkuð eru í verndarflokk áætlunarinnar</w:t>
      </w:r>
      <w:bookmarkStart w:id="31" w:name="_Hlk213143926"/>
      <w:r>
        <w:t xml:space="preserve">.  Markmiðið með </w:t>
      </w:r>
      <w:r w:rsidR="00452E4D">
        <w:t>því</w:t>
      </w:r>
      <w:r>
        <w:t xml:space="preserve"> er að tryggja að þau svæði sem talin eru svo verðmæt í eðli sínu að rétt sé að flokka þau í verndarflokk áætlunarinnar sæti ítarlegri skoðun með það </w:t>
      </w:r>
      <w:r w:rsidR="00452E4D">
        <w:t>fyrir augum</w:t>
      </w:r>
      <w:r>
        <w:t xml:space="preserve"> að fyrsti kostur verði að friðlýsa þau á grundvelli </w:t>
      </w:r>
      <w:r w:rsidR="00452E4D">
        <w:t xml:space="preserve">almennra </w:t>
      </w:r>
      <w:r>
        <w:t xml:space="preserve">friðlýsingarflokka </w:t>
      </w:r>
      <w:r w:rsidR="00452E4D">
        <w:t xml:space="preserve">VIII. kafla </w:t>
      </w:r>
      <w:r>
        <w:t xml:space="preserve">náttúruverndarlaga </w:t>
      </w:r>
      <w:r w:rsidR="00452E4D">
        <w:t xml:space="preserve">frekar en einungis gegn orkuvinnslu. Það er ekki fyrr en fullreynt hefur verið að ná samkomulagi um friðlýsingu samkvæmt hinum almennu ákvæðum </w:t>
      </w:r>
      <w:r w:rsidR="00F002C8">
        <w:t xml:space="preserve">laganna </w:t>
      </w:r>
      <w:r w:rsidR="00452E4D">
        <w:t xml:space="preserve">að </w:t>
      </w:r>
      <w:r w:rsidR="00652184">
        <w:t xml:space="preserve">hafinn skal undirbúningur að </w:t>
      </w:r>
      <w:r w:rsidR="00452E4D">
        <w:t>friðlýsing</w:t>
      </w:r>
      <w:r w:rsidR="00652184">
        <w:t xml:space="preserve">u gegn orkuvinnslu. </w:t>
      </w:r>
      <w:r w:rsidR="00452E4D">
        <w:t xml:space="preserve">  </w:t>
      </w:r>
    </w:p>
    <w:bookmarkEnd w:id="30"/>
    <w:bookmarkEnd w:id="31"/>
    <w:p w14:paraId="28AE18EC" w14:textId="4B03E249" w:rsidR="00643E37" w:rsidRDefault="00643E37" w:rsidP="00643E37"/>
    <w:p w14:paraId="0231637C" w14:textId="77777777" w:rsidR="00643E37" w:rsidRPr="00643E37" w:rsidRDefault="00643E37" w:rsidP="00643E37">
      <w:pPr>
        <w:rPr>
          <w:b/>
          <w:bCs/>
        </w:rPr>
      </w:pPr>
      <w:r w:rsidRPr="00643E37">
        <w:rPr>
          <w:b/>
          <w:bCs/>
        </w:rPr>
        <w:t>2. Tilefni og nauðsyn lagasetningar.</w:t>
      </w:r>
    </w:p>
    <w:p w14:paraId="3BC25015" w14:textId="3FDFB8C1" w:rsidR="00643E37" w:rsidRDefault="006A2A41" w:rsidP="00643E37">
      <w:r>
        <w:rPr>
          <w:szCs w:val="21"/>
        </w:rPr>
        <w:t xml:space="preserve">Tilefni fyrirhugaðrar lagasetningar er að ná fram því markmiði að </w:t>
      </w:r>
      <w:r w:rsidR="0052687D">
        <w:rPr>
          <w:szCs w:val="21"/>
        </w:rPr>
        <w:t xml:space="preserve">fella vindorkuna formlega undir lög um verndar- og orkunýtingaráætlun með tilteknum sérreglum vegna séreðlis hennar þar sem </w:t>
      </w:r>
      <w:r>
        <w:rPr>
          <w:szCs w:val="21"/>
        </w:rPr>
        <w:t xml:space="preserve">gætt </w:t>
      </w:r>
      <w:r w:rsidR="0052687D">
        <w:rPr>
          <w:szCs w:val="21"/>
        </w:rPr>
        <w:t>er</w:t>
      </w:r>
      <w:r>
        <w:rPr>
          <w:szCs w:val="21"/>
        </w:rPr>
        <w:t xml:space="preserve"> að náttúru landsins, hálendinu, friðlýstum svæðum og fuglalífi. Í frumvarpinu e</w:t>
      </w:r>
      <w:r w:rsidR="0052687D">
        <w:rPr>
          <w:szCs w:val="21"/>
        </w:rPr>
        <w:t xml:space="preserve">r í samræmi við það </w:t>
      </w:r>
      <w:r>
        <w:rPr>
          <w:szCs w:val="21"/>
        </w:rPr>
        <w:t xml:space="preserve">lagðar til </w:t>
      </w:r>
      <w:r w:rsidR="0052687D">
        <w:rPr>
          <w:szCs w:val="21"/>
        </w:rPr>
        <w:t xml:space="preserve">ákveðnar </w:t>
      </w:r>
      <w:r>
        <w:rPr>
          <w:szCs w:val="21"/>
        </w:rPr>
        <w:t xml:space="preserve">takmarkanir á hagnýtingu vindorku á </w:t>
      </w:r>
      <w:r w:rsidR="0052687D">
        <w:rPr>
          <w:szCs w:val="21"/>
        </w:rPr>
        <w:t>tilteknum</w:t>
      </w:r>
      <w:r>
        <w:rPr>
          <w:szCs w:val="21"/>
        </w:rPr>
        <w:t xml:space="preserve"> svæðum umfram aðra </w:t>
      </w:r>
      <w:r w:rsidR="00F002C8">
        <w:rPr>
          <w:szCs w:val="21"/>
        </w:rPr>
        <w:t>orku</w:t>
      </w:r>
      <w:r>
        <w:rPr>
          <w:szCs w:val="21"/>
        </w:rPr>
        <w:t>kosti</w:t>
      </w:r>
      <w:r w:rsidR="0052687D">
        <w:rPr>
          <w:szCs w:val="21"/>
        </w:rPr>
        <w:t xml:space="preserve">. Í frumvarpinu er </w:t>
      </w:r>
      <w:r w:rsidR="0052687D" w:rsidRPr="0052687D">
        <w:rPr>
          <w:szCs w:val="21"/>
        </w:rPr>
        <w:t>einnig leitast við að styrkja vernd þeirra svæða sem flokk</w:t>
      </w:r>
      <w:r w:rsidR="007657C7">
        <w:rPr>
          <w:szCs w:val="21"/>
        </w:rPr>
        <w:t>uð</w:t>
      </w:r>
      <w:r w:rsidR="0052687D" w:rsidRPr="0052687D">
        <w:rPr>
          <w:szCs w:val="21"/>
        </w:rPr>
        <w:t xml:space="preserve"> eru í verndarflokk </w:t>
      </w:r>
      <w:r w:rsidR="00F002C8">
        <w:rPr>
          <w:szCs w:val="21"/>
        </w:rPr>
        <w:t>rammaáætlunar</w:t>
      </w:r>
      <w:r w:rsidR="0052687D" w:rsidRPr="0052687D">
        <w:rPr>
          <w:szCs w:val="21"/>
        </w:rPr>
        <w:t xml:space="preserve"> með það að markmiði  að tryggja í lögum ítarlegri </w:t>
      </w:r>
      <w:r w:rsidR="00F002C8">
        <w:rPr>
          <w:szCs w:val="21"/>
        </w:rPr>
        <w:t xml:space="preserve">og betri </w:t>
      </w:r>
      <w:r w:rsidR="0052687D" w:rsidRPr="0052687D">
        <w:rPr>
          <w:szCs w:val="21"/>
        </w:rPr>
        <w:t xml:space="preserve">vernd þeirra svæða sem talin eru svo verðmæt í eðli sínu að rétt sé að flokka þau í verndarflokk áætlunarinnar  </w:t>
      </w:r>
    </w:p>
    <w:p w14:paraId="1380D3C3" w14:textId="77777777" w:rsidR="006A2A41" w:rsidRDefault="006A2A41" w:rsidP="00C41225"/>
    <w:p w14:paraId="7EB71CA1" w14:textId="3F429017" w:rsidR="00643E37" w:rsidRDefault="00643E37" w:rsidP="00643E37">
      <w:pPr>
        <w:rPr>
          <w:b/>
          <w:bCs/>
        </w:rPr>
      </w:pPr>
      <w:r w:rsidRPr="00643E37">
        <w:rPr>
          <w:b/>
          <w:bCs/>
        </w:rPr>
        <w:t>3. Meginefni frumvarpsins.</w:t>
      </w:r>
    </w:p>
    <w:p w14:paraId="368DB3CA" w14:textId="467A470B" w:rsidR="0052687D" w:rsidRDefault="0052687D" w:rsidP="0052687D">
      <w:r>
        <w:t>Núgildandi lög nr. 48/2011 um verndar- og orkunýtingaráætlun eiga sér talsver</w:t>
      </w:r>
      <w:r w:rsidR="00997E60">
        <w:t>ðan</w:t>
      </w:r>
      <w:r>
        <w:t xml:space="preserve">  aðdraganda og </w:t>
      </w:r>
      <w:r w:rsidR="00E313BE">
        <w:t>grundvallast</w:t>
      </w:r>
      <w:r>
        <w:t xml:space="preserve"> á viðamikilli vinnu við mat og samanburð á virkjunar</w:t>
      </w:r>
      <w:r w:rsidR="00E313BE">
        <w:t>hugmyndum</w:t>
      </w:r>
      <w:r>
        <w:t xml:space="preserve"> yfir 10MW að uppsettu afli eða </w:t>
      </w:r>
      <w:r w:rsidRPr="00C41225">
        <w:t>uppsett varmaafl 50 MW eða meira</w:t>
      </w:r>
      <w:r>
        <w:t xml:space="preserve">. Markmið laganna, eins og fram kemur í 1. gr. þeirra, er að tryggja að nýting landsvæða byggi á langtímasjónarmiðum og heildstæðu hagsmunamati þar sem m.a. er tekið tillit til verndargildis náttúru og menningarminja. </w:t>
      </w:r>
    </w:p>
    <w:p w14:paraId="75370BB2" w14:textId="3A16BCBC" w:rsidR="0052687D" w:rsidRDefault="0052687D" w:rsidP="0052687D">
      <w:r>
        <w:t xml:space="preserve">Fram hafa komið sjónarmið í gegn um tíðina að lög um verndar- og orkunýtingaráætlun gildi ekki um vindorku og að í lögunum þurfi að fjalla með skýrari hætti um </w:t>
      </w:r>
      <w:r w:rsidR="00997D2F">
        <w:t>slíkar virkjunarhugmyndir</w:t>
      </w:r>
      <w:r>
        <w:t xml:space="preserve">. Við meðferð Alþingis á frumvarpi sem varð að lögum nr. 48/2011 (77. mál á 139. </w:t>
      </w:r>
      <w:proofErr w:type="spellStart"/>
      <w:r>
        <w:t>lögþ</w:t>
      </w:r>
      <w:proofErr w:type="spellEnd"/>
      <w:r>
        <w:t>.) komu fram breytingartillögur frá meiri hluta iðnaðarnefndar þar sem lagt var til að gildissvið frumvarpsins yrði ekki afmarkað við vatnsafl og jarðhita, heldur skyldi það gilda um alla</w:t>
      </w:r>
      <w:r w:rsidR="00997D2F">
        <w:t>r</w:t>
      </w:r>
      <w:r>
        <w:t xml:space="preserve"> virkjunar</w:t>
      </w:r>
      <w:r w:rsidR="00997D2F">
        <w:t>hugmyndir</w:t>
      </w:r>
      <w:r>
        <w:t xml:space="preserve"> óháð þeirri tækni sem notuð væri við orkuvinnsluna. Við meðferð frumvarpsins og samþykkt þess á Alþingi voru því gerðar </w:t>
      </w:r>
      <w:r w:rsidR="00F002C8">
        <w:t xml:space="preserve">á því </w:t>
      </w:r>
      <w:r>
        <w:t>nokkrar breytingar. Ein af þeim var að lögin yrðu ekki einungis bundin við vatnsafl og jarðhita heldur alla virkjunarkosti til raforkuvinnslu. Umhverfis-, orku- og loftslagsráðuneytið sem fer með framkvæmd laga um verndar- og orkunýtingaráætlun hefur talið að vindorkunýting falli undir lögin með sama hætti og vatnsafl og jarðhiti. Þessi skilningur hefur verið staðfestur í framkvæmd með þeim hætti að verkefnisstjórn rammaáætlunar hefur á grundvelli laganna haft til meðferðar talsverðan fjölda virkjunar</w:t>
      </w:r>
      <w:r w:rsidR="00997D2F">
        <w:t>hugmyndir</w:t>
      </w:r>
      <w:r>
        <w:t xml:space="preserve"> í vindorku í 3.- 5. áfanga áætlunarinnar, auk þess sem Alþingi hefur fjallað um virkjunar</w:t>
      </w:r>
      <w:r w:rsidR="000551B7">
        <w:t>hugmyndir</w:t>
      </w:r>
      <w:r>
        <w:t xml:space="preserve"> í vindorku og sett tvo virkjunarkosti í nýtingarflokk áætlunarinnar. Óheppilegt er hins vegar að vindorka sé ekki skilgreind til jafns við vatnsafl og jarðhita í lögunum, sérstaklega í ljósi þess að þeim </w:t>
      </w:r>
      <w:r>
        <w:lastRenderedPageBreak/>
        <w:t>virkjunar</w:t>
      </w:r>
      <w:r w:rsidR="000551B7">
        <w:t>hugmyndum</w:t>
      </w:r>
      <w:r>
        <w:t xml:space="preserve"> fer stöðugt fjölgandi í hlutfalli við aðra</w:t>
      </w:r>
      <w:r w:rsidR="000551B7">
        <w:t>r</w:t>
      </w:r>
      <w:r>
        <w:t xml:space="preserve"> virkjunar</w:t>
      </w:r>
      <w:r w:rsidR="000551B7">
        <w:t>hugmyndir</w:t>
      </w:r>
      <w:r>
        <w:t xml:space="preserve"> í rammaáætlun. Í frumvarpinu er því lagt til að bætt verði við skilgreiningu á hugtakinu vindorka, auk þess sem gildissvið laganna verði skýrt til að taka af allan vafa um að áætlunin taki einnig til virkjunar</w:t>
      </w:r>
      <w:r w:rsidR="000551B7">
        <w:t>hugmynda</w:t>
      </w:r>
      <w:r>
        <w:t xml:space="preserve"> í vindafli </w:t>
      </w:r>
      <w:r w:rsidR="00BF7FA3">
        <w:t>yfir</w:t>
      </w:r>
      <w:r>
        <w:t xml:space="preserve"> ákveðinni stærðargráðu.</w:t>
      </w:r>
    </w:p>
    <w:p w14:paraId="0EF45E69" w14:textId="56F8660D" w:rsidR="007F003E" w:rsidRDefault="0052687D" w:rsidP="0052687D">
      <w:r>
        <w:t xml:space="preserve">Með hliðsjón af stærð og umfangi </w:t>
      </w:r>
      <w:r w:rsidR="000551B7">
        <w:t>vindorku</w:t>
      </w:r>
      <w:r>
        <w:t xml:space="preserve">mannvirkja er í frumvarpi þessu settar </w:t>
      </w:r>
      <w:r w:rsidR="00E313BE">
        <w:t xml:space="preserve">fram </w:t>
      </w:r>
      <w:r>
        <w:t xml:space="preserve">ákveðnar landafræðilegar takmarkanir sem undanskilja allra verðmætustu svæði landsins frá slíkri hagnýtingu. </w:t>
      </w:r>
      <w:r w:rsidR="004B268C">
        <w:t xml:space="preserve">Er í meginatriðum um að ræða sömu svæði og lagt var til að </w:t>
      </w:r>
      <w:r w:rsidR="00997E60">
        <w:t xml:space="preserve">yrðu </w:t>
      </w:r>
      <w:r w:rsidR="004B268C">
        <w:t xml:space="preserve">undanskilin samkvæmt fyrri frumvörpum um sama efni. </w:t>
      </w:r>
      <w:r>
        <w:t xml:space="preserve">Ekki er talið að slíkar almennar takmarkanir komi með ósanngjörnum hætti niður á hagnýtingu vindorkunnar í samanburði við aðra orkukosti. Hafa verður í huga það séreðli vindorkunnar að fræðilega </w:t>
      </w:r>
      <w:r w:rsidR="00803C82">
        <w:t xml:space="preserve">séð </w:t>
      </w:r>
      <w:r>
        <w:t>er hægt að hagnýta hana á nánast öllum svæðum landsins.</w:t>
      </w:r>
      <w:r w:rsidR="004B268C">
        <w:t xml:space="preserve"> </w:t>
      </w:r>
      <w:r>
        <w:t xml:space="preserve">Það gildir hins vegar ekki um vatnsorku og jarðhita sem einungis er hægt að </w:t>
      </w:r>
      <w:r w:rsidR="004B268C">
        <w:t>hagnýta</w:t>
      </w:r>
      <w:r>
        <w:t xml:space="preserve"> á afar takmörkuðum svæðum þar sem auðlindina er að finna.</w:t>
      </w:r>
      <w:r w:rsidR="004B268C">
        <w:t xml:space="preserve"> </w:t>
      </w:r>
      <w:r w:rsidR="004B268C" w:rsidRPr="004B268C">
        <w:t xml:space="preserve">Í </w:t>
      </w:r>
      <w:r w:rsidR="00E313BE">
        <w:t xml:space="preserve">gildandi </w:t>
      </w:r>
      <w:r w:rsidR="004B268C" w:rsidRPr="004B268C">
        <w:t xml:space="preserve">lögum um verndar- og orkunýtingaráætlun er mælt fyrir um að áætlunin taki ekki til svæða sem eru á A-hluta náttúruminjaskrár (friðlýst svæði) nema tiltekið sé í friðlýsingarskilmálum að virkjunarframkvæmdir séu heimilar á viðkomandi svæði. Vegna tiltölulega ólíkra umhverfisáhrifa virkjunarkosta í vindorku er </w:t>
      </w:r>
      <w:r w:rsidR="00803C82">
        <w:t xml:space="preserve">í frumvarpinu </w:t>
      </w:r>
      <w:r w:rsidR="004B268C" w:rsidRPr="004B268C">
        <w:t xml:space="preserve">lagt til að fleiri svæði landsins verði undanskilin slíkri hagnýtingu. Auk friðlýstra svæða verði hagnýting vindorku ekki heimil á svæðum á B-hluta náttúruminjaskrár, innan marka friðhelgunarsvæðis menningarminja, svæða á heimsminjaskrá UNESCO og svæða sem tilnefnd hafa verið á skrána. Einnig er lagt til að svonefnd </w:t>
      </w:r>
      <w:proofErr w:type="spellStart"/>
      <w:r w:rsidR="004B268C" w:rsidRPr="004B268C">
        <w:t>Ramsar</w:t>
      </w:r>
      <w:proofErr w:type="spellEnd"/>
      <w:r w:rsidR="004B268C" w:rsidRPr="004B268C">
        <w:t>-svæði, sem eru að mestu óröskuð votlendissvæði og því mikilvæg búsvæði fuglastofna, verði alfarið útilokuð f</w:t>
      </w:r>
      <w:r w:rsidR="00BF7FA3">
        <w:t xml:space="preserve">rá </w:t>
      </w:r>
      <w:r w:rsidR="004B268C" w:rsidRPr="004B268C">
        <w:t xml:space="preserve">hagnýtingu vindorku. Lagt er til að sama regla gildi um öll svæði innan marka miðhálendislínu eins og hún er skilgreind í landsskipulagsstefnu. </w:t>
      </w:r>
      <w:r w:rsidR="004B268C">
        <w:t xml:space="preserve"> </w:t>
      </w:r>
    </w:p>
    <w:p w14:paraId="5BC89829" w14:textId="2825798D" w:rsidR="0052687D" w:rsidRDefault="007F003E" w:rsidP="0052687D">
      <w:r>
        <w:t xml:space="preserve">Í frumvarpinu er einnig að finna ákveðna sérreglu sem miðar að því að fella </w:t>
      </w:r>
      <w:r w:rsidR="00803C82">
        <w:t xml:space="preserve">einstök </w:t>
      </w:r>
      <w:r>
        <w:t xml:space="preserve">vindorkumannvirki undir rammaáætlun jafnvel þó </w:t>
      </w:r>
      <w:r w:rsidR="00803C82">
        <w:t>það</w:t>
      </w:r>
      <w:r>
        <w:t xml:space="preserve"> nái ekki 10MW uppsettu </w:t>
      </w:r>
      <w:proofErr w:type="spellStart"/>
      <w:r>
        <w:t>rafafli</w:t>
      </w:r>
      <w:proofErr w:type="spellEnd"/>
      <w:r>
        <w:t xml:space="preserve"> ef </w:t>
      </w:r>
      <w:r w:rsidR="009C39E3">
        <w:t xml:space="preserve">mannvirkið í hæstu stöðu er hærra en 100 metra. </w:t>
      </w:r>
      <w:bookmarkStart w:id="32" w:name="_Hlk213140966"/>
      <w:r w:rsidR="009C39E3">
        <w:t xml:space="preserve">Um er að ræða sambærilegt ákvæði og gert var ráð fyrir í frumvarpi </w:t>
      </w:r>
      <w:r w:rsidR="00803C82">
        <w:t xml:space="preserve">sérstaks </w:t>
      </w:r>
      <w:r w:rsidR="009C39E3">
        <w:t xml:space="preserve">starfshóps um vindorku og lagt var fram </w:t>
      </w:r>
      <w:r w:rsidR="00803C82">
        <w:t xml:space="preserve">af fyrrverandi umhverfis- orku og loftslagsráðherra </w:t>
      </w:r>
      <w:r w:rsidR="00A07FBD">
        <w:t>en náði ekki fram að ganga</w:t>
      </w:r>
      <w:r w:rsidR="009C39E3">
        <w:t xml:space="preserve"> </w:t>
      </w:r>
      <w:r w:rsidR="00A07FBD">
        <w:t>(</w:t>
      </w:r>
      <w:r w:rsidR="009C39E3">
        <w:t xml:space="preserve">154. </w:t>
      </w:r>
      <w:proofErr w:type="spellStart"/>
      <w:r w:rsidR="009C39E3">
        <w:t>lö</w:t>
      </w:r>
      <w:r w:rsidR="00A07FBD">
        <w:t>gþ</w:t>
      </w:r>
      <w:proofErr w:type="spellEnd"/>
      <w:r w:rsidR="00A07FBD">
        <w:t>.</w:t>
      </w:r>
      <w:r w:rsidR="009C39E3">
        <w:t>– 900 mál).</w:t>
      </w:r>
    </w:p>
    <w:bookmarkEnd w:id="32"/>
    <w:p w14:paraId="1661C028" w14:textId="75E93939" w:rsidR="009C39E3" w:rsidRDefault="0052687D" w:rsidP="009C39E3">
      <w:r>
        <w:t>Með frumvarpinu er einnig stefnt að því að styrkja skipulagsvald sveitarfélaga að því er varðar vindorkuver. Samkvæmt 7. gr. laga nr. 48/2011 er rammaáætlun bindandi við gerð skipulagsáætlana</w:t>
      </w:r>
      <w:r w:rsidR="00803C82">
        <w:t xml:space="preserve"> sveitarfélaga</w:t>
      </w:r>
      <w:r>
        <w:t>. Með tilliti til umfangs og staðbundinna áhrifa vindorkuvera er talið rétt að kveða skýrt á um að endanleg ákvörðun um hvort slík mannvirki rísi á tilteknu svæði sé á forræði sveitarstjórna í samræmi við skipulagslög nr. 123/2010.</w:t>
      </w:r>
      <w:r w:rsidR="009C39E3" w:rsidRPr="009C39E3">
        <w:t xml:space="preserve"> </w:t>
      </w:r>
      <w:r w:rsidR="009C39E3">
        <w:t xml:space="preserve">Hér er um að ræða sambærilegt ákvæði og gert var ráð fyrir </w:t>
      </w:r>
      <w:r w:rsidR="00A07FBD">
        <w:t xml:space="preserve">bæði </w:t>
      </w:r>
      <w:r w:rsidR="009C39E3">
        <w:t xml:space="preserve">í frumvarpi </w:t>
      </w:r>
      <w:r w:rsidR="00403087">
        <w:t xml:space="preserve">sérstaks </w:t>
      </w:r>
      <w:r w:rsidR="009C39E3">
        <w:t xml:space="preserve">starfshóps um vindorku og lagt var fram á </w:t>
      </w:r>
      <w:r w:rsidR="00403087">
        <w:t xml:space="preserve">síðasta </w:t>
      </w:r>
      <w:r w:rsidR="009C39E3">
        <w:t>löggjafarþingi (</w:t>
      </w:r>
      <w:r w:rsidR="00A07FBD">
        <w:t xml:space="preserve">154 </w:t>
      </w:r>
      <w:proofErr w:type="spellStart"/>
      <w:r w:rsidR="00A07FBD">
        <w:t>lögþ</w:t>
      </w:r>
      <w:proofErr w:type="spellEnd"/>
      <w:r w:rsidR="00A07FBD">
        <w:t>.</w:t>
      </w:r>
      <w:r w:rsidR="009C39E3">
        <w:t xml:space="preserve"> – 900 mál) og í frumvarpi sem </w:t>
      </w:r>
      <w:r w:rsidR="00A07FBD">
        <w:t xml:space="preserve">áður hafði verið </w:t>
      </w:r>
      <w:r w:rsidR="009C39E3">
        <w:t xml:space="preserve">lagt var fram </w:t>
      </w:r>
      <w:r w:rsidR="00A07FBD">
        <w:t xml:space="preserve">af þáverandi umhverfis- og auðlindaráðherra (151. </w:t>
      </w:r>
      <w:proofErr w:type="spellStart"/>
      <w:r w:rsidR="00A07FBD">
        <w:t>lögþ</w:t>
      </w:r>
      <w:proofErr w:type="spellEnd"/>
      <w:r w:rsidR="00A07FBD">
        <w:t xml:space="preserve">. </w:t>
      </w:r>
      <w:r w:rsidR="00A07FBD" w:rsidRPr="00A07FBD">
        <w:t xml:space="preserve">– </w:t>
      </w:r>
      <w:r w:rsidR="00A07FBD">
        <w:t xml:space="preserve"> 709 mál). </w:t>
      </w:r>
    </w:p>
    <w:p w14:paraId="4732D3B5" w14:textId="18067242" w:rsidR="00EE3C69" w:rsidRDefault="00751F30" w:rsidP="00EE3C69">
      <w:bookmarkStart w:id="33" w:name="_Hlk213073593"/>
      <w:r>
        <w:t xml:space="preserve">Í frumvarpinu er gert ráð fyrir </w:t>
      </w:r>
      <w:r w:rsidR="008B0EEF">
        <w:t xml:space="preserve">að fjallað verði um vindorku í sérstakri </w:t>
      </w:r>
      <w:r>
        <w:t>grein í lög</w:t>
      </w:r>
      <w:r w:rsidR="008B0EEF">
        <w:t>unum</w:t>
      </w:r>
      <w:r>
        <w:t xml:space="preserve"> þar sem gerð er grein fyrir </w:t>
      </w:r>
      <w:r w:rsidR="00E806C3">
        <w:t xml:space="preserve">helstu </w:t>
      </w:r>
      <w:r>
        <w:t xml:space="preserve">sjónarmiðum við mat á virkjunarkostum til nýtingar vindorku. </w:t>
      </w:r>
      <w:r w:rsidR="00E806C3">
        <w:t>Þar er kveðið á um að v</w:t>
      </w:r>
      <w:r w:rsidR="008B0EEF">
        <w:rPr>
          <w:iCs/>
        </w:rPr>
        <w:t>ið mat á virkjunar</w:t>
      </w:r>
      <w:r w:rsidR="007E650C">
        <w:rPr>
          <w:iCs/>
        </w:rPr>
        <w:t>hugmyndum</w:t>
      </w:r>
      <w:r w:rsidR="008B0EEF">
        <w:rPr>
          <w:iCs/>
        </w:rPr>
        <w:t xml:space="preserve"> til nýtingar vindorku sk</w:t>
      </w:r>
      <w:r w:rsidR="00E806C3">
        <w:rPr>
          <w:iCs/>
        </w:rPr>
        <w:t>u</w:t>
      </w:r>
      <w:r w:rsidR="008B0EEF">
        <w:rPr>
          <w:iCs/>
        </w:rPr>
        <w:t>l</w:t>
      </w:r>
      <w:r w:rsidR="00E806C3">
        <w:rPr>
          <w:iCs/>
        </w:rPr>
        <w:t>i</w:t>
      </w:r>
      <w:r w:rsidR="008B0EEF">
        <w:rPr>
          <w:iCs/>
        </w:rPr>
        <w:t xml:space="preserve"> </w:t>
      </w:r>
      <w:r w:rsidR="00997E60">
        <w:rPr>
          <w:iCs/>
        </w:rPr>
        <w:t xml:space="preserve">verkefnisstjórn </w:t>
      </w:r>
      <w:r w:rsidR="008B0EEF">
        <w:rPr>
          <w:iCs/>
        </w:rPr>
        <w:t xml:space="preserve">horfa til </w:t>
      </w:r>
      <w:r w:rsidR="00997E60">
        <w:rPr>
          <w:iCs/>
        </w:rPr>
        <w:t xml:space="preserve">nokkurra mikilvægra þátta sem taldar eru upp í greininni og fjallað er um í athugasemd við 7. gr. frumvarpsins.  </w:t>
      </w:r>
      <w:r w:rsidR="00D83B3D">
        <w:rPr>
          <w:iCs/>
        </w:rPr>
        <w:t xml:space="preserve"> </w:t>
      </w:r>
    </w:p>
    <w:p w14:paraId="4A1A13D5" w14:textId="49307BAD" w:rsidR="00EE3C69" w:rsidRDefault="0052687D" w:rsidP="00EE3C69">
      <w:r>
        <w:t xml:space="preserve">Eins og fram hefur komið er í frumvarpinu einnig leitast við að styrkja vernd þeirra svæða sem flokkaðir eru í verndarflokk verndar- og orkunýtingaráætlunar með það að markmiði  að tryggja </w:t>
      </w:r>
      <w:r w:rsidR="00403087">
        <w:t xml:space="preserve">betri </w:t>
      </w:r>
      <w:r>
        <w:t>vernd þeirra svæða sem talin eru svo verðmæt í eðli sínu að rétt sé að flokka þau í verndarflokk áætlunarinnar</w:t>
      </w:r>
      <w:r w:rsidR="00EE3C69">
        <w:t xml:space="preserve">. Markmiðið er að tryggja að </w:t>
      </w:r>
      <w:r w:rsidR="00403087">
        <w:t xml:space="preserve">þau </w:t>
      </w:r>
      <w:r w:rsidR="00EE3C69">
        <w:t xml:space="preserve">svæði sem flokkuð eru í verndarflokk áætlunarinnar sæti í framhaldinu ítarlegri skoðun með það fyrir augum að fyrsti </w:t>
      </w:r>
      <w:r w:rsidR="00EE3C69">
        <w:lastRenderedPageBreak/>
        <w:t xml:space="preserve">kostur verði að friðlýsa þau á grundvelli almennra friðlýsingarflokka VIII. kafla náttúruverndarlaga frekar en samkvæmt sérstöku ákvæði 53. gr. um friðlýsingu einungis gegn orkuvinnslu.  Það er ekki fyrr en fullreynt hefur verið að ná samkomulagi um friðlýsingu samkvæmt hinum almennu ákvæðum að </w:t>
      </w:r>
      <w:r w:rsidR="00652184">
        <w:t xml:space="preserve">hefja skal undirbúning að </w:t>
      </w:r>
      <w:r w:rsidR="00EE3C69">
        <w:t>friðlýsing</w:t>
      </w:r>
      <w:r w:rsidR="00652184">
        <w:t>u</w:t>
      </w:r>
      <w:r w:rsidR="00EE3C69">
        <w:t xml:space="preserve"> samkvæmt 53. gr. </w:t>
      </w:r>
      <w:r w:rsidR="00652184">
        <w:t>laganna.</w:t>
      </w:r>
    </w:p>
    <w:bookmarkEnd w:id="33"/>
    <w:p w14:paraId="780C1A81" w14:textId="1A5F4312" w:rsidR="00643E37" w:rsidRDefault="00EE3C69" w:rsidP="00643E37">
      <w:r>
        <w:t xml:space="preserve"> </w:t>
      </w:r>
    </w:p>
    <w:p w14:paraId="0361B443" w14:textId="77777777" w:rsidR="00643E37" w:rsidRPr="00643E37" w:rsidRDefault="00643E37" w:rsidP="00643E37">
      <w:pPr>
        <w:rPr>
          <w:b/>
          <w:bCs/>
        </w:rPr>
      </w:pPr>
      <w:r w:rsidRPr="00643E37">
        <w:rPr>
          <w:b/>
          <w:bCs/>
        </w:rPr>
        <w:t>4. Samráð.</w:t>
      </w:r>
    </w:p>
    <w:p w14:paraId="0F9F1372" w14:textId="66FE3F3B" w:rsidR="002F16E1" w:rsidRPr="002F16E1" w:rsidRDefault="002F16E1" w:rsidP="002F16E1">
      <w:pPr>
        <w:rPr>
          <w:i/>
          <w:iCs/>
        </w:rPr>
      </w:pPr>
      <w:bookmarkStart w:id="34" w:name="_Hlk213146473"/>
      <w:r w:rsidRPr="002F16E1">
        <w:rPr>
          <w:i/>
          <w:iCs/>
        </w:rPr>
        <w:t xml:space="preserve">4.1. </w:t>
      </w:r>
      <w:r>
        <w:rPr>
          <w:i/>
          <w:iCs/>
        </w:rPr>
        <w:t>Umsagnir um á</w:t>
      </w:r>
      <w:r w:rsidRPr="002F16E1">
        <w:rPr>
          <w:i/>
          <w:iCs/>
        </w:rPr>
        <w:t>form um lagasetningu.</w:t>
      </w:r>
    </w:p>
    <w:bookmarkEnd w:id="34"/>
    <w:p w14:paraId="2B8E1057" w14:textId="77777777" w:rsidR="002F16E1" w:rsidRDefault="002F16E1" w:rsidP="002F16E1">
      <w:r>
        <w:t xml:space="preserve">Áform um lagasetningu ásamt frummati á áhrifum voru kynnt í samráðsgátt stjórnvalda dagana 22. september 2025–13. október 2025 (mál nr. S-178/2025) og bárust 14 umsagnir. </w:t>
      </w:r>
    </w:p>
    <w:p w14:paraId="0E6421EC" w14:textId="77777777" w:rsidR="002F16E1" w:rsidRDefault="002F16E1" w:rsidP="002F16E1">
      <w:r>
        <w:t xml:space="preserve">Í umsögn </w:t>
      </w:r>
      <w:proofErr w:type="spellStart"/>
      <w:r>
        <w:t>StormOrku</w:t>
      </w:r>
      <w:proofErr w:type="spellEnd"/>
      <w:r>
        <w:t xml:space="preserve"> ehf. er lagst eindregið gegn því að vindorka verði felld undir lög nr. 48/2011. Færð eru rök fyrir því að málsmeðferð rammaáætlunar sé of seinvirk, gangi gegn markmiðum um að flýta orkuskiptum og að núgildandi löggjöf sé fullnægjandi. Þá er dregið í efa að lögin hafi verið sett með stjórnskipulega réttum hætti og bent á að vindur, sem </w:t>
      </w:r>
      <w:proofErr w:type="spellStart"/>
      <w:r>
        <w:t>res</w:t>
      </w:r>
      <w:proofErr w:type="spellEnd"/>
      <w:r>
        <w:t xml:space="preserve"> </w:t>
      </w:r>
      <w:proofErr w:type="spellStart"/>
      <w:r>
        <w:t>communes</w:t>
      </w:r>
      <w:proofErr w:type="spellEnd"/>
      <w:r>
        <w:t>, falli illa að lagaramma sem miðist við staðbundnar auðlindir. Jafnframt eru gerðar athugasemdir við að gildissvið laganna nái yfir einkalönd með vísan til stjórnarskrárvarins eignarréttar.</w:t>
      </w:r>
    </w:p>
    <w:p w14:paraId="77B85785" w14:textId="77777777" w:rsidR="002F16E1" w:rsidRDefault="002F16E1" w:rsidP="002F16E1">
      <w:r>
        <w:t>Bændasamtök Íslands leggja áherslu á mikilvægi þess að vernda landbúnaðarland og tryggja fæðuöryggi. Vísað er til jarðalaga nr. 81/2004 og bent á að áður en land er tekið úr landbúnaðarnotum þurfi að fara fram mat á áhrifum og öðrum valkostum. Samtökin telja vernd landbúnaðarlands til þess fallna að takmarka hagnýtingu vindorku.</w:t>
      </w:r>
    </w:p>
    <w:p w14:paraId="56BADF1F" w14:textId="77777777" w:rsidR="002F16E1" w:rsidRDefault="002F16E1" w:rsidP="002F16E1">
      <w:r>
        <w:t>Samband íslenskra sveitarfélaga styður þau áform að virkjunarkostir í vindorku verði undanþegnir þeirri meginreglu að niðurstaða rammaáætlunar sé bindandi gagnvart skipulagsvaldi sveitarfélaga. Sambandið minnir á að skipulagsvaldið sé hornsteinn í sjálfstjórnarrétti sveitarfélaga.</w:t>
      </w:r>
    </w:p>
    <w:p w14:paraId="79E6EE03" w14:textId="77777777" w:rsidR="002F16E1" w:rsidRDefault="002F16E1" w:rsidP="002F16E1">
      <w:r>
        <w:t>Samtök orkusveitarfélaga taka undir umsögn Sambands íslenskra sveitarfélaga. Samtökin leggja jafnframt til þá breytingu að sveitarfélögum verði einungis skylt að aðlaga skipulagsáætlanir sínar að nýtingar- og verndarflokki, en ekki biðflokki, og að formlegt samráð verkefnisstjórnar við viðkomandi sveitarfélög verði lögfest.</w:t>
      </w:r>
    </w:p>
    <w:p w14:paraId="30AF9B0D" w14:textId="5C045BD8" w:rsidR="002F16E1" w:rsidRDefault="002F16E1" w:rsidP="002F16E1">
      <w:r>
        <w:t xml:space="preserve">Samtök ferðaþjónustunnar telja rétt að vindorkukostir fari í gegnum ferli rammaáætlunar </w:t>
      </w:r>
      <w:r w:rsidR="00F002C8">
        <w:t>og</w:t>
      </w:r>
      <w:r>
        <w:t xml:space="preserve"> styðja þá tillögu að niðurstaðan verði ekki bindandi gagnvart skipulagsvaldi sveitarfélaga. Samtökin leggja áherslu á að forgangsraða uppbyggingu vindorkuvera á svæði sem þegar eru verulega röskuð og benda á að óspillt náttúra sé meginástæða þess að ferðamenn sækja Ísland heim.</w:t>
      </w:r>
    </w:p>
    <w:p w14:paraId="23DE2EB9" w14:textId="3D6AA0BD" w:rsidR="002F16E1" w:rsidRDefault="002F16E1" w:rsidP="002F16E1">
      <w:proofErr w:type="spellStart"/>
      <w:r>
        <w:t>Qair</w:t>
      </w:r>
      <w:proofErr w:type="spellEnd"/>
      <w:r>
        <w:t xml:space="preserve"> Ísland gerir athugasemdir við fyrirætlanir um almennar takmarkanir á hagnýtingu vindorku </w:t>
      </w:r>
      <w:r w:rsidR="003F0A54">
        <w:t xml:space="preserve">á tilteknum svæðum </w:t>
      </w:r>
      <w:r>
        <w:t xml:space="preserve">og telur hugtakið „hátt verndargildi“ of huglægt. Slíkt bann </w:t>
      </w:r>
      <w:r w:rsidR="003F0A54">
        <w:t xml:space="preserve">við hagnýtingu á vindorku á tilteknum svæðum með hátt verndargildi </w:t>
      </w:r>
      <w:r>
        <w:t xml:space="preserve">myndi </w:t>
      </w:r>
      <w:r w:rsidR="003F0A54">
        <w:t xml:space="preserve">auk þess </w:t>
      </w:r>
      <w:r>
        <w:t xml:space="preserve">skapa ósamræmi milli orkukosta. Fyrirtækið telur mat á umhverfisáhrifum rétta verkfærið til að meta áhrif á hverjum stað og að vald sveitarfélaga til að hafna virkjunarkostum </w:t>
      </w:r>
      <w:r w:rsidR="003F0A54">
        <w:t xml:space="preserve">ætti að vera </w:t>
      </w:r>
      <w:r>
        <w:t xml:space="preserve"> fullnægjandi vernd.</w:t>
      </w:r>
    </w:p>
    <w:p w14:paraId="7E5FED0F" w14:textId="297DCC9A" w:rsidR="002F16E1" w:rsidRDefault="002F16E1" w:rsidP="002F16E1">
      <w:r>
        <w:t>Samtök atvinnulífsins telja áformin geta haft neikvæð áhrif á orkuöryggi og samkeppnishæfni. Núverandi fyrirkomulag rammaáætlunar sé óskilvirkt og muni það auka flækjustig að fella vindorku undir áætlunina. Samtökin vara við því að gera niðurstöðuna óbindandi fyrir sveitarfélög þar sem slíkt auki óvissu fjárfesta og benda á að kerfið samræmist ekki kröfum Evrópulöggjafar.</w:t>
      </w:r>
      <w:r w:rsidR="003F0A54">
        <w:t xml:space="preserve"> Einnig er bent á að almennar takmarkanir við nýtingu lands þurfi að virða stjórnarskrárvarin eignarréttindi landeiganda. </w:t>
      </w:r>
    </w:p>
    <w:p w14:paraId="10C136F0" w14:textId="77777777" w:rsidR="002F16E1" w:rsidRDefault="002F16E1" w:rsidP="002F16E1">
      <w:r>
        <w:lastRenderedPageBreak/>
        <w:t>Landsvirkjun fagnar vilja til að skýra reglur en telur afar óheppilegt að niðurstaða Alþingis verði ekki bindandi við gerð skipulagsáætlana sveitarfélaga. Þá gerir Landsvirkjun athugasemdir við að takmarkanir á vindorkunýtingu byggi á óljósum mörkum, svo sem miðhálendislínunni, sem byggir ekki á verndargildi heldur sögulegri landnotkun.</w:t>
      </w:r>
    </w:p>
    <w:p w14:paraId="4E507485" w14:textId="77777777" w:rsidR="002F16E1" w:rsidRDefault="002F16E1" w:rsidP="002F16E1">
      <w:r>
        <w:t>Fuglavernd leggur áherslu á að útiloka þurfi uppbyggingu vindorkuvera innan marka alþjóðlega mikilvægra fuglasvæða. Samtökin velta upp þeirri spurningu hvers vegna horft sé til þess að undanskilja allt miðhálendið frá uppbyggingu, sem þrýsti verkefnum á láglendi þar sem fuglalíf er jafnan ríkara, á meðan vísindalega skilgreind fuglasvæði hafi ekki hlotið sambærilega vernd.</w:t>
      </w:r>
    </w:p>
    <w:p w14:paraId="44495762" w14:textId="0C1490F9" w:rsidR="002F16E1" w:rsidRDefault="002F16E1" w:rsidP="002F16E1">
      <w:r>
        <w:t>Landvernd telur að móta þurfi heildstæða stefnu um vindorkumál á grundvelli upplýstrar umræðu áður en ráðist er í lagabreytingar. Samtökin benda á að fjölmörg veigamikil atriði hafi ekki fengið næga umræðu, svo sem áhrif á vatnasvið, kostnað</w:t>
      </w:r>
      <w:r w:rsidR="003F0A54">
        <w:t>ar</w:t>
      </w:r>
      <w:r>
        <w:t xml:space="preserve"> við uppbyggingu flutningskerfis og þörf fyrir jöfnunarorku.</w:t>
      </w:r>
    </w:p>
    <w:p w14:paraId="348468E6" w14:textId="77777777" w:rsidR="002F16E1" w:rsidRDefault="002F16E1" w:rsidP="002F16E1">
      <w:r>
        <w:t>Samorka lýsir yfir áhyggjum af áformunum og telur að þau gangi þvert á fyrirheit um einföldun. Lagt er til að kannaðir verði aðrir valkostir, svo sem nýtt „orkuþróunarskipulag“ í stað rammaáætlunar eða að vindorka lúti almennum reglum um skipulags- og leyfisveitingamál utan rammaáætlunar, að undanskildum nánar skilgreindum, viðkvæmum svæðum.</w:t>
      </w:r>
    </w:p>
    <w:p w14:paraId="149A5A2E" w14:textId="77777777" w:rsidR="002F16E1" w:rsidRDefault="002F16E1" w:rsidP="002F16E1">
      <w:proofErr w:type="spellStart"/>
      <w:r>
        <w:t>wpd</w:t>
      </w:r>
      <w:proofErr w:type="spellEnd"/>
      <w:r>
        <w:t xml:space="preserve"> Ísland ehf. gerir ekki athugasemd við að vindorkukostir verði meðhöndlaðir innan rammaáætlunar en bendir á að sú röð sem lögð er til, þar sem afstaða sveitarfélags kemur seint í ferlinu, skapi mikla óvissu eftir að orkuaðili hefur ráðist í verulegan kostnað.</w:t>
      </w:r>
    </w:p>
    <w:p w14:paraId="211FE837" w14:textId="77777777" w:rsidR="002F16E1" w:rsidRDefault="002F16E1" w:rsidP="002F16E1">
      <w:r>
        <w:t>Samtök iðnaðarins lýsa yfir áhyggjum af áformunum og vísa til brýnnar þarfar á aukinni raforkuframleiðslu. Samtökin telja að sú fyrirætlun að niðurstaða rammaáætlunar verði ekki bindandi fyrir sveitarfélög skapi óásættanlega óvissu. Ef vilji standi til þess að færa sveitarfélögum endanlegt ákvörðunarvald sé réttara að undanskilja vindorku gildissviði laganna.</w:t>
      </w:r>
    </w:p>
    <w:p w14:paraId="4BE038A2" w14:textId="3916B52C" w:rsidR="002F16E1" w:rsidRDefault="002F16E1" w:rsidP="002F16E1">
      <w:r>
        <w:t xml:space="preserve">Orkuveita Reykjavíkur telur ósamræmi fólgið í þeim áformum að fella vindorku undir rammaáætlun en jafnframt setja sérreglur sem veikja samræmda stefnumótun. Orkuveitan telur að niðurstaða rammaáætlunar eigi áfram að vera bindandi og kallar eftir heildstæðri endurskoðun og einföldun á rammaáætlun með </w:t>
      </w:r>
      <w:proofErr w:type="spellStart"/>
      <w:r>
        <w:t>samræmingu</w:t>
      </w:r>
      <w:proofErr w:type="spellEnd"/>
      <w:r>
        <w:t xml:space="preserve"> og skilvirkni að leiðarljósi.</w:t>
      </w:r>
    </w:p>
    <w:p w14:paraId="60ADBA1D" w14:textId="77777777" w:rsidR="002F16E1" w:rsidRDefault="002F16E1" w:rsidP="002F16E1"/>
    <w:p w14:paraId="734DB131" w14:textId="6627E599" w:rsidR="002F16E1" w:rsidRPr="002F16E1" w:rsidRDefault="002F16E1" w:rsidP="002F16E1">
      <w:pPr>
        <w:rPr>
          <w:i/>
          <w:iCs/>
        </w:rPr>
      </w:pPr>
      <w:r w:rsidRPr="002F16E1">
        <w:rPr>
          <w:i/>
          <w:iCs/>
        </w:rPr>
        <w:t>4.2. Umsagnir um drög að lagafrumvarpi.</w:t>
      </w:r>
    </w:p>
    <w:p w14:paraId="52E1E134" w14:textId="58B68922" w:rsidR="002F16E1" w:rsidRDefault="002F16E1" w:rsidP="002F16E1">
      <w:r>
        <w:t xml:space="preserve">Drög að frumvarpi að breytingu á lögum nr. 48/2011, um verndar- og orkunýtingaráætlun (málsmeðferð virkjunarkosta í vindorku) voru kynnt í samráðsgátt dagana xx. desember 2025–xx. </w:t>
      </w:r>
      <w:r w:rsidR="00A86F30">
        <w:t>janúar</w:t>
      </w:r>
      <w:r>
        <w:t xml:space="preserve"> 202</w:t>
      </w:r>
      <w:r w:rsidR="00A86F30">
        <w:t>6</w:t>
      </w:r>
      <w:r>
        <w:t xml:space="preserve"> (mál nr. </w:t>
      </w:r>
      <w:proofErr w:type="spellStart"/>
      <w:r>
        <w:t>S-xx</w:t>
      </w:r>
      <w:proofErr w:type="spellEnd"/>
      <w:r>
        <w:t>/2025) og bárust um xx umsagnir um frumvarpið bæði í samráðsgátt og beint til ráðuneytisins.</w:t>
      </w:r>
    </w:p>
    <w:p w14:paraId="6DCBC409" w14:textId="77777777" w:rsidR="00643E37" w:rsidRDefault="00643E37" w:rsidP="00643E37"/>
    <w:p w14:paraId="3D2C80F6" w14:textId="77777777" w:rsidR="00643E37" w:rsidRPr="00643E37" w:rsidRDefault="00643E37" w:rsidP="00643E37">
      <w:pPr>
        <w:rPr>
          <w:b/>
          <w:bCs/>
        </w:rPr>
      </w:pPr>
      <w:r w:rsidRPr="00643E37">
        <w:rPr>
          <w:b/>
          <w:bCs/>
        </w:rPr>
        <w:t>5. Mat á áhrifum.</w:t>
      </w:r>
    </w:p>
    <w:p w14:paraId="6F58BE99" w14:textId="252D5B39" w:rsidR="00643E37" w:rsidRDefault="0048049C" w:rsidP="00643E37">
      <w:r>
        <w:t xml:space="preserve"> </w:t>
      </w:r>
      <w:r w:rsidR="00BF7FA3">
        <w:t>S</w:t>
      </w:r>
      <w:r w:rsidR="00643E37">
        <w:t xml:space="preserve">kýrari lagarammi </w:t>
      </w:r>
      <w:r w:rsidR="00BF7FA3">
        <w:t xml:space="preserve">á þessu sviði </w:t>
      </w:r>
      <w:r w:rsidR="00643E37">
        <w:t xml:space="preserve">er líklegur til að </w:t>
      </w:r>
      <w:r>
        <w:t>einfalda</w:t>
      </w:r>
      <w:r w:rsidR="004A14F5">
        <w:t xml:space="preserve"> og flýta</w:t>
      </w:r>
      <w:r>
        <w:t xml:space="preserve"> </w:t>
      </w:r>
      <w:r w:rsidR="00643E37">
        <w:t>málsmeðferð til lengri tíma litið.</w:t>
      </w:r>
      <w:r w:rsidRPr="0048049C">
        <w:t xml:space="preserve"> </w:t>
      </w:r>
      <w:r w:rsidR="00652184" w:rsidRPr="00652184">
        <w:t xml:space="preserve">Með lögfestingu sérreglna um vindorku, þar sem stór svæði eru fyrirfram útilokuð frá vindorkunýtingu og mælt er fyrir um að sérstaklega skuli horft til tiltekinna þátta, eru skapaðar forsendur til skjótari málsmeðferðar vindorkukosta í rammaáætlunarferlinu og dregið úr óvissu. </w:t>
      </w:r>
      <w:r w:rsidRPr="0048049C">
        <w:t xml:space="preserve">Verkefnisstjórn rammaáætlunar fer </w:t>
      </w:r>
      <w:r w:rsidR="00997D2F">
        <w:t xml:space="preserve">nú þegar </w:t>
      </w:r>
      <w:r w:rsidRPr="0048049C">
        <w:t xml:space="preserve">með verkefni sem fjallað er um í frumvarpi þessu. Verði frumvarpið að lögum er gert ráð fyrir að það muni hafa óveruleg áhrif á útgjöld og afkomu fyrir ríkissjóð frá því sem nú er. Frumvarpið felur ekki í sér tillögu um aukin verkefni </w:t>
      </w:r>
      <w:r w:rsidR="004A14F5">
        <w:t xml:space="preserve">í tengslum við virkjunarhugmyndir í vindorku </w:t>
      </w:r>
      <w:r w:rsidRPr="0048049C">
        <w:t xml:space="preserve">heldur byggist frumvarpið frekar </w:t>
      </w:r>
      <w:r w:rsidRPr="0048049C">
        <w:lastRenderedPageBreak/>
        <w:t xml:space="preserve">á því að </w:t>
      </w:r>
      <w:r w:rsidR="00BF7FA3">
        <w:t xml:space="preserve">skýra áhersluþætti </w:t>
      </w:r>
      <w:r w:rsidRPr="0048049C">
        <w:t xml:space="preserve">við mat </w:t>
      </w:r>
      <w:r w:rsidR="004A14F5">
        <w:t xml:space="preserve">slíkra </w:t>
      </w:r>
      <w:r w:rsidRPr="0048049C">
        <w:t>virkjunarkosta.</w:t>
      </w:r>
      <w:r>
        <w:t xml:space="preserve"> </w:t>
      </w:r>
      <w:r w:rsidR="00997D2F" w:rsidRPr="00997D2F">
        <w:t xml:space="preserve">Einnig er gert ráð fyrir ákveðinni skoðun Náttúrufræðistofnunar á </w:t>
      </w:r>
      <w:r w:rsidR="004A14F5">
        <w:t xml:space="preserve">öllum </w:t>
      </w:r>
      <w:r w:rsidR="00997D2F" w:rsidRPr="00997D2F">
        <w:t>virkjunarhugmyndum í verndarflokki áætlunarinn</w:t>
      </w:r>
      <w:r w:rsidR="00F002C8">
        <w:t>ar</w:t>
      </w:r>
      <w:r w:rsidR="00997D2F" w:rsidRPr="00997D2F">
        <w:t xml:space="preserve"> með það fyrir augum að slík svæði kunni að verða friðlýst samkvæmt öðrum friðlýsingarflokkum en einungis friðlýsingu gegn orkuvinnslu.</w:t>
      </w:r>
      <w:r w:rsidR="00997D2F">
        <w:t xml:space="preserve"> Slíkt kann að hafa einhvern kostnað í för með sér en gera má ráð fyrir að slík skoðun falli þegar</w:t>
      </w:r>
      <w:r w:rsidR="004A14F5">
        <w:t xml:space="preserve"> að mestu </w:t>
      </w:r>
      <w:r w:rsidR="00997D2F">
        <w:t xml:space="preserve"> innan verkssviðs og fjárheimilda stofnunarinnar. </w:t>
      </w:r>
      <w:r>
        <w:t>S</w:t>
      </w:r>
      <w:r w:rsidR="00643E37">
        <w:t xml:space="preserve">kipulagsvald sveitarfélaga er eflt hvað varðar vindorkuver. Þau fá aukið sjálfræði til að meta staðbundin áhrif og taka endanlega ákvörðun um hvort framkvæmdir eiga sér stað. Þessu fylgir aukin ábyrgð og </w:t>
      </w:r>
      <w:r>
        <w:t xml:space="preserve">hugsanlega </w:t>
      </w:r>
      <w:r w:rsidR="00643E37">
        <w:t>aukið álag á skipulagsyfirvöld sveitarfélaga.</w:t>
      </w:r>
    </w:p>
    <w:p w14:paraId="2E57B391" w14:textId="77777777" w:rsidR="00643E37" w:rsidRDefault="00643E37" w:rsidP="00643E37"/>
    <w:p w14:paraId="75907D64" w14:textId="77777777" w:rsidR="00643E37" w:rsidRPr="00643E37" w:rsidRDefault="00643E37" w:rsidP="00643E37">
      <w:pPr>
        <w:jc w:val="center"/>
        <w:rPr>
          <w:b/>
          <w:bCs/>
        </w:rPr>
      </w:pPr>
      <w:r w:rsidRPr="00643E37">
        <w:rPr>
          <w:b/>
          <w:bCs/>
        </w:rPr>
        <w:t>Athugasemdir við einstakar greinar frumvarpsins.</w:t>
      </w:r>
    </w:p>
    <w:p w14:paraId="43276A40" w14:textId="77777777" w:rsidR="00643E37" w:rsidRDefault="00643E37" w:rsidP="00643E37"/>
    <w:p w14:paraId="5A23FC14" w14:textId="77777777" w:rsidR="00643E37" w:rsidRDefault="00643E37" w:rsidP="00643E37">
      <w:pPr>
        <w:jc w:val="center"/>
      </w:pPr>
      <w:r>
        <w:t>Um 1. og 2. gr.</w:t>
      </w:r>
    </w:p>
    <w:p w14:paraId="318A7B82" w14:textId="33A3B7D2" w:rsidR="00643E37" w:rsidRDefault="00643E37" w:rsidP="00643E37">
      <w:r>
        <w:t>Í þessum greinum er lagt til að</w:t>
      </w:r>
      <w:r w:rsidR="00AD1E95">
        <w:t xml:space="preserve"> fella </w:t>
      </w:r>
      <w:r>
        <w:t xml:space="preserve">vindorku </w:t>
      </w:r>
      <w:r w:rsidR="00AD1E95">
        <w:t xml:space="preserve">formlega undir </w:t>
      </w:r>
      <w:r>
        <w:t xml:space="preserve">lögin </w:t>
      </w:r>
      <w:r w:rsidR="00AD1E95">
        <w:t xml:space="preserve">með tilvísun til sérstakrar greinar, 10. gr. a. </w:t>
      </w:r>
      <w:r>
        <w:t xml:space="preserve">sem </w:t>
      </w:r>
      <w:r w:rsidR="00AD1E95">
        <w:t xml:space="preserve">fjalli um virkjunarhugmyndir í vindorku ásamt því að </w:t>
      </w:r>
      <w:r>
        <w:t xml:space="preserve">skilgreina hugtakið. </w:t>
      </w:r>
      <w:r w:rsidR="00AD1E95">
        <w:t xml:space="preserve"> </w:t>
      </w:r>
    </w:p>
    <w:p w14:paraId="28B107D0" w14:textId="77777777" w:rsidR="00643E37" w:rsidRDefault="00643E37" w:rsidP="00643E37"/>
    <w:p w14:paraId="2A858B62" w14:textId="77777777" w:rsidR="00643E37" w:rsidRDefault="00643E37" w:rsidP="00643E37">
      <w:pPr>
        <w:jc w:val="center"/>
      </w:pPr>
      <w:r>
        <w:t>Um 3. gr.</w:t>
      </w:r>
    </w:p>
    <w:p w14:paraId="7C4DF136" w14:textId="2E44480F" w:rsidR="00E54059" w:rsidRDefault="00E54059" w:rsidP="00E54059">
      <w:r>
        <w:t xml:space="preserve">Í a-lið er lagt er til að </w:t>
      </w:r>
      <w:r w:rsidR="00BF32D9">
        <w:t xml:space="preserve">því sé slegið föstu að verndar- og orkunýtingaráætlun taki til landsvæða og virkjunarhugmynda í vindorku sem hafa 10 MW eða meira uppsett rafafl. Hér er um að ræða sama </w:t>
      </w:r>
      <w:r>
        <w:t xml:space="preserve">uppsetta afl og </w:t>
      </w:r>
      <w:r w:rsidR="00BF32D9">
        <w:t xml:space="preserve">gildir um </w:t>
      </w:r>
      <w:r>
        <w:t>aðra</w:t>
      </w:r>
      <w:r w:rsidR="00BF32D9">
        <w:t>r</w:t>
      </w:r>
      <w:r>
        <w:t xml:space="preserve"> virkjunar</w:t>
      </w:r>
      <w:r w:rsidR="00BF32D9">
        <w:t>hugmyndir í áætluninni</w:t>
      </w:r>
      <w:r>
        <w:t xml:space="preserve">. </w:t>
      </w:r>
      <w:r w:rsidR="00BF32D9">
        <w:t xml:space="preserve">Í greininni er hins vegar lagt til að </w:t>
      </w:r>
      <w:r>
        <w:t xml:space="preserve">öll vindorkumannvirki sem eru yfir 100 metra á hæð í hæstu stöðu heyri undir </w:t>
      </w:r>
      <w:proofErr w:type="spellStart"/>
      <w:r w:rsidR="00BF32D9">
        <w:t>undir</w:t>
      </w:r>
      <w:proofErr w:type="spellEnd"/>
      <w:r w:rsidR="00BF32D9">
        <w:t xml:space="preserve"> </w:t>
      </w:r>
      <w:r>
        <w:t>lögin, jafnvel þótt uppsett afl þeirra sé undir 10 MW lágmarkinu. Með hæstu stöðu er í þessu sambandi átt við hæstu stöðu vindmyllublaða mannvirkisins. Þessi hæðarregla er lögð til af þeirri ástæðu að jafnvel þótt vindmyllur séu undir 10 MW lágmarkinu get</w:t>
      </w:r>
      <w:r w:rsidR="00F002C8">
        <w:t>i</w:t>
      </w:r>
      <w:r>
        <w:t xml:space="preserve"> umhverfisáhrif einstakra mannvirkja af þessari hæð að mörgu leyti </w:t>
      </w:r>
      <w:r w:rsidR="00BF32D9">
        <w:t xml:space="preserve">verið </w:t>
      </w:r>
      <w:r>
        <w:t>sambærileg umhverfisáhrifum mannvirkja sem eru yfir lögbundnu uppsettu afli verndar- og orkunýtingaráætlunar og því eðlilegt að þau sæti sambærilegu mati innan áætlunarinnar.</w:t>
      </w:r>
    </w:p>
    <w:p w14:paraId="273B7BCD" w14:textId="3E03C1C1" w:rsidR="00E54059" w:rsidRDefault="00E54059" w:rsidP="007452D6">
      <w:r>
        <w:t xml:space="preserve">Í 3. mgr. 3. gr. gildandi laga er kveðið á um að verndar- og orkunýtingaráætlun taki ekki til landsvæða í A-hluta náttúruminjaskrár nema tiltekið sé í friðlýsingarskilmálum að virkjunarframkvæmdir séu heimilar á viðkomandi svæði. Í 33. gr. laga um náttúruvernd, nr. 60/2013, kemur fram að á A-hluta skrárinnar séu friðlýst svæði flokkuð eftir friðlýsingarflokk-um, sbr. VIII. kafla sömu laga, auk friðaðra vistgerða, vistkerfa og tegunda, sbr. IX. kafla laganna, auk annarra svæða sem eru vernduð samkvæmt sérlögum. Þegar svo háttar til að virkjunarsvæði er á svæði í A-hluta náttúruminjaskrár og ekki er tiltekið í </w:t>
      </w:r>
      <w:proofErr w:type="spellStart"/>
      <w:r>
        <w:t>friðlýsingarskilmál</w:t>
      </w:r>
      <w:proofErr w:type="spellEnd"/>
      <w:r>
        <w:t xml:space="preserve">-um að virkjanir séu heimilar er ekki heimilt að taka virkjunarkostinn til meðferðar samkvæmt lögum um verndar- og orkunýtingaráætlun. Sú regla gildir einnig um vindorku samkvæmt frumvarpinu. </w:t>
      </w:r>
      <w:r w:rsidR="00BF7FA3">
        <w:t>Í</w:t>
      </w:r>
      <w:r>
        <w:t xml:space="preserve"> </w:t>
      </w:r>
      <w:proofErr w:type="spellStart"/>
      <w:r>
        <w:t>b-lið</w:t>
      </w:r>
      <w:proofErr w:type="spellEnd"/>
      <w:r>
        <w:t xml:space="preserve"> 3. gr. frumvarpsins </w:t>
      </w:r>
      <w:r w:rsidR="00BF7FA3">
        <w:t xml:space="preserve">er </w:t>
      </w:r>
      <w:r>
        <w:t xml:space="preserve">lagt til </w:t>
      </w:r>
      <w:r w:rsidR="00BF7FA3">
        <w:t xml:space="preserve">að </w:t>
      </w:r>
      <w:r>
        <w:t>tiltekin önnur sérstaklega viðkvæm svæði séu útilokuð frá hagnýtingu þegar um vindorku er að ræða. Þar er í fyrsta lagi um að ræða svæði á B-hluta náttúruminjaskrár. Skv. 33. gr. laga nr. 60/2013 er B-hluti skrárinnar framkvæmdaáætlun um friðlýsingu og friðun sem Alþingi hefur ákveðið að setja í forgang á næstu fimm árum.</w:t>
      </w:r>
      <w:r w:rsidR="004A3185">
        <w:t xml:space="preserve"> Ekki er </w:t>
      </w:r>
      <w:r w:rsidR="00004D3D">
        <w:t xml:space="preserve">talið </w:t>
      </w:r>
      <w:r w:rsidR="004A3185">
        <w:t xml:space="preserve">eðlilegt að hægt </w:t>
      </w:r>
      <w:r w:rsidR="00004D3D">
        <w:t>verði</w:t>
      </w:r>
      <w:r w:rsidR="004A3185">
        <w:t xml:space="preserve"> að skipuleggja vindorkunýtingu innan svæða sem Alþingi hefur þegar </w:t>
      </w:r>
      <w:r w:rsidR="00004D3D">
        <w:t>samþykkt</w:t>
      </w:r>
      <w:r w:rsidR="004A3185">
        <w:t xml:space="preserve"> að séu svo verðmæt að rétt þyki að setja </w:t>
      </w:r>
      <w:r w:rsidR="00004D3D">
        <w:t xml:space="preserve">þau </w:t>
      </w:r>
      <w:r w:rsidR="004A3185">
        <w:t xml:space="preserve">í forgang um friðlýsingu. </w:t>
      </w:r>
      <w:r>
        <w:t xml:space="preserve">Í öðru lagi er um að ræða svæði innan friðhelgunar menningarminja en lögum um menningarminjar, nr. 80/2012, er ætlað að stuðla að verndun menningarminja og tryggja að íslenskum menningararfi verði skilað óspilltum til komandi kynslóða. </w:t>
      </w:r>
      <w:r w:rsidR="004A3185">
        <w:t>L</w:t>
      </w:r>
      <w:r>
        <w:t xml:space="preserve">agt </w:t>
      </w:r>
      <w:r w:rsidR="004A3185">
        <w:t xml:space="preserve">er </w:t>
      </w:r>
      <w:r>
        <w:t xml:space="preserve">til </w:t>
      </w:r>
      <w:r>
        <w:lastRenderedPageBreak/>
        <w:t>að kveðið verði á um það að svæði innan marka friðhelgunar menningarminja verði á meðal þeirra svæða sem undanskilin verða verndar- og orkunýtingaráætlun að því er varðar virkjunarkosti í vindorku. Í V. og VI. kafla laga nr. 80/2012 er kveðið nánar á um friðlýsingu menningarminja og helgunarsvæði friðlýstra fornminja. Í 22. gr. laganna kemur fram að fornleifum sem eru friðlýstar skuli fylgja 100 metra friðhelgað svæði út frá ystu sýnilegu mörkum þeirra og umhverfis nema kveðið sé á um annað. Hvers konar röskun, byggingarframkvæmdir eða aðrar framkvæmdir á slíku friðhelguðu svæði umhverfis friðlýstar fornleifar eru samkvæmt ákvæðinu óheimilar án leyfis Minjastofnunar Íslands. Friðhelgað svæði umhverfis aðrar fornleifar, sem ekki eru friðlýstar en njóta friðunar, skal vera 15 metrar nema annað sé ákveðið.</w:t>
      </w:r>
      <w:r w:rsidR="00964E0D">
        <w:t xml:space="preserve">  Í b. lið 3. mgr. er jafnframt lagt </w:t>
      </w:r>
      <w:r>
        <w:t xml:space="preserve"> til að </w:t>
      </w:r>
      <w:r w:rsidR="00964E0D">
        <w:t xml:space="preserve">þegar um vindorku er að ræða taki </w:t>
      </w:r>
      <w:r>
        <w:t xml:space="preserve">verndar- og orkunýtingaráætlun </w:t>
      </w:r>
      <w:r w:rsidR="00964E0D">
        <w:t xml:space="preserve">heldur </w:t>
      </w:r>
      <w:r>
        <w:t>ekki til þeirra svæða landsins sem eru á heimsminjaskrá UNESCO eða hafa verið tilnefnd á skrána. Til að komast á heimsminjaskrá UNESCO þarf staður eða fyrirbæri að hafa það sem kallað er einstakt gildi á heimsvísu. Fjórir staðir á Íslandi eru á skránni, þ.e. þjóðgarðurinn á Þingvöllum, Vatnajökulsþjóðgarður, Katla jarðvangur og Surtsey.</w:t>
      </w:r>
      <w:r w:rsidR="00964E0D">
        <w:t xml:space="preserve">  </w:t>
      </w:r>
      <w:r>
        <w:t xml:space="preserve">Ísland er aðili að hinum svonefnda </w:t>
      </w:r>
      <w:proofErr w:type="spellStart"/>
      <w:r>
        <w:t>Ramsarsamningi</w:t>
      </w:r>
      <w:proofErr w:type="spellEnd"/>
      <w:r>
        <w:t xml:space="preserve"> um votlendi sem hefur alþjóðlegt gildi, einkum fyrir fuglalíf (</w:t>
      </w:r>
      <w:proofErr w:type="spellStart"/>
      <w:r>
        <w:t>Ramsar</w:t>
      </w:r>
      <w:proofErr w:type="spellEnd"/>
      <w:r>
        <w:t xml:space="preserve"> </w:t>
      </w:r>
      <w:proofErr w:type="spellStart"/>
      <w:r>
        <w:t>Convention</w:t>
      </w:r>
      <w:proofErr w:type="spellEnd"/>
      <w:r>
        <w:t xml:space="preserve">). </w:t>
      </w:r>
      <w:proofErr w:type="spellStart"/>
      <w:r>
        <w:t>Ramsar</w:t>
      </w:r>
      <w:proofErr w:type="spellEnd"/>
      <w:r>
        <w:t xml:space="preserve">-samningurinn er alþjóðlegur samningur sem öðlaðist gildi hérlendis 2. apríl 1978. Markmið samningsins er að stuðla að verndun og skynsamlegri nýtingu votlendissvæða í heiminum, sérstaklega sem búsvæði fyrir votlendisfugla. Á Íslandi eru sex svæði skráð sem </w:t>
      </w:r>
      <w:proofErr w:type="spellStart"/>
      <w:r>
        <w:t>Ramsar</w:t>
      </w:r>
      <w:proofErr w:type="spellEnd"/>
      <w:r>
        <w:t xml:space="preserve">-svæði: </w:t>
      </w:r>
      <w:proofErr w:type="spellStart"/>
      <w:r>
        <w:t>Andakíll</w:t>
      </w:r>
      <w:proofErr w:type="spellEnd"/>
      <w:r>
        <w:t xml:space="preserve">, Grunnafjörður, Guðlaugstungur, Mývatn og Laxá, Snæfells- og Eyjabakkasvæðið og Þjórsárver. Öll þessi svæði eiga það sameiginlegt að vera að mestu óröskuð votlendissvæði ásamt því að vera mikilvæg búsvæði fuglastofna (yfir 1% ákveðinna stofna). Svæðin hafa þegar öll verið friðlýst nema hluti slíks svæðis innan Skútustaðahrepps. Í </w:t>
      </w:r>
      <w:proofErr w:type="spellStart"/>
      <w:r>
        <w:t>b-lið</w:t>
      </w:r>
      <w:proofErr w:type="spellEnd"/>
      <w:r>
        <w:t xml:space="preserve"> </w:t>
      </w:r>
      <w:r w:rsidR="00964E0D">
        <w:t>3</w:t>
      </w:r>
      <w:r>
        <w:t xml:space="preserve">. gr. er lagt til að </w:t>
      </w:r>
      <w:proofErr w:type="spellStart"/>
      <w:r>
        <w:t>Ramsarsvæði</w:t>
      </w:r>
      <w:proofErr w:type="spellEnd"/>
      <w:r>
        <w:t xml:space="preserve"> verði </w:t>
      </w:r>
      <w:r w:rsidR="00DE4A86">
        <w:t xml:space="preserve">einnig </w:t>
      </w:r>
      <w:r>
        <w:t>undanskilin verndar- og orkunýtingaráætlun að því er varðar virkjunarkosti í vindorku.</w:t>
      </w:r>
      <w:r w:rsidR="007452D6">
        <w:t xml:space="preserve"> </w:t>
      </w:r>
      <w:r>
        <w:t>Að lokum er lagt til að öll svæði innan marka miðhálendislínu landsins eins og hún er skilgreind í landsskipulagsstefnu verði undanskilin verndar- og orkunýtingaráætlun</w:t>
      </w:r>
      <w:r w:rsidR="00BF7FA3">
        <w:t xml:space="preserve"> að því er varðar vindorku</w:t>
      </w:r>
      <w:r>
        <w:t>. Hér er um meginbreytingu að ræða enda markar miðhálendislínan stærsta hlutann af hálendi Íslands.</w:t>
      </w:r>
      <w:r w:rsidR="007452D6">
        <w:t xml:space="preserve"> </w:t>
      </w:r>
      <w:r>
        <w:t>Telja verður að með því að undanskilja miðhálendi landsins slíkri hagnýtingu sé jafnframt stigið stórt skref í að vernda óbyggð víðerni hálendisins og þær einstöku náttúru- og landslagsheildir sem þar er að finna. Miðhálendið þekur um 40% af flatarmáli Íslands og hefur að mestu verið óbyggt allt frá landnámi. Því hefur verið haldið fram að á Íslandi séu um 43% af síðustu ó</w:t>
      </w:r>
      <w:r w:rsidR="006A3ABD">
        <w:t>byggðu</w:t>
      </w:r>
      <w:r>
        <w:t xml:space="preserve"> víðernum Evrópu. Í þessu ljósi er lagt til að hagnýtingu vindorku verði frekar beint að svæðum og stöðum landsins sem rýra ekki slíka mikilvæga verndarhagsmuni með sama hætti.</w:t>
      </w:r>
      <w:r w:rsidR="00DE4A86">
        <w:t xml:space="preserve"> Í því sambandi má helst nefna þau svæði landsins sem þegar hefur verið raskað með einhverjum hætti. </w:t>
      </w:r>
    </w:p>
    <w:p w14:paraId="37BA4212" w14:textId="2DDB14CF" w:rsidR="00643E37" w:rsidRDefault="007452D6" w:rsidP="00643E37">
      <w:r>
        <w:t xml:space="preserve"> </w:t>
      </w:r>
    </w:p>
    <w:p w14:paraId="7F858806" w14:textId="77777777" w:rsidR="00643E37" w:rsidRDefault="00643E37" w:rsidP="00643E37">
      <w:pPr>
        <w:jc w:val="center"/>
      </w:pPr>
      <w:r>
        <w:t>Um 4. gr.</w:t>
      </w:r>
    </w:p>
    <w:p w14:paraId="6DEDF1F5" w14:textId="77777777" w:rsidR="00001401" w:rsidRDefault="00DE4A86" w:rsidP="00643E37">
      <w:r>
        <w:t>Í greininni</w:t>
      </w:r>
      <w:r w:rsidR="00643E37">
        <w:t xml:space="preserve"> er l</w:t>
      </w:r>
      <w:r w:rsidR="005F1611">
        <w:t>a</w:t>
      </w:r>
      <w:r w:rsidR="00643E37">
        <w:t>gð</w:t>
      </w:r>
      <w:r w:rsidR="005F1611">
        <w:t>ar</w:t>
      </w:r>
      <w:r w:rsidR="00643E37">
        <w:t xml:space="preserve"> til breyting</w:t>
      </w:r>
      <w:r w:rsidR="005F1611">
        <w:t>ar</w:t>
      </w:r>
      <w:r w:rsidR="00643E37">
        <w:t xml:space="preserve"> á réttaráhrifum verndarflokks</w:t>
      </w:r>
      <w:r>
        <w:t xml:space="preserve"> áætlunarinnar</w:t>
      </w:r>
      <w:r w:rsidR="00643E37">
        <w:t xml:space="preserve">. </w:t>
      </w:r>
      <w:r w:rsidR="005F1611">
        <w:t xml:space="preserve"> </w:t>
      </w:r>
    </w:p>
    <w:p w14:paraId="23CEBC74" w14:textId="7FAE2DFB" w:rsidR="00001401" w:rsidRDefault="005F1611" w:rsidP="00643E37">
      <w:r>
        <w:t>Í a. lið greinarinnar er lagt til að felld</w:t>
      </w:r>
      <w:r w:rsidR="00001401">
        <w:t>ar</w:t>
      </w:r>
      <w:r>
        <w:t xml:space="preserve"> verði brott </w:t>
      </w:r>
      <w:r w:rsidR="00001401">
        <w:t xml:space="preserve">í 1. og 2. mgr. 6. gr. laganna </w:t>
      </w:r>
      <w:r>
        <w:t xml:space="preserve">tilvísanir sem einungis ná til friðlýsingar gagnvart orkuvinnslu, sbr. þær breytingar sem lagðar eru til í </w:t>
      </w:r>
      <w:r w:rsidR="00001401">
        <w:t xml:space="preserve">öðrum </w:t>
      </w:r>
      <w:r>
        <w:t>lið</w:t>
      </w:r>
      <w:r w:rsidR="00001401">
        <w:t>um</w:t>
      </w:r>
      <w:r>
        <w:t xml:space="preserve"> greinarinnar.  </w:t>
      </w:r>
    </w:p>
    <w:p w14:paraId="5EF0111C" w14:textId="61FBF58E" w:rsidR="00A81F9D" w:rsidRDefault="005F1611" w:rsidP="009105BF">
      <w:r>
        <w:t xml:space="preserve">Í </w:t>
      </w:r>
      <w:r w:rsidR="00001401">
        <w:t>b. lið</w:t>
      </w:r>
      <w:r>
        <w:t xml:space="preserve"> grein</w:t>
      </w:r>
      <w:r w:rsidR="00001401">
        <w:t>arinnar</w:t>
      </w:r>
      <w:r>
        <w:t xml:space="preserve"> </w:t>
      </w:r>
      <w:r w:rsidR="00001401">
        <w:t xml:space="preserve">er kveðið á um að eftir að </w:t>
      </w:r>
      <w:r w:rsidR="00001401" w:rsidRPr="00001401">
        <w:t>Alþingi hefur samþykkt verndar- og orkunýtingaráætlun, sk</w:t>
      </w:r>
      <w:r w:rsidR="00001401">
        <w:t>u</w:t>
      </w:r>
      <w:r w:rsidR="00001401" w:rsidRPr="00001401">
        <w:t>l</w:t>
      </w:r>
      <w:r w:rsidR="00001401">
        <w:t>i</w:t>
      </w:r>
      <w:r w:rsidR="00001401" w:rsidRPr="00001401">
        <w:t xml:space="preserve"> Náttúruverndarstofnun hefja undirbúning að friðlýsingu svæða í verndarflokki áætlunarinnar, samkvæmt 2. mgr. 38. gr. náttúruverndarlaga. Friðlýsing sk</w:t>
      </w:r>
      <w:r w:rsidR="00001401">
        <w:t>u</w:t>
      </w:r>
      <w:r w:rsidR="00001401" w:rsidRPr="00001401">
        <w:t>l</w:t>
      </w:r>
      <w:r w:rsidR="00001401">
        <w:t>i</w:t>
      </w:r>
      <w:r w:rsidR="00001401" w:rsidRPr="00001401">
        <w:t xml:space="preserve"> byggja á  verndarmarkmiðum 2. og 3. gr. náttúruverndarlaga og sk</w:t>
      </w:r>
      <w:r w:rsidR="00001401">
        <w:t>u</w:t>
      </w:r>
      <w:r w:rsidR="00001401" w:rsidRPr="00001401">
        <w:t>l</w:t>
      </w:r>
      <w:r w:rsidR="00001401">
        <w:t>i</w:t>
      </w:r>
      <w:r w:rsidR="00001401" w:rsidRPr="00001401">
        <w:t xml:space="preserve"> stofnunin hafa samráð við Náttúrufræðistofnun við framkvæmd hennar. Varði friðlýsing menningarsögulegar minjar </w:t>
      </w:r>
      <w:r w:rsidR="00001401" w:rsidRPr="00001401">
        <w:lastRenderedPageBreak/>
        <w:t>f</w:t>
      </w:r>
      <w:r w:rsidR="00001401">
        <w:t>a</w:t>
      </w:r>
      <w:r w:rsidR="00001401" w:rsidRPr="00001401">
        <w:t>r</w:t>
      </w:r>
      <w:r w:rsidR="00001401">
        <w:t>i</w:t>
      </w:r>
      <w:r w:rsidR="00001401" w:rsidRPr="00001401">
        <w:t xml:space="preserve"> um hana samkvæmt lögum um menningarminjar.</w:t>
      </w:r>
      <w:r w:rsidR="00001401">
        <w:t xml:space="preserve"> Í þessari breytingu felst að ekki er gert ráð fyrir að </w:t>
      </w:r>
      <w:r w:rsidR="00E80371">
        <w:t>flokkun svæðis í verndarflokk áætlunarinnar hafi það í för með sér að hefja skuli</w:t>
      </w:r>
      <w:r w:rsidR="00E80371" w:rsidRPr="00E80371">
        <w:t xml:space="preserve"> undirbúning að friðlýsingu </w:t>
      </w:r>
      <w:r w:rsidR="00E80371">
        <w:t>svæðisins sérstaklega</w:t>
      </w:r>
      <w:r w:rsidR="00E80371" w:rsidRPr="00E80371">
        <w:t xml:space="preserve"> gagnvart orkuvinnslu</w:t>
      </w:r>
      <w:r w:rsidR="00E80371">
        <w:t xml:space="preserve"> heldur hefjist þá sérstakt ferli sem miði fyrst og fremst að því að friðlýsa svæðið samkvæmt hinum almennu friðlýsingarflokkum í 45-52. gr. náttúruverndarlaga. </w:t>
      </w:r>
      <w:r w:rsidR="00523DD5">
        <w:t xml:space="preserve">Við meðferð virkjunarhugmynda hjá verkefnastjórn rammaáætlunar fer fram umfangsmikið mat á náttúrufari þeirra svæða sem þar eru til skoðunar. </w:t>
      </w:r>
      <w:r w:rsidR="009A556F">
        <w:t xml:space="preserve">Markmiðið með breytingunni er að tryggja </w:t>
      </w:r>
      <w:r w:rsidR="005474FB">
        <w:t>vernd svæða í verndarflokki betur og með almennari hætti en að vernda það einungis gagnvart orkuvinnslu</w:t>
      </w:r>
      <w:r w:rsidR="007068F3">
        <w:t>. E</w:t>
      </w:r>
      <w:r w:rsidR="00E80371">
        <w:t xml:space="preserve">f </w:t>
      </w:r>
      <w:r w:rsidR="007068F3">
        <w:t xml:space="preserve">svæðið </w:t>
      </w:r>
      <w:r w:rsidR="00E80371">
        <w:t>er</w:t>
      </w:r>
      <w:r w:rsidR="00523DD5">
        <w:t xml:space="preserve"> tali</w:t>
      </w:r>
      <w:r w:rsidR="00625C4D">
        <w:t>ð</w:t>
      </w:r>
      <w:r w:rsidR="00523DD5">
        <w:t xml:space="preserve"> hafa svo hátt verndargildi</w:t>
      </w:r>
      <w:r w:rsidR="007068F3">
        <w:t xml:space="preserve"> eða mikla verndarþörf að </w:t>
      </w:r>
      <w:r w:rsidR="005474FB">
        <w:t xml:space="preserve">ástæða hefur þótt til þess að </w:t>
      </w:r>
      <w:r w:rsidR="00523DD5">
        <w:t>flokk</w:t>
      </w:r>
      <w:r w:rsidR="00625C4D">
        <w:t>a</w:t>
      </w:r>
      <w:r w:rsidR="005474FB">
        <w:t xml:space="preserve"> það </w:t>
      </w:r>
      <w:r w:rsidR="007068F3">
        <w:t xml:space="preserve">í verndarflokk áætlunarinnar gefur það ástæðu til að ætla að slík svæði falli í flestum tilvikum undir 2. og 3. gr. náttúruverndarlaga sem mælir annars vegar fyrir um verndarmarkmið </w:t>
      </w:r>
      <w:r w:rsidR="007068F3" w:rsidRPr="007068F3">
        <w:t>fyrir vistgerðir, vistkerfi og tegundir</w:t>
      </w:r>
      <w:r w:rsidR="007068F3">
        <w:t xml:space="preserve"> og hins vegar um v</w:t>
      </w:r>
      <w:r w:rsidR="007068F3" w:rsidRPr="007068F3">
        <w:t>erndarmarkmið fyrir jarðminjar, vatnasvæði, landslag og víðerni.</w:t>
      </w:r>
      <w:r w:rsidR="009105BF">
        <w:t xml:space="preserve"> </w:t>
      </w:r>
      <w:r w:rsidR="007068F3">
        <w:t xml:space="preserve">Verði ákvæðið að lögum </w:t>
      </w:r>
      <w:r w:rsidR="00A81F9D">
        <w:t xml:space="preserve">er mælt fyrir um að </w:t>
      </w:r>
      <w:r w:rsidR="007068F3">
        <w:t xml:space="preserve"> </w:t>
      </w:r>
      <w:r w:rsidR="007068F3" w:rsidRPr="007068F3">
        <w:t>Náttúruverndarstofnu</w:t>
      </w:r>
      <w:r w:rsidR="00A81F9D">
        <w:t>n</w:t>
      </w:r>
      <w:r w:rsidR="007068F3">
        <w:t xml:space="preserve"> </w:t>
      </w:r>
      <w:r w:rsidR="007068F3" w:rsidRPr="007068F3">
        <w:t>hefj</w:t>
      </w:r>
      <w:r w:rsidR="00A81F9D">
        <w:t>i</w:t>
      </w:r>
      <w:r w:rsidR="007068F3" w:rsidRPr="007068F3">
        <w:t xml:space="preserve"> undirbúning að friðlýsingu </w:t>
      </w:r>
      <w:r w:rsidR="007068F3">
        <w:t xml:space="preserve">slíkra </w:t>
      </w:r>
      <w:r w:rsidR="007068F3" w:rsidRPr="007068F3">
        <w:t>svæða samkvæmt 2. mgr. 38. gr. náttúruverndarlaga.</w:t>
      </w:r>
      <w:r w:rsidR="007068F3">
        <w:t xml:space="preserve"> Sú grein laganna kveður á um að á</w:t>
      </w:r>
      <w:r w:rsidR="007068F3" w:rsidRPr="007068F3">
        <w:t>kvarðanir um friðlýsingar sk</w:t>
      </w:r>
      <w:r w:rsidR="007068F3">
        <w:t>u</w:t>
      </w:r>
      <w:r w:rsidR="007068F3" w:rsidRPr="007068F3">
        <w:t>l</w:t>
      </w:r>
      <w:r w:rsidR="007068F3">
        <w:t>i almennt</w:t>
      </w:r>
      <w:r w:rsidR="007068F3" w:rsidRPr="007068F3">
        <w:t xml:space="preserve"> byggja á framkvæmdaáætlun náttúruminjaskrár</w:t>
      </w:r>
      <w:r w:rsidR="0040357C">
        <w:t xml:space="preserve"> eða svokölluðum </w:t>
      </w:r>
      <w:r w:rsidR="007068F3">
        <w:t xml:space="preserve"> </w:t>
      </w:r>
      <w:r w:rsidR="0040357C">
        <w:t>B-hluta skrárinnar sem er framkvæmdaáætlun hennar.</w:t>
      </w:r>
      <w:r w:rsidR="00A81F9D">
        <w:t xml:space="preserve"> Sú áætlun öðlast gildi</w:t>
      </w:r>
      <w:r w:rsidR="009105BF">
        <w:t xml:space="preserve"> þegar Alþingi </w:t>
      </w:r>
      <w:r w:rsidR="00A81F9D">
        <w:t>hefur samþykkt tillögu um hana frá</w:t>
      </w:r>
      <w:r w:rsidR="00BC1F1D">
        <w:t xml:space="preserve"> </w:t>
      </w:r>
      <w:r w:rsidR="00A81F9D">
        <w:t xml:space="preserve">ráðherra. </w:t>
      </w:r>
      <w:r w:rsidR="0040357C">
        <w:t>H</w:t>
      </w:r>
      <w:r w:rsidR="007068F3" w:rsidRPr="007068F3">
        <w:t xml:space="preserve">eimilt </w:t>
      </w:r>
      <w:r w:rsidR="007068F3">
        <w:t xml:space="preserve">sé </w:t>
      </w:r>
      <w:r w:rsidR="0040357C">
        <w:t xml:space="preserve">þó </w:t>
      </w:r>
      <w:r w:rsidR="007068F3" w:rsidRPr="007068F3">
        <w:t xml:space="preserve">að ákveða friðlýsingu </w:t>
      </w:r>
      <w:r w:rsidR="00A81F9D">
        <w:t xml:space="preserve">einstakra svæða </w:t>
      </w:r>
      <w:r w:rsidR="007068F3" w:rsidRPr="007068F3">
        <w:t xml:space="preserve">með samþykki landeiganda og viðkomandi sveitarfélags þótt ekki sé gert ráð fyrir </w:t>
      </w:r>
      <w:r w:rsidR="009105BF">
        <w:t>svæðunum</w:t>
      </w:r>
      <w:r w:rsidR="007068F3" w:rsidRPr="007068F3">
        <w:t xml:space="preserve"> á framkvæmdaáætlun. </w:t>
      </w:r>
      <w:r w:rsidR="00A81F9D">
        <w:t xml:space="preserve">Hlutverk Náttúruverndarstofnunar eftir að Alþingi hefur </w:t>
      </w:r>
      <w:r w:rsidR="009105BF">
        <w:t xml:space="preserve">samþykkt svæði í verndarflokk áætlunarinnar </w:t>
      </w:r>
      <w:r w:rsidR="00A81F9D">
        <w:t xml:space="preserve">er því að hefja </w:t>
      </w:r>
      <w:r w:rsidR="00BC1F1D">
        <w:t xml:space="preserve">f.h. ráðherra </w:t>
      </w:r>
      <w:r w:rsidR="00A81F9D">
        <w:t xml:space="preserve">friðlýsingarferlið með því að </w:t>
      </w:r>
      <w:r w:rsidR="009105BF">
        <w:t xml:space="preserve">hefja viðræður við hlutaðeigandi landeiganda og viðkomandi sveitarfélag um að svæðið </w:t>
      </w:r>
      <w:r w:rsidR="00652184">
        <w:t xml:space="preserve">eða hluti þess </w:t>
      </w:r>
      <w:r w:rsidR="009105BF">
        <w:t xml:space="preserve">verði friðlýst á grundvelli þeirra flokka friðlýstra svæða sem finna má í VIII. kafla náttúruverndarlaga, þ.e. sem </w:t>
      </w:r>
      <w:proofErr w:type="spellStart"/>
      <w:r w:rsidR="009105BF">
        <w:t>náttúruvé</w:t>
      </w:r>
      <w:proofErr w:type="spellEnd"/>
      <w:r w:rsidR="009105BF">
        <w:t xml:space="preserve">, óbyggt víðerni, þjóðgarður, náttúruvætti, friðland, landslagsverndarsvæði, verndarsvæði með sjálfbærri nýtingu náttúruauðlinda eða fólkvangur. Í greininni er gert ráð fyrir að Náttúruverndarstofnun hafi við þetta verkefni samráð við Náttúrufræðistofnun sem hefur sérþekkingu á lífríki og náttúru landsins. </w:t>
      </w:r>
    </w:p>
    <w:p w14:paraId="0AA904F3" w14:textId="577E08BC" w:rsidR="00BC1F1D" w:rsidRPr="00BC1F1D" w:rsidRDefault="00BC1F1D" w:rsidP="00BC1F1D">
      <w:r>
        <w:t xml:space="preserve">Í c. lið greinarinnar er fjallað um þær aðstæður </w:t>
      </w:r>
      <w:r w:rsidR="00875211">
        <w:t xml:space="preserve">þegar fullreynt hefur verið að ná </w:t>
      </w:r>
      <w:r>
        <w:t xml:space="preserve"> </w:t>
      </w:r>
      <w:r w:rsidRPr="00BC1F1D">
        <w:t>samkomulag</w:t>
      </w:r>
      <w:r w:rsidR="00875211">
        <w:t xml:space="preserve">i </w:t>
      </w:r>
      <w:r w:rsidRPr="00BC1F1D">
        <w:t xml:space="preserve">við landeiganda og viðkomandi sveitarfélag um friðlýsingu á grundvelli </w:t>
      </w:r>
      <w:r w:rsidR="00875211">
        <w:t xml:space="preserve">almennra ákvæða VIII. kafla </w:t>
      </w:r>
      <w:r w:rsidRPr="00BC1F1D">
        <w:t>náttúruverndarlaga</w:t>
      </w:r>
      <w:r w:rsidR="00875211">
        <w:t xml:space="preserve">. Hafi slíkt samkomulag ekki komist á innan </w:t>
      </w:r>
      <w:r w:rsidR="00D506E5">
        <w:t>5</w:t>
      </w:r>
      <w:r w:rsidRPr="00BC1F1D">
        <w:t xml:space="preserve"> ára frá samþykki svæðisins í verndarflokk áætlunarinnar </w:t>
      </w:r>
      <w:r w:rsidR="004C1272">
        <w:t>ber</w:t>
      </w:r>
      <w:r w:rsidRPr="00BC1F1D">
        <w:t xml:space="preserve"> </w:t>
      </w:r>
      <w:r w:rsidR="00875211">
        <w:t xml:space="preserve">ráðherra í slíkum tilvikum </w:t>
      </w:r>
      <w:r w:rsidR="007F1E26">
        <w:t xml:space="preserve">að </w:t>
      </w:r>
      <w:r w:rsidRPr="00BC1F1D">
        <w:t>friðlýs</w:t>
      </w:r>
      <w:r w:rsidR="00875211">
        <w:t>a</w:t>
      </w:r>
      <w:r w:rsidRPr="00BC1F1D">
        <w:t xml:space="preserve"> </w:t>
      </w:r>
      <w:r w:rsidR="00875211">
        <w:t xml:space="preserve">svæðið </w:t>
      </w:r>
      <w:r w:rsidR="004C1272">
        <w:t xml:space="preserve">einungis gagnvart orkuvinnslu </w:t>
      </w:r>
      <w:r w:rsidRPr="00BC1F1D">
        <w:t>á grundvelli 53. gr. laganna</w:t>
      </w:r>
      <w:r w:rsidR="00875211">
        <w:t xml:space="preserve"> með sama hætti er gert er ráð fyrir í gildandi lögum. </w:t>
      </w:r>
      <w:r w:rsidR="004C1272">
        <w:t xml:space="preserve">Telji ráðherra nauðsynlegt til að ná samkomulagi um almenna friðlýsingu að veita aukinn frest getur hann </w:t>
      </w:r>
      <w:r w:rsidR="004C1272" w:rsidRPr="004C1272">
        <w:t>framlengt frest</w:t>
      </w:r>
      <w:r w:rsidR="004C1272">
        <w:t>inn</w:t>
      </w:r>
      <w:r w:rsidR="004C1272" w:rsidRPr="004C1272">
        <w:t xml:space="preserve"> um 2 ár.</w:t>
      </w:r>
    </w:p>
    <w:p w14:paraId="2B4CC5A1" w14:textId="77777777" w:rsidR="00643E37" w:rsidRDefault="00643E37" w:rsidP="00643E37"/>
    <w:p w14:paraId="3B4687F5" w14:textId="77777777" w:rsidR="00643E37" w:rsidRDefault="00643E37" w:rsidP="00643E37">
      <w:pPr>
        <w:jc w:val="center"/>
      </w:pPr>
      <w:r>
        <w:t>Um 5. gr.</w:t>
      </w:r>
    </w:p>
    <w:p w14:paraId="0A0A8AFD" w14:textId="28F3E031" w:rsidR="004C1272" w:rsidRDefault="004C1272" w:rsidP="004C1272">
      <w:r>
        <w:t xml:space="preserve">Í 1. málsl. 1. mgr. 7. gr. gildandi laga er kveðið á um að verndar- og orkunýtingaráætlun sé bindandi við gerð skipulagsáætlana. Sveitarfélög eru því skyldug til að samræma gildandi svæðis, aðal- og deiliskipulagsáætlanir við verndar- og orkunýtingaráætlunina innan fjögurra ára frá samþykkt hennar með tilteknum skilgreindum frávikum. Telja verður að tilgangur ákvæðisins byggist á því sjónarmiði að hinir hefðbundnu virkjunarkostir vatnsorku og jarðvarma eru báðir staðbundnir auk þess sem hér er um takmarkaðar auðlindir landsins að ræða. Um langt skeið hefur hinn íslenski lagarammi um auðlindanýtingu verið með þeim hætti að umtalsverðar skorður hafa verið lagðar við því, á grundvelli almannahagsmuna, að hægt sé að koma í veg fyrir nýtingu staðbundinna og takmarkaðra auðlinda landsins.  Grundvöllurinn fyrir þessari ströngu kröfu varðandi </w:t>
      </w:r>
      <w:r w:rsidR="00635A69">
        <w:t xml:space="preserve">vatnsorku og jarðhita </w:t>
      </w:r>
      <w:r>
        <w:t xml:space="preserve">liggur bæði í því að </w:t>
      </w:r>
      <w:r w:rsidR="00635A69">
        <w:t xml:space="preserve">þeir </w:t>
      </w:r>
      <w:r>
        <w:t xml:space="preserve">eru </w:t>
      </w:r>
      <w:r>
        <w:lastRenderedPageBreak/>
        <w:t>staðbundnir, auk þess sem hér er um að ræða takmarkaðar auðlindir. Þetta sj</w:t>
      </w:r>
      <w:r>
        <w:rPr>
          <w:rFonts w:hint="eastAsia"/>
        </w:rPr>
        <w:t>ó</w:t>
      </w:r>
      <w:r>
        <w:t xml:space="preserve">narmið á </w:t>
      </w:r>
      <w:r w:rsidR="00635A69">
        <w:t xml:space="preserve">ekki </w:t>
      </w:r>
      <w:r>
        <w:t xml:space="preserve"> við um vindorkuna þar sem hún er hvorki staðbundinn né takmarkaður orkukostur.</w:t>
      </w:r>
      <w:r w:rsidR="00635A69">
        <w:t xml:space="preserve"> </w:t>
      </w:r>
      <w:r w:rsidR="007F1E26">
        <w:t xml:space="preserve">Þannig geta auðveldlega komið upp tilvik þar sem sveitarfélag telji vindorkunýtingu t.d. eiga betur heima á tilteknum öðrum svæðum innan marka þess en á </w:t>
      </w:r>
      <w:r w:rsidR="00352185">
        <w:t>þeim stað sem virkjunaraðili vill reisa vindorkuver,</w:t>
      </w:r>
      <w:r w:rsidR="007F1E26">
        <w:t xml:space="preserve"> t.d. vegna </w:t>
      </w:r>
      <w:proofErr w:type="spellStart"/>
      <w:r w:rsidR="007F1E26">
        <w:t>skipulagslegra</w:t>
      </w:r>
      <w:proofErr w:type="spellEnd"/>
      <w:r w:rsidR="007F1E26">
        <w:t xml:space="preserve"> forsenda</w:t>
      </w:r>
      <w:r w:rsidR="00352185">
        <w:t xml:space="preserve"> eða annarrar landnýtingar. </w:t>
      </w:r>
      <w:r w:rsidR="00635A69">
        <w:t xml:space="preserve">Rétt þykir því að sveitarfélög hafi endanlegt ákvörðunarvald um framgang slíkra mála innan marka þeirra. </w:t>
      </w:r>
    </w:p>
    <w:p w14:paraId="7F2D78E2" w14:textId="77777777" w:rsidR="007F1E26" w:rsidRDefault="007F1E26" w:rsidP="004C1272"/>
    <w:p w14:paraId="4D397B1E" w14:textId="77777777" w:rsidR="00643E37" w:rsidRDefault="00643E37" w:rsidP="00643E37">
      <w:pPr>
        <w:jc w:val="center"/>
      </w:pPr>
      <w:r>
        <w:t>Um 6. gr.</w:t>
      </w:r>
    </w:p>
    <w:p w14:paraId="3134FEAC" w14:textId="696CFF0A" w:rsidR="00643E37" w:rsidRDefault="00643E37" w:rsidP="00643E37">
      <w:r>
        <w:t xml:space="preserve">Hér er um að ræða minni háttar breytingu til samræmis við </w:t>
      </w:r>
      <w:r w:rsidR="00635A69">
        <w:t xml:space="preserve">4. gr. frumvarps þessa þar sem vísað er til bæði 4. og 5. mgr. 6. gr. laganna </w:t>
      </w:r>
      <w:r w:rsidR="000F4DCB">
        <w:t xml:space="preserve">í ákvæðinu en ekki einungis til 4. mgr. </w:t>
      </w:r>
    </w:p>
    <w:p w14:paraId="591ADEFB" w14:textId="77777777" w:rsidR="00643E37" w:rsidRDefault="00643E37" w:rsidP="00643E37"/>
    <w:p w14:paraId="76E91C7F" w14:textId="77777777" w:rsidR="00643E37" w:rsidRDefault="00643E37" w:rsidP="00643E37">
      <w:pPr>
        <w:jc w:val="center"/>
      </w:pPr>
      <w:r>
        <w:t>Um 7. gr.</w:t>
      </w:r>
    </w:p>
    <w:p w14:paraId="0D996A18" w14:textId="77777777" w:rsidR="0063674D" w:rsidRDefault="000F4DCB" w:rsidP="000F4DCB">
      <w:r>
        <w:t>Í</w:t>
      </w:r>
      <w:r w:rsidR="00643E37">
        <w:t xml:space="preserve"> nýrri grein</w:t>
      </w:r>
      <w:r>
        <w:t>,</w:t>
      </w:r>
      <w:r w:rsidR="00643E37">
        <w:t xml:space="preserve"> 10. gr. a</w:t>
      </w:r>
      <w:r>
        <w:t xml:space="preserve">., </w:t>
      </w:r>
      <w:r w:rsidR="00643E37">
        <w:t xml:space="preserve"> er </w:t>
      </w:r>
      <w:r>
        <w:t>að finna s</w:t>
      </w:r>
      <w:r w:rsidRPr="000F4DCB">
        <w:t>érst</w:t>
      </w:r>
      <w:r>
        <w:t>a</w:t>
      </w:r>
      <w:r w:rsidRPr="000F4DCB">
        <w:t>k</w:t>
      </w:r>
      <w:r>
        <w:t>ar</w:t>
      </w:r>
      <w:r w:rsidRPr="000F4DCB">
        <w:t xml:space="preserve"> </w:t>
      </w:r>
      <w:r>
        <w:t xml:space="preserve">áherslur og </w:t>
      </w:r>
      <w:r w:rsidRPr="000F4DCB">
        <w:t>sjónarmið</w:t>
      </w:r>
      <w:r>
        <w:t xml:space="preserve"> sem </w:t>
      </w:r>
      <w:r w:rsidR="00352185">
        <w:t xml:space="preserve">verkefnisstjórn og aðrir aðilar þurfa að hafa í </w:t>
      </w:r>
      <w:r>
        <w:t>huga</w:t>
      </w:r>
      <w:r w:rsidRPr="000F4DCB">
        <w:t xml:space="preserve"> við mat virkjunarhugmynda til nýtingar á vindorku.</w:t>
      </w:r>
      <w:r>
        <w:t xml:space="preserve"> </w:t>
      </w:r>
    </w:p>
    <w:p w14:paraId="6C3DA8B2" w14:textId="2DFED1B2" w:rsidR="000F4DCB" w:rsidRDefault="001115FE" w:rsidP="000F4DCB">
      <w:r>
        <w:t xml:space="preserve">Í þeim frumvörpum sem áður hafa verið lögð fram um vindorku og fjallað er um 3. kafla frumvarps þessa, hefur verið gert ráð fyrir því að auk frumvarps sé lögð fram sérstök stefna stjórnvalda um hagnýtingu vindorku. Gert var ráð fyrir að slík stefna yrði lögð fram í form þingsályktunartillögu sem  myndi </w:t>
      </w:r>
      <w:r w:rsidRPr="001115FE">
        <w:t xml:space="preserve">verða </w:t>
      </w:r>
      <w:r w:rsidR="00B50555">
        <w:t xml:space="preserve">nokkurs konar </w:t>
      </w:r>
      <w:r w:rsidRPr="001115FE">
        <w:t xml:space="preserve">leiðarljós til þeirra sem koma að þessu málefni, hvort sem </w:t>
      </w:r>
      <w:r>
        <w:t>væri</w:t>
      </w:r>
      <w:r w:rsidRPr="001115FE">
        <w:t xml:space="preserve"> á vegum opinberra aðila eins og ríkis, þ.m.t. verkefnisstjórnar rammaáætlunar, sveitarfélaga eða þeirra sem koma að slíkum málum með öðrum hætti</w:t>
      </w:r>
      <w:r>
        <w:t xml:space="preserve">.  Í frumvarpi þessu er ekki </w:t>
      </w:r>
      <w:r w:rsidR="0063674D">
        <w:t xml:space="preserve">vikið að </w:t>
      </w:r>
      <w:r w:rsidR="00992EB8">
        <w:t>sérstakri stefnu um hagnýtingu vindorku</w:t>
      </w:r>
      <w:r w:rsidR="0063674D">
        <w:t xml:space="preserve"> en </w:t>
      </w:r>
      <w:r w:rsidR="00992EB8">
        <w:t xml:space="preserve">í </w:t>
      </w:r>
      <w:r w:rsidR="0063674D">
        <w:t>frumvarpi því sem ráðuneytið hefur þegar lagt fram á þessu löggjafarþingi (þingskjal 291 - 229. mál) er í 11. gr. gert ráð fyrir því að r</w:t>
      </w:r>
      <w:r w:rsidR="0063674D" w:rsidRPr="0063674D">
        <w:t>áðherra legg</w:t>
      </w:r>
      <w:r w:rsidR="0063674D">
        <w:t>i</w:t>
      </w:r>
      <w:r w:rsidR="0063674D" w:rsidRPr="0063674D">
        <w:t xml:space="preserve"> á fjögurra ára fresti fram á Alþingi tillögu til þingsályktunar um stefnu stjórnvalda um öflun raforku til næstu tíu ára</w:t>
      </w:r>
      <w:r w:rsidR="00F002C8">
        <w:t xml:space="preserve"> og að </w:t>
      </w:r>
      <w:r w:rsidR="00F002C8" w:rsidRPr="00F002C8">
        <w:t xml:space="preserve">tekið </w:t>
      </w:r>
      <w:r w:rsidR="00F002C8">
        <w:t xml:space="preserve">skuli </w:t>
      </w:r>
      <w:r w:rsidR="00F002C8" w:rsidRPr="00F002C8">
        <w:t xml:space="preserve">mið </w:t>
      </w:r>
      <w:r w:rsidR="00C932A2">
        <w:t xml:space="preserve">af henni </w:t>
      </w:r>
      <w:r w:rsidR="00F002C8" w:rsidRPr="00F002C8">
        <w:t>við flokkun virkjunarhugmynda í verndar- og orkunýtingaráætlun.</w:t>
      </w:r>
      <w:r w:rsidR="00F002C8">
        <w:t xml:space="preserve"> </w:t>
      </w:r>
      <w:r w:rsidR="0063674D">
        <w:t xml:space="preserve">Hér er um </w:t>
      </w:r>
      <w:r w:rsidR="00B50555">
        <w:t xml:space="preserve">talsverða </w:t>
      </w:r>
      <w:r w:rsidR="0063674D">
        <w:t xml:space="preserve">breytingu að ræða þar sem </w:t>
      </w:r>
      <w:r w:rsidR="0063674D" w:rsidRPr="0063674D">
        <w:t>stefnu</w:t>
      </w:r>
      <w:r w:rsidR="0063674D">
        <w:t>nni</w:t>
      </w:r>
      <w:r w:rsidR="0063674D" w:rsidRPr="0063674D">
        <w:t xml:space="preserve"> er ætlað að auka </w:t>
      </w:r>
      <w:proofErr w:type="spellStart"/>
      <w:r w:rsidR="0063674D" w:rsidRPr="0063674D">
        <w:t>fyrirsjáanleika</w:t>
      </w:r>
      <w:proofErr w:type="spellEnd"/>
      <w:r w:rsidR="0063674D" w:rsidRPr="0063674D">
        <w:t xml:space="preserve"> um framboð raforku með skýrum og mælanlegum markmiðum sem eru sett með hliðsjón af annarri stefnumörkun stjórnvalda, svo sem varða</w:t>
      </w:r>
      <w:r w:rsidR="00870950">
        <w:t>ndi</w:t>
      </w:r>
      <w:r w:rsidR="0063674D" w:rsidRPr="0063674D">
        <w:t xml:space="preserve"> atvinnuuppbyggingu, byggðaþróun og orkuskipti. </w:t>
      </w:r>
      <w:r w:rsidR="0006545C">
        <w:t xml:space="preserve">Gert er ráð fyrir að í umræddri stefnu verði einnig að finna helstu sjónarmið </w:t>
      </w:r>
      <w:r w:rsidR="00870950">
        <w:t xml:space="preserve">stjórnvalda </w:t>
      </w:r>
      <w:r w:rsidR="0006545C">
        <w:t>varðandi orkuöflun með vindorku og stefnumörkun í þeim efnum</w:t>
      </w:r>
      <w:r w:rsidR="00997E60">
        <w:t xml:space="preserve"> sem m.a. mun koma inn á þau atriði sem fjallað er um í þessari grein frumvarpsins. </w:t>
      </w:r>
      <w:r w:rsidR="00F002C8">
        <w:t xml:space="preserve"> </w:t>
      </w:r>
    </w:p>
    <w:p w14:paraId="6AA9DA37" w14:textId="0DF00AEF" w:rsidR="000F4DCB" w:rsidRDefault="000F4DCB" w:rsidP="00533841">
      <w:r>
        <w:t xml:space="preserve">Í </w:t>
      </w:r>
      <w:r w:rsidR="009C10E9">
        <w:t xml:space="preserve">a. lið </w:t>
      </w:r>
      <w:r>
        <w:t xml:space="preserve">1. mgr. greinarinnar er kveðið á um að við mat á </w:t>
      </w:r>
      <w:r w:rsidR="00870950">
        <w:t xml:space="preserve">virkjunarhugmyndum í vindorku </w:t>
      </w:r>
      <w:r>
        <w:t xml:space="preserve">skuli m.a. horfa til þess hvort virkjunarsvæðið sé á þegar röskuðu svæði. </w:t>
      </w:r>
      <w:r w:rsidR="00870950">
        <w:t xml:space="preserve">Með </w:t>
      </w:r>
      <w:r w:rsidR="00870950" w:rsidRPr="00870950">
        <w:t>röskuðu svæði</w:t>
      </w:r>
      <w:r w:rsidR="00870950">
        <w:t xml:space="preserve"> er í greininni átt við </w:t>
      </w:r>
      <w:r w:rsidR="00870950" w:rsidRPr="00870950">
        <w:t>svæði þar sem landnotkun eða mannleg umsvif hafa breytt landi frá upprunalegu náttúrulegu ástandi þess</w:t>
      </w:r>
      <w:r w:rsidR="00870950">
        <w:t xml:space="preserve">. </w:t>
      </w:r>
      <w:r>
        <w:t>Telja verður að það sé mikilvægur áhrifaþáttur við mat á vindorkuhugmyndum hvort verið sé að skipuleggja slík mannvirki á ó</w:t>
      </w:r>
      <w:r w:rsidR="00870950">
        <w:t>röskuðum</w:t>
      </w:r>
      <w:r>
        <w:t xml:space="preserve"> svæðum</w:t>
      </w:r>
      <w:r w:rsidR="00997E60">
        <w:t xml:space="preserve"> landsins</w:t>
      </w:r>
      <w:r>
        <w:t xml:space="preserve"> eða hvort</w:t>
      </w:r>
      <w:r w:rsidR="00B87167">
        <w:t xml:space="preserve"> svæðið sem ætlað er fyrir vindorkuver sé að mestu eða öllu leyti á svæði sem þegar hefur verið raskað</w:t>
      </w:r>
      <w:r w:rsidR="00DE17F1">
        <w:t xml:space="preserve"> </w:t>
      </w:r>
      <w:r w:rsidR="00533841">
        <w:t>af mannlegum athöfnum</w:t>
      </w:r>
      <w:r w:rsidR="00997E60">
        <w:t>,</w:t>
      </w:r>
      <w:r w:rsidR="00533841">
        <w:t xml:space="preserve"> </w:t>
      </w:r>
      <w:r w:rsidR="00DE17F1">
        <w:t xml:space="preserve">eins og </w:t>
      </w:r>
      <w:r w:rsidR="00DE17F1" w:rsidRPr="00DE17F1">
        <w:t>t.d. á hafnarsvæðum, iðnaðarsvæðum</w:t>
      </w:r>
      <w:r w:rsidR="00870950">
        <w:t>,</w:t>
      </w:r>
      <w:r w:rsidR="00DE17F1" w:rsidRPr="00DE17F1">
        <w:t xml:space="preserve"> </w:t>
      </w:r>
      <w:r w:rsidR="00533841">
        <w:t xml:space="preserve">eða í grennd við samgöngumannvirki, raforkumannvirki eða </w:t>
      </w:r>
      <w:r w:rsidR="00533841" w:rsidRPr="00DE17F1">
        <w:t>önnur mannvirk</w:t>
      </w:r>
      <w:r w:rsidR="00533841">
        <w:t>i</w:t>
      </w:r>
      <w:r w:rsidR="00B87167">
        <w:t xml:space="preserve">. </w:t>
      </w:r>
      <w:r w:rsidR="00BD6254">
        <w:t xml:space="preserve">Eins og fram kom í skýrslu sérstaks starfshóps þáverandi ráðherra;  „Vindorka – valkostir og greining“ frá apríl 2022 og fjallað hefur verið um hér að framan virðast vegast á tvö meginsjónarmið, annars vegar að vindorkumannvirki eigi að vera sem lengst frá byggð og hins vegar að reyna eigi frekar að koma þessum mannvirkjum fyrir nálægt byggðum svæðum sem þegar hefur verið raskað. </w:t>
      </w:r>
      <w:r w:rsidR="00DE17F1">
        <w:t xml:space="preserve">Mikilvægt er </w:t>
      </w:r>
      <w:r w:rsidR="00BD6254">
        <w:t xml:space="preserve">að varðveita eins og kostur </w:t>
      </w:r>
      <w:r w:rsidR="00DE17F1">
        <w:t>er</w:t>
      </w:r>
      <w:r w:rsidR="00BD6254">
        <w:t xml:space="preserve"> óbyggð víðerni, miðhálendi Íslands og önnur óröskuð svæði landsins þegar ákvarðanir </w:t>
      </w:r>
      <w:r w:rsidR="00DE17F1">
        <w:t>eru</w:t>
      </w:r>
      <w:r w:rsidR="00BD6254">
        <w:t xml:space="preserve"> teknar um staðsetningu virkjunarkosta í vindorku</w:t>
      </w:r>
      <w:r w:rsidR="00CF3258">
        <w:t xml:space="preserve"> enda bjóði </w:t>
      </w:r>
      <w:r w:rsidR="00BD6254">
        <w:t>hálendi og náttúra Íslands upp á</w:t>
      </w:r>
      <w:r w:rsidR="00CF3258">
        <w:t xml:space="preserve"> </w:t>
      </w:r>
      <w:r w:rsidR="00BD6254">
        <w:t xml:space="preserve">mikilvæg </w:t>
      </w:r>
      <w:r w:rsidR="00BD6254">
        <w:lastRenderedPageBreak/>
        <w:t>lífsgæði í formi fjölbreyttrar og óraskaðrar náttúru, sérstæðs landslags</w:t>
      </w:r>
      <w:r w:rsidR="00CF3258">
        <w:t xml:space="preserve">, </w:t>
      </w:r>
      <w:r w:rsidR="00BD6254">
        <w:t>ferðamennsku og útivist</w:t>
      </w:r>
      <w:r w:rsidR="00CF3258">
        <w:t xml:space="preserve">. </w:t>
      </w:r>
      <w:r w:rsidR="005E4645">
        <w:t xml:space="preserve">Máli </w:t>
      </w:r>
      <w:r w:rsidR="00BD6254">
        <w:t xml:space="preserve">skiptir að </w:t>
      </w:r>
      <w:r w:rsidR="00CF3258">
        <w:t>slíkum gæðum</w:t>
      </w:r>
      <w:r w:rsidR="00BD6254">
        <w:t xml:space="preserve"> verði ekki raskað </w:t>
      </w:r>
      <w:r w:rsidR="00352185">
        <w:t xml:space="preserve">að nauðsynlausu </w:t>
      </w:r>
      <w:r w:rsidR="00BD6254">
        <w:t xml:space="preserve">ef </w:t>
      </w:r>
      <w:r w:rsidR="00352185">
        <w:t xml:space="preserve">fjölmargir </w:t>
      </w:r>
      <w:r w:rsidR="00BD6254">
        <w:t>aðrir valkostir eru í stöðunni</w:t>
      </w:r>
      <w:r w:rsidR="00352185">
        <w:t xml:space="preserve"> til að afla orku með vindi</w:t>
      </w:r>
      <w:r w:rsidR="00BD6254">
        <w:t xml:space="preserve">. </w:t>
      </w:r>
      <w:r w:rsidR="00CF3258">
        <w:t xml:space="preserve">Eðlilegt er að stefnt sé að því </w:t>
      </w:r>
      <w:r w:rsidR="00BD6254">
        <w:t xml:space="preserve">að virkjunarkostum sé forgangsraðað með þeim hætti að </w:t>
      </w:r>
      <w:r w:rsidR="00CF3258">
        <w:t xml:space="preserve">þeim </w:t>
      </w:r>
      <w:r w:rsidR="00BD6254">
        <w:t>ver</w:t>
      </w:r>
      <w:r w:rsidR="005E4645">
        <w:t>ði</w:t>
      </w:r>
      <w:r w:rsidR="00BD6254">
        <w:t xml:space="preserve"> </w:t>
      </w:r>
      <w:r w:rsidR="005E4645">
        <w:t xml:space="preserve">eins og kostur er </w:t>
      </w:r>
      <w:r w:rsidR="00BD6254">
        <w:t>fundinn staður á svæðum sem þegar eru röskuð.</w:t>
      </w:r>
      <w:r w:rsidR="00CF3258">
        <w:t xml:space="preserve"> </w:t>
      </w:r>
      <w:r w:rsidR="00BD6254">
        <w:t xml:space="preserve">Ekki er að finna skýra skilgreiningu í </w:t>
      </w:r>
      <w:r w:rsidR="00533841">
        <w:t xml:space="preserve">öðrum </w:t>
      </w:r>
      <w:r w:rsidR="00BD6254">
        <w:t xml:space="preserve">lögum á röskuðu svæði </w:t>
      </w:r>
      <w:r w:rsidR="005E4645">
        <w:t>en m</w:t>
      </w:r>
      <w:r w:rsidR="00BD6254">
        <w:t xml:space="preserve">eð röskuðu </w:t>
      </w:r>
      <w:r w:rsidR="00997E60">
        <w:t>svæði</w:t>
      </w:r>
      <w:r w:rsidR="00BD6254">
        <w:t xml:space="preserve"> </w:t>
      </w:r>
      <w:r w:rsidR="005E4645">
        <w:t xml:space="preserve">í skilningi </w:t>
      </w:r>
      <w:r w:rsidR="00533841">
        <w:t xml:space="preserve">frumvarps þessa er átt við </w:t>
      </w:r>
      <w:r w:rsidR="00533841" w:rsidRPr="00533841">
        <w:t>svæði þar sem landnotkun eða mannleg umsvif hafa breytt landi frá upprunalegu náttúrulegu ástandi þess.</w:t>
      </w:r>
      <w:r w:rsidR="00533841">
        <w:t xml:space="preserve"> L</w:t>
      </w:r>
      <w:r w:rsidR="00BD6254">
        <w:t xml:space="preserve">and sem nýtt er undir ýmsa </w:t>
      </w:r>
      <w:r w:rsidR="00533841">
        <w:t xml:space="preserve">mannlega </w:t>
      </w:r>
      <w:r w:rsidR="00BD6254">
        <w:t>starfsemi, eins og t.d. iðnað, hafnir, virkjanir, línulagnir, tengivirki, þjóðvegi, eða á svæð</w:t>
      </w:r>
      <w:r w:rsidR="00866F29">
        <w:t>i</w:t>
      </w:r>
      <w:r w:rsidR="00BD6254">
        <w:t xml:space="preserve"> þar sem sömu sjónarmið geta átt við</w:t>
      </w:r>
      <w:r w:rsidR="00533841">
        <w:t xml:space="preserve"> myndi því teljast raskað svæði í þessum skilningi</w:t>
      </w:r>
      <w:r w:rsidR="00866F29">
        <w:t>.</w:t>
      </w:r>
    </w:p>
    <w:p w14:paraId="008439E3" w14:textId="16A1AF4B" w:rsidR="00F01F24" w:rsidRDefault="005E4645" w:rsidP="00997E60">
      <w:bookmarkStart w:id="35" w:name="_Hlk216268228"/>
      <w:r>
        <w:t xml:space="preserve">Í </w:t>
      </w:r>
      <w:r w:rsidR="009C10E9">
        <w:t xml:space="preserve">b. lið </w:t>
      </w:r>
      <w:r>
        <w:t xml:space="preserve">1. mgr. </w:t>
      </w:r>
      <w:bookmarkEnd w:id="35"/>
      <w:r>
        <w:t>er</w:t>
      </w:r>
      <w:r w:rsidR="00AA359B">
        <w:t xml:space="preserve"> </w:t>
      </w:r>
      <w:r w:rsidR="006A3ABD">
        <w:t xml:space="preserve">mælt fyrir um að </w:t>
      </w:r>
      <w:r w:rsidR="009C10E9">
        <w:t xml:space="preserve">verkefnisstjórn skuli horfa til þess </w:t>
      </w:r>
      <w:r w:rsidR="009C10E9" w:rsidRPr="009C10E9">
        <w:t xml:space="preserve">hvaða áhrif </w:t>
      </w:r>
      <w:r w:rsidR="003A2F90">
        <w:t>virkjunarhugmyndin</w:t>
      </w:r>
      <w:r w:rsidR="003A2F90" w:rsidRPr="009C10E9">
        <w:t xml:space="preserve"> </w:t>
      </w:r>
      <w:r w:rsidR="009C10E9" w:rsidRPr="009C10E9">
        <w:t>hefði á nálæg friðlýst svæði samkvæmt lögum um náttúruvernd eða sérlögum, óbyggð víðerni eða mikilvæg fuglasvæði</w:t>
      </w:r>
      <w:r w:rsidR="009C10E9">
        <w:t>.</w:t>
      </w:r>
      <w:r w:rsidR="009C10E9" w:rsidRPr="009C10E9">
        <w:t xml:space="preserve"> </w:t>
      </w:r>
      <w:r w:rsidR="00AA359B">
        <w:t>V</w:t>
      </w:r>
      <w:r w:rsidR="006A3ABD">
        <w:t xml:space="preserve">indorkumannvirki eru stór og umfangsmikil </w:t>
      </w:r>
      <w:r w:rsidR="00AA359B">
        <w:t xml:space="preserve">og geta </w:t>
      </w:r>
      <w:r w:rsidR="006A3ABD">
        <w:t xml:space="preserve">verið </w:t>
      </w:r>
      <w:r w:rsidR="00C0459B">
        <w:t xml:space="preserve">mjög </w:t>
      </w:r>
      <w:proofErr w:type="spellStart"/>
      <w:r w:rsidR="006A3ABD">
        <w:t>greinanleg</w:t>
      </w:r>
      <w:proofErr w:type="spellEnd"/>
      <w:r w:rsidR="006A3ABD">
        <w:t xml:space="preserve"> í margra tug</w:t>
      </w:r>
      <w:r w:rsidR="00C0459B">
        <w:t>a</w:t>
      </w:r>
      <w:r w:rsidR="006A3ABD">
        <w:t xml:space="preserve"> kílómetra fjarlægð. </w:t>
      </w:r>
      <w:r w:rsidR="00AA359B">
        <w:t xml:space="preserve">Stöðugur snúningur er á </w:t>
      </w:r>
      <w:r w:rsidR="006A3ABD">
        <w:t xml:space="preserve"> vindmyllublöðunum auk þess </w:t>
      </w:r>
      <w:r w:rsidR="00AA359B">
        <w:t xml:space="preserve">sem mannvirkin eru búin </w:t>
      </w:r>
      <w:r w:rsidR="006A3ABD">
        <w:t>aðvörunarljósum sem geta sést um langa vegu.</w:t>
      </w:r>
      <w:r w:rsidR="00AA359B">
        <w:t xml:space="preserve">  </w:t>
      </w:r>
      <w:r w:rsidR="009C10E9">
        <w:t xml:space="preserve">Mörg af verðmætustu svæðum landsins hafa verið friðlýst annað hvort samkvæmt lögum um náttúruvernd eða </w:t>
      </w:r>
      <w:r w:rsidR="006F1E4E">
        <w:t xml:space="preserve">eru vernduð </w:t>
      </w:r>
      <w:r w:rsidR="009C10E9">
        <w:t xml:space="preserve">á grundvelli sérlaga, sbr. t.d. lög um </w:t>
      </w:r>
      <w:r w:rsidR="006F1E4E">
        <w:t>vernd</w:t>
      </w:r>
      <w:r w:rsidR="009C10E9">
        <w:t xml:space="preserve"> Breiðafjarðar nr.</w:t>
      </w:r>
      <w:r w:rsidR="003370A9">
        <w:t xml:space="preserve"> 54/1995</w:t>
      </w:r>
      <w:r w:rsidR="009C10E9">
        <w:t xml:space="preserve">. Samkvæmt l. 48/2011 eru slík svæði undanskilin verndar- og orkunýtingaráætlun og er ekki heimilt að taka slík svæði til mats samkvæmt áætluninni. Stærð og umfang vindorkumannvirkja er hins vegar með þeim </w:t>
      </w:r>
      <w:r w:rsidR="003370A9">
        <w:t>hætti að ef slík mannvirki eru reist  alveg á jaðri þjóðgarðs eða annars friðlýsts svæðis geta þau skert verndargildi svæðisins verulega. S</w:t>
      </w:r>
      <w:r w:rsidR="00997E60">
        <w:t>vipuð sjónarmið</w:t>
      </w:r>
      <w:r w:rsidR="003370A9">
        <w:t xml:space="preserve"> gild</w:t>
      </w:r>
      <w:r w:rsidR="00997E60">
        <w:t>a</w:t>
      </w:r>
      <w:r w:rsidR="003370A9">
        <w:t xml:space="preserve"> í raun um </w:t>
      </w:r>
      <w:r w:rsidR="003370A9">
        <w:rPr>
          <w:color w:val="242424"/>
          <w:shd w:val="clear" w:color="auto" w:fill="FFFFFF"/>
        </w:rPr>
        <w:t>ó</w:t>
      </w:r>
      <w:r w:rsidR="00AA359B" w:rsidRPr="00AA359B">
        <w:rPr>
          <w:color w:val="242424"/>
          <w:shd w:val="clear" w:color="auto" w:fill="FFFFFF"/>
        </w:rPr>
        <w:t xml:space="preserve">byggð víðerni </w:t>
      </w:r>
      <w:r w:rsidR="003370A9">
        <w:rPr>
          <w:color w:val="242424"/>
          <w:shd w:val="clear" w:color="auto" w:fill="FFFFFF"/>
        </w:rPr>
        <w:t xml:space="preserve">sem </w:t>
      </w:r>
      <w:r w:rsidR="00AA359B" w:rsidRPr="00AA359B">
        <w:rPr>
          <w:color w:val="242424"/>
          <w:shd w:val="clear" w:color="auto" w:fill="FFFFFF"/>
        </w:rPr>
        <w:t xml:space="preserve">eru </w:t>
      </w:r>
      <w:r w:rsidR="00AA359B">
        <w:rPr>
          <w:color w:val="242424"/>
          <w:shd w:val="clear" w:color="auto" w:fill="FFFFFF"/>
        </w:rPr>
        <w:t>samkvæmt</w:t>
      </w:r>
      <w:r w:rsidR="00114D90">
        <w:rPr>
          <w:color w:val="242424"/>
          <w:shd w:val="clear" w:color="auto" w:fill="FFFFFF"/>
        </w:rPr>
        <w:t xml:space="preserve"> 18. tl. 1. mgr. 5. gr. </w:t>
      </w:r>
      <w:r w:rsidR="00AA359B">
        <w:rPr>
          <w:color w:val="242424"/>
          <w:shd w:val="clear" w:color="auto" w:fill="FFFFFF"/>
        </w:rPr>
        <w:t xml:space="preserve"> </w:t>
      </w:r>
      <w:r w:rsidR="00114D90">
        <w:rPr>
          <w:color w:val="242424"/>
          <w:shd w:val="clear" w:color="auto" w:fill="FFFFFF"/>
        </w:rPr>
        <w:t>náttúruverndar</w:t>
      </w:r>
      <w:r w:rsidR="00AA359B">
        <w:rPr>
          <w:color w:val="242424"/>
          <w:shd w:val="clear" w:color="auto" w:fill="FFFFFF"/>
        </w:rPr>
        <w:t>l</w:t>
      </w:r>
      <w:r w:rsidR="00114D90">
        <w:rPr>
          <w:color w:val="242424"/>
          <w:shd w:val="clear" w:color="auto" w:fill="FFFFFF"/>
        </w:rPr>
        <w:t>a</w:t>
      </w:r>
      <w:r w:rsidR="00AA359B">
        <w:rPr>
          <w:color w:val="242424"/>
          <w:shd w:val="clear" w:color="auto" w:fill="FFFFFF"/>
        </w:rPr>
        <w:t>g</w:t>
      </w:r>
      <w:r w:rsidR="00114D90">
        <w:rPr>
          <w:color w:val="242424"/>
          <w:shd w:val="clear" w:color="auto" w:fill="FFFFFF"/>
        </w:rPr>
        <w:t>a</w:t>
      </w:r>
      <w:r w:rsidR="00AA359B">
        <w:rPr>
          <w:color w:val="242424"/>
          <w:shd w:val="clear" w:color="auto" w:fill="FFFFFF"/>
        </w:rPr>
        <w:t xml:space="preserve"> </w:t>
      </w:r>
      <w:r w:rsidR="00114D90">
        <w:rPr>
          <w:color w:val="242424"/>
          <w:shd w:val="clear" w:color="auto" w:fill="FFFFFF"/>
        </w:rPr>
        <w:t xml:space="preserve">skilgreint sem </w:t>
      </w:r>
      <w:r w:rsidR="00AA359B">
        <w:rPr>
          <w:color w:val="242424"/>
          <w:shd w:val="clear" w:color="auto" w:fill="FFFFFF"/>
        </w:rPr>
        <w:t>s</w:t>
      </w:r>
      <w:r w:rsidR="00AA359B" w:rsidRPr="00AA359B">
        <w:rPr>
          <w:color w:val="242424"/>
          <w:shd w:val="clear" w:color="auto" w:fill="FFFFFF"/>
        </w:rPr>
        <w:t>væði</w:t>
      </w:r>
      <w:r w:rsidR="00AA359B">
        <w:rPr>
          <w:color w:val="242424"/>
          <w:shd w:val="clear" w:color="auto" w:fill="FFFFFF"/>
        </w:rPr>
        <w:t xml:space="preserve"> í óbyggðum sem er að jafnaði a.m.k. </w:t>
      </w:r>
      <w:r w:rsidR="00AA359B" w:rsidRPr="00AA359B">
        <w:rPr>
          <w:color w:val="242424"/>
          <w:shd w:val="clear" w:color="auto" w:fill="FFFFFF"/>
        </w:rPr>
        <w:t>25 km</w:t>
      </w:r>
      <w:r w:rsidR="00AA359B" w:rsidRPr="00AA359B">
        <w:rPr>
          <w:color w:val="242424"/>
          <w:shd w:val="clear" w:color="auto" w:fill="FFFFFF"/>
          <w:vertAlign w:val="superscript"/>
        </w:rPr>
        <w:t>2</w:t>
      </w:r>
      <w:r w:rsidR="00AA359B">
        <w:rPr>
          <w:color w:val="242424"/>
          <w:shd w:val="clear" w:color="auto" w:fill="FFFFFF"/>
          <w:vertAlign w:val="superscript"/>
        </w:rPr>
        <w:t xml:space="preserve"> </w:t>
      </w:r>
      <w:r w:rsidR="00AA359B">
        <w:rPr>
          <w:color w:val="242424"/>
          <w:shd w:val="clear" w:color="auto" w:fill="FFFFFF"/>
        </w:rPr>
        <w:t xml:space="preserve">að stærð eða þannig að hægt sé að njóta þar einveru og náttúrunnar án truflunar af mannvirkjum eða umferð vélknúinna farartækja og að jafnaði í a.m.k. 5 km fjarlægð frá mannvirkjum og öðrum tæknilegum ummerkjum. </w:t>
      </w:r>
      <w:r w:rsidR="00AA359B">
        <w:t xml:space="preserve"> </w:t>
      </w:r>
      <w:r w:rsidR="00F01F24">
        <w:t xml:space="preserve">Í e. lið 3. gr. </w:t>
      </w:r>
      <w:r w:rsidR="00114D90">
        <w:t xml:space="preserve">sömu laga </w:t>
      </w:r>
      <w:r w:rsidR="00F01F24">
        <w:t xml:space="preserve">er kveðið á um að standa skuli vörð um óbyggð víðerni landsins. </w:t>
      </w:r>
      <w:r w:rsidR="00114D90">
        <w:t xml:space="preserve">Ljóst er að framansögðu </w:t>
      </w:r>
      <w:r w:rsidR="00C0459B">
        <w:t xml:space="preserve">og </w:t>
      </w:r>
      <w:r w:rsidR="00114D90">
        <w:t xml:space="preserve">með hliðsjón af stærð og sýnileika þessara mannvirkja að þau geta </w:t>
      </w:r>
      <w:r w:rsidR="003370A9">
        <w:t xml:space="preserve">haft talsverð áhrif á </w:t>
      </w:r>
      <w:r w:rsidR="00114D90">
        <w:t>óbyggð víðerni landsins</w:t>
      </w:r>
      <w:r w:rsidR="00540333">
        <w:t xml:space="preserve">, jafnvel þó þau séu ekki innan skilgreindra </w:t>
      </w:r>
      <w:proofErr w:type="spellStart"/>
      <w:r w:rsidR="00540333">
        <w:t>víðernasvæða</w:t>
      </w:r>
      <w:proofErr w:type="spellEnd"/>
      <w:r w:rsidR="00540333">
        <w:t>.</w:t>
      </w:r>
      <w:r w:rsidR="00997E60">
        <w:t xml:space="preserve"> </w:t>
      </w:r>
      <w:r w:rsidR="00C0459B">
        <w:t xml:space="preserve">Það er </w:t>
      </w:r>
      <w:r w:rsidR="00997E60">
        <w:t xml:space="preserve">einnig </w:t>
      </w:r>
      <w:r w:rsidR="00C0459B">
        <w:t>vel þekk</w:t>
      </w:r>
      <w:r w:rsidR="00997E60">
        <w:t>t</w:t>
      </w:r>
      <w:r w:rsidR="00C0459B">
        <w:t xml:space="preserve"> </w:t>
      </w:r>
      <w:r w:rsidR="00C0459B" w:rsidRPr="00C0459B">
        <w:t xml:space="preserve">að vindorkumannvirki geta haft neikvæð áhrif á fuglalíf í grennd við virkjunarstaði. Þau geta verið með ýmsum hætti. Í fyrsta lagi getur verið um að ræða hættu á að tilteknar fuglategundir fljúgi á mannvirkin. Í öðru lagi geta mannvirkin haft </w:t>
      </w:r>
      <w:proofErr w:type="spellStart"/>
      <w:r w:rsidR="00C0459B" w:rsidRPr="00C0459B">
        <w:t>fælingaráhrif</w:t>
      </w:r>
      <w:proofErr w:type="spellEnd"/>
      <w:r w:rsidR="00C0459B" w:rsidRPr="00C0459B">
        <w:t xml:space="preserve"> þannig að fuglalíf minnki verulega vegna hávaða, umgangs og annarra áhrifa vegna framkvæmda og rekstrar vindorkuvera. Í þriðja lagi geta mannvirkin verið veruleg hindrun á meginfarleiðum tiltekinna fuglategunda þegar þær koma eða fara frá landinu. Í fjórða lagi geta búsvæði tapast vegna stæða undir vindmyllur, vegagerðar, línulagna og annarra framkvæmda sem nauðsynlegar eru við framkvæmdir sem þessar. Við uppbyggingu vindorkumannvirkja er </w:t>
      </w:r>
      <w:r w:rsidR="00C0459B">
        <w:t xml:space="preserve">því í greininni lagt til að </w:t>
      </w:r>
      <w:r w:rsidR="00540333">
        <w:t xml:space="preserve">horft skuli sérstaklega til áhrifa slíkra framkvæmda á </w:t>
      </w:r>
      <w:r w:rsidR="00C0459B" w:rsidRPr="00C0459B">
        <w:t xml:space="preserve">mikilvæg fuglasvæði.  </w:t>
      </w:r>
      <w:r w:rsidR="003E0B52" w:rsidRPr="003E0B52">
        <w:t>Alls eru um 120 svæði á Íslandi sem teljast vera mikilvæg fuglasvæði og eru þau flokkuð í þrennt: 1) sjófuglabyggðir, 2) fjörur og grunnsævi, 3) votlendi og önnur svæði inn til landsins. Nokkur fuglasvæðanna falla undir fleiri en einn flokk.</w:t>
      </w:r>
      <w:r w:rsidR="003E0B52">
        <w:t xml:space="preserve"> </w:t>
      </w:r>
      <w:r w:rsidR="00C0459B" w:rsidRPr="00C0459B">
        <w:t xml:space="preserve">Vindorkumannvirki geta </w:t>
      </w:r>
      <w:r w:rsidR="00352185">
        <w:t xml:space="preserve">einnig </w:t>
      </w:r>
      <w:r w:rsidR="00C0459B" w:rsidRPr="00C0459B">
        <w:t>haft skaðleg áhrif á tilteknar tegundir fugla umfram aðrar tegundir. Þannig er t.d. talið að áhrifin geti verið meiri og skaðlegri ákveðnum tegundum ránfugla með mjög hátt verndargildi eins og erni og fálka. Við mat á því hvort svæðið sé heppilegt til hagnýtingar vindorku er því nauðsynlegt að greina hvers eðlis svæðið er með tilliti til fuglalífs á svæðinu og mats á þeim hagsmunum sem í húfi eru.</w:t>
      </w:r>
      <w:r w:rsidR="003E0B52">
        <w:t xml:space="preserve"> </w:t>
      </w:r>
    </w:p>
    <w:p w14:paraId="0ED29621" w14:textId="53CE8632" w:rsidR="0004192F" w:rsidRDefault="0004192F" w:rsidP="00997E60">
      <w:bookmarkStart w:id="36" w:name="_Hlk216335399"/>
      <w:bookmarkStart w:id="37" w:name="_Hlk216336069"/>
      <w:r w:rsidRPr="0004192F">
        <w:lastRenderedPageBreak/>
        <w:t xml:space="preserve">Í </w:t>
      </w:r>
      <w:r>
        <w:t>c</w:t>
      </w:r>
      <w:r w:rsidRPr="0004192F">
        <w:t>. lið 1. mgr.</w:t>
      </w:r>
      <w:r>
        <w:t xml:space="preserve"> </w:t>
      </w:r>
      <w:bookmarkEnd w:id="36"/>
      <w:r w:rsidR="00F002C8">
        <w:t xml:space="preserve">er </w:t>
      </w:r>
      <w:r>
        <w:t xml:space="preserve">mælt fyrir um að við mat verkefnisstjórnar sé skoðað </w:t>
      </w:r>
      <w:r w:rsidRPr="0004192F">
        <w:t xml:space="preserve">hvort </w:t>
      </w:r>
      <w:r w:rsidR="003A2F90">
        <w:t xml:space="preserve">virkjunarhugmyndin </w:t>
      </w:r>
      <w:r w:rsidRPr="0004192F">
        <w:t xml:space="preserve">efli </w:t>
      </w:r>
      <w:r w:rsidR="00B101E7">
        <w:t>raf</w:t>
      </w:r>
      <w:r w:rsidRPr="0004192F">
        <w:t>orkuöryggi í viðkomandi landshluta og hvort hún falli að gildandi þingsályktun um stefnu stjórnvalda um uppbyggingu flutningskerfis raforku</w:t>
      </w:r>
      <w:r>
        <w:t xml:space="preserve">. </w:t>
      </w:r>
      <w:r w:rsidR="00B101E7" w:rsidRPr="00B101E7">
        <w:t xml:space="preserve">Samkvæmt skilgreiningu raforkulaga felst raforkuöryggi í að notendur hafi aðgang að raforku á viðráðanlegu verði þegar hennar er þörf og þar sem hennar er þörf, með hliðsjón af almennri stefnumörkun stjórnvalda á hverjum tíma og skilgreindum áreiðanleika og gæðum. </w:t>
      </w:r>
      <w:r>
        <w:t xml:space="preserve">Mikilvægt er að eitt að því sem sæti skoðun sé hvort framkvæmdin getur stuðlað að </w:t>
      </w:r>
      <w:r w:rsidRPr="0004192F">
        <w:t xml:space="preserve">auknu raforkuöryggi, sérstaklega á þeim svæðum landsins þar sem afhendingaröryggi raforku er ekki nægilega tryggt og </w:t>
      </w:r>
      <w:r>
        <w:t xml:space="preserve">jafnvel </w:t>
      </w:r>
      <w:r w:rsidRPr="0004192F">
        <w:t>á svæðum þar sem skortur er á raforku sem unnin er með endurnýjanlegum orkugjöfum. Staðsetning vindorku á tilteknum svæðum eða í landshlutum þar sem að mestu leyti er treyst á raforkuflutning frá öðrum svæðum landsins getur einnig verið hluti af því að auka raforkuöryggi staðbundið.</w:t>
      </w:r>
      <w:r w:rsidR="00264151">
        <w:t xml:space="preserve"> Mikilvægt er einnig að það sæti skoðun hvernig uppbygging vindorku á tilteknum stöðum falli almennt að stefnu stjórnvalda um uppbyggingu flutningskerfis raforku</w:t>
      </w:r>
      <w:r w:rsidR="009F4B8E">
        <w:t xml:space="preserve">. </w:t>
      </w:r>
      <w:r w:rsidR="009F4B8E" w:rsidRPr="009F4B8E">
        <w:t>Í</w:t>
      </w:r>
      <w:r w:rsidR="009F4B8E">
        <w:t xml:space="preserve"> </w:t>
      </w:r>
      <w:r w:rsidR="009F4B8E" w:rsidRPr="009F4B8E">
        <w:t>þingsályktun</w:t>
      </w:r>
      <w:r w:rsidR="00B064C7">
        <w:t>inni</w:t>
      </w:r>
      <w:r w:rsidR="009F4B8E" w:rsidRPr="009F4B8E">
        <w:t xml:space="preserve"> er að finna almenn atriði sem hafa ber að leiðarljósi við gerð kerfisáætlunar Landnets</w:t>
      </w:r>
      <w:r w:rsidR="00B101E7">
        <w:t xml:space="preserve"> um uppbyggingu flutningskerfisins</w:t>
      </w:r>
      <w:r w:rsidR="009F4B8E">
        <w:t xml:space="preserve">. </w:t>
      </w:r>
      <w:r w:rsidR="00B101E7">
        <w:t xml:space="preserve">Kerfisáætlun </w:t>
      </w:r>
      <w:r w:rsidR="009F4B8E" w:rsidRPr="009F4B8E">
        <w:t xml:space="preserve">hefur </w:t>
      </w:r>
      <w:r w:rsidR="009F4B8E">
        <w:t xml:space="preserve">jafnframt </w:t>
      </w:r>
      <w:r w:rsidR="009F4B8E" w:rsidRPr="009F4B8E">
        <w:t xml:space="preserve">það hlutverk að áætla hvar og hvenær nýjar línur verða byggðar upp eða styrktar og tryggja </w:t>
      </w:r>
      <w:r w:rsidR="00B064C7">
        <w:t xml:space="preserve">þar með </w:t>
      </w:r>
      <w:r w:rsidR="009F4B8E" w:rsidRPr="009F4B8E">
        <w:t xml:space="preserve">öruggan flutning raforku á milli landshluta. </w:t>
      </w:r>
      <w:r w:rsidR="009F4B8E">
        <w:t xml:space="preserve">Mikilvægt er að </w:t>
      </w:r>
      <w:r w:rsidR="009F4B8E" w:rsidRPr="009F4B8E">
        <w:t>forgangsraða þeim verkefnum sem skila mestum ávinningi.</w:t>
      </w:r>
    </w:p>
    <w:p w14:paraId="48E63E84" w14:textId="6DBCD2E7" w:rsidR="003C580E" w:rsidRDefault="009F4B8E" w:rsidP="003C580E">
      <w:r w:rsidRPr="009F4B8E">
        <w:t xml:space="preserve">Í </w:t>
      </w:r>
      <w:r>
        <w:t>d</w:t>
      </w:r>
      <w:r w:rsidRPr="009F4B8E">
        <w:t xml:space="preserve">. lið 1. mgr. </w:t>
      </w:r>
      <w:r>
        <w:t xml:space="preserve">er </w:t>
      </w:r>
      <w:r w:rsidR="003C580E">
        <w:t xml:space="preserve">lögð til nánari útfærsla á hlutverki verkefnisstjórnar við mat á samfélagslegum áhrifum virkjunarkosta, sbr. 4. mgr. 3. gr. laganna. Lagt er til að verkefnisstjórn beri að horfa sérstaklega til áhrifa framkvæmda á atvinnulíf og byggðaþróun, með áherslu á </w:t>
      </w:r>
      <w:r w:rsidR="005F46B4">
        <w:t>þau svæði</w:t>
      </w:r>
      <w:r w:rsidR="003C580E">
        <w:t xml:space="preserve"> sem búa við </w:t>
      </w:r>
      <w:r w:rsidR="005F46B4">
        <w:t>langvarandi fólksfækkun og einhæft atvinnulíf</w:t>
      </w:r>
      <w:r w:rsidR="003C580E">
        <w:t xml:space="preserve">. Með tilvísun til gildandi byggðastefnu og aðgerðaáætlunar er tryggt að mat verkefnisstjórnar byggist á lögformlegri stefnumótun stjórnvalda á hverjum tíma, sbr. lög nr. 30/2023 um stefnur og aðgerðaáætlanir á sviði </w:t>
      </w:r>
      <w:r w:rsidR="005F46B4">
        <w:t>innviða</w:t>
      </w:r>
      <w:r w:rsidR="003C580E">
        <w:t>. Breytingin miðar að því að tryggja samræmi milli orkunýtingar og byggðastefnu, þannig að uppbygging innviða, svo sem vindorkuvera, styðji við markmið stjórnvalda um jákvæða byggðaþróun og styrkingu atvinnulífs á þeim svæðum sem þess þurfa helst.</w:t>
      </w:r>
    </w:p>
    <w:bookmarkEnd w:id="37"/>
    <w:p w14:paraId="7A045582" w14:textId="1555B348" w:rsidR="000F4DCB" w:rsidRDefault="00564C87" w:rsidP="000F4DCB">
      <w:r>
        <w:t>Í 2. mgr. er kveðið á um það að m</w:t>
      </w:r>
      <w:r w:rsidR="000F4DCB">
        <w:t>eðferð virkjunarhugmynda til hagnýtingar vindorku f</w:t>
      </w:r>
      <w:r>
        <w:t>a</w:t>
      </w:r>
      <w:r w:rsidR="000F4DCB">
        <w:t>r</w:t>
      </w:r>
      <w:r>
        <w:t>i</w:t>
      </w:r>
      <w:r w:rsidR="000F4DCB">
        <w:t xml:space="preserve"> að öðru leyti eftir almennum ákvæðum laganna.</w:t>
      </w:r>
      <w:r>
        <w:t xml:space="preserve"> </w:t>
      </w:r>
    </w:p>
    <w:p w14:paraId="6D10B76A" w14:textId="34606B9F" w:rsidR="00643E37" w:rsidRDefault="00564C87" w:rsidP="00643E37">
      <w:r>
        <w:t xml:space="preserve"> </w:t>
      </w:r>
    </w:p>
    <w:p w14:paraId="3559541F" w14:textId="088B7F00" w:rsidR="00643E37" w:rsidRDefault="00643E37" w:rsidP="00643E37">
      <w:pPr>
        <w:jc w:val="center"/>
      </w:pPr>
      <w:r>
        <w:t xml:space="preserve">Um </w:t>
      </w:r>
      <w:r w:rsidR="00564C87">
        <w:t>8</w:t>
      </w:r>
      <w:r>
        <w:t xml:space="preserve">. gr. </w:t>
      </w:r>
    </w:p>
    <w:p w14:paraId="3EFCF16B" w14:textId="420E3538" w:rsidR="00643E37" w:rsidRDefault="00643E37" w:rsidP="00643E37">
      <w:r>
        <w:t xml:space="preserve">Greinin þarfnast ekki sérstakra skýringa. </w:t>
      </w:r>
      <w:r w:rsidR="00564C87">
        <w:t xml:space="preserve"> </w:t>
      </w:r>
    </w:p>
    <w:p w14:paraId="08C66CA4" w14:textId="77777777" w:rsidR="00643E37" w:rsidRDefault="00643E37" w:rsidP="00643E37"/>
    <w:p w14:paraId="06235BEF" w14:textId="77777777" w:rsidR="003B0A64" w:rsidRPr="00C64A9B" w:rsidRDefault="003B0A64" w:rsidP="00C64A9B"/>
    <w:p w14:paraId="3CCDDAF0" w14:textId="785169EE" w:rsidR="008E6125" w:rsidRPr="00012035" w:rsidRDefault="002E046F" w:rsidP="0075483A">
      <w:pPr>
        <w:ind w:firstLine="0"/>
      </w:pPr>
      <w:r>
        <w:t xml:space="preserve"> </w:t>
      </w:r>
    </w:p>
    <w:sectPr w:rsidR="008E6125" w:rsidRPr="00012035" w:rsidSect="00947F0E">
      <w:headerReference w:type="default" r:id="rId8"/>
      <w:headerReference w:type="first" r:id="rId9"/>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0E616" w14:textId="77777777" w:rsidR="008864C1" w:rsidRDefault="008864C1" w:rsidP="006258D7">
      <w:r>
        <w:separator/>
      </w:r>
    </w:p>
    <w:p w14:paraId="0027C1EC" w14:textId="77777777" w:rsidR="008864C1" w:rsidRDefault="008864C1"/>
  </w:endnote>
  <w:endnote w:type="continuationSeparator" w:id="0">
    <w:p w14:paraId="1565C390" w14:textId="77777777" w:rsidR="008864C1" w:rsidRDefault="008864C1" w:rsidP="006258D7">
      <w:r>
        <w:continuationSeparator/>
      </w:r>
    </w:p>
    <w:p w14:paraId="7C0C1B3F" w14:textId="77777777" w:rsidR="008864C1" w:rsidRDefault="008864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77856" w14:textId="77777777" w:rsidR="008864C1" w:rsidRDefault="008864C1" w:rsidP="005B4CD6">
      <w:pPr>
        <w:ind w:firstLine="0"/>
      </w:pPr>
      <w:r>
        <w:separator/>
      </w:r>
    </w:p>
    <w:p w14:paraId="5BE042F2" w14:textId="77777777" w:rsidR="008864C1" w:rsidRDefault="008864C1"/>
  </w:footnote>
  <w:footnote w:type="continuationSeparator" w:id="0">
    <w:p w14:paraId="3CE2C1D2" w14:textId="77777777" w:rsidR="008864C1" w:rsidRDefault="008864C1" w:rsidP="006258D7">
      <w:r>
        <w:continuationSeparator/>
      </w:r>
    </w:p>
    <w:p w14:paraId="62327BF0" w14:textId="77777777" w:rsidR="008864C1" w:rsidRDefault="008864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052F" w14:textId="35543485" w:rsidR="00001401" w:rsidRDefault="00001401" w:rsidP="006258D7">
    <w:pPr>
      <w:pStyle w:val="Suhaus"/>
      <w:tabs>
        <w:tab w:val="clear" w:pos="4536"/>
        <w:tab w:val="clear" w:pos="9072"/>
        <w:tab w:val="center" w:pos="3969"/>
        <w:tab w:val="right" w:pos="7797"/>
      </w:tabs>
    </w:pPr>
    <w:r>
      <w:tab/>
    </w:r>
    <w:r>
      <w:fldChar w:fldCharType="begin"/>
    </w:r>
    <w:r>
      <w:instrText>PAGE   \* MERGEFORMAT</w:instrText>
    </w:r>
    <w:r>
      <w:fldChar w:fldCharType="separate"/>
    </w:r>
    <w:r>
      <w:rPr>
        <w:noProof/>
      </w:rPr>
      <w:t>2</w:t>
    </w:r>
    <w:r>
      <w:rPr>
        <w:noProof/>
      </w:rPr>
      <w:fldChar w:fldCharType="end"/>
    </w:r>
    <w:r>
      <w:rPr>
        <w:noProof/>
      </w:rP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A86F30">
      <w:rPr>
        <w:b/>
        <w:i/>
        <w:noProof/>
        <w:color w:val="7F7F7F"/>
        <w:sz w:val="24"/>
        <w:szCs w:val="24"/>
      </w:rPr>
      <w:t>18. desember 2025</w:t>
    </w:r>
    <w:r>
      <w:rPr>
        <w:b/>
        <w:i/>
        <w:color w:val="7F7F7F"/>
        <w:sz w:val="24"/>
        <w:szCs w:val="24"/>
      </w:rPr>
      <w:fldChar w:fldCharType="end"/>
    </w:r>
  </w:p>
  <w:p w14:paraId="0641AD86" w14:textId="77777777" w:rsidR="00001401" w:rsidRDefault="000014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1CFD8" w14:textId="29490AE9" w:rsidR="00001401" w:rsidRDefault="00001401" w:rsidP="00655EE3">
    <w:pPr>
      <w:pStyle w:val="Suhaus"/>
      <w:tabs>
        <w:tab w:val="clear" w:pos="4536"/>
        <w:tab w:val="clear" w:pos="9072"/>
        <w:tab w:val="center" w:pos="3969"/>
        <w:tab w:val="right" w:pos="7797"/>
      </w:tabs>
    </w:pPr>
    <w:r>
      <w:tab/>
    </w:r>
    <w: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A86F30">
      <w:rPr>
        <w:b/>
        <w:i/>
        <w:noProof/>
        <w:color w:val="7F7F7F"/>
        <w:sz w:val="24"/>
        <w:szCs w:val="24"/>
      </w:rPr>
      <w:t>18. desember 2025</w:t>
    </w:r>
    <w:r>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21973"/>
    <w:multiLevelType w:val="hybridMultilevel"/>
    <w:tmpl w:val="83DE8482"/>
    <w:lvl w:ilvl="0" w:tplc="C36CAA86">
      <w:start w:val="1"/>
      <w:numFmt w:val="lowerLetter"/>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2" w15:restartNumberingAfterBreak="0">
    <w:nsid w:val="12E46258"/>
    <w:multiLevelType w:val="hybridMultilevel"/>
    <w:tmpl w:val="2BACD602"/>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3" w15:restartNumberingAfterBreak="0">
    <w:nsid w:val="157563F4"/>
    <w:multiLevelType w:val="hybridMultilevel"/>
    <w:tmpl w:val="7E4A45F8"/>
    <w:lvl w:ilvl="0" w:tplc="36C6B57A">
      <w:start w:val="1"/>
      <w:numFmt w:val="lowerLetter"/>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4" w15:restartNumberingAfterBreak="0">
    <w:nsid w:val="16E32E30"/>
    <w:multiLevelType w:val="hybridMultilevel"/>
    <w:tmpl w:val="1D3C00B8"/>
    <w:lvl w:ilvl="0" w:tplc="040F0019">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6" w15:restartNumberingAfterBreak="0">
    <w:nsid w:val="25957DB8"/>
    <w:multiLevelType w:val="hybridMultilevel"/>
    <w:tmpl w:val="B6008F08"/>
    <w:lvl w:ilvl="0" w:tplc="3F669410">
      <w:start w:val="1"/>
      <w:numFmt w:val="lowerLetter"/>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7" w15:restartNumberingAfterBreak="0">
    <w:nsid w:val="290550E3"/>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8"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9"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10" w15:restartNumberingAfterBreak="0">
    <w:nsid w:val="2E104CB7"/>
    <w:multiLevelType w:val="hybridMultilevel"/>
    <w:tmpl w:val="7E4A45F8"/>
    <w:lvl w:ilvl="0" w:tplc="36C6B57A">
      <w:start w:val="1"/>
      <w:numFmt w:val="lowerLetter"/>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1" w15:restartNumberingAfterBreak="0">
    <w:nsid w:val="30B96CC2"/>
    <w:multiLevelType w:val="hybridMultilevel"/>
    <w:tmpl w:val="7E4A45F8"/>
    <w:lvl w:ilvl="0" w:tplc="36C6B57A">
      <w:start w:val="1"/>
      <w:numFmt w:val="lowerLetter"/>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2" w15:restartNumberingAfterBreak="0">
    <w:nsid w:val="32BE6B95"/>
    <w:multiLevelType w:val="multilevel"/>
    <w:tmpl w:val="0D70FC7A"/>
    <w:numStyleLink w:val="Thingskjala-1-a-1"/>
  </w:abstractNum>
  <w:abstractNum w:abstractNumId="13" w15:restartNumberingAfterBreak="0">
    <w:nsid w:val="3746331A"/>
    <w:multiLevelType w:val="hybridMultilevel"/>
    <w:tmpl w:val="6EFE922C"/>
    <w:lvl w:ilvl="0" w:tplc="9D427BDE">
      <w:start w:val="1"/>
      <w:numFmt w:val="lowerLetter"/>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4" w15:restartNumberingAfterBreak="0">
    <w:nsid w:val="3B480B4E"/>
    <w:multiLevelType w:val="multilevel"/>
    <w:tmpl w:val="6DEC8882"/>
    <w:numStyleLink w:val="Althingi---"/>
  </w:abstractNum>
  <w:abstractNum w:abstractNumId="15"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16" w15:restartNumberingAfterBreak="0">
    <w:nsid w:val="4C18731F"/>
    <w:multiLevelType w:val="hybridMultilevel"/>
    <w:tmpl w:val="576AEAAA"/>
    <w:lvl w:ilvl="0" w:tplc="DCBE11D0">
      <w:start w:val="1"/>
      <w:numFmt w:val="decimal"/>
      <w:lvlText w:val="%1."/>
      <w:lvlJc w:val="left"/>
      <w:pPr>
        <w:ind w:left="360" w:hanging="360"/>
      </w:pPr>
      <w:rPr>
        <w:rFonts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17" w15:restartNumberingAfterBreak="0">
    <w:nsid w:val="4F3579D0"/>
    <w:multiLevelType w:val="multilevel"/>
    <w:tmpl w:val="16447694"/>
    <w:lvl w:ilvl="0">
      <w:start w:val="1"/>
      <w:numFmt w:val="lowerRoman"/>
      <w:lvlText w:val="%1."/>
      <w:lvlJc w:val="right"/>
      <w:pPr>
        <w:tabs>
          <w:tab w:val="num" w:pos="425"/>
        </w:tabs>
        <w:ind w:left="425" w:hanging="141"/>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Roman"/>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Roman"/>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Roman"/>
      <w:lvlText w:val="%7."/>
      <w:lvlJc w:val="right"/>
      <w:pPr>
        <w:tabs>
          <w:tab w:val="num" w:pos="2129"/>
        </w:tabs>
        <w:ind w:left="2129" w:hanging="141"/>
      </w:pPr>
      <w:rPr>
        <w:rFonts w:hint="default"/>
      </w:rPr>
    </w:lvl>
    <w:lvl w:ilvl="7">
      <w:start w:val="1"/>
      <w:numFmt w:val="decimal"/>
      <w:lvlText w:val="%8."/>
      <w:lvlJc w:val="right"/>
      <w:pPr>
        <w:tabs>
          <w:tab w:val="num" w:pos="2413"/>
        </w:tabs>
        <w:ind w:left="2413" w:hanging="141"/>
      </w:pPr>
      <w:rPr>
        <w:rFonts w:hint="default"/>
      </w:rPr>
    </w:lvl>
    <w:lvl w:ilvl="8">
      <w:start w:val="1"/>
      <w:numFmt w:val="lowerRoman"/>
      <w:lvlText w:val="%9."/>
      <w:lvlJc w:val="left"/>
      <w:pPr>
        <w:tabs>
          <w:tab w:val="num" w:pos="2697"/>
        </w:tabs>
        <w:ind w:left="2697" w:hanging="141"/>
      </w:pPr>
      <w:rPr>
        <w:rFonts w:hint="default"/>
      </w:rPr>
    </w:lvl>
  </w:abstractNum>
  <w:abstractNum w:abstractNumId="18" w15:restartNumberingAfterBreak="0">
    <w:nsid w:val="4FF35071"/>
    <w:multiLevelType w:val="multilevel"/>
    <w:tmpl w:val="83C6DAE2"/>
    <w:numStyleLink w:val="Althingi"/>
  </w:abstractNum>
  <w:abstractNum w:abstractNumId="19" w15:restartNumberingAfterBreak="0">
    <w:nsid w:val="55E86712"/>
    <w:multiLevelType w:val="hybridMultilevel"/>
    <w:tmpl w:val="E0B65B6E"/>
    <w:lvl w:ilvl="0" w:tplc="DCBE11D0">
      <w:start w:val="1"/>
      <w:numFmt w:val="decimal"/>
      <w:lvlText w:val="%1."/>
      <w:lvlJc w:val="left"/>
      <w:pPr>
        <w:ind w:left="360" w:hanging="360"/>
      </w:pPr>
      <w:rPr>
        <w:rFonts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20" w15:restartNumberingAfterBreak="0">
    <w:nsid w:val="59670F95"/>
    <w:multiLevelType w:val="hybridMultilevel"/>
    <w:tmpl w:val="C1148E78"/>
    <w:lvl w:ilvl="0" w:tplc="DCBE11D0">
      <w:start w:val="1"/>
      <w:numFmt w:val="decimal"/>
      <w:lvlText w:val="%1."/>
      <w:lvlJc w:val="left"/>
      <w:pPr>
        <w:ind w:left="360" w:hanging="360"/>
      </w:pPr>
      <w:rPr>
        <w:rFonts w:hint="default"/>
      </w:r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abstractNum w:abstractNumId="21" w15:restartNumberingAfterBreak="0">
    <w:nsid w:val="60282BBB"/>
    <w:multiLevelType w:val="hybridMultilevel"/>
    <w:tmpl w:val="43F0B2E6"/>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2" w15:restartNumberingAfterBreak="0">
    <w:nsid w:val="62842573"/>
    <w:multiLevelType w:val="multilevel"/>
    <w:tmpl w:val="0D70FC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65E6862"/>
    <w:multiLevelType w:val="hybridMultilevel"/>
    <w:tmpl w:val="A8E02E2E"/>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4" w15:restartNumberingAfterBreak="0">
    <w:nsid w:val="6AFA5001"/>
    <w:multiLevelType w:val="multilevel"/>
    <w:tmpl w:val="5D82DA44"/>
    <w:lvl w:ilvl="0">
      <w:start w:val="1"/>
      <w:numFmt w:val="bullet"/>
      <w:lvlText w:val=""/>
      <w:lvlJc w:val="left"/>
      <w:pPr>
        <w:ind w:left="425" w:hanging="141"/>
      </w:pPr>
      <w:rPr>
        <w:rFonts w:ascii="Symbol" w:hAnsi="Symbol" w:hint="default"/>
        <w:color w:val="auto"/>
      </w:rPr>
    </w:lvl>
    <w:lvl w:ilvl="1">
      <w:start w:val="1"/>
      <w:numFmt w:val="bullet"/>
      <w:lvlText w:val=""/>
      <w:lvlJc w:val="left"/>
      <w:pPr>
        <w:ind w:left="709" w:hanging="141"/>
      </w:pPr>
      <w:rPr>
        <w:rFonts w:ascii="Symbol" w:hAnsi="Symbol" w:hint="default"/>
        <w:color w:val="auto"/>
      </w:rPr>
    </w:lvl>
    <w:lvl w:ilvl="2">
      <w:start w:val="1"/>
      <w:numFmt w:val="bullet"/>
      <w:lvlText w:val=""/>
      <w:lvlJc w:val="left"/>
      <w:pPr>
        <w:ind w:left="993" w:hanging="141"/>
      </w:pPr>
      <w:rPr>
        <w:rFonts w:ascii="Symbol" w:hAnsi="Symbol" w:hint="default"/>
        <w:color w:val="auto"/>
      </w:rPr>
    </w:lvl>
    <w:lvl w:ilvl="3">
      <w:start w:val="1"/>
      <w:numFmt w:val="bullet"/>
      <w:lvlText w:val=""/>
      <w:lvlJc w:val="left"/>
      <w:pPr>
        <w:ind w:left="1277" w:hanging="141"/>
      </w:pPr>
      <w:rPr>
        <w:rFonts w:ascii="Symbol" w:hAnsi="Symbol" w:hint="default"/>
        <w:color w:val="auto"/>
      </w:rPr>
    </w:lvl>
    <w:lvl w:ilvl="4">
      <w:start w:val="1"/>
      <w:numFmt w:val="bullet"/>
      <w:lvlText w:val=""/>
      <w:lvlJc w:val="left"/>
      <w:pPr>
        <w:ind w:left="1561" w:hanging="141"/>
      </w:pPr>
      <w:rPr>
        <w:rFonts w:ascii="Symbol" w:hAnsi="Symbol" w:hint="default"/>
        <w:color w:val="auto"/>
      </w:rPr>
    </w:lvl>
    <w:lvl w:ilvl="5">
      <w:start w:val="1"/>
      <w:numFmt w:val="bullet"/>
      <w:lvlText w:val=""/>
      <w:lvlJc w:val="left"/>
      <w:pPr>
        <w:ind w:left="1845" w:hanging="141"/>
      </w:pPr>
      <w:rPr>
        <w:rFonts w:ascii="Symbol" w:hAnsi="Symbol" w:hint="default"/>
        <w:color w:val="auto"/>
      </w:rPr>
    </w:lvl>
    <w:lvl w:ilvl="6">
      <w:start w:val="1"/>
      <w:numFmt w:val="bullet"/>
      <w:lvlText w:val=""/>
      <w:lvlJc w:val="left"/>
      <w:pPr>
        <w:ind w:left="2129" w:hanging="141"/>
      </w:pPr>
      <w:rPr>
        <w:rFonts w:ascii="Symbol" w:hAnsi="Symbol" w:hint="default"/>
        <w:color w:val="auto"/>
      </w:rPr>
    </w:lvl>
    <w:lvl w:ilvl="7">
      <w:start w:val="1"/>
      <w:numFmt w:val="bullet"/>
      <w:lvlText w:val=""/>
      <w:lvlJc w:val="left"/>
      <w:pPr>
        <w:ind w:left="2413" w:hanging="141"/>
      </w:pPr>
      <w:rPr>
        <w:rFonts w:ascii="Symbol" w:hAnsi="Symbol" w:hint="default"/>
        <w:color w:val="auto"/>
      </w:rPr>
    </w:lvl>
    <w:lvl w:ilvl="8">
      <w:start w:val="1"/>
      <w:numFmt w:val="bullet"/>
      <w:lvlText w:val=""/>
      <w:lvlJc w:val="left"/>
      <w:pPr>
        <w:ind w:left="2693" w:hanging="141"/>
      </w:pPr>
      <w:rPr>
        <w:rFonts w:ascii="Symbol" w:hAnsi="Symbol" w:hint="default"/>
        <w:color w:val="auto"/>
      </w:rPr>
    </w:lvl>
  </w:abstractNum>
  <w:abstractNum w:abstractNumId="25"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26" w15:restartNumberingAfterBreak="0">
    <w:nsid w:val="71035AA1"/>
    <w:multiLevelType w:val="hybridMultilevel"/>
    <w:tmpl w:val="374E33FC"/>
    <w:lvl w:ilvl="0" w:tplc="25BC1D52">
      <w:start w:val="1"/>
      <w:numFmt w:val="decimal"/>
      <w:lvlText w:val="%1."/>
      <w:lvlJc w:val="left"/>
      <w:pPr>
        <w:ind w:left="360" w:hanging="360"/>
      </w:pPr>
      <w:rPr>
        <w:rFonts w:hint="default"/>
      </w:r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abstractNum w:abstractNumId="27" w15:restartNumberingAfterBreak="0">
    <w:nsid w:val="710E7D31"/>
    <w:multiLevelType w:val="hybridMultilevel"/>
    <w:tmpl w:val="251CF238"/>
    <w:lvl w:ilvl="0" w:tplc="040F0001">
      <w:start w:val="1"/>
      <w:numFmt w:val="bullet"/>
      <w:lvlText w:val=""/>
      <w:lvlJc w:val="left"/>
      <w:pPr>
        <w:ind w:left="360" w:hanging="360"/>
      </w:pPr>
      <w:rPr>
        <w:rFonts w:ascii="Symbol" w:hAnsi="Symbol" w:hint="default"/>
      </w:rPr>
    </w:lvl>
    <w:lvl w:ilvl="1" w:tplc="040F0003">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28" w15:restartNumberingAfterBreak="0">
    <w:nsid w:val="75F87127"/>
    <w:multiLevelType w:val="multilevel"/>
    <w:tmpl w:val="6F4C556E"/>
    <w:lvl w:ilvl="0">
      <w:start w:val="1"/>
      <w:numFmt w:val="decimal"/>
      <w:lvlText w:val="%1."/>
      <w:lvlJc w:val="right"/>
      <w:pPr>
        <w:tabs>
          <w:tab w:val="num" w:pos="425"/>
        </w:tabs>
        <w:ind w:left="425" w:hanging="141"/>
      </w:pPr>
      <w:rPr>
        <w:rFonts w:ascii="Times New Roman" w:hAnsi="Times New Roman"/>
        <w:b w:val="0"/>
        <w:i w:val="0"/>
        <w:color w:val="auto"/>
        <w:sz w:val="21"/>
        <w:u w:val="none"/>
      </w:rPr>
    </w:lvl>
    <w:lvl w:ilvl="1">
      <w:start w:val="1"/>
      <w:numFmt w:val="lowerLetter"/>
      <w:lvlText w:val="%2."/>
      <w:lvlJc w:val="right"/>
      <w:pPr>
        <w:tabs>
          <w:tab w:val="num" w:pos="709"/>
        </w:tabs>
        <w:ind w:left="709" w:hanging="141"/>
      </w:pPr>
      <w:rPr>
        <w:rFonts w:hint="default"/>
      </w:rPr>
    </w:lvl>
    <w:lvl w:ilvl="2">
      <w:start w:val="1"/>
      <w:numFmt w:val="decimal"/>
      <w:lvlText w:val="%3."/>
      <w:lvlJc w:val="right"/>
      <w:pPr>
        <w:tabs>
          <w:tab w:val="num" w:pos="993"/>
        </w:tabs>
        <w:ind w:left="993" w:hanging="141"/>
      </w:pPr>
      <w:rPr>
        <w:rFonts w:hint="default"/>
      </w:rPr>
    </w:lvl>
    <w:lvl w:ilvl="3">
      <w:start w:val="1"/>
      <w:numFmt w:val="lowerLetter"/>
      <w:lvlText w:val="%4."/>
      <w:lvlJc w:val="right"/>
      <w:pPr>
        <w:tabs>
          <w:tab w:val="num" w:pos="1277"/>
        </w:tabs>
        <w:ind w:left="1277" w:hanging="141"/>
      </w:pPr>
      <w:rPr>
        <w:rFonts w:hint="default"/>
      </w:rPr>
    </w:lvl>
    <w:lvl w:ilvl="4">
      <w:start w:val="1"/>
      <w:numFmt w:val="decimal"/>
      <w:lvlText w:val="%5."/>
      <w:lvlJc w:val="right"/>
      <w:pPr>
        <w:tabs>
          <w:tab w:val="num" w:pos="1561"/>
        </w:tabs>
        <w:ind w:left="1561" w:hanging="141"/>
      </w:pPr>
      <w:rPr>
        <w:rFonts w:hint="default"/>
      </w:rPr>
    </w:lvl>
    <w:lvl w:ilvl="5">
      <w:start w:val="1"/>
      <w:numFmt w:val="lowerLetter"/>
      <w:lvlText w:val="%6."/>
      <w:lvlJc w:val="right"/>
      <w:pPr>
        <w:tabs>
          <w:tab w:val="num" w:pos="1845"/>
        </w:tabs>
        <w:ind w:left="1845" w:hanging="144"/>
      </w:pPr>
      <w:rPr>
        <w:rFonts w:hint="default"/>
      </w:rPr>
    </w:lvl>
    <w:lvl w:ilvl="6">
      <w:start w:val="1"/>
      <w:numFmt w:val="decimal"/>
      <w:lvlText w:val="%7."/>
      <w:lvlJc w:val="right"/>
      <w:pPr>
        <w:tabs>
          <w:tab w:val="num" w:pos="2129"/>
        </w:tabs>
        <w:ind w:left="2129" w:hanging="144"/>
      </w:pPr>
      <w:rPr>
        <w:rFonts w:hint="default"/>
      </w:rPr>
    </w:lvl>
    <w:lvl w:ilvl="7">
      <w:start w:val="1"/>
      <w:numFmt w:val="lowerLetter"/>
      <w:lvlText w:val="%8."/>
      <w:lvlJc w:val="right"/>
      <w:pPr>
        <w:tabs>
          <w:tab w:val="num" w:pos="2410"/>
        </w:tabs>
        <w:ind w:left="2410" w:hanging="142"/>
      </w:pPr>
      <w:rPr>
        <w:rFonts w:hint="default"/>
      </w:rPr>
    </w:lvl>
    <w:lvl w:ilvl="8">
      <w:start w:val="1"/>
      <w:numFmt w:val="decimal"/>
      <w:lvlText w:val="%9."/>
      <w:lvlJc w:val="right"/>
      <w:pPr>
        <w:tabs>
          <w:tab w:val="num" w:pos="2693"/>
        </w:tabs>
        <w:ind w:left="2693" w:hanging="141"/>
      </w:pPr>
      <w:rPr>
        <w:rFonts w:hint="default"/>
      </w:rPr>
    </w:lvl>
  </w:abstractNum>
  <w:abstractNum w:abstractNumId="29" w15:restartNumberingAfterBreak="0">
    <w:nsid w:val="7E026E32"/>
    <w:multiLevelType w:val="multilevel"/>
    <w:tmpl w:val="7E5C0E42"/>
    <w:lvl w:ilvl="0">
      <w:start w:val="1"/>
      <w:numFmt w:val="bullet"/>
      <w:lvlText w:val=""/>
      <w:lvlJc w:val="left"/>
      <w:pPr>
        <w:ind w:left="425" w:hanging="141"/>
      </w:pPr>
      <w:rPr>
        <w:rFonts w:ascii="Symbol" w:hAnsi="Symbol" w:hint="default"/>
      </w:rPr>
    </w:lvl>
    <w:lvl w:ilvl="1">
      <w:start w:val="1"/>
      <w:numFmt w:val="bullet"/>
      <w:lvlText w:val=""/>
      <w:lvlJc w:val="left"/>
      <w:pPr>
        <w:ind w:left="709" w:hanging="141"/>
      </w:pPr>
      <w:rPr>
        <w:rFonts w:ascii="Symbol" w:hAnsi="Symbol" w:hint="default"/>
      </w:rPr>
    </w:lvl>
    <w:lvl w:ilvl="2">
      <w:start w:val="1"/>
      <w:numFmt w:val="bullet"/>
      <w:lvlText w:val=""/>
      <w:lvlJc w:val="left"/>
      <w:pPr>
        <w:ind w:left="993" w:hanging="141"/>
      </w:pPr>
      <w:rPr>
        <w:rFonts w:ascii="Symbol" w:hAnsi="Symbol" w:hint="default"/>
      </w:rPr>
    </w:lvl>
    <w:lvl w:ilvl="3">
      <w:start w:val="1"/>
      <w:numFmt w:val="bullet"/>
      <w:lvlText w:val=""/>
      <w:lvlJc w:val="left"/>
      <w:pPr>
        <w:ind w:left="1277" w:hanging="141"/>
      </w:pPr>
      <w:rPr>
        <w:rFonts w:ascii="Symbol" w:hAnsi="Symbol" w:hint="default"/>
      </w:rPr>
    </w:lvl>
    <w:lvl w:ilvl="4">
      <w:start w:val="1"/>
      <w:numFmt w:val="bullet"/>
      <w:lvlText w:val=""/>
      <w:lvlJc w:val="left"/>
      <w:pPr>
        <w:ind w:left="1561" w:hanging="141"/>
      </w:pPr>
      <w:rPr>
        <w:rFonts w:ascii="Symbol" w:hAnsi="Symbol" w:hint="default"/>
      </w:rPr>
    </w:lvl>
    <w:lvl w:ilvl="5">
      <w:start w:val="1"/>
      <w:numFmt w:val="bullet"/>
      <w:lvlText w:val=""/>
      <w:lvlJc w:val="left"/>
      <w:pPr>
        <w:ind w:left="1845" w:hanging="141"/>
      </w:pPr>
      <w:rPr>
        <w:rFonts w:ascii="Symbol" w:hAnsi="Symbol" w:hint="default"/>
      </w:rPr>
    </w:lvl>
    <w:lvl w:ilvl="6">
      <w:start w:val="1"/>
      <w:numFmt w:val="bullet"/>
      <w:lvlText w:val=""/>
      <w:lvlJc w:val="left"/>
      <w:pPr>
        <w:ind w:left="2129" w:hanging="141"/>
      </w:pPr>
      <w:rPr>
        <w:rFonts w:ascii="Symbol" w:hAnsi="Symbol" w:hint="default"/>
      </w:rPr>
    </w:lvl>
    <w:lvl w:ilvl="7">
      <w:start w:val="1"/>
      <w:numFmt w:val="bullet"/>
      <w:lvlText w:val=""/>
      <w:lvlJc w:val="left"/>
      <w:pPr>
        <w:ind w:left="2413" w:hanging="141"/>
      </w:pPr>
      <w:rPr>
        <w:rFonts w:ascii="Symbol" w:hAnsi="Symbol" w:hint="default"/>
      </w:rPr>
    </w:lvl>
    <w:lvl w:ilvl="8">
      <w:start w:val="1"/>
      <w:numFmt w:val="bullet"/>
      <w:lvlText w:val=""/>
      <w:lvlJc w:val="left"/>
      <w:pPr>
        <w:ind w:left="2693" w:hanging="141"/>
      </w:pPr>
      <w:rPr>
        <w:rFonts w:ascii="Symbol" w:hAnsi="Symbol" w:hint="default"/>
      </w:rPr>
    </w:lvl>
  </w:abstractNum>
  <w:num w:numId="1" w16cid:durableId="1949046312">
    <w:abstractNumId w:val="29"/>
  </w:num>
  <w:num w:numId="2" w16cid:durableId="2091148733">
    <w:abstractNumId w:val="24"/>
  </w:num>
  <w:num w:numId="3" w16cid:durableId="1615862784">
    <w:abstractNumId w:val="28"/>
  </w:num>
  <w:num w:numId="4" w16cid:durableId="305741148">
    <w:abstractNumId w:val="7"/>
  </w:num>
  <w:num w:numId="5" w16cid:durableId="1313027507">
    <w:abstractNumId w:val="17"/>
  </w:num>
  <w:num w:numId="6" w16cid:durableId="802886156">
    <w:abstractNumId w:val="25"/>
  </w:num>
  <w:num w:numId="7" w16cid:durableId="739443349">
    <w:abstractNumId w:val="8"/>
  </w:num>
  <w:num w:numId="8" w16cid:durableId="707335332">
    <w:abstractNumId w:val="5"/>
  </w:num>
  <w:num w:numId="9" w16cid:durableId="1523207226">
    <w:abstractNumId w:val="15"/>
  </w:num>
  <w:num w:numId="10" w16cid:durableId="304313108">
    <w:abstractNumId w:val="9"/>
  </w:num>
  <w:num w:numId="11" w16cid:durableId="507210222">
    <w:abstractNumId w:val="14"/>
  </w:num>
  <w:num w:numId="12" w16cid:durableId="946501328">
    <w:abstractNumId w:val="18"/>
  </w:num>
  <w:num w:numId="13" w16cid:durableId="1613125287">
    <w:abstractNumId w:val="1"/>
  </w:num>
  <w:num w:numId="14" w16cid:durableId="83692830">
    <w:abstractNumId w:val="23"/>
  </w:num>
  <w:num w:numId="15" w16cid:durableId="789593372">
    <w:abstractNumId w:val="21"/>
  </w:num>
  <w:num w:numId="16" w16cid:durableId="1770193328">
    <w:abstractNumId w:val="20"/>
  </w:num>
  <w:num w:numId="17" w16cid:durableId="327683503">
    <w:abstractNumId w:val="2"/>
  </w:num>
  <w:num w:numId="18" w16cid:durableId="1342661627">
    <w:abstractNumId w:val="19"/>
  </w:num>
  <w:num w:numId="19" w16cid:durableId="1698041847">
    <w:abstractNumId w:val="16"/>
  </w:num>
  <w:num w:numId="20" w16cid:durableId="108281944">
    <w:abstractNumId w:val="27"/>
  </w:num>
  <w:num w:numId="21" w16cid:durableId="1329671720">
    <w:abstractNumId w:val="26"/>
  </w:num>
  <w:num w:numId="22" w16cid:durableId="310134373">
    <w:abstractNumId w:val="0"/>
  </w:num>
  <w:num w:numId="23" w16cid:durableId="9332450">
    <w:abstractNumId w:val="4"/>
  </w:num>
  <w:num w:numId="24" w16cid:durableId="266813955">
    <w:abstractNumId w:val="10"/>
  </w:num>
  <w:num w:numId="25" w16cid:durableId="1564021913">
    <w:abstractNumId w:val="3"/>
  </w:num>
  <w:num w:numId="26" w16cid:durableId="189799513">
    <w:abstractNumId w:val="22"/>
  </w:num>
  <w:num w:numId="27" w16cid:durableId="18161769">
    <w:abstractNumId w:val="12"/>
  </w:num>
  <w:num w:numId="28" w16cid:durableId="1245145364">
    <w:abstractNumId w:val="6"/>
  </w:num>
  <w:num w:numId="29" w16cid:durableId="1610116587">
    <w:abstractNumId w:val="11"/>
  </w:num>
  <w:num w:numId="30" w16cid:durableId="16695585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removeDateAndTime/>
  <w:proofState w:spelling="clean" w:grammar="clean"/>
  <w:trackRevisions/>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01401"/>
    <w:rsid w:val="0000271B"/>
    <w:rsid w:val="00004D3D"/>
    <w:rsid w:val="000145B6"/>
    <w:rsid w:val="0002791A"/>
    <w:rsid w:val="000300CD"/>
    <w:rsid w:val="00030C42"/>
    <w:rsid w:val="000310F4"/>
    <w:rsid w:val="0004192F"/>
    <w:rsid w:val="00053750"/>
    <w:rsid w:val="00053F9D"/>
    <w:rsid w:val="000551B7"/>
    <w:rsid w:val="00055B22"/>
    <w:rsid w:val="00056390"/>
    <w:rsid w:val="0006545C"/>
    <w:rsid w:val="00066CA1"/>
    <w:rsid w:val="00070F04"/>
    <w:rsid w:val="00072370"/>
    <w:rsid w:val="0009765B"/>
    <w:rsid w:val="000A7848"/>
    <w:rsid w:val="000B3E12"/>
    <w:rsid w:val="000B4DDE"/>
    <w:rsid w:val="000C0973"/>
    <w:rsid w:val="000C572F"/>
    <w:rsid w:val="000C5ACC"/>
    <w:rsid w:val="000D0F4A"/>
    <w:rsid w:val="000D382B"/>
    <w:rsid w:val="000D40D8"/>
    <w:rsid w:val="000D4977"/>
    <w:rsid w:val="000E00C5"/>
    <w:rsid w:val="000E05B0"/>
    <w:rsid w:val="000E16E7"/>
    <w:rsid w:val="000E2C2F"/>
    <w:rsid w:val="000E4311"/>
    <w:rsid w:val="000F0584"/>
    <w:rsid w:val="000F46B1"/>
    <w:rsid w:val="000F4DCB"/>
    <w:rsid w:val="000F65B7"/>
    <w:rsid w:val="001016DB"/>
    <w:rsid w:val="001070DA"/>
    <w:rsid w:val="00111420"/>
    <w:rsid w:val="001115FE"/>
    <w:rsid w:val="00114D90"/>
    <w:rsid w:val="00117680"/>
    <w:rsid w:val="001200F0"/>
    <w:rsid w:val="001222CE"/>
    <w:rsid w:val="00122EE4"/>
    <w:rsid w:val="00132E7E"/>
    <w:rsid w:val="0013365B"/>
    <w:rsid w:val="00133AC3"/>
    <w:rsid w:val="001371CD"/>
    <w:rsid w:val="0015772E"/>
    <w:rsid w:val="00181038"/>
    <w:rsid w:val="00183099"/>
    <w:rsid w:val="00197E22"/>
    <w:rsid w:val="001A5A3F"/>
    <w:rsid w:val="001C2CE4"/>
    <w:rsid w:val="001C5698"/>
    <w:rsid w:val="001E584B"/>
    <w:rsid w:val="001E753F"/>
    <w:rsid w:val="001F79A0"/>
    <w:rsid w:val="00200BD3"/>
    <w:rsid w:val="00202CD8"/>
    <w:rsid w:val="0022006D"/>
    <w:rsid w:val="002224E3"/>
    <w:rsid w:val="00231294"/>
    <w:rsid w:val="00245168"/>
    <w:rsid w:val="00246170"/>
    <w:rsid w:val="00251874"/>
    <w:rsid w:val="00260FE0"/>
    <w:rsid w:val="00261B67"/>
    <w:rsid w:val="00264151"/>
    <w:rsid w:val="002675EE"/>
    <w:rsid w:val="00270A34"/>
    <w:rsid w:val="002741DF"/>
    <w:rsid w:val="00275B1A"/>
    <w:rsid w:val="00275C35"/>
    <w:rsid w:val="002768EF"/>
    <w:rsid w:val="00277213"/>
    <w:rsid w:val="002822B6"/>
    <w:rsid w:val="00293FEE"/>
    <w:rsid w:val="002A4C49"/>
    <w:rsid w:val="002A5DC0"/>
    <w:rsid w:val="002B3385"/>
    <w:rsid w:val="002B3AE4"/>
    <w:rsid w:val="002D034E"/>
    <w:rsid w:val="002D340A"/>
    <w:rsid w:val="002D3A2E"/>
    <w:rsid w:val="002D745A"/>
    <w:rsid w:val="002E046F"/>
    <w:rsid w:val="002E06A0"/>
    <w:rsid w:val="002E1131"/>
    <w:rsid w:val="002E7193"/>
    <w:rsid w:val="002F0197"/>
    <w:rsid w:val="002F16E1"/>
    <w:rsid w:val="002F2708"/>
    <w:rsid w:val="002F3AFA"/>
    <w:rsid w:val="00301215"/>
    <w:rsid w:val="003040B0"/>
    <w:rsid w:val="0031054A"/>
    <w:rsid w:val="003107C7"/>
    <w:rsid w:val="00312B4F"/>
    <w:rsid w:val="00316944"/>
    <w:rsid w:val="003217D9"/>
    <w:rsid w:val="00322F35"/>
    <w:rsid w:val="00323C5F"/>
    <w:rsid w:val="00323DD0"/>
    <w:rsid w:val="0032704C"/>
    <w:rsid w:val="003277EC"/>
    <w:rsid w:val="003327CA"/>
    <w:rsid w:val="00335852"/>
    <w:rsid w:val="003370A9"/>
    <w:rsid w:val="003460CB"/>
    <w:rsid w:val="00352185"/>
    <w:rsid w:val="00352DD3"/>
    <w:rsid w:val="00353ABC"/>
    <w:rsid w:val="00353F6A"/>
    <w:rsid w:val="00361346"/>
    <w:rsid w:val="003667E6"/>
    <w:rsid w:val="00381ECF"/>
    <w:rsid w:val="003917F4"/>
    <w:rsid w:val="00391D9C"/>
    <w:rsid w:val="00394034"/>
    <w:rsid w:val="003959EC"/>
    <w:rsid w:val="00396430"/>
    <w:rsid w:val="003972E0"/>
    <w:rsid w:val="003A0A09"/>
    <w:rsid w:val="003A2F90"/>
    <w:rsid w:val="003A4968"/>
    <w:rsid w:val="003B0A64"/>
    <w:rsid w:val="003B3E1F"/>
    <w:rsid w:val="003B6094"/>
    <w:rsid w:val="003B68AB"/>
    <w:rsid w:val="003B7AF5"/>
    <w:rsid w:val="003C34F3"/>
    <w:rsid w:val="003C580E"/>
    <w:rsid w:val="003D4218"/>
    <w:rsid w:val="003E0B52"/>
    <w:rsid w:val="003F0A54"/>
    <w:rsid w:val="003F36C6"/>
    <w:rsid w:val="003F4980"/>
    <w:rsid w:val="003F5B37"/>
    <w:rsid w:val="00401A25"/>
    <w:rsid w:val="00402D49"/>
    <w:rsid w:val="00403087"/>
    <w:rsid w:val="0040357C"/>
    <w:rsid w:val="0041177F"/>
    <w:rsid w:val="00412EDA"/>
    <w:rsid w:val="0041777F"/>
    <w:rsid w:val="0042060B"/>
    <w:rsid w:val="00425073"/>
    <w:rsid w:val="00433FDA"/>
    <w:rsid w:val="00435244"/>
    <w:rsid w:val="00436458"/>
    <w:rsid w:val="00437CAC"/>
    <w:rsid w:val="00452E4D"/>
    <w:rsid w:val="00454C1E"/>
    <w:rsid w:val="00471477"/>
    <w:rsid w:val="0048049C"/>
    <w:rsid w:val="004910EB"/>
    <w:rsid w:val="0049606B"/>
    <w:rsid w:val="00496D3B"/>
    <w:rsid w:val="004A0DCE"/>
    <w:rsid w:val="004A14F5"/>
    <w:rsid w:val="004A27B5"/>
    <w:rsid w:val="004A3185"/>
    <w:rsid w:val="004B268C"/>
    <w:rsid w:val="004B3D9B"/>
    <w:rsid w:val="004C1272"/>
    <w:rsid w:val="004C4D11"/>
    <w:rsid w:val="004C568E"/>
    <w:rsid w:val="004D4803"/>
    <w:rsid w:val="004D5472"/>
    <w:rsid w:val="004D76B5"/>
    <w:rsid w:val="004E040A"/>
    <w:rsid w:val="004E0A37"/>
    <w:rsid w:val="004F37F2"/>
    <w:rsid w:val="004F3CB7"/>
    <w:rsid w:val="004F59B6"/>
    <w:rsid w:val="0050105C"/>
    <w:rsid w:val="0050458D"/>
    <w:rsid w:val="00507601"/>
    <w:rsid w:val="00511355"/>
    <w:rsid w:val="00523DD5"/>
    <w:rsid w:val="005243DE"/>
    <w:rsid w:val="0052687D"/>
    <w:rsid w:val="00527DDC"/>
    <w:rsid w:val="005303CF"/>
    <w:rsid w:val="00533841"/>
    <w:rsid w:val="005370C6"/>
    <w:rsid w:val="005375B7"/>
    <w:rsid w:val="005378AC"/>
    <w:rsid w:val="00540333"/>
    <w:rsid w:val="005474FB"/>
    <w:rsid w:val="005517CC"/>
    <w:rsid w:val="005543EA"/>
    <w:rsid w:val="00562174"/>
    <w:rsid w:val="00564348"/>
    <w:rsid w:val="005644F0"/>
    <w:rsid w:val="00564C87"/>
    <w:rsid w:val="00565082"/>
    <w:rsid w:val="0057228A"/>
    <w:rsid w:val="00576548"/>
    <w:rsid w:val="00583C01"/>
    <w:rsid w:val="00596B2E"/>
    <w:rsid w:val="005A6D7C"/>
    <w:rsid w:val="005B0DB8"/>
    <w:rsid w:val="005B1C05"/>
    <w:rsid w:val="005B2DF7"/>
    <w:rsid w:val="005B4CD6"/>
    <w:rsid w:val="005C074C"/>
    <w:rsid w:val="005C1AFC"/>
    <w:rsid w:val="005D33D2"/>
    <w:rsid w:val="005D5AEE"/>
    <w:rsid w:val="005D7863"/>
    <w:rsid w:val="005E312C"/>
    <w:rsid w:val="005E4645"/>
    <w:rsid w:val="005E7B7C"/>
    <w:rsid w:val="005F1611"/>
    <w:rsid w:val="005F16AD"/>
    <w:rsid w:val="005F46B4"/>
    <w:rsid w:val="005F5079"/>
    <w:rsid w:val="005F6AFE"/>
    <w:rsid w:val="00603721"/>
    <w:rsid w:val="006229E2"/>
    <w:rsid w:val="006258D7"/>
    <w:rsid w:val="00625C4D"/>
    <w:rsid w:val="00627934"/>
    <w:rsid w:val="00635A69"/>
    <w:rsid w:val="0063674D"/>
    <w:rsid w:val="0064025D"/>
    <w:rsid w:val="00643E37"/>
    <w:rsid w:val="006514F9"/>
    <w:rsid w:val="00652184"/>
    <w:rsid w:val="00652AE2"/>
    <w:rsid w:val="00652C9A"/>
    <w:rsid w:val="00655AEA"/>
    <w:rsid w:val="00655EE3"/>
    <w:rsid w:val="0066420A"/>
    <w:rsid w:val="006644C8"/>
    <w:rsid w:val="00664BE7"/>
    <w:rsid w:val="00673CE9"/>
    <w:rsid w:val="006823CD"/>
    <w:rsid w:val="00682424"/>
    <w:rsid w:val="00692B62"/>
    <w:rsid w:val="0069394F"/>
    <w:rsid w:val="006947EA"/>
    <w:rsid w:val="006A2A41"/>
    <w:rsid w:val="006A3ABD"/>
    <w:rsid w:val="006A6876"/>
    <w:rsid w:val="006A7184"/>
    <w:rsid w:val="006B18BE"/>
    <w:rsid w:val="006B5245"/>
    <w:rsid w:val="006B6B37"/>
    <w:rsid w:val="006C467F"/>
    <w:rsid w:val="006C5568"/>
    <w:rsid w:val="006E48F7"/>
    <w:rsid w:val="006E558A"/>
    <w:rsid w:val="006F069F"/>
    <w:rsid w:val="006F1E4E"/>
    <w:rsid w:val="006F4043"/>
    <w:rsid w:val="006F4D1E"/>
    <w:rsid w:val="006F74FF"/>
    <w:rsid w:val="00700B79"/>
    <w:rsid w:val="00706572"/>
    <w:rsid w:val="007068F3"/>
    <w:rsid w:val="00707825"/>
    <w:rsid w:val="00707D37"/>
    <w:rsid w:val="007104C2"/>
    <w:rsid w:val="00711F75"/>
    <w:rsid w:val="007176DC"/>
    <w:rsid w:val="0072509D"/>
    <w:rsid w:val="0073401C"/>
    <w:rsid w:val="007452D6"/>
    <w:rsid w:val="00746B89"/>
    <w:rsid w:val="00751F30"/>
    <w:rsid w:val="0075483A"/>
    <w:rsid w:val="007555E3"/>
    <w:rsid w:val="007657C7"/>
    <w:rsid w:val="00780C9D"/>
    <w:rsid w:val="007848B3"/>
    <w:rsid w:val="007905ED"/>
    <w:rsid w:val="007A08F8"/>
    <w:rsid w:val="007A499E"/>
    <w:rsid w:val="007D2DAC"/>
    <w:rsid w:val="007D4338"/>
    <w:rsid w:val="007E650C"/>
    <w:rsid w:val="007F003E"/>
    <w:rsid w:val="007F1E26"/>
    <w:rsid w:val="007F3AC3"/>
    <w:rsid w:val="007F3B99"/>
    <w:rsid w:val="00803C82"/>
    <w:rsid w:val="00803FAF"/>
    <w:rsid w:val="00815A17"/>
    <w:rsid w:val="00826670"/>
    <w:rsid w:val="008308FD"/>
    <w:rsid w:val="00831E8A"/>
    <w:rsid w:val="0084030E"/>
    <w:rsid w:val="00852033"/>
    <w:rsid w:val="00852FF3"/>
    <w:rsid w:val="0085674C"/>
    <w:rsid w:val="008577B7"/>
    <w:rsid w:val="00861B9A"/>
    <w:rsid w:val="00866F29"/>
    <w:rsid w:val="00870950"/>
    <w:rsid w:val="00875211"/>
    <w:rsid w:val="00882D45"/>
    <w:rsid w:val="00883F14"/>
    <w:rsid w:val="008864C1"/>
    <w:rsid w:val="00887F9F"/>
    <w:rsid w:val="00895423"/>
    <w:rsid w:val="008A5C17"/>
    <w:rsid w:val="008A604D"/>
    <w:rsid w:val="008A76CD"/>
    <w:rsid w:val="008B0EEF"/>
    <w:rsid w:val="008B50A0"/>
    <w:rsid w:val="008C1452"/>
    <w:rsid w:val="008C3DBF"/>
    <w:rsid w:val="008C617F"/>
    <w:rsid w:val="008D0068"/>
    <w:rsid w:val="008D106B"/>
    <w:rsid w:val="008D6CDB"/>
    <w:rsid w:val="008E6125"/>
    <w:rsid w:val="008F3957"/>
    <w:rsid w:val="008F4950"/>
    <w:rsid w:val="00901E75"/>
    <w:rsid w:val="009105BF"/>
    <w:rsid w:val="00921352"/>
    <w:rsid w:val="0092705F"/>
    <w:rsid w:val="00936575"/>
    <w:rsid w:val="00937B90"/>
    <w:rsid w:val="00940014"/>
    <w:rsid w:val="00943B67"/>
    <w:rsid w:val="0094716D"/>
    <w:rsid w:val="00947F0E"/>
    <w:rsid w:val="00952A35"/>
    <w:rsid w:val="00954297"/>
    <w:rsid w:val="009565D2"/>
    <w:rsid w:val="00956608"/>
    <w:rsid w:val="00964E0D"/>
    <w:rsid w:val="00970DE8"/>
    <w:rsid w:val="00973B3B"/>
    <w:rsid w:val="0097746C"/>
    <w:rsid w:val="00980590"/>
    <w:rsid w:val="0098561D"/>
    <w:rsid w:val="00986110"/>
    <w:rsid w:val="00990651"/>
    <w:rsid w:val="00992EB8"/>
    <w:rsid w:val="00995085"/>
    <w:rsid w:val="00997D2F"/>
    <w:rsid w:val="00997E60"/>
    <w:rsid w:val="009A0E6D"/>
    <w:rsid w:val="009A3A3B"/>
    <w:rsid w:val="009A556F"/>
    <w:rsid w:val="009B4A87"/>
    <w:rsid w:val="009C10E9"/>
    <w:rsid w:val="009C39E3"/>
    <w:rsid w:val="009C3AC0"/>
    <w:rsid w:val="009D17D4"/>
    <w:rsid w:val="009D71CC"/>
    <w:rsid w:val="009E3900"/>
    <w:rsid w:val="009F0C90"/>
    <w:rsid w:val="009F3797"/>
    <w:rsid w:val="009F398E"/>
    <w:rsid w:val="009F4B8E"/>
    <w:rsid w:val="00A0329D"/>
    <w:rsid w:val="00A07BDD"/>
    <w:rsid w:val="00A07FBD"/>
    <w:rsid w:val="00A10AE9"/>
    <w:rsid w:val="00A13362"/>
    <w:rsid w:val="00A141B9"/>
    <w:rsid w:val="00A16E11"/>
    <w:rsid w:val="00A22558"/>
    <w:rsid w:val="00A2280D"/>
    <w:rsid w:val="00A24367"/>
    <w:rsid w:val="00A366EA"/>
    <w:rsid w:val="00A37E2A"/>
    <w:rsid w:val="00A425DE"/>
    <w:rsid w:val="00A460EA"/>
    <w:rsid w:val="00A51942"/>
    <w:rsid w:val="00A63148"/>
    <w:rsid w:val="00A6343E"/>
    <w:rsid w:val="00A71FFC"/>
    <w:rsid w:val="00A72FFD"/>
    <w:rsid w:val="00A74357"/>
    <w:rsid w:val="00A766A8"/>
    <w:rsid w:val="00A76A64"/>
    <w:rsid w:val="00A7700A"/>
    <w:rsid w:val="00A81F9D"/>
    <w:rsid w:val="00A840C6"/>
    <w:rsid w:val="00A84C9D"/>
    <w:rsid w:val="00A8506F"/>
    <w:rsid w:val="00A86F30"/>
    <w:rsid w:val="00A90212"/>
    <w:rsid w:val="00A904DE"/>
    <w:rsid w:val="00A97BE0"/>
    <w:rsid w:val="00AA359B"/>
    <w:rsid w:val="00AB4DB6"/>
    <w:rsid w:val="00AC7C2A"/>
    <w:rsid w:val="00AD0879"/>
    <w:rsid w:val="00AD1E95"/>
    <w:rsid w:val="00AE0727"/>
    <w:rsid w:val="00AF397A"/>
    <w:rsid w:val="00AF4B44"/>
    <w:rsid w:val="00AF51C2"/>
    <w:rsid w:val="00AF581E"/>
    <w:rsid w:val="00B064C7"/>
    <w:rsid w:val="00B101E7"/>
    <w:rsid w:val="00B17E15"/>
    <w:rsid w:val="00B203DC"/>
    <w:rsid w:val="00B20E81"/>
    <w:rsid w:val="00B35D4C"/>
    <w:rsid w:val="00B35F37"/>
    <w:rsid w:val="00B40A9B"/>
    <w:rsid w:val="00B50555"/>
    <w:rsid w:val="00B5661B"/>
    <w:rsid w:val="00B56947"/>
    <w:rsid w:val="00B61C84"/>
    <w:rsid w:val="00B67734"/>
    <w:rsid w:val="00B77303"/>
    <w:rsid w:val="00B80880"/>
    <w:rsid w:val="00B83B94"/>
    <w:rsid w:val="00B852D4"/>
    <w:rsid w:val="00B8611E"/>
    <w:rsid w:val="00B87167"/>
    <w:rsid w:val="00B92049"/>
    <w:rsid w:val="00BA5084"/>
    <w:rsid w:val="00BB6232"/>
    <w:rsid w:val="00BC1F1D"/>
    <w:rsid w:val="00BC31E7"/>
    <w:rsid w:val="00BC3809"/>
    <w:rsid w:val="00BC4006"/>
    <w:rsid w:val="00BC4DA8"/>
    <w:rsid w:val="00BD0B79"/>
    <w:rsid w:val="00BD6254"/>
    <w:rsid w:val="00BE459A"/>
    <w:rsid w:val="00BE4E10"/>
    <w:rsid w:val="00BE6CA8"/>
    <w:rsid w:val="00BF0440"/>
    <w:rsid w:val="00BF2C1E"/>
    <w:rsid w:val="00BF32D9"/>
    <w:rsid w:val="00BF3D23"/>
    <w:rsid w:val="00BF7FA3"/>
    <w:rsid w:val="00C0459B"/>
    <w:rsid w:val="00C12056"/>
    <w:rsid w:val="00C21272"/>
    <w:rsid w:val="00C27845"/>
    <w:rsid w:val="00C34A72"/>
    <w:rsid w:val="00C350BA"/>
    <w:rsid w:val="00C35574"/>
    <w:rsid w:val="00C36086"/>
    <w:rsid w:val="00C37050"/>
    <w:rsid w:val="00C37576"/>
    <w:rsid w:val="00C37AAC"/>
    <w:rsid w:val="00C40205"/>
    <w:rsid w:val="00C41225"/>
    <w:rsid w:val="00C421E9"/>
    <w:rsid w:val="00C47F08"/>
    <w:rsid w:val="00C53F2B"/>
    <w:rsid w:val="00C56B30"/>
    <w:rsid w:val="00C648F3"/>
    <w:rsid w:val="00C64A9B"/>
    <w:rsid w:val="00C710B1"/>
    <w:rsid w:val="00C711F7"/>
    <w:rsid w:val="00C932A2"/>
    <w:rsid w:val="00CA31D0"/>
    <w:rsid w:val="00CA504A"/>
    <w:rsid w:val="00CA50A7"/>
    <w:rsid w:val="00CC2D8B"/>
    <w:rsid w:val="00CC2DC7"/>
    <w:rsid w:val="00CC7ED2"/>
    <w:rsid w:val="00CD54BE"/>
    <w:rsid w:val="00CE5338"/>
    <w:rsid w:val="00CF142B"/>
    <w:rsid w:val="00CF2EA8"/>
    <w:rsid w:val="00CF3258"/>
    <w:rsid w:val="00CF4FC2"/>
    <w:rsid w:val="00CF5476"/>
    <w:rsid w:val="00CF7D3F"/>
    <w:rsid w:val="00D04076"/>
    <w:rsid w:val="00D051B1"/>
    <w:rsid w:val="00D0740D"/>
    <w:rsid w:val="00D1030E"/>
    <w:rsid w:val="00D10B5D"/>
    <w:rsid w:val="00D1530E"/>
    <w:rsid w:val="00D205B5"/>
    <w:rsid w:val="00D25E73"/>
    <w:rsid w:val="00D25F0F"/>
    <w:rsid w:val="00D300A6"/>
    <w:rsid w:val="00D32F11"/>
    <w:rsid w:val="00D337AE"/>
    <w:rsid w:val="00D358D3"/>
    <w:rsid w:val="00D36C07"/>
    <w:rsid w:val="00D45F78"/>
    <w:rsid w:val="00D506E5"/>
    <w:rsid w:val="00D512A4"/>
    <w:rsid w:val="00D53A23"/>
    <w:rsid w:val="00D54A74"/>
    <w:rsid w:val="00D5679C"/>
    <w:rsid w:val="00D626D5"/>
    <w:rsid w:val="00D83B3D"/>
    <w:rsid w:val="00D853BC"/>
    <w:rsid w:val="00D85692"/>
    <w:rsid w:val="00D8766E"/>
    <w:rsid w:val="00DA0E37"/>
    <w:rsid w:val="00DB38F1"/>
    <w:rsid w:val="00DB6FF5"/>
    <w:rsid w:val="00DC0B83"/>
    <w:rsid w:val="00DC2536"/>
    <w:rsid w:val="00DC5931"/>
    <w:rsid w:val="00DD303D"/>
    <w:rsid w:val="00DE17F1"/>
    <w:rsid w:val="00DE4A86"/>
    <w:rsid w:val="00DF4DFC"/>
    <w:rsid w:val="00DF4F2B"/>
    <w:rsid w:val="00E053EB"/>
    <w:rsid w:val="00E11B67"/>
    <w:rsid w:val="00E14B81"/>
    <w:rsid w:val="00E23404"/>
    <w:rsid w:val="00E255CC"/>
    <w:rsid w:val="00E313BE"/>
    <w:rsid w:val="00E45CB1"/>
    <w:rsid w:val="00E54059"/>
    <w:rsid w:val="00E5462E"/>
    <w:rsid w:val="00E54DFB"/>
    <w:rsid w:val="00E61D77"/>
    <w:rsid w:val="00E66721"/>
    <w:rsid w:val="00E7088C"/>
    <w:rsid w:val="00E71F27"/>
    <w:rsid w:val="00E7368A"/>
    <w:rsid w:val="00E7395A"/>
    <w:rsid w:val="00E80371"/>
    <w:rsid w:val="00E806C3"/>
    <w:rsid w:val="00E81CD8"/>
    <w:rsid w:val="00E844CC"/>
    <w:rsid w:val="00E8717C"/>
    <w:rsid w:val="00E871E2"/>
    <w:rsid w:val="00E90E35"/>
    <w:rsid w:val="00E90E63"/>
    <w:rsid w:val="00EA4BBC"/>
    <w:rsid w:val="00EA7A29"/>
    <w:rsid w:val="00EB12F6"/>
    <w:rsid w:val="00EB3C39"/>
    <w:rsid w:val="00EC57F7"/>
    <w:rsid w:val="00EC64FB"/>
    <w:rsid w:val="00ED1890"/>
    <w:rsid w:val="00ED1C67"/>
    <w:rsid w:val="00ED68CC"/>
    <w:rsid w:val="00ED73BB"/>
    <w:rsid w:val="00EE3C69"/>
    <w:rsid w:val="00EF76C4"/>
    <w:rsid w:val="00EF776B"/>
    <w:rsid w:val="00F002C8"/>
    <w:rsid w:val="00F01747"/>
    <w:rsid w:val="00F01F24"/>
    <w:rsid w:val="00F041EE"/>
    <w:rsid w:val="00F07F0A"/>
    <w:rsid w:val="00F17FC5"/>
    <w:rsid w:val="00F2221F"/>
    <w:rsid w:val="00F23F2E"/>
    <w:rsid w:val="00F47128"/>
    <w:rsid w:val="00F54190"/>
    <w:rsid w:val="00F54C9A"/>
    <w:rsid w:val="00F5669A"/>
    <w:rsid w:val="00F70861"/>
    <w:rsid w:val="00F71673"/>
    <w:rsid w:val="00F933A5"/>
    <w:rsid w:val="00F94A47"/>
    <w:rsid w:val="00FA747C"/>
    <w:rsid w:val="00FC66A5"/>
    <w:rsid w:val="00FD1EC8"/>
    <w:rsid w:val="00FE1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9DACC"/>
  <w15:docId w15:val="{051BE859-BC46-4165-A525-10F1CB7D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B40A9B"/>
    <w:pPr>
      <w:ind w:firstLine="284"/>
      <w:jc w:val="both"/>
    </w:pPr>
    <w:rPr>
      <w:rFonts w:ascii="Times New Roman" w:hAnsi="Times New Roman"/>
      <w:sz w:val="21"/>
      <w:szCs w:val="22"/>
      <w:lang w:val="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Normalmija">
    <w:name w:val="Normal/miðjað"/>
    <w:basedOn w:val="Venjulegur"/>
    <w:qFormat/>
    <w:rsid w:val="007A08F8"/>
    <w:pPr>
      <w:ind w:firstLine="0"/>
      <w:jc w:val="center"/>
    </w:pPr>
  </w:style>
  <w:style w:type="paragraph" w:styleId="Enginbil">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Venjulegur"/>
    <w:next w:val="Venjulegur"/>
    <w:qFormat/>
    <w:rsid w:val="007A08F8"/>
    <w:pPr>
      <w:pBdr>
        <w:bottom w:val="single" w:sz="4" w:space="1" w:color="auto"/>
      </w:pBdr>
      <w:spacing w:before="120"/>
      <w:ind w:left="3402" w:right="3402" w:firstLine="0"/>
    </w:pPr>
  </w:style>
  <w:style w:type="paragraph" w:customStyle="1" w:styleId="Millifyrirsgn2">
    <w:name w:val="Millifyrirsögn 2"/>
    <w:basedOn w:val="Venjulegur"/>
    <w:next w:val="Venjulegur"/>
    <w:qFormat/>
    <w:rsid w:val="00117680"/>
    <w:pPr>
      <w:ind w:firstLine="0"/>
    </w:pPr>
    <w:rPr>
      <w:i/>
    </w:rPr>
  </w:style>
  <w:style w:type="paragraph" w:customStyle="1" w:styleId="Millifyrirsgn1">
    <w:name w:val="Millifyrirsögn 1"/>
    <w:basedOn w:val="Venjulegur"/>
    <w:next w:val="Venjulegur"/>
    <w:qFormat/>
    <w:rsid w:val="00117680"/>
    <w:pPr>
      <w:ind w:firstLine="0"/>
    </w:pPr>
    <w:rPr>
      <w:b/>
    </w:rPr>
  </w:style>
  <w:style w:type="paragraph" w:customStyle="1" w:styleId="Fyrirsgn-fylgiskjl">
    <w:name w:val="Fyrirsögn - fylgiskjöl"/>
    <w:basedOn w:val="Venjulegur"/>
    <w:next w:val="Venjulegur"/>
    <w:qFormat/>
    <w:rsid w:val="00322F35"/>
    <w:pPr>
      <w:ind w:firstLine="0"/>
      <w:jc w:val="left"/>
    </w:pPr>
    <w:rPr>
      <w:b/>
      <w:u w:val="single"/>
    </w:rPr>
  </w:style>
  <w:style w:type="paragraph" w:customStyle="1" w:styleId="Fyrirsgn-athugasemdir">
    <w:name w:val="Fyrirsögn - athugasemdir"/>
    <w:basedOn w:val="Venjulegur"/>
    <w:next w:val="Venjulegur"/>
    <w:qFormat/>
    <w:rsid w:val="00C35574"/>
    <w:pPr>
      <w:ind w:firstLine="0"/>
      <w:jc w:val="center"/>
    </w:pPr>
    <w:rPr>
      <w:spacing w:val="44"/>
    </w:rPr>
  </w:style>
  <w:style w:type="paragraph" w:customStyle="1" w:styleId="Fyrirsgn-skjalategund">
    <w:name w:val="Fyrirsögn - skjalategund"/>
    <w:basedOn w:val="Venjulegur"/>
    <w:next w:val="Venjulegur"/>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Venjulegur"/>
    <w:next w:val="Venjulegur"/>
    <w:qFormat/>
    <w:rsid w:val="002675EE"/>
    <w:pPr>
      <w:ind w:firstLine="0"/>
      <w:jc w:val="center"/>
    </w:pPr>
    <w:rPr>
      <w:rFonts w:eastAsiaTheme="minorHAnsi" w:cstheme="minorBidi"/>
      <w:b/>
    </w:rPr>
  </w:style>
  <w:style w:type="paragraph" w:styleId="Suhaus">
    <w:name w:val="header"/>
    <w:basedOn w:val="Venjulegur"/>
    <w:link w:val="SuhausStaf"/>
    <w:uiPriority w:val="99"/>
    <w:unhideWhenUsed/>
    <w:rsid w:val="006258D7"/>
    <w:pPr>
      <w:tabs>
        <w:tab w:val="center" w:pos="4536"/>
        <w:tab w:val="right" w:pos="9072"/>
      </w:tabs>
    </w:pPr>
  </w:style>
  <w:style w:type="paragraph" w:customStyle="1" w:styleId="Greinarnmer">
    <w:name w:val="Greinarnúmer"/>
    <w:basedOn w:val="Venjulegur"/>
    <w:next w:val="Venjulegur"/>
    <w:qFormat/>
    <w:rsid w:val="00895423"/>
    <w:pPr>
      <w:ind w:firstLine="0"/>
      <w:jc w:val="center"/>
    </w:pPr>
  </w:style>
  <w:style w:type="paragraph" w:customStyle="1" w:styleId="Greinarfyrirsgn">
    <w:name w:val="Greinarfyrirsögn"/>
    <w:basedOn w:val="Venjulegur"/>
    <w:next w:val="Venjulegur"/>
    <w:qFormat/>
    <w:rsid w:val="00895423"/>
    <w:pPr>
      <w:ind w:firstLine="0"/>
      <w:jc w:val="center"/>
    </w:pPr>
    <w:rPr>
      <w:i/>
    </w:rPr>
  </w:style>
  <w:style w:type="paragraph" w:customStyle="1" w:styleId="Kaflafyrirsgn">
    <w:name w:val="Kaflafyrirsögn"/>
    <w:basedOn w:val="Venjulegur"/>
    <w:next w:val="Venjulegur"/>
    <w:qFormat/>
    <w:rsid w:val="00895423"/>
    <w:pPr>
      <w:ind w:firstLine="0"/>
      <w:jc w:val="center"/>
    </w:pPr>
    <w:rPr>
      <w:b/>
    </w:rPr>
  </w:style>
  <w:style w:type="paragraph" w:customStyle="1" w:styleId="Kaflanmer">
    <w:name w:val="Kaflanúmer"/>
    <w:basedOn w:val="Venjulegur"/>
    <w:next w:val="Venjulegur"/>
    <w:qFormat/>
    <w:rsid w:val="00895423"/>
    <w:pPr>
      <w:ind w:firstLine="0"/>
      <w:jc w:val="center"/>
    </w:pPr>
    <w:rPr>
      <w:caps/>
    </w:rPr>
  </w:style>
  <w:style w:type="character" w:customStyle="1" w:styleId="SuhausStaf">
    <w:name w:val="Síðuhaus Staf"/>
    <w:link w:val="Suhaus"/>
    <w:uiPriority w:val="99"/>
    <w:rsid w:val="006258D7"/>
    <w:rPr>
      <w:rFonts w:ascii="Times New Roman" w:hAnsi="Times New Roman"/>
      <w:sz w:val="21"/>
      <w:szCs w:val="22"/>
      <w:lang w:eastAsia="en-US"/>
    </w:rPr>
  </w:style>
  <w:style w:type="paragraph" w:styleId="Suftur">
    <w:name w:val="footer"/>
    <w:basedOn w:val="Venjulegur"/>
    <w:link w:val="SufturStaf"/>
    <w:uiPriority w:val="99"/>
    <w:unhideWhenUsed/>
    <w:rsid w:val="006258D7"/>
    <w:pPr>
      <w:tabs>
        <w:tab w:val="center" w:pos="4536"/>
        <w:tab w:val="right" w:pos="9072"/>
      </w:tabs>
    </w:pPr>
  </w:style>
  <w:style w:type="character" w:customStyle="1" w:styleId="SufturStaf">
    <w:name w:val="Síðufótur Staf"/>
    <w:link w:val="Suftur"/>
    <w:uiPriority w:val="99"/>
    <w:rsid w:val="006258D7"/>
    <w:rPr>
      <w:rFonts w:ascii="Times New Roman" w:hAnsi="Times New Roman"/>
      <w:sz w:val="21"/>
      <w:szCs w:val="22"/>
      <w:lang w:eastAsia="en-US"/>
    </w:rPr>
  </w:style>
  <w:style w:type="character" w:styleId="Tengill">
    <w:name w:val="Hyperlink"/>
    <w:basedOn w:val="Sjlfgefinleturgermlsgreinar"/>
    <w:uiPriority w:val="99"/>
    <w:unhideWhenUsed/>
    <w:rsid w:val="00D512A4"/>
  </w:style>
  <w:style w:type="paragraph" w:styleId="Textineanmlsgreinar">
    <w:name w:val="footnote text"/>
    <w:basedOn w:val="Venjulegur"/>
    <w:link w:val="TextineanmlsgreinarStaf"/>
    <w:uiPriority w:val="99"/>
    <w:semiHidden/>
    <w:unhideWhenUsed/>
    <w:rsid w:val="005B4CD6"/>
    <w:pPr>
      <w:ind w:left="284" w:hanging="284"/>
    </w:pPr>
    <w:rPr>
      <w:sz w:val="18"/>
      <w:szCs w:val="20"/>
    </w:rPr>
  </w:style>
  <w:style w:type="character" w:customStyle="1" w:styleId="TextineanmlsgreinarStaf">
    <w:name w:val="Texti neðanmálsgreinar Staf"/>
    <w:link w:val="Textineanmlsgreinar"/>
    <w:uiPriority w:val="99"/>
    <w:semiHidden/>
    <w:rsid w:val="005B4CD6"/>
    <w:rPr>
      <w:rFonts w:ascii="Times New Roman" w:hAnsi="Times New Roman"/>
      <w:sz w:val="18"/>
      <w:lang w:eastAsia="en-US"/>
    </w:rPr>
  </w:style>
  <w:style w:type="character" w:styleId="Tilvsunneanmlsgrein">
    <w:name w:val="footnote reference"/>
    <w:uiPriority w:val="99"/>
    <w:semiHidden/>
    <w:unhideWhenUsed/>
    <w:rsid w:val="005B4CD6"/>
    <w:rPr>
      <w:vertAlign w:val="superscript"/>
    </w:rPr>
  </w:style>
  <w:style w:type="numbering" w:customStyle="1" w:styleId="Althingi---">
    <w:name w:val="Althingi - - -"/>
    <w:uiPriority w:val="99"/>
    <w:rsid w:val="00995085"/>
    <w:pPr>
      <w:numPr>
        <w:numId w:val="6"/>
      </w:numPr>
    </w:pPr>
  </w:style>
  <w:style w:type="numbering" w:customStyle="1" w:styleId="Althingi">
    <w:name w:val="Althingi • • •"/>
    <w:uiPriority w:val="99"/>
    <w:rsid w:val="00995085"/>
    <w:pPr>
      <w:numPr>
        <w:numId w:val="7"/>
      </w:numPr>
    </w:pPr>
  </w:style>
  <w:style w:type="numbering" w:customStyle="1" w:styleId="Althingi1-a-1-a">
    <w:name w:val="Althingi 1 - a - 1 -a"/>
    <w:uiPriority w:val="99"/>
    <w:rsid w:val="00A10AE9"/>
    <w:pPr>
      <w:numPr>
        <w:numId w:val="8"/>
      </w:numPr>
    </w:pPr>
  </w:style>
  <w:style w:type="numbering" w:customStyle="1" w:styleId="Althingia-1-a-1">
    <w:name w:val="Althingi a - 1 - a - 1"/>
    <w:uiPriority w:val="99"/>
    <w:rsid w:val="00A10AE9"/>
    <w:pPr>
      <w:numPr>
        <w:numId w:val="9"/>
      </w:numPr>
    </w:pPr>
  </w:style>
  <w:style w:type="numbering" w:customStyle="1" w:styleId="Althingii-1-i-1">
    <w:name w:val="Althingi i - 1 - i - 1"/>
    <w:uiPriority w:val="99"/>
    <w:rsid w:val="00A10AE9"/>
    <w:pPr>
      <w:numPr>
        <w:numId w:val="10"/>
      </w:numPr>
    </w:pPr>
  </w:style>
  <w:style w:type="paragraph" w:customStyle="1" w:styleId="Nmeringsskjalsmls">
    <w:name w:val="Númer þings/skjals/máls"/>
    <w:basedOn w:val="Venjulegur"/>
    <w:next w:val="Venjulegur"/>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Mlsgreinlista">
    <w:name w:val="List Paragraph"/>
    <w:basedOn w:val="Venjulegur"/>
    <w:uiPriority w:val="34"/>
    <w:unhideWhenUsed/>
    <w:qFormat/>
    <w:rsid w:val="00B20E81"/>
    <w:pPr>
      <w:ind w:left="720"/>
      <w:contextualSpacing/>
    </w:pPr>
  </w:style>
  <w:style w:type="paragraph" w:customStyle="1" w:styleId="Frrherra">
    <w:name w:val="Frá ...ráðherra."/>
    <w:basedOn w:val="Venjulegur"/>
    <w:next w:val="Venjulegur"/>
    <w:qFormat/>
    <w:rsid w:val="00E71F27"/>
    <w:pPr>
      <w:ind w:firstLine="0"/>
      <w:jc w:val="center"/>
    </w:pPr>
    <w:rPr>
      <w:rFonts w:eastAsiaTheme="minorHAnsi" w:cstheme="minorBidi"/>
    </w:rPr>
  </w:style>
  <w:style w:type="paragraph" w:customStyle="1" w:styleId="Fyrirsgn-greinarger">
    <w:name w:val="Fyrirsögn - greinargerð"/>
    <w:basedOn w:val="Venjulegur"/>
    <w:next w:val="Venjulegur"/>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13"/>
      </w:numPr>
    </w:pPr>
  </w:style>
  <w:style w:type="paragraph" w:styleId="Blrutexti">
    <w:name w:val="Balloon Text"/>
    <w:basedOn w:val="Venjulegur"/>
    <w:link w:val="BlrutextiStaf"/>
    <w:uiPriority w:val="99"/>
    <w:semiHidden/>
    <w:unhideWhenUsed/>
    <w:rsid w:val="006B5245"/>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6B5245"/>
    <w:rPr>
      <w:rFonts w:ascii="Segoe UI" w:hAnsi="Segoe UI" w:cs="Segoe UI"/>
      <w:sz w:val="18"/>
      <w:szCs w:val="18"/>
      <w:lang w:val="is-IS"/>
    </w:rPr>
  </w:style>
  <w:style w:type="numbering" w:customStyle="1" w:styleId="Thingskjala-1-a-11">
    <w:name w:val="Thingskjal a-1-a-11"/>
    <w:uiPriority w:val="99"/>
    <w:rsid w:val="0042060B"/>
  </w:style>
  <w:style w:type="paragraph" w:styleId="Endurskoun">
    <w:name w:val="Revision"/>
    <w:hidden/>
    <w:uiPriority w:val="99"/>
    <w:semiHidden/>
    <w:rsid w:val="00F71673"/>
    <w:rPr>
      <w:rFonts w:ascii="Times New Roman" w:hAnsi="Times New Roman"/>
      <w:sz w:val="21"/>
      <w:szCs w:val="22"/>
      <w:lang w:val="is-IS"/>
    </w:rPr>
  </w:style>
  <w:style w:type="character" w:styleId="Tilvsunathugasemd">
    <w:name w:val="annotation reference"/>
    <w:basedOn w:val="Sjlfgefinleturgermlsgreinar"/>
    <w:uiPriority w:val="99"/>
    <w:semiHidden/>
    <w:unhideWhenUsed/>
    <w:rsid w:val="00D506E5"/>
    <w:rPr>
      <w:sz w:val="16"/>
      <w:szCs w:val="16"/>
    </w:rPr>
  </w:style>
  <w:style w:type="paragraph" w:styleId="Textiathugasemdar">
    <w:name w:val="annotation text"/>
    <w:basedOn w:val="Venjulegur"/>
    <w:link w:val="TextiathugasemdarStaf"/>
    <w:uiPriority w:val="99"/>
    <w:unhideWhenUsed/>
    <w:rsid w:val="00D506E5"/>
    <w:rPr>
      <w:sz w:val="20"/>
      <w:szCs w:val="20"/>
    </w:rPr>
  </w:style>
  <w:style w:type="character" w:customStyle="1" w:styleId="TextiathugasemdarStaf">
    <w:name w:val="Texti athugasemdar Staf"/>
    <w:basedOn w:val="Sjlfgefinleturgermlsgreinar"/>
    <w:link w:val="Textiathugasemdar"/>
    <w:uiPriority w:val="99"/>
    <w:rsid w:val="00D506E5"/>
    <w:rPr>
      <w:rFonts w:ascii="Times New Roman" w:hAnsi="Times New Roman"/>
      <w:lang w:val="is-IS"/>
    </w:rPr>
  </w:style>
  <w:style w:type="paragraph" w:styleId="Efniathugasemdar">
    <w:name w:val="annotation subject"/>
    <w:basedOn w:val="Textiathugasemdar"/>
    <w:next w:val="Textiathugasemdar"/>
    <w:link w:val="EfniathugasemdarStaf"/>
    <w:uiPriority w:val="99"/>
    <w:semiHidden/>
    <w:unhideWhenUsed/>
    <w:rsid w:val="00D506E5"/>
    <w:rPr>
      <w:b/>
      <w:bCs/>
    </w:rPr>
  </w:style>
  <w:style w:type="character" w:customStyle="1" w:styleId="EfniathugasemdarStaf">
    <w:name w:val="Efni athugasemdar Staf"/>
    <w:basedOn w:val="TextiathugasemdarStaf"/>
    <w:link w:val="Efniathugasemdar"/>
    <w:uiPriority w:val="99"/>
    <w:semiHidden/>
    <w:rsid w:val="00D506E5"/>
    <w:rPr>
      <w:rFonts w:ascii="Times New Roman" w:hAnsi="Times New Roman"/>
      <w:b/>
      <w:bCs/>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8981B-37B2-4902-9693-E20197FCF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6071</Words>
  <Characters>34609</Characters>
  <Application>Microsoft Office Word</Application>
  <DocSecurity>0</DocSecurity>
  <Lines>288</Lines>
  <Paragraphs>81</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stjornarskjol@althingi.is</dc:creator>
  <cp:keywords/>
  <cp:lastModifiedBy>Hafsteinn S. Hafsteinsson</cp:lastModifiedBy>
  <cp:revision>3</cp:revision>
  <cp:lastPrinted>2025-12-18T08:43:00Z</cp:lastPrinted>
  <dcterms:created xsi:type="dcterms:W3CDTF">2025-12-18T13:52:00Z</dcterms:created>
  <dcterms:modified xsi:type="dcterms:W3CDTF">2025-12-18T13:52:00Z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8b67f9-f4c8-4356-80b8-97d601b9597d_Enabled">
    <vt:lpwstr>true</vt:lpwstr>
  </property>
  <property fmtid="{D5CDD505-2E9C-101B-9397-08002B2CF9AE}" pid="3" name="MSIP_Label_4d8b67f9-f4c8-4356-80b8-97d601b9597d_SetDate">
    <vt:lpwstr>2025-11-27T12:47:47Z</vt:lpwstr>
  </property>
  <property fmtid="{D5CDD505-2E9C-101B-9397-08002B2CF9AE}" pid="4" name="MSIP_Label_4d8b67f9-f4c8-4356-80b8-97d601b9597d_Method">
    <vt:lpwstr>Standard</vt:lpwstr>
  </property>
  <property fmtid="{D5CDD505-2E9C-101B-9397-08002B2CF9AE}" pid="5" name="MSIP_Label_4d8b67f9-f4c8-4356-80b8-97d601b9597d_Name">
    <vt:lpwstr>Varin</vt:lpwstr>
  </property>
  <property fmtid="{D5CDD505-2E9C-101B-9397-08002B2CF9AE}" pid="6" name="MSIP_Label_4d8b67f9-f4c8-4356-80b8-97d601b9597d_SiteId">
    <vt:lpwstr>bc14a44e-e0fb-4e0b-a535-100579d41b65</vt:lpwstr>
  </property>
  <property fmtid="{D5CDD505-2E9C-101B-9397-08002B2CF9AE}" pid="7" name="MSIP_Label_4d8b67f9-f4c8-4356-80b8-97d601b9597d_ActionId">
    <vt:lpwstr>807e7bd7-93c5-4e7c-951e-36354f1068dc</vt:lpwstr>
  </property>
  <property fmtid="{D5CDD505-2E9C-101B-9397-08002B2CF9AE}" pid="8" name="MSIP_Label_4d8b67f9-f4c8-4356-80b8-97d601b9597d_ContentBits">
    <vt:lpwstr>0</vt:lpwstr>
  </property>
  <property fmtid="{D5CDD505-2E9C-101B-9397-08002B2CF9AE}" pid="9" name="MSIP_Label_4d8b67f9-f4c8-4356-80b8-97d601b9597d_Tag">
    <vt:lpwstr>10, 3, 0, 1</vt:lpwstr>
  </property>
</Properties>
</file>