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170E8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 xml:space="preserve">Þann 10. mars 2025 skilaði verkefnisstjórn verndar- og orkunýtingaráætlunar Umhverfis-, orku- og loftslagsráðherra tillögu að flokkun fimm nýrra virkjunarkosta. Um er að ræða virkjunarkostina Bolaöldu, Tröllárvirkjun, </w:t>
      </w:r>
      <w:proofErr w:type="spellStart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Hvanneyrardalsvirkjun</w:t>
      </w:r>
      <w:proofErr w:type="spellEnd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 xml:space="preserve">, </w:t>
      </w:r>
      <w:proofErr w:type="spellStart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Skúfnavatnavirkjun</w:t>
      </w:r>
      <w:proofErr w:type="spellEnd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 xml:space="preserve"> og Hamarsvirkjun. Í tillögunni er lagt til að Hamarsvirkjun verði flokkuð í verndarflokk.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0F8560A1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0AD8CD25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Í 5. mgr. 10. gr. laga nr. 48/2011, um verndar- og orkunýtingaráætlun, kemur fram að ráðherra taki tillögu verkefnisstjórnar til skoðunar og gangi frá tillögu um verndar- og orkunýtingaráætlun í samræmi við 3. gr. laganna. Ef lagðar eru til breytingar á tillögu verkefnisstjórnar skal leita umsagna og kynna breytingarnar almenningi áður en tillagan er lögð fram á Alþingi. Ekki er gerð krafa í lögum um sérstakan rökstuðning fyrir breytingum sem ráðherra kann að gera á tillögum verkefnisstjórnar, en verkefnisstjórnin fer með ráðgefandi hlutverk gagnvart ráðherra og hið endanlega ákvörðunarvald um flokkun virkjunarkosta liggur hjá Alþingi</w:t>
      </w:r>
      <w:r w:rsidRPr="002A6C67">
        <w:rPr>
          <w:rStyle w:val="normaltextrun"/>
          <w:rFonts w:ascii="Calibri" w:hAnsi="Calibri" w:cs="Calibri"/>
          <w:sz w:val="22"/>
          <w:szCs w:val="22"/>
          <w:u w:val="single"/>
          <w:lang w:val="is-IS"/>
        </w:rPr>
        <w:t>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3A42B0F3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2B8B3012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Menningar-, nýsköpunar- og háskólaráðherra sem staðgengill umhverfis-, orku-, og loftslagsráðherra er varðar ofangreindar tillögur hefur ákveðið að hefja samráðsferli um breytingu á tillögu verkefnastjórnar þess efnis að Hamarsvirkjun verði flutt í biðflokk.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15BFFB8F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01224856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Af umsögnum umsagnaraðila við tillögu verkefnisstjórnar áætlunarinnar má sjá að sveitarfélög á svæðinu leggjast gegn flokkun Hamarsvirkjunar í verndarflokk. Meðal annars er vísað til þess að raforkukerfið á Austurlandi sé veikburða, skortur sé á framboði á raforku á svæðinu og slíkt hamli atvinnuuppbyggingu. Nú þegar hefur skortur á raforku áhrif á atvinnulíf á svæðinu og mikilvægt að fjölga virkjunarkostum innan þess, sérstaklega með hliðsjón af orkuspá og þörf fyrir græna sjálfbæra orku. Þá hefur efnahagslegur ávinningur virkjunarkostsins verið metinn nokkuð jákvæður. 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1B3DC53D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 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2BC47F44" w14:textId="731C6C4F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 xml:space="preserve">Ójafnvægi er nú á milli framboðs og eftirspurnar á raforkumarkaði, sem hefur leitt til verulegra verðhækkana. Að mati Landsnets eru meiri líkur en minni á raforkuskorti á næstu árum, þar sem grípa gæti þurft til skömmtunar fyrir heimili og fyrirtæki. Framkvæmdir við stór og hagkvæm verkefni hafa tafist verulega og óvissa ríkir um marga virkjunarkosti vegna jarðhræringa. Í ljósi þessa er sérstaklega brýnt að  forgangsraða skoðun og frekari rannsóknum á virkjunum sem staðsettar eru utan helstu umbrota- og hamfarasvæða, þar sem þær geta tryggt öruggt framboð raforku óháð </w:t>
      </w:r>
      <w:proofErr w:type="spellStart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náttúruvá</w:t>
      </w:r>
      <w:proofErr w:type="spellEnd"/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 xml:space="preserve"> á öðrum svæðum. Í þessu sambandi er vert að nefna að virkjanakostir á Austurlandi eins og Hamarsvirkjun, eru staðsettir utan allra helstu umbrota- og hamfarasvæða Íslands og bjóða því upp á möguleika til að tryggja betur langtímaöryggi raforkuframleiðslu verði hamfarir á öðrum svæðum landsins.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0DB232FD" w14:textId="16321FC2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 </w:t>
      </w:r>
    </w:p>
    <w:p w14:paraId="085ABA3D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Umhverfis-, orku- og loftslagsráðherra hyggst leggja fram frumvarp með breytingum á lögum um verndar- og orkunýtingaráætlun, með það að markmiði að auka skilvirkni og bæta málsmeðferð. Jafnframt hefur ráðherra sett í samráðsgátt drög að frumvarpi til breytinga á raforkulögum, þar sem kveðið er á um að stjórnvöld skuli á fjögurra ára fresti leggja fram heildstæða stefnu um öflun raforku. Í þeirri stefnu verða skilgreind töluleg markmið um aukna raforkuframleiðslu, sem verða höfð til hliðsjónar við gerð verndar- og orkunýtingaráætlunar hverju sinni.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1BA77956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02E698CC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t>Fram undan er vinna við að afmarka og friðlýsa með lögformlegum hætti alla þá kosti í verndarflokki verndar- og orkunýtingaráætlunar sem Alþingi hefur þegar samþykkt. Dómur Hæstaréttar frá 27. mars 2024 (mál nr. 36/2023) leiddi í ljós að engin svæði hafa í raun verið friðlýst gegn orkuvinnslu með bindandi hætti frá setningu laganna árið 2011. Þetta hefur orðið tilefni til sérstakrar endurskoðunar á friðlýsingarákvæði 53. gr. náttúruverndarlaga og samspili þeirra við lög um verndar- og orkunýtingaráætlun. Mikilvægt er að hafa í huga að flokkun virkjunarkosta hefur mismunandi réttaráhrif: Orkunýtingarflokkur veitir aðeins möguleika á að hefja leyfisferli, verndarflokkur skapar jákvæða skyldu til friðlýsingar og biðflokkur er aftur á móti hlutlaus flokkur og réttaráhrifin af slíkri flokkun í reynd þau sömu og ef aldrei hefðu komið fram hugmyndir um virkjun á viðkomandi svæði.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63807CF2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Arial" w:hAnsi="Arial" w:cs="Arial"/>
          <w:sz w:val="22"/>
          <w:szCs w:val="22"/>
          <w:lang w:val="is-IS"/>
        </w:rPr>
        <w:t> </w:t>
      </w:r>
    </w:p>
    <w:p w14:paraId="53464644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normaltextrun"/>
          <w:rFonts w:ascii="Calibri" w:hAnsi="Calibri" w:cs="Calibri"/>
          <w:sz w:val="22"/>
          <w:szCs w:val="22"/>
          <w:lang w:val="is-IS"/>
        </w:rPr>
        <w:lastRenderedPageBreak/>
        <w:t>Með hliðsjón af þessu leggur ráðherra til að Hamarsvirkjun fari biðflokki rammaáætlunar á meðan sú stefnumótunar- og löggjafarvinna sem greint var frá að framan stendur yfir og kosturinn verður skoðaður frekar. Ráðherra fagnar að umhverfis,- orku,-loftslagsráðherra ætli að hraða vinnu við að friðlýsa svæði sem Alþingi hefur samþykkt að njóti verndar.  </w:t>
      </w:r>
      <w:r w:rsidRPr="002A6C67">
        <w:rPr>
          <w:rStyle w:val="eop"/>
          <w:rFonts w:ascii="Calibri" w:hAnsi="Calibri" w:cs="Calibri"/>
          <w:sz w:val="22"/>
          <w:szCs w:val="22"/>
          <w:lang w:val="is-IS"/>
        </w:rPr>
        <w:t> </w:t>
      </w:r>
    </w:p>
    <w:p w14:paraId="4A02788B" w14:textId="77777777" w:rsidR="002A6C67" w:rsidRPr="002A6C67" w:rsidRDefault="002A6C67" w:rsidP="002A6C67">
      <w:pPr>
        <w:pStyle w:val="paragraph"/>
        <w:spacing w:before="0" w:beforeAutospacing="0" w:after="0" w:afterAutospacing="0"/>
        <w:jc w:val="both"/>
        <w:textAlignment w:val="baseline"/>
        <w:rPr>
          <w:sz w:val="27"/>
          <w:szCs w:val="27"/>
          <w:lang w:val="is-IS"/>
        </w:rPr>
      </w:pPr>
      <w:r w:rsidRPr="002A6C67">
        <w:rPr>
          <w:rStyle w:val="eop"/>
          <w:rFonts w:ascii="Arial" w:hAnsi="Arial" w:cs="Arial"/>
          <w:sz w:val="22"/>
          <w:szCs w:val="22"/>
          <w:lang w:val="is-IS"/>
        </w:rPr>
        <w:t> </w:t>
      </w:r>
    </w:p>
    <w:p w14:paraId="2062AA60" w14:textId="77777777" w:rsidR="002A6C67" w:rsidRPr="002A6C67" w:rsidRDefault="002A6C67" w:rsidP="002A6C67">
      <w:pPr>
        <w:jc w:val="both"/>
        <w:rPr>
          <w:lang w:val="is-IS"/>
        </w:rPr>
      </w:pPr>
    </w:p>
    <w:sectPr w:rsidR="002A6C67" w:rsidRPr="002A6C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67"/>
    <w:rsid w:val="002A6C67"/>
    <w:rsid w:val="0092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4F47"/>
  <w15:chartTrackingRefBased/>
  <w15:docId w15:val="{A44A66E0-72C1-47EF-8070-9158C138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paragraph">
    <w:name w:val="paragraph"/>
    <w:basedOn w:val="Venjulegur"/>
    <w:rsid w:val="002A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jlfgefinleturgermlsgreinar"/>
    <w:rsid w:val="002A6C67"/>
  </w:style>
  <w:style w:type="character" w:customStyle="1" w:styleId="eop">
    <w:name w:val="eop"/>
    <w:basedOn w:val="Sjlfgefinleturgermlsgreinar"/>
    <w:rsid w:val="002A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Hafsteinn S. Hafsteinsson</dc:creator>
  <cp:keywords/>
  <dc:description/>
  <cp:lastModifiedBy>Hafsteinn S. Hafsteinsson</cp:lastModifiedBy>
  <cp:revision>2</cp:revision>
  <dcterms:created xsi:type="dcterms:W3CDTF">2025-08-18T16:12:00Z</dcterms:created>
  <dcterms:modified xsi:type="dcterms:W3CDTF">2025-08-19T18:46:00Z</dcterms:modified>
</cp:coreProperties>
</file>