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3536" w14:textId="04D06B91" w:rsidR="006E44EA" w:rsidRPr="00356DA6" w:rsidRDefault="006E44EA" w:rsidP="006E44E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is-IS"/>
        </w:rPr>
      </w:pPr>
      <w:r w:rsidRPr="00356DA6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Nánar um niðurstöðu máls nr. 100/2020 </w:t>
      </w:r>
    </w:p>
    <w:p w14:paraId="7AD31468" w14:textId="652884DC" w:rsidR="006E44EA" w:rsidRPr="00356DA6" w:rsidRDefault="006E44EA" w:rsidP="006E44EA">
      <w:pPr>
        <w:jc w:val="both"/>
        <w:rPr>
          <w:rFonts w:ascii="Times New Roman" w:hAnsi="Times New Roman" w:cs="Times New Roman"/>
          <w:lang w:val="is-IS"/>
        </w:rPr>
      </w:pPr>
      <w:r w:rsidRPr="00356DA6">
        <w:rPr>
          <w:rFonts w:ascii="Times New Roman" w:hAnsi="Times New Roman" w:cs="Times New Roman"/>
          <w:lang w:val="is-IS"/>
        </w:rPr>
        <w:t>Alls bárust sjö umsagnir við drög að reglugerð</w:t>
      </w:r>
      <w:r w:rsidRPr="00356DA6">
        <w:rPr>
          <w:rFonts w:ascii="Times New Roman" w:hAnsi="Times New Roman" w:cs="Times New Roman"/>
          <w:lang w:val="is-IS"/>
        </w:rPr>
        <w:t xml:space="preserve"> um breytingu á reglugerð nr. 300/2018 um velferð lagardýra, varnir gegn sjúkdómum og heilbrigðiseftirlit með eldisstöðvum</w:t>
      </w:r>
      <w:r w:rsidRPr="00356DA6">
        <w:rPr>
          <w:rFonts w:ascii="Times New Roman" w:hAnsi="Times New Roman" w:cs="Times New Roman"/>
          <w:lang w:val="is-IS"/>
        </w:rPr>
        <w:t xml:space="preserve">. Gerðar voru athugasemdir við þau mörk sem kveðið var á um í reglugerðardrögunum, þ.e. að </w:t>
      </w:r>
      <w:r w:rsidRPr="00356DA6">
        <w:rPr>
          <w:rStyle w:val="normaltextrun"/>
          <w:rFonts w:ascii="Times New Roman" w:hAnsi="Times New Roman" w:cs="Times New Roman"/>
          <w:lang w:val="is-IS"/>
        </w:rPr>
        <w:t>e</w:t>
      </w:r>
      <w:r w:rsidRPr="00356DA6">
        <w:rPr>
          <w:rStyle w:val="normaltextrun"/>
          <w:rFonts w:ascii="Times New Roman" w:hAnsi="Times New Roman" w:cs="Times New Roman"/>
        </w:rPr>
        <w:t>f niðurstaða talningar laxalúsar lei</w:t>
      </w:r>
      <w:r w:rsidRPr="00356DA6">
        <w:rPr>
          <w:rStyle w:val="normaltextrun"/>
          <w:rFonts w:ascii="Times New Roman" w:hAnsi="Times New Roman" w:cs="Times New Roman"/>
          <w:lang w:val="is-IS"/>
        </w:rPr>
        <w:t>ddi</w:t>
      </w:r>
      <w:r w:rsidRPr="00356DA6">
        <w:rPr>
          <w:rStyle w:val="normaltextrun"/>
          <w:rFonts w:ascii="Times New Roman" w:hAnsi="Times New Roman" w:cs="Times New Roman"/>
        </w:rPr>
        <w:t xml:space="preserve"> í ljós að meðaltals fjöldi kynþroska kvenlúsa (með eða án eggjastrengja) innan viðkomandi</w:t>
      </w:r>
      <w:r w:rsidRPr="00356DA6">
        <w:rPr>
          <w:rStyle w:val="normaltextrun"/>
          <w:rFonts w:ascii="Times New Roman" w:hAnsi="Times New Roman" w:cs="Times New Roman"/>
          <w:lang w:val="is-IS"/>
        </w:rPr>
        <w:t xml:space="preserve"> </w:t>
      </w:r>
      <w:r w:rsidRPr="00356DA6">
        <w:rPr>
          <w:rStyle w:val="normaltextrun"/>
          <w:rFonts w:ascii="Times New Roman" w:hAnsi="Times New Roman" w:cs="Times New Roman"/>
        </w:rPr>
        <w:t>svæðis </w:t>
      </w:r>
      <w:r w:rsidRPr="00356DA6">
        <w:rPr>
          <w:rStyle w:val="normaltextrun"/>
          <w:rFonts w:ascii="Times New Roman" w:hAnsi="Times New Roman" w:cs="Times New Roman"/>
          <w:lang w:val="is-IS"/>
        </w:rPr>
        <w:t>væri</w:t>
      </w:r>
      <w:r w:rsidRPr="00356DA6">
        <w:rPr>
          <w:rStyle w:val="normaltextrun"/>
          <w:rFonts w:ascii="Times New Roman" w:hAnsi="Times New Roman" w:cs="Times New Roman"/>
        </w:rPr>
        <w:t> meiri</w:t>
      </w:r>
      <w:r w:rsidRPr="00356DA6">
        <w:rPr>
          <w:rStyle w:val="normaltextrun"/>
          <w:rFonts w:ascii="Times New Roman" w:hAnsi="Times New Roman" w:cs="Times New Roman"/>
          <w:lang w:val="is-IS"/>
        </w:rPr>
        <w:t xml:space="preserve"> </w:t>
      </w:r>
      <w:r w:rsidRPr="00356DA6">
        <w:rPr>
          <w:rStyle w:val="normaltextrun"/>
          <w:rFonts w:ascii="Times New Roman" w:hAnsi="Times New Roman" w:cs="Times New Roman"/>
        </w:rPr>
        <w:t>en sem nemur þremur lúsum á hvern fisk tvö samliggjandi talningatímabil í röð sk</w:t>
      </w:r>
      <w:r w:rsidRPr="00356DA6">
        <w:rPr>
          <w:rStyle w:val="normaltextrun"/>
          <w:rFonts w:ascii="Times New Roman" w:hAnsi="Times New Roman" w:cs="Times New Roman"/>
          <w:lang w:val="is-IS"/>
        </w:rPr>
        <w:t>yldi</w:t>
      </w:r>
      <w:r w:rsidRPr="00356DA6">
        <w:rPr>
          <w:rStyle w:val="normaltextrun"/>
          <w:rFonts w:ascii="Times New Roman" w:hAnsi="Times New Roman" w:cs="Times New Roman"/>
        </w:rPr>
        <w:t xml:space="preserve"> rekstrarleyfishafi tilkynna það til Matvælastofnununar</w:t>
      </w:r>
      <w:r w:rsidRPr="00356DA6">
        <w:rPr>
          <w:rStyle w:val="normaltextrun"/>
          <w:rFonts w:ascii="Times New Roman" w:hAnsi="Times New Roman" w:cs="Times New Roman"/>
          <w:lang w:val="is-IS"/>
        </w:rPr>
        <w:t>.</w:t>
      </w:r>
      <w:r w:rsidRPr="00356DA6">
        <w:rPr>
          <w:rFonts w:ascii="Times New Roman" w:hAnsi="Times New Roman" w:cs="Times New Roman"/>
          <w:lang w:val="is-IS"/>
        </w:rPr>
        <w:t xml:space="preserve"> Ráðuneytið lagði mat á allar umsagnir sem bárust ásamt dýralækni smitsjúkdóma hjá Matvælastofnun. Var ákveðið að bregðast við áðurnefndum athugasemdum. Bæði var reglugerð um fiskeldi nr. 540/2020 og reglugerð um velferð lagardýra, varnir gegn sjúkdómum og heilbrigðiseftirlit með eldisstöðvum, nr. 300/2018 breytt. Ákvæði 49. gr. reglugerðar um fiskeldi var breytt á þann veg að auk þess að innra eftirlit sjókvíaeldisstöðva feli í sér vöktun á viðkomandi sníkjudýra í samræmi við leiðbeiningar sem fram koma í viðauka VI skuli rekstrarleyfishafar einnig starfa eftir viðbragðsáætlun sem samþykkt er af Matvælastofnun. En viðbragðsáætlun skal fela í sér aðgerðir vegna viðkomu sníkjudýra í eldinu. Þá er sérstaklega kveðið á að viðbragðsáætlun skuli auk þeirra atriða sem tiltekin eru séu í viðauka VI fela í </w:t>
      </w:r>
      <w:r w:rsidRPr="00356DA6">
        <w:rPr>
          <w:rFonts w:ascii="Times New Roman" w:hAnsi="Times New Roman" w:cs="Times New Roman"/>
        </w:rPr>
        <w:t>sér aðgerðir fari meðaltalsfjöldi kynþroska kvenlúsa (með eða án eggjastrengja) innan viðkomandi svæðis umfram 0,5, 1, 1,5 og 2 á hvern fisk. Viðbragðsáætlun rekstrarleyfishafa skal virkjuð þegar meðaltalsfjöldi kynþroska kvenlúsa innan viðkomandi svæðis fer umfram 0,5 á hvern fisk og skal Matvælastofunun tilkynnt um það</w:t>
      </w:r>
      <w:r w:rsidRPr="00356DA6">
        <w:rPr>
          <w:rFonts w:ascii="Times New Roman" w:hAnsi="Times New Roman" w:cs="Times New Roman"/>
          <w:lang w:val="is-IS"/>
        </w:rPr>
        <w:t>.</w:t>
      </w:r>
      <w:r w:rsidRPr="00356DA6">
        <w:rPr>
          <w:rFonts w:ascii="Times New Roman" w:hAnsi="Times New Roman" w:cs="Times New Roman"/>
        </w:rPr>
        <w:t xml:space="preserve"> Þegar tilkynning um virkjun viðbragðsáætlunar berst Matvælastofnun skal stofnunin meta hvort ráðstafanir rekstrarleyfishafa samkvæmt viðbragðsáætlun nái þeim árangri sem að sé stefnt eða hvort annarra aðgerða en tilgreindar eru í viðbragðsáætlun sé þörf. Rekstraraðili skal einnig tilkynna Matvælastofnun þegar meðaltalsfjöldi kvenlúsa innan viðkomandi svæðis fer umfram 1, 1,5 og 2 á hvern fisk og þá skal Matvælastofnun meta hvort annarra aðgerða en tilgreindar eru í viðbragðsáætlun sé þörf. Matvælastofnun skal leita umsagnar Hafrannsóknastofnunar áður en ákvörðun um aðgerðir er tekin.</w:t>
      </w:r>
    </w:p>
    <w:p w14:paraId="0EC2D80A" w14:textId="77777777" w:rsidR="006E44EA" w:rsidRPr="00356DA6" w:rsidRDefault="006E44EA" w:rsidP="006E44EA">
      <w:pPr>
        <w:jc w:val="both"/>
        <w:rPr>
          <w:rFonts w:ascii="Times New Roman" w:hAnsi="Times New Roman" w:cs="Times New Roman"/>
          <w:shd w:val="clear" w:color="auto" w:fill="FFFFFF"/>
          <w:lang w:val="is-IS"/>
        </w:rPr>
      </w:pPr>
      <w:r w:rsidRPr="00356DA6">
        <w:rPr>
          <w:rFonts w:ascii="Times New Roman" w:hAnsi="Times New Roman" w:cs="Times New Roman"/>
          <w:shd w:val="clear" w:color="auto" w:fill="FFFFFF"/>
          <w:lang w:val="is-IS"/>
        </w:rPr>
        <w:t>Jafnframt voru gerðar breytingar á viðauka VI í reglugerð um fiskeldi en þar sem kveðið á um viðbragðsáætlun vegna viðkomu sníkjudýra.</w:t>
      </w:r>
    </w:p>
    <w:p w14:paraId="63E6BC0A" w14:textId="6CE1E85F" w:rsidR="006E44EA" w:rsidRPr="00356DA6" w:rsidRDefault="006E44EA" w:rsidP="006E44EA">
      <w:pPr>
        <w:jc w:val="both"/>
        <w:rPr>
          <w:rFonts w:ascii="Times New Roman" w:hAnsi="Times New Roman" w:cs="Times New Roman"/>
        </w:rPr>
      </w:pPr>
      <w:r w:rsidRPr="00356DA6">
        <w:rPr>
          <w:rFonts w:ascii="Times New Roman" w:hAnsi="Times New Roman" w:cs="Times New Roman"/>
          <w:shd w:val="clear" w:color="auto" w:fill="FFFFFF"/>
          <w:lang w:val="is-IS"/>
        </w:rPr>
        <w:t xml:space="preserve">Að endingu voru gerðar þær breytingar á reglugerð um velferð lagardýra, varnir gegn sjúkdómum og heilbrigðiseftirliti með eldisstöðvum að bætt var við nýrri málsgrein í 17. gr. þar sem kveðið er á um að innra eftirlit sjókvíaeldisstöðva skuli m.a. fela í sér viðbragðsáætlun og vöktun á viðkomu laxa- og fiskilúsar skv. nánari leiðbeiningum í </w:t>
      </w:r>
      <w:r w:rsidRPr="00356DA6">
        <w:rPr>
          <w:rFonts w:ascii="Times New Roman" w:hAnsi="Times New Roman" w:cs="Times New Roman"/>
        </w:rPr>
        <w:t>49. gr. og viðauka VI í reglugerð nr. 540/2020, um fiskeldi.</w:t>
      </w:r>
    </w:p>
    <w:p w14:paraId="74064859" w14:textId="77777777" w:rsidR="00E016C8" w:rsidRDefault="00E016C8" w:rsidP="006E44EA">
      <w:pPr>
        <w:rPr>
          <w:rFonts w:ascii="Times New Roman" w:hAnsi="Times New Roman" w:cs="Times New Roman"/>
          <w:lang w:val="is-IS"/>
        </w:rPr>
      </w:pPr>
    </w:p>
    <w:p w14:paraId="69FC65F3" w14:textId="21FFF928" w:rsidR="006E44EA" w:rsidRPr="00356DA6" w:rsidRDefault="006E44EA" w:rsidP="006E44EA">
      <w:pPr>
        <w:rPr>
          <w:rFonts w:ascii="Times New Roman" w:hAnsi="Times New Roman" w:cs="Times New Roman"/>
          <w:lang w:val="is-IS"/>
        </w:rPr>
      </w:pPr>
      <w:r w:rsidRPr="00356DA6">
        <w:rPr>
          <w:rFonts w:ascii="Times New Roman" w:hAnsi="Times New Roman" w:cs="Times New Roman"/>
          <w:lang w:val="is-IS"/>
        </w:rPr>
        <w:t xml:space="preserve">Reglugerð um (3) breytingu á reglugerð um fiskeldi: </w:t>
      </w:r>
    </w:p>
    <w:p w14:paraId="363E20E3" w14:textId="49708930" w:rsidR="006E44EA" w:rsidRPr="00356DA6" w:rsidRDefault="006E44EA" w:rsidP="006E44EA">
      <w:pPr>
        <w:rPr>
          <w:rFonts w:ascii="Times New Roman" w:hAnsi="Times New Roman" w:cs="Times New Roman"/>
          <w:lang w:val="is-IS"/>
        </w:rPr>
      </w:pPr>
      <w:hyperlink r:id="rId7" w:history="1">
        <w:r w:rsidRPr="00356DA6">
          <w:rPr>
            <w:rStyle w:val="Tengill"/>
            <w:rFonts w:ascii="Times New Roman" w:hAnsi="Times New Roman" w:cs="Times New Roman"/>
            <w:lang w:val="is-IS"/>
          </w:rPr>
          <w:t>https://www.stjornartidindi.is/Advert.aspx?RecordID=b4a1ac8d-70b1-4717-8018-8497413e7658</w:t>
        </w:r>
      </w:hyperlink>
      <w:r w:rsidRPr="00356DA6">
        <w:rPr>
          <w:rFonts w:ascii="Times New Roman" w:hAnsi="Times New Roman" w:cs="Times New Roman"/>
          <w:lang w:val="is-IS"/>
        </w:rPr>
        <w:t xml:space="preserve"> </w:t>
      </w:r>
    </w:p>
    <w:p w14:paraId="08808354" w14:textId="77777777" w:rsidR="006E44EA" w:rsidRPr="00356DA6" w:rsidRDefault="006E44EA" w:rsidP="006E44EA">
      <w:pPr>
        <w:rPr>
          <w:rFonts w:ascii="Times New Roman" w:hAnsi="Times New Roman" w:cs="Times New Roman"/>
          <w:lang w:val="is-IS"/>
        </w:rPr>
      </w:pPr>
      <w:r w:rsidRPr="00356DA6">
        <w:rPr>
          <w:rFonts w:ascii="Times New Roman" w:hAnsi="Times New Roman" w:cs="Times New Roman"/>
          <w:lang w:val="is-IS"/>
        </w:rPr>
        <w:t xml:space="preserve">Reglugerð um (1.) breytingu á reglugerð nr. 300/2018 um velferð lagardýra, varnir gegn sjúkdómum og heilbrigðiseftirlit með eldisstöðvum. </w:t>
      </w:r>
    </w:p>
    <w:p w14:paraId="453ADF58" w14:textId="77777777" w:rsidR="006E44EA" w:rsidRPr="00356DA6" w:rsidRDefault="006E44EA" w:rsidP="006E44EA">
      <w:pPr>
        <w:rPr>
          <w:rFonts w:ascii="Times New Roman" w:hAnsi="Times New Roman" w:cs="Times New Roman"/>
          <w:lang w:val="is-IS"/>
        </w:rPr>
      </w:pPr>
      <w:hyperlink r:id="rId8" w:history="1">
        <w:r w:rsidRPr="00356DA6">
          <w:rPr>
            <w:rStyle w:val="Tengill"/>
            <w:rFonts w:ascii="Times New Roman" w:hAnsi="Times New Roman" w:cs="Times New Roman"/>
            <w:lang w:val="is-IS"/>
          </w:rPr>
          <w:t>https://www.stjornartidindi.is/Advert.aspx?RecordID=29d8cedb-fa02-4c98-9ce4-1f9e5ff66b3e</w:t>
        </w:r>
      </w:hyperlink>
      <w:r w:rsidRPr="00356DA6">
        <w:rPr>
          <w:rFonts w:ascii="Times New Roman" w:hAnsi="Times New Roman" w:cs="Times New Roman"/>
          <w:lang w:val="is-IS"/>
        </w:rPr>
        <w:t xml:space="preserve"> </w:t>
      </w:r>
    </w:p>
    <w:p w14:paraId="7A0023CD" w14:textId="7E9704C9" w:rsidR="006E44EA" w:rsidRPr="006E44EA" w:rsidRDefault="006E44EA">
      <w:pPr>
        <w:rPr>
          <w:rFonts w:ascii="Times New Roman" w:hAnsi="Times New Roman" w:cs="Times New Roman"/>
          <w:lang w:val="is-IS"/>
        </w:rPr>
      </w:pPr>
    </w:p>
    <w:sectPr w:rsidR="006E44EA" w:rsidRPr="006E4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EA"/>
    <w:rsid w:val="0018219C"/>
    <w:rsid w:val="00356DA6"/>
    <w:rsid w:val="004F2FE4"/>
    <w:rsid w:val="0060072C"/>
    <w:rsid w:val="006D78EF"/>
    <w:rsid w:val="006E44EA"/>
    <w:rsid w:val="00841F35"/>
    <w:rsid w:val="00A4277B"/>
    <w:rsid w:val="00AD7068"/>
    <w:rsid w:val="00E0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023"/>
  <w15:chartTrackingRefBased/>
  <w15:docId w15:val="{901E016C-556C-4846-A9F5-7B7A0715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6E44EA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Tengill">
    <w:name w:val="Hyperlink"/>
    <w:basedOn w:val="Sjlfgefinleturgermlsgreinar"/>
    <w:uiPriority w:val="99"/>
    <w:unhideWhenUsed/>
    <w:rsid w:val="006E44EA"/>
    <w:rPr>
      <w:color w:val="0563C1" w:themeColor="hyperlink"/>
      <w:u w:val="single"/>
    </w:rPr>
  </w:style>
  <w:style w:type="character" w:customStyle="1" w:styleId="normaltextrun">
    <w:name w:val="normaltextrun"/>
    <w:basedOn w:val="Sjlfgefinleturgermlsgreinar"/>
    <w:rsid w:val="006E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jornartidindi.is/Advert.aspx?RecordID=29d8cedb-fa02-4c98-9ce4-1f9e5ff66b3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tjornartidindi.is/Advert.aspx?RecordID=b4a1ac8d-70b1-4717-8018-8497413e765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58121586116419BDF28E699D768C0" ma:contentTypeVersion="4" ma:contentTypeDescription="Create a new document." ma:contentTypeScope="" ma:versionID="1efc7f6258a957a23fead2fc205c9bc1">
  <xsd:schema xmlns:xsd="http://www.w3.org/2001/XMLSchema" xmlns:xs="http://www.w3.org/2001/XMLSchema" xmlns:p="http://schemas.microsoft.com/office/2006/metadata/properties" xmlns:ns3="3821fd9e-6e86-4044-ae8b-a38ba7a7709a" targetNamespace="http://schemas.microsoft.com/office/2006/metadata/properties" ma:root="true" ma:fieldsID="9304e6df02adf2040568966af8ba7201" ns3:_="">
    <xsd:import namespace="3821fd9e-6e86-4044-ae8b-a38ba7a770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fd9e-6e86-4044-ae8b-a38ba7a77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F7E98-A8D0-4484-9342-4F66BD7D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fd9e-6e86-4044-ae8b-a38ba7a77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BFFAF-FCE7-4D81-B725-50CB7FBF5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85866-DB36-4457-A3FC-A233B1B47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Svava Pétursdóttir</dc:creator>
  <cp:keywords/>
  <dc:description/>
  <cp:lastModifiedBy>Svava Pétursdóttir</cp:lastModifiedBy>
  <cp:revision>4</cp:revision>
  <dcterms:created xsi:type="dcterms:W3CDTF">2021-12-22T11:18:00Z</dcterms:created>
  <dcterms:modified xsi:type="dcterms:W3CDTF">2021-12-22T11:18:00Z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0x010100B1758121586116419BDF28E699D768C0</vt:lpwstr>
  </property>
</Properties>
</file>