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nitanettflu"/>
        <w:tblW w:w="7655"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Table"/>
      </w:tblPr>
      <w:tblGrid>
        <w:gridCol w:w="7655"/>
      </w:tblGrid>
      <w:tr w:rsidR="002D1C7C" w14:paraId="717D9C86" w14:textId="77777777" w:rsidTr="004F4269">
        <w:trPr>
          <w:trHeight w:hRule="exact" w:val="1072"/>
        </w:trPr>
        <w:tc>
          <w:tcPr>
            <w:tcW w:w="7655" w:type="dxa"/>
            <w:shd w:val="clear" w:color="auto" w:fill="auto"/>
          </w:tcPr>
          <w:p w14:paraId="5B55467A" w14:textId="77777777" w:rsidR="002D1C7C" w:rsidRPr="00325E9D" w:rsidRDefault="002D1C7C" w:rsidP="004F4269">
            <w:pPr>
              <w:pStyle w:val="Frontpagedate"/>
            </w:pPr>
            <w:bookmarkStart w:id="0" w:name="SD_FirstTable"/>
            <w:bookmarkStart w:id="1" w:name="_GoBack"/>
            <w:bookmarkEnd w:id="1"/>
            <w:r w:rsidRPr="00BE374D">
              <w:rPr>
                <w:color w:val="008285" w:themeColor="text2"/>
              </w:rPr>
              <w:t>Apríl 2020</w:t>
            </w:r>
          </w:p>
        </w:tc>
      </w:tr>
      <w:tr w:rsidR="002D1C7C" w14:paraId="42B2821B" w14:textId="77777777" w:rsidTr="002A6DB2">
        <w:trPr>
          <w:trHeight w:hRule="exact" w:val="13703"/>
        </w:trPr>
        <w:tc>
          <w:tcPr>
            <w:tcW w:w="7655" w:type="dxa"/>
            <w:shd w:val="clear" w:color="auto" w:fill="auto"/>
          </w:tcPr>
          <w:p w14:paraId="7AEAA83A" w14:textId="77777777" w:rsidR="002D1C7C" w:rsidRPr="00A239CD" w:rsidRDefault="002D1C7C" w:rsidP="005724BE">
            <w:pPr>
              <w:pStyle w:val="Frontpage-Title"/>
              <w:spacing w:line="240" w:lineRule="auto"/>
              <w:rPr>
                <w:color w:val="008285" w:themeColor="text2"/>
              </w:rPr>
            </w:pPr>
            <w:r w:rsidRPr="00A239CD">
              <w:rPr>
                <w:color w:val="008285" w:themeColor="text2"/>
              </w:rPr>
              <w:t>Endurhæfing</w:t>
            </w:r>
          </w:p>
          <w:p w14:paraId="7B48CDA2" w14:textId="77777777" w:rsidR="002D1C7C" w:rsidRPr="00A239CD" w:rsidRDefault="002D1C7C" w:rsidP="005724BE">
            <w:pPr>
              <w:pStyle w:val="Frontpage-Subtitle"/>
              <w:spacing w:line="240" w:lineRule="auto"/>
              <w:rPr>
                <w:color w:val="008285" w:themeColor="text2"/>
                <w:sz w:val="38"/>
                <w:szCs w:val="38"/>
              </w:rPr>
            </w:pPr>
            <w:r w:rsidRPr="00A239CD">
              <w:rPr>
                <w:color w:val="008285" w:themeColor="text2"/>
                <w:sz w:val="38"/>
                <w:szCs w:val="38"/>
              </w:rPr>
              <w:t>Tillögur að endurhæfingarstefnu</w:t>
            </w:r>
          </w:p>
          <w:p w14:paraId="213D6D79" w14:textId="77777777" w:rsidR="005724BE" w:rsidRDefault="005724BE" w:rsidP="005724BE">
            <w:pPr>
              <w:pStyle w:val="Frontpage-Subtitle"/>
              <w:spacing w:line="240" w:lineRule="auto"/>
              <w:rPr>
                <w:sz w:val="38"/>
                <w:szCs w:val="38"/>
              </w:rPr>
            </w:pPr>
          </w:p>
          <w:p w14:paraId="0788F3BA" w14:textId="77777777" w:rsidR="005724BE" w:rsidRDefault="005724BE" w:rsidP="005724BE">
            <w:pPr>
              <w:pStyle w:val="Frontpage-Subtitle"/>
              <w:spacing w:line="240" w:lineRule="auto"/>
              <w:rPr>
                <w:sz w:val="38"/>
                <w:szCs w:val="38"/>
              </w:rPr>
            </w:pPr>
          </w:p>
          <w:p w14:paraId="1744BA79" w14:textId="0070EEE2" w:rsidR="005724BE" w:rsidRPr="00164CF1" w:rsidRDefault="005724BE" w:rsidP="005724BE">
            <w:pPr>
              <w:pStyle w:val="Frontpage-Subtitle"/>
              <w:spacing w:line="240" w:lineRule="auto"/>
              <w:rPr>
                <w:sz w:val="38"/>
                <w:szCs w:val="38"/>
              </w:rPr>
            </w:pPr>
          </w:p>
        </w:tc>
      </w:tr>
      <w:tr w:rsidR="002D1C7C" w14:paraId="0F1480F5" w14:textId="77777777" w:rsidTr="004F4269">
        <w:trPr>
          <w:trHeight w:hRule="exact" w:val="567"/>
        </w:trPr>
        <w:tc>
          <w:tcPr>
            <w:tcW w:w="7655" w:type="dxa"/>
            <w:shd w:val="clear" w:color="auto" w:fill="auto"/>
            <w:vAlign w:val="bottom"/>
          </w:tcPr>
          <w:p w14:paraId="553630F5" w14:textId="77777777" w:rsidR="002D1C7C" w:rsidRDefault="002D1C7C" w:rsidP="005724BE">
            <w:pPr>
              <w:pStyle w:val="Frontpage-CompanyName"/>
              <w:spacing w:line="240" w:lineRule="auto"/>
            </w:pPr>
            <w:r w:rsidRPr="00273087">
              <w:t>Stjórnarráð Íslands</w:t>
            </w:r>
          </w:p>
          <w:p w14:paraId="1B00F71B" w14:textId="77777777" w:rsidR="002D1C7C" w:rsidRPr="00D216E5" w:rsidRDefault="002D1C7C" w:rsidP="005724BE">
            <w:pPr>
              <w:pStyle w:val="Frontpage-Ministry"/>
              <w:spacing w:line="240" w:lineRule="auto"/>
            </w:pPr>
            <w:bookmarkStart w:id="2" w:name="SD_MinistryName"/>
            <w:r>
              <w:t>Heilbrigðisráðuneytið</w:t>
            </w:r>
            <w:bookmarkEnd w:id="2"/>
          </w:p>
        </w:tc>
      </w:tr>
      <w:bookmarkEnd w:id="0"/>
    </w:tbl>
    <w:p w14:paraId="20A3E8AF" w14:textId="77777777" w:rsidR="002D1C7C" w:rsidRDefault="002D1C7C" w:rsidP="002D1C7C">
      <w:pPr>
        <w:spacing w:line="14" w:lineRule="exact"/>
      </w:pPr>
    </w:p>
    <w:p w14:paraId="4B224575" w14:textId="77777777" w:rsidR="002D1C7C" w:rsidRDefault="002D1C7C" w:rsidP="002D1C7C">
      <w:pPr>
        <w:spacing w:line="14" w:lineRule="exact"/>
        <w:sectPr w:rsidR="002D1C7C" w:rsidSect="00085A64">
          <w:headerReference w:type="default" r:id="rId11"/>
          <w:pgSz w:w="11906" w:h="16838" w:code="9"/>
          <w:pgMar w:top="680" w:right="3402" w:bottom="425" w:left="1701" w:header="284" w:footer="227" w:gutter="0"/>
          <w:cols w:space="708"/>
          <w:docGrid w:linePitch="360"/>
        </w:sectPr>
      </w:pPr>
    </w:p>
    <w:p w14:paraId="7CCF8912" w14:textId="77777777" w:rsidR="002D1C7C" w:rsidRPr="00985761" w:rsidRDefault="002D1C7C" w:rsidP="002D1C7C">
      <w:pPr>
        <w:pStyle w:val="ImprintHeading"/>
      </w:pPr>
      <w:r w:rsidRPr="00273087">
        <w:lastRenderedPageBreak/>
        <w:t>Útgefandi</w:t>
      </w:r>
      <w:r w:rsidRPr="00C05189">
        <w:t>:</w:t>
      </w:r>
    </w:p>
    <w:p w14:paraId="40CA6323" w14:textId="77777777" w:rsidR="002D1C7C" w:rsidRDefault="002D1C7C" w:rsidP="002D1C7C">
      <w:r>
        <w:t>Heilbrigðisráðuneytið</w:t>
      </w:r>
    </w:p>
    <w:p w14:paraId="2F4A0943" w14:textId="77777777" w:rsidR="002D1C7C" w:rsidRDefault="002D1C7C" w:rsidP="002D1C7C">
      <w:r>
        <w:t>Apríl 2020</w:t>
      </w:r>
    </w:p>
    <w:p w14:paraId="4652171F" w14:textId="77777777" w:rsidR="002D1C7C" w:rsidRDefault="002D1C7C" w:rsidP="002D1C7C">
      <w:r>
        <w:t>hrn@hrn.is</w:t>
      </w:r>
    </w:p>
    <w:p w14:paraId="564DDA8D" w14:textId="77777777" w:rsidR="002D1C7C" w:rsidRPr="00985761" w:rsidRDefault="00E7672B" w:rsidP="002D1C7C">
      <w:hyperlink r:id="rId12" w:history="1">
        <w:r w:rsidR="002D1C7C" w:rsidRPr="00D15C26">
          <w:rPr>
            <w:rStyle w:val="Tengill"/>
          </w:rPr>
          <w:t>https://www.stjornarradid.is</w:t>
        </w:r>
      </w:hyperlink>
      <w:r w:rsidR="002D1C7C">
        <w:t xml:space="preserve"> </w:t>
      </w:r>
    </w:p>
    <w:p w14:paraId="03C62858" w14:textId="77777777" w:rsidR="002D1C7C" w:rsidRPr="00985761" w:rsidRDefault="002D1C7C" w:rsidP="002D1C7C">
      <w:pPr>
        <w:pStyle w:val="ImprintHeading"/>
      </w:pPr>
      <w:r w:rsidRPr="004A3C3B">
        <w:t>Umbrot og textavinnsla</w:t>
      </w:r>
      <w:r w:rsidRPr="00C05189">
        <w:t>:</w:t>
      </w:r>
    </w:p>
    <w:p w14:paraId="640678A1" w14:textId="77777777" w:rsidR="002D1C7C" w:rsidRPr="004A3C3B" w:rsidRDefault="002D1C7C" w:rsidP="002D1C7C">
      <w:r>
        <w:t>Heilbrigðisráðuneytið</w:t>
      </w:r>
    </w:p>
    <w:p w14:paraId="674EAF53" w14:textId="7D4E6187" w:rsidR="002D1C7C" w:rsidRPr="00985761" w:rsidRDefault="002D1C7C" w:rsidP="002D1C7C">
      <w:r w:rsidRPr="00985761">
        <w:t>©20</w:t>
      </w:r>
      <w:r w:rsidR="005724BE">
        <w:t>20</w:t>
      </w:r>
      <w:r w:rsidRPr="00985761">
        <w:t xml:space="preserve"> </w:t>
      </w:r>
      <w:r>
        <w:t>Heilbrigðisráðuneytið</w:t>
      </w:r>
    </w:p>
    <w:p w14:paraId="50A8E023" w14:textId="77777777" w:rsidR="002D1C7C" w:rsidRPr="00985761" w:rsidRDefault="002D1C7C" w:rsidP="002D1C7C">
      <w:r w:rsidRPr="00985761">
        <w:t xml:space="preserve">ISBN </w:t>
      </w:r>
      <w:r w:rsidRPr="00F53288">
        <w:fldChar w:fldCharType="begin"/>
      </w:r>
      <w:r w:rsidRPr="00F53288">
        <w:instrText>MACROBUTTON NoName [Færa inn ISBN-númer]</w:instrText>
      </w:r>
      <w:r w:rsidRPr="00F53288">
        <w:fldChar w:fldCharType="end"/>
      </w:r>
    </w:p>
    <w:p w14:paraId="79AB8883" w14:textId="77777777" w:rsidR="002D1C7C" w:rsidRDefault="002D1C7C" w:rsidP="002D1C7C"/>
    <w:p w14:paraId="44A0F5B6" w14:textId="77777777" w:rsidR="002D1C7C" w:rsidRDefault="002D1C7C" w:rsidP="002D1C7C"/>
    <w:p w14:paraId="6DFF2526" w14:textId="77777777" w:rsidR="002D1C7C" w:rsidRDefault="002D1C7C" w:rsidP="002D1C7C">
      <w:pPr>
        <w:sectPr w:rsidR="002D1C7C" w:rsidSect="00EE06AD">
          <w:headerReference w:type="default" r:id="rId13"/>
          <w:footerReference w:type="default" r:id="rId14"/>
          <w:pgSz w:w="11906" w:h="16838" w:code="9"/>
          <w:pgMar w:top="1588" w:right="1134" w:bottom="1418" w:left="1701" w:header="505" w:footer="567" w:gutter="0"/>
          <w:cols w:space="708"/>
          <w:docGrid w:linePitch="360"/>
        </w:sectPr>
      </w:pPr>
      <w:bookmarkStart w:id="5" w:name="_Hlk37069293"/>
    </w:p>
    <w:p w14:paraId="7041216E" w14:textId="77777777" w:rsidR="002D1C7C" w:rsidRPr="00C52BEC" w:rsidRDefault="002D1C7C" w:rsidP="002D1C7C">
      <w:pPr>
        <w:pStyle w:val="Fyrirsgnefnisyfirlits"/>
        <w:rPr>
          <w:sz w:val="36"/>
          <w:szCs w:val="14"/>
        </w:rPr>
      </w:pPr>
      <w:r w:rsidRPr="00C52BEC">
        <w:rPr>
          <w:sz w:val="36"/>
          <w:szCs w:val="14"/>
        </w:rPr>
        <w:lastRenderedPageBreak/>
        <w:t>Efnisyfirlit</w:t>
      </w:r>
    </w:p>
    <w:p w14:paraId="13D0428B" w14:textId="28D59787" w:rsidR="0026702B" w:rsidRDefault="008F4ACC">
      <w:pPr>
        <w:pStyle w:val="Efnisyfirlit1"/>
        <w:rPr>
          <w:rFonts w:asciiTheme="minorHAnsi" w:eastAsiaTheme="minorEastAsia" w:hAnsiTheme="minorHAnsi" w:cstheme="minorBidi"/>
          <w:noProof/>
          <w:color w:val="auto"/>
          <w:sz w:val="22"/>
          <w:szCs w:val="22"/>
        </w:rPr>
      </w:pPr>
      <w:r>
        <w:fldChar w:fldCharType="begin"/>
      </w:r>
      <w:r>
        <w:instrText xml:space="preserve"> TOC \o "</w:instrText>
      </w:r>
      <w:r w:rsidR="00233FC5">
        <w:instrText>1</w:instrText>
      </w:r>
      <w:r>
        <w:instrText>-3" \h \z \t "Heading 1</w:instrText>
      </w:r>
      <w:r w:rsidR="00992D70">
        <w:instrText>,</w:instrText>
      </w:r>
      <w:r>
        <w:instrText>1</w:instrText>
      </w:r>
      <w:r w:rsidR="00992D70">
        <w:instrText>,</w:instrText>
      </w:r>
      <w:r>
        <w:instrText>Intro Heading</w:instrText>
      </w:r>
      <w:r w:rsidR="00992D70">
        <w:instrText>,</w:instrText>
      </w:r>
      <w:r>
        <w:instrText xml:space="preserve">1" </w:instrText>
      </w:r>
      <w:r>
        <w:fldChar w:fldCharType="separate"/>
      </w:r>
      <w:hyperlink w:anchor="_Toc36720359" w:history="1">
        <w:r w:rsidR="0026702B" w:rsidRPr="00026C31">
          <w:rPr>
            <w:rStyle w:val="Tengill"/>
            <w:noProof/>
          </w:rPr>
          <w:t>Inngangur</w:t>
        </w:r>
        <w:r w:rsidR="0026702B">
          <w:rPr>
            <w:noProof/>
            <w:webHidden/>
          </w:rPr>
          <w:tab/>
        </w:r>
        <w:r w:rsidR="0026702B">
          <w:rPr>
            <w:noProof/>
            <w:webHidden/>
          </w:rPr>
          <w:fldChar w:fldCharType="begin"/>
        </w:r>
        <w:r w:rsidR="0026702B">
          <w:rPr>
            <w:noProof/>
            <w:webHidden/>
          </w:rPr>
          <w:instrText xml:space="preserve"> PAGEREF _Toc36720359 \h </w:instrText>
        </w:r>
        <w:r w:rsidR="0026702B">
          <w:rPr>
            <w:noProof/>
            <w:webHidden/>
          </w:rPr>
        </w:r>
        <w:r w:rsidR="0026702B">
          <w:rPr>
            <w:noProof/>
            <w:webHidden/>
          </w:rPr>
          <w:fldChar w:fldCharType="separate"/>
        </w:r>
        <w:r w:rsidR="00A47210">
          <w:rPr>
            <w:noProof/>
            <w:webHidden/>
          </w:rPr>
          <w:t>5</w:t>
        </w:r>
        <w:r w:rsidR="0026702B">
          <w:rPr>
            <w:noProof/>
            <w:webHidden/>
          </w:rPr>
          <w:fldChar w:fldCharType="end"/>
        </w:r>
      </w:hyperlink>
    </w:p>
    <w:p w14:paraId="379580C6" w14:textId="4769E1E7" w:rsidR="0026702B" w:rsidRDefault="00E7672B">
      <w:pPr>
        <w:pStyle w:val="Efnisyfirlit1"/>
        <w:rPr>
          <w:rFonts w:asciiTheme="minorHAnsi" w:eastAsiaTheme="minorEastAsia" w:hAnsiTheme="minorHAnsi" w:cstheme="minorBidi"/>
          <w:noProof/>
          <w:color w:val="auto"/>
          <w:sz w:val="22"/>
          <w:szCs w:val="22"/>
        </w:rPr>
      </w:pPr>
      <w:hyperlink w:anchor="_Toc36720360" w:history="1">
        <w:r w:rsidR="0026702B" w:rsidRPr="00026C31">
          <w:rPr>
            <w:rStyle w:val="Tengill"/>
            <w:noProof/>
          </w:rPr>
          <w:t>Samantekt og tillögur</w:t>
        </w:r>
        <w:r w:rsidR="0026702B">
          <w:rPr>
            <w:noProof/>
            <w:webHidden/>
          </w:rPr>
          <w:tab/>
        </w:r>
        <w:r w:rsidR="0026702B">
          <w:rPr>
            <w:noProof/>
            <w:webHidden/>
          </w:rPr>
          <w:fldChar w:fldCharType="begin"/>
        </w:r>
        <w:r w:rsidR="0026702B">
          <w:rPr>
            <w:noProof/>
            <w:webHidden/>
          </w:rPr>
          <w:instrText xml:space="preserve"> PAGEREF _Toc36720360 \h </w:instrText>
        </w:r>
        <w:r w:rsidR="0026702B">
          <w:rPr>
            <w:noProof/>
            <w:webHidden/>
          </w:rPr>
        </w:r>
        <w:r w:rsidR="0026702B">
          <w:rPr>
            <w:noProof/>
            <w:webHidden/>
          </w:rPr>
          <w:fldChar w:fldCharType="separate"/>
        </w:r>
        <w:r w:rsidR="00A47210">
          <w:rPr>
            <w:noProof/>
            <w:webHidden/>
          </w:rPr>
          <w:t>6</w:t>
        </w:r>
        <w:r w:rsidR="0026702B">
          <w:rPr>
            <w:noProof/>
            <w:webHidden/>
          </w:rPr>
          <w:fldChar w:fldCharType="end"/>
        </w:r>
      </w:hyperlink>
    </w:p>
    <w:p w14:paraId="7D7A0132" w14:textId="2256B367" w:rsidR="0026702B" w:rsidRDefault="00E7672B">
      <w:pPr>
        <w:pStyle w:val="Efnisyfirlit2"/>
        <w:rPr>
          <w:rFonts w:asciiTheme="minorHAnsi" w:eastAsiaTheme="minorEastAsia" w:hAnsiTheme="minorHAnsi" w:cstheme="minorBidi"/>
          <w:noProof/>
          <w:sz w:val="22"/>
          <w:szCs w:val="22"/>
        </w:rPr>
      </w:pPr>
      <w:hyperlink w:anchor="_Toc36720361" w:history="1">
        <w:r w:rsidR="0026702B" w:rsidRPr="00026C31">
          <w:rPr>
            <w:rStyle w:val="Tengill"/>
            <w:noProof/>
          </w:rPr>
          <w:t>Yfirmarkmið</w:t>
        </w:r>
        <w:r w:rsidR="0026702B">
          <w:rPr>
            <w:noProof/>
            <w:webHidden/>
          </w:rPr>
          <w:tab/>
        </w:r>
        <w:r w:rsidR="0026702B">
          <w:rPr>
            <w:noProof/>
            <w:webHidden/>
          </w:rPr>
          <w:fldChar w:fldCharType="begin"/>
        </w:r>
        <w:r w:rsidR="0026702B">
          <w:rPr>
            <w:noProof/>
            <w:webHidden/>
          </w:rPr>
          <w:instrText xml:space="preserve"> PAGEREF _Toc36720361 \h </w:instrText>
        </w:r>
        <w:r w:rsidR="0026702B">
          <w:rPr>
            <w:noProof/>
            <w:webHidden/>
          </w:rPr>
        </w:r>
        <w:r w:rsidR="0026702B">
          <w:rPr>
            <w:noProof/>
            <w:webHidden/>
          </w:rPr>
          <w:fldChar w:fldCharType="separate"/>
        </w:r>
        <w:r w:rsidR="00A47210">
          <w:rPr>
            <w:noProof/>
            <w:webHidden/>
          </w:rPr>
          <w:t>7</w:t>
        </w:r>
        <w:r w:rsidR="0026702B">
          <w:rPr>
            <w:noProof/>
            <w:webHidden/>
          </w:rPr>
          <w:fldChar w:fldCharType="end"/>
        </w:r>
      </w:hyperlink>
    </w:p>
    <w:p w14:paraId="4C8CD020" w14:textId="289891C0" w:rsidR="0026702B" w:rsidRDefault="00E7672B">
      <w:pPr>
        <w:pStyle w:val="Efnisyfirlit2"/>
        <w:rPr>
          <w:rFonts w:asciiTheme="minorHAnsi" w:eastAsiaTheme="minorEastAsia" w:hAnsiTheme="minorHAnsi" w:cstheme="minorBidi"/>
          <w:noProof/>
          <w:sz w:val="22"/>
          <w:szCs w:val="22"/>
        </w:rPr>
      </w:pPr>
      <w:hyperlink w:anchor="_Toc36720362" w:history="1">
        <w:r w:rsidR="0026702B" w:rsidRPr="00026C31">
          <w:rPr>
            <w:rStyle w:val="Tengill"/>
            <w:noProof/>
          </w:rPr>
          <w:t>Undirmarkmið</w:t>
        </w:r>
        <w:r w:rsidR="0026702B">
          <w:rPr>
            <w:noProof/>
            <w:webHidden/>
          </w:rPr>
          <w:tab/>
        </w:r>
        <w:r w:rsidR="0026702B">
          <w:rPr>
            <w:noProof/>
            <w:webHidden/>
          </w:rPr>
          <w:fldChar w:fldCharType="begin"/>
        </w:r>
        <w:r w:rsidR="0026702B">
          <w:rPr>
            <w:noProof/>
            <w:webHidden/>
          </w:rPr>
          <w:instrText xml:space="preserve"> PAGEREF _Toc36720362 \h </w:instrText>
        </w:r>
        <w:r w:rsidR="0026702B">
          <w:rPr>
            <w:noProof/>
            <w:webHidden/>
          </w:rPr>
        </w:r>
        <w:r w:rsidR="0026702B">
          <w:rPr>
            <w:noProof/>
            <w:webHidden/>
          </w:rPr>
          <w:fldChar w:fldCharType="separate"/>
        </w:r>
        <w:r w:rsidR="00A47210">
          <w:rPr>
            <w:noProof/>
            <w:webHidden/>
          </w:rPr>
          <w:t>7</w:t>
        </w:r>
        <w:r w:rsidR="0026702B">
          <w:rPr>
            <w:noProof/>
            <w:webHidden/>
          </w:rPr>
          <w:fldChar w:fldCharType="end"/>
        </w:r>
      </w:hyperlink>
    </w:p>
    <w:p w14:paraId="51194A4B" w14:textId="5685679E" w:rsidR="0026702B" w:rsidRDefault="00E7672B">
      <w:pPr>
        <w:pStyle w:val="Efnisyfirlit1"/>
        <w:rPr>
          <w:rFonts w:asciiTheme="minorHAnsi" w:eastAsiaTheme="minorEastAsia" w:hAnsiTheme="minorHAnsi" w:cstheme="minorBidi"/>
          <w:noProof/>
          <w:color w:val="auto"/>
          <w:sz w:val="22"/>
          <w:szCs w:val="22"/>
        </w:rPr>
      </w:pPr>
      <w:hyperlink w:anchor="_Toc36720363" w:history="1">
        <w:r w:rsidR="0026702B" w:rsidRPr="00026C31">
          <w:rPr>
            <w:rStyle w:val="Tengill"/>
            <w:noProof/>
          </w:rPr>
          <w:t>Hvað er endurhæfing</w:t>
        </w:r>
        <w:r w:rsidR="0026702B">
          <w:rPr>
            <w:noProof/>
            <w:webHidden/>
          </w:rPr>
          <w:tab/>
        </w:r>
        <w:r w:rsidR="0026702B">
          <w:rPr>
            <w:noProof/>
            <w:webHidden/>
          </w:rPr>
          <w:fldChar w:fldCharType="begin"/>
        </w:r>
        <w:r w:rsidR="0026702B">
          <w:rPr>
            <w:noProof/>
            <w:webHidden/>
          </w:rPr>
          <w:instrText xml:space="preserve"> PAGEREF _Toc36720363 \h </w:instrText>
        </w:r>
        <w:r w:rsidR="0026702B">
          <w:rPr>
            <w:noProof/>
            <w:webHidden/>
          </w:rPr>
        </w:r>
        <w:r w:rsidR="0026702B">
          <w:rPr>
            <w:noProof/>
            <w:webHidden/>
          </w:rPr>
          <w:fldChar w:fldCharType="separate"/>
        </w:r>
        <w:r w:rsidR="00A47210">
          <w:rPr>
            <w:noProof/>
            <w:webHidden/>
          </w:rPr>
          <w:t>7</w:t>
        </w:r>
        <w:r w:rsidR="0026702B">
          <w:rPr>
            <w:noProof/>
            <w:webHidden/>
          </w:rPr>
          <w:fldChar w:fldCharType="end"/>
        </w:r>
      </w:hyperlink>
    </w:p>
    <w:p w14:paraId="524403F3" w14:textId="2730F99A" w:rsidR="0026702B" w:rsidRDefault="00E7672B">
      <w:pPr>
        <w:pStyle w:val="Efnisyfirlit1"/>
        <w:rPr>
          <w:rFonts w:asciiTheme="minorHAnsi" w:eastAsiaTheme="minorEastAsia" w:hAnsiTheme="minorHAnsi" w:cstheme="minorBidi"/>
          <w:noProof/>
          <w:color w:val="auto"/>
          <w:sz w:val="22"/>
          <w:szCs w:val="22"/>
        </w:rPr>
      </w:pPr>
      <w:hyperlink w:anchor="_Toc36720364" w:history="1">
        <w:r w:rsidR="0026702B" w:rsidRPr="00026C31">
          <w:rPr>
            <w:rStyle w:val="Tengill"/>
            <w:noProof/>
          </w:rPr>
          <w:t>Hvers vegna stefnu í endurhæfingu?</w:t>
        </w:r>
        <w:r w:rsidR="0026702B">
          <w:rPr>
            <w:noProof/>
            <w:webHidden/>
          </w:rPr>
          <w:tab/>
        </w:r>
        <w:r w:rsidR="0026702B">
          <w:rPr>
            <w:noProof/>
            <w:webHidden/>
          </w:rPr>
          <w:fldChar w:fldCharType="begin"/>
        </w:r>
        <w:r w:rsidR="0026702B">
          <w:rPr>
            <w:noProof/>
            <w:webHidden/>
          </w:rPr>
          <w:instrText xml:space="preserve"> PAGEREF _Toc36720364 \h </w:instrText>
        </w:r>
        <w:r w:rsidR="0026702B">
          <w:rPr>
            <w:noProof/>
            <w:webHidden/>
          </w:rPr>
        </w:r>
        <w:r w:rsidR="0026702B">
          <w:rPr>
            <w:noProof/>
            <w:webHidden/>
          </w:rPr>
          <w:fldChar w:fldCharType="separate"/>
        </w:r>
        <w:r w:rsidR="00A47210">
          <w:rPr>
            <w:noProof/>
            <w:webHidden/>
          </w:rPr>
          <w:t>8</w:t>
        </w:r>
        <w:r w:rsidR="0026702B">
          <w:rPr>
            <w:noProof/>
            <w:webHidden/>
          </w:rPr>
          <w:fldChar w:fldCharType="end"/>
        </w:r>
      </w:hyperlink>
    </w:p>
    <w:p w14:paraId="16585FEA" w14:textId="7CC077F4" w:rsidR="0026702B" w:rsidRDefault="00E7672B">
      <w:pPr>
        <w:pStyle w:val="Efnisyfirlit1"/>
        <w:rPr>
          <w:rFonts w:asciiTheme="minorHAnsi" w:eastAsiaTheme="minorEastAsia" w:hAnsiTheme="minorHAnsi" w:cstheme="minorBidi"/>
          <w:noProof/>
          <w:color w:val="auto"/>
          <w:sz w:val="22"/>
          <w:szCs w:val="22"/>
        </w:rPr>
      </w:pPr>
      <w:hyperlink w:anchor="_Toc36720365" w:history="1">
        <w:r w:rsidR="0026702B" w:rsidRPr="00026C31">
          <w:rPr>
            <w:rStyle w:val="Tengill"/>
            <w:noProof/>
          </w:rPr>
          <w:t>Þróun í sjúkdómsbyrði og örorku</w:t>
        </w:r>
        <w:r w:rsidR="0026702B">
          <w:rPr>
            <w:noProof/>
            <w:webHidden/>
          </w:rPr>
          <w:tab/>
        </w:r>
        <w:r w:rsidR="0026702B">
          <w:rPr>
            <w:noProof/>
            <w:webHidden/>
          </w:rPr>
          <w:fldChar w:fldCharType="begin"/>
        </w:r>
        <w:r w:rsidR="0026702B">
          <w:rPr>
            <w:noProof/>
            <w:webHidden/>
          </w:rPr>
          <w:instrText xml:space="preserve"> PAGEREF _Toc36720365 \h </w:instrText>
        </w:r>
        <w:r w:rsidR="0026702B">
          <w:rPr>
            <w:noProof/>
            <w:webHidden/>
          </w:rPr>
        </w:r>
        <w:r w:rsidR="0026702B">
          <w:rPr>
            <w:noProof/>
            <w:webHidden/>
          </w:rPr>
          <w:fldChar w:fldCharType="separate"/>
        </w:r>
        <w:r w:rsidR="00A47210">
          <w:rPr>
            <w:noProof/>
            <w:webHidden/>
          </w:rPr>
          <w:t>9</w:t>
        </w:r>
        <w:r w:rsidR="0026702B">
          <w:rPr>
            <w:noProof/>
            <w:webHidden/>
          </w:rPr>
          <w:fldChar w:fldCharType="end"/>
        </w:r>
      </w:hyperlink>
    </w:p>
    <w:p w14:paraId="5764574B" w14:textId="29258AA2" w:rsidR="0026702B" w:rsidRDefault="00E7672B">
      <w:pPr>
        <w:pStyle w:val="Efnisyfirlit1"/>
        <w:rPr>
          <w:rFonts w:asciiTheme="minorHAnsi" w:eastAsiaTheme="minorEastAsia" w:hAnsiTheme="minorHAnsi" w:cstheme="minorBidi"/>
          <w:noProof/>
          <w:color w:val="auto"/>
          <w:sz w:val="22"/>
          <w:szCs w:val="22"/>
        </w:rPr>
      </w:pPr>
      <w:hyperlink w:anchor="_Toc36720366" w:history="1">
        <w:r w:rsidR="0026702B" w:rsidRPr="00026C31">
          <w:rPr>
            <w:rStyle w:val="Tengill"/>
            <w:noProof/>
          </w:rPr>
          <w:t>Þörf fyrir endurhæfingu</w:t>
        </w:r>
        <w:r w:rsidR="0026702B">
          <w:rPr>
            <w:noProof/>
            <w:webHidden/>
          </w:rPr>
          <w:tab/>
        </w:r>
        <w:r w:rsidR="0026702B">
          <w:rPr>
            <w:noProof/>
            <w:webHidden/>
          </w:rPr>
          <w:fldChar w:fldCharType="begin"/>
        </w:r>
        <w:r w:rsidR="0026702B">
          <w:rPr>
            <w:noProof/>
            <w:webHidden/>
          </w:rPr>
          <w:instrText xml:space="preserve"> PAGEREF _Toc36720366 \h </w:instrText>
        </w:r>
        <w:r w:rsidR="0026702B">
          <w:rPr>
            <w:noProof/>
            <w:webHidden/>
          </w:rPr>
        </w:r>
        <w:r w:rsidR="0026702B">
          <w:rPr>
            <w:noProof/>
            <w:webHidden/>
          </w:rPr>
          <w:fldChar w:fldCharType="separate"/>
        </w:r>
        <w:r w:rsidR="00A47210">
          <w:rPr>
            <w:noProof/>
            <w:webHidden/>
          </w:rPr>
          <w:t>10</w:t>
        </w:r>
        <w:r w:rsidR="0026702B">
          <w:rPr>
            <w:noProof/>
            <w:webHidden/>
          </w:rPr>
          <w:fldChar w:fldCharType="end"/>
        </w:r>
      </w:hyperlink>
    </w:p>
    <w:p w14:paraId="3F75B66E" w14:textId="756ED597" w:rsidR="0026702B" w:rsidRDefault="00E7672B">
      <w:pPr>
        <w:pStyle w:val="Efnisyfirlit1"/>
        <w:rPr>
          <w:rFonts w:asciiTheme="minorHAnsi" w:eastAsiaTheme="minorEastAsia" w:hAnsiTheme="minorHAnsi" w:cstheme="minorBidi"/>
          <w:noProof/>
          <w:color w:val="auto"/>
          <w:sz w:val="22"/>
          <w:szCs w:val="22"/>
        </w:rPr>
      </w:pPr>
      <w:hyperlink w:anchor="_Toc36720367" w:history="1">
        <w:r w:rsidR="0026702B" w:rsidRPr="00026C31">
          <w:rPr>
            <w:rStyle w:val="Tengill"/>
            <w:noProof/>
          </w:rPr>
          <w:t>Endurhæfing og samfélagið</w:t>
        </w:r>
        <w:r w:rsidR="0026702B">
          <w:rPr>
            <w:noProof/>
            <w:webHidden/>
          </w:rPr>
          <w:tab/>
        </w:r>
        <w:r w:rsidR="0026702B">
          <w:rPr>
            <w:noProof/>
            <w:webHidden/>
          </w:rPr>
          <w:fldChar w:fldCharType="begin"/>
        </w:r>
        <w:r w:rsidR="0026702B">
          <w:rPr>
            <w:noProof/>
            <w:webHidden/>
          </w:rPr>
          <w:instrText xml:space="preserve"> PAGEREF _Toc36720367 \h </w:instrText>
        </w:r>
        <w:r w:rsidR="0026702B">
          <w:rPr>
            <w:noProof/>
            <w:webHidden/>
          </w:rPr>
        </w:r>
        <w:r w:rsidR="0026702B">
          <w:rPr>
            <w:noProof/>
            <w:webHidden/>
          </w:rPr>
          <w:fldChar w:fldCharType="separate"/>
        </w:r>
        <w:r w:rsidR="00A47210">
          <w:rPr>
            <w:noProof/>
            <w:webHidden/>
          </w:rPr>
          <w:t>11</w:t>
        </w:r>
        <w:r w:rsidR="0026702B">
          <w:rPr>
            <w:noProof/>
            <w:webHidden/>
          </w:rPr>
          <w:fldChar w:fldCharType="end"/>
        </w:r>
      </w:hyperlink>
    </w:p>
    <w:p w14:paraId="21E4802A" w14:textId="33270B75" w:rsidR="0026702B" w:rsidRDefault="00E7672B">
      <w:pPr>
        <w:pStyle w:val="Efnisyfirlit1"/>
        <w:rPr>
          <w:rFonts w:asciiTheme="minorHAnsi" w:eastAsiaTheme="minorEastAsia" w:hAnsiTheme="minorHAnsi" w:cstheme="minorBidi"/>
          <w:noProof/>
          <w:color w:val="auto"/>
          <w:sz w:val="22"/>
          <w:szCs w:val="22"/>
        </w:rPr>
      </w:pPr>
      <w:hyperlink w:anchor="_Toc36720368" w:history="1">
        <w:r w:rsidR="0026702B" w:rsidRPr="00026C31">
          <w:rPr>
            <w:rStyle w:val="Tengill"/>
            <w:noProof/>
          </w:rPr>
          <w:t>Endurhæfing og heilbrigðiskerfið</w:t>
        </w:r>
        <w:r w:rsidR="0026702B">
          <w:rPr>
            <w:noProof/>
            <w:webHidden/>
          </w:rPr>
          <w:tab/>
        </w:r>
        <w:r w:rsidR="0026702B">
          <w:rPr>
            <w:noProof/>
            <w:webHidden/>
          </w:rPr>
          <w:fldChar w:fldCharType="begin"/>
        </w:r>
        <w:r w:rsidR="0026702B">
          <w:rPr>
            <w:noProof/>
            <w:webHidden/>
          </w:rPr>
          <w:instrText xml:space="preserve"> PAGEREF _Toc36720368 \h </w:instrText>
        </w:r>
        <w:r w:rsidR="0026702B">
          <w:rPr>
            <w:noProof/>
            <w:webHidden/>
          </w:rPr>
        </w:r>
        <w:r w:rsidR="0026702B">
          <w:rPr>
            <w:noProof/>
            <w:webHidden/>
          </w:rPr>
          <w:fldChar w:fldCharType="separate"/>
        </w:r>
        <w:r w:rsidR="00A47210">
          <w:rPr>
            <w:noProof/>
            <w:webHidden/>
          </w:rPr>
          <w:t>11</w:t>
        </w:r>
        <w:r w:rsidR="0026702B">
          <w:rPr>
            <w:noProof/>
            <w:webHidden/>
          </w:rPr>
          <w:fldChar w:fldCharType="end"/>
        </w:r>
      </w:hyperlink>
    </w:p>
    <w:p w14:paraId="56159BCE" w14:textId="25ECC761" w:rsidR="0026702B" w:rsidRDefault="00E7672B">
      <w:pPr>
        <w:pStyle w:val="Efnisyfirlit1"/>
        <w:rPr>
          <w:rFonts w:asciiTheme="minorHAnsi" w:eastAsiaTheme="minorEastAsia" w:hAnsiTheme="minorHAnsi" w:cstheme="minorBidi"/>
          <w:noProof/>
          <w:color w:val="auto"/>
          <w:sz w:val="22"/>
          <w:szCs w:val="22"/>
        </w:rPr>
      </w:pPr>
      <w:hyperlink w:anchor="_Toc36720369" w:history="1">
        <w:r w:rsidR="0026702B" w:rsidRPr="00026C31">
          <w:rPr>
            <w:rStyle w:val="Tengill"/>
            <w:noProof/>
          </w:rPr>
          <w:t>Endurhæfingarstefna</w:t>
        </w:r>
        <w:r w:rsidR="0026702B" w:rsidRPr="00026C31">
          <w:rPr>
            <w:rStyle w:val="Tengill"/>
            <w:noProof/>
            <w:lang w:val="en-US"/>
          </w:rPr>
          <w:t xml:space="preserve"> </w:t>
        </w:r>
        <w:r w:rsidR="0026702B" w:rsidRPr="00026C31">
          <w:rPr>
            <w:rStyle w:val="Tengill"/>
            <w:noProof/>
          </w:rPr>
          <w:t>og heilbrigðisstefna</w:t>
        </w:r>
        <w:r w:rsidR="0026702B">
          <w:rPr>
            <w:noProof/>
            <w:webHidden/>
          </w:rPr>
          <w:tab/>
        </w:r>
        <w:r w:rsidR="0026702B">
          <w:rPr>
            <w:noProof/>
            <w:webHidden/>
          </w:rPr>
          <w:fldChar w:fldCharType="begin"/>
        </w:r>
        <w:r w:rsidR="0026702B">
          <w:rPr>
            <w:noProof/>
            <w:webHidden/>
          </w:rPr>
          <w:instrText xml:space="preserve"> PAGEREF _Toc36720369 \h </w:instrText>
        </w:r>
        <w:r w:rsidR="0026702B">
          <w:rPr>
            <w:noProof/>
            <w:webHidden/>
          </w:rPr>
        </w:r>
        <w:r w:rsidR="0026702B">
          <w:rPr>
            <w:noProof/>
            <w:webHidden/>
          </w:rPr>
          <w:fldChar w:fldCharType="separate"/>
        </w:r>
        <w:r w:rsidR="00A47210">
          <w:rPr>
            <w:noProof/>
            <w:webHidden/>
          </w:rPr>
          <w:t>14</w:t>
        </w:r>
        <w:r w:rsidR="0026702B">
          <w:rPr>
            <w:noProof/>
            <w:webHidden/>
          </w:rPr>
          <w:fldChar w:fldCharType="end"/>
        </w:r>
      </w:hyperlink>
    </w:p>
    <w:p w14:paraId="160711CB" w14:textId="128B1252" w:rsidR="0026702B" w:rsidRDefault="00E7672B">
      <w:pPr>
        <w:pStyle w:val="Efnisyfirlit1"/>
        <w:rPr>
          <w:rFonts w:asciiTheme="minorHAnsi" w:eastAsiaTheme="minorEastAsia" w:hAnsiTheme="minorHAnsi" w:cstheme="minorBidi"/>
          <w:noProof/>
          <w:color w:val="auto"/>
          <w:sz w:val="22"/>
          <w:szCs w:val="22"/>
        </w:rPr>
      </w:pPr>
      <w:hyperlink w:anchor="_Toc36720370" w:history="1">
        <w:r w:rsidR="0026702B" w:rsidRPr="00026C31">
          <w:rPr>
            <w:rStyle w:val="Tengill"/>
            <w:noProof/>
          </w:rPr>
          <w:t>Heilsa í víðu samhengi-ICF flokkunarkerfið</w:t>
        </w:r>
        <w:r w:rsidR="0026702B">
          <w:rPr>
            <w:noProof/>
            <w:webHidden/>
          </w:rPr>
          <w:tab/>
        </w:r>
        <w:r w:rsidR="0026702B">
          <w:rPr>
            <w:noProof/>
            <w:webHidden/>
          </w:rPr>
          <w:fldChar w:fldCharType="begin"/>
        </w:r>
        <w:r w:rsidR="0026702B">
          <w:rPr>
            <w:noProof/>
            <w:webHidden/>
          </w:rPr>
          <w:instrText xml:space="preserve"> PAGEREF _Toc36720370 \h </w:instrText>
        </w:r>
        <w:r w:rsidR="0026702B">
          <w:rPr>
            <w:noProof/>
            <w:webHidden/>
          </w:rPr>
        </w:r>
        <w:r w:rsidR="0026702B">
          <w:rPr>
            <w:noProof/>
            <w:webHidden/>
          </w:rPr>
          <w:fldChar w:fldCharType="separate"/>
        </w:r>
        <w:r w:rsidR="00A47210">
          <w:rPr>
            <w:noProof/>
            <w:webHidden/>
          </w:rPr>
          <w:t>14</w:t>
        </w:r>
        <w:r w:rsidR="0026702B">
          <w:rPr>
            <w:noProof/>
            <w:webHidden/>
          </w:rPr>
          <w:fldChar w:fldCharType="end"/>
        </w:r>
      </w:hyperlink>
    </w:p>
    <w:p w14:paraId="28425810" w14:textId="54BDB025" w:rsidR="0026702B" w:rsidRDefault="00E7672B">
      <w:pPr>
        <w:pStyle w:val="Efnisyfirlit1"/>
        <w:rPr>
          <w:rFonts w:asciiTheme="minorHAnsi" w:eastAsiaTheme="minorEastAsia" w:hAnsiTheme="minorHAnsi" w:cstheme="minorBidi"/>
          <w:noProof/>
          <w:color w:val="auto"/>
          <w:sz w:val="22"/>
          <w:szCs w:val="22"/>
        </w:rPr>
      </w:pPr>
      <w:hyperlink w:anchor="_Toc36720371" w:history="1">
        <w:r w:rsidR="0026702B" w:rsidRPr="00026C31">
          <w:rPr>
            <w:rStyle w:val="Tengill"/>
            <w:rFonts w:eastAsia="Calibri" w:cs="Calibri"/>
            <w:noProof/>
          </w:rPr>
          <w:t>Áskoranir í endurhæfingu og heilbrigðismálum</w:t>
        </w:r>
        <w:r w:rsidR="0026702B">
          <w:rPr>
            <w:noProof/>
            <w:webHidden/>
          </w:rPr>
          <w:tab/>
        </w:r>
        <w:r w:rsidR="0026702B">
          <w:rPr>
            <w:noProof/>
            <w:webHidden/>
          </w:rPr>
          <w:fldChar w:fldCharType="begin"/>
        </w:r>
        <w:r w:rsidR="0026702B">
          <w:rPr>
            <w:noProof/>
            <w:webHidden/>
          </w:rPr>
          <w:instrText xml:space="preserve"> PAGEREF _Toc36720371 \h </w:instrText>
        </w:r>
        <w:r w:rsidR="0026702B">
          <w:rPr>
            <w:noProof/>
            <w:webHidden/>
          </w:rPr>
        </w:r>
        <w:r w:rsidR="0026702B">
          <w:rPr>
            <w:noProof/>
            <w:webHidden/>
          </w:rPr>
          <w:fldChar w:fldCharType="separate"/>
        </w:r>
        <w:r w:rsidR="00A47210">
          <w:rPr>
            <w:noProof/>
            <w:webHidden/>
          </w:rPr>
          <w:t>15</w:t>
        </w:r>
        <w:r w:rsidR="0026702B">
          <w:rPr>
            <w:noProof/>
            <w:webHidden/>
          </w:rPr>
          <w:fldChar w:fldCharType="end"/>
        </w:r>
      </w:hyperlink>
    </w:p>
    <w:p w14:paraId="143923F3" w14:textId="13B9CDC2" w:rsidR="0026702B" w:rsidRDefault="00E7672B">
      <w:pPr>
        <w:pStyle w:val="Efnisyfirlit1"/>
        <w:rPr>
          <w:rFonts w:asciiTheme="minorHAnsi" w:eastAsiaTheme="minorEastAsia" w:hAnsiTheme="minorHAnsi" w:cstheme="minorBidi"/>
          <w:noProof/>
          <w:color w:val="auto"/>
          <w:sz w:val="22"/>
          <w:szCs w:val="22"/>
        </w:rPr>
      </w:pPr>
      <w:hyperlink w:anchor="_Toc36720372" w:history="1">
        <w:r w:rsidR="0026702B" w:rsidRPr="00026C31">
          <w:rPr>
            <w:rStyle w:val="Tengill"/>
            <w:noProof/>
          </w:rPr>
          <w:t>Tækifæri fólgin í endurhæfingu</w:t>
        </w:r>
        <w:r w:rsidR="0026702B">
          <w:rPr>
            <w:noProof/>
            <w:webHidden/>
          </w:rPr>
          <w:tab/>
        </w:r>
        <w:r w:rsidR="0026702B">
          <w:rPr>
            <w:noProof/>
            <w:webHidden/>
          </w:rPr>
          <w:fldChar w:fldCharType="begin"/>
        </w:r>
        <w:r w:rsidR="0026702B">
          <w:rPr>
            <w:noProof/>
            <w:webHidden/>
          </w:rPr>
          <w:instrText xml:space="preserve"> PAGEREF _Toc36720372 \h </w:instrText>
        </w:r>
        <w:r w:rsidR="0026702B">
          <w:rPr>
            <w:noProof/>
            <w:webHidden/>
          </w:rPr>
        </w:r>
        <w:r w:rsidR="0026702B">
          <w:rPr>
            <w:noProof/>
            <w:webHidden/>
          </w:rPr>
          <w:fldChar w:fldCharType="separate"/>
        </w:r>
        <w:r w:rsidR="00A47210">
          <w:rPr>
            <w:noProof/>
            <w:webHidden/>
          </w:rPr>
          <w:t>15</w:t>
        </w:r>
        <w:r w:rsidR="0026702B">
          <w:rPr>
            <w:noProof/>
            <w:webHidden/>
          </w:rPr>
          <w:fldChar w:fldCharType="end"/>
        </w:r>
      </w:hyperlink>
    </w:p>
    <w:p w14:paraId="6F24D55A" w14:textId="48302FD0" w:rsidR="0026702B" w:rsidRDefault="00E7672B">
      <w:pPr>
        <w:pStyle w:val="Efnisyfirlit1"/>
        <w:rPr>
          <w:rFonts w:asciiTheme="minorHAnsi" w:eastAsiaTheme="minorEastAsia" w:hAnsiTheme="minorHAnsi" w:cstheme="minorBidi"/>
          <w:noProof/>
          <w:color w:val="auto"/>
          <w:sz w:val="22"/>
          <w:szCs w:val="22"/>
        </w:rPr>
      </w:pPr>
      <w:hyperlink w:anchor="_Toc36720373" w:history="1">
        <w:r w:rsidR="0026702B" w:rsidRPr="00026C31">
          <w:rPr>
            <w:rStyle w:val="Tengill"/>
            <w:noProof/>
          </w:rPr>
          <w:t>Endurhæfing á öðrum Norðurlöndum</w:t>
        </w:r>
        <w:r w:rsidR="0026702B">
          <w:rPr>
            <w:noProof/>
            <w:webHidden/>
          </w:rPr>
          <w:tab/>
        </w:r>
        <w:r w:rsidR="0026702B">
          <w:rPr>
            <w:noProof/>
            <w:webHidden/>
          </w:rPr>
          <w:fldChar w:fldCharType="begin"/>
        </w:r>
        <w:r w:rsidR="0026702B">
          <w:rPr>
            <w:noProof/>
            <w:webHidden/>
          </w:rPr>
          <w:instrText xml:space="preserve"> PAGEREF _Toc36720373 \h </w:instrText>
        </w:r>
        <w:r w:rsidR="0026702B">
          <w:rPr>
            <w:noProof/>
            <w:webHidden/>
          </w:rPr>
        </w:r>
        <w:r w:rsidR="0026702B">
          <w:rPr>
            <w:noProof/>
            <w:webHidden/>
          </w:rPr>
          <w:fldChar w:fldCharType="separate"/>
        </w:r>
        <w:r w:rsidR="00A47210">
          <w:rPr>
            <w:noProof/>
            <w:webHidden/>
          </w:rPr>
          <w:t>16</w:t>
        </w:r>
        <w:r w:rsidR="0026702B">
          <w:rPr>
            <w:noProof/>
            <w:webHidden/>
          </w:rPr>
          <w:fldChar w:fldCharType="end"/>
        </w:r>
      </w:hyperlink>
    </w:p>
    <w:p w14:paraId="7319C0BF" w14:textId="55A1EA9B" w:rsidR="0026702B" w:rsidRDefault="00E7672B">
      <w:pPr>
        <w:pStyle w:val="Efnisyfirlit1"/>
        <w:rPr>
          <w:rFonts w:asciiTheme="minorHAnsi" w:eastAsiaTheme="minorEastAsia" w:hAnsiTheme="minorHAnsi" w:cstheme="minorBidi"/>
          <w:noProof/>
          <w:color w:val="auto"/>
          <w:sz w:val="22"/>
          <w:szCs w:val="22"/>
        </w:rPr>
      </w:pPr>
      <w:hyperlink w:anchor="_Toc36720374" w:history="1">
        <w:r w:rsidR="0026702B" w:rsidRPr="00026C31">
          <w:rPr>
            <w:rStyle w:val="Tengill"/>
            <w:noProof/>
          </w:rPr>
          <w:t>Endurhæfingarþjónusta á Íslandi</w:t>
        </w:r>
        <w:r w:rsidR="0026702B">
          <w:rPr>
            <w:noProof/>
            <w:webHidden/>
          </w:rPr>
          <w:tab/>
        </w:r>
        <w:r w:rsidR="0026702B">
          <w:rPr>
            <w:noProof/>
            <w:webHidden/>
          </w:rPr>
          <w:fldChar w:fldCharType="begin"/>
        </w:r>
        <w:r w:rsidR="0026702B">
          <w:rPr>
            <w:noProof/>
            <w:webHidden/>
          </w:rPr>
          <w:instrText xml:space="preserve"> PAGEREF _Toc36720374 \h </w:instrText>
        </w:r>
        <w:r w:rsidR="0026702B">
          <w:rPr>
            <w:noProof/>
            <w:webHidden/>
          </w:rPr>
        </w:r>
        <w:r w:rsidR="0026702B">
          <w:rPr>
            <w:noProof/>
            <w:webHidden/>
          </w:rPr>
          <w:fldChar w:fldCharType="separate"/>
        </w:r>
        <w:r w:rsidR="00A47210">
          <w:rPr>
            <w:noProof/>
            <w:webHidden/>
          </w:rPr>
          <w:t>16</w:t>
        </w:r>
        <w:r w:rsidR="0026702B">
          <w:rPr>
            <w:noProof/>
            <w:webHidden/>
          </w:rPr>
          <w:fldChar w:fldCharType="end"/>
        </w:r>
      </w:hyperlink>
    </w:p>
    <w:p w14:paraId="3E0464AF" w14:textId="2DCF0411" w:rsidR="0026702B" w:rsidRDefault="00E7672B">
      <w:pPr>
        <w:pStyle w:val="Efnisyfirlit2"/>
        <w:rPr>
          <w:rFonts w:asciiTheme="minorHAnsi" w:eastAsiaTheme="minorEastAsia" w:hAnsiTheme="minorHAnsi" w:cstheme="minorBidi"/>
          <w:noProof/>
          <w:sz w:val="22"/>
          <w:szCs w:val="22"/>
        </w:rPr>
      </w:pPr>
      <w:hyperlink w:anchor="_Toc36720375" w:history="1">
        <w:r w:rsidR="0026702B" w:rsidRPr="00026C31">
          <w:rPr>
            <w:rStyle w:val="Tengill"/>
            <w:noProof/>
          </w:rPr>
          <w:t>Endurhæfing á ábyrgðasviði heilbrigðisráðherra</w:t>
        </w:r>
        <w:r w:rsidR="0026702B">
          <w:rPr>
            <w:noProof/>
            <w:webHidden/>
          </w:rPr>
          <w:tab/>
        </w:r>
        <w:r w:rsidR="0026702B">
          <w:rPr>
            <w:noProof/>
            <w:webHidden/>
          </w:rPr>
          <w:fldChar w:fldCharType="begin"/>
        </w:r>
        <w:r w:rsidR="0026702B">
          <w:rPr>
            <w:noProof/>
            <w:webHidden/>
          </w:rPr>
          <w:instrText xml:space="preserve"> PAGEREF _Toc36720375 \h </w:instrText>
        </w:r>
        <w:r w:rsidR="0026702B">
          <w:rPr>
            <w:noProof/>
            <w:webHidden/>
          </w:rPr>
        </w:r>
        <w:r w:rsidR="0026702B">
          <w:rPr>
            <w:noProof/>
            <w:webHidden/>
          </w:rPr>
          <w:fldChar w:fldCharType="separate"/>
        </w:r>
        <w:r w:rsidR="00A47210">
          <w:rPr>
            <w:noProof/>
            <w:webHidden/>
          </w:rPr>
          <w:t>17</w:t>
        </w:r>
        <w:r w:rsidR="0026702B">
          <w:rPr>
            <w:noProof/>
            <w:webHidden/>
          </w:rPr>
          <w:fldChar w:fldCharType="end"/>
        </w:r>
      </w:hyperlink>
    </w:p>
    <w:p w14:paraId="49976CCF" w14:textId="7D511649" w:rsidR="0026702B" w:rsidRDefault="00E7672B">
      <w:pPr>
        <w:pStyle w:val="Efnisyfirlit2"/>
        <w:rPr>
          <w:rFonts w:asciiTheme="minorHAnsi" w:eastAsiaTheme="minorEastAsia" w:hAnsiTheme="minorHAnsi" w:cstheme="minorBidi"/>
          <w:noProof/>
          <w:sz w:val="22"/>
          <w:szCs w:val="22"/>
        </w:rPr>
      </w:pPr>
      <w:hyperlink w:anchor="_Toc36720376" w:history="1">
        <w:r w:rsidR="0026702B" w:rsidRPr="00026C31">
          <w:rPr>
            <w:rStyle w:val="Tengill"/>
            <w:noProof/>
          </w:rPr>
          <w:t>Endurhæfing á ábyrgðarsviði félagsmálaráðherra</w:t>
        </w:r>
        <w:r w:rsidR="0026702B">
          <w:rPr>
            <w:noProof/>
            <w:webHidden/>
          </w:rPr>
          <w:tab/>
        </w:r>
        <w:r w:rsidR="0026702B">
          <w:rPr>
            <w:noProof/>
            <w:webHidden/>
          </w:rPr>
          <w:fldChar w:fldCharType="begin"/>
        </w:r>
        <w:r w:rsidR="0026702B">
          <w:rPr>
            <w:noProof/>
            <w:webHidden/>
          </w:rPr>
          <w:instrText xml:space="preserve"> PAGEREF _Toc36720376 \h </w:instrText>
        </w:r>
        <w:r w:rsidR="0026702B">
          <w:rPr>
            <w:noProof/>
            <w:webHidden/>
          </w:rPr>
        </w:r>
        <w:r w:rsidR="0026702B">
          <w:rPr>
            <w:noProof/>
            <w:webHidden/>
          </w:rPr>
          <w:fldChar w:fldCharType="separate"/>
        </w:r>
        <w:r w:rsidR="00A47210">
          <w:rPr>
            <w:noProof/>
            <w:webHidden/>
          </w:rPr>
          <w:t>18</w:t>
        </w:r>
        <w:r w:rsidR="0026702B">
          <w:rPr>
            <w:noProof/>
            <w:webHidden/>
          </w:rPr>
          <w:fldChar w:fldCharType="end"/>
        </w:r>
      </w:hyperlink>
    </w:p>
    <w:p w14:paraId="513615DE" w14:textId="29552422" w:rsidR="0026702B" w:rsidRDefault="00E7672B">
      <w:pPr>
        <w:pStyle w:val="Efnisyfirlit1"/>
        <w:rPr>
          <w:rFonts w:asciiTheme="minorHAnsi" w:eastAsiaTheme="minorEastAsia" w:hAnsiTheme="minorHAnsi" w:cstheme="minorBidi"/>
          <w:noProof/>
          <w:color w:val="auto"/>
          <w:sz w:val="22"/>
          <w:szCs w:val="22"/>
        </w:rPr>
      </w:pPr>
      <w:hyperlink w:anchor="_Toc36720377" w:history="1">
        <w:r w:rsidR="0026702B" w:rsidRPr="00026C31">
          <w:rPr>
            <w:rStyle w:val="Tengill"/>
            <w:noProof/>
          </w:rPr>
          <w:t>Framtíðarsýn og stefna</w:t>
        </w:r>
        <w:r w:rsidR="0026702B">
          <w:rPr>
            <w:noProof/>
            <w:webHidden/>
          </w:rPr>
          <w:tab/>
        </w:r>
        <w:r w:rsidR="0026702B">
          <w:rPr>
            <w:noProof/>
            <w:webHidden/>
          </w:rPr>
          <w:fldChar w:fldCharType="begin"/>
        </w:r>
        <w:r w:rsidR="0026702B">
          <w:rPr>
            <w:noProof/>
            <w:webHidden/>
          </w:rPr>
          <w:instrText xml:space="preserve"> PAGEREF _Toc36720377 \h </w:instrText>
        </w:r>
        <w:r w:rsidR="0026702B">
          <w:rPr>
            <w:noProof/>
            <w:webHidden/>
          </w:rPr>
        </w:r>
        <w:r w:rsidR="0026702B">
          <w:rPr>
            <w:noProof/>
            <w:webHidden/>
          </w:rPr>
          <w:fldChar w:fldCharType="separate"/>
        </w:r>
        <w:r w:rsidR="00A47210">
          <w:rPr>
            <w:noProof/>
            <w:webHidden/>
          </w:rPr>
          <w:t>20</w:t>
        </w:r>
        <w:r w:rsidR="0026702B">
          <w:rPr>
            <w:noProof/>
            <w:webHidden/>
          </w:rPr>
          <w:fldChar w:fldCharType="end"/>
        </w:r>
      </w:hyperlink>
    </w:p>
    <w:p w14:paraId="22F1C93B" w14:textId="426E9FF4" w:rsidR="0026702B" w:rsidRDefault="00E7672B">
      <w:pPr>
        <w:pStyle w:val="Efnisyfirlit1"/>
        <w:tabs>
          <w:tab w:val="left" w:pos="709"/>
        </w:tabs>
        <w:rPr>
          <w:rFonts w:asciiTheme="minorHAnsi" w:eastAsiaTheme="minorEastAsia" w:hAnsiTheme="minorHAnsi" w:cstheme="minorBidi"/>
          <w:noProof/>
          <w:color w:val="auto"/>
          <w:sz w:val="22"/>
          <w:szCs w:val="22"/>
        </w:rPr>
      </w:pPr>
      <w:hyperlink w:anchor="_Toc36720378" w:history="1">
        <w:r w:rsidR="0026702B" w:rsidRPr="00026C31">
          <w:rPr>
            <w:rStyle w:val="Tengill"/>
            <w:noProof/>
          </w:rPr>
          <w:t>1.</w:t>
        </w:r>
        <w:r w:rsidR="0026702B">
          <w:rPr>
            <w:rFonts w:asciiTheme="minorHAnsi" w:eastAsiaTheme="minorEastAsia" w:hAnsiTheme="minorHAnsi" w:cstheme="minorBidi"/>
            <w:noProof/>
            <w:color w:val="auto"/>
            <w:sz w:val="22"/>
            <w:szCs w:val="22"/>
          </w:rPr>
          <w:tab/>
        </w:r>
        <w:r w:rsidR="0026702B" w:rsidRPr="00026C31">
          <w:rPr>
            <w:rStyle w:val="Tengill"/>
            <w:noProof/>
          </w:rPr>
          <w:t>Forysta til árangurs</w:t>
        </w:r>
        <w:r w:rsidR="0026702B">
          <w:rPr>
            <w:noProof/>
            <w:webHidden/>
          </w:rPr>
          <w:tab/>
        </w:r>
        <w:r w:rsidR="0026702B">
          <w:rPr>
            <w:noProof/>
            <w:webHidden/>
          </w:rPr>
          <w:fldChar w:fldCharType="begin"/>
        </w:r>
        <w:r w:rsidR="0026702B">
          <w:rPr>
            <w:noProof/>
            <w:webHidden/>
          </w:rPr>
          <w:instrText xml:space="preserve"> PAGEREF _Toc36720378 \h </w:instrText>
        </w:r>
        <w:r w:rsidR="0026702B">
          <w:rPr>
            <w:noProof/>
            <w:webHidden/>
          </w:rPr>
        </w:r>
        <w:r w:rsidR="0026702B">
          <w:rPr>
            <w:noProof/>
            <w:webHidden/>
          </w:rPr>
          <w:fldChar w:fldCharType="separate"/>
        </w:r>
        <w:r w:rsidR="00A47210">
          <w:rPr>
            <w:noProof/>
            <w:webHidden/>
          </w:rPr>
          <w:t>20</w:t>
        </w:r>
        <w:r w:rsidR="0026702B">
          <w:rPr>
            <w:noProof/>
            <w:webHidden/>
          </w:rPr>
          <w:fldChar w:fldCharType="end"/>
        </w:r>
      </w:hyperlink>
    </w:p>
    <w:p w14:paraId="30C19F45" w14:textId="44D09317" w:rsidR="0026702B" w:rsidRDefault="00E7672B">
      <w:pPr>
        <w:pStyle w:val="Efnisyfirlit2"/>
        <w:rPr>
          <w:rFonts w:asciiTheme="minorHAnsi" w:eastAsiaTheme="minorEastAsia" w:hAnsiTheme="minorHAnsi" w:cstheme="minorBidi"/>
          <w:noProof/>
          <w:sz w:val="22"/>
          <w:szCs w:val="22"/>
        </w:rPr>
      </w:pPr>
      <w:hyperlink w:anchor="_Toc36720379" w:history="1">
        <w:r w:rsidR="0026702B" w:rsidRPr="00026C31">
          <w:rPr>
            <w:rStyle w:val="Tengill"/>
            <w:noProof/>
          </w:rPr>
          <w:t>Stjórnsýsluleg staða endurhæfingar</w:t>
        </w:r>
        <w:r w:rsidR="0026702B">
          <w:rPr>
            <w:noProof/>
            <w:webHidden/>
          </w:rPr>
          <w:tab/>
        </w:r>
        <w:r w:rsidR="0026702B">
          <w:rPr>
            <w:noProof/>
            <w:webHidden/>
          </w:rPr>
          <w:fldChar w:fldCharType="begin"/>
        </w:r>
        <w:r w:rsidR="0026702B">
          <w:rPr>
            <w:noProof/>
            <w:webHidden/>
          </w:rPr>
          <w:instrText xml:space="preserve"> PAGEREF _Toc36720379 \h </w:instrText>
        </w:r>
        <w:r w:rsidR="0026702B">
          <w:rPr>
            <w:noProof/>
            <w:webHidden/>
          </w:rPr>
        </w:r>
        <w:r w:rsidR="0026702B">
          <w:rPr>
            <w:noProof/>
            <w:webHidden/>
          </w:rPr>
          <w:fldChar w:fldCharType="separate"/>
        </w:r>
        <w:r w:rsidR="00A47210">
          <w:rPr>
            <w:noProof/>
            <w:webHidden/>
          </w:rPr>
          <w:t>20</w:t>
        </w:r>
        <w:r w:rsidR="0026702B">
          <w:rPr>
            <w:noProof/>
            <w:webHidden/>
          </w:rPr>
          <w:fldChar w:fldCharType="end"/>
        </w:r>
      </w:hyperlink>
    </w:p>
    <w:p w14:paraId="0F07F4CF" w14:textId="0EABDEA8" w:rsidR="0026702B" w:rsidRDefault="00E7672B">
      <w:pPr>
        <w:pStyle w:val="Efnisyfirlit2"/>
        <w:rPr>
          <w:rFonts w:asciiTheme="minorHAnsi" w:eastAsiaTheme="minorEastAsia" w:hAnsiTheme="minorHAnsi" w:cstheme="minorBidi"/>
          <w:noProof/>
          <w:sz w:val="22"/>
          <w:szCs w:val="22"/>
        </w:rPr>
      </w:pPr>
      <w:hyperlink w:anchor="_Toc36720380" w:history="1">
        <w:r w:rsidR="0026702B" w:rsidRPr="00026C31">
          <w:rPr>
            <w:rStyle w:val="Tengill"/>
            <w:noProof/>
          </w:rPr>
          <w:t>Lagaumgjörð og stefnuskjöl</w:t>
        </w:r>
        <w:r w:rsidR="0026702B">
          <w:rPr>
            <w:noProof/>
            <w:webHidden/>
          </w:rPr>
          <w:tab/>
        </w:r>
        <w:r w:rsidR="0026702B">
          <w:rPr>
            <w:noProof/>
            <w:webHidden/>
          </w:rPr>
          <w:fldChar w:fldCharType="begin"/>
        </w:r>
        <w:r w:rsidR="0026702B">
          <w:rPr>
            <w:noProof/>
            <w:webHidden/>
          </w:rPr>
          <w:instrText xml:space="preserve"> PAGEREF _Toc36720380 \h </w:instrText>
        </w:r>
        <w:r w:rsidR="0026702B">
          <w:rPr>
            <w:noProof/>
            <w:webHidden/>
          </w:rPr>
        </w:r>
        <w:r w:rsidR="0026702B">
          <w:rPr>
            <w:noProof/>
            <w:webHidden/>
          </w:rPr>
          <w:fldChar w:fldCharType="separate"/>
        </w:r>
        <w:r w:rsidR="00A47210">
          <w:rPr>
            <w:noProof/>
            <w:webHidden/>
          </w:rPr>
          <w:t>20</w:t>
        </w:r>
        <w:r w:rsidR="0026702B">
          <w:rPr>
            <w:noProof/>
            <w:webHidden/>
          </w:rPr>
          <w:fldChar w:fldCharType="end"/>
        </w:r>
      </w:hyperlink>
    </w:p>
    <w:p w14:paraId="3F475B67" w14:textId="2067617F" w:rsidR="0026702B" w:rsidRDefault="00E7672B">
      <w:pPr>
        <w:pStyle w:val="Efnisyfirlit2"/>
        <w:rPr>
          <w:rFonts w:asciiTheme="minorHAnsi" w:eastAsiaTheme="minorEastAsia" w:hAnsiTheme="minorHAnsi" w:cstheme="minorBidi"/>
          <w:noProof/>
          <w:sz w:val="22"/>
          <w:szCs w:val="22"/>
        </w:rPr>
      </w:pPr>
      <w:hyperlink w:anchor="_Toc36720381" w:history="1">
        <w:r w:rsidR="0026702B" w:rsidRPr="00026C31">
          <w:rPr>
            <w:rStyle w:val="Tengill"/>
            <w:noProof/>
          </w:rPr>
          <w:t>Lög og reglugerðir</w:t>
        </w:r>
        <w:r w:rsidR="0026702B">
          <w:rPr>
            <w:noProof/>
            <w:webHidden/>
          </w:rPr>
          <w:tab/>
        </w:r>
        <w:r w:rsidR="0026702B">
          <w:rPr>
            <w:noProof/>
            <w:webHidden/>
          </w:rPr>
          <w:fldChar w:fldCharType="begin"/>
        </w:r>
        <w:r w:rsidR="0026702B">
          <w:rPr>
            <w:noProof/>
            <w:webHidden/>
          </w:rPr>
          <w:instrText xml:space="preserve"> PAGEREF _Toc36720381 \h </w:instrText>
        </w:r>
        <w:r w:rsidR="0026702B">
          <w:rPr>
            <w:noProof/>
            <w:webHidden/>
          </w:rPr>
        </w:r>
        <w:r w:rsidR="0026702B">
          <w:rPr>
            <w:noProof/>
            <w:webHidden/>
          </w:rPr>
          <w:fldChar w:fldCharType="separate"/>
        </w:r>
        <w:r w:rsidR="00A47210">
          <w:rPr>
            <w:noProof/>
            <w:webHidden/>
          </w:rPr>
          <w:t>20</w:t>
        </w:r>
        <w:r w:rsidR="0026702B">
          <w:rPr>
            <w:noProof/>
            <w:webHidden/>
          </w:rPr>
          <w:fldChar w:fldCharType="end"/>
        </w:r>
      </w:hyperlink>
    </w:p>
    <w:p w14:paraId="2F8A4CB8" w14:textId="50E751AB" w:rsidR="0026702B" w:rsidRDefault="00E7672B">
      <w:pPr>
        <w:pStyle w:val="Efnisyfirlit2"/>
        <w:rPr>
          <w:rFonts w:asciiTheme="minorHAnsi" w:eastAsiaTheme="minorEastAsia" w:hAnsiTheme="minorHAnsi" w:cstheme="minorBidi"/>
          <w:noProof/>
          <w:sz w:val="22"/>
          <w:szCs w:val="22"/>
        </w:rPr>
      </w:pPr>
      <w:hyperlink w:anchor="_Toc36720382" w:history="1">
        <w:r w:rsidR="0026702B" w:rsidRPr="00026C31">
          <w:rPr>
            <w:rStyle w:val="Tengill"/>
            <w:noProof/>
          </w:rPr>
          <w:t>Stefnuskjöl</w:t>
        </w:r>
        <w:r w:rsidR="0026702B">
          <w:rPr>
            <w:noProof/>
            <w:webHidden/>
          </w:rPr>
          <w:tab/>
        </w:r>
        <w:r w:rsidR="0026702B">
          <w:rPr>
            <w:noProof/>
            <w:webHidden/>
          </w:rPr>
          <w:fldChar w:fldCharType="begin"/>
        </w:r>
        <w:r w:rsidR="0026702B">
          <w:rPr>
            <w:noProof/>
            <w:webHidden/>
          </w:rPr>
          <w:instrText xml:space="preserve"> PAGEREF _Toc36720382 \h </w:instrText>
        </w:r>
        <w:r w:rsidR="0026702B">
          <w:rPr>
            <w:noProof/>
            <w:webHidden/>
          </w:rPr>
        </w:r>
        <w:r w:rsidR="0026702B">
          <w:rPr>
            <w:noProof/>
            <w:webHidden/>
          </w:rPr>
          <w:fldChar w:fldCharType="separate"/>
        </w:r>
        <w:r w:rsidR="00A47210">
          <w:rPr>
            <w:noProof/>
            <w:webHidden/>
          </w:rPr>
          <w:t>21</w:t>
        </w:r>
        <w:r w:rsidR="0026702B">
          <w:rPr>
            <w:noProof/>
            <w:webHidden/>
          </w:rPr>
          <w:fldChar w:fldCharType="end"/>
        </w:r>
      </w:hyperlink>
    </w:p>
    <w:p w14:paraId="67AE0190" w14:textId="6ABDEF54" w:rsidR="0026702B" w:rsidRDefault="00E7672B">
      <w:pPr>
        <w:pStyle w:val="Efnisyfirlit2"/>
        <w:rPr>
          <w:rFonts w:asciiTheme="minorHAnsi" w:eastAsiaTheme="minorEastAsia" w:hAnsiTheme="minorHAnsi" w:cstheme="minorBidi"/>
          <w:noProof/>
          <w:sz w:val="22"/>
          <w:szCs w:val="22"/>
        </w:rPr>
      </w:pPr>
      <w:hyperlink w:anchor="_Toc36720383" w:history="1">
        <w:r w:rsidR="0026702B" w:rsidRPr="00026C31">
          <w:rPr>
            <w:rStyle w:val="Tengill"/>
            <w:noProof/>
          </w:rPr>
          <w:t>Stjórnun og rekstur endurhæfingarþjónustu</w:t>
        </w:r>
        <w:r w:rsidR="0026702B">
          <w:rPr>
            <w:noProof/>
            <w:webHidden/>
          </w:rPr>
          <w:tab/>
        </w:r>
        <w:r w:rsidR="0026702B">
          <w:rPr>
            <w:noProof/>
            <w:webHidden/>
          </w:rPr>
          <w:fldChar w:fldCharType="begin"/>
        </w:r>
        <w:r w:rsidR="0026702B">
          <w:rPr>
            <w:noProof/>
            <w:webHidden/>
          </w:rPr>
          <w:instrText xml:space="preserve"> PAGEREF _Toc36720383 \h </w:instrText>
        </w:r>
        <w:r w:rsidR="0026702B">
          <w:rPr>
            <w:noProof/>
            <w:webHidden/>
          </w:rPr>
        </w:r>
        <w:r w:rsidR="0026702B">
          <w:rPr>
            <w:noProof/>
            <w:webHidden/>
          </w:rPr>
          <w:fldChar w:fldCharType="separate"/>
        </w:r>
        <w:r w:rsidR="00A47210">
          <w:rPr>
            <w:noProof/>
            <w:webHidden/>
          </w:rPr>
          <w:t>21</w:t>
        </w:r>
        <w:r w:rsidR="0026702B">
          <w:rPr>
            <w:noProof/>
            <w:webHidden/>
          </w:rPr>
          <w:fldChar w:fldCharType="end"/>
        </w:r>
      </w:hyperlink>
    </w:p>
    <w:p w14:paraId="197EDF89" w14:textId="170123E7" w:rsidR="0026702B" w:rsidRDefault="00E7672B">
      <w:pPr>
        <w:pStyle w:val="Efnisyfirlit2"/>
        <w:rPr>
          <w:rFonts w:asciiTheme="minorHAnsi" w:eastAsiaTheme="minorEastAsia" w:hAnsiTheme="minorHAnsi" w:cstheme="minorBidi"/>
          <w:noProof/>
          <w:sz w:val="22"/>
          <w:szCs w:val="22"/>
        </w:rPr>
      </w:pPr>
      <w:hyperlink w:anchor="_Toc36720384"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_Toc36720384 \h </w:instrText>
        </w:r>
        <w:r w:rsidR="0026702B">
          <w:rPr>
            <w:noProof/>
            <w:webHidden/>
          </w:rPr>
        </w:r>
        <w:r w:rsidR="0026702B">
          <w:rPr>
            <w:noProof/>
            <w:webHidden/>
          </w:rPr>
          <w:fldChar w:fldCharType="separate"/>
        </w:r>
        <w:r w:rsidR="00A47210">
          <w:rPr>
            <w:noProof/>
            <w:webHidden/>
          </w:rPr>
          <w:t>21</w:t>
        </w:r>
        <w:r w:rsidR="0026702B">
          <w:rPr>
            <w:noProof/>
            <w:webHidden/>
          </w:rPr>
          <w:fldChar w:fldCharType="end"/>
        </w:r>
      </w:hyperlink>
    </w:p>
    <w:p w14:paraId="335245AA" w14:textId="047E22D5" w:rsidR="0026702B" w:rsidRDefault="00E7672B">
      <w:pPr>
        <w:pStyle w:val="Efnisyfirlit1"/>
        <w:tabs>
          <w:tab w:val="left" w:pos="709"/>
        </w:tabs>
        <w:rPr>
          <w:rFonts w:asciiTheme="minorHAnsi" w:eastAsiaTheme="minorEastAsia" w:hAnsiTheme="minorHAnsi" w:cstheme="minorBidi"/>
          <w:noProof/>
          <w:color w:val="auto"/>
          <w:sz w:val="22"/>
          <w:szCs w:val="22"/>
        </w:rPr>
      </w:pPr>
      <w:hyperlink w:anchor="_Toc36720385" w:history="1">
        <w:r w:rsidR="0026702B" w:rsidRPr="00026C31">
          <w:rPr>
            <w:rStyle w:val="Tengill"/>
            <w:noProof/>
          </w:rPr>
          <w:t>2.</w:t>
        </w:r>
        <w:r w:rsidR="0026702B">
          <w:rPr>
            <w:rFonts w:asciiTheme="minorHAnsi" w:eastAsiaTheme="minorEastAsia" w:hAnsiTheme="minorHAnsi" w:cstheme="minorBidi"/>
            <w:noProof/>
            <w:color w:val="auto"/>
            <w:sz w:val="22"/>
            <w:szCs w:val="22"/>
          </w:rPr>
          <w:tab/>
        </w:r>
        <w:r w:rsidR="0026702B" w:rsidRPr="00026C31">
          <w:rPr>
            <w:rStyle w:val="Tengill"/>
            <w:noProof/>
          </w:rPr>
          <w:t>Rétt þjónusta á réttum stað</w:t>
        </w:r>
        <w:r w:rsidR="0026702B">
          <w:rPr>
            <w:noProof/>
            <w:webHidden/>
          </w:rPr>
          <w:tab/>
        </w:r>
        <w:r w:rsidR="0026702B">
          <w:rPr>
            <w:noProof/>
            <w:webHidden/>
          </w:rPr>
          <w:fldChar w:fldCharType="begin"/>
        </w:r>
        <w:r w:rsidR="0026702B">
          <w:rPr>
            <w:noProof/>
            <w:webHidden/>
          </w:rPr>
          <w:instrText xml:space="preserve"> PAGEREF _Toc36720385 \h </w:instrText>
        </w:r>
        <w:r w:rsidR="0026702B">
          <w:rPr>
            <w:noProof/>
            <w:webHidden/>
          </w:rPr>
        </w:r>
        <w:r w:rsidR="0026702B">
          <w:rPr>
            <w:noProof/>
            <w:webHidden/>
          </w:rPr>
          <w:fldChar w:fldCharType="separate"/>
        </w:r>
        <w:r w:rsidR="00A47210">
          <w:rPr>
            <w:noProof/>
            <w:webHidden/>
          </w:rPr>
          <w:t>22</w:t>
        </w:r>
        <w:r w:rsidR="0026702B">
          <w:rPr>
            <w:noProof/>
            <w:webHidden/>
          </w:rPr>
          <w:fldChar w:fldCharType="end"/>
        </w:r>
      </w:hyperlink>
    </w:p>
    <w:p w14:paraId="76475BC1" w14:textId="200AA370" w:rsidR="0026702B" w:rsidRDefault="00E7672B">
      <w:pPr>
        <w:pStyle w:val="Efnisyfirlit2"/>
        <w:rPr>
          <w:rFonts w:asciiTheme="minorHAnsi" w:eastAsiaTheme="minorEastAsia" w:hAnsiTheme="minorHAnsi" w:cstheme="minorBidi"/>
          <w:noProof/>
          <w:sz w:val="22"/>
          <w:szCs w:val="22"/>
        </w:rPr>
      </w:pPr>
      <w:hyperlink w:anchor="_Toc36720386" w:history="1">
        <w:r w:rsidR="0026702B" w:rsidRPr="00026C31">
          <w:rPr>
            <w:rStyle w:val="Tengill"/>
            <w:noProof/>
          </w:rPr>
          <w:t>Flæði sjúklinga og aðgangur að þjónustu</w:t>
        </w:r>
        <w:r w:rsidR="0026702B">
          <w:rPr>
            <w:noProof/>
            <w:webHidden/>
          </w:rPr>
          <w:tab/>
        </w:r>
        <w:r w:rsidR="0026702B">
          <w:rPr>
            <w:noProof/>
            <w:webHidden/>
          </w:rPr>
          <w:fldChar w:fldCharType="begin"/>
        </w:r>
        <w:r w:rsidR="0026702B">
          <w:rPr>
            <w:noProof/>
            <w:webHidden/>
          </w:rPr>
          <w:instrText xml:space="preserve"> PAGEREF _Toc36720386 \h </w:instrText>
        </w:r>
        <w:r w:rsidR="0026702B">
          <w:rPr>
            <w:noProof/>
            <w:webHidden/>
          </w:rPr>
        </w:r>
        <w:r w:rsidR="0026702B">
          <w:rPr>
            <w:noProof/>
            <w:webHidden/>
          </w:rPr>
          <w:fldChar w:fldCharType="separate"/>
        </w:r>
        <w:r w:rsidR="00A47210">
          <w:rPr>
            <w:noProof/>
            <w:webHidden/>
          </w:rPr>
          <w:t>22</w:t>
        </w:r>
        <w:r w:rsidR="0026702B">
          <w:rPr>
            <w:noProof/>
            <w:webHidden/>
          </w:rPr>
          <w:fldChar w:fldCharType="end"/>
        </w:r>
      </w:hyperlink>
    </w:p>
    <w:p w14:paraId="2A97E284" w14:textId="762F94ED" w:rsidR="0026702B" w:rsidRDefault="00E7672B">
      <w:pPr>
        <w:pStyle w:val="Efnisyfirlit2"/>
        <w:rPr>
          <w:rFonts w:asciiTheme="minorHAnsi" w:eastAsiaTheme="minorEastAsia" w:hAnsiTheme="minorHAnsi" w:cstheme="minorBidi"/>
          <w:noProof/>
          <w:sz w:val="22"/>
          <w:szCs w:val="22"/>
        </w:rPr>
      </w:pPr>
      <w:hyperlink w:anchor="_Toc36720387" w:history="1">
        <w:r w:rsidR="0026702B" w:rsidRPr="00026C31">
          <w:rPr>
            <w:rStyle w:val="Tengill"/>
            <w:noProof/>
          </w:rPr>
          <w:t>Skilgreiningar og forgangsröðun</w:t>
        </w:r>
        <w:r w:rsidR="0026702B">
          <w:rPr>
            <w:noProof/>
            <w:webHidden/>
          </w:rPr>
          <w:tab/>
        </w:r>
        <w:r w:rsidR="0026702B">
          <w:rPr>
            <w:noProof/>
            <w:webHidden/>
          </w:rPr>
          <w:fldChar w:fldCharType="begin"/>
        </w:r>
        <w:r w:rsidR="0026702B">
          <w:rPr>
            <w:noProof/>
            <w:webHidden/>
          </w:rPr>
          <w:instrText xml:space="preserve"> PAGEREF _Toc36720387 \h </w:instrText>
        </w:r>
        <w:r w:rsidR="0026702B">
          <w:rPr>
            <w:noProof/>
            <w:webHidden/>
          </w:rPr>
        </w:r>
        <w:r w:rsidR="0026702B">
          <w:rPr>
            <w:noProof/>
            <w:webHidden/>
          </w:rPr>
          <w:fldChar w:fldCharType="separate"/>
        </w:r>
        <w:r w:rsidR="00A47210">
          <w:rPr>
            <w:noProof/>
            <w:webHidden/>
          </w:rPr>
          <w:t>22</w:t>
        </w:r>
        <w:r w:rsidR="0026702B">
          <w:rPr>
            <w:noProof/>
            <w:webHidden/>
          </w:rPr>
          <w:fldChar w:fldCharType="end"/>
        </w:r>
      </w:hyperlink>
    </w:p>
    <w:p w14:paraId="1FD9AEE8" w14:textId="0437E305" w:rsidR="0026702B" w:rsidRDefault="00E7672B">
      <w:pPr>
        <w:pStyle w:val="Efnisyfirlit2"/>
        <w:rPr>
          <w:rFonts w:asciiTheme="minorHAnsi" w:eastAsiaTheme="minorEastAsia" w:hAnsiTheme="minorHAnsi" w:cstheme="minorBidi"/>
          <w:noProof/>
          <w:sz w:val="22"/>
          <w:szCs w:val="22"/>
        </w:rPr>
      </w:pPr>
      <w:hyperlink w:anchor="_Toc36720388" w:history="1">
        <w:r w:rsidR="0026702B" w:rsidRPr="00026C31">
          <w:rPr>
            <w:rStyle w:val="Tengill"/>
            <w:noProof/>
          </w:rPr>
          <w:t>Eyður í endurhæfingarþjónustu og þörf fyrir aukna samfellu</w:t>
        </w:r>
        <w:r w:rsidR="0026702B">
          <w:rPr>
            <w:noProof/>
            <w:webHidden/>
          </w:rPr>
          <w:tab/>
        </w:r>
        <w:r w:rsidR="0026702B">
          <w:rPr>
            <w:noProof/>
            <w:webHidden/>
          </w:rPr>
          <w:fldChar w:fldCharType="begin"/>
        </w:r>
        <w:r w:rsidR="0026702B">
          <w:rPr>
            <w:noProof/>
            <w:webHidden/>
          </w:rPr>
          <w:instrText xml:space="preserve"> PAGEREF _Toc36720388 \h </w:instrText>
        </w:r>
        <w:r w:rsidR="0026702B">
          <w:rPr>
            <w:noProof/>
            <w:webHidden/>
          </w:rPr>
        </w:r>
        <w:r w:rsidR="0026702B">
          <w:rPr>
            <w:noProof/>
            <w:webHidden/>
          </w:rPr>
          <w:fldChar w:fldCharType="separate"/>
        </w:r>
        <w:r w:rsidR="00A47210">
          <w:rPr>
            <w:noProof/>
            <w:webHidden/>
          </w:rPr>
          <w:t>23</w:t>
        </w:r>
        <w:r w:rsidR="0026702B">
          <w:rPr>
            <w:noProof/>
            <w:webHidden/>
          </w:rPr>
          <w:fldChar w:fldCharType="end"/>
        </w:r>
      </w:hyperlink>
    </w:p>
    <w:p w14:paraId="7D17C2A9" w14:textId="5E7965EC" w:rsidR="0026702B" w:rsidRDefault="00E7672B">
      <w:pPr>
        <w:pStyle w:val="Efnisyfirlit2"/>
        <w:rPr>
          <w:rFonts w:asciiTheme="minorHAnsi" w:eastAsiaTheme="minorEastAsia" w:hAnsiTheme="minorHAnsi" w:cstheme="minorBidi"/>
          <w:noProof/>
          <w:sz w:val="22"/>
          <w:szCs w:val="22"/>
        </w:rPr>
      </w:pPr>
      <w:hyperlink w:anchor="_Toc36720389" w:history="1">
        <w:r w:rsidR="0026702B" w:rsidRPr="00026C31">
          <w:rPr>
            <w:rStyle w:val="Tengill"/>
            <w:noProof/>
          </w:rPr>
          <w:t>Verkaskipting í endurhæfingarþjónustu og leiðir notenda</w:t>
        </w:r>
        <w:r w:rsidR="0026702B">
          <w:rPr>
            <w:noProof/>
            <w:webHidden/>
          </w:rPr>
          <w:tab/>
        </w:r>
        <w:r w:rsidR="0026702B">
          <w:rPr>
            <w:noProof/>
            <w:webHidden/>
          </w:rPr>
          <w:fldChar w:fldCharType="begin"/>
        </w:r>
        <w:r w:rsidR="0026702B">
          <w:rPr>
            <w:noProof/>
            <w:webHidden/>
          </w:rPr>
          <w:instrText xml:space="preserve"> PAGEREF _Toc36720389 \h </w:instrText>
        </w:r>
        <w:r w:rsidR="0026702B">
          <w:rPr>
            <w:noProof/>
            <w:webHidden/>
          </w:rPr>
        </w:r>
        <w:r w:rsidR="0026702B">
          <w:rPr>
            <w:noProof/>
            <w:webHidden/>
          </w:rPr>
          <w:fldChar w:fldCharType="separate"/>
        </w:r>
        <w:r w:rsidR="00A47210">
          <w:rPr>
            <w:noProof/>
            <w:webHidden/>
          </w:rPr>
          <w:t>24</w:t>
        </w:r>
        <w:r w:rsidR="0026702B">
          <w:rPr>
            <w:noProof/>
            <w:webHidden/>
          </w:rPr>
          <w:fldChar w:fldCharType="end"/>
        </w:r>
      </w:hyperlink>
    </w:p>
    <w:p w14:paraId="1393B912" w14:textId="50A2E82C" w:rsidR="0026702B" w:rsidRDefault="00E7672B">
      <w:pPr>
        <w:pStyle w:val="Efnisyfirlit2"/>
        <w:rPr>
          <w:rFonts w:asciiTheme="minorHAnsi" w:eastAsiaTheme="minorEastAsia" w:hAnsiTheme="minorHAnsi" w:cstheme="minorBidi"/>
          <w:noProof/>
          <w:sz w:val="22"/>
          <w:szCs w:val="22"/>
        </w:rPr>
      </w:pPr>
      <w:hyperlink w:anchor="_Toc36720390"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_Toc36720390 \h </w:instrText>
        </w:r>
        <w:r w:rsidR="0026702B">
          <w:rPr>
            <w:noProof/>
            <w:webHidden/>
          </w:rPr>
        </w:r>
        <w:r w:rsidR="0026702B">
          <w:rPr>
            <w:noProof/>
            <w:webHidden/>
          </w:rPr>
          <w:fldChar w:fldCharType="separate"/>
        </w:r>
        <w:r w:rsidR="00A47210">
          <w:rPr>
            <w:noProof/>
            <w:webHidden/>
          </w:rPr>
          <w:t>25</w:t>
        </w:r>
        <w:r w:rsidR="0026702B">
          <w:rPr>
            <w:noProof/>
            <w:webHidden/>
          </w:rPr>
          <w:fldChar w:fldCharType="end"/>
        </w:r>
      </w:hyperlink>
    </w:p>
    <w:p w14:paraId="252F9BC4" w14:textId="7FA0376D" w:rsidR="0026702B" w:rsidRDefault="00E7672B">
      <w:pPr>
        <w:pStyle w:val="Efnisyfirlit1"/>
        <w:tabs>
          <w:tab w:val="left" w:pos="709"/>
        </w:tabs>
        <w:rPr>
          <w:rFonts w:asciiTheme="minorHAnsi" w:eastAsiaTheme="minorEastAsia" w:hAnsiTheme="minorHAnsi" w:cstheme="minorBidi"/>
          <w:noProof/>
          <w:color w:val="auto"/>
          <w:sz w:val="22"/>
          <w:szCs w:val="22"/>
        </w:rPr>
      </w:pPr>
      <w:hyperlink w:anchor="_Toc36720391" w:history="1">
        <w:r w:rsidR="0026702B" w:rsidRPr="00026C31">
          <w:rPr>
            <w:rStyle w:val="Tengill"/>
            <w:noProof/>
          </w:rPr>
          <w:t>3.</w:t>
        </w:r>
        <w:r w:rsidR="0026702B">
          <w:rPr>
            <w:rFonts w:asciiTheme="minorHAnsi" w:eastAsiaTheme="minorEastAsia" w:hAnsiTheme="minorHAnsi" w:cstheme="minorBidi"/>
            <w:noProof/>
            <w:color w:val="auto"/>
            <w:sz w:val="22"/>
            <w:szCs w:val="22"/>
          </w:rPr>
          <w:tab/>
        </w:r>
        <w:r w:rsidR="0026702B" w:rsidRPr="00026C31">
          <w:rPr>
            <w:rStyle w:val="Tengill"/>
            <w:noProof/>
          </w:rPr>
          <w:t>Fólkið í forgrunni</w:t>
        </w:r>
        <w:r w:rsidR="0026702B">
          <w:rPr>
            <w:noProof/>
            <w:webHidden/>
          </w:rPr>
          <w:tab/>
        </w:r>
        <w:r w:rsidR="0026702B">
          <w:rPr>
            <w:noProof/>
            <w:webHidden/>
          </w:rPr>
          <w:fldChar w:fldCharType="begin"/>
        </w:r>
        <w:r w:rsidR="0026702B">
          <w:rPr>
            <w:noProof/>
            <w:webHidden/>
          </w:rPr>
          <w:instrText xml:space="preserve"> PAGEREF _Toc36720391 \h </w:instrText>
        </w:r>
        <w:r w:rsidR="0026702B">
          <w:rPr>
            <w:noProof/>
            <w:webHidden/>
          </w:rPr>
        </w:r>
        <w:r w:rsidR="0026702B">
          <w:rPr>
            <w:noProof/>
            <w:webHidden/>
          </w:rPr>
          <w:fldChar w:fldCharType="separate"/>
        </w:r>
        <w:r w:rsidR="00A47210">
          <w:rPr>
            <w:noProof/>
            <w:webHidden/>
          </w:rPr>
          <w:t>26</w:t>
        </w:r>
        <w:r w:rsidR="0026702B">
          <w:rPr>
            <w:noProof/>
            <w:webHidden/>
          </w:rPr>
          <w:fldChar w:fldCharType="end"/>
        </w:r>
      </w:hyperlink>
    </w:p>
    <w:p w14:paraId="2E7778D5" w14:textId="55FFD868" w:rsidR="0026702B" w:rsidRDefault="00E7672B">
      <w:pPr>
        <w:pStyle w:val="Efnisyfirlit2"/>
        <w:rPr>
          <w:rFonts w:asciiTheme="minorHAnsi" w:eastAsiaTheme="minorEastAsia" w:hAnsiTheme="minorHAnsi" w:cstheme="minorBidi"/>
          <w:noProof/>
          <w:sz w:val="22"/>
          <w:szCs w:val="22"/>
        </w:rPr>
      </w:pPr>
      <w:hyperlink w:anchor="_Toc36720392" w:history="1">
        <w:r w:rsidR="0026702B" w:rsidRPr="00026C31">
          <w:rPr>
            <w:rStyle w:val="Tengill"/>
            <w:noProof/>
          </w:rPr>
          <w:t>Starfsfólk í endurhæfingu</w:t>
        </w:r>
        <w:r w:rsidR="0026702B">
          <w:rPr>
            <w:noProof/>
            <w:webHidden/>
          </w:rPr>
          <w:tab/>
        </w:r>
        <w:r w:rsidR="0026702B">
          <w:rPr>
            <w:noProof/>
            <w:webHidden/>
          </w:rPr>
          <w:fldChar w:fldCharType="begin"/>
        </w:r>
        <w:r w:rsidR="0026702B">
          <w:rPr>
            <w:noProof/>
            <w:webHidden/>
          </w:rPr>
          <w:instrText xml:space="preserve"> PAGEREF _Toc36720392 \h </w:instrText>
        </w:r>
        <w:r w:rsidR="0026702B">
          <w:rPr>
            <w:noProof/>
            <w:webHidden/>
          </w:rPr>
        </w:r>
        <w:r w:rsidR="0026702B">
          <w:rPr>
            <w:noProof/>
            <w:webHidden/>
          </w:rPr>
          <w:fldChar w:fldCharType="separate"/>
        </w:r>
        <w:r w:rsidR="00A47210">
          <w:rPr>
            <w:noProof/>
            <w:webHidden/>
          </w:rPr>
          <w:t>26</w:t>
        </w:r>
        <w:r w:rsidR="0026702B">
          <w:rPr>
            <w:noProof/>
            <w:webHidden/>
          </w:rPr>
          <w:fldChar w:fldCharType="end"/>
        </w:r>
      </w:hyperlink>
    </w:p>
    <w:p w14:paraId="386359EC" w14:textId="411FC455" w:rsidR="0026702B" w:rsidRDefault="00E7672B">
      <w:pPr>
        <w:pStyle w:val="Efnisyfirlit2"/>
        <w:rPr>
          <w:rFonts w:asciiTheme="minorHAnsi" w:eastAsiaTheme="minorEastAsia" w:hAnsiTheme="minorHAnsi" w:cstheme="minorBidi"/>
          <w:noProof/>
          <w:sz w:val="22"/>
          <w:szCs w:val="22"/>
        </w:rPr>
      </w:pPr>
      <w:hyperlink w:anchor="_Toc36720393" w:history="1">
        <w:r w:rsidR="0026702B" w:rsidRPr="00026C31">
          <w:rPr>
            <w:rStyle w:val="Tengill"/>
            <w:noProof/>
          </w:rPr>
          <w:t>Nám og starfsþjálfun</w:t>
        </w:r>
        <w:r w:rsidR="0026702B">
          <w:rPr>
            <w:noProof/>
            <w:webHidden/>
          </w:rPr>
          <w:tab/>
        </w:r>
        <w:r w:rsidR="0026702B">
          <w:rPr>
            <w:noProof/>
            <w:webHidden/>
          </w:rPr>
          <w:fldChar w:fldCharType="begin"/>
        </w:r>
        <w:r w:rsidR="0026702B">
          <w:rPr>
            <w:noProof/>
            <w:webHidden/>
          </w:rPr>
          <w:instrText xml:space="preserve"> PAGEREF _Toc36720393 \h </w:instrText>
        </w:r>
        <w:r w:rsidR="0026702B">
          <w:rPr>
            <w:noProof/>
            <w:webHidden/>
          </w:rPr>
        </w:r>
        <w:r w:rsidR="0026702B">
          <w:rPr>
            <w:noProof/>
            <w:webHidden/>
          </w:rPr>
          <w:fldChar w:fldCharType="separate"/>
        </w:r>
        <w:r w:rsidR="00A47210">
          <w:rPr>
            <w:noProof/>
            <w:webHidden/>
          </w:rPr>
          <w:t>26</w:t>
        </w:r>
        <w:r w:rsidR="0026702B">
          <w:rPr>
            <w:noProof/>
            <w:webHidden/>
          </w:rPr>
          <w:fldChar w:fldCharType="end"/>
        </w:r>
      </w:hyperlink>
    </w:p>
    <w:p w14:paraId="567D84B4" w14:textId="136ACEDA" w:rsidR="0026702B" w:rsidRDefault="00E7672B">
      <w:pPr>
        <w:pStyle w:val="Efnisyfirlit2"/>
        <w:rPr>
          <w:rFonts w:asciiTheme="minorHAnsi" w:eastAsiaTheme="minorEastAsia" w:hAnsiTheme="minorHAnsi" w:cstheme="minorBidi"/>
          <w:noProof/>
          <w:sz w:val="22"/>
          <w:szCs w:val="22"/>
        </w:rPr>
      </w:pPr>
      <w:hyperlink w:anchor="_Toc36720394" w:history="1">
        <w:r w:rsidR="0026702B" w:rsidRPr="00026C31">
          <w:rPr>
            <w:rStyle w:val="Tengill"/>
            <w:noProof/>
          </w:rPr>
          <w:t>Starfsaðstaða</w:t>
        </w:r>
        <w:r w:rsidR="0026702B">
          <w:rPr>
            <w:noProof/>
            <w:webHidden/>
          </w:rPr>
          <w:tab/>
        </w:r>
        <w:r w:rsidR="0026702B">
          <w:rPr>
            <w:noProof/>
            <w:webHidden/>
          </w:rPr>
          <w:fldChar w:fldCharType="begin"/>
        </w:r>
        <w:r w:rsidR="0026702B">
          <w:rPr>
            <w:noProof/>
            <w:webHidden/>
          </w:rPr>
          <w:instrText xml:space="preserve"> PAGEREF _Toc36720394 \h </w:instrText>
        </w:r>
        <w:r w:rsidR="0026702B">
          <w:rPr>
            <w:noProof/>
            <w:webHidden/>
          </w:rPr>
        </w:r>
        <w:r w:rsidR="0026702B">
          <w:rPr>
            <w:noProof/>
            <w:webHidden/>
          </w:rPr>
          <w:fldChar w:fldCharType="separate"/>
        </w:r>
        <w:r w:rsidR="00A47210">
          <w:rPr>
            <w:noProof/>
            <w:webHidden/>
          </w:rPr>
          <w:t>27</w:t>
        </w:r>
        <w:r w:rsidR="0026702B">
          <w:rPr>
            <w:noProof/>
            <w:webHidden/>
          </w:rPr>
          <w:fldChar w:fldCharType="end"/>
        </w:r>
      </w:hyperlink>
    </w:p>
    <w:p w14:paraId="2858E2A8" w14:textId="0370262D" w:rsidR="0026702B" w:rsidRDefault="00E7672B">
      <w:pPr>
        <w:pStyle w:val="Efnisyfirlit2"/>
        <w:rPr>
          <w:rFonts w:asciiTheme="minorHAnsi" w:eastAsiaTheme="minorEastAsia" w:hAnsiTheme="minorHAnsi" w:cstheme="minorBidi"/>
          <w:noProof/>
          <w:sz w:val="22"/>
          <w:szCs w:val="22"/>
        </w:rPr>
      </w:pPr>
      <w:hyperlink w:anchor="_Toc36720395"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_Toc36720395 \h </w:instrText>
        </w:r>
        <w:r w:rsidR="0026702B">
          <w:rPr>
            <w:noProof/>
            <w:webHidden/>
          </w:rPr>
        </w:r>
        <w:r w:rsidR="0026702B">
          <w:rPr>
            <w:noProof/>
            <w:webHidden/>
          </w:rPr>
          <w:fldChar w:fldCharType="separate"/>
        </w:r>
        <w:r w:rsidR="00A47210">
          <w:rPr>
            <w:noProof/>
            <w:webHidden/>
          </w:rPr>
          <w:t>27</w:t>
        </w:r>
        <w:r w:rsidR="0026702B">
          <w:rPr>
            <w:noProof/>
            <w:webHidden/>
          </w:rPr>
          <w:fldChar w:fldCharType="end"/>
        </w:r>
      </w:hyperlink>
    </w:p>
    <w:p w14:paraId="74FC04C5" w14:textId="2B8BE56E" w:rsidR="0026702B" w:rsidRDefault="00E7672B">
      <w:pPr>
        <w:pStyle w:val="Efnisyfirlit1"/>
        <w:tabs>
          <w:tab w:val="left" w:pos="1134"/>
        </w:tabs>
        <w:rPr>
          <w:rFonts w:asciiTheme="minorHAnsi" w:eastAsiaTheme="minorEastAsia" w:hAnsiTheme="minorHAnsi" w:cstheme="minorBidi"/>
          <w:noProof/>
          <w:color w:val="auto"/>
          <w:sz w:val="22"/>
          <w:szCs w:val="22"/>
        </w:rPr>
      </w:pPr>
      <w:hyperlink w:anchor="_Toc36720396" w:history="1">
        <w:r w:rsidR="0026702B" w:rsidRPr="00026C31">
          <w:rPr>
            <w:rStyle w:val="Tengill"/>
            <w:noProof/>
          </w:rPr>
          <w:t>4.</w:t>
        </w:r>
        <w:r w:rsidR="0026702B">
          <w:rPr>
            <w:rFonts w:asciiTheme="minorHAnsi" w:eastAsiaTheme="minorEastAsia" w:hAnsiTheme="minorHAnsi" w:cstheme="minorBidi"/>
            <w:noProof/>
            <w:color w:val="auto"/>
            <w:sz w:val="22"/>
            <w:szCs w:val="22"/>
          </w:rPr>
          <w:tab/>
        </w:r>
        <w:r w:rsidR="0026702B" w:rsidRPr="00026C31">
          <w:rPr>
            <w:rStyle w:val="Tengill"/>
            <w:noProof/>
          </w:rPr>
          <w:t>Virkir notendur</w:t>
        </w:r>
        <w:r w:rsidR="0026702B">
          <w:rPr>
            <w:noProof/>
            <w:webHidden/>
          </w:rPr>
          <w:tab/>
        </w:r>
        <w:r w:rsidR="0026702B">
          <w:rPr>
            <w:noProof/>
            <w:webHidden/>
          </w:rPr>
          <w:fldChar w:fldCharType="begin"/>
        </w:r>
        <w:r w:rsidR="0026702B">
          <w:rPr>
            <w:noProof/>
            <w:webHidden/>
          </w:rPr>
          <w:instrText xml:space="preserve"> PAGEREF _Toc36720396 \h </w:instrText>
        </w:r>
        <w:r w:rsidR="0026702B">
          <w:rPr>
            <w:noProof/>
            <w:webHidden/>
          </w:rPr>
        </w:r>
        <w:r w:rsidR="0026702B">
          <w:rPr>
            <w:noProof/>
            <w:webHidden/>
          </w:rPr>
          <w:fldChar w:fldCharType="separate"/>
        </w:r>
        <w:r w:rsidR="00A47210">
          <w:rPr>
            <w:noProof/>
            <w:webHidden/>
          </w:rPr>
          <w:t>27</w:t>
        </w:r>
        <w:r w:rsidR="0026702B">
          <w:rPr>
            <w:noProof/>
            <w:webHidden/>
          </w:rPr>
          <w:fldChar w:fldCharType="end"/>
        </w:r>
      </w:hyperlink>
    </w:p>
    <w:p w14:paraId="034FED2F" w14:textId="238181D6" w:rsidR="0026702B" w:rsidRDefault="00E7672B">
      <w:pPr>
        <w:pStyle w:val="Efnisyfirlit2"/>
        <w:rPr>
          <w:rFonts w:asciiTheme="minorHAnsi" w:eastAsiaTheme="minorEastAsia" w:hAnsiTheme="minorHAnsi" w:cstheme="minorBidi"/>
          <w:noProof/>
          <w:sz w:val="22"/>
          <w:szCs w:val="22"/>
        </w:rPr>
      </w:pPr>
      <w:hyperlink w:anchor="_Toc36720397"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_Toc36720397 \h </w:instrText>
        </w:r>
        <w:r w:rsidR="0026702B">
          <w:rPr>
            <w:noProof/>
            <w:webHidden/>
          </w:rPr>
        </w:r>
        <w:r w:rsidR="0026702B">
          <w:rPr>
            <w:noProof/>
            <w:webHidden/>
          </w:rPr>
          <w:fldChar w:fldCharType="separate"/>
        </w:r>
        <w:r w:rsidR="00A47210">
          <w:rPr>
            <w:noProof/>
            <w:webHidden/>
          </w:rPr>
          <w:t>29</w:t>
        </w:r>
        <w:r w:rsidR="0026702B">
          <w:rPr>
            <w:noProof/>
            <w:webHidden/>
          </w:rPr>
          <w:fldChar w:fldCharType="end"/>
        </w:r>
      </w:hyperlink>
    </w:p>
    <w:p w14:paraId="2C4AE20B" w14:textId="607CE6A8" w:rsidR="0026702B" w:rsidRDefault="00E7672B">
      <w:pPr>
        <w:pStyle w:val="Efnisyfirlit1"/>
        <w:tabs>
          <w:tab w:val="left" w:pos="709"/>
        </w:tabs>
        <w:rPr>
          <w:rFonts w:asciiTheme="minorHAnsi" w:eastAsiaTheme="minorEastAsia" w:hAnsiTheme="minorHAnsi" w:cstheme="minorBidi"/>
          <w:noProof/>
          <w:color w:val="auto"/>
          <w:sz w:val="22"/>
          <w:szCs w:val="22"/>
        </w:rPr>
      </w:pPr>
      <w:hyperlink w:anchor="_Toc36720398" w:history="1">
        <w:r w:rsidR="0026702B" w:rsidRPr="00026C31">
          <w:rPr>
            <w:rStyle w:val="Tengill"/>
            <w:noProof/>
          </w:rPr>
          <w:t>5.</w:t>
        </w:r>
        <w:r w:rsidR="0026702B">
          <w:rPr>
            <w:rFonts w:asciiTheme="minorHAnsi" w:eastAsiaTheme="minorEastAsia" w:hAnsiTheme="minorHAnsi" w:cstheme="minorBidi"/>
            <w:noProof/>
            <w:color w:val="auto"/>
            <w:sz w:val="22"/>
            <w:szCs w:val="22"/>
          </w:rPr>
          <w:tab/>
        </w:r>
        <w:r w:rsidR="0026702B" w:rsidRPr="00026C31">
          <w:rPr>
            <w:rStyle w:val="Tengill"/>
            <w:noProof/>
          </w:rPr>
          <w:t>Skilvirk þjónustukaup</w:t>
        </w:r>
        <w:r w:rsidR="0026702B">
          <w:rPr>
            <w:noProof/>
            <w:webHidden/>
          </w:rPr>
          <w:tab/>
        </w:r>
        <w:r w:rsidR="0026702B">
          <w:rPr>
            <w:noProof/>
            <w:webHidden/>
          </w:rPr>
          <w:fldChar w:fldCharType="begin"/>
        </w:r>
        <w:r w:rsidR="0026702B">
          <w:rPr>
            <w:noProof/>
            <w:webHidden/>
          </w:rPr>
          <w:instrText xml:space="preserve"> PAGEREF _Toc36720398 \h </w:instrText>
        </w:r>
        <w:r w:rsidR="0026702B">
          <w:rPr>
            <w:noProof/>
            <w:webHidden/>
          </w:rPr>
        </w:r>
        <w:r w:rsidR="0026702B">
          <w:rPr>
            <w:noProof/>
            <w:webHidden/>
          </w:rPr>
          <w:fldChar w:fldCharType="separate"/>
        </w:r>
        <w:r w:rsidR="00A47210">
          <w:rPr>
            <w:noProof/>
            <w:webHidden/>
          </w:rPr>
          <w:t>29</w:t>
        </w:r>
        <w:r w:rsidR="0026702B">
          <w:rPr>
            <w:noProof/>
            <w:webHidden/>
          </w:rPr>
          <w:fldChar w:fldCharType="end"/>
        </w:r>
      </w:hyperlink>
    </w:p>
    <w:p w14:paraId="4FCE7BCA" w14:textId="339DA8B0" w:rsidR="0026702B" w:rsidRDefault="00E7672B">
      <w:pPr>
        <w:pStyle w:val="Efnisyfirlit2"/>
        <w:rPr>
          <w:rFonts w:asciiTheme="minorHAnsi" w:eastAsiaTheme="minorEastAsia" w:hAnsiTheme="minorHAnsi" w:cstheme="minorBidi"/>
          <w:noProof/>
          <w:sz w:val="22"/>
          <w:szCs w:val="22"/>
        </w:rPr>
      </w:pPr>
      <w:hyperlink w:anchor="_Toc36720399" w:history="1">
        <w:r w:rsidR="0026702B" w:rsidRPr="00026C31">
          <w:rPr>
            <w:rStyle w:val="Tengill"/>
            <w:noProof/>
          </w:rPr>
          <w:t>Fjármögnun og rekstur endurhæfingar</w:t>
        </w:r>
        <w:r w:rsidR="0026702B">
          <w:rPr>
            <w:noProof/>
            <w:webHidden/>
          </w:rPr>
          <w:tab/>
        </w:r>
        <w:r w:rsidR="0026702B">
          <w:rPr>
            <w:noProof/>
            <w:webHidden/>
          </w:rPr>
          <w:fldChar w:fldCharType="begin"/>
        </w:r>
        <w:r w:rsidR="0026702B">
          <w:rPr>
            <w:noProof/>
            <w:webHidden/>
          </w:rPr>
          <w:instrText xml:space="preserve"> PAGEREF _Toc36720399 \h </w:instrText>
        </w:r>
        <w:r w:rsidR="0026702B">
          <w:rPr>
            <w:noProof/>
            <w:webHidden/>
          </w:rPr>
        </w:r>
        <w:r w:rsidR="0026702B">
          <w:rPr>
            <w:noProof/>
            <w:webHidden/>
          </w:rPr>
          <w:fldChar w:fldCharType="separate"/>
        </w:r>
        <w:r w:rsidR="00A47210">
          <w:rPr>
            <w:noProof/>
            <w:webHidden/>
          </w:rPr>
          <w:t>30</w:t>
        </w:r>
        <w:r w:rsidR="0026702B">
          <w:rPr>
            <w:noProof/>
            <w:webHidden/>
          </w:rPr>
          <w:fldChar w:fldCharType="end"/>
        </w:r>
      </w:hyperlink>
    </w:p>
    <w:p w14:paraId="3F6FE347" w14:textId="0BAC03C2" w:rsidR="0026702B" w:rsidRDefault="00E7672B">
      <w:pPr>
        <w:pStyle w:val="Efnisyfirlit2"/>
        <w:rPr>
          <w:rFonts w:asciiTheme="minorHAnsi" w:eastAsiaTheme="minorEastAsia" w:hAnsiTheme="minorHAnsi" w:cstheme="minorBidi"/>
          <w:noProof/>
          <w:sz w:val="22"/>
          <w:szCs w:val="22"/>
        </w:rPr>
      </w:pPr>
      <w:hyperlink w:anchor="_Toc36720400"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_Toc36720400 \h </w:instrText>
        </w:r>
        <w:r w:rsidR="0026702B">
          <w:rPr>
            <w:noProof/>
            <w:webHidden/>
          </w:rPr>
        </w:r>
        <w:r w:rsidR="0026702B">
          <w:rPr>
            <w:noProof/>
            <w:webHidden/>
          </w:rPr>
          <w:fldChar w:fldCharType="separate"/>
        </w:r>
        <w:r w:rsidR="00A47210">
          <w:rPr>
            <w:noProof/>
            <w:webHidden/>
          </w:rPr>
          <w:t>31</w:t>
        </w:r>
        <w:r w:rsidR="0026702B">
          <w:rPr>
            <w:noProof/>
            <w:webHidden/>
          </w:rPr>
          <w:fldChar w:fldCharType="end"/>
        </w:r>
      </w:hyperlink>
    </w:p>
    <w:p w14:paraId="426EEE0A" w14:textId="1137B5F2" w:rsidR="0026702B" w:rsidRDefault="00E7672B">
      <w:pPr>
        <w:pStyle w:val="Efnisyfirlit1"/>
        <w:tabs>
          <w:tab w:val="left" w:pos="1134"/>
        </w:tabs>
        <w:rPr>
          <w:rFonts w:asciiTheme="minorHAnsi" w:eastAsiaTheme="minorEastAsia" w:hAnsiTheme="minorHAnsi" w:cstheme="minorBidi"/>
          <w:noProof/>
          <w:color w:val="auto"/>
          <w:sz w:val="22"/>
          <w:szCs w:val="22"/>
        </w:rPr>
      </w:pPr>
      <w:hyperlink w:anchor="_Toc36720401" w:history="1">
        <w:r w:rsidR="0026702B" w:rsidRPr="00026C31">
          <w:rPr>
            <w:rStyle w:val="Tengill"/>
            <w:noProof/>
          </w:rPr>
          <w:t>6.</w:t>
        </w:r>
        <w:r w:rsidR="0026702B">
          <w:rPr>
            <w:rFonts w:asciiTheme="minorHAnsi" w:eastAsiaTheme="minorEastAsia" w:hAnsiTheme="minorHAnsi" w:cstheme="minorBidi"/>
            <w:noProof/>
            <w:color w:val="auto"/>
            <w:sz w:val="22"/>
            <w:szCs w:val="22"/>
          </w:rPr>
          <w:tab/>
        </w:r>
        <w:r w:rsidR="0026702B" w:rsidRPr="00026C31">
          <w:rPr>
            <w:rStyle w:val="Tengill"/>
            <w:noProof/>
          </w:rPr>
          <w:t>Gæði í fyrirrúmi</w:t>
        </w:r>
        <w:r w:rsidR="0026702B">
          <w:rPr>
            <w:noProof/>
            <w:webHidden/>
          </w:rPr>
          <w:tab/>
        </w:r>
        <w:r w:rsidR="0026702B">
          <w:rPr>
            <w:noProof/>
            <w:webHidden/>
          </w:rPr>
          <w:fldChar w:fldCharType="begin"/>
        </w:r>
        <w:r w:rsidR="0026702B">
          <w:rPr>
            <w:noProof/>
            <w:webHidden/>
          </w:rPr>
          <w:instrText xml:space="preserve"> PAGEREF _Toc36720401 \h </w:instrText>
        </w:r>
        <w:r w:rsidR="0026702B">
          <w:rPr>
            <w:noProof/>
            <w:webHidden/>
          </w:rPr>
        </w:r>
        <w:r w:rsidR="0026702B">
          <w:rPr>
            <w:noProof/>
            <w:webHidden/>
          </w:rPr>
          <w:fldChar w:fldCharType="separate"/>
        </w:r>
        <w:r w:rsidR="00A47210">
          <w:rPr>
            <w:noProof/>
            <w:webHidden/>
          </w:rPr>
          <w:t>31</w:t>
        </w:r>
        <w:r w:rsidR="0026702B">
          <w:rPr>
            <w:noProof/>
            <w:webHidden/>
          </w:rPr>
          <w:fldChar w:fldCharType="end"/>
        </w:r>
      </w:hyperlink>
    </w:p>
    <w:p w14:paraId="34AEC7E8" w14:textId="72CDB066" w:rsidR="0026702B" w:rsidRDefault="00E7672B">
      <w:pPr>
        <w:pStyle w:val="Efnisyfirlit2"/>
        <w:rPr>
          <w:rFonts w:asciiTheme="minorHAnsi" w:eastAsiaTheme="minorEastAsia" w:hAnsiTheme="minorHAnsi" w:cstheme="minorBidi"/>
          <w:noProof/>
          <w:sz w:val="22"/>
          <w:szCs w:val="22"/>
        </w:rPr>
      </w:pPr>
      <w:hyperlink w:anchor="_Toc36720402"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_Toc36720402 \h </w:instrText>
        </w:r>
        <w:r w:rsidR="0026702B">
          <w:rPr>
            <w:noProof/>
            <w:webHidden/>
          </w:rPr>
        </w:r>
        <w:r w:rsidR="0026702B">
          <w:rPr>
            <w:noProof/>
            <w:webHidden/>
          </w:rPr>
          <w:fldChar w:fldCharType="separate"/>
        </w:r>
        <w:r w:rsidR="00A47210">
          <w:rPr>
            <w:noProof/>
            <w:webHidden/>
          </w:rPr>
          <w:t>32</w:t>
        </w:r>
        <w:r w:rsidR="0026702B">
          <w:rPr>
            <w:noProof/>
            <w:webHidden/>
          </w:rPr>
          <w:fldChar w:fldCharType="end"/>
        </w:r>
      </w:hyperlink>
    </w:p>
    <w:p w14:paraId="3037D3B1" w14:textId="75EA476A" w:rsidR="0026702B" w:rsidRDefault="00E7672B">
      <w:pPr>
        <w:pStyle w:val="Efnisyfirlit1"/>
        <w:tabs>
          <w:tab w:val="left" w:pos="709"/>
        </w:tabs>
        <w:rPr>
          <w:rFonts w:asciiTheme="minorHAnsi" w:eastAsiaTheme="minorEastAsia" w:hAnsiTheme="minorHAnsi" w:cstheme="minorBidi"/>
          <w:noProof/>
          <w:color w:val="auto"/>
          <w:sz w:val="22"/>
          <w:szCs w:val="22"/>
        </w:rPr>
      </w:pPr>
      <w:hyperlink w:anchor="_Toc36720403" w:history="1">
        <w:r w:rsidR="0026702B" w:rsidRPr="00026C31">
          <w:rPr>
            <w:rStyle w:val="Tengill"/>
            <w:noProof/>
          </w:rPr>
          <w:t>7.</w:t>
        </w:r>
        <w:r w:rsidR="0026702B">
          <w:rPr>
            <w:rFonts w:asciiTheme="minorHAnsi" w:eastAsiaTheme="minorEastAsia" w:hAnsiTheme="minorHAnsi" w:cstheme="minorBidi"/>
            <w:noProof/>
            <w:color w:val="auto"/>
            <w:sz w:val="22"/>
            <w:szCs w:val="22"/>
          </w:rPr>
          <w:tab/>
        </w:r>
        <w:r w:rsidR="0026702B" w:rsidRPr="00026C31">
          <w:rPr>
            <w:rStyle w:val="Tengill"/>
            <w:noProof/>
          </w:rPr>
          <w:t>Hugsað til framtíðar</w:t>
        </w:r>
        <w:r w:rsidR="0026702B">
          <w:rPr>
            <w:noProof/>
            <w:webHidden/>
          </w:rPr>
          <w:tab/>
        </w:r>
        <w:r w:rsidR="0026702B">
          <w:rPr>
            <w:noProof/>
            <w:webHidden/>
          </w:rPr>
          <w:fldChar w:fldCharType="begin"/>
        </w:r>
        <w:r w:rsidR="0026702B">
          <w:rPr>
            <w:noProof/>
            <w:webHidden/>
          </w:rPr>
          <w:instrText xml:space="preserve"> PAGEREF _Toc36720403 \h </w:instrText>
        </w:r>
        <w:r w:rsidR="0026702B">
          <w:rPr>
            <w:noProof/>
            <w:webHidden/>
          </w:rPr>
        </w:r>
        <w:r w:rsidR="0026702B">
          <w:rPr>
            <w:noProof/>
            <w:webHidden/>
          </w:rPr>
          <w:fldChar w:fldCharType="separate"/>
        </w:r>
        <w:r w:rsidR="00A47210">
          <w:rPr>
            <w:noProof/>
            <w:webHidden/>
          </w:rPr>
          <w:t>32</w:t>
        </w:r>
        <w:r w:rsidR="0026702B">
          <w:rPr>
            <w:noProof/>
            <w:webHidden/>
          </w:rPr>
          <w:fldChar w:fldCharType="end"/>
        </w:r>
      </w:hyperlink>
    </w:p>
    <w:p w14:paraId="68C100EB" w14:textId="3E8CBF1C" w:rsidR="0026702B" w:rsidRDefault="00E7672B">
      <w:pPr>
        <w:pStyle w:val="Efnisyfirlit2"/>
        <w:rPr>
          <w:rFonts w:asciiTheme="minorHAnsi" w:eastAsiaTheme="minorEastAsia" w:hAnsiTheme="minorHAnsi" w:cstheme="minorBidi"/>
          <w:noProof/>
          <w:sz w:val="22"/>
          <w:szCs w:val="22"/>
        </w:rPr>
      </w:pPr>
      <w:hyperlink w:anchor="_Toc36720404" w:history="1">
        <w:r w:rsidR="0026702B" w:rsidRPr="00026C31">
          <w:rPr>
            <w:rStyle w:val="Tengill"/>
            <w:noProof/>
          </w:rPr>
          <w:t>Stefnumið</w:t>
        </w:r>
        <w:r w:rsidR="0026702B">
          <w:rPr>
            <w:noProof/>
            <w:webHidden/>
          </w:rPr>
          <w:tab/>
        </w:r>
        <w:r w:rsidR="0026702B">
          <w:rPr>
            <w:noProof/>
            <w:webHidden/>
          </w:rPr>
          <w:fldChar w:fldCharType="begin"/>
        </w:r>
        <w:r w:rsidR="0026702B">
          <w:rPr>
            <w:noProof/>
            <w:webHidden/>
          </w:rPr>
          <w:instrText xml:space="preserve"> PAGEREF _Toc36720404 \h </w:instrText>
        </w:r>
        <w:r w:rsidR="0026702B">
          <w:rPr>
            <w:noProof/>
            <w:webHidden/>
          </w:rPr>
        </w:r>
        <w:r w:rsidR="0026702B">
          <w:rPr>
            <w:noProof/>
            <w:webHidden/>
          </w:rPr>
          <w:fldChar w:fldCharType="separate"/>
        </w:r>
        <w:r w:rsidR="00A47210">
          <w:rPr>
            <w:noProof/>
            <w:webHidden/>
          </w:rPr>
          <w:t>33</w:t>
        </w:r>
        <w:r w:rsidR="0026702B">
          <w:rPr>
            <w:noProof/>
            <w:webHidden/>
          </w:rPr>
          <w:fldChar w:fldCharType="end"/>
        </w:r>
      </w:hyperlink>
    </w:p>
    <w:p w14:paraId="4F4D2C7C" w14:textId="7CD3CB8C" w:rsidR="0026702B" w:rsidRDefault="00E7672B">
      <w:pPr>
        <w:pStyle w:val="Efnisyfirlit1"/>
        <w:rPr>
          <w:rFonts w:asciiTheme="minorHAnsi" w:eastAsiaTheme="minorEastAsia" w:hAnsiTheme="minorHAnsi" w:cstheme="minorBidi"/>
          <w:noProof/>
          <w:color w:val="auto"/>
          <w:sz w:val="22"/>
          <w:szCs w:val="22"/>
        </w:rPr>
      </w:pPr>
      <w:hyperlink w:anchor="_Toc36720405" w:history="1">
        <w:r w:rsidR="0026702B" w:rsidRPr="00026C31">
          <w:rPr>
            <w:rStyle w:val="Tengill"/>
            <w:b/>
            <w:noProof/>
          </w:rPr>
          <w:t>Aðgerðaáætlun</w:t>
        </w:r>
        <w:r w:rsidR="0026702B">
          <w:rPr>
            <w:noProof/>
            <w:webHidden/>
          </w:rPr>
          <w:tab/>
        </w:r>
        <w:r w:rsidR="0026702B">
          <w:rPr>
            <w:noProof/>
            <w:webHidden/>
          </w:rPr>
          <w:fldChar w:fldCharType="begin"/>
        </w:r>
        <w:r w:rsidR="0026702B">
          <w:rPr>
            <w:noProof/>
            <w:webHidden/>
          </w:rPr>
          <w:instrText xml:space="preserve"> PAGEREF _Toc36720405 \h </w:instrText>
        </w:r>
        <w:r w:rsidR="0026702B">
          <w:rPr>
            <w:noProof/>
            <w:webHidden/>
          </w:rPr>
        </w:r>
        <w:r w:rsidR="0026702B">
          <w:rPr>
            <w:noProof/>
            <w:webHidden/>
          </w:rPr>
          <w:fldChar w:fldCharType="separate"/>
        </w:r>
        <w:r w:rsidR="00A47210">
          <w:rPr>
            <w:noProof/>
            <w:webHidden/>
          </w:rPr>
          <w:t>34</w:t>
        </w:r>
        <w:r w:rsidR="0026702B">
          <w:rPr>
            <w:noProof/>
            <w:webHidden/>
          </w:rPr>
          <w:fldChar w:fldCharType="end"/>
        </w:r>
      </w:hyperlink>
    </w:p>
    <w:p w14:paraId="5EB06736" w14:textId="5282CFA2" w:rsidR="0026702B" w:rsidRDefault="00E7672B">
      <w:pPr>
        <w:pStyle w:val="Efnisyfirlit2"/>
        <w:rPr>
          <w:rFonts w:asciiTheme="minorHAnsi" w:eastAsiaTheme="minorEastAsia" w:hAnsiTheme="minorHAnsi" w:cstheme="minorBidi"/>
          <w:noProof/>
          <w:sz w:val="22"/>
          <w:szCs w:val="22"/>
        </w:rPr>
      </w:pPr>
      <w:hyperlink w:anchor="_Toc36720406" w:history="1">
        <w:r w:rsidR="0026702B" w:rsidRPr="00026C31">
          <w:rPr>
            <w:rStyle w:val="Tengill"/>
            <w:noProof/>
          </w:rPr>
          <w:t>Tillögur að kerfislægum breytingum</w:t>
        </w:r>
        <w:r w:rsidR="0026702B">
          <w:rPr>
            <w:noProof/>
            <w:webHidden/>
          </w:rPr>
          <w:tab/>
        </w:r>
        <w:r w:rsidR="0026702B">
          <w:rPr>
            <w:noProof/>
            <w:webHidden/>
          </w:rPr>
          <w:fldChar w:fldCharType="begin"/>
        </w:r>
        <w:r w:rsidR="0026702B">
          <w:rPr>
            <w:noProof/>
            <w:webHidden/>
          </w:rPr>
          <w:instrText xml:space="preserve"> PAGEREF _Toc36720406 \h </w:instrText>
        </w:r>
        <w:r w:rsidR="0026702B">
          <w:rPr>
            <w:noProof/>
            <w:webHidden/>
          </w:rPr>
        </w:r>
        <w:r w:rsidR="0026702B">
          <w:rPr>
            <w:noProof/>
            <w:webHidden/>
          </w:rPr>
          <w:fldChar w:fldCharType="separate"/>
        </w:r>
        <w:r w:rsidR="00A47210">
          <w:rPr>
            <w:noProof/>
            <w:webHidden/>
          </w:rPr>
          <w:t>34</w:t>
        </w:r>
        <w:r w:rsidR="0026702B">
          <w:rPr>
            <w:noProof/>
            <w:webHidden/>
          </w:rPr>
          <w:fldChar w:fldCharType="end"/>
        </w:r>
      </w:hyperlink>
    </w:p>
    <w:p w14:paraId="30747E7A" w14:textId="4AD0F219" w:rsidR="0026702B" w:rsidRDefault="00E7672B">
      <w:pPr>
        <w:pStyle w:val="Efnisyfirlit2"/>
        <w:rPr>
          <w:rFonts w:asciiTheme="minorHAnsi" w:eastAsiaTheme="minorEastAsia" w:hAnsiTheme="minorHAnsi" w:cstheme="minorBidi"/>
          <w:noProof/>
          <w:sz w:val="22"/>
          <w:szCs w:val="22"/>
        </w:rPr>
      </w:pPr>
      <w:hyperlink w:anchor="_Toc36720407" w:history="1">
        <w:r w:rsidR="0026702B" w:rsidRPr="00026C31">
          <w:rPr>
            <w:rStyle w:val="Tengill"/>
            <w:noProof/>
          </w:rPr>
          <w:t>Endurhæfingarstefnu og aðgerðaáætlun verði fylgt skipulega eftir</w:t>
        </w:r>
        <w:r w:rsidR="0026702B">
          <w:rPr>
            <w:noProof/>
            <w:webHidden/>
          </w:rPr>
          <w:tab/>
        </w:r>
        <w:r w:rsidR="0026702B">
          <w:rPr>
            <w:noProof/>
            <w:webHidden/>
          </w:rPr>
          <w:fldChar w:fldCharType="begin"/>
        </w:r>
        <w:r w:rsidR="0026702B">
          <w:rPr>
            <w:noProof/>
            <w:webHidden/>
          </w:rPr>
          <w:instrText xml:space="preserve"> PAGEREF _Toc36720407 \h </w:instrText>
        </w:r>
        <w:r w:rsidR="0026702B">
          <w:rPr>
            <w:noProof/>
            <w:webHidden/>
          </w:rPr>
        </w:r>
        <w:r w:rsidR="0026702B">
          <w:rPr>
            <w:noProof/>
            <w:webHidden/>
          </w:rPr>
          <w:fldChar w:fldCharType="separate"/>
        </w:r>
        <w:r w:rsidR="00A47210">
          <w:rPr>
            <w:noProof/>
            <w:webHidden/>
          </w:rPr>
          <w:t>35</w:t>
        </w:r>
        <w:r w:rsidR="0026702B">
          <w:rPr>
            <w:noProof/>
            <w:webHidden/>
          </w:rPr>
          <w:fldChar w:fldCharType="end"/>
        </w:r>
      </w:hyperlink>
    </w:p>
    <w:p w14:paraId="0024CB77" w14:textId="73DBBC49" w:rsidR="0026702B" w:rsidRDefault="00E7672B">
      <w:pPr>
        <w:pStyle w:val="Efnisyfirlit2"/>
        <w:rPr>
          <w:rFonts w:asciiTheme="minorHAnsi" w:eastAsiaTheme="minorEastAsia" w:hAnsiTheme="minorHAnsi" w:cstheme="minorBidi"/>
          <w:noProof/>
          <w:sz w:val="22"/>
          <w:szCs w:val="22"/>
        </w:rPr>
      </w:pPr>
      <w:hyperlink w:anchor="_Toc36720408" w:history="1">
        <w:r w:rsidR="0026702B" w:rsidRPr="00026C31">
          <w:rPr>
            <w:rStyle w:val="Tengill"/>
            <w:noProof/>
          </w:rPr>
          <w:t>Endurhæfing aðgengileg á öllum stigum heilbrigðisþjónustunnar og</w:t>
        </w:r>
        <w:r w:rsidR="0026702B">
          <w:rPr>
            <w:noProof/>
            <w:webHidden/>
          </w:rPr>
          <w:tab/>
        </w:r>
        <w:r w:rsidR="0026702B">
          <w:rPr>
            <w:noProof/>
            <w:webHidden/>
          </w:rPr>
          <w:fldChar w:fldCharType="begin"/>
        </w:r>
        <w:r w:rsidR="0026702B">
          <w:rPr>
            <w:noProof/>
            <w:webHidden/>
          </w:rPr>
          <w:instrText xml:space="preserve"> PAGEREF _Toc36720408 \h </w:instrText>
        </w:r>
        <w:r w:rsidR="0026702B">
          <w:rPr>
            <w:noProof/>
            <w:webHidden/>
          </w:rPr>
        </w:r>
        <w:r w:rsidR="0026702B">
          <w:rPr>
            <w:noProof/>
            <w:webHidden/>
          </w:rPr>
          <w:fldChar w:fldCharType="separate"/>
        </w:r>
        <w:r w:rsidR="00A47210">
          <w:rPr>
            <w:noProof/>
            <w:webHidden/>
          </w:rPr>
          <w:t>36</w:t>
        </w:r>
        <w:r w:rsidR="0026702B">
          <w:rPr>
            <w:noProof/>
            <w:webHidden/>
          </w:rPr>
          <w:fldChar w:fldCharType="end"/>
        </w:r>
      </w:hyperlink>
    </w:p>
    <w:p w14:paraId="1E9E501A" w14:textId="73EA6CAD" w:rsidR="0026702B" w:rsidRDefault="00E7672B">
      <w:pPr>
        <w:pStyle w:val="Efnisyfirlit2"/>
        <w:rPr>
          <w:rFonts w:asciiTheme="minorHAnsi" w:eastAsiaTheme="minorEastAsia" w:hAnsiTheme="minorHAnsi" w:cstheme="minorBidi"/>
          <w:noProof/>
          <w:sz w:val="22"/>
          <w:szCs w:val="22"/>
        </w:rPr>
      </w:pPr>
      <w:hyperlink w:anchor="_Toc36720409" w:history="1">
        <w:r w:rsidR="0026702B" w:rsidRPr="00026C31">
          <w:rPr>
            <w:rStyle w:val="Tengill"/>
            <w:noProof/>
          </w:rPr>
          <w:t>þörfum sinnt hvar sem þær koma fram</w:t>
        </w:r>
        <w:r w:rsidR="0026702B">
          <w:rPr>
            <w:noProof/>
            <w:webHidden/>
          </w:rPr>
          <w:tab/>
        </w:r>
        <w:r w:rsidR="0026702B">
          <w:rPr>
            <w:noProof/>
            <w:webHidden/>
          </w:rPr>
          <w:fldChar w:fldCharType="begin"/>
        </w:r>
        <w:r w:rsidR="0026702B">
          <w:rPr>
            <w:noProof/>
            <w:webHidden/>
          </w:rPr>
          <w:instrText xml:space="preserve"> PAGEREF _Toc36720409 \h </w:instrText>
        </w:r>
        <w:r w:rsidR="0026702B">
          <w:rPr>
            <w:noProof/>
            <w:webHidden/>
          </w:rPr>
        </w:r>
        <w:r w:rsidR="0026702B">
          <w:rPr>
            <w:noProof/>
            <w:webHidden/>
          </w:rPr>
          <w:fldChar w:fldCharType="separate"/>
        </w:r>
        <w:r w:rsidR="00A47210">
          <w:rPr>
            <w:noProof/>
            <w:webHidden/>
          </w:rPr>
          <w:t>36</w:t>
        </w:r>
        <w:r w:rsidR="0026702B">
          <w:rPr>
            <w:noProof/>
            <w:webHidden/>
          </w:rPr>
          <w:fldChar w:fldCharType="end"/>
        </w:r>
      </w:hyperlink>
    </w:p>
    <w:p w14:paraId="3A73ADF2" w14:textId="696ABB30" w:rsidR="0026702B" w:rsidRDefault="00E7672B">
      <w:pPr>
        <w:pStyle w:val="Efnisyfirlit2"/>
        <w:rPr>
          <w:rFonts w:asciiTheme="minorHAnsi" w:eastAsiaTheme="minorEastAsia" w:hAnsiTheme="minorHAnsi" w:cstheme="minorBidi"/>
          <w:noProof/>
          <w:sz w:val="22"/>
          <w:szCs w:val="22"/>
        </w:rPr>
      </w:pPr>
      <w:hyperlink w:anchor="_Toc36720410" w:history="1">
        <w:r w:rsidR="0026702B" w:rsidRPr="00026C31">
          <w:rPr>
            <w:rStyle w:val="Tengill"/>
            <w:noProof/>
          </w:rPr>
          <w:t>Samstarf þjónustuaðila, samfella og eftirfylgni</w:t>
        </w:r>
        <w:r w:rsidR="0026702B">
          <w:rPr>
            <w:noProof/>
            <w:webHidden/>
          </w:rPr>
          <w:tab/>
        </w:r>
        <w:r w:rsidR="0026702B">
          <w:rPr>
            <w:noProof/>
            <w:webHidden/>
          </w:rPr>
          <w:fldChar w:fldCharType="begin"/>
        </w:r>
        <w:r w:rsidR="0026702B">
          <w:rPr>
            <w:noProof/>
            <w:webHidden/>
          </w:rPr>
          <w:instrText xml:space="preserve"> PAGEREF _Toc36720410 \h </w:instrText>
        </w:r>
        <w:r w:rsidR="0026702B">
          <w:rPr>
            <w:noProof/>
            <w:webHidden/>
          </w:rPr>
        </w:r>
        <w:r w:rsidR="0026702B">
          <w:rPr>
            <w:noProof/>
            <w:webHidden/>
          </w:rPr>
          <w:fldChar w:fldCharType="separate"/>
        </w:r>
        <w:r w:rsidR="00A47210">
          <w:rPr>
            <w:noProof/>
            <w:webHidden/>
          </w:rPr>
          <w:t>37</w:t>
        </w:r>
        <w:r w:rsidR="0026702B">
          <w:rPr>
            <w:noProof/>
            <w:webHidden/>
          </w:rPr>
          <w:fldChar w:fldCharType="end"/>
        </w:r>
      </w:hyperlink>
    </w:p>
    <w:p w14:paraId="02E4DD22" w14:textId="0352CB25" w:rsidR="0026702B" w:rsidRDefault="00E7672B">
      <w:pPr>
        <w:pStyle w:val="Efnisyfirlit2"/>
        <w:rPr>
          <w:rFonts w:asciiTheme="minorHAnsi" w:eastAsiaTheme="minorEastAsia" w:hAnsiTheme="minorHAnsi" w:cstheme="minorBidi"/>
          <w:noProof/>
          <w:sz w:val="22"/>
          <w:szCs w:val="22"/>
        </w:rPr>
      </w:pPr>
      <w:hyperlink w:anchor="_Toc36720411" w:history="1">
        <w:r w:rsidR="0026702B" w:rsidRPr="00026C31">
          <w:rPr>
            <w:rStyle w:val="Tengill"/>
            <w:noProof/>
          </w:rPr>
          <w:t>Framboð endurhæfingarþjónustu endurspeglar þörf notendanna</w:t>
        </w:r>
        <w:r w:rsidR="0026702B">
          <w:rPr>
            <w:noProof/>
            <w:webHidden/>
          </w:rPr>
          <w:tab/>
        </w:r>
        <w:r w:rsidR="0026702B">
          <w:rPr>
            <w:noProof/>
            <w:webHidden/>
          </w:rPr>
          <w:fldChar w:fldCharType="begin"/>
        </w:r>
        <w:r w:rsidR="0026702B">
          <w:rPr>
            <w:noProof/>
            <w:webHidden/>
          </w:rPr>
          <w:instrText xml:space="preserve"> PAGEREF _Toc36720411 \h </w:instrText>
        </w:r>
        <w:r w:rsidR="0026702B">
          <w:rPr>
            <w:noProof/>
            <w:webHidden/>
          </w:rPr>
        </w:r>
        <w:r w:rsidR="0026702B">
          <w:rPr>
            <w:noProof/>
            <w:webHidden/>
          </w:rPr>
          <w:fldChar w:fldCharType="separate"/>
        </w:r>
        <w:r w:rsidR="00A47210">
          <w:rPr>
            <w:noProof/>
            <w:webHidden/>
          </w:rPr>
          <w:t>38</w:t>
        </w:r>
        <w:r w:rsidR="0026702B">
          <w:rPr>
            <w:noProof/>
            <w:webHidden/>
          </w:rPr>
          <w:fldChar w:fldCharType="end"/>
        </w:r>
      </w:hyperlink>
    </w:p>
    <w:p w14:paraId="21040804" w14:textId="598E3365" w:rsidR="0026702B" w:rsidRDefault="00E7672B">
      <w:pPr>
        <w:pStyle w:val="Efnisyfirlit2"/>
        <w:rPr>
          <w:rFonts w:asciiTheme="minorHAnsi" w:eastAsiaTheme="minorEastAsia" w:hAnsiTheme="minorHAnsi" w:cstheme="minorBidi"/>
          <w:noProof/>
          <w:sz w:val="22"/>
          <w:szCs w:val="22"/>
        </w:rPr>
      </w:pPr>
      <w:hyperlink w:anchor="_Toc36720412" w:history="1">
        <w:r w:rsidR="0026702B" w:rsidRPr="00026C31">
          <w:rPr>
            <w:rStyle w:val="Tengill"/>
            <w:noProof/>
          </w:rPr>
          <w:t>Góð menntun og gróska í þróunarstarfi á sviði endurhæfingar á Íslandi</w:t>
        </w:r>
        <w:r w:rsidR="0026702B">
          <w:rPr>
            <w:noProof/>
            <w:webHidden/>
          </w:rPr>
          <w:tab/>
        </w:r>
        <w:r w:rsidR="0026702B">
          <w:rPr>
            <w:noProof/>
            <w:webHidden/>
          </w:rPr>
          <w:fldChar w:fldCharType="begin"/>
        </w:r>
        <w:r w:rsidR="0026702B">
          <w:rPr>
            <w:noProof/>
            <w:webHidden/>
          </w:rPr>
          <w:instrText xml:space="preserve"> PAGEREF _Toc36720412 \h </w:instrText>
        </w:r>
        <w:r w:rsidR="0026702B">
          <w:rPr>
            <w:noProof/>
            <w:webHidden/>
          </w:rPr>
        </w:r>
        <w:r w:rsidR="0026702B">
          <w:rPr>
            <w:noProof/>
            <w:webHidden/>
          </w:rPr>
          <w:fldChar w:fldCharType="separate"/>
        </w:r>
        <w:r w:rsidR="00A47210">
          <w:rPr>
            <w:noProof/>
            <w:webHidden/>
          </w:rPr>
          <w:t>39</w:t>
        </w:r>
        <w:r w:rsidR="0026702B">
          <w:rPr>
            <w:noProof/>
            <w:webHidden/>
          </w:rPr>
          <w:fldChar w:fldCharType="end"/>
        </w:r>
      </w:hyperlink>
    </w:p>
    <w:p w14:paraId="32B450CE" w14:textId="75BE818A" w:rsidR="0026702B" w:rsidRDefault="00E7672B">
      <w:pPr>
        <w:pStyle w:val="Efnisyfirlit1"/>
        <w:rPr>
          <w:rFonts w:asciiTheme="minorHAnsi" w:eastAsiaTheme="minorEastAsia" w:hAnsiTheme="minorHAnsi" w:cstheme="minorBidi"/>
          <w:noProof/>
          <w:color w:val="auto"/>
          <w:sz w:val="22"/>
          <w:szCs w:val="22"/>
        </w:rPr>
      </w:pPr>
      <w:hyperlink w:anchor="_Toc36720413" w:history="1">
        <w:r w:rsidR="0026702B" w:rsidRPr="00026C31">
          <w:rPr>
            <w:rStyle w:val="Tengill"/>
            <w:noProof/>
          </w:rPr>
          <w:t>Heimildir og stuðningsefni</w:t>
        </w:r>
        <w:r w:rsidR="0026702B">
          <w:rPr>
            <w:noProof/>
            <w:webHidden/>
          </w:rPr>
          <w:tab/>
        </w:r>
        <w:r w:rsidR="0026702B">
          <w:rPr>
            <w:noProof/>
            <w:webHidden/>
          </w:rPr>
          <w:fldChar w:fldCharType="begin"/>
        </w:r>
        <w:r w:rsidR="0026702B">
          <w:rPr>
            <w:noProof/>
            <w:webHidden/>
          </w:rPr>
          <w:instrText xml:space="preserve"> PAGEREF _Toc36720413 \h </w:instrText>
        </w:r>
        <w:r w:rsidR="0026702B">
          <w:rPr>
            <w:noProof/>
            <w:webHidden/>
          </w:rPr>
        </w:r>
        <w:r w:rsidR="0026702B">
          <w:rPr>
            <w:noProof/>
            <w:webHidden/>
          </w:rPr>
          <w:fldChar w:fldCharType="separate"/>
        </w:r>
        <w:r w:rsidR="00A47210">
          <w:rPr>
            <w:noProof/>
            <w:webHidden/>
          </w:rPr>
          <w:t>40</w:t>
        </w:r>
        <w:r w:rsidR="0026702B">
          <w:rPr>
            <w:noProof/>
            <w:webHidden/>
          </w:rPr>
          <w:fldChar w:fldCharType="end"/>
        </w:r>
      </w:hyperlink>
    </w:p>
    <w:p w14:paraId="47925364" w14:textId="732522DA" w:rsidR="008F4ACC" w:rsidRDefault="008F4ACC" w:rsidP="0026702B">
      <w:pPr>
        <w:pStyle w:val="Efnisyfirlit1"/>
      </w:pPr>
      <w:r>
        <w:fldChar w:fldCharType="end"/>
      </w:r>
    </w:p>
    <w:p w14:paraId="12A692F9" w14:textId="77777777" w:rsidR="002D3BD9" w:rsidRPr="002D3BD9" w:rsidRDefault="002D3BD9" w:rsidP="00C71BDC">
      <w:pPr>
        <w:spacing w:line="360" w:lineRule="auto"/>
        <w:jc w:val="both"/>
      </w:pPr>
    </w:p>
    <w:p w14:paraId="1B61186D" w14:textId="77777777" w:rsidR="00377E60" w:rsidRDefault="00377E60" w:rsidP="00C71BDC">
      <w:pPr>
        <w:spacing w:line="360" w:lineRule="auto"/>
        <w:jc w:val="both"/>
      </w:pPr>
    </w:p>
    <w:p w14:paraId="76F2C963" w14:textId="77777777" w:rsidR="00377E60" w:rsidRDefault="00377E60" w:rsidP="00C71BDC">
      <w:pPr>
        <w:spacing w:line="360" w:lineRule="auto"/>
        <w:jc w:val="both"/>
        <w:sectPr w:rsidR="00377E60" w:rsidSect="00EE06AD">
          <w:headerReference w:type="default" r:id="rId15"/>
          <w:pgSz w:w="11906" w:h="16838" w:code="9"/>
          <w:pgMar w:top="1588" w:right="1134" w:bottom="1418" w:left="1701" w:header="505" w:footer="567" w:gutter="0"/>
          <w:cols w:space="708"/>
          <w:docGrid w:linePitch="360"/>
        </w:sectPr>
      </w:pPr>
    </w:p>
    <w:p w14:paraId="5B24D938" w14:textId="77777777" w:rsidR="00C15019" w:rsidRPr="00F53288" w:rsidRDefault="00021E0E" w:rsidP="00D02031">
      <w:pPr>
        <w:pStyle w:val="SummaryHeading"/>
        <w:spacing w:before="360" w:after="240" w:line="360" w:lineRule="auto"/>
        <w:jc w:val="both"/>
        <w:rPr>
          <w:sz w:val="36"/>
          <w:szCs w:val="36"/>
        </w:rPr>
      </w:pPr>
      <w:bookmarkStart w:id="6" w:name="_Toc36720359"/>
      <w:r w:rsidRPr="00F53288">
        <w:rPr>
          <w:sz w:val="36"/>
          <w:szCs w:val="36"/>
        </w:rPr>
        <w:lastRenderedPageBreak/>
        <w:t>Inngangur</w:t>
      </w:r>
      <w:bookmarkEnd w:id="6"/>
    </w:p>
    <w:p w14:paraId="2FAE15BB" w14:textId="77777777" w:rsidR="00021E0E" w:rsidRDefault="00021E0E" w:rsidP="00C71BDC">
      <w:pPr>
        <w:tabs>
          <w:tab w:val="left" w:pos="9026"/>
        </w:tabs>
        <w:spacing w:line="360" w:lineRule="auto"/>
        <w:jc w:val="both"/>
      </w:pPr>
      <w:r w:rsidRPr="5D523551">
        <w:t xml:space="preserve">Þann 28. ágúst 2019 skipaði heilbrigðisráðherra starfshóp til að undirbúa stefnu í endurhæfingu. </w:t>
      </w:r>
      <w:r w:rsidRPr="009F0065">
        <w:t>Hlutverk starfshópsins var meðal annars að</w:t>
      </w:r>
      <w:r>
        <w:t xml:space="preserve"> </w:t>
      </w:r>
      <w:r w:rsidRPr="009F0065">
        <w:t>gera samantekt um endurhæfingarþjónustu sem til staðar er á landinu, greina styrkleika og veikleika í skipulagi þjónustunnar og benda á leiðir til að bæta nýtingu úrræða. Einnig að leggja mat á þörf fyrir mismunandi þjónustu til framtíðar og hvar væri hagkvæmast að veita hana. Þá var hópnum ætlað að gera samanburð á skipulagi endurhæfingarþjónustu á Íslandi og í</w:t>
      </w:r>
      <w:r>
        <w:t xml:space="preserve"> </w:t>
      </w:r>
      <w:r w:rsidRPr="009F0065">
        <w:t>samanburðarlöndum ásamt því að setja fram tillögur að stöðluðu endurhæfingarmati</w:t>
      </w:r>
      <w:r w:rsidRPr="00E57457">
        <w:t>.</w:t>
      </w:r>
    </w:p>
    <w:p w14:paraId="44847F59" w14:textId="77777777" w:rsidR="00021E0E" w:rsidRDefault="00021E0E" w:rsidP="00C71BDC">
      <w:pPr>
        <w:spacing w:line="360" w:lineRule="auto"/>
        <w:jc w:val="both"/>
      </w:pPr>
      <w:r>
        <w:t>Starfshópinn skipuðu Guðrún Sigurjónsdóttir og Hans Jakob Beck.</w:t>
      </w:r>
    </w:p>
    <w:p w14:paraId="2A16600F" w14:textId="68F671EB" w:rsidR="00021E0E" w:rsidRDefault="00021E0E" w:rsidP="00C71BDC">
      <w:pPr>
        <w:spacing w:line="360" w:lineRule="auto"/>
        <w:jc w:val="both"/>
      </w:pPr>
      <w:r>
        <w:t>Starfshópurinn ákvað snemma í ferlinu að byggja á ítarlegum leiðbeiningum um stefnumótun og áætlanagerð í endurhæfingu sem Alþjóðaheilbrigð</w:t>
      </w:r>
      <w:r w:rsidR="00F93DB1">
        <w:t>i</w:t>
      </w:r>
      <w:r>
        <w:t>smálastofnunin</w:t>
      </w:r>
      <w:r w:rsidR="301FF598">
        <w:t xml:space="preserve"> (WHO)</w:t>
      </w:r>
      <w:r>
        <w:t xml:space="preserve"> hefur gefið út. Við skrif skýrslunnar var jafnframt ákveðið að bygg</w:t>
      </w:r>
      <w:r w:rsidR="00EE5445">
        <w:t>ja</w:t>
      </w:r>
      <w:r>
        <w:t xml:space="preserve"> á Heilbrigðisstefnu til ársins 2030 sem </w:t>
      </w:r>
      <w:r w:rsidR="008012CE">
        <w:t xml:space="preserve">samþykkt var á </w:t>
      </w:r>
      <w:r>
        <w:t xml:space="preserve">Alþingi </w:t>
      </w:r>
      <w:r w:rsidR="00C71EB5">
        <w:t xml:space="preserve">vorið </w:t>
      </w:r>
      <w:r w:rsidR="1BF9CE07">
        <w:t>20</w:t>
      </w:r>
      <w:r w:rsidR="2F8C9DDB">
        <w:t>19</w:t>
      </w:r>
      <w:r w:rsidR="00C71EB5">
        <w:t xml:space="preserve">. </w:t>
      </w:r>
    </w:p>
    <w:p w14:paraId="376FFA6A" w14:textId="0BA9C78D" w:rsidR="00021E0E" w:rsidRDefault="0038679A" w:rsidP="00C71BDC">
      <w:pPr>
        <w:spacing w:line="360" w:lineRule="auto"/>
        <w:jc w:val="both"/>
      </w:pPr>
      <w:r>
        <w:t>Aðgengile</w:t>
      </w:r>
      <w:r w:rsidR="00D86508">
        <w:t>g</w:t>
      </w:r>
      <w:r w:rsidR="003D3539">
        <w:t>ar</w:t>
      </w:r>
      <w:r>
        <w:t xml:space="preserve"> </w:t>
      </w:r>
      <w:r w:rsidR="00D86508">
        <w:t>t</w:t>
      </w:r>
      <w:r w:rsidR="00021E0E" w:rsidRPr="7BF5C3EE">
        <w:t>ölfræðiupplýsing</w:t>
      </w:r>
      <w:r w:rsidR="003D3539">
        <w:t>ar</w:t>
      </w:r>
      <w:r w:rsidR="00021E0E" w:rsidRPr="7BF5C3EE">
        <w:t xml:space="preserve"> um endurhæfingarþjónustu á Íslandi voru </w:t>
      </w:r>
      <w:r w:rsidR="003D3539">
        <w:t>teknar saman</w:t>
      </w:r>
      <w:r w:rsidR="004F4269">
        <w:t xml:space="preserve"> </w:t>
      </w:r>
      <w:r w:rsidR="00021E0E" w:rsidRPr="7BF5C3EE">
        <w:t>af heilbrigðisráðuneytinu. Auk þeirra upplýsinga sem ráðuneytið hafði beinan aðgang að var aflað upplýsinga frá heilbrigðisstofnunum</w:t>
      </w:r>
      <w:r w:rsidR="00C02D5B">
        <w:t xml:space="preserve"> með spurningalista</w:t>
      </w:r>
      <w:r w:rsidR="00021E0E" w:rsidRPr="7BF5C3EE">
        <w:t>. Fljótlega kom þó í ljós að þær upplýsingar sem fyrir lágu um endurhæfingu voru ófullkomnar og þáttur endurhæfingar oft illa skilgreindur í upplýsingakerfum í heilbrigðisþjónustunnar.</w:t>
      </w:r>
    </w:p>
    <w:p w14:paraId="5DE67B9D" w14:textId="77777777" w:rsidR="00021E0E" w:rsidRDefault="00021E0E" w:rsidP="00C71BDC">
      <w:pPr>
        <w:spacing w:line="360" w:lineRule="auto"/>
        <w:jc w:val="both"/>
      </w:pPr>
      <w:r w:rsidRPr="129F88E4">
        <w:t>Því var tekin ákvörðun um að byggja frekari upplýsingaöflun á viðtölum við sem flesta haghafa í endurhæfingu. Fundað var með fulltrúum allra opinberra heilbrigðisstofnana, annarra stofnana og fyrirtækja sem veita endurhæfingu, félögum notenda endurhæfingarþjónustu og þeirra heilbrigðisstétta sem stærst hlutverk hafa í endurhæfingu. Þannig fengust mikilvægar upplýsingar um endurhæfingarþjónustu, mat haghafa á þörf fyrir endurhæfingu, styrkleika og veikleika í skipulagi þjónustunnar og hugmyndir um úrbætur.</w:t>
      </w:r>
    </w:p>
    <w:p w14:paraId="6E211E55" w14:textId="4AA71387" w:rsidR="00021E0E" w:rsidRDefault="00021E0E" w:rsidP="00C71BDC">
      <w:pPr>
        <w:spacing w:line="360" w:lineRule="auto"/>
        <w:jc w:val="both"/>
      </w:pPr>
      <w:r w:rsidRPr="129F88E4">
        <w:t xml:space="preserve">Starfshópurinn hélt fundi með </w:t>
      </w:r>
      <w:r w:rsidR="00E509CE">
        <w:t xml:space="preserve">fulltrúum </w:t>
      </w:r>
      <w:r w:rsidR="007009D8">
        <w:t>frá</w:t>
      </w:r>
      <w:r w:rsidRPr="129F88E4">
        <w:t xml:space="preserve"> félagsmálaráðuneytinu, öllum heilbrigðisstofnunum ríkisins, Vinnumálastofnun, Greiningar- og ráðgjafastöð ríkisins, Sambandi íslenskra sveitarfélaga, Velferðarsviði Reykjavíkurborgar, Samtökum fyrirtækja í velferðarþjónustu, VIRK starfsendurhæfingarsjóði, BYR samtökum starfsendurhæfingarstöðva, félaginu Geðhjálp, Landsambandi aldraðra, Umhyggju félagi langveikra barna, Þroskahjálp, Öryrkjabandalagi Íslands og fagfélögum félagsráðgjafa, hjúkrunarfræðinga, </w:t>
      </w:r>
      <w:proofErr w:type="spellStart"/>
      <w:r w:rsidRPr="129F88E4">
        <w:t>iðjuþjálfa</w:t>
      </w:r>
      <w:proofErr w:type="spellEnd"/>
      <w:r w:rsidRPr="129F88E4">
        <w:t>, lækna, sálfræðinga, sjúkraþjálfara og talmeinafræðinga.</w:t>
      </w:r>
    </w:p>
    <w:p w14:paraId="07959D17" w14:textId="561767A5" w:rsidR="00C7362F" w:rsidRDefault="00021E0E" w:rsidP="00C71BDC">
      <w:pPr>
        <w:spacing w:line="360" w:lineRule="auto"/>
        <w:jc w:val="both"/>
      </w:pPr>
      <w:r w:rsidRPr="129F88E4">
        <w:t xml:space="preserve">Farið var yfir niðurstöður starfshóps um hjálpartæki frá september 2019 og ákveðið að gera ekki frekari tillögur varðandi hjálpartækjamál, en vísa til skýrslu starfshópsins og </w:t>
      </w:r>
      <w:r w:rsidR="009B5732">
        <w:t>leggja áherslu á</w:t>
      </w:r>
      <w:r w:rsidRPr="129F88E4">
        <w:t xml:space="preserve"> tiltekn</w:t>
      </w:r>
      <w:r w:rsidR="009B5732">
        <w:t>ar</w:t>
      </w:r>
      <w:r w:rsidRPr="129F88E4">
        <w:t xml:space="preserve"> tillögu</w:t>
      </w:r>
      <w:r w:rsidR="009B5732">
        <w:t>r</w:t>
      </w:r>
      <w:r w:rsidRPr="129F88E4">
        <w:t xml:space="preserve"> sem þar kom</w:t>
      </w:r>
      <w:r w:rsidR="003B425E">
        <w:t>a</w:t>
      </w:r>
      <w:r w:rsidRPr="129F88E4">
        <w:t xml:space="preserve"> fram. Einnig var nýleg skýrsla krabbameinsteymis Landspítalans um endurhæfingu fyrir krabbameinsgreinda rýnd sem hluti upplýsingaöflunar.</w:t>
      </w:r>
    </w:p>
    <w:p w14:paraId="11B838BA" w14:textId="4B3FCA5A" w:rsidR="00021E0E" w:rsidRDefault="00021E0E" w:rsidP="00C71BDC">
      <w:pPr>
        <w:spacing w:line="360" w:lineRule="auto"/>
        <w:jc w:val="both"/>
      </w:pPr>
      <w:r w:rsidRPr="129F88E4">
        <w:t xml:space="preserve">Hér eru ekki settar fram sérstakar tillögur varðandi endurhæfingu vegna geðraskana og </w:t>
      </w:r>
      <w:proofErr w:type="spellStart"/>
      <w:r w:rsidRPr="129F88E4">
        <w:t>fíkni</w:t>
      </w:r>
      <w:proofErr w:type="spellEnd"/>
      <w:r w:rsidR="00603E51">
        <w:t>- og neysluvanda</w:t>
      </w:r>
      <w:r w:rsidRPr="129F88E4">
        <w:t xml:space="preserve"> þar sem nú er í undirbúningi mat á meðferðarúrræðum á sviði geðheilbrigðismála og í kjölfarið verða lagðar fram tillögur á því sviði sem munu ná yfir allt meðferðarferlið, þar með talda endurhæfingu.</w:t>
      </w:r>
      <w:r w:rsidR="002D4451">
        <w:t xml:space="preserve"> Þó mun fólk með geðraskanir geta nýtt sér </w:t>
      </w:r>
      <w:r w:rsidR="004A1EE6">
        <w:t xml:space="preserve">ýmis </w:t>
      </w:r>
      <w:r w:rsidR="002D4451">
        <w:t xml:space="preserve">almenn endurhæfingarúrræði eins og aðrir </w:t>
      </w:r>
      <w:r w:rsidR="004A1EE6">
        <w:t>með skerta færni af ýmsum toga.</w:t>
      </w:r>
    </w:p>
    <w:p w14:paraId="355E82A9" w14:textId="7F2613EA" w:rsidR="00727AE0" w:rsidRDefault="00021E0E" w:rsidP="00C71BDC">
      <w:pPr>
        <w:spacing w:line="360" w:lineRule="auto"/>
        <w:jc w:val="both"/>
      </w:pPr>
      <w:r w:rsidRPr="7BF5C3EE">
        <w:lastRenderedPageBreak/>
        <w:t xml:space="preserve">Á Íslandi hefur ekki verið sett fram opinber skilgreining á hugtakinu endurhæfing. Starfshópurinn leggur hins vegar til grundvallar skilgreiningar Alþjóðaheilbrigðismálastofnunarinnar og skilgreiningar á endurhæfingu frá Noregi og Danmörku. </w:t>
      </w:r>
      <w:r w:rsidR="003D6C4A" w:rsidRPr="7BF5C3EE">
        <w:t xml:space="preserve">Jafnframt var hugtakið endurhæfing látið taka til þess sem hefðbundið er að kalla </w:t>
      </w:r>
      <w:proofErr w:type="spellStart"/>
      <w:r w:rsidR="003D6C4A" w:rsidRPr="7BF5C3EE">
        <w:t>hæfingu</w:t>
      </w:r>
      <w:proofErr w:type="spellEnd"/>
      <w:r w:rsidR="003D6C4A" w:rsidRPr="7BF5C3EE">
        <w:t>, eins og gert</w:t>
      </w:r>
      <w:r w:rsidR="003D6C4A">
        <w:t xml:space="preserve"> er</w:t>
      </w:r>
      <w:r w:rsidR="003D6C4A" w:rsidRPr="7BF5C3EE">
        <w:t xml:space="preserve"> í </w:t>
      </w:r>
      <w:r w:rsidR="003D6C4A">
        <w:t xml:space="preserve">framangreindum </w:t>
      </w:r>
      <w:r w:rsidR="003D6C4A" w:rsidRPr="7BF5C3EE">
        <w:t>skilgreiningum á endurhæfingu, enda í grundvallaratriðum sams konar þjónusta.</w:t>
      </w:r>
      <w:r w:rsidR="003D6C4A">
        <w:t xml:space="preserve"> </w:t>
      </w:r>
      <w:r w:rsidRPr="7BF5C3EE">
        <w:t>Síðar í skýrslunni eru gerðar tillögur að skilgreiningu á endurhæfingu á Íslandi</w:t>
      </w:r>
      <w:r w:rsidR="0062784D">
        <w:t xml:space="preserve"> og stigskiptingu á endur</w:t>
      </w:r>
      <w:r w:rsidR="00AA2BA7">
        <w:t>hæfingarþjónustu</w:t>
      </w:r>
      <w:r w:rsidRPr="7BF5C3EE">
        <w:t>. Í viðtölum við haghafa var umræðan afmörkuð við endurhæfingu sem þverfaglegt verkefni í samvinnu við not</w:t>
      </w:r>
      <w:r w:rsidR="00B337EF">
        <w:t>a</w:t>
      </w:r>
      <w:r w:rsidRPr="7BF5C3EE">
        <w:t xml:space="preserve">nda, sem fælist í færniaukningu og forvörnum gegn færniskerðingu. </w:t>
      </w:r>
    </w:p>
    <w:p w14:paraId="6364E1FA" w14:textId="6F4A83FF" w:rsidR="00021E0E" w:rsidRDefault="00021E0E" w:rsidP="00C71BDC">
      <w:pPr>
        <w:spacing w:line="360" w:lineRule="auto"/>
        <w:jc w:val="both"/>
      </w:pPr>
      <w:r w:rsidRPr="7BF5C3EE">
        <w:t xml:space="preserve">Ljóst er að </w:t>
      </w:r>
      <w:r w:rsidR="00EE5445">
        <w:t xml:space="preserve">undir þessi </w:t>
      </w:r>
      <w:proofErr w:type="spellStart"/>
      <w:r w:rsidR="00EE5445">
        <w:t>skilmerki</w:t>
      </w:r>
      <w:proofErr w:type="spellEnd"/>
      <w:r w:rsidR="00EE5445">
        <w:t xml:space="preserve"> falla ekki </w:t>
      </w:r>
      <w:r w:rsidRPr="7BF5C3EE">
        <w:t xml:space="preserve">ýmsar færniaukandi íhlutanir sem beitt er í heilbrigðiskerfinu </w:t>
      </w:r>
      <w:r w:rsidR="008D0343">
        <w:t>og kalla</w:t>
      </w:r>
      <w:r w:rsidRPr="7BF5C3EE">
        <w:t xml:space="preserve"> ekki </w:t>
      </w:r>
      <w:r w:rsidR="008D0343">
        <w:t>á þverfaglega</w:t>
      </w:r>
      <w:r w:rsidR="00197BBF">
        <w:t xml:space="preserve"> </w:t>
      </w:r>
      <w:r w:rsidR="002A6957">
        <w:t>nálgun</w:t>
      </w:r>
      <w:r w:rsidR="00645B29">
        <w:t>.</w:t>
      </w:r>
      <w:r w:rsidRPr="7BF5C3EE">
        <w:t xml:space="preserve"> </w:t>
      </w:r>
      <w:r w:rsidR="00AA2BA7">
        <w:t>E</w:t>
      </w:r>
      <w:r w:rsidRPr="7BF5C3EE">
        <w:t xml:space="preserve">ngu að síður </w:t>
      </w:r>
      <w:r w:rsidR="00AA2BA7">
        <w:t xml:space="preserve">er lögð áhersla á </w:t>
      </w:r>
      <w:r w:rsidRPr="7BF5C3EE">
        <w:t xml:space="preserve">að líta </w:t>
      </w:r>
      <w:r w:rsidR="00F47ACD">
        <w:t>þarf</w:t>
      </w:r>
      <w:r w:rsidRPr="7BF5C3EE">
        <w:t xml:space="preserve"> á endurhæfingu sem samfellu þar sem aðgerðir einstaka fagaðila og ekki síður </w:t>
      </w:r>
      <w:r w:rsidR="006A0774">
        <w:t>notandans</w:t>
      </w:r>
      <w:r w:rsidR="006A0774" w:rsidRPr="7BF5C3EE">
        <w:t xml:space="preserve"> </w:t>
      </w:r>
      <w:r w:rsidRPr="7BF5C3EE">
        <w:t xml:space="preserve">sjálfs eru mikilvægur hluti </w:t>
      </w:r>
      <w:r w:rsidR="00F81A90">
        <w:t>endurhæfingar</w:t>
      </w:r>
      <w:r w:rsidRPr="7BF5C3EE">
        <w:t>ferilsins.</w:t>
      </w:r>
    </w:p>
    <w:p w14:paraId="303E2CAE" w14:textId="77777777" w:rsidR="00021E0E" w:rsidRDefault="00021E0E" w:rsidP="00C71BDC">
      <w:pPr>
        <w:spacing w:line="360" w:lineRule="auto"/>
        <w:jc w:val="both"/>
        <w:rPr>
          <w:rFonts w:eastAsia="Times New Roman" w:cs="Calibri"/>
        </w:rPr>
      </w:pPr>
      <w:r w:rsidRPr="7BF5C3EE">
        <w:rPr>
          <w:rFonts w:cs="Calibri"/>
        </w:rPr>
        <w:t xml:space="preserve">Við undirbúning tillagna að endurhæfingarstefnu var litið til skipulags og lagaumgjarðar endurhæfingar á Norðurlöndunum auk þess að líta til þeirra alþjóðlegu samþykkta og tillagna sem Ísland er aðili að. Þriðja heimsmarkmið Sameinuðu þjóðanna um sjálfbæra þróun fjallar um heilsu og vellíðan og hefur þýðingu fyrir stefnumótun í endurhæfingu. Einnig er fjallað með beinum hætti um </w:t>
      </w:r>
      <w:proofErr w:type="spellStart"/>
      <w:r w:rsidRPr="7BF5C3EE">
        <w:rPr>
          <w:rFonts w:eastAsia="Times New Roman" w:cs="Calibri"/>
        </w:rPr>
        <w:t>hæfingu</w:t>
      </w:r>
      <w:proofErr w:type="spellEnd"/>
      <w:r w:rsidRPr="7BF5C3EE">
        <w:rPr>
          <w:rFonts w:eastAsia="Times New Roman" w:cs="Calibri"/>
        </w:rPr>
        <w:t xml:space="preserve"> og endurhæfingu í 26. grein samnings Sameinuðu þjóðanna um réttindi fatlaðs fólks, sem lögfestur hefur verið á Íslandi. Samningurinn kveður meðal annars á um að aðildarríki hans skipuleggi, efli og útvíkki þjónustu á sviði alhliða </w:t>
      </w:r>
      <w:proofErr w:type="spellStart"/>
      <w:r w:rsidRPr="7BF5C3EE">
        <w:rPr>
          <w:rFonts w:eastAsia="Times New Roman" w:cs="Calibri"/>
        </w:rPr>
        <w:t>hæfingar</w:t>
      </w:r>
      <w:proofErr w:type="spellEnd"/>
      <w:r w:rsidRPr="7BF5C3EE">
        <w:rPr>
          <w:rFonts w:eastAsia="Times New Roman" w:cs="Calibri"/>
        </w:rPr>
        <w:t xml:space="preserve"> og endurhæfingar sem stuðli að þátttöku í þjóðfélaginu á öllum sviðum án aðgreiningar.</w:t>
      </w:r>
    </w:p>
    <w:p w14:paraId="5C44E886" w14:textId="77777777" w:rsidR="0015397D" w:rsidRPr="00F53288" w:rsidRDefault="0015397D" w:rsidP="00D02031">
      <w:pPr>
        <w:pStyle w:val="Stll1"/>
        <w:spacing w:after="240"/>
        <w:rPr>
          <w:sz w:val="36"/>
          <w:szCs w:val="36"/>
        </w:rPr>
      </w:pPr>
      <w:bookmarkStart w:id="7" w:name="_Toc36720360"/>
      <w:r w:rsidRPr="00F53288">
        <w:rPr>
          <w:sz w:val="36"/>
          <w:szCs w:val="36"/>
        </w:rPr>
        <w:t>Samantekt og tillögur</w:t>
      </w:r>
      <w:bookmarkEnd w:id="7"/>
    </w:p>
    <w:p w14:paraId="5A994A4C" w14:textId="6967CD46" w:rsidR="0015397D" w:rsidRPr="00DA1C04" w:rsidRDefault="0015397D" w:rsidP="00C71BDC">
      <w:pPr>
        <w:spacing w:line="360" w:lineRule="auto"/>
        <w:jc w:val="both"/>
        <w:rPr>
          <w:rFonts w:eastAsia="Times New Roman" w:cs="Calibri"/>
        </w:rPr>
      </w:pPr>
      <w:r w:rsidRPr="7BF5C3EE">
        <w:rPr>
          <w:rFonts w:eastAsia="Times New Roman" w:cs="Calibri"/>
        </w:rPr>
        <w:t xml:space="preserve">Núverandi fyrirkomulag endurhæfingar á Íslandi </w:t>
      </w:r>
      <w:r w:rsidR="000A3592">
        <w:rPr>
          <w:rFonts w:eastAsia="Times New Roman" w:cs="Calibri"/>
        </w:rPr>
        <w:t xml:space="preserve">ber </w:t>
      </w:r>
      <w:r w:rsidR="006E31D6">
        <w:rPr>
          <w:rFonts w:eastAsia="Times New Roman" w:cs="Calibri"/>
        </w:rPr>
        <w:t>því vitn</w:t>
      </w:r>
      <w:r w:rsidR="00A06494">
        <w:rPr>
          <w:rFonts w:eastAsia="Times New Roman" w:cs="Calibri"/>
        </w:rPr>
        <w:t>i</w:t>
      </w:r>
      <w:r w:rsidRPr="7BF5C3EE">
        <w:rPr>
          <w:rFonts w:eastAsia="Times New Roman" w:cs="Calibri"/>
        </w:rPr>
        <w:t xml:space="preserve"> að hafa þróast á löngum tíma án heildarstefnu eða stýringar. Ný þjónusta hefur komið til án þess að breytingar hafi verið gerðar á kerfinu að öðru leyti og önnur endurhæfingarþjónusta lengi verið rekin óbreytt. </w:t>
      </w:r>
      <w:r w:rsidR="00981C1A">
        <w:rPr>
          <w:rFonts w:eastAsia="Times New Roman" w:cs="Calibri"/>
        </w:rPr>
        <w:t xml:space="preserve">Einnig hefur </w:t>
      </w:r>
      <w:r w:rsidR="006E0091">
        <w:rPr>
          <w:rFonts w:eastAsia="Times New Roman" w:cs="Calibri"/>
        </w:rPr>
        <w:t>s</w:t>
      </w:r>
      <w:r w:rsidRPr="7BF5C3EE">
        <w:rPr>
          <w:rFonts w:eastAsia="Times New Roman" w:cs="Calibri"/>
        </w:rPr>
        <w:t xml:space="preserve">kipulag endurhæfingarúrræða í miklum mæli þróast út frá tilteknum sjúkdómaflokkum og sjúkdómsgreiningum fremur en færnivanda. Góðar upplýsingar um endurhæfingarþjónustu </w:t>
      </w:r>
      <w:r w:rsidR="002D3D4F">
        <w:rPr>
          <w:rFonts w:eastAsia="Times New Roman" w:cs="Calibri"/>
        </w:rPr>
        <w:t>hafa</w:t>
      </w:r>
      <w:r w:rsidRPr="7BF5C3EE">
        <w:rPr>
          <w:rFonts w:eastAsia="Times New Roman" w:cs="Calibri"/>
        </w:rPr>
        <w:t xml:space="preserve"> ekki </w:t>
      </w:r>
      <w:r w:rsidR="002D3D4F">
        <w:rPr>
          <w:rFonts w:eastAsia="Times New Roman" w:cs="Calibri"/>
        </w:rPr>
        <w:t>verið</w:t>
      </w:r>
      <w:r w:rsidRPr="7BF5C3EE">
        <w:rPr>
          <w:rFonts w:eastAsia="Times New Roman" w:cs="Calibri"/>
        </w:rPr>
        <w:t xml:space="preserve"> aðgengilegar, hvort sem um er að ræða kostnað, mannafla, innihald eða árangur.</w:t>
      </w:r>
    </w:p>
    <w:p w14:paraId="45C43BD9" w14:textId="4E3AD7B0" w:rsidR="0015397D" w:rsidRPr="00DA1C04" w:rsidRDefault="0015397D" w:rsidP="00C71BDC">
      <w:pPr>
        <w:spacing w:line="360" w:lineRule="auto"/>
        <w:jc w:val="both"/>
        <w:rPr>
          <w:rFonts w:eastAsia="Times New Roman" w:cs="Calibri"/>
        </w:rPr>
      </w:pPr>
      <w:r w:rsidRPr="7BF5C3EE">
        <w:rPr>
          <w:rFonts w:eastAsia="Times New Roman" w:cs="Calibri"/>
        </w:rPr>
        <w:t xml:space="preserve">Mörg þeirra úrlausnarefna sem komu fram í vinnu starfshópsins og endurspeglast í stefnumiðum og aðgerðaáætlun má rekja til þessa. Þörf er á </w:t>
      </w:r>
      <w:r w:rsidR="006E4A9E">
        <w:rPr>
          <w:rFonts w:eastAsia="Times New Roman" w:cs="Calibri"/>
        </w:rPr>
        <w:t xml:space="preserve"> meiri</w:t>
      </w:r>
      <w:r w:rsidRPr="7BF5C3EE">
        <w:rPr>
          <w:rFonts w:eastAsia="Times New Roman" w:cs="Calibri"/>
        </w:rPr>
        <w:t xml:space="preserve"> samfellu, skilvirkari nýtingu endurhæfingar, betri greiningu á endurhæfingarvanda og forgagnsröðun. Þá er skortur á fjölbreyttari endurhæfingarúrræðum, ekki síst endurhæfingu í heilsugæslu.</w:t>
      </w:r>
    </w:p>
    <w:p w14:paraId="1438BF70" w14:textId="18B6B1BE" w:rsidR="0015397D" w:rsidRPr="00DA1C04" w:rsidRDefault="0015397D" w:rsidP="00C71BDC">
      <w:pPr>
        <w:spacing w:line="360" w:lineRule="auto"/>
        <w:jc w:val="both"/>
        <w:rPr>
          <w:rFonts w:eastAsia="Times New Roman" w:cs="Calibri"/>
        </w:rPr>
      </w:pPr>
      <w:r w:rsidRPr="00DA1C04">
        <w:rPr>
          <w:rFonts w:eastAsia="Times New Roman" w:cs="Calibri"/>
        </w:rPr>
        <w:t xml:space="preserve">Fyrir notendur þjónustunnar skiptir mestu </w:t>
      </w:r>
      <w:r w:rsidR="00E15F4C">
        <w:rPr>
          <w:rFonts w:eastAsia="Times New Roman" w:cs="Calibri"/>
        </w:rPr>
        <w:t>góður</w:t>
      </w:r>
      <w:r w:rsidRPr="00DA1C04">
        <w:rPr>
          <w:rFonts w:eastAsia="Times New Roman" w:cs="Calibri"/>
        </w:rPr>
        <w:t xml:space="preserve"> aðgangur að viðeigandi endurhæfingu á réttum tíma og í samræmi við þörf, en nú er bið eftir viðeigandi úrræði oft of löng og tilvísanir </w:t>
      </w:r>
      <w:r w:rsidR="00AD05E8">
        <w:rPr>
          <w:rFonts w:eastAsia="Times New Roman" w:cs="Calibri"/>
        </w:rPr>
        <w:t xml:space="preserve">ekki nægilega </w:t>
      </w:r>
      <w:r w:rsidRPr="00DA1C04">
        <w:rPr>
          <w:rFonts w:eastAsia="Times New Roman" w:cs="Calibri"/>
        </w:rPr>
        <w:t xml:space="preserve">markvissar. Þetta kallar á betri greiningu á endurhæfingarvanda </w:t>
      </w:r>
      <w:r w:rsidR="008B29B6">
        <w:rPr>
          <w:rFonts w:eastAsia="Times New Roman" w:cs="Calibri"/>
        </w:rPr>
        <w:t>ásamt</w:t>
      </w:r>
      <w:r w:rsidRPr="00DA1C04">
        <w:rPr>
          <w:rFonts w:eastAsia="Times New Roman" w:cs="Calibri"/>
        </w:rPr>
        <w:t xml:space="preserve"> skráningu í sjúkraskrá. Greining á endurhæfingarþörfum þarf að grundvallast í meira mæli á færni en sjúkdómsgreiningum og endurspegla líf-sál-félagslega hugmyndafræði endurhæfingar. Ferli einstaklingsins í endurhæfingu þarf að vera heildstætt hvort sem þjónustan er veitt á mismunandi stigum innan heilbrigðisþjónustunnar eða af fleiri þjónustusviðum.</w:t>
      </w:r>
    </w:p>
    <w:p w14:paraId="6014E9BA" w14:textId="2F0B3693" w:rsidR="0015397D" w:rsidRPr="00DA1C04" w:rsidRDefault="0015397D" w:rsidP="00C71BDC">
      <w:pPr>
        <w:spacing w:line="360" w:lineRule="auto"/>
        <w:jc w:val="both"/>
        <w:rPr>
          <w:rFonts w:eastAsia="Times New Roman" w:cs="Calibri"/>
        </w:rPr>
      </w:pPr>
      <w:r w:rsidRPr="00DA1C04">
        <w:rPr>
          <w:rFonts w:eastAsia="Times New Roman" w:cs="Calibri"/>
        </w:rPr>
        <w:t xml:space="preserve">Nauðsynlegt er að skilgreina endurhæfingarhugtakið svo sameiginlegur skilningur sé á </w:t>
      </w:r>
      <w:r w:rsidR="00DD29ED">
        <w:rPr>
          <w:rFonts w:eastAsia="Times New Roman" w:cs="Calibri"/>
        </w:rPr>
        <w:t>því</w:t>
      </w:r>
      <w:r w:rsidRPr="00DA1C04">
        <w:rPr>
          <w:rFonts w:eastAsia="Times New Roman" w:cs="Calibri"/>
        </w:rPr>
        <w:t xml:space="preserve"> og stigskipta þjónustunni eftir eðli og umfangi. Stefnumótun er nauðsynleg og fjármögnun þarf að byggja á </w:t>
      </w:r>
      <w:r w:rsidRPr="00DA1C04">
        <w:rPr>
          <w:rFonts w:eastAsia="Times New Roman" w:cs="Calibri"/>
        </w:rPr>
        <w:lastRenderedPageBreak/>
        <w:t>endurhæfingarstefnu</w:t>
      </w:r>
      <w:r w:rsidR="006671BC">
        <w:rPr>
          <w:rFonts w:eastAsia="Times New Roman" w:cs="Calibri"/>
        </w:rPr>
        <w:t>.</w:t>
      </w:r>
      <w:r w:rsidRPr="00DA1C04">
        <w:rPr>
          <w:rFonts w:eastAsia="Times New Roman" w:cs="Calibri"/>
        </w:rPr>
        <w:t xml:space="preserve"> </w:t>
      </w:r>
      <w:r w:rsidR="006671BC">
        <w:rPr>
          <w:rFonts w:eastAsia="Times New Roman" w:cs="Calibri"/>
        </w:rPr>
        <w:t>H</w:t>
      </w:r>
      <w:r w:rsidRPr="00DA1C04">
        <w:rPr>
          <w:rFonts w:eastAsia="Times New Roman" w:cs="Calibri"/>
        </w:rPr>
        <w:t xml:space="preserve">eildarstjórnun kerfisins byggir á því að áreiðanlegar upplýsingar um verkefni þess og heildarárangur séu tiltækar </w:t>
      </w:r>
      <w:r w:rsidR="00167584">
        <w:rPr>
          <w:rFonts w:eastAsia="Times New Roman" w:cs="Calibri"/>
        </w:rPr>
        <w:t>ásamt því</w:t>
      </w:r>
      <w:r w:rsidRPr="00DA1C04">
        <w:rPr>
          <w:rFonts w:eastAsia="Times New Roman" w:cs="Calibri"/>
        </w:rPr>
        <w:t xml:space="preserve"> að hlutverk og verkaskipting þeirra sem veita endurhæfingu séu skýr.</w:t>
      </w:r>
    </w:p>
    <w:p w14:paraId="656566D4" w14:textId="047FC237" w:rsidR="00380C04" w:rsidRDefault="005E6358" w:rsidP="00C71BDC">
      <w:pPr>
        <w:spacing w:line="360" w:lineRule="auto"/>
        <w:jc w:val="both"/>
        <w:rPr>
          <w:rFonts w:eastAsia="Times New Roman" w:cs="Calibri"/>
        </w:rPr>
      </w:pPr>
      <w:r>
        <w:rPr>
          <w:rFonts w:eastAsia="Times New Roman" w:cs="Calibri"/>
        </w:rPr>
        <w:t xml:space="preserve">Til að endurhæfing </w:t>
      </w:r>
      <w:r w:rsidR="00734E2D">
        <w:rPr>
          <w:rFonts w:eastAsia="Times New Roman" w:cs="Calibri"/>
        </w:rPr>
        <w:t>nýtist</w:t>
      </w:r>
      <w:r>
        <w:rPr>
          <w:rFonts w:eastAsia="Times New Roman" w:cs="Calibri"/>
        </w:rPr>
        <w:t xml:space="preserve"> sem skyldi er nauðsynlegt að </w:t>
      </w:r>
      <w:r w:rsidR="00B44778">
        <w:rPr>
          <w:rFonts w:eastAsia="Times New Roman" w:cs="Calibri"/>
        </w:rPr>
        <w:t xml:space="preserve">efla þekkingu heilbrigðisstarfsfólks á </w:t>
      </w:r>
      <w:proofErr w:type="spellStart"/>
      <w:r w:rsidR="00CF3737">
        <w:rPr>
          <w:rFonts w:eastAsia="Times New Roman" w:cs="Calibri"/>
        </w:rPr>
        <w:t>endurhæfinga</w:t>
      </w:r>
      <w:r w:rsidR="00EE5445">
        <w:rPr>
          <w:rFonts w:eastAsia="Times New Roman" w:cs="Calibri"/>
        </w:rPr>
        <w:t>u</w:t>
      </w:r>
      <w:proofErr w:type="spellEnd"/>
      <w:r w:rsidR="00CE4DF4">
        <w:rPr>
          <w:rFonts w:eastAsia="Times New Roman" w:cs="Calibri"/>
        </w:rPr>
        <w:t xml:space="preserve"> og möguleikunum sem felast í endurhæfingu</w:t>
      </w:r>
      <w:r w:rsidR="00746361">
        <w:rPr>
          <w:rFonts w:eastAsia="Times New Roman" w:cs="Calibri"/>
        </w:rPr>
        <w:t>. Aðeins</w:t>
      </w:r>
      <w:r w:rsidR="00CF3737">
        <w:rPr>
          <w:rFonts w:eastAsia="Times New Roman" w:cs="Calibri"/>
        </w:rPr>
        <w:t xml:space="preserve"> þannig </w:t>
      </w:r>
      <w:r w:rsidR="00746361">
        <w:rPr>
          <w:rFonts w:eastAsia="Times New Roman" w:cs="Calibri"/>
        </w:rPr>
        <w:t>verður hægt</w:t>
      </w:r>
      <w:r w:rsidR="002462FB">
        <w:rPr>
          <w:rFonts w:eastAsia="Times New Roman" w:cs="Calibri"/>
        </w:rPr>
        <w:t xml:space="preserve"> að fullnýta </w:t>
      </w:r>
      <w:r w:rsidR="00CF3737">
        <w:rPr>
          <w:rFonts w:eastAsia="Times New Roman" w:cs="Calibri"/>
        </w:rPr>
        <w:t>endurhæfing</w:t>
      </w:r>
      <w:r w:rsidR="00AE2B4F">
        <w:rPr>
          <w:rFonts w:eastAsia="Times New Roman" w:cs="Calibri"/>
        </w:rPr>
        <w:t>u</w:t>
      </w:r>
      <w:r w:rsidR="002462FB">
        <w:rPr>
          <w:rFonts w:eastAsia="Times New Roman" w:cs="Calibri"/>
        </w:rPr>
        <w:t xml:space="preserve"> til að</w:t>
      </w:r>
      <w:r w:rsidR="00BF4E26">
        <w:rPr>
          <w:rFonts w:eastAsia="Times New Roman" w:cs="Calibri"/>
        </w:rPr>
        <w:t xml:space="preserve"> efla </w:t>
      </w:r>
      <w:r w:rsidR="006F30F6">
        <w:rPr>
          <w:rFonts w:eastAsia="Times New Roman" w:cs="Calibri"/>
        </w:rPr>
        <w:t>færni</w:t>
      </w:r>
      <w:r w:rsidR="002462FB">
        <w:rPr>
          <w:rFonts w:eastAsia="Times New Roman" w:cs="Calibri"/>
        </w:rPr>
        <w:t xml:space="preserve"> og koma </w:t>
      </w:r>
      <w:r w:rsidR="006F30F6">
        <w:rPr>
          <w:rFonts w:eastAsia="Times New Roman" w:cs="Calibri"/>
        </w:rPr>
        <w:t xml:space="preserve">sem mest </w:t>
      </w:r>
      <w:r w:rsidR="002462FB">
        <w:rPr>
          <w:rFonts w:eastAsia="Times New Roman" w:cs="Calibri"/>
        </w:rPr>
        <w:t>í veg fyrir færnitap</w:t>
      </w:r>
      <w:r w:rsidR="00380C04">
        <w:rPr>
          <w:rFonts w:eastAsia="Times New Roman" w:cs="Calibri"/>
        </w:rPr>
        <w:t xml:space="preserve"> vegna veikinda og slysa.</w:t>
      </w:r>
    </w:p>
    <w:p w14:paraId="526FF4A1" w14:textId="77777777" w:rsidR="003B1F10" w:rsidRDefault="003B1F10" w:rsidP="00C71BDC">
      <w:pPr>
        <w:spacing w:line="360" w:lineRule="auto"/>
        <w:jc w:val="both"/>
        <w:rPr>
          <w:rFonts w:eastAsia="Times New Roman" w:cs="Calibri"/>
        </w:rPr>
      </w:pPr>
    </w:p>
    <w:p w14:paraId="1D576DB2" w14:textId="5B973242" w:rsidR="0015397D" w:rsidRPr="00DA1C04" w:rsidRDefault="0015397D" w:rsidP="00C71BDC">
      <w:pPr>
        <w:spacing w:line="360" w:lineRule="auto"/>
        <w:jc w:val="both"/>
        <w:rPr>
          <w:rFonts w:eastAsia="Times New Roman" w:cs="Calibri"/>
        </w:rPr>
      </w:pPr>
      <w:r w:rsidRPr="00DA1C04">
        <w:rPr>
          <w:rFonts w:eastAsia="Times New Roman" w:cs="Calibri"/>
        </w:rPr>
        <w:t>Sett eru fram eftirfarandi markmið til lengri tíma:</w:t>
      </w:r>
    </w:p>
    <w:p w14:paraId="3E18196F" w14:textId="77777777" w:rsidR="0015397D" w:rsidRPr="008A5EB9" w:rsidRDefault="0015397D" w:rsidP="00C71BDC">
      <w:pPr>
        <w:pStyle w:val="Fyrirsgn2"/>
        <w:numPr>
          <w:ilvl w:val="0"/>
          <w:numId w:val="0"/>
        </w:numPr>
        <w:spacing w:line="360" w:lineRule="auto"/>
        <w:ind w:left="454" w:hanging="454"/>
        <w:jc w:val="both"/>
        <w:rPr>
          <w:rStyle w:val="eop"/>
          <w:sz w:val="26"/>
        </w:rPr>
      </w:pPr>
      <w:bookmarkStart w:id="8" w:name="_Toc36720361"/>
      <w:r w:rsidRPr="008A5EB9">
        <w:rPr>
          <w:rStyle w:val="eop"/>
          <w:sz w:val="26"/>
        </w:rPr>
        <w:t>Yfirmarkmið</w:t>
      </w:r>
      <w:bookmarkEnd w:id="8"/>
    </w:p>
    <w:p w14:paraId="3D949403" w14:textId="77777777" w:rsidR="0015397D" w:rsidRPr="0015397D" w:rsidRDefault="0015397D" w:rsidP="00C71BDC">
      <w:pPr>
        <w:spacing w:line="360" w:lineRule="auto"/>
        <w:jc w:val="both"/>
        <w:rPr>
          <w:rFonts w:eastAsia="Times New Roman" w:cs="Calibri"/>
        </w:rPr>
      </w:pPr>
      <w:r w:rsidRPr="0015397D">
        <w:rPr>
          <w:rFonts w:eastAsia="Times New Roman" w:cs="Calibri"/>
        </w:rPr>
        <w:t>Endurhæfingarþjónusta á Íslandi grundvallist á þörfum notenda og kröfu um gæði, skilvirkni og árangur, þar sem fylgt er líf-sál-félagslegri hugmyndafræði um heilsu.</w:t>
      </w:r>
    </w:p>
    <w:p w14:paraId="07FF0505" w14:textId="77777777" w:rsidR="0015397D" w:rsidRPr="008A5EB9" w:rsidRDefault="0015397D" w:rsidP="00C71BDC">
      <w:pPr>
        <w:pStyle w:val="Fyrirsgn2"/>
        <w:numPr>
          <w:ilvl w:val="0"/>
          <w:numId w:val="0"/>
        </w:numPr>
        <w:spacing w:line="360" w:lineRule="auto"/>
        <w:ind w:left="454" w:hanging="454"/>
        <w:jc w:val="both"/>
        <w:rPr>
          <w:rStyle w:val="eop"/>
          <w:sz w:val="26"/>
        </w:rPr>
      </w:pPr>
      <w:bookmarkStart w:id="9" w:name="_Toc36720362"/>
      <w:r w:rsidRPr="008A5EB9">
        <w:rPr>
          <w:rStyle w:val="eop"/>
          <w:sz w:val="26"/>
        </w:rPr>
        <w:t>Undirmarkmið</w:t>
      </w:r>
      <w:bookmarkEnd w:id="9"/>
    </w:p>
    <w:p w14:paraId="5D7040B2" w14:textId="7FD27C12" w:rsidR="0015397D" w:rsidRPr="00711A6C" w:rsidRDefault="0015397D" w:rsidP="00C71BDC">
      <w:pPr>
        <w:pStyle w:val="herslumerkturlisti"/>
        <w:spacing w:line="360" w:lineRule="auto"/>
        <w:jc w:val="both"/>
        <w:rPr>
          <w:rFonts w:eastAsia="Times New Roman" w:cs="Calibri"/>
        </w:rPr>
      </w:pPr>
      <w:r w:rsidRPr="6C993635">
        <w:rPr>
          <w:rFonts w:eastAsia="Times New Roman" w:cs="Calibri"/>
        </w:rPr>
        <w:t>Endurhæfingarstefn</w:t>
      </w:r>
      <w:r w:rsidR="00EE5445" w:rsidRPr="6C993635">
        <w:rPr>
          <w:rFonts w:eastAsia="Times New Roman" w:cs="Calibri"/>
        </w:rPr>
        <w:t>u</w:t>
      </w:r>
      <w:r w:rsidRPr="6C993635">
        <w:rPr>
          <w:rFonts w:eastAsia="Times New Roman" w:cs="Calibri"/>
        </w:rPr>
        <w:t xml:space="preserve"> og aðgerðaáætlun er fylgt skipulega eftir.</w:t>
      </w:r>
    </w:p>
    <w:p w14:paraId="366EC920" w14:textId="77777777" w:rsidR="0015397D" w:rsidRPr="00711A6C" w:rsidRDefault="0015397D" w:rsidP="00C71BDC">
      <w:pPr>
        <w:pStyle w:val="herslumerkturlisti"/>
        <w:spacing w:line="360" w:lineRule="auto"/>
        <w:jc w:val="both"/>
        <w:rPr>
          <w:rFonts w:eastAsia="Times New Roman" w:cs="Calibri"/>
        </w:rPr>
      </w:pPr>
      <w:r w:rsidRPr="6C993635">
        <w:rPr>
          <w:rFonts w:eastAsia="Times New Roman" w:cs="Calibri"/>
        </w:rPr>
        <w:t>Endurhæfing er aðgengileg á öllum stigum heilbrigðisþjónustunnar og þörfum sinnt þegar þær koma fram.</w:t>
      </w:r>
    </w:p>
    <w:p w14:paraId="5326B002" w14:textId="77777777" w:rsidR="0015397D" w:rsidRPr="00711A6C" w:rsidRDefault="0015397D" w:rsidP="00C71BDC">
      <w:pPr>
        <w:pStyle w:val="herslumerkturlisti"/>
        <w:spacing w:line="360" w:lineRule="auto"/>
        <w:jc w:val="both"/>
        <w:rPr>
          <w:rFonts w:eastAsia="Times New Roman" w:cs="Calibri"/>
        </w:rPr>
      </w:pPr>
      <w:r w:rsidRPr="6C993635">
        <w:rPr>
          <w:rFonts w:eastAsia="Times New Roman" w:cs="Calibri"/>
        </w:rPr>
        <w:t>Samfella og eftirfylgni er í þjónustu með samstarfi þjónustuaðila í þágu notandans.</w:t>
      </w:r>
    </w:p>
    <w:p w14:paraId="0E3B1F56" w14:textId="77777777" w:rsidR="0015397D" w:rsidRPr="00711A6C" w:rsidRDefault="0015397D" w:rsidP="00C71BDC">
      <w:pPr>
        <w:pStyle w:val="herslumerkturlisti"/>
        <w:spacing w:line="360" w:lineRule="auto"/>
        <w:jc w:val="both"/>
        <w:rPr>
          <w:rFonts w:eastAsia="Times New Roman" w:cs="Calibri"/>
        </w:rPr>
      </w:pPr>
      <w:r w:rsidRPr="6C993635">
        <w:rPr>
          <w:rFonts w:eastAsia="Times New Roman" w:cs="Calibri"/>
        </w:rPr>
        <w:t>Framboð endurhæfingarþjónustu endurspeglar þörf notenda.</w:t>
      </w:r>
    </w:p>
    <w:p w14:paraId="0D2DDB38" w14:textId="77777777" w:rsidR="0015397D" w:rsidRPr="00711A6C" w:rsidRDefault="0015397D" w:rsidP="00C71BDC">
      <w:pPr>
        <w:pStyle w:val="herslumerkturlisti"/>
        <w:spacing w:line="360" w:lineRule="auto"/>
        <w:jc w:val="both"/>
        <w:rPr>
          <w:rStyle w:val="eop"/>
          <w:rFonts w:eastAsia="Times New Roman" w:cs="Calibri"/>
        </w:rPr>
      </w:pPr>
      <w:r w:rsidRPr="6C993635">
        <w:rPr>
          <w:rFonts w:eastAsia="Times New Roman" w:cs="Calibri"/>
        </w:rPr>
        <w:t>Góð menntun og gróska í þróunarstarfi á sviði endurhæfingar á Íslandi.</w:t>
      </w:r>
    </w:p>
    <w:p w14:paraId="046FB3EA" w14:textId="76BE734F" w:rsidR="6C993635" w:rsidRDefault="6C993635" w:rsidP="6C993635">
      <w:pPr>
        <w:pStyle w:val="herslumerkturlisti"/>
        <w:numPr>
          <w:ilvl w:val="0"/>
          <w:numId w:val="0"/>
        </w:numPr>
        <w:spacing w:line="360" w:lineRule="auto"/>
        <w:jc w:val="both"/>
        <w:rPr>
          <w:rFonts w:eastAsia="Times New Roman" w:cs="Calibri"/>
        </w:rPr>
      </w:pPr>
    </w:p>
    <w:p w14:paraId="4D6BE500" w14:textId="69E2C05E" w:rsidR="6B854E5B" w:rsidRDefault="6B854E5B" w:rsidP="6C993635">
      <w:pPr>
        <w:pStyle w:val="herslumerkturlisti"/>
        <w:numPr>
          <w:ilvl w:val="0"/>
          <w:numId w:val="0"/>
        </w:numPr>
        <w:spacing w:line="360" w:lineRule="auto"/>
        <w:jc w:val="both"/>
        <w:rPr>
          <w:rFonts w:eastAsia="Times New Roman" w:cs="Calibri"/>
        </w:rPr>
      </w:pPr>
      <w:r w:rsidRPr="6C993635">
        <w:rPr>
          <w:rFonts w:eastAsia="Times New Roman" w:cs="Calibri"/>
        </w:rPr>
        <w:t xml:space="preserve">Sett er fram tillaga að aðgerðaáætlun </w:t>
      </w:r>
      <w:r w:rsidR="06F16037" w:rsidRPr="6C993635">
        <w:rPr>
          <w:rFonts w:eastAsia="Times New Roman" w:cs="Calibri"/>
        </w:rPr>
        <w:t xml:space="preserve">til </w:t>
      </w:r>
      <w:r w:rsidRPr="6C993635">
        <w:rPr>
          <w:rFonts w:eastAsia="Times New Roman" w:cs="Calibri"/>
        </w:rPr>
        <w:t>næstu fimm ár</w:t>
      </w:r>
      <w:r w:rsidR="25919D41" w:rsidRPr="6C993635">
        <w:rPr>
          <w:rFonts w:eastAsia="Times New Roman" w:cs="Calibri"/>
        </w:rPr>
        <w:t>a</w:t>
      </w:r>
      <w:r w:rsidRPr="6C993635">
        <w:rPr>
          <w:rFonts w:eastAsia="Times New Roman" w:cs="Calibri"/>
        </w:rPr>
        <w:t xml:space="preserve"> á bls. </w:t>
      </w:r>
      <w:r w:rsidR="02C117EB" w:rsidRPr="6C993635">
        <w:rPr>
          <w:rFonts w:eastAsia="Times New Roman" w:cs="Calibri"/>
        </w:rPr>
        <w:t>34-39.</w:t>
      </w:r>
      <w:r w:rsidRPr="6C993635">
        <w:rPr>
          <w:rFonts w:eastAsia="Times New Roman" w:cs="Calibri"/>
        </w:rPr>
        <w:t xml:space="preserve"> </w:t>
      </w:r>
    </w:p>
    <w:p w14:paraId="333FB6EE" w14:textId="77777777" w:rsidR="00711A6C" w:rsidRPr="008A5EB9" w:rsidRDefault="00711A6C" w:rsidP="008F35FE">
      <w:pPr>
        <w:pStyle w:val="Fyrirsgn1"/>
        <w:pageBreakBefore w:val="0"/>
        <w:numPr>
          <w:ilvl w:val="0"/>
          <w:numId w:val="0"/>
        </w:numPr>
        <w:spacing w:before="360" w:after="240" w:line="360" w:lineRule="auto"/>
        <w:ind w:left="488" w:hanging="488"/>
        <w:rPr>
          <w:sz w:val="36"/>
          <w:szCs w:val="36"/>
        </w:rPr>
      </w:pPr>
      <w:bookmarkStart w:id="10" w:name="_Toc36720363"/>
      <w:r w:rsidRPr="008A5EB9">
        <w:rPr>
          <w:sz w:val="36"/>
          <w:szCs w:val="36"/>
        </w:rPr>
        <w:t>Hvað er endurhæfing</w:t>
      </w:r>
      <w:bookmarkEnd w:id="10"/>
    </w:p>
    <w:p w14:paraId="2E599C28" w14:textId="3EB28188" w:rsidR="00711A6C" w:rsidRPr="00E84FDE" w:rsidRDefault="00711A6C" w:rsidP="00C71BDC">
      <w:pPr>
        <w:spacing w:line="360" w:lineRule="auto"/>
        <w:jc w:val="both"/>
        <w:rPr>
          <w:rFonts w:cs="Calibri"/>
        </w:rPr>
      </w:pPr>
      <w:r w:rsidRPr="129F88E4">
        <w:rPr>
          <w:rFonts w:eastAsia="Times New Roman" w:cs="Calibri"/>
          <w:color w:val="3C4245"/>
        </w:rPr>
        <w:t xml:space="preserve">Skilgreiningar á endurhæfingu fela nær alltaf í sér að um er að ræða skipulegar aðgerðir með </w:t>
      </w:r>
      <w:proofErr w:type="spellStart"/>
      <w:r w:rsidRPr="129F88E4">
        <w:rPr>
          <w:rFonts w:eastAsia="Times New Roman" w:cs="Calibri"/>
          <w:color w:val="3C4245"/>
        </w:rPr>
        <w:t>fjölþættri</w:t>
      </w:r>
      <w:proofErr w:type="spellEnd"/>
      <w:r w:rsidRPr="129F88E4">
        <w:rPr>
          <w:rFonts w:eastAsia="Times New Roman" w:cs="Calibri"/>
          <w:color w:val="3C4245"/>
        </w:rPr>
        <w:t xml:space="preserve"> nálgun til að auka færni og hamla færniskerðingu í því skyni að styrkja fólk til þátttöku í samfélaginu. </w:t>
      </w:r>
      <w:proofErr w:type="spellStart"/>
      <w:r w:rsidRPr="129F88E4">
        <w:rPr>
          <w:rFonts w:eastAsia="Times New Roman" w:cs="Calibri"/>
          <w:color w:val="3C4245"/>
        </w:rPr>
        <w:t>Hæfing</w:t>
      </w:r>
      <w:proofErr w:type="spellEnd"/>
      <w:r w:rsidRPr="129F88E4">
        <w:rPr>
          <w:rFonts w:eastAsia="Times New Roman" w:cs="Calibri"/>
          <w:color w:val="3C4245"/>
        </w:rPr>
        <w:t xml:space="preserve"> er yfirleitt skilgreind eins að öðru leyti en því að þá er um að ræða að ávinna sér nýja færni, en orðið endurhæfing er oft látið taka til þessa beggja og er svo í þessari skýrslu.</w:t>
      </w:r>
    </w:p>
    <w:p w14:paraId="2CECE94C" w14:textId="063792BA" w:rsidR="00711A6C" w:rsidRPr="00E84FDE" w:rsidRDefault="00711A6C" w:rsidP="00C71BDC">
      <w:pPr>
        <w:spacing w:line="360" w:lineRule="auto"/>
        <w:jc w:val="both"/>
        <w:rPr>
          <w:rFonts w:cs="Calibri"/>
        </w:rPr>
      </w:pPr>
      <w:r w:rsidRPr="129F88E4">
        <w:rPr>
          <w:rFonts w:eastAsia="Times New Roman" w:cs="Calibri"/>
          <w:color w:val="3C4245"/>
        </w:rPr>
        <w:t>Engin formleg skilgreining á endurhæfingu er í notkun á Íslandi, hvorki í lögum né af hálfu þeirra aðila sem koma að endurhæfingu, en á Norðurlöndunum er hins vegar að finna slíkar skilgreiningar á endurhæfingu og eru þær nokkuð samhljóma. Þær fela í sér, auk áður nefndra atriða</w:t>
      </w:r>
      <w:r>
        <w:rPr>
          <w:rFonts w:eastAsia="Times New Roman" w:cs="Calibri"/>
          <w:color w:val="3C4245"/>
        </w:rPr>
        <w:t>,</w:t>
      </w:r>
      <w:r w:rsidRPr="129F88E4">
        <w:rPr>
          <w:rFonts w:eastAsia="Times New Roman" w:cs="Calibri"/>
          <w:color w:val="3C4245"/>
        </w:rPr>
        <w:t xml:space="preserve"> sem nær alltaf má finna í slíkum skilgreiningum, að um samvinnuverkefni einstakling</w:t>
      </w:r>
      <w:r w:rsidR="00DC5002">
        <w:rPr>
          <w:rFonts w:eastAsia="Times New Roman" w:cs="Calibri"/>
          <w:color w:val="3C4245"/>
        </w:rPr>
        <w:t>a</w:t>
      </w:r>
      <w:r w:rsidRPr="129F88E4">
        <w:rPr>
          <w:rFonts w:eastAsia="Times New Roman" w:cs="Calibri"/>
          <w:color w:val="3C4245"/>
        </w:rPr>
        <w:t xml:space="preserve"> og fagfólks sé að ræða, markmiðin séu einstaklingsbundin og taki mið af óskum, lífssýn og aðstæðum hvers </w:t>
      </w:r>
      <w:r w:rsidR="009E458C">
        <w:rPr>
          <w:rFonts w:eastAsia="Times New Roman" w:cs="Calibri"/>
          <w:color w:val="3C4245"/>
        </w:rPr>
        <w:t>og eins</w:t>
      </w:r>
      <w:r w:rsidRPr="129F88E4">
        <w:rPr>
          <w:rFonts w:eastAsia="Times New Roman" w:cs="Calibri"/>
          <w:color w:val="3C4245"/>
        </w:rPr>
        <w:t xml:space="preserve"> og taki til líkamlegra, sálrænna og félagslegra þátta. Auk þess er tilgreint að endurhæfing byggi á fræðilegum grundvelli, sé þverfagleg og lögð </w:t>
      </w:r>
      <w:r>
        <w:rPr>
          <w:rFonts w:eastAsia="Times New Roman" w:cs="Calibri"/>
          <w:color w:val="3C4245"/>
        </w:rPr>
        <w:t xml:space="preserve">er </w:t>
      </w:r>
      <w:r w:rsidRPr="129F88E4">
        <w:rPr>
          <w:rFonts w:eastAsia="Times New Roman" w:cs="Calibri"/>
          <w:color w:val="3C4245"/>
        </w:rPr>
        <w:t>áhersla á samstarf og samfellu.</w:t>
      </w:r>
    </w:p>
    <w:p w14:paraId="17BEDE7B" w14:textId="0E728705" w:rsidR="00711A6C" w:rsidRPr="001E2A09" w:rsidRDefault="00711A6C" w:rsidP="00C71BDC">
      <w:pPr>
        <w:spacing w:line="360" w:lineRule="auto"/>
        <w:jc w:val="both"/>
        <w:rPr>
          <w:rFonts w:eastAsia="Times New Roman" w:cs="Calibri"/>
          <w:color w:val="3C4245"/>
        </w:rPr>
      </w:pPr>
      <w:r w:rsidRPr="129F88E4">
        <w:rPr>
          <w:rFonts w:eastAsia="Times New Roman" w:cs="Calibri"/>
          <w:color w:val="3C4245"/>
        </w:rPr>
        <w:t>Skilgreining Alþjóðaheilbrigðismálastofnunarinnar á endurhæfingu er nokkuð ítarleg og miðast við endurhæfingu í heilbrigðiskerfi:</w:t>
      </w:r>
    </w:p>
    <w:p w14:paraId="1069CE4F" w14:textId="784EFF90" w:rsidR="00711A6C" w:rsidRDefault="00711A6C" w:rsidP="00166E0B">
      <w:pPr>
        <w:spacing w:line="240" w:lineRule="auto"/>
        <w:ind w:left="720" w:right="1088"/>
        <w:jc w:val="both"/>
        <w:rPr>
          <w:rFonts w:eastAsia="Times New Roman" w:cs="Calibri"/>
          <w:sz w:val="18"/>
          <w:szCs w:val="18"/>
        </w:rPr>
      </w:pPr>
      <w:r w:rsidRPr="00711A6C">
        <w:rPr>
          <w:rFonts w:eastAsia="Times New Roman" w:cs="Calibri"/>
          <w:color w:val="000000" w:themeColor="text1"/>
          <w:sz w:val="18"/>
          <w:szCs w:val="18"/>
        </w:rPr>
        <w:t xml:space="preserve">Endurhæfing er röð íhlutana sem þörf er á fyrir fólk sem býr við eða er líklegt að verði fyrir takmörkunum á færni í daglegu lífi vegna öldrunar eða </w:t>
      </w:r>
      <w:proofErr w:type="spellStart"/>
      <w:r w:rsidRPr="00711A6C">
        <w:rPr>
          <w:rFonts w:eastAsia="Times New Roman" w:cs="Calibri"/>
          <w:color w:val="000000" w:themeColor="text1"/>
          <w:sz w:val="18"/>
          <w:szCs w:val="18"/>
        </w:rPr>
        <w:t>heilsubrests</w:t>
      </w:r>
      <w:proofErr w:type="spellEnd"/>
      <w:r w:rsidRPr="00711A6C">
        <w:rPr>
          <w:rFonts w:eastAsia="Times New Roman" w:cs="Calibri"/>
          <w:color w:val="000000" w:themeColor="text1"/>
          <w:sz w:val="18"/>
          <w:szCs w:val="18"/>
        </w:rPr>
        <w:t xml:space="preserve">, þ.m.t. langvinnra </w:t>
      </w:r>
      <w:r w:rsidRPr="00711A6C">
        <w:rPr>
          <w:rFonts w:eastAsia="Times New Roman" w:cs="Calibri"/>
          <w:color w:val="000000" w:themeColor="text1"/>
          <w:sz w:val="18"/>
          <w:szCs w:val="18"/>
        </w:rPr>
        <w:lastRenderedPageBreak/>
        <w:t>sjúkdóma eða raskana, áverka eða slysa.</w:t>
      </w:r>
      <w:r>
        <w:rPr>
          <w:rFonts w:eastAsia="Times New Roman" w:cs="Calibri"/>
          <w:color w:val="000000" w:themeColor="text1"/>
          <w:sz w:val="18"/>
          <w:szCs w:val="18"/>
        </w:rPr>
        <w:t xml:space="preserve"> </w:t>
      </w:r>
      <w:r w:rsidRPr="00711A6C">
        <w:rPr>
          <w:rFonts w:eastAsia="Times New Roman" w:cs="Calibri"/>
          <w:color w:val="000000" w:themeColor="text1"/>
          <w:sz w:val="18"/>
          <w:szCs w:val="18"/>
        </w:rPr>
        <w:t xml:space="preserve">Slíkar hömlur geta verið vegna skerðingar á hugrænni getu, sjón, heyrn, samskiptafærni, getu til að komast um, tengslamyndun eða starfsgetu. Endurhæfing eflir fólk á öllum aldri til að viðhalda eða ná aftur færni í daglegu lífi, lifa innihaldsríku lífi og hámarka lífsgæði. Endurhæfing er einstaklingsmiðuð heilsufarsaðgerð sem getur farið fram innan sérhæfðrar endurhæfingarþjónustu (oft fyrir fólk með flóknar þarfir) eða sem hluti af annarri þjónustu vegna </w:t>
      </w:r>
      <w:proofErr w:type="spellStart"/>
      <w:r w:rsidRPr="00711A6C">
        <w:rPr>
          <w:rFonts w:eastAsia="Times New Roman" w:cs="Calibri"/>
          <w:color w:val="000000" w:themeColor="text1"/>
          <w:sz w:val="18"/>
          <w:szCs w:val="18"/>
        </w:rPr>
        <w:t>heilsubrests</w:t>
      </w:r>
      <w:proofErr w:type="spellEnd"/>
      <w:r w:rsidRPr="00711A6C">
        <w:rPr>
          <w:rFonts w:eastAsia="Times New Roman" w:cs="Calibri"/>
          <w:color w:val="000000" w:themeColor="text1"/>
          <w:sz w:val="18"/>
          <w:szCs w:val="18"/>
        </w:rPr>
        <w:t xml:space="preserve"> eða fötlunar, til dæmis heilsugæslu, geðheilbrigðisþjónustu eða þjónustu við fólk með sjón- eða heyrnarskerðingu</w:t>
      </w:r>
      <w:r w:rsidRPr="00711A6C">
        <w:rPr>
          <w:rFonts w:eastAsia="Times New Roman" w:cs="Calibri"/>
          <w:sz w:val="18"/>
          <w:szCs w:val="18"/>
        </w:rPr>
        <w:t xml:space="preserve"> </w:t>
      </w:r>
      <w:r w:rsidRPr="005E5790">
        <w:rPr>
          <w:rFonts w:eastAsia="Times New Roman" w:cs="Calibri"/>
          <w:sz w:val="18"/>
          <w:szCs w:val="18"/>
        </w:rPr>
        <w:t>(WHO, 2019).</w:t>
      </w:r>
    </w:p>
    <w:p w14:paraId="081F7CB9" w14:textId="77777777" w:rsidR="005067B5" w:rsidRPr="00711A6C" w:rsidRDefault="005067B5" w:rsidP="0044309B">
      <w:pPr>
        <w:spacing w:line="240" w:lineRule="auto"/>
        <w:ind w:left="720" w:right="946"/>
        <w:jc w:val="both"/>
        <w:rPr>
          <w:rFonts w:eastAsia="Times New Roman" w:cs="Calibri"/>
          <w:color w:val="3C4245"/>
          <w:sz w:val="18"/>
          <w:szCs w:val="18"/>
        </w:rPr>
      </w:pPr>
    </w:p>
    <w:p w14:paraId="461C53F6" w14:textId="4141DB33" w:rsidR="00711A6C" w:rsidRDefault="00711A6C" w:rsidP="00C71BDC">
      <w:pPr>
        <w:spacing w:line="360" w:lineRule="auto"/>
        <w:jc w:val="both"/>
        <w:rPr>
          <w:rFonts w:eastAsia="Times New Roman" w:cs="Calibri"/>
        </w:rPr>
      </w:pPr>
      <w:r w:rsidRPr="00E84FDE">
        <w:rPr>
          <w:rFonts w:eastAsia="Times New Roman" w:cs="Calibri"/>
        </w:rPr>
        <w:t>Skipulag endurhæfingarþjónust</w:t>
      </w:r>
      <w:r>
        <w:rPr>
          <w:rFonts w:eastAsia="Times New Roman" w:cs="Calibri"/>
        </w:rPr>
        <w:t>u</w:t>
      </w:r>
      <w:r w:rsidRPr="00E84FDE">
        <w:rPr>
          <w:rFonts w:eastAsia="Times New Roman" w:cs="Calibri"/>
        </w:rPr>
        <w:t xml:space="preserve"> á Íslandi hefur enn ekki tekið mið af breyttri sýn á endurhæfingu og nýjum skilgreiningum eins og t.d. eru notaðar á </w:t>
      </w:r>
      <w:r w:rsidR="0089358E">
        <w:rPr>
          <w:rFonts w:eastAsia="Times New Roman" w:cs="Calibri"/>
        </w:rPr>
        <w:t xml:space="preserve">hinum </w:t>
      </w:r>
      <w:r w:rsidRPr="00E84FDE">
        <w:rPr>
          <w:rFonts w:eastAsia="Times New Roman" w:cs="Calibri"/>
        </w:rPr>
        <w:t xml:space="preserve">Norðurlöndunum. Þjónustan er </w:t>
      </w:r>
      <w:r>
        <w:rPr>
          <w:rFonts w:eastAsia="Times New Roman" w:cs="Calibri"/>
        </w:rPr>
        <w:t xml:space="preserve">yfirleitt </w:t>
      </w:r>
      <w:r w:rsidRPr="00E84FDE">
        <w:rPr>
          <w:rFonts w:eastAsia="Times New Roman" w:cs="Calibri"/>
        </w:rPr>
        <w:t xml:space="preserve">skipulögð sem afmörkuð og sérhæfð úrræði, afmörkuð í tíma og veitt á einum stað, en eftirfylgni er veikburða og samfella </w:t>
      </w:r>
      <w:r>
        <w:rPr>
          <w:rFonts w:eastAsia="Times New Roman" w:cs="Calibri"/>
        </w:rPr>
        <w:t>takmörkuð</w:t>
      </w:r>
      <w:r w:rsidRPr="00E84FDE">
        <w:rPr>
          <w:rFonts w:eastAsia="Times New Roman" w:cs="Calibri"/>
        </w:rPr>
        <w:t>. Endurhæfing verður þannig meðferðartilboð og afmarkað verkefni, en þyrfti í samræmi við breyttan skilning að nýtast sem aðferð á öl</w:t>
      </w:r>
      <w:r>
        <w:rPr>
          <w:rFonts w:eastAsia="Times New Roman" w:cs="Calibri"/>
        </w:rPr>
        <w:t>lum stigum heilbrigðisþjónustunnar</w:t>
      </w:r>
      <w:r w:rsidRPr="00E84FDE">
        <w:rPr>
          <w:rFonts w:eastAsia="Times New Roman" w:cs="Calibri"/>
        </w:rPr>
        <w:t xml:space="preserve"> og samvinnuverkefni um þarfir og markmið notandans hvernig sem skipulagsheildir kerfanna skipta með sér verkum.</w:t>
      </w:r>
    </w:p>
    <w:p w14:paraId="0714F159" w14:textId="77777777" w:rsidR="001E26F6" w:rsidRDefault="001E26F6" w:rsidP="00C71BDC">
      <w:pPr>
        <w:spacing w:line="360" w:lineRule="auto"/>
        <w:jc w:val="both"/>
        <w:rPr>
          <w:rFonts w:eastAsia="Times New Roman" w:cs="Calibri"/>
        </w:rPr>
      </w:pPr>
    </w:p>
    <w:p w14:paraId="47CDE519" w14:textId="63D1EA43" w:rsidR="00711A6C" w:rsidRDefault="00711A6C" w:rsidP="00C71BDC">
      <w:pPr>
        <w:spacing w:line="360" w:lineRule="auto"/>
        <w:jc w:val="both"/>
        <w:rPr>
          <w:rFonts w:eastAsia="Times New Roman" w:cs="Calibri"/>
        </w:rPr>
      </w:pPr>
      <w:r w:rsidRPr="18B2A43C">
        <w:rPr>
          <w:rFonts w:eastAsia="Times New Roman" w:cs="Calibri"/>
        </w:rPr>
        <w:t>Á þessum grunni er eftirfarandi till</w:t>
      </w:r>
      <w:r w:rsidR="000E2969" w:rsidRPr="18B2A43C">
        <w:rPr>
          <w:rFonts w:eastAsia="Times New Roman" w:cs="Calibri"/>
        </w:rPr>
        <w:t>aga</w:t>
      </w:r>
      <w:r w:rsidRPr="18B2A43C">
        <w:rPr>
          <w:rFonts w:eastAsia="Times New Roman" w:cs="Calibri"/>
        </w:rPr>
        <w:t xml:space="preserve"> að skilgreiningu á endurhæfingu sett fram:</w:t>
      </w:r>
    </w:p>
    <w:p w14:paraId="100000D6" w14:textId="1FD5C5A5" w:rsidR="1A6E8192" w:rsidRPr="00942B41" w:rsidRDefault="1A6E8192" w:rsidP="00166E0B">
      <w:pPr>
        <w:spacing w:line="240" w:lineRule="auto"/>
        <w:ind w:left="720" w:right="1088"/>
        <w:jc w:val="both"/>
        <w:rPr>
          <w:rFonts w:eastAsia="Times New Roman" w:cs="Calibri"/>
          <w:color w:val="000000" w:themeColor="text1"/>
          <w:sz w:val="18"/>
          <w:szCs w:val="18"/>
        </w:rPr>
      </w:pPr>
      <w:r w:rsidRPr="00942B41">
        <w:rPr>
          <w:rFonts w:eastAsia="Times New Roman" w:cs="Calibri"/>
          <w:color w:val="000000" w:themeColor="text1"/>
          <w:sz w:val="18"/>
          <w:szCs w:val="18"/>
        </w:rPr>
        <w:t>Endurhæfing er samstarfsverkefni einstaklings, fagfólks og aðstandenda með skýrum markmiðum og tímamörkum. Hún miðar að því að hámarka líkamlega, andlega og félagslega færni einstaklings sem býr við eða er hætt við færniskerðingu í aðstæðum sínum og umhverfi. Með endurhæfingu aukist sjálfstæði og möguleikar til að lifa því lífi sem hefur tilgang og merkingu fyrir viðkomandi. Endurhæfing tekur mið af stöðu og aðstæðum einstaklingsins og krefst samfellu og samræmdra aðgerða sem byggja á bestu þekkingu.</w:t>
      </w:r>
    </w:p>
    <w:p w14:paraId="1A0D9C71" w14:textId="286CE01B" w:rsidR="18B2A43C" w:rsidRDefault="18B2A43C" w:rsidP="18B2A43C">
      <w:pPr>
        <w:pStyle w:val="Mlsgreinlista"/>
        <w:spacing w:line="240" w:lineRule="auto"/>
        <w:ind w:left="644"/>
        <w:jc w:val="both"/>
        <w:rPr>
          <w:rFonts w:eastAsia="Times New Roman" w:cs="Calibri"/>
          <w:color w:val="000000" w:themeColor="text1"/>
          <w:sz w:val="18"/>
          <w:szCs w:val="18"/>
        </w:rPr>
      </w:pPr>
    </w:p>
    <w:p w14:paraId="63E7CD4A" w14:textId="77777777" w:rsidR="00711A6C" w:rsidRPr="008A5EB9" w:rsidRDefault="00711A6C" w:rsidP="008F35FE">
      <w:pPr>
        <w:pStyle w:val="Fyrirsgn1"/>
        <w:pageBreakBefore w:val="0"/>
        <w:numPr>
          <w:ilvl w:val="0"/>
          <w:numId w:val="0"/>
        </w:numPr>
        <w:spacing w:before="360" w:after="240" w:line="360" w:lineRule="auto"/>
        <w:ind w:left="488" w:hanging="488"/>
        <w:rPr>
          <w:sz w:val="36"/>
          <w:szCs w:val="36"/>
        </w:rPr>
      </w:pPr>
      <w:bookmarkStart w:id="11" w:name="_Toc36720364"/>
      <w:r w:rsidRPr="008A5EB9">
        <w:rPr>
          <w:sz w:val="36"/>
          <w:szCs w:val="36"/>
        </w:rPr>
        <w:t>Hvers vegna stefnu í endurhæfingu?</w:t>
      </w:r>
      <w:bookmarkEnd w:id="11"/>
    </w:p>
    <w:p w14:paraId="4EBB70EA" w14:textId="31DAD92D" w:rsidR="00711A6C" w:rsidRDefault="00711A6C" w:rsidP="00C71BDC">
      <w:pPr>
        <w:spacing w:line="360" w:lineRule="auto"/>
        <w:jc w:val="both"/>
        <w:rPr>
          <w:rFonts w:eastAsia="Times New Roman" w:cs="Calibri"/>
        </w:rPr>
      </w:pPr>
      <w:r w:rsidRPr="37E18427">
        <w:rPr>
          <w:rFonts w:cs="Calibri"/>
        </w:rPr>
        <w:t>S</w:t>
      </w:r>
      <w:r w:rsidRPr="37E18427">
        <w:rPr>
          <w:rFonts w:eastAsia="Times New Roman" w:cs="Calibri"/>
        </w:rPr>
        <w:t xml:space="preserve">tefna fyrir íslenska heilbrigðisþjónustu til ársins 2030 var samþykkt á Alþingi </w:t>
      </w:r>
      <w:r w:rsidR="005C4CBC">
        <w:rPr>
          <w:rFonts w:eastAsia="Times New Roman" w:cs="Calibri"/>
        </w:rPr>
        <w:t>vorið 2019</w:t>
      </w:r>
      <w:r w:rsidRPr="37E18427">
        <w:rPr>
          <w:rFonts w:eastAsia="Times New Roman" w:cs="Calibri"/>
        </w:rPr>
        <w:t>, en í riti sem fylgdi henni er fjallað um tilgang þess að stjórnvöld marki stefnu um heilbrigðisþjónustu. Stefnu í endurhæfingu er ætlað að útfæra heilbrigðisstefnu stjórnvalda nánar á sviði endurhæfingar og gildir það sama um hlutverk slíkrar stefnu fyrir endurhæfingarþjónustu og  um heilbrigðisstefnu almennt, að til hennar er stofnað á grundvelli þeirrar ábyrgðar sem heilbrigðisráðherra ber á stefnumótun í heilbrigðismálum. Margt sem heilbrigðisstefnu er ætlað að bregðast við eru vandamál sem einkenna jafnframt endurhæfingarþjónustu, svo sem skort á skýrri stefnu og þar af leiðandi óvissa við ákvarðanatöku og forgangsröðun, misjafnt aðgengi að þjónustu, þörf fyrir sameiginlega sýn og bætta skilvirkni.</w:t>
      </w:r>
    </w:p>
    <w:p w14:paraId="07E7A378" w14:textId="7D11C40B" w:rsidR="00711A6C" w:rsidRPr="00C32020" w:rsidRDefault="00711A6C" w:rsidP="00C71BDC">
      <w:pPr>
        <w:spacing w:line="360" w:lineRule="auto"/>
        <w:jc w:val="both"/>
        <w:rPr>
          <w:rFonts w:eastAsia="Times New Roman" w:cs="Calibri"/>
        </w:rPr>
      </w:pPr>
      <w:r w:rsidRPr="00C32020">
        <w:rPr>
          <w:rFonts w:eastAsia="Times New Roman" w:cs="Calibri"/>
        </w:rPr>
        <w:t>Í fylgiriti heilbrigðisstefnu til ársins 2030 er meðal annars vísað til heilbrigðisstefnu Evrópu til ársins 2020 sem kom út á vegum Evrópuskrifstofu WHO</w:t>
      </w:r>
      <w:r w:rsidR="005864DA">
        <w:rPr>
          <w:rFonts w:eastAsia="Times New Roman" w:cs="Calibri"/>
        </w:rPr>
        <w:t xml:space="preserve"> </w:t>
      </w:r>
      <w:r w:rsidRPr="00C32020">
        <w:rPr>
          <w:rFonts w:eastAsia="Times New Roman" w:cs="Calibri"/>
        </w:rPr>
        <w:t>þar sem tiltekin eru grunngildi sem meðal annars var horft til þegar íslenska heilbrigðisstefnan til ársins 2030 var samin</w:t>
      </w:r>
      <w:r w:rsidRPr="00E84FDE">
        <w:rPr>
          <w:rFonts w:eastAsia="Times New Roman" w:cs="Calibri"/>
        </w:rPr>
        <w:t>.</w:t>
      </w:r>
    </w:p>
    <w:p w14:paraId="5C76D9A1" w14:textId="3945FD23" w:rsidR="00711A6C" w:rsidRPr="00773DD1" w:rsidRDefault="00711A6C" w:rsidP="00C71BDC">
      <w:pPr>
        <w:spacing w:line="360" w:lineRule="auto"/>
        <w:jc w:val="both"/>
        <w:rPr>
          <w:szCs w:val="24"/>
        </w:rPr>
      </w:pPr>
      <w:r w:rsidRPr="00773DD1">
        <w:rPr>
          <w:rFonts w:eastAsia="Calibri" w:cs="Calibri"/>
          <w:szCs w:val="24"/>
        </w:rPr>
        <w:t>Í kjölfar samnings Sameinuðu þjóðanna um réttindi fatlað fólks kom út sameiginleg úttekt WHO og Alþjóðabankans um fötlun í heiminum (</w:t>
      </w:r>
      <w:r w:rsidRPr="00405E07">
        <w:rPr>
          <w:rFonts w:eastAsia="Calibri" w:cs="Calibri"/>
          <w:szCs w:val="24"/>
        </w:rPr>
        <w:t xml:space="preserve">World </w:t>
      </w:r>
      <w:proofErr w:type="spellStart"/>
      <w:r w:rsidRPr="00405E07">
        <w:rPr>
          <w:rFonts w:eastAsia="Calibri" w:cs="Calibri"/>
          <w:szCs w:val="24"/>
        </w:rPr>
        <w:t>report</w:t>
      </w:r>
      <w:proofErr w:type="spellEnd"/>
      <w:r w:rsidRPr="00405E07">
        <w:rPr>
          <w:rFonts w:eastAsia="Calibri" w:cs="Calibri"/>
          <w:szCs w:val="24"/>
        </w:rPr>
        <w:t xml:space="preserve"> on </w:t>
      </w:r>
      <w:proofErr w:type="spellStart"/>
      <w:r w:rsidRPr="00405E07">
        <w:rPr>
          <w:rFonts w:eastAsia="Calibri" w:cs="Calibri"/>
          <w:szCs w:val="24"/>
        </w:rPr>
        <w:t>disability</w:t>
      </w:r>
      <w:proofErr w:type="spellEnd"/>
      <w:r w:rsidRPr="00405E07">
        <w:rPr>
          <w:rFonts w:eastAsia="Calibri" w:cs="Calibri"/>
          <w:szCs w:val="24"/>
        </w:rPr>
        <w:t xml:space="preserve"> 2011</w:t>
      </w:r>
      <w:r w:rsidRPr="005F0A0B">
        <w:rPr>
          <w:rFonts w:eastAsia="Calibri" w:cs="Calibri"/>
          <w:szCs w:val="24"/>
        </w:rPr>
        <w:t>)</w:t>
      </w:r>
      <w:r w:rsidRPr="00773DD1">
        <w:rPr>
          <w:rFonts w:eastAsia="Calibri" w:cs="Calibri"/>
          <w:szCs w:val="24"/>
        </w:rPr>
        <w:t xml:space="preserve"> þar sem hlutverki endurhæfingar</w:t>
      </w:r>
      <w:r>
        <w:rPr>
          <w:rFonts w:eastAsia="Calibri" w:cs="Calibri"/>
          <w:szCs w:val="24"/>
        </w:rPr>
        <w:t xml:space="preserve"> </w:t>
      </w:r>
      <w:r w:rsidRPr="00773DD1">
        <w:rPr>
          <w:rFonts w:eastAsia="Calibri" w:cs="Calibri"/>
          <w:szCs w:val="24"/>
        </w:rPr>
        <w:t xml:space="preserve">og </w:t>
      </w:r>
      <w:proofErr w:type="spellStart"/>
      <w:r w:rsidRPr="00773DD1">
        <w:rPr>
          <w:rFonts w:eastAsia="Calibri" w:cs="Calibri"/>
          <w:szCs w:val="24"/>
        </w:rPr>
        <w:t>hæfingar</w:t>
      </w:r>
      <w:proofErr w:type="spellEnd"/>
      <w:r w:rsidRPr="00773DD1">
        <w:rPr>
          <w:rFonts w:eastAsia="Calibri" w:cs="Calibri"/>
          <w:szCs w:val="24"/>
        </w:rPr>
        <w:t xml:space="preserve"> sem aðgerðar til að koma í veg fyrir færniskerð</w:t>
      </w:r>
      <w:r>
        <w:rPr>
          <w:rFonts w:eastAsia="Calibri" w:cs="Calibri"/>
          <w:szCs w:val="24"/>
        </w:rPr>
        <w:t>ingu,</w:t>
      </w:r>
      <w:r w:rsidRPr="00773DD1">
        <w:rPr>
          <w:rFonts w:eastAsia="Calibri" w:cs="Calibri"/>
          <w:szCs w:val="24"/>
        </w:rPr>
        <w:t xml:space="preserve"> bæta og viðhalda færni </w:t>
      </w:r>
      <w:r w:rsidR="00937A7F">
        <w:rPr>
          <w:rFonts w:eastAsia="Calibri" w:cs="Calibri"/>
          <w:szCs w:val="24"/>
        </w:rPr>
        <w:t>eru gerð skil</w:t>
      </w:r>
      <w:r w:rsidRPr="00773DD1">
        <w:rPr>
          <w:rFonts w:eastAsia="Calibri" w:cs="Calibri"/>
          <w:szCs w:val="24"/>
        </w:rPr>
        <w:t xml:space="preserve"> og mælt með að þjóðir heims nýti </w:t>
      </w:r>
      <w:r w:rsidR="000B21FC">
        <w:rPr>
          <w:rFonts w:eastAsia="Calibri" w:cs="Calibri"/>
          <w:szCs w:val="24"/>
        </w:rPr>
        <w:t>hana</w:t>
      </w:r>
      <w:r w:rsidR="00EE0A18">
        <w:rPr>
          <w:rFonts w:eastAsia="Calibri" w:cs="Calibri"/>
          <w:szCs w:val="24"/>
        </w:rPr>
        <w:t xml:space="preserve"> </w:t>
      </w:r>
      <w:r w:rsidR="000B21FC">
        <w:rPr>
          <w:rFonts w:eastAsia="Calibri" w:cs="Calibri"/>
          <w:szCs w:val="24"/>
        </w:rPr>
        <w:t>til</w:t>
      </w:r>
      <w:r w:rsidRPr="00773DD1">
        <w:rPr>
          <w:rFonts w:eastAsia="Calibri" w:cs="Calibri"/>
          <w:szCs w:val="24"/>
        </w:rPr>
        <w:t xml:space="preserve"> að draga úr áhrifum fötlunar og færniskerðingar. </w:t>
      </w:r>
      <w:r w:rsidR="00302038">
        <w:rPr>
          <w:rFonts w:eastAsia="Calibri" w:cs="Calibri"/>
          <w:szCs w:val="24"/>
        </w:rPr>
        <w:t>WHO</w:t>
      </w:r>
      <w:r w:rsidRPr="00773DD1">
        <w:rPr>
          <w:rFonts w:eastAsia="Calibri" w:cs="Calibri"/>
          <w:szCs w:val="24"/>
        </w:rPr>
        <w:t xml:space="preserve"> gaf síðan út ráðleggingar til stjórnvalda og rökstuðning fyrir uppbyggingu í endurhæfingu í ritinu </w:t>
      </w:r>
      <w:proofErr w:type="spellStart"/>
      <w:r w:rsidRPr="005E7323">
        <w:rPr>
          <w:rFonts w:eastAsia="Calibri" w:cs="Calibri"/>
          <w:szCs w:val="24"/>
        </w:rPr>
        <w:t>Rehabilitation</w:t>
      </w:r>
      <w:proofErr w:type="spellEnd"/>
      <w:r w:rsidRPr="005E7323">
        <w:rPr>
          <w:rFonts w:eastAsia="Calibri" w:cs="Calibri"/>
          <w:szCs w:val="24"/>
        </w:rPr>
        <w:t xml:space="preserve"> </w:t>
      </w:r>
      <w:proofErr w:type="spellStart"/>
      <w:r w:rsidRPr="005E7323">
        <w:rPr>
          <w:rFonts w:eastAsia="Calibri" w:cs="Calibri"/>
          <w:szCs w:val="24"/>
        </w:rPr>
        <w:t>in</w:t>
      </w:r>
      <w:proofErr w:type="spellEnd"/>
      <w:r w:rsidRPr="005E7323">
        <w:rPr>
          <w:rFonts w:eastAsia="Calibri" w:cs="Calibri"/>
          <w:szCs w:val="24"/>
        </w:rPr>
        <w:t xml:space="preserve"> </w:t>
      </w:r>
      <w:proofErr w:type="spellStart"/>
      <w:r w:rsidRPr="005E7323">
        <w:rPr>
          <w:rFonts w:eastAsia="Calibri" w:cs="Calibri"/>
          <w:szCs w:val="24"/>
        </w:rPr>
        <w:t>health</w:t>
      </w:r>
      <w:proofErr w:type="spellEnd"/>
      <w:r w:rsidRPr="005E7323">
        <w:rPr>
          <w:rFonts w:eastAsia="Calibri" w:cs="Calibri"/>
          <w:szCs w:val="24"/>
        </w:rPr>
        <w:t xml:space="preserve"> </w:t>
      </w:r>
      <w:proofErr w:type="spellStart"/>
      <w:r w:rsidRPr="005E7323">
        <w:rPr>
          <w:rFonts w:eastAsia="Calibri" w:cs="Calibri"/>
          <w:szCs w:val="24"/>
        </w:rPr>
        <w:t>systems</w:t>
      </w:r>
      <w:proofErr w:type="spellEnd"/>
      <w:r w:rsidRPr="005E7323">
        <w:rPr>
          <w:rFonts w:eastAsia="Calibri" w:cs="Calibri"/>
          <w:szCs w:val="24"/>
        </w:rPr>
        <w:t xml:space="preserve"> árið 2017</w:t>
      </w:r>
      <w:r w:rsidRPr="00773DD1">
        <w:rPr>
          <w:rFonts w:eastAsia="Calibri" w:cs="Calibri"/>
          <w:szCs w:val="24"/>
        </w:rPr>
        <w:t xml:space="preserve"> samfara ákalli um átak í endurhæfingu í heiminum, sem var fylgt eftir á ráðstefnu á vegum stofnunarinnar. Í kjölfarið hefur átakinu verið fylgt eftir með ítarlegum leiðbeiningum um stefnu- og áætlunargerð í endurhæfingu</w:t>
      </w:r>
      <w:r w:rsidR="00916E74">
        <w:rPr>
          <w:rFonts w:eastAsia="Calibri" w:cs="Calibri"/>
          <w:szCs w:val="24"/>
        </w:rPr>
        <w:t>.</w:t>
      </w:r>
      <w:r w:rsidR="00083D2C">
        <w:rPr>
          <w:rFonts w:eastAsia="Calibri" w:cs="Calibri"/>
          <w:szCs w:val="24"/>
        </w:rPr>
        <w:t xml:space="preserve"> </w:t>
      </w:r>
      <w:r w:rsidRPr="00773DD1">
        <w:rPr>
          <w:rFonts w:eastAsia="Calibri" w:cs="Calibri"/>
          <w:szCs w:val="24"/>
        </w:rPr>
        <w:t>(</w:t>
      </w:r>
      <w:proofErr w:type="spellStart"/>
      <w:r w:rsidRPr="005E7323">
        <w:rPr>
          <w:rFonts w:eastAsia="Calibri" w:cs="Calibri"/>
          <w:szCs w:val="24"/>
        </w:rPr>
        <w:t>Rehabilitation</w:t>
      </w:r>
      <w:proofErr w:type="spellEnd"/>
      <w:r w:rsidRPr="005E7323">
        <w:rPr>
          <w:rFonts w:eastAsia="Calibri" w:cs="Calibri"/>
          <w:szCs w:val="24"/>
        </w:rPr>
        <w:t xml:space="preserve"> </w:t>
      </w:r>
      <w:proofErr w:type="spellStart"/>
      <w:r w:rsidRPr="005E7323">
        <w:rPr>
          <w:rFonts w:eastAsia="Calibri" w:cs="Calibri"/>
          <w:szCs w:val="24"/>
        </w:rPr>
        <w:t>in</w:t>
      </w:r>
      <w:proofErr w:type="spellEnd"/>
      <w:r w:rsidRPr="005E7323">
        <w:rPr>
          <w:rFonts w:eastAsia="Calibri" w:cs="Calibri"/>
          <w:szCs w:val="24"/>
        </w:rPr>
        <w:t xml:space="preserve"> </w:t>
      </w:r>
      <w:proofErr w:type="spellStart"/>
      <w:r w:rsidRPr="005E7323">
        <w:rPr>
          <w:rFonts w:eastAsia="Calibri" w:cs="Calibri"/>
          <w:szCs w:val="24"/>
        </w:rPr>
        <w:t>health</w:t>
      </w:r>
      <w:proofErr w:type="spellEnd"/>
      <w:r w:rsidRPr="005E7323">
        <w:rPr>
          <w:rFonts w:eastAsia="Calibri" w:cs="Calibri"/>
          <w:szCs w:val="24"/>
        </w:rPr>
        <w:t xml:space="preserve"> </w:t>
      </w:r>
      <w:proofErr w:type="spellStart"/>
      <w:r w:rsidRPr="005E7323">
        <w:rPr>
          <w:rFonts w:eastAsia="Calibri" w:cs="Calibri"/>
          <w:szCs w:val="24"/>
        </w:rPr>
        <w:t>systems</w:t>
      </w:r>
      <w:proofErr w:type="spellEnd"/>
      <w:r w:rsidRPr="005E7323">
        <w:rPr>
          <w:rFonts w:eastAsia="Calibri" w:cs="Calibri"/>
          <w:szCs w:val="24"/>
        </w:rPr>
        <w:t xml:space="preserve">: </w:t>
      </w:r>
      <w:proofErr w:type="spellStart"/>
      <w:r w:rsidRPr="005E7323">
        <w:rPr>
          <w:rFonts w:eastAsia="Calibri" w:cs="Calibri"/>
          <w:szCs w:val="24"/>
        </w:rPr>
        <w:t>guide</w:t>
      </w:r>
      <w:proofErr w:type="spellEnd"/>
      <w:r w:rsidRPr="005E7323">
        <w:rPr>
          <w:rFonts w:eastAsia="Calibri" w:cs="Calibri"/>
          <w:szCs w:val="24"/>
        </w:rPr>
        <w:t xml:space="preserve"> for action 2019</w:t>
      </w:r>
      <w:r w:rsidR="003B1F10">
        <w:rPr>
          <w:rFonts w:eastAsia="Calibri" w:cs="Calibri"/>
          <w:szCs w:val="24"/>
        </w:rPr>
        <w:t>)</w:t>
      </w:r>
      <w:r w:rsidRPr="005E7323">
        <w:rPr>
          <w:rFonts w:eastAsia="Calibri" w:cs="Calibri"/>
          <w:szCs w:val="24"/>
        </w:rPr>
        <w:t>.</w:t>
      </w:r>
      <w:r w:rsidRPr="00773DD1">
        <w:rPr>
          <w:rFonts w:eastAsia="Calibri" w:cs="Calibri"/>
          <w:szCs w:val="24"/>
        </w:rPr>
        <w:t xml:space="preserve"> </w:t>
      </w:r>
    </w:p>
    <w:p w14:paraId="36CFD128" w14:textId="0B4A2547" w:rsidR="00711A6C" w:rsidRPr="00773DD1" w:rsidRDefault="00711A6C" w:rsidP="00C71BDC">
      <w:pPr>
        <w:spacing w:line="360" w:lineRule="auto"/>
        <w:jc w:val="both"/>
        <w:rPr>
          <w:szCs w:val="24"/>
        </w:rPr>
      </w:pPr>
      <w:r w:rsidRPr="00773DD1">
        <w:rPr>
          <w:rFonts w:eastAsia="Calibri" w:cs="Calibri"/>
          <w:szCs w:val="24"/>
        </w:rPr>
        <w:lastRenderedPageBreak/>
        <w:t>Ráðleggingar WHO til stjórnvalda eru í aðalatriðum þær að endurhæfin</w:t>
      </w:r>
      <w:r>
        <w:rPr>
          <w:rFonts w:eastAsia="Calibri" w:cs="Calibri"/>
          <w:szCs w:val="24"/>
        </w:rPr>
        <w:t xml:space="preserve">g sé </w:t>
      </w:r>
      <w:proofErr w:type="spellStart"/>
      <w:r>
        <w:rPr>
          <w:rFonts w:eastAsia="Calibri" w:cs="Calibri"/>
          <w:szCs w:val="24"/>
        </w:rPr>
        <w:t>sam</w:t>
      </w:r>
      <w:r w:rsidR="00A91B50">
        <w:rPr>
          <w:rFonts w:eastAsia="Calibri" w:cs="Calibri"/>
          <w:szCs w:val="24"/>
        </w:rPr>
        <w:t>tvinnuð</w:t>
      </w:r>
      <w:proofErr w:type="spellEnd"/>
      <w:r w:rsidR="00EE0A18">
        <w:rPr>
          <w:rFonts w:eastAsia="Calibri" w:cs="Calibri"/>
          <w:szCs w:val="24"/>
        </w:rPr>
        <w:t xml:space="preserve"> þjónustu á</w:t>
      </w:r>
      <w:r w:rsidR="00A91B50">
        <w:rPr>
          <w:rFonts w:eastAsia="Calibri" w:cs="Calibri"/>
          <w:szCs w:val="24"/>
        </w:rPr>
        <w:t xml:space="preserve"> öllu</w:t>
      </w:r>
      <w:r w:rsidR="00DA041B">
        <w:rPr>
          <w:rFonts w:eastAsia="Calibri" w:cs="Calibri"/>
          <w:szCs w:val="24"/>
        </w:rPr>
        <w:t>m stigum</w:t>
      </w:r>
      <w:r>
        <w:rPr>
          <w:rFonts w:eastAsia="Calibri" w:cs="Calibri"/>
          <w:szCs w:val="24"/>
        </w:rPr>
        <w:t xml:space="preserve"> heilbrigðiskerfi</w:t>
      </w:r>
      <w:r w:rsidR="00DA041B">
        <w:rPr>
          <w:rFonts w:eastAsia="Calibri" w:cs="Calibri"/>
          <w:szCs w:val="24"/>
        </w:rPr>
        <w:t>sins</w:t>
      </w:r>
      <w:r w:rsidRPr="00773DD1">
        <w:rPr>
          <w:rFonts w:eastAsia="Calibri" w:cs="Calibri"/>
          <w:szCs w:val="24"/>
        </w:rPr>
        <w:t xml:space="preserve"> með skýrri ábyrgð stjórnvalda á málaflokknum</w:t>
      </w:r>
      <w:r w:rsidR="002D3CAC">
        <w:rPr>
          <w:rFonts w:eastAsia="Calibri" w:cs="Calibri"/>
          <w:szCs w:val="24"/>
        </w:rPr>
        <w:t xml:space="preserve">. Heildarábyrgð á skipulagi </w:t>
      </w:r>
      <w:r w:rsidR="00B51677">
        <w:rPr>
          <w:rFonts w:eastAsia="Calibri" w:cs="Calibri"/>
          <w:szCs w:val="24"/>
        </w:rPr>
        <w:t xml:space="preserve"> endurhæfingar</w:t>
      </w:r>
      <w:r w:rsidRPr="00773DD1">
        <w:rPr>
          <w:rFonts w:eastAsia="Calibri" w:cs="Calibri"/>
          <w:szCs w:val="24"/>
        </w:rPr>
        <w:t xml:space="preserve">  sé </w:t>
      </w:r>
      <w:r w:rsidR="00A829A5">
        <w:rPr>
          <w:rFonts w:eastAsia="Calibri" w:cs="Calibri"/>
          <w:szCs w:val="24"/>
        </w:rPr>
        <w:t xml:space="preserve">jafnan </w:t>
      </w:r>
      <w:r w:rsidRPr="00773DD1">
        <w:rPr>
          <w:rFonts w:eastAsia="Calibri" w:cs="Calibri"/>
          <w:szCs w:val="24"/>
        </w:rPr>
        <w:t xml:space="preserve">best komið í ráðuneyti heilbrigðismála í góðum tengslum við </w:t>
      </w:r>
      <w:r>
        <w:rPr>
          <w:rFonts w:eastAsia="Calibri" w:cs="Calibri"/>
          <w:szCs w:val="24"/>
        </w:rPr>
        <w:t xml:space="preserve">önnur </w:t>
      </w:r>
      <w:r w:rsidRPr="00773DD1">
        <w:rPr>
          <w:rFonts w:eastAsia="Calibri" w:cs="Calibri"/>
          <w:szCs w:val="24"/>
        </w:rPr>
        <w:t xml:space="preserve">þau ráðuneyti sem við á. </w:t>
      </w:r>
      <w:r w:rsidR="00D62607">
        <w:rPr>
          <w:rFonts w:eastAsia="Calibri" w:cs="Calibri"/>
          <w:szCs w:val="24"/>
        </w:rPr>
        <w:t xml:space="preserve">Einnig er lögð áhersla á að </w:t>
      </w:r>
      <w:r w:rsidR="00576F22">
        <w:rPr>
          <w:rFonts w:eastAsia="Calibri" w:cs="Calibri"/>
          <w:szCs w:val="24"/>
        </w:rPr>
        <w:t xml:space="preserve">tryggð </w:t>
      </w:r>
      <w:r w:rsidRPr="00773DD1">
        <w:rPr>
          <w:rFonts w:eastAsia="Calibri" w:cs="Calibri"/>
          <w:szCs w:val="24"/>
        </w:rPr>
        <w:t xml:space="preserve">sé </w:t>
      </w:r>
      <w:proofErr w:type="spellStart"/>
      <w:r>
        <w:rPr>
          <w:rFonts w:eastAsia="Calibri" w:cs="Calibri"/>
          <w:szCs w:val="24"/>
        </w:rPr>
        <w:t>mönnun</w:t>
      </w:r>
      <w:proofErr w:type="spellEnd"/>
      <w:r>
        <w:rPr>
          <w:rFonts w:eastAsia="Calibri" w:cs="Calibri"/>
          <w:szCs w:val="24"/>
        </w:rPr>
        <w:t xml:space="preserve"> </w:t>
      </w:r>
      <w:r w:rsidR="002A6875">
        <w:rPr>
          <w:rFonts w:eastAsia="Calibri" w:cs="Calibri"/>
          <w:szCs w:val="24"/>
        </w:rPr>
        <w:t>fagfólks</w:t>
      </w:r>
      <w:r w:rsidRPr="00773DD1">
        <w:rPr>
          <w:rFonts w:eastAsia="Calibri" w:cs="Calibri"/>
          <w:szCs w:val="24"/>
        </w:rPr>
        <w:t xml:space="preserve"> með þverfagleg</w:t>
      </w:r>
      <w:r w:rsidR="008550CF">
        <w:rPr>
          <w:rFonts w:eastAsia="Calibri" w:cs="Calibri"/>
          <w:szCs w:val="24"/>
        </w:rPr>
        <w:t>a</w:t>
      </w:r>
      <w:r w:rsidRPr="00773DD1">
        <w:rPr>
          <w:rFonts w:eastAsia="Calibri" w:cs="Calibri"/>
          <w:szCs w:val="24"/>
        </w:rPr>
        <w:t xml:space="preserve"> fagþekkingu, að á sjúkrahúsum sé geta til að sinna endurhæfingu fólks með flóknar þarfir, fjármögnun sé tryggð, endurhæfing falli undir tryggingarvernd og að hjálpartæki séu fáanleg þeim sem </w:t>
      </w:r>
      <w:r>
        <w:rPr>
          <w:rFonts w:eastAsia="Calibri" w:cs="Calibri"/>
          <w:szCs w:val="24"/>
        </w:rPr>
        <w:t xml:space="preserve">á </w:t>
      </w:r>
      <w:r w:rsidRPr="00773DD1">
        <w:rPr>
          <w:rFonts w:eastAsia="Calibri" w:cs="Calibri"/>
          <w:szCs w:val="24"/>
        </w:rPr>
        <w:t>þurfa</w:t>
      </w:r>
      <w:r>
        <w:rPr>
          <w:rFonts w:eastAsia="Calibri" w:cs="Calibri"/>
          <w:szCs w:val="24"/>
        </w:rPr>
        <w:t xml:space="preserve"> að halda</w:t>
      </w:r>
      <w:r w:rsidRPr="00773DD1">
        <w:rPr>
          <w:rFonts w:eastAsia="Calibri" w:cs="Calibri"/>
          <w:szCs w:val="24"/>
        </w:rPr>
        <w:t>.</w:t>
      </w:r>
      <w:r w:rsidR="00083E96">
        <w:rPr>
          <w:rFonts w:eastAsia="Calibri" w:cs="Calibri"/>
          <w:szCs w:val="24"/>
        </w:rPr>
        <w:t xml:space="preserve"> </w:t>
      </w:r>
      <w:r w:rsidRPr="00C32020">
        <w:rPr>
          <w:rFonts w:eastAsia="Times New Roman" w:cs="Calibri"/>
        </w:rPr>
        <w:t>Stofnunin hefur bent á nokkur atriði sem valda því að endurhæfing er ekki veitt í þeim mæli sem þörf krefur</w:t>
      </w:r>
      <w:r w:rsidR="008B2E56">
        <w:rPr>
          <w:rFonts w:eastAsia="Times New Roman" w:cs="Calibri"/>
        </w:rPr>
        <w:t>.</w:t>
      </w:r>
      <w:r w:rsidRPr="00C32020">
        <w:rPr>
          <w:rFonts w:eastAsia="Times New Roman" w:cs="Calibri"/>
        </w:rPr>
        <w:t xml:space="preserve"> </w:t>
      </w:r>
      <w:r w:rsidR="008B2E56">
        <w:rPr>
          <w:rFonts w:eastAsia="Times New Roman" w:cs="Calibri"/>
        </w:rPr>
        <w:t>S</w:t>
      </w:r>
      <w:r w:rsidRPr="00C32020">
        <w:rPr>
          <w:rFonts w:eastAsia="Times New Roman" w:cs="Calibri"/>
        </w:rPr>
        <w:t xml:space="preserve">um þessara atriða </w:t>
      </w:r>
      <w:r w:rsidR="008B2E56">
        <w:rPr>
          <w:rFonts w:eastAsia="Times New Roman" w:cs="Calibri"/>
        </w:rPr>
        <w:t>eiga</w:t>
      </w:r>
      <w:r w:rsidRPr="00C32020">
        <w:rPr>
          <w:rFonts w:eastAsia="Times New Roman" w:cs="Calibri"/>
        </w:rPr>
        <w:t xml:space="preserve"> við um Íslandi, svo sem að endurhæfingu er ekki forgangsraðað nægilega af stjórnvöldum, engin stefna eða áætlanir hafa verið gerðar </w:t>
      </w:r>
      <w:r w:rsidR="0088734B">
        <w:rPr>
          <w:rFonts w:eastAsia="Times New Roman" w:cs="Calibri"/>
        </w:rPr>
        <w:t>hjá</w:t>
      </w:r>
      <w:r w:rsidRPr="00C32020">
        <w:rPr>
          <w:rFonts w:eastAsia="Times New Roman" w:cs="Calibri"/>
        </w:rPr>
        <w:t xml:space="preserve"> ríki </w:t>
      </w:r>
      <w:r w:rsidR="003973D8">
        <w:rPr>
          <w:rFonts w:eastAsia="Times New Roman" w:cs="Calibri"/>
        </w:rPr>
        <w:t>og</w:t>
      </w:r>
      <w:r w:rsidRPr="00C32020">
        <w:rPr>
          <w:rFonts w:eastAsia="Times New Roman" w:cs="Calibri"/>
        </w:rPr>
        <w:t xml:space="preserve"> sveitarfél</w:t>
      </w:r>
      <w:r w:rsidR="00D53810">
        <w:rPr>
          <w:rFonts w:eastAsia="Times New Roman" w:cs="Calibri"/>
        </w:rPr>
        <w:t>ögum</w:t>
      </w:r>
      <w:r w:rsidRPr="00C32020">
        <w:rPr>
          <w:rFonts w:eastAsia="Times New Roman" w:cs="Calibri"/>
        </w:rPr>
        <w:t xml:space="preserve"> á þessu sviði</w:t>
      </w:r>
      <w:r w:rsidR="00CE5DEB">
        <w:rPr>
          <w:rFonts w:eastAsia="Times New Roman" w:cs="Calibri"/>
        </w:rPr>
        <w:t>. Einnig</w:t>
      </w:r>
      <w:r w:rsidRPr="00C32020">
        <w:rPr>
          <w:rFonts w:eastAsia="Times New Roman" w:cs="Calibri"/>
        </w:rPr>
        <w:t xml:space="preserve"> skortur</w:t>
      </w:r>
      <w:r>
        <w:rPr>
          <w:rFonts w:eastAsia="Times New Roman" w:cs="Calibri"/>
        </w:rPr>
        <w:t xml:space="preserve"> </w:t>
      </w:r>
      <w:r w:rsidRPr="00C32020">
        <w:rPr>
          <w:rFonts w:eastAsia="Times New Roman" w:cs="Calibri"/>
        </w:rPr>
        <w:t>á samhæfingu milli heilbrigðis- og félagsmálaráðuneyta þar sem þau deila ábyrgð, ónóg fjárframlög</w:t>
      </w:r>
      <w:r>
        <w:rPr>
          <w:rFonts w:eastAsia="Times New Roman" w:cs="Calibri"/>
        </w:rPr>
        <w:t xml:space="preserve"> </w:t>
      </w:r>
      <w:r w:rsidRPr="00C32020">
        <w:rPr>
          <w:rFonts w:eastAsia="Times New Roman" w:cs="Calibri"/>
        </w:rPr>
        <w:t xml:space="preserve">til málaflokksins, litlar upplýsingar </w:t>
      </w:r>
      <w:r>
        <w:rPr>
          <w:rFonts w:eastAsia="Times New Roman" w:cs="Calibri"/>
        </w:rPr>
        <w:t xml:space="preserve">til </w:t>
      </w:r>
      <w:r w:rsidRPr="00C32020">
        <w:rPr>
          <w:rFonts w:eastAsia="Times New Roman" w:cs="Calibri"/>
        </w:rPr>
        <w:t>um þarfir og hvernig þeim er mætt</w:t>
      </w:r>
      <w:r w:rsidR="00DA1106">
        <w:rPr>
          <w:rFonts w:eastAsia="Times New Roman" w:cs="Calibri"/>
        </w:rPr>
        <w:t xml:space="preserve"> ásamt </w:t>
      </w:r>
      <w:r w:rsidRPr="00C32020">
        <w:rPr>
          <w:rFonts w:eastAsia="Times New Roman" w:cs="Calibri"/>
        </w:rPr>
        <w:t>skort</w:t>
      </w:r>
      <w:r w:rsidR="00DA1106">
        <w:rPr>
          <w:rFonts w:eastAsia="Times New Roman" w:cs="Calibri"/>
        </w:rPr>
        <w:t>i</w:t>
      </w:r>
      <w:r w:rsidRPr="00C32020">
        <w:rPr>
          <w:rFonts w:eastAsia="Times New Roman" w:cs="Calibri"/>
        </w:rPr>
        <w:t xml:space="preserve"> á fagfólki og þekkingu </w:t>
      </w:r>
      <w:r w:rsidR="00775198">
        <w:rPr>
          <w:rFonts w:eastAsia="Times New Roman" w:cs="Calibri"/>
        </w:rPr>
        <w:t>þess á</w:t>
      </w:r>
      <w:r w:rsidRPr="00C32020">
        <w:rPr>
          <w:rFonts w:eastAsia="Times New Roman" w:cs="Calibri"/>
        </w:rPr>
        <w:t xml:space="preserve"> endurhæfingu, </w:t>
      </w:r>
      <w:r w:rsidR="00794E5D">
        <w:rPr>
          <w:rFonts w:eastAsia="Times New Roman" w:cs="Calibri"/>
        </w:rPr>
        <w:t xml:space="preserve">svo </w:t>
      </w:r>
      <w:r w:rsidRPr="00C32020">
        <w:rPr>
          <w:rFonts w:eastAsia="Times New Roman" w:cs="Calibri"/>
        </w:rPr>
        <w:t xml:space="preserve">og að endurhæfing sé ekki nægilega </w:t>
      </w:r>
      <w:proofErr w:type="spellStart"/>
      <w:r w:rsidRPr="00C32020">
        <w:rPr>
          <w:rFonts w:eastAsia="Times New Roman" w:cs="Calibri"/>
        </w:rPr>
        <w:t>samþætt</w:t>
      </w:r>
      <w:proofErr w:type="spellEnd"/>
      <w:r w:rsidRPr="00C32020">
        <w:rPr>
          <w:rFonts w:eastAsia="Times New Roman" w:cs="Calibri"/>
        </w:rPr>
        <w:t xml:space="preserve"> annarri heilbrigðisþjónustu.</w:t>
      </w:r>
    </w:p>
    <w:p w14:paraId="5D97C84A" w14:textId="5205E365" w:rsidR="00711A6C" w:rsidRPr="00711A6C" w:rsidRDefault="00711A6C" w:rsidP="00C71BDC">
      <w:pPr>
        <w:spacing w:line="360" w:lineRule="auto"/>
        <w:jc w:val="both"/>
        <w:rPr>
          <w:szCs w:val="24"/>
        </w:rPr>
      </w:pPr>
      <w:r w:rsidRPr="00773DD1">
        <w:rPr>
          <w:rFonts w:eastAsia="Calibri" w:cs="Calibri"/>
          <w:szCs w:val="24"/>
        </w:rPr>
        <w:t>Þó</w:t>
      </w:r>
      <w:r>
        <w:rPr>
          <w:rFonts w:eastAsia="Calibri" w:cs="Calibri"/>
          <w:szCs w:val="24"/>
        </w:rPr>
        <w:t>tt</w:t>
      </w:r>
      <w:r w:rsidR="00223190">
        <w:rPr>
          <w:rFonts w:eastAsia="Calibri" w:cs="Calibri"/>
          <w:szCs w:val="24"/>
        </w:rPr>
        <w:t xml:space="preserve"> ráðleggingar WHO eigi</w:t>
      </w:r>
      <w:r w:rsidRPr="00773DD1">
        <w:rPr>
          <w:rFonts w:eastAsia="Calibri" w:cs="Calibri"/>
          <w:szCs w:val="24"/>
        </w:rPr>
        <w:t xml:space="preserve"> að ná eyrum stjórnvalda í efnaminni ríkjum heims, er áskorun um eflingu endurhæfingar </w:t>
      </w:r>
      <w:r>
        <w:rPr>
          <w:rFonts w:eastAsia="Calibri" w:cs="Calibri"/>
          <w:szCs w:val="24"/>
        </w:rPr>
        <w:t>ekki</w:t>
      </w:r>
      <w:r w:rsidRPr="00773DD1">
        <w:rPr>
          <w:rFonts w:eastAsia="Calibri" w:cs="Calibri"/>
          <w:szCs w:val="24"/>
        </w:rPr>
        <w:t xml:space="preserve"> síður ætluð efnameiri þjóðum</w:t>
      </w:r>
      <w:r w:rsidR="00794E5D">
        <w:rPr>
          <w:rFonts w:eastAsia="Calibri" w:cs="Calibri"/>
          <w:szCs w:val="24"/>
        </w:rPr>
        <w:t>. En hjá þeim</w:t>
      </w:r>
      <w:r w:rsidR="004B11C1">
        <w:rPr>
          <w:rFonts w:eastAsia="Calibri" w:cs="Calibri"/>
          <w:szCs w:val="24"/>
        </w:rPr>
        <w:t xml:space="preserve"> eru</w:t>
      </w:r>
      <w:r w:rsidRPr="00773DD1">
        <w:rPr>
          <w:rFonts w:eastAsia="Calibri" w:cs="Calibri"/>
          <w:szCs w:val="24"/>
        </w:rPr>
        <w:t xml:space="preserve"> langvinnir sjúkdómar með fylgjandi færniskerðingu </w:t>
      </w:r>
      <w:r w:rsidR="006F4904">
        <w:rPr>
          <w:rFonts w:eastAsia="Calibri" w:cs="Calibri"/>
          <w:szCs w:val="24"/>
        </w:rPr>
        <w:t>vaxandi</w:t>
      </w:r>
      <w:r w:rsidRPr="00773DD1">
        <w:rPr>
          <w:rFonts w:eastAsia="Calibri" w:cs="Calibri"/>
          <w:szCs w:val="24"/>
        </w:rPr>
        <w:t xml:space="preserve"> viðfangsefni og öldruðum fjölgar hlutfallslega.</w:t>
      </w:r>
    </w:p>
    <w:p w14:paraId="22EBBA24" w14:textId="22441B17" w:rsidR="00711A6C" w:rsidRPr="00C32020" w:rsidRDefault="00711A6C" w:rsidP="00C71BDC">
      <w:pPr>
        <w:spacing w:line="360" w:lineRule="auto"/>
        <w:jc w:val="both"/>
        <w:rPr>
          <w:rFonts w:eastAsia="Times New Roman" w:cs="Calibri"/>
        </w:rPr>
      </w:pPr>
      <w:r w:rsidRPr="00C32020">
        <w:rPr>
          <w:rFonts w:eastAsia="Times New Roman" w:cs="Calibri"/>
        </w:rPr>
        <w:t xml:space="preserve">Tilgangur endurhæfingarstefnu felst </w:t>
      </w:r>
      <w:r>
        <w:rPr>
          <w:rFonts w:eastAsia="Times New Roman" w:cs="Calibri"/>
        </w:rPr>
        <w:t>m.a.</w:t>
      </w:r>
      <w:r w:rsidRPr="00C32020">
        <w:rPr>
          <w:rFonts w:eastAsia="Times New Roman" w:cs="Calibri"/>
        </w:rPr>
        <w:t xml:space="preserve"> í að tengja stefnu og áætlanir stjórnvalda í endurhæfingu við yfirlýst markmið og skuldbindingar á alþjóðavettvangi. WHO bendir á í ákalli sínu um átak í endurhæfingu að </w:t>
      </w:r>
      <w:r w:rsidR="003B62EB">
        <w:rPr>
          <w:rFonts w:eastAsia="Times New Roman" w:cs="Calibri"/>
        </w:rPr>
        <w:t>endurhæfing</w:t>
      </w:r>
      <w:r w:rsidRPr="00C32020">
        <w:rPr>
          <w:rFonts w:eastAsia="Times New Roman" w:cs="Calibri"/>
        </w:rPr>
        <w:t xml:space="preserve"> sé nauðsynleg eigi að ná </w:t>
      </w:r>
      <w:r w:rsidR="000F1AD7">
        <w:rPr>
          <w:rFonts w:eastAsia="Times New Roman" w:cs="Calibri"/>
        </w:rPr>
        <w:t>þriðja</w:t>
      </w:r>
      <w:r w:rsidRPr="00C32020">
        <w:rPr>
          <w:rFonts w:eastAsia="Times New Roman" w:cs="Calibri"/>
        </w:rPr>
        <w:t xml:space="preserve"> heimsmarkmiði Sameinu</w:t>
      </w:r>
      <w:r w:rsidR="0056376C">
        <w:rPr>
          <w:rFonts w:eastAsia="Times New Roman" w:cs="Calibri"/>
        </w:rPr>
        <w:t xml:space="preserve">ðu </w:t>
      </w:r>
      <w:r w:rsidRPr="00C32020">
        <w:rPr>
          <w:rFonts w:eastAsia="Times New Roman" w:cs="Calibri"/>
        </w:rPr>
        <w:t>þjóðanna um sjálfbærni</w:t>
      </w:r>
      <w:r w:rsidR="00FA731B">
        <w:rPr>
          <w:rFonts w:eastAsia="Times New Roman" w:cs="Calibri"/>
        </w:rPr>
        <w:t>.</w:t>
      </w:r>
      <w:r w:rsidRPr="00C32020">
        <w:rPr>
          <w:rFonts w:eastAsia="Times New Roman" w:cs="Calibri"/>
        </w:rPr>
        <w:t xml:space="preserve"> </w:t>
      </w:r>
      <w:r w:rsidRPr="00E84FDE">
        <w:rPr>
          <w:rFonts w:eastAsia="Times New Roman" w:cs="Calibri"/>
        </w:rPr>
        <w:t>Heimsmarkmið</w:t>
      </w:r>
      <w:r>
        <w:rPr>
          <w:rFonts w:eastAsia="Times New Roman" w:cs="Calibri"/>
        </w:rPr>
        <w:t xml:space="preserve">ið um að </w:t>
      </w:r>
      <w:r w:rsidRPr="00C32020">
        <w:rPr>
          <w:rFonts w:eastAsia="Times New Roman" w:cs="Calibri"/>
        </w:rPr>
        <w:t xml:space="preserve">enginn verði skilinn eftir </w:t>
      </w:r>
      <w:r w:rsidRPr="00E84FDE">
        <w:rPr>
          <w:rFonts w:eastAsia="Times New Roman" w:cs="Calibri"/>
        </w:rPr>
        <w:t>kalla</w:t>
      </w:r>
      <w:r>
        <w:rPr>
          <w:rFonts w:eastAsia="Times New Roman" w:cs="Calibri"/>
        </w:rPr>
        <w:t>r</w:t>
      </w:r>
      <w:r w:rsidRPr="00E84FDE">
        <w:rPr>
          <w:rFonts w:eastAsia="Times New Roman" w:cs="Calibri"/>
        </w:rPr>
        <w:t xml:space="preserve"> </w:t>
      </w:r>
      <w:r w:rsidRPr="00C32020">
        <w:rPr>
          <w:rFonts w:eastAsia="Times New Roman" w:cs="Calibri"/>
        </w:rPr>
        <w:t>á að allir eigi kost á viðeigandi endurhæfingu</w:t>
      </w:r>
      <w:r>
        <w:rPr>
          <w:rFonts w:eastAsia="Times New Roman" w:cs="Calibri"/>
        </w:rPr>
        <w:t>. Hið sama gildir um a</w:t>
      </w:r>
      <w:r w:rsidRPr="00C32020">
        <w:rPr>
          <w:rFonts w:eastAsia="Times New Roman" w:cs="Calibri"/>
        </w:rPr>
        <w:t>lþjóðaleg</w:t>
      </w:r>
      <w:r>
        <w:rPr>
          <w:rFonts w:eastAsia="Times New Roman" w:cs="Calibri"/>
        </w:rPr>
        <w:t>a</w:t>
      </w:r>
      <w:r w:rsidRPr="00C32020">
        <w:rPr>
          <w:rFonts w:eastAsia="Times New Roman" w:cs="Calibri"/>
        </w:rPr>
        <w:t xml:space="preserve"> </w:t>
      </w:r>
      <w:r>
        <w:rPr>
          <w:rFonts w:eastAsia="Times New Roman" w:cs="Calibri"/>
        </w:rPr>
        <w:t>stefnu</w:t>
      </w:r>
      <w:r w:rsidRPr="00C32020">
        <w:rPr>
          <w:rFonts w:eastAsia="Times New Roman" w:cs="Calibri"/>
        </w:rPr>
        <w:t xml:space="preserve"> og framkvæmdaáætlun um öldrun og heilsu 2016-2020</w:t>
      </w:r>
      <w:r>
        <w:rPr>
          <w:rFonts w:eastAsia="Times New Roman" w:cs="Calibri"/>
        </w:rPr>
        <w:t xml:space="preserve"> </w:t>
      </w:r>
      <w:r w:rsidRPr="00C32020">
        <w:rPr>
          <w:rFonts w:eastAsia="Times New Roman" w:cs="Calibri"/>
        </w:rPr>
        <w:t xml:space="preserve">og stefnuumgjörð um </w:t>
      </w:r>
      <w:proofErr w:type="spellStart"/>
      <w:r w:rsidRPr="00C32020">
        <w:rPr>
          <w:rFonts w:eastAsia="Times New Roman" w:cs="Calibri"/>
        </w:rPr>
        <w:t>samþætta</w:t>
      </w:r>
      <w:proofErr w:type="spellEnd"/>
      <w:r w:rsidRPr="00C32020">
        <w:rPr>
          <w:rFonts w:eastAsia="Times New Roman" w:cs="Calibri"/>
        </w:rPr>
        <w:t>, almenningsmiðaða heilbrigðisþjónustu</w:t>
      </w:r>
      <w:r w:rsidRPr="003D5695">
        <w:rPr>
          <w:noProof/>
        </w:rPr>
        <w:t xml:space="preserve"> </w:t>
      </w:r>
      <w:r>
        <w:rPr>
          <w:noProof/>
        </w:rPr>
        <w:t>(</w:t>
      </w:r>
      <w:r>
        <w:rPr>
          <w:i/>
          <w:iCs/>
          <w:noProof/>
        </w:rPr>
        <w:t>WHO global strategy on people-centred and integrated health services Interim report).</w:t>
      </w:r>
      <w:r w:rsidRPr="00C32020">
        <w:rPr>
          <w:rFonts w:eastAsia="Times New Roman" w:cs="Calibri"/>
        </w:rPr>
        <w:t xml:space="preserve"> Samningur Sameinuðu þjóðanna um réttindi fatlaðs fólks felur auk þess í sér að aðildarríki hans skipuleggi, efli og útvíkki þjónustu á sviði heildstæðrar </w:t>
      </w:r>
      <w:proofErr w:type="spellStart"/>
      <w:r w:rsidRPr="00C32020">
        <w:rPr>
          <w:rFonts w:eastAsia="Times New Roman" w:cs="Calibri"/>
        </w:rPr>
        <w:t>hæfingar</w:t>
      </w:r>
      <w:proofErr w:type="spellEnd"/>
      <w:r w:rsidRPr="00C32020">
        <w:rPr>
          <w:rFonts w:eastAsia="Times New Roman" w:cs="Calibri"/>
        </w:rPr>
        <w:t xml:space="preserve"> og endurhæfingar </w:t>
      </w:r>
      <w:r w:rsidR="00C6240B">
        <w:rPr>
          <w:rFonts w:eastAsia="Times New Roman" w:cs="Calibri"/>
        </w:rPr>
        <w:t>til</w:t>
      </w:r>
      <w:r w:rsidRPr="00C32020">
        <w:rPr>
          <w:rFonts w:eastAsia="Times New Roman" w:cs="Calibri"/>
        </w:rPr>
        <w:t xml:space="preserve"> að gera fötluðu fólki kleift að öðlast sem mest sjálfstæði og getu til þátttöku í lífinu.</w:t>
      </w:r>
    </w:p>
    <w:p w14:paraId="4850C933" w14:textId="77777777" w:rsidR="00711A6C" w:rsidRPr="00C32020" w:rsidRDefault="00711A6C" w:rsidP="00C71BDC">
      <w:pPr>
        <w:spacing w:line="360" w:lineRule="auto"/>
        <w:jc w:val="both"/>
        <w:rPr>
          <w:rFonts w:eastAsia="Times New Roman" w:cs="Calibri"/>
        </w:rPr>
      </w:pPr>
      <w:r>
        <w:rPr>
          <w:rFonts w:eastAsia="Times New Roman" w:cs="Calibri"/>
        </w:rPr>
        <w:t>Þörf fyrir stefnumótun í endurhæfingu á Íslandi virðist óumdeild, því í</w:t>
      </w:r>
      <w:r w:rsidRPr="00C32020">
        <w:rPr>
          <w:rFonts w:eastAsia="Times New Roman" w:cs="Calibri"/>
        </w:rPr>
        <w:t xml:space="preserve"> samtölum</w:t>
      </w:r>
      <w:r>
        <w:rPr>
          <w:rFonts w:eastAsia="Times New Roman" w:cs="Calibri"/>
        </w:rPr>
        <w:t xml:space="preserve"> starfshópsins</w:t>
      </w:r>
      <w:r w:rsidRPr="00C32020">
        <w:rPr>
          <w:rFonts w:eastAsia="Times New Roman" w:cs="Calibri"/>
        </w:rPr>
        <w:t xml:space="preserve"> við haghafa kom </w:t>
      </w:r>
      <w:r>
        <w:rPr>
          <w:rFonts w:eastAsia="Times New Roman" w:cs="Calibri"/>
        </w:rPr>
        <w:t>fram hjá nær öllum að vinnu við stefnumótun í málaflokknum var fagnað.</w:t>
      </w:r>
    </w:p>
    <w:p w14:paraId="5E43865D" w14:textId="77777777" w:rsidR="00C7362F" w:rsidRPr="008A5EB9" w:rsidRDefault="00C7362F" w:rsidP="008F35FE">
      <w:pPr>
        <w:pStyle w:val="Fyrirsgn1"/>
        <w:pageBreakBefore w:val="0"/>
        <w:numPr>
          <w:ilvl w:val="0"/>
          <w:numId w:val="0"/>
        </w:numPr>
        <w:spacing w:before="360" w:after="240" w:line="360" w:lineRule="auto"/>
        <w:ind w:left="488" w:hanging="488"/>
        <w:rPr>
          <w:sz w:val="36"/>
          <w:szCs w:val="36"/>
        </w:rPr>
      </w:pPr>
      <w:bookmarkStart w:id="12" w:name="_Toc36720365"/>
      <w:r w:rsidRPr="008A5EB9">
        <w:rPr>
          <w:sz w:val="36"/>
          <w:szCs w:val="36"/>
        </w:rPr>
        <w:t>Þróun í sjúkdómsbyrði og örorku</w:t>
      </w:r>
      <w:bookmarkEnd w:id="12"/>
    </w:p>
    <w:p w14:paraId="5F8679A5" w14:textId="04044640" w:rsidR="00C7362F" w:rsidRPr="00C32020" w:rsidRDefault="00C7362F" w:rsidP="00C71BDC">
      <w:pPr>
        <w:spacing w:line="360" w:lineRule="auto"/>
        <w:jc w:val="both"/>
        <w:rPr>
          <w:rFonts w:eastAsia="Times New Roman" w:cs="Calibri"/>
        </w:rPr>
      </w:pPr>
      <w:r w:rsidRPr="1588624C">
        <w:rPr>
          <w:rFonts w:eastAsia="Times New Roman" w:cs="Calibri"/>
        </w:rPr>
        <w:t>Fólki fjölgar á Íslandi, en aldurssamsetningin breytist einnig. Fyrsta janúar 2019 v</w:t>
      </w:r>
      <w:r w:rsidR="0056376C">
        <w:rPr>
          <w:rFonts w:eastAsia="Times New Roman" w:cs="Calibri"/>
        </w:rPr>
        <w:t>oru</w:t>
      </w:r>
      <w:r w:rsidRPr="1588624C">
        <w:rPr>
          <w:rFonts w:eastAsia="Times New Roman" w:cs="Calibri"/>
        </w:rPr>
        <w:t xml:space="preserve"> 356.991 íbú</w:t>
      </w:r>
      <w:r w:rsidR="00223190">
        <w:rPr>
          <w:rFonts w:eastAsia="Times New Roman" w:cs="Calibri"/>
        </w:rPr>
        <w:t>i</w:t>
      </w:r>
      <w:r w:rsidRPr="1588624C">
        <w:rPr>
          <w:rFonts w:eastAsia="Times New Roman" w:cs="Calibri"/>
        </w:rPr>
        <w:t xml:space="preserve"> á Íslandi, en árið 2030 er áætlað að íbúar verði orðnir tæplega 385.000. Fjöldi íbúa eldri en 67 ára var 43.763 í ársbyrjun 2019, eða rúm 12%, en áætlanir gera ráð fyrir að þetta hlutfall verði um 16,5% árið 2030. Fjöldi árlegra barnsfæðinga á Íslandi hefur hins vegar verið svipaður í marga áratugi og fjölgun þjóðarinnar því fyrst og fremst vegna </w:t>
      </w:r>
      <w:proofErr w:type="spellStart"/>
      <w:r w:rsidRPr="1588624C">
        <w:rPr>
          <w:rFonts w:eastAsia="Times New Roman" w:cs="Calibri"/>
        </w:rPr>
        <w:t>aðflutnings</w:t>
      </w:r>
      <w:proofErr w:type="spellEnd"/>
      <w:r w:rsidRPr="1588624C">
        <w:rPr>
          <w:rFonts w:eastAsia="Times New Roman" w:cs="Calibri"/>
        </w:rPr>
        <w:t xml:space="preserve"> fólks. Aldursdreifing samfélagsins hefur tekið miklum breytingum og mun óhjákvæmilega hafa bæði áhrif á verkefni og fjárhagslegan grundvöll heilbrigðisþjónustunnar.</w:t>
      </w:r>
    </w:p>
    <w:p w14:paraId="44F5A34E" w14:textId="2D1413B3" w:rsidR="00C7362F" w:rsidRPr="00C32020" w:rsidRDefault="00C7362F" w:rsidP="00C71BDC">
      <w:pPr>
        <w:spacing w:line="360" w:lineRule="auto"/>
        <w:jc w:val="both"/>
        <w:rPr>
          <w:rFonts w:eastAsia="Times New Roman" w:cs="Calibri"/>
          <w:szCs w:val="24"/>
        </w:rPr>
      </w:pPr>
      <w:r w:rsidRPr="00C32020">
        <w:rPr>
          <w:rFonts w:eastAsia="Times New Roman" w:cs="Calibri"/>
          <w:szCs w:val="24"/>
        </w:rPr>
        <w:t xml:space="preserve">Meðalævilengd á Íslandi er með þeirri hæstu </w:t>
      </w:r>
      <w:r w:rsidRPr="00E84FDE">
        <w:rPr>
          <w:rFonts w:eastAsia="Times New Roman" w:cs="Calibri"/>
          <w:szCs w:val="24"/>
        </w:rPr>
        <w:t>á</w:t>
      </w:r>
      <w:r w:rsidRPr="00C32020">
        <w:rPr>
          <w:rFonts w:eastAsia="Times New Roman" w:cs="Calibri"/>
          <w:szCs w:val="24"/>
        </w:rPr>
        <w:t xml:space="preserve"> heimsvísu og almennir heilbrigðisvísar á Íslandi sýna gott heil</w:t>
      </w:r>
      <w:r>
        <w:rPr>
          <w:rFonts w:eastAsia="Times New Roman" w:cs="Calibri"/>
          <w:szCs w:val="24"/>
        </w:rPr>
        <w:t>sufars</w:t>
      </w:r>
      <w:r w:rsidRPr="00C32020">
        <w:rPr>
          <w:rFonts w:eastAsia="Times New Roman" w:cs="Calibri"/>
          <w:szCs w:val="24"/>
        </w:rPr>
        <w:t xml:space="preserve">ástand þjóðarinnar í alþjóðlegum samanburði og </w:t>
      </w:r>
      <w:r w:rsidRPr="00E84FDE">
        <w:rPr>
          <w:rFonts w:eastAsia="Times New Roman" w:cs="Calibri"/>
          <w:szCs w:val="24"/>
        </w:rPr>
        <w:t xml:space="preserve">góðan </w:t>
      </w:r>
      <w:r w:rsidRPr="00C32020">
        <w:rPr>
          <w:rFonts w:eastAsia="Times New Roman" w:cs="Calibri"/>
          <w:szCs w:val="24"/>
        </w:rPr>
        <w:t xml:space="preserve">árangur heilbrigðiskerfisins. </w:t>
      </w:r>
      <w:r>
        <w:rPr>
          <w:rFonts w:eastAsia="Times New Roman" w:cs="Calibri"/>
          <w:szCs w:val="24"/>
        </w:rPr>
        <w:t xml:space="preserve">Engu að síður endurspeglar fjöldi þeirra sem hafa fengið úrskurð um </w:t>
      </w:r>
      <w:r w:rsidRPr="00C32020">
        <w:rPr>
          <w:rFonts w:eastAsia="Times New Roman" w:cs="Calibri"/>
          <w:szCs w:val="24"/>
        </w:rPr>
        <w:t>75% örorku</w:t>
      </w:r>
      <w:r>
        <w:rPr>
          <w:rFonts w:eastAsia="Times New Roman" w:cs="Calibri"/>
          <w:szCs w:val="24"/>
        </w:rPr>
        <w:t xml:space="preserve"> útbreidd heilsufarsvandamál og færniskerðingu meðal landsmanna. </w:t>
      </w:r>
      <w:r w:rsidRPr="00C32020">
        <w:rPr>
          <w:rFonts w:eastAsia="Times New Roman" w:cs="Calibri"/>
          <w:szCs w:val="24"/>
        </w:rPr>
        <w:t xml:space="preserve">Í janúar 2019 voru 19.879 með 75% örorkumat og hafði fjölgað um rúmlega 400 frá 2018, en fjölgun milli ára hefur á undanförnum árum verið 400 – 500 manns. Þetta endurspeglast einnig í fjölda þeirra sem fá greiddan endurhæfingarlífeyri, en það eru einstaklingar án </w:t>
      </w:r>
      <w:r w:rsidRPr="00C32020">
        <w:rPr>
          <w:rFonts w:eastAsia="Times New Roman" w:cs="Calibri"/>
          <w:szCs w:val="24"/>
        </w:rPr>
        <w:lastRenderedPageBreak/>
        <w:t>atvinnutekna, sem eru í endurhæfingu og vonast er til að verði vinnufærir aftur. Í janúar 2019 voru þetta 2.063 manns</w:t>
      </w:r>
      <w:r w:rsidRPr="00E84FDE">
        <w:rPr>
          <w:rFonts w:eastAsia="Times New Roman" w:cs="Calibri"/>
          <w:szCs w:val="24"/>
        </w:rPr>
        <w:t>,</w:t>
      </w:r>
      <w:r w:rsidRPr="00C32020">
        <w:rPr>
          <w:rFonts w:eastAsia="Times New Roman" w:cs="Calibri"/>
          <w:szCs w:val="24"/>
        </w:rPr>
        <w:t xml:space="preserve"> tæplega 200 fleiri en ári</w:t>
      </w:r>
      <w:r>
        <w:rPr>
          <w:rFonts w:eastAsia="Times New Roman" w:cs="Calibri"/>
          <w:szCs w:val="24"/>
        </w:rPr>
        <w:t>ð</w:t>
      </w:r>
      <w:r w:rsidRPr="00C32020">
        <w:rPr>
          <w:rFonts w:eastAsia="Times New Roman" w:cs="Calibri"/>
          <w:szCs w:val="24"/>
        </w:rPr>
        <w:t xml:space="preserve"> áður</w:t>
      </w:r>
      <w:r w:rsidRPr="00E84FDE">
        <w:rPr>
          <w:rFonts w:eastAsia="Times New Roman" w:cs="Calibri"/>
          <w:szCs w:val="24"/>
        </w:rPr>
        <w:t>.</w:t>
      </w:r>
      <w:r w:rsidRPr="00C32020">
        <w:rPr>
          <w:rFonts w:eastAsia="Times New Roman" w:cs="Calibri"/>
          <w:szCs w:val="24"/>
        </w:rPr>
        <w:t xml:space="preserve"> </w:t>
      </w:r>
      <w:r w:rsidRPr="00E84FDE">
        <w:rPr>
          <w:rFonts w:eastAsia="Times New Roman" w:cs="Calibri"/>
          <w:szCs w:val="24"/>
        </w:rPr>
        <w:t>M</w:t>
      </w:r>
      <w:r w:rsidRPr="00C32020">
        <w:rPr>
          <w:rFonts w:eastAsia="Times New Roman" w:cs="Calibri"/>
          <w:szCs w:val="24"/>
        </w:rPr>
        <w:t>illi áranna 2017 og  2018 fjölgaði endurhæfingarlífeyrisþegum um 350 og hefur ekki fjölgað eins mikið í annan tíma</w:t>
      </w:r>
      <w:r>
        <w:rPr>
          <w:rFonts w:eastAsia="Times New Roman" w:cs="Calibri"/>
          <w:szCs w:val="24"/>
        </w:rPr>
        <w:t>.</w:t>
      </w:r>
      <w:r w:rsidRPr="00C32020">
        <w:rPr>
          <w:rFonts w:eastAsia="Times New Roman" w:cs="Calibri"/>
          <w:szCs w:val="24"/>
        </w:rPr>
        <w:t xml:space="preserve"> Lang algengustu ástæður fyrir örorku og greiðslu endurhæfingarlífeyris eru geðraskanir og sjúkdómar í stoðkerfi</w:t>
      </w:r>
      <w:r w:rsidR="008A51B5">
        <w:rPr>
          <w:rFonts w:eastAsia="Times New Roman" w:cs="Calibri"/>
          <w:szCs w:val="24"/>
        </w:rPr>
        <w:t>. H</w:t>
      </w:r>
      <w:r w:rsidRPr="00C32020">
        <w:rPr>
          <w:rFonts w:eastAsia="Times New Roman" w:cs="Calibri"/>
          <w:szCs w:val="24"/>
        </w:rPr>
        <w:t xml:space="preserve">lutfallslega hefur orðið mikil fjölgun vegna </w:t>
      </w:r>
      <w:proofErr w:type="spellStart"/>
      <w:r w:rsidRPr="00C32020">
        <w:rPr>
          <w:rFonts w:eastAsia="Times New Roman" w:cs="Calibri"/>
          <w:szCs w:val="24"/>
        </w:rPr>
        <w:t>innkirtla</w:t>
      </w:r>
      <w:proofErr w:type="spellEnd"/>
      <w:r w:rsidRPr="00C32020">
        <w:rPr>
          <w:rFonts w:eastAsia="Times New Roman" w:cs="Calibri"/>
          <w:szCs w:val="24"/>
        </w:rPr>
        <w:t>- og efnaskiptasjúkdóma, sem ætla má að tengist aukinni tíðni sykursýki. Þessar tölur endurspegla alþjóðlega þróun, því sífellt fjölgar fólki sem lifir með langvinn heilsuf</w:t>
      </w:r>
      <w:r>
        <w:rPr>
          <w:rFonts w:eastAsia="Times New Roman" w:cs="Calibri"/>
          <w:szCs w:val="24"/>
        </w:rPr>
        <w:t>ar</w:t>
      </w:r>
      <w:r w:rsidRPr="00C32020">
        <w:rPr>
          <w:rFonts w:eastAsia="Times New Roman" w:cs="Calibri"/>
          <w:szCs w:val="24"/>
        </w:rPr>
        <w:t>svandamál.</w:t>
      </w:r>
    </w:p>
    <w:p w14:paraId="1E86C48D" w14:textId="77777777" w:rsidR="00C7362F" w:rsidRPr="008A5EB9" w:rsidRDefault="00C7362F" w:rsidP="008F35FE">
      <w:pPr>
        <w:pStyle w:val="Fyrirsgn1"/>
        <w:pageBreakBefore w:val="0"/>
        <w:numPr>
          <w:ilvl w:val="0"/>
          <w:numId w:val="0"/>
        </w:numPr>
        <w:spacing w:before="360" w:after="240" w:line="360" w:lineRule="auto"/>
        <w:ind w:left="488" w:hanging="488"/>
        <w:rPr>
          <w:sz w:val="36"/>
          <w:szCs w:val="36"/>
        </w:rPr>
      </w:pPr>
      <w:bookmarkStart w:id="13" w:name="_Toc36720366"/>
      <w:r w:rsidRPr="008A5EB9">
        <w:rPr>
          <w:sz w:val="36"/>
          <w:szCs w:val="36"/>
        </w:rPr>
        <w:t>Þörf fyrir endurhæfingu</w:t>
      </w:r>
      <w:bookmarkEnd w:id="13"/>
    </w:p>
    <w:p w14:paraId="332F0733" w14:textId="76792435" w:rsidR="00C7362F" w:rsidRPr="00C32020" w:rsidRDefault="00C7362F" w:rsidP="00C71BDC">
      <w:pPr>
        <w:spacing w:line="360" w:lineRule="auto"/>
        <w:jc w:val="both"/>
        <w:rPr>
          <w:rFonts w:eastAsia="Times New Roman" w:cs="Calibri"/>
          <w:szCs w:val="24"/>
        </w:rPr>
      </w:pPr>
      <w:proofErr w:type="spellStart"/>
      <w:r w:rsidRPr="00C32020">
        <w:rPr>
          <w:rFonts w:eastAsia="Times New Roman" w:cs="Calibri"/>
          <w:szCs w:val="24"/>
        </w:rPr>
        <w:t>Ítarlegastu</w:t>
      </w:r>
      <w:proofErr w:type="spellEnd"/>
      <w:r w:rsidRPr="00C32020">
        <w:rPr>
          <w:rFonts w:eastAsia="Times New Roman" w:cs="Calibri"/>
          <w:szCs w:val="24"/>
        </w:rPr>
        <w:t xml:space="preserve"> faraldsfræðilegu upplýsingar um dauðsföll og fötlun vegna sjúkdóma og slysa í heiminum hafa fengist í rannsóknarverkefninu Global </w:t>
      </w:r>
      <w:proofErr w:type="spellStart"/>
      <w:r w:rsidRPr="00C32020">
        <w:rPr>
          <w:rFonts w:eastAsia="Times New Roman" w:cs="Calibri"/>
          <w:szCs w:val="24"/>
        </w:rPr>
        <w:t>Burden</w:t>
      </w:r>
      <w:proofErr w:type="spellEnd"/>
      <w:r w:rsidRPr="00C32020">
        <w:rPr>
          <w:rFonts w:eastAsia="Times New Roman" w:cs="Calibri"/>
          <w:szCs w:val="24"/>
        </w:rPr>
        <w:t xml:space="preserve"> o</w:t>
      </w:r>
      <w:r w:rsidRPr="00E84FDE">
        <w:rPr>
          <w:rFonts w:eastAsia="Times New Roman" w:cs="Calibri"/>
          <w:szCs w:val="24"/>
        </w:rPr>
        <w:t>f</w:t>
      </w:r>
      <w:r w:rsidRPr="00C32020">
        <w:rPr>
          <w:rFonts w:eastAsia="Times New Roman" w:cs="Calibri"/>
          <w:szCs w:val="24"/>
        </w:rPr>
        <w:t xml:space="preserve"> </w:t>
      </w:r>
      <w:proofErr w:type="spellStart"/>
      <w:r w:rsidRPr="00C32020">
        <w:rPr>
          <w:rFonts w:eastAsia="Times New Roman" w:cs="Calibri"/>
          <w:szCs w:val="24"/>
        </w:rPr>
        <w:t>Disease</w:t>
      </w:r>
      <w:proofErr w:type="spellEnd"/>
      <w:r w:rsidRPr="00C32020">
        <w:rPr>
          <w:rFonts w:eastAsia="Times New Roman" w:cs="Calibri"/>
          <w:szCs w:val="24"/>
        </w:rPr>
        <w:t>. Niðurstöðurnar eru settar fram, annars vegar sem töpuð lífár (</w:t>
      </w:r>
      <w:proofErr w:type="spellStart"/>
      <w:r w:rsidRPr="00C32020">
        <w:rPr>
          <w:rFonts w:eastAsia="Times New Roman" w:cs="Calibri"/>
          <w:szCs w:val="24"/>
        </w:rPr>
        <w:t>Years</w:t>
      </w:r>
      <w:proofErr w:type="spellEnd"/>
      <w:r w:rsidRPr="00C32020">
        <w:rPr>
          <w:rFonts w:eastAsia="Times New Roman" w:cs="Calibri"/>
          <w:szCs w:val="24"/>
        </w:rPr>
        <w:t xml:space="preserve"> of Life Lost,</w:t>
      </w:r>
      <w:r>
        <w:rPr>
          <w:rFonts w:eastAsia="Times New Roman" w:cs="Calibri"/>
          <w:szCs w:val="24"/>
        </w:rPr>
        <w:t xml:space="preserve"> </w:t>
      </w:r>
      <w:r w:rsidRPr="00C32020">
        <w:rPr>
          <w:rFonts w:eastAsia="Times New Roman" w:cs="Calibri"/>
          <w:szCs w:val="24"/>
        </w:rPr>
        <w:t xml:space="preserve">YLL), sem </w:t>
      </w:r>
      <w:r>
        <w:rPr>
          <w:rFonts w:eastAsia="Times New Roman" w:cs="Calibri"/>
          <w:szCs w:val="24"/>
        </w:rPr>
        <w:t xml:space="preserve">er </w:t>
      </w:r>
      <w:r w:rsidRPr="00C32020">
        <w:rPr>
          <w:rFonts w:eastAsia="Times New Roman" w:cs="Calibri"/>
          <w:szCs w:val="24"/>
        </w:rPr>
        <w:t>fjöldi þeirra sem deyja áður en áætlaðri ævilengd er náð margfaldaður með þeim fjölda ára sem uppá vantar, og hins vegar tap vegna fötlunar (</w:t>
      </w:r>
      <w:proofErr w:type="spellStart"/>
      <w:r w:rsidRPr="00C32020">
        <w:rPr>
          <w:rFonts w:eastAsia="Times New Roman" w:cs="Calibri"/>
          <w:szCs w:val="24"/>
        </w:rPr>
        <w:t>Years</w:t>
      </w:r>
      <w:proofErr w:type="spellEnd"/>
      <w:r w:rsidRPr="00C32020">
        <w:rPr>
          <w:rFonts w:eastAsia="Times New Roman" w:cs="Calibri"/>
          <w:szCs w:val="24"/>
        </w:rPr>
        <w:t xml:space="preserve"> Lost </w:t>
      </w:r>
      <w:proofErr w:type="spellStart"/>
      <w:r w:rsidRPr="00C32020">
        <w:rPr>
          <w:rFonts w:eastAsia="Times New Roman" w:cs="Calibri"/>
          <w:szCs w:val="24"/>
        </w:rPr>
        <w:t>due</w:t>
      </w:r>
      <w:proofErr w:type="spellEnd"/>
      <w:r w:rsidRPr="00C32020">
        <w:rPr>
          <w:rFonts w:eastAsia="Times New Roman" w:cs="Calibri"/>
          <w:szCs w:val="24"/>
        </w:rPr>
        <w:t xml:space="preserve"> </w:t>
      </w:r>
      <w:proofErr w:type="spellStart"/>
      <w:r w:rsidRPr="00C32020">
        <w:rPr>
          <w:rFonts w:eastAsia="Times New Roman" w:cs="Calibri"/>
          <w:szCs w:val="24"/>
        </w:rPr>
        <w:t>to</w:t>
      </w:r>
      <w:proofErr w:type="spellEnd"/>
      <w:r w:rsidRPr="00C32020">
        <w:rPr>
          <w:rFonts w:eastAsia="Times New Roman" w:cs="Calibri"/>
          <w:szCs w:val="24"/>
        </w:rPr>
        <w:t xml:space="preserve"> </w:t>
      </w:r>
      <w:proofErr w:type="spellStart"/>
      <w:r w:rsidRPr="00C32020">
        <w:rPr>
          <w:rFonts w:eastAsia="Times New Roman" w:cs="Calibri"/>
          <w:szCs w:val="24"/>
        </w:rPr>
        <w:t>Disability</w:t>
      </w:r>
      <w:proofErr w:type="spellEnd"/>
      <w:r w:rsidRPr="00C32020">
        <w:rPr>
          <w:rFonts w:eastAsia="Times New Roman" w:cs="Calibri"/>
          <w:szCs w:val="24"/>
        </w:rPr>
        <w:t xml:space="preserve">, YLD), sem er reiknuð stærð sem byggir </w:t>
      </w:r>
      <w:r w:rsidRPr="00E84FDE">
        <w:rPr>
          <w:rFonts w:eastAsia="Times New Roman" w:cs="Calibri"/>
          <w:szCs w:val="24"/>
        </w:rPr>
        <w:t xml:space="preserve">á </w:t>
      </w:r>
      <w:r w:rsidRPr="00C32020">
        <w:rPr>
          <w:rFonts w:eastAsia="Times New Roman" w:cs="Calibri"/>
          <w:szCs w:val="24"/>
        </w:rPr>
        <w:t>hversu lengi sjúkdómurinn sem um ræðir varir að meðaltali og hversu mikilli fötlun hann veldur</w:t>
      </w:r>
      <w:r>
        <w:rPr>
          <w:rFonts w:eastAsia="Times New Roman" w:cs="Calibri"/>
          <w:szCs w:val="24"/>
        </w:rPr>
        <w:t>, metið eftir gefinni reglu</w:t>
      </w:r>
      <w:r w:rsidRPr="00C32020">
        <w:rPr>
          <w:rFonts w:eastAsia="Times New Roman" w:cs="Calibri"/>
          <w:szCs w:val="24"/>
        </w:rPr>
        <w:t>. Sjúkdómsbyrði samfélagsins er metin sem samtala þessara stærða (</w:t>
      </w:r>
      <w:proofErr w:type="spellStart"/>
      <w:r w:rsidRPr="00C32020">
        <w:rPr>
          <w:rFonts w:eastAsia="Times New Roman" w:cs="Calibri"/>
          <w:szCs w:val="24"/>
        </w:rPr>
        <w:t>Disability-adjusted</w:t>
      </w:r>
      <w:proofErr w:type="spellEnd"/>
      <w:r w:rsidRPr="00C32020">
        <w:rPr>
          <w:rFonts w:eastAsia="Times New Roman" w:cs="Calibri"/>
          <w:szCs w:val="24"/>
        </w:rPr>
        <w:t xml:space="preserve"> Life </w:t>
      </w:r>
      <w:proofErr w:type="spellStart"/>
      <w:r w:rsidRPr="00C32020">
        <w:rPr>
          <w:rFonts w:eastAsia="Times New Roman" w:cs="Calibri"/>
          <w:szCs w:val="24"/>
        </w:rPr>
        <w:t>Year</w:t>
      </w:r>
      <w:proofErr w:type="spellEnd"/>
      <w:r w:rsidRPr="00C32020">
        <w:rPr>
          <w:rFonts w:eastAsia="Times New Roman" w:cs="Calibri"/>
          <w:szCs w:val="24"/>
        </w:rPr>
        <w:t>, DALY = YLL+YLD).</w:t>
      </w:r>
    </w:p>
    <w:p w14:paraId="2E340F4A" w14:textId="215F6775" w:rsidR="00C7362F" w:rsidRPr="00C32020" w:rsidRDefault="00C7362F" w:rsidP="00C71BDC">
      <w:pPr>
        <w:spacing w:line="360" w:lineRule="auto"/>
        <w:jc w:val="both"/>
        <w:rPr>
          <w:rFonts w:eastAsia="Times New Roman" w:cs="Calibri"/>
        </w:rPr>
      </w:pPr>
      <w:r w:rsidRPr="00C32020">
        <w:rPr>
          <w:rFonts w:eastAsia="Times New Roman" w:cs="Calibri"/>
        </w:rPr>
        <w:t>Hægt er að leggja mat á endurhæfingarþörf í hverju landi út frá þessum niðurstöðum og sýndi rannsókn að á milli áranna 1990 og 2017 varð, á heimsvísu, 66% aukning á færniskerðingu, mælt í YLD</w:t>
      </w:r>
      <w:r w:rsidRPr="27912746">
        <w:rPr>
          <w:rFonts w:eastAsia="Times New Roman" w:cs="Calibri"/>
        </w:rPr>
        <w:t xml:space="preserve">, </w:t>
      </w:r>
      <w:r w:rsidRPr="00C32020">
        <w:rPr>
          <w:rFonts w:eastAsia="Times New Roman" w:cs="Calibri"/>
        </w:rPr>
        <w:t xml:space="preserve">sem líklegt var að þarfnaðist endurhæfingar. Meðal efnameiri þjóða var aukningin minni, en samt 37%. Athyglisvert er að skoða nýbirt gögn </w:t>
      </w:r>
      <w:r w:rsidR="00423F0C">
        <w:rPr>
          <w:rFonts w:eastAsia="Times New Roman" w:cs="Calibri"/>
        </w:rPr>
        <w:t>um</w:t>
      </w:r>
      <w:r w:rsidRPr="00C32020">
        <w:rPr>
          <w:rFonts w:eastAsia="Times New Roman" w:cs="Calibri"/>
        </w:rPr>
        <w:t xml:space="preserve"> Norðurlönd</w:t>
      </w:r>
      <w:r w:rsidR="00423F0C">
        <w:rPr>
          <w:rFonts w:eastAsia="Times New Roman" w:cs="Calibri"/>
        </w:rPr>
        <w:t>in</w:t>
      </w:r>
      <w:r w:rsidRPr="00C32020">
        <w:rPr>
          <w:rFonts w:eastAsia="Times New Roman" w:cs="Calibri"/>
        </w:rPr>
        <w:t xml:space="preserve"> sem sýna að sjúkdómsbyrði er þar með þeirri lægstu í heiminum. Hins vegar má líka sjá af þessum gögnum að fólki sem lifir með sjúkdóma og  færniskerðingu fjölgar. Á Íslandi er þáttur fötlunar í heildarsjúkdómsbyrði hærri en annarstaðar (YLD/DALY), eða 65% hjá konum og 48% hjá körlum. Til samanburðar er meðaltal Norðurlandanna 57% í hópi kvenna og 46% meðal karla, en á heimsvísu 40% hjá konum og 30% hjá körlum.</w:t>
      </w:r>
    </w:p>
    <w:p w14:paraId="6276FB0A" w14:textId="03D37F55" w:rsidR="00C7362F" w:rsidRDefault="00C7362F" w:rsidP="003C667B">
      <w:pPr>
        <w:spacing w:line="360" w:lineRule="auto"/>
        <w:jc w:val="both"/>
        <w:rPr>
          <w:rFonts w:eastAsia="Times New Roman" w:cs="Calibri"/>
          <w:szCs w:val="24"/>
        </w:rPr>
      </w:pPr>
      <w:r w:rsidRPr="00C32020">
        <w:rPr>
          <w:rFonts w:eastAsia="Times New Roman" w:cs="Calibri"/>
          <w:szCs w:val="24"/>
        </w:rPr>
        <w:t>Athyglisvert er að sk</w:t>
      </w:r>
      <w:r>
        <w:rPr>
          <w:rFonts w:eastAsia="Times New Roman" w:cs="Calibri"/>
          <w:szCs w:val="24"/>
        </w:rPr>
        <w:t>oða hvaða sjúkdómar valda mestri</w:t>
      </w:r>
      <w:r w:rsidRPr="00C32020">
        <w:rPr>
          <w:rFonts w:eastAsia="Times New Roman" w:cs="Calibri"/>
          <w:szCs w:val="24"/>
        </w:rPr>
        <w:t xml:space="preserve"> færniskerðingu </w:t>
      </w:r>
      <w:r>
        <w:rPr>
          <w:rFonts w:eastAsia="Times New Roman" w:cs="Calibri"/>
          <w:szCs w:val="24"/>
        </w:rPr>
        <w:t xml:space="preserve">mælt í YLD, </w:t>
      </w:r>
      <w:r w:rsidRPr="00C32020">
        <w:rPr>
          <w:rFonts w:eastAsia="Times New Roman" w:cs="Calibri"/>
          <w:szCs w:val="24"/>
        </w:rPr>
        <w:t xml:space="preserve">á Íslandi og breytingar á einum áratug, frá 2007 til 2017. </w:t>
      </w:r>
    </w:p>
    <w:p w14:paraId="580D0775" w14:textId="77777777" w:rsidR="002B2FCD" w:rsidRDefault="002B2FCD" w:rsidP="003C667B">
      <w:pPr>
        <w:spacing w:line="360" w:lineRule="auto"/>
        <w:jc w:val="both"/>
        <w:rPr>
          <w:rFonts w:eastAsia="Times New Roman" w:cs="Calibri"/>
          <w:szCs w:val="24"/>
        </w:rPr>
      </w:pPr>
    </w:p>
    <w:p w14:paraId="5B62F532" w14:textId="77777777" w:rsidR="002F375A" w:rsidRPr="003C667B" w:rsidRDefault="002F375A" w:rsidP="003C667B">
      <w:pPr>
        <w:spacing w:line="360" w:lineRule="auto"/>
        <w:jc w:val="both"/>
        <w:rPr>
          <w:rFonts w:eastAsia="Times New Roman" w:cs="Calibri"/>
          <w:szCs w:val="24"/>
        </w:rPr>
      </w:pPr>
    </w:p>
    <w:tbl>
      <w:tblPr>
        <w:tblStyle w:val="Hnitanettflu"/>
        <w:tblW w:w="0" w:type="auto"/>
        <w:tblLook w:val="04A0" w:firstRow="1" w:lastRow="0" w:firstColumn="1" w:lastColumn="0" w:noHBand="0" w:noVBand="1"/>
      </w:tblPr>
      <w:tblGrid>
        <w:gridCol w:w="660"/>
        <w:gridCol w:w="2791"/>
        <w:gridCol w:w="1196"/>
      </w:tblGrid>
      <w:tr w:rsidR="00C7362F" w:rsidRPr="00E84FDE" w14:paraId="37C19EB4" w14:textId="77777777" w:rsidTr="003C667B">
        <w:trPr>
          <w:trHeight w:val="673"/>
        </w:trPr>
        <w:tc>
          <w:tcPr>
            <w:tcW w:w="660" w:type="dxa"/>
            <w:vAlign w:val="center"/>
          </w:tcPr>
          <w:p w14:paraId="09899A75" w14:textId="77777777" w:rsidR="00C7362F" w:rsidRPr="00C32020" w:rsidRDefault="00C7362F" w:rsidP="00D9090F">
            <w:pPr>
              <w:spacing w:line="360" w:lineRule="auto"/>
              <w:jc w:val="center"/>
              <w:rPr>
                <w:rFonts w:eastAsia="Calibri" w:cs="Calibri"/>
                <w:b/>
                <w:szCs w:val="24"/>
              </w:rPr>
            </w:pPr>
            <w:r w:rsidRPr="00C32020">
              <w:rPr>
                <w:rFonts w:eastAsia="Calibri" w:cs="Calibri"/>
                <w:b/>
                <w:szCs w:val="24"/>
              </w:rPr>
              <w:t>Sæti 2017</w:t>
            </w:r>
          </w:p>
        </w:tc>
        <w:tc>
          <w:tcPr>
            <w:tcW w:w="2791" w:type="dxa"/>
            <w:vAlign w:val="center"/>
          </w:tcPr>
          <w:p w14:paraId="7EF73C96" w14:textId="77777777" w:rsidR="00C7362F" w:rsidRPr="00C32020" w:rsidRDefault="00C7362F" w:rsidP="00D9090F">
            <w:pPr>
              <w:spacing w:line="360" w:lineRule="auto"/>
              <w:jc w:val="center"/>
              <w:rPr>
                <w:rFonts w:eastAsia="Calibri" w:cs="Calibri"/>
                <w:b/>
                <w:szCs w:val="24"/>
              </w:rPr>
            </w:pPr>
            <w:r w:rsidRPr="00C32020">
              <w:rPr>
                <w:rFonts w:eastAsia="Calibri" w:cs="Calibri"/>
                <w:b/>
                <w:szCs w:val="24"/>
              </w:rPr>
              <w:t>Heilsuvandamál</w:t>
            </w:r>
          </w:p>
        </w:tc>
        <w:tc>
          <w:tcPr>
            <w:tcW w:w="1196" w:type="dxa"/>
            <w:vAlign w:val="center"/>
          </w:tcPr>
          <w:p w14:paraId="6DDC4EA2" w14:textId="77777777" w:rsidR="00C7362F" w:rsidRPr="00C32020" w:rsidRDefault="00C7362F" w:rsidP="00D9090F">
            <w:pPr>
              <w:spacing w:line="360" w:lineRule="auto"/>
              <w:jc w:val="center"/>
              <w:rPr>
                <w:rFonts w:eastAsia="Calibri" w:cs="Calibri"/>
                <w:b/>
              </w:rPr>
            </w:pPr>
            <w:r w:rsidRPr="5CEE9E38">
              <w:rPr>
                <w:rFonts w:eastAsia="Calibri" w:cs="Calibri"/>
                <w:b/>
              </w:rPr>
              <w:t xml:space="preserve">% </w:t>
            </w:r>
            <w:r w:rsidRPr="6B5D47BF">
              <w:rPr>
                <w:rFonts w:eastAsia="Calibri" w:cs="Calibri"/>
                <w:b/>
                <w:bCs/>
              </w:rPr>
              <w:t>aukning</w:t>
            </w:r>
            <w:r w:rsidRPr="5CEE9E38">
              <w:rPr>
                <w:rFonts w:eastAsia="Calibri" w:cs="Calibri"/>
                <w:b/>
              </w:rPr>
              <w:t xml:space="preserve"> 2007-2017</w:t>
            </w:r>
          </w:p>
        </w:tc>
      </w:tr>
      <w:tr w:rsidR="00C7362F" w:rsidRPr="00E84FDE" w14:paraId="1974FB87" w14:textId="77777777" w:rsidTr="003C667B">
        <w:trPr>
          <w:trHeight w:val="331"/>
        </w:trPr>
        <w:tc>
          <w:tcPr>
            <w:tcW w:w="660" w:type="dxa"/>
          </w:tcPr>
          <w:p w14:paraId="19F230FD"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w:t>
            </w:r>
          </w:p>
        </w:tc>
        <w:tc>
          <w:tcPr>
            <w:tcW w:w="2791" w:type="dxa"/>
          </w:tcPr>
          <w:p w14:paraId="7B4E2C54"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Mjóbaksverkur</w:t>
            </w:r>
          </w:p>
        </w:tc>
        <w:tc>
          <w:tcPr>
            <w:tcW w:w="1196" w:type="dxa"/>
          </w:tcPr>
          <w:p w14:paraId="01078B3B"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13,4</w:t>
            </w:r>
          </w:p>
        </w:tc>
      </w:tr>
      <w:tr w:rsidR="00C7362F" w:rsidRPr="00E84FDE" w14:paraId="30168C3A" w14:textId="77777777" w:rsidTr="003C667B">
        <w:trPr>
          <w:trHeight w:val="340"/>
        </w:trPr>
        <w:tc>
          <w:tcPr>
            <w:tcW w:w="660" w:type="dxa"/>
          </w:tcPr>
          <w:p w14:paraId="37E21A26"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2.</w:t>
            </w:r>
          </w:p>
        </w:tc>
        <w:tc>
          <w:tcPr>
            <w:tcW w:w="2791" w:type="dxa"/>
          </w:tcPr>
          <w:p w14:paraId="7811FA4E"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Höfuðverkir</w:t>
            </w:r>
          </w:p>
        </w:tc>
        <w:tc>
          <w:tcPr>
            <w:tcW w:w="1196" w:type="dxa"/>
          </w:tcPr>
          <w:p w14:paraId="64BC8A67"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9,4</w:t>
            </w:r>
          </w:p>
        </w:tc>
      </w:tr>
      <w:tr w:rsidR="00C7362F" w:rsidRPr="00E84FDE" w14:paraId="057E77E3" w14:textId="77777777" w:rsidTr="003C667B">
        <w:trPr>
          <w:trHeight w:val="340"/>
        </w:trPr>
        <w:tc>
          <w:tcPr>
            <w:tcW w:w="660" w:type="dxa"/>
          </w:tcPr>
          <w:p w14:paraId="6C0E5BBE"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3.</w:t>
            </w:r>
          </w:p>
        </w:tc>
        <w:tc>
          <w:tcPr>
            <w:tcW w:w="2791" w:type="dxa"/>
          </w:tcPr>
          <w:p w14:paraId="7DE27D95"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Sykursýki</w:t>
            </w:r>
          </w:p>
        </w:tc>
        <w:tc>
          <w:tcPr>
            <w:tcW w:w="1196" w:type="dxa"/>
          </w:tcPr>
          <w:p w14:paraId="74F8BD2E"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39,8</w:t>
            </w:r>
          </w:p>
        </w:tc>
      </w:tr>
      <w:tr w:rsidR="00C7362F" w:rsidRPr="00E84FDE" w14:paraId="10944A75" w14:textId="77777777" w:rsidTr="003C667B">
        <w:trPr>
          <w:trHeight w:val="340"/>
        </w:trPr>
        <w:tc>
          <w:tcPr>
            <w:tcW w:w="660" w:type="dxa"/>
          </w:tcPr>
          <w:p w14:paraId="5FCA01C6"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4.</w:t>
            </w:r>
          </w:p>
        </w:tc>
        <w:tc>
          <w:tcPr>
            <w:tcW w:w="2791" w:type="dxa"/>
          </w:tcPr>
          <w:p w14:paraId="63B2FF9D"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Verkir í hálsi</w:t>
            </w:r>
          </w:p>
        </w:tc>
        <w:tc>
          <w:tcPr>
            <w:tcW w:w="1196" w:type="dxa"/>
          </w:tcPr>
          <w:p w14:paraId="65051F72"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15,5</w:t>
            </w:r>
          </w:p>
        </w:tc>
      </w:tr>
      <w:tr w:rsidR="00C7362F" w:rsidRPr="00E84FDE" w14:paraId="271938F4" w14:textId="77777777" w:rsidTr="003C667B">
        <w:trPr>
          <w:trHeight w:val="340"/>
        </w:trPr>
        <w:tc>
          <w:tcPr>
            <w:tcW w:w="660" w:type="dxa"/>
          </w:tcPr>
          <w:p w14:paraId="23F92F84"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5.</w:t>
            </w:r>
          </w:p>
        </w:tc>
        <w:tc>
          <w:tcPr>
            <w:tcW w:w="2791" w:type="dxa"/>
          </w:tcPr>
          <w:p w14:paraId="29A09998"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Þunglyndi</w:t>
            </w:r>
          </w:p>
        </w:tc>
        <w:tc>
          <w:tcPr>
            <w:tcW w:w="1196" w:type="dxa"/>
          </w:tcPr>
          <w:p w14:paraId="1131305E"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10,2</w:t>
            </w:r>
          </w:p>
        </w:tc>
      </w:tr>
      <w:tr w:rsidR="00C7362F" w:rsidRPr="00E84FDE" w14:paraId="7A742800" w14:textId="77777777" w:rsidTr="003C667B">
        <w:trPr>
          <w:trHeight w:val="340"/>
        </w:trPr>
        <w:tc>
          <w:tcPr>
            <w:tcW w:w="660" w:type="dxa"/>
          </w:tcPr>
          <w:p w14:paraId="0DAAA1F7"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6.</w:t>
            </w:r>
          </w:p>
        </w:tc>
        <w:tc>
          <w:tcPr>
            <w:tcW w:w="2791" w:type="dxa"/>
          </w:tcPr>
          <w:p w14:paraId="6614327B"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Föll</w:t>
            </w:r>
          </w:p>
        </w:tc>
        <w:tc>
          <w:tcPr>
            <w:tcW w:w="1196" w:type="dxa"/>
          </w:tcPr>
          <w:p w14:paraId="2FE189E7"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23,3</w:t>
            </w:r>
          </w:p>
        </w:tc>
      </w:tr>
      <w:tr w:rsidR="00C7362F" w:rsidRPr="00E84FDE" w14:paraId="492957C2" w14:textId="77777777" w:rsidTr="003C667B">
        <w:trPr>
          <w:trHeight w:val="331"/>
        </w:trPr>
        <w:tc>
          <w:tcPr>
            <w:tcW w:w="660" w:type="dxa"/>
          </w:tcPr>
          <w:p w14:paraId="552F73F9"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7.</w:t>
            </w:r>
          </w:p>
        </w:tc>
        <w:tc>
          <w:tcPr>
            <w:tcW w:w="2791" w:type="dxa"/>
          </w:tcPr>
          <w:p w14:paraId="1880E78F"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Kvíði</w:t>
            </w:r>
          </w:p>
        </w:tc>
        <w:tc>
          <w:tcPr>
            <w:tcW w:w="1196" w:type="dxa"/>
          </w:tcPr>
          <w:p w14:paraId="24401318"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9,4</w:t>
            </w:r>
          </w:p>
        </w:tc>
      </w:tr>
      <w:tr w:rsidR="00C7362F" w:rsidRPr="00E84FDE" w14:paraId="406AC497" w14:textId="77777777" w:rsidTr="003C667B">
        <w:trPr>
          <w:trHeight w:val="340"/>
        </w:trPr>
        <w:tc>
          <w:tcPr>
            <w:tcW w:w="660" w:type="dxa"/>
          </w:tcPr>
          <w:p w14:paraId="521897B9"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8.</w:t>
            </w:r>
          </w:p>
        </w:tc>
        <w:tc>
          <w:tcPr>
            <w:tcW w:w="2791" w:type="dxa"/>
          </w:tcPr>
          <w:p w14:paraId="148183C7"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Langvinn lungnateppa</w:t>
            </w:r>
          </w:p>
        </w:tc>
        <w:tc>
          <w:tcPr>
            <w:tcW w:w="1196" w:type="dxa"/>
          </w:tcPr>
          <w:p w14:paraId="47A92E87"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3,9</w:t>
            </w:r>
          </w:p>
        </w:tc>
      </w:tr>
      <w:tr w:rsidR="00C7362F" w:rsidRPr="00E84FDE" w14:paraId="7F9E3435" w14:textId="77777777" w:rsidTr="003C667B">
        <w:trPr>
          <w:trHeight w:val="340"/>
        </w:trPr>
        <w:tc>
          <w:tcPr>
            <w:tcW w:w="660" w:type="dxa"/>
          </w:tcPr>
          <w:p w14:paraId="5B049CA3"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9.</w:t>
            </w:r>
          </w:p>
        </w:tc>
        <w:tc>
          <w:tcPr>
            <w:tcW w:w="2791" w:type="dxa"/>
          </w:tcPr>
          <w:p w14:paraId="5AF9F381"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Aldurstengt heyrnartap</w:t>
            </w:r>
          </w:p>
        </w:tc>
        <w:tc>
          <w:tcPr>
            <w:tcW w:w="1196" w:type="dxa"/>
          </w:tcPr>
          <w:p w14:paraId="41FF70FB"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23,4</w:t>
            </w:r>
          </w:p>
        </w:tc>
      </w:tr>
      <w:tr w:rsidR="00C7362F" w:rsidRPr="00E84FDE" w14:paraId="51095931" w14:textId="77777777" w:rsidTr="003C667B">
        <w:trPr>
          <w:trHeight w:val="340"/>
        </w:trPr>
        <w:tc>
          <w:tcPr>
            <w:tcW w:w="660" w:type="dxa"/>
          </w:tcPr>
          <w:p w14:paraId="7345CC16"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10.</w:t>
            </w:r>
          </w:p>
        </w:tc>
        <w:tc>
          <w:tcPr>
            <w:tcW w:w="2791" w:type="dxa"/>
          </w:tcPr>
          <w:p w14:paraId="57B36B7D" w14:textId="766444CF" w:rsidR="00C7362F" w:rsidRPr="00E84FDE" w:rsidRDefault="00C7362F" w:rsidP="00C71BDC">
            <w:pPr>
              <w:spacing w:line="360" w:lineRule="auto"/>
              <w:jc w:val="both"/>
              <w:rPr>
                <w:rFonts w:eastAsia="Calibri" w:cs="Calibri"/>
                <w:szCs w:val="24"/>
              </w:rPr>
            </w:pPr>
            <w:proofErr w:type="spellStart"/>
            <w:r w:rsidRPr="00E84FDE">
              <w:rPr>
                <w:rFonts w:eastAsia="Calibri" w:cs="Calibri"/>
                <w:szCs w:val="24"/>
              </w:rPr>
              <w:t>Astmi</w:t>
            </w:r>
            <w:proofErr w:type="spellEnd"/>
          </w:p>
        </w:tc>
        <w:tc>
          <w:tcPr>
            <w:tcW w:w="1196" w:type="dxa"/>
          </w:tcPr>
          <w:p w14:paraId="192F9239" w14:textId="77777777" w:rsidR="00C7362F" w:rsidRPr="00E84FDE" w:rsidRDefault="00C7362F" w:rsidP="00C71BDC">
            <w:pPr>
              <w:spacing w:line="360" w:lineRule="auto"/>
              <w:jc w:val="both"/>
              <w:rPr>
                <w:rFonts w:eastAsia="Calibri" w:cs="Calibri"/>
                <w:szCs w:val="24"/>
              </w:rPr>
            </w:pPr>
            <w:r w:rsidRPr="00E84FDE">
              <w:rPr>
                <w:rFonts w:eastAsia="Calibri" w:cs="Calibri"/>
                <w:szCs w:val="24"/>
              </w:rPr>
              <w:t>10,1</w:t>
            </w:r>
          </w:p>
        </w:tc>
      </w:tr>
    </w:tbl>
    <w:p w14:paraId="6EAF8763" w14:textId="77777777" w:rsidR="0015397D" w:rsidRDefault="0015397D" w:rsidP="00C71BDC">
      <w:pPr>
        <w:spacing w:line="360" w:lineRule="auto"/>
        <w:jc w:val="both"/>
        <w:rPr>
          <w:rFonts w:eastAsia="Calibri" w:cs="Calibri"/>
          <w:color w:val="0078D4"/>
          <w:szCs w:val="24"/>
        </w:rPr>
      </w:pPr>
    </w:p>
    <w:p w14:paraId="6C1074A3" w14:textId="77777777" w:rsidR="002B2FCD" w:rsidRPr="00C851B7" w:rsidRDefault="002B2FCD" w:rsidP="00C71BDC">
      <w:pPr>
        <w:spacing w:line="360" w:lineRule="auto"/>
        <w:jc w:val="both"/>
        <w:rPr>
          <w:rFonts w:eastAsia="Calibri" w:cs="Calibri"/>
          <w:color w:val="0078D4"/>
          <w:szCs w:val="24"/>
        </w:rPr>
      </w:pPr>
    </w:p>
    <w:p w14:paraId="5EE9D1F5" w14:textId="01AA6F50" w:rsidR="00C7362F" w:rsidRDefault="00C7362F" w:rsidP="00C71BDC">
      <w:pPr>
        <w:spacing w:line="360" w:lineRule="auto"/>
        <w:jc w:val="both"/>
        <w:rPr>
          <w:rFonts w:eastAsia="Calibri" w:cs="Calibri"/>
          <w:szCs w:val="24"/>
        </w:rPr>
      </w:pPr>
      <w:r w:rsidRPr="00E84FDE">
        <w:rPr>
          <w:rFonts w:eastAsia="Calibri" w:cs="Calibri"/>
          <w:szCs w:val="24"/>
        </w:rPr>
        <w:t>Heildarmyndin sem birtist af heilsufari Íslendinga í þessari rannsókn er því af þjóð sem lifir lengi, býr almennt við gott heilsufar</w:t>
      </w:r>
      <w:r w:rsidR="00223190">
        <w:rPr>
          <w:rFonts w:eastAsia="Calibri" w:cs="Calibri"/>
          <w:szCs w:val="24"/>
        </w:rPr>
        <w:t xml:space="preserve"> en v</w:t>
      </w:r>
      <w:r w:rsidRPr="00E84FDE">
        <w:rPr>
          <w:rFonts w:eastAsia="Calibri" w:cs="Calibri"/>
          <w:szCs w:val="24"/>
        </w:rPr>
        <w:t>erulegur hluti heilsufarsvandamála stafa</w:t>
      </w:r>
      <w:r>
        <w:rPr>
          <w:rFonts w:eastAsia="Calibri" w:cs="Calibri"/>
          <w:szCs w:val="24"/>
        </w:rPr>
        <w:t>r</w:t>
      </w:r>
      <w:r w:rsidRPr="00E84FDE">
        <w:rPr>
          <w:rFonts w:eastAsia="Calibri" w:cs="Calibri"/>
          <w:szCs w:val="24"/>
        </w:rPr>
        <w:t xml:space="preserve"> af langvinnum sjúkdómum og öldrun og </w:t>
      </w:r>
      <w:r w:rsidR="00223190">
        <w:rPr>
          <w:rFonts w:eastAsia="Calibri" w:cs="Calibri"/>
          <w:szCs w:val="24"/>
        </w:rPr>
        <w:t xml:space="preserve">hefur </w:t>
      </w:r>
      <w:r w:rsidRPr="00E84FDE">
        <w:rPr>
          <w:rFonts w:eastAsia="Calibri" w:cs="Calibri"/>
          <w:szCs w:val="24"/>
        </w:rPr>
        <w:t xml:space="preserve">sjúkdómsbyrði af þeim sökum </w:t>
      </w:r>
      <w:r w:rsidR="00223190">
        <w:rPr>
          <w:rFonts w:eastAsia="Calibri" w:cs="Calibri"/>
          <w:szCs w:val="24"/>
        </w:rPr>
        <w:t xml:space="preserve">aukist talsvert </w:t>
      </w:r>
      <w:r w:rsidRPr="00E84FDE">
        <w:rPr>
          <w:rFonts w:eastAsia="Calibri" w:cs="Calibri"/>
          <w:szCs w:val="24"/>
        </w:rPr>
        <w:t xml:space="preserve">á undanförnum árum. Þetta eru að stærstum hluta vandamál sem </w:t>
      </w:r>
      <w:r w:rsidR="00760442">
        <w:rPr>
          <w:rFonts w:eastAsia="Calibri" w:cs="Calibri"/>
          <w:szCs w:val="24"/>
        </w:rPr>
        <w:t xml:space="preserve">geta valdið færniskerðingu </w:t>
      </w:r>
      <w:r w:rsidR="00663AD8">
        <w:rPr>
          <w:rFonts w:eastAsia="Calibri" w:cs="Calibri"/>
          <w:szCs w:val="24"/>
        </w:rPr>
        <w:t>þega</w:t>
      </w:r>
      <w:r w:rsidR="00EE0A18">
        <w:rPr>
          <w:rFonts w:eastAsia="Calibri" w:cs="Calibri"/>
          <w:szCs w:val="24"/>
        </w:rPr>
        <w:t>r</w:t>
      </w:r>
      <w:r w:rsidR="00663AD8">
        <w:rPr>
          <w:rFonts w:eastAsia="Calibri" w:cs="Calibri"/>
          <w:szCs w:val="24"/>
        </w:rPr>
        <w:t xml:space="preserve"> fram í sækir og</w:t>
      </w:r>
      <w:r w:rsidRPr="00E84FDE">
        <w:rPr>
          <w:rFonts w:eastAsia="Calibri" w:cs="Calibri"/>
          <w:szCs w:val="24"/>
        </w:rPr>
        <w:t xml:space="preserve"> kalla </w:t>
      </w:r>
      <w:r w:rsidR="00990AE1">
        <w:rPr>
          <w:rFonts w:eastAsia="Calibri" w:cs="Calibri"/>
          <w:szCs w:val="24"/>
        </w:rPr>
        <w:t xml:space="preserve">því </w:t>
      </w:r>
      <w:r w:rsidRPr="00E84FDE">
        <w:rPr>
          <w:rFonts w:eastAsia="Calibri" w:cs="Calibri"/>
          <w:szCs w:val="24"/>
        </w:rPr>
        <w:t>á endurhæfing</w:t>
      </w:r>
      <w:r>
        <w:rPr>
          <w:rFonts w:eastAsia="Calibri" w:cs="Calibri"/>
          <w:szCs w:val="24"/>
        </w:rPr>
        <w:t>u</w:t>
      </w:r>
      <w:r w:rsidR="00990AE1">
        <w:rPr>
          <w:rFonts w:eastAsia="Calibri" w:cs="Calibri"/>
          <w:szCs w:val="24"/>
        </w:rPr>
        <w:t>.</w:t>
      </w:r>
      <w:r w:rsidRPr="00E84FDE">
        <w:rPr>
          <w:rFonts w:eastAsia="Calibri" w:cs="Calibri"/>
          <w:szCs w:val="24"/>
        </w:rPr>
        <w:t xml:space="preserve"> </w:t>
      </w:r>
      <w:r w:rsidR="00990AE1">
        <w:rPr>
          <w:rFonts w:eastAsia="Calibri" w:cs="Calibri"/>
          <w:szCs w:val="24"/>
        </w:rPr>
        <w:t>Því má</w:t>
      </w:r>
      <w:r w:rsidRPr="00E84FDE">
        <w:rPr>
          <w:rFonts w:eastAsia="Calibri" w:cs="Calibri"/>
          <w:szCs w:val="24"/>
        </w:rPr>
        <w:t xml:space="preserve"> gera ráð fyrir að þörf fyrir endurhæfingu hafi aukist umtalsvert og haldi áfram að aukast á næstu árum</w:t>
      </w:r>
      <w:r w:rsidR="00E3493A">
        <w:rPr>
          <w:rFonts w:eastAsia="Calibri" w:cs="Calibri"/>
          <w:szCs w:val="24"/>
        </w:rPr>
        <w:t>.</w:t>
      </w:r>
      <w:r>
        <w:rPr>
          <w:rFonts w:eastAsia="Calibri" w:cs="Calibri"/>
          <w:szCs w:val="24"/>
        </w:rPr>
        <w:t xml:space="preserve"> </w:t>
      </w:r>
    </w:p>
    <w:p w14:paraId="4B287A8C" w14:textId="77777777" w:rsidR="00C7362F" w:rsidRPr="00E84FDE" w:rsidRDefault="00C7362F" w:rsidP="00C71BDC">
      <w:pPr>
        <w:spacing w:line="360" w:lineRule="auto"/>
        <w:jc w:val="both"/>
        <w:rPr>
          <w:rFonts w:eastAsia="Calibri" w:cs="Calibri"/>
          <w:szCs w:val="24"/>
        </w:rPr>
      </w:pPr>
      <w:r>
        <w:rPr>
          <w:rFonts w:eastAsia="Calibri" w:cs="Calibri"/>
          <w:szCs w:val="24"/>
        </w:rPr>
        <w:t xml:space="preserve">Þessi þróun er þegar orðin vel sýnileg og endurspeglast í aðsókn að endurhæfingu, </w:t>
      </w:r>
      <w:r w:rsidRPr="00E84FDE">
        <w:rPr>
          <w:rFonts w:eastAsia="Calibri" w:cs="Calibri"/>
          <w:szCs w:val="24"/>
        </w:rPr>
        <w:t xml:space="preserve">en </w:t>
      </w:r>
      <w:r>
        <w:rPr>
          <w:rFonts w:eastAsia="Calibri" w:cs="Calibri"/>
          <w:szCs w:val="24"/>
        </w:rPr>
        <w:t xml:space="preserve">sem dæmi hefur </w:t>
      </w:r>
      <w:r w:rsidRPr="00E84FDE">
        <w:rPr>
          <w:rFonts w:eastAsia="Calibri" w:cs="Calibri"/>
          <w:szCs w:val="24"/>
        </w:rPr>
        <w:t xml:space="preserve">umsóknum um endurhæfingu hjá Virk starfsendurhæfingarsjóði fjölgað ár frá ári og bárust sjóðnum alls </w:t>
      </w:r>
      <w:r>
        <w:rPr>
          <w:rFonts w:eastAsia="Calibri" w:cs="Calibri"/>
          <w:szCs w:val="24"/>
        </w:rPr>
        <w:t>um 3300</w:t>
      </w:r>
      <w:r w:rsidRPr="00C32020">
        <w:rPr>
          <w:rFonts w:eastAsia="Calibri" w:cs="Calibri"/>
          <w:szCs w:val="24"/>
        </w:rPr>
        <w:t xml:space="preserve"> beiðnir um </w:t>
      </w:r>
      <w:r w:rsidRPr="00E84FDE">
        <w:rPr>
          <w:rFonts w:eastAsia="Calibri" w:cs="Calibri"/>
          <w:szCs w:val="24"/>
        </w:rPr>
        <w:t xml:space="preserve">endurhæfingu árið 2019.  </w:t>
      </w:r>
    </w:p>
    <w:p w14:paraId="6AF21ED4" w14:textId="77777777" w:rsidR="00C7362F" w:rsidRPr="008A5EB9" w:rsidRDefault="00C7362F" w:rsidP="008F35FE">
      <w:pPr>
        <w:pStyle w:val="Fyrirsgn1"/>
        <w:pageBreakBefore w:val="0"/>
        <w:numPr>
          <w:ilvl w:val="0"/>
          <w:numId w:val="0"/>
        </w:numPr>
        <w:spacing w:before="360" w:after="240" w:line="360" w:lineRule="auto"/>
        <w:ind w:left="488" w:hanging="488"/>
        <w:rPr>
          <w:sz w:val="36"/>
          <w:szCs w:val="36"/>
        </w:rPr>
      </w:pPr>
      <w:bookmarkStart w:id="14" w:name="_Toc36720367"/>
      <w:r w:rsidRPr="008A5EB9">
        <w:rPr>
          <w:sz w:val="36"/>
          <w:szCs w:val="36"/>
        </w:rPr>
        <w:t>Endurhæfing og samfélagið</w:t>
      </w:r>
      <w:bookmarkEnd w:id="14"/>
    </w:p>
    <w:p w14:paraId="2DA98593" w14:textId="79C9C3B5" w:rsidR="00E06F00" w:rsidRDefault="00C7362F" w:rsidP="00C71BDC">
      <w:pPr>
        <w:spacing w:line="360" w:lineRule="auto"/>
        <w:jc w:val="both"/>
        <w:rPr>
          <w:rFonts w:eastAsia="Calibri" w:cs="Calibri"/>
          <w:szCs w:val="24"/>
        </w:rPr>
      </w:pPr>
      <w:r w:rsidRPr="00773DD1">
        <w:rPr>
          <w:rFonts w:eastAsia="Calibri" w:cs="Calibri"/>
          <w:szCs w:val="24"/>
        </w:rPr>
        <w:t>Samfélagslegt hlutverk endurhæfingar er nátengt skilningi samfélagsins á fötlun. Fyrir nokkrum áratugum var litið á fötlun fyrst og fremst sem afleiðingar skerðinga á andlegri og líkamlegri starfsemi vegna sjúkdóma</w:t>
      </w:r>
      <w:r w:rsidR="007F0E29">
        <w:rPr>
          <w:rFonts w:eastAsia="Calibri" w:cs="Calibri"/>
          <w:szCs w:val="24"/>
        </w:rPr>
        <w:t xml:space="preserve">, </w:t>
      </w:r>
      <w:r w:rsidRPr="00773DD1">
        <w:rPr>
          <w:rFonts w:eastAsia="Calibri" w:cs="Calibri"/>
          <w:szCs w:val="24"/>
        </w:rPr>
        <w:t xml:space="preserve">slysa </w:t>
      </w:r>
      <w:r w:rsidR="007F0E29">
        <w:rPr>
          <w:rFonts w:eastAsia="Calibri" w:cs="Calibri"/>
          <w:szCs w:val="24"/>
        </w:rPr>
        <w:t xml:space="preserve">eða meðfæddra </w:t>
      </w:r>
      <w:r w:rsidR="00F61C6E">
        <w:rPr>
          <w:rFonts w:eastAsia="Calibri" w:cs="Calibri"/>
          <w:szCs w:val="24"/>
        </w:rPr>
        <w:t>skerðinga</w:t>
      </w:r>
      <w:r w:rsidRPr="00773DD1">
        <w:rPr>
          <w:rFonts w:eastAsia="Calibri" w:cs="Calibri"/>
          <w:szCs w:val="24"/>
        </w:rPr>
        <w:t xml:space="preserve"> og þannig fyrst og fremst læknisfræðilegt viðfangsefni. Þessi skilningur hefur breyst, meðal annars vegna baráttu fatlaðs fólks fyrir að fá að taka fullan þátt </w:t>
      </w:r>
      <w:r>
        <w:rPr>
          <w:rFonts w:eastAsia="Calibri" w:cs="Calibri"/>
          <w:szCs w:val="24"/>
        </w:rPr>
        <w:t>í samfélaginu á sínum forsendum</w:t>
      </w:r>
      <w:r w:rsidRPr="00773DD1">
        <w:rPr>
          <w:rFonts w:eastAsia="Calibri" w:cs="Calibri"/>
          <w:szCs w:val="24"/>
        </w:rPr>
        <w:t xml:space="preserve"> þrátt fyrir fötlun. Í samningi Sameinuðu þjóðanna um réttindi fatlaðs fólks stendur að aðildarríki „viðurkenna að hugtakið fötlun þróast og að fötlun verður til í samspili fólks með skerðingar og umhverfis og viðhorfa sem hindra fulla og árangursríka samfélagsþátttöku til jafns við aðra“. Fötlun er þannig hluti af lífi okkar allra, skerðing á færni sem við flest upplifum einhvern tíma ævinnar. </w:t>
      </w:r>
    </w:p>
    <w:p w14:paraId="6595A047" w14:textId="45709EE2" w:rsidR="00C7362F" w:rsidRPr="00773DD1" w:rsidRDefault="00C7362F" w:rsidP="00C71BDC">
      <w:pPr>
        <w:spacing w:line="360" w:lineRule="auto"/>
        <w:jc w:val="both"/>
        <w:rPr>
          <w:szCs w:val="24"/>
        </w:rPr>
      </w:pPr>
      <w:r w:rsidRPr="00773DD1">
        <w:rPr>
          <w:rFonts w:eastAsia="Calibri" w:cs="Calibri"/>
          <w:szCs w:val="24"/>
        </w:rPr>
        <w:t>Orðin fötlun og færniskerðing eru oft notuð samhljóða í þessu samhengi</w:t>
      </w:r>
      <w:r w:rsidR="000201B9">
        <w:rPr>
          <w:rFonts w:eastAsia="Calibri" w:cs="Calibri"/>
          <w:szCs w:val="24"/>
        </w:rPr>
        <w:t xml:space="preserve">. </w:t>
      </w:r>
      <w:r w:rsidR="00FC21AC">
        <w:rPr>
          <w:rFonts w:eastAsia="Calibri" w:cs="Calibri"/>
          <w:szCs w:val="24"/>
        </w:rPr>
        <w:t>M</w:t>
      </w:r>
      <w:r w:rsidRPr="00773DD1">
        <w:rPr>
          <w:rFonts w:eastAsia="Calibri" w:cs="Calibri"/>
          <w:szCs w:val="24"/>
        </w:rPr>
        <w:t xml:space="preserve">eð færniskerðingu er átt við þá skerðingu sem er á líkamsstarfsemi, þann </w:t>
      </w:r>
      <w:proofErr w:type="spellStart"/>
      <w:r w:rsidRPr="00773DD1">
        <w:rPr>
          <w:rFonts w:eastAsia="Calibri" w:cs="Calibri"/>
          <w:szCs w:val="24"/>
        </w:rPr>
        <w:t>getumissi</w:t>
      </w:r>
      <w:proofErr w:type="spellEnd"/>
      <w:r w:rsidRPr="00773DD1">
        <w:rPr>
          <w:rFonts w:eastAsia="Calibri" w:cs="Calibri"/>
          <w:szCs w:val="24"/>
        </w:rPr>
        <w:t xml:space="preserve"> sem af henni hlýst, t.d. göngugetu, og þá minnkuðu þátttöku sem af leiðir, t.d. atvinnuþátttöku. Þessi skilningur er í samræmi við hugmyndafræði ICF flokkunarkerfis</w:t>
      </w:r>
      <w:r w:rsidR="00066E18">
        <w:rPr>
          <w:rFonts w:eastAsia="Calibri" w:cs="Calibri"/>
          <w:szCs w:val="24"/>
        </w:rPr>
        <w:t xml:space="preserve"> </w:t>
      </w:r>
      <w:r w:rsidRPr="00773DD1">
        <w:rPr>
          <w:rFonts w:eastAsia="Calibri" w:cs="Calibri"/>
          <w:szCs w:val="24"/>
        </w:rPr>
        <w:t>WHO</w:t>
      </w:r>
      <w:r w:rsidR="00AD5FC2">
        <w:rPr>
          <w:rFonts w:eastAsia="Calibri" w:cs="Calibri"/>
          <w:szCs w:val="24"/>
        </w:rPr>
        <w:t>.</w:t>
      </w:r>
      <w:r w:rsidRPr="00773DD1">
        <w:rPr>
          <w:rFonts w:eastAsia="Calibri" w:cs="Calibri"/>
          <w:szCs w:val="24"/>
        </w:rPr>
        <w:t xml:space="preserve"> </w:t>
      </w:r>
      <w:r w:rsidR="005808C1">
        <w:rPr>
          <w:rFonts w:eastAsia="Calibri" w:cs="Calibri"/>
          <w:szCs w:val="24"/>
        </w:rPr>
        <w:t>Sú hugmyndafræði</w:t>
      </w:r>
      <w:r w:rsidRPr="00773DD1">
        <w:rPr>
          <w:rFonts w:eastAsia="Calibri" w:cs="Calibri"/>
          <w:szCs w:val="24"/>
        </w:rPr>
        <w:t xml:space="preserve"> var lögð til grundvallar í áðurnefndri skýrslu um fötlun í heiminum og er grunnur allrar stefnumótunar og ráðlegginga</w:t>
      </w:r>
      <w:r w:rsidR="00066E18" w:rsidRPr="00773DD1">
        <w:rPr>
          <w:rFonts w:eastAsia="Calibri" w:cs="Calibri"/>
          <w:szCs w:val="24"/>
        </w:rPr>
        <w:t xml:space="preserve"> </w:t>
      </w:r>
      <w:r w:rsidRPr="00773DD1">
        <w:rPr>
          <w:rFonts w:eastAsia="Calibri" w:cs="Calibri"/>
          <w:szCs w:val="24"/>
        </w:rPr>
        <w:t>WHO um endurhæfingu</w:t>
      </w:r>
      <w:r w:rsidR="005808C1">
        <w:rPr>
          <w:rFonts w:eastAsia="Calibri" w:cs="Calibri"/>
          <w:szCs w:val="24"/>
        </w:rPr>
        <w:t>. Hún hefur lík</w:t>
      </w:r>
      <w:r w:rsidR="00C06D59">
        <w:rPr>
          <w:rFonts w:eastAsia="Calibri" w:cs="Calibri"/>
          <w:szCs w:val="24"/>
        </w:rPr>
        <w:t>a</w:t>
      </w:r>
      <w:r w:rsidRPr="00773DD1">
        <w:rPr>
          <w:rFonts w:eastAsia="Calibri" w:cs="Calibri"/>
          <w:szCs w:val="24"/>
        </w:rPr>
        <w:t xml:space="preserve"> verið tekin upp í stefnur margra landa, þar á meðal </w:t>
      </w:r>
      <w:r w:rsidR="000C50C5">
        <w:rPr>
          <w:rFonts w:eastAsia="Calibri" w:cs="Calibri"/>
          <w:szCs w:val="24"/>
        </w:rPr>
        <w:t xml:space="preserve">annarra </w:t>
      </w:r>
      <w:r w:rsidRPr="00773DD1">
        <w:rPr>
          <w:rFonts w:eastAsia="Calibri" w:cs="Calibri"/>
          <w:szCs w:val="24"/>
        </w:rPr>
        <w:t xml:space="preserve">Norðurlanda varðandi fötlun og endurhæfingu. </w:t>
      </w:r>
    </w:p>
    <w:p w14:paraId="3832A7F9" w14:textId="373A28DB" w:rsidR="00C7362F" w:rsidRPr="00773DD1" w:rsidRDefault="000C50C5" w:rsidP="00C71BDC">
      <w:pPr>
        <w:spacing w:line="360" w:lineRule="auto"/>
        <w:jc w:val="both"/>
        <w:rPr>
          <w:szCs w:val="24"/>
        </w:rPr>
      </w:pPr>
      <w:r>
        <w:rPr>
          <w:rFonts w:eastAsia="Calibri" w:cs="Calibri"/>
          <w:szCs w:val="24"/>
        </w:rPr>
        <w:t>Gildi</w:t>
      </w:r>
      <w:r w:rsidR="00C7362F">
        <w:rPr>
          <w:rFonts w:eastAsia="Calibri" w:cs="Calibri"/>
          <w:szCs w:val="24"/>
        </w:rPr>
        <w:t xml:space="preserve"> endurhæfingar hefur ekki aðeins verið haldið á lofti vegna </w:t>
      </w:r>
      <w:proofErr w:type="spellStart"/>
      <w:r w:rsidR="00C7362F">
        <w:rPr>
          <w:rFonts w:eastAsia="Calibri" w:cs="Calibri"/>
          <w:szCs w:val="24"/>
        </w:rPr>
        <w:t>mikilvægis</w:t>
      </w:r>
      <w:proofErr w:type="spellEnd"/>
      <w:r w:rsidR="00C7362F">
        <w:rPr>
          <w:rFonts w:eastAsia="Calibri" w:cs="Calibri"/>
          <w:szCs w:val="24"/>
        </w:rPr>
        <w:t xml:space="preserve"> hennar fyrir fólk með fötlun heldur hefur s</w:t>
      </w:r>
      <w:r w:rsidR="00C7362F" w:rsidRPr="00773DD1">
        <w:rPr>
          <w:rFonts w:eastAsia="Calibri" w:cs="Calibri"/>
          <w:szCs w:val="24"/>
        </w:rPr>
        <w:t xml:space="preserve">amfélagslegur ávinningur af vel skipulagðri endurhæfingu </w:t>
      </w:r>
      <w:r w:rsidR="00C7362F">
        <w:rPr>
          <w:rFonts w:eastAsia="Calibri" w:cs="Calibri"/>
          <w:szCs w:val="24"/>
        </w:rPr>
        <w:t xml:space="preserve">verið talinn </w:t>
      </w:r>
      <w:r w:rsidR="00C7362F" w:rsidRPr="00773DD1">
        <w:rPr>
          <w:rFonts w:eastAsia="Calibri" w:cs="Calibri"/>
          <w:szCs w:val="24"/>
        </w:rPr>
        <w:t>ótvíræður</w:t>
      </w:r>
      <w:r w:rsidR="00D024CB">
        <w:rPr>
          <w:rFonts w:eastAsia="Calibri" w:cs="Calibri"/>
          <w:szCs w:val="24"/>
        </w:rPr>
        <w:t>.</w:t>
      </w:r>
      <w:r w:rsidR="00C7362F">
        <w:rPr>
          <w:rFonts w:eastAsia="Calibri" w:cs="Calibri"/>
          <w:szCs w:val="24"/>
        </w:rPr>
        <w:t xml:space="preserve"> </w:t>
      </w:r>
      <w:r w:rsidR="00B82481">
        <w:rPr>
          <w:rFonts w:eastAsia="Calibri" w:cs="Calibri"/>
          <w:szCs w:val="24"/>
        </w:rPr>
        <w:t>L</w:t>
      </w:r>
      <w:r w:rsidR="00C7362F">
        <w:rPr>
          <w:rFonts w:eastAsia="Calibri" w:cs="Calibri"/>
          <w:szCs w:val="24"/>
        </w:rPr>
        <w:t xml:space="preserve">itið </w:t>
      </w:r>
      <w:r w:rsidR="00B82481">
        <w:rPr>
          <w:rFonts w:eastAsia="Calibri" w:cs="Calibri"/>
          <w:szCs w:val="24"/>
        </w:rPr>
        <w:t>hefur</w:t>
      </w:r>
      <w:r w:rsidR="00C7362F">
        <w:rPr>
          <w:rFonts w:eastAsia="Calibri" w:cs="Calibri"/>
          <w:szCs w:val="24"/>
        </w:rPr>
        <w:t xml:space="preserve"> á hana sem </w:t>
      </w:r>
      <w:r w:rsidR="00C7362F" w:rsidRPr="00773DD1">
        <w:rPr>
          <w:rFonts w:eastAsia="Calibri" w:cs="Calibri"/>
          <w:szCs w:val="24"/>
        </w:rPr>
        <w:t>fjárfesting</w:t>
      </w:r>
      <w:r w:rsidR="00C7362F">
        <w:rPr>
          <w:rFonts w:eastAsia="Calibri" w:cs="Calibri"/>
          <w:szCs w:val="24"/>
        </w:rPr>
        <w:t>u</w:t>
      </w:r>
      <w:r w:rsidR="00C7362F" w:rsidRPr="00773DD1">
        <w:rPr>
          <w:rFonts w:eastAsia="Calibri" w:cs="Calibri"/>
          <w:szCs w:val="24"/>
        </w:rPr>
        <w:t xml:space="preserve"> í mannauði samfélagsins, heilsufarsl</w:t>
      </w:r>
      <w:r w:rsidR="00C7362F">
        <w:rPr>
          <w:rFonts w:eastAsia="Calibri" w:cs="Calibri"/>
          <w:szCs w:val="24"/>
        </w:rPr>
        <w:t>ega, efnahagslega og félagslega</w:t>
      </w:r>
      <w:r w:rsidR="002F77AE">
        <w:rPr>
          <w:rFonts w:eastAsia="Calibri" w:cs="Calibri"/>
          <w:szCs w:val="24"/>
        </w:rPr>
        <w:t>.</w:t>
      </w:r>
      <w:r w:rsidR="00C7362F">
        <w:rPr>
          <w:rFonts w:eastAsia="Calibri" w:cs="Calibri"/>
          <w:szCs w:val="24"/>
        </w:rPr>
        <w:t xml:space="preserve"> </w:t>
      </w:r>
      <w:r w:rsidR="00F63193">
        <w:rPr>
          <w:rFonts w:eastAsia="Calibri" w:cs="Calibri"/>
          <w:szCs w:val="24"/>
        </w:rPr>
        <w:t>E</w:t>
      </w:r>
      <w:r w:rsidR="00C7362F">
        <w:rPr>
          <w:rFonts w:eastAsia="Calibri" w:cs="Calibri"/>
          <w:szCs w:val="24"/>
        </w:rPr>
        <w:t>ndurhæfing</w:t>
      </w:r>
      <w:r w:rsidR="00F63193">
        <w:rPr>
          <w:rFonts w:eastAsia="Calibri" w:cs="Calibri"/>
          <w:szCs w:val="24"/>
        </w:rPr>
        <w:t xml:space="preserve"> er</w:t>
      </w:r>
      <w:r w:rsidR="00C7362F">
        <w:rPr>
          <w:rFonts w:eastAsia="Calibri" w:cs="Calibri"/>
          <w:szCs w:val="24"/>
        </w:rPr>
        <w:t xml:space="preserve"> víðast hvar notuð til að draga úr brottfalli af vinnumarkaði vegna heil</w:t>
      </w:r>
      <w:r w:rsidR="000B5319">
        <w:rPr>
          <w:rFonts w:eastAsia="Calibri" w:cs="Calibri"/>
          <w:szCs w:val="24"/>
        </w:rPr>
        <w:t>su</w:t>
      </w:r>
      <w:r w:rsidR="00C7362F">
        <w:rPr>
          <w:rFonts w:eastAsia="Calibri" w:cs="Calibri"/>
          <w:szCs w:val="24"/>
        </w:rPr>
        <w:t>far</w:t>
      </w:r>
      <w:r w:rsidR="000B5319">
        <w:rPr>
          <w:rFonts w:eastAsia="Calibri" w:cs="Calibri"/>
          <w:szCs w:val="24"/>
        </w:rPr>
        <w:t>s</w:t>
      </w:r>
      <w:r w:rsidR="00C7362F">
        <w:rPr>
          <w:rFonts w:eastAsia="Calibri" w:cs="Calibri"/>
          <w:szCs w:val="24"/>
        </w:rPr>
        <w:t>vand</w:t>
      </w:r>
      <w:r w:rsidR="000C70CE">
        <w:rPr>
          <w:rFonts w:eastAsia="Calibri" w:cs="Calibri"/>
          <w:szCs w:val="24"/>
        </w:rPr>
        <w:t>a</w:t>
      </w:r>
      <w:r w:rsidR="00C7362F">
        <w:rPr>
          <w:rFonts w:eastAsia="Calibri" w:cs="Calibri"/>
          <w:szCs w:val="24"/>
        </w:rPr>
        <w:t>mála</w:t>
      </w:r>
      <w:r w:rsidR="00DF562B">
        <w:rPr>
          <w:rFonts w:eastAsia="Calibri" w:cs="Calibri"/>
          <w:szCs w:val="24"/>
        </w:rPr>
        <w:t xml:space="preserve"> og</w:t>
      </w:r>
      <w:r w:rsidR="00EE0A18">
        <w:rPr>
          <w:rFonts w:eastAsia="Calibri" w:cs="Calibri"/>
          <w:szCs w:val="24"/>
        </w:rPr>
        <w:t xml:space="preserve"> s</w:t>
      </w:r>
      <w:r w:rsidR="00C7362F">
        <w:rPr>
          <w:rFonts w:eastAsia="Calibri" w:cs="Calibri"/>
          <w:szCs w:val="24"/>
        </w:rPr>
        <w:t xml:space="preserve">ama ætti að gilda um hlutverk endurhæfingar til að auka þátttöku á öðrum sviðum lífsins eftir veikindi og slys. </w:t>
      </w:r>
    </w:p>
    <w:p w14:paraId="0A62CFAE" w14:textId="77777777" w:rsidR="00C7362F" w:rsidRPr="008A5EB9" w:rsidRDefault="00C7362F" w:rsidP="008F35FE">
      <w:pPr>
        <w:pStyle w:val="Fyrirsgn1"/>
        <w:pageBreakBefore w:val="0"/>
        <w:numPr>
          <w:ilvl w:val="0"/>
          <w:numId w:val="0"/>
        </w:numPr>
        <w:spacing w:before="360" w:after="240" w:line="360" w:lineRule="auto"/>
        <w:ind w:left="488" w:hanging="488"/>
        <w:rPr>
          <w:sz w:val="36"/>
          <w:szCs w:val="36"/>
        </w:rPr>
      </w:pPr>
      <w:bookmarkStart w:id="15" w:name="_Toc36720368"/>
      <w:r w:rsidRPr="008A5EB9">
        <w:rPr>
          <w:sz w:val="36"/>
          <w:szCs w:val="36"/>
        </w:rPr>
        <w:t>Endurhæfing og heilbrigðiskerfið</w:t>
      </w:r>
      <w:bookmarkEnd w:id="15"/>
    </w:p>
    <w:p w14:paraId="45FA1BBF" w14:textId="04028C10" w:rsidR="00C7362F" w:rsidRDefault="00C7362F" w:rsidP="00C71BDC">
      <w:pPr>
        <w:spacing w:line="360" w:lineRule="auto"/>
        <w:jc w:val="both"/>
        <w:rPr>
          <w:rFonts w:eastAsia="Calibri" w:cs="Calibri"/>
          <w:szCs w:val="24"/>
        </w:rPr>
      </w:pPr>
      <w:r w:rsidRPr="00773DD1">
        <w:rPr>
          <w:rFonts w:eastAsia="Calibri" w:cs="Calibri"/>
          <w:szCs w:val="24"/>
        </w:rPr>
        <w:t>Í heilbrigðisstefnu til ársins 2030 er lögð áhersla á skiptingu heilbrigðisþjónustu í þrjú stig, fyrsta stigið er heilsugæsla og þjónusta á hjúkrunarheimilum, á öðru stigi eru sjúkrarými heilbrigðisstofnana ásamt sérfræðiþjónust</w:t>
      </w:r>
      <w:r>
        <w:rPr>
          <w:rFonts w:eastAsia="Calibri" w:cs="Calibri"/>
          <w:szCs w:val="24"/>
        </w:rPr>
        <w:t>u</w:t>
      </w:r>
      <w:r w:rsidRPr="00773DD1">
        <w:rPr>
          <w:rFonts w:eastAsia="Calibri" w:cs="Calibri"/>
          <w:szCs w:val="24"/>
        </w:rPr>
        <w:t xml:space="preserve"> utan sjúkrahúsa og á þriðja stigi er sérhæfð</w:t>
      </w:r>
      <w:r>
        <w:rPr>
          <w:rFonts w:eastAsia="Calibri" w:cs="Calibri"/>
          <w:szCs w:val="24"/>
        </w:rPr>
        <w:t xml:space="preserve"> </w:t>
      </w:r>
      <w:r w:rsidRPr="00773DD1">
        <w:rPr>
          <w:rFonts w:eastAsia="Calibri" w:cs="Calibri"/>
          <w:szCs w:val="24"/>
        </w:rPr>
        <w:t xml:space="preserve">sjúkrahúsþjónusta og háskólasjúkrahús. Endurhæfingu á að veita á öllum stigum og milli stiga heilbrigðisþjónustunnar samkvæmt ráðleggingum </w:t>
      </w:r>
      <w:r w:rsidR="00A61E2B" w:rsidRPr="00C32020">
        <w:rPr>
          <w:rFonts w:eastAsia="Times New Roman" w:cs="Calibri"/>
        </w:rPr>
        <w:t>Alþjóða</w:t>
      </w:r>
      <w:r w:rsidR="00500D33">
        <w:rPr>
          <w:rFonts w:eastAsia="Times New Roman" w:cs="Calibri"/>
        </w:rPr>
        <w:t xml:space="preserve"> </w:t>
      </w:r>
      <w:r w:rsidR="00A61E2B" w:rsidRPr="00C32020">
        <w:rPr>
          <w:rFonts w:eastAsia="Times New Roman" w:cs="Calibri"/>
        </w:rPr>
        <w:t>heilbrigðismálastofnunarinnar</w:t>
      </w:r>
      <w:r w:rsidR="00A61E2B" w:rsidRPr="00773DD1">
        <w:rPr>
          <w:rFonts w:eastAsia="Calibri" w:cs="Calibri"/>
          <w:szCs w:val="24"/>
        </w:rPr>
        <w:t xml:space="preserve"> </w:t>
      </w:r>
      <w:r w:rsidRPr="00773DD1">
        <w:rPr>
          <w:rFonts w:eastAsia="Calibri" w:cs="Calibri"/>
          <w:szCs w:val="24"/>
        </w:rPr>
        <w:t>sem leggur til skiptingu endurhæfingar í fimm þrep í leiðbeiningum sínum um endurhæfingu</w:t>
      </w:r>
      <w:r>
        <w:rPr>
          <w:rFonts w:eastAsia="Calibri" w:cs="Calibri"/>
          <w:szCs w:val="24"/>
        </w:rPr>
        <w:t>.</w:t>
      </w:r>
      <w:r w:rsidRPr="00773DD1">
        <w:rPr>
          <w:rFonts w:eastAsia="Calibri" w:cs="Calibri"/>
          <w:szCs w:val="24"/>
        </w:rPr>
        <w:t xml:space="preserve"> Sjá mynd. </w:t>
      </w:r>
    </w:p>
    <w:p w14:paraId="70C3ED58" w14:textId="77777777" w:rsidR="008F35FE" w:rsidRPr="00773DD1" w:rsidRDefault="008F35FE" w:rsidP="00C71BDC">
      <w:pPr>
        <w:spacing w:line="360" w:lineRule="auto"/>
        <w:jc w:val="both"/>
        <w:rPr>
          <w:szCs w:val="24"/>
        </w:rPr>
      </w:pPr>
    </w:p>
    <w:p w14:paraId="5D36ED12" w14:textId="2F0011B6" w:rsidR="00C7362F" w:rsidRDefault="00431C65" w:rsidP="00C71BDC">
      <w:pPr>
        <w:spacing w:line="360" w:lineRule="auto"/>
        <w:jc w:val="center"/>
      </w:pPr>
      <w:r>
        <w:rPr>
          <w:noProof/>
        </w:rPr>
        <w:drawing>
          <wp:inline distT="0" distB="0" distL="0" distR="0" wp14:anchorId="6A03D4F4" wp14:editId="4DC5152B">
            <wp:extent cx="4933106" cy="4052621"/>
            <wp:effectExtent l="0" t="0" r="1270" b="5080"/>
            <wp:docPr id="19551738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8"/>
                    <pic:cNvPicPr/>
                  </pic:nvPicPr>
                  <pic:blipFill>
                    <a:blip r:embed="rId16">
                      <a:extLst>
                        <a:ext uri="{28A0092B-C50C-407E-A947-70E740481C1C}">
                          <a14:useLocalDpi xmlns:a14="http://schemas.microsoft.com/office/drawing/2010/main" val="0"/>
                        </a:ext>
                      </a:extLst>
                    </a:blip>
                    <a:stretch>
                      <a:fillRect/>
                    </a:stretch>
                  </pic:blipFill>
                  <pic:spPr>
                    <a:xfrm>
                      <a:off x="0" y="0"/>
                      <a:ext cx="4933106" cy="4052621"/>
                    </a:xfrm>
                    <a:prstGeom prst="rect">
                      <a:avLst/>
                    </a:prstGeom>
                  </pic:spPr>
                </pic:pic>
              </a:graphicData>
            </a:graphic>
          </wp:inline>
        </w:drawing>
      </w:r>
    </w:p>
    <w:p w14:paraId="0A31F8B2" w14:textId="77777777" w:rsidR="00642E7D" w:rsidRPr="00C851B7" w:rsidRDefault="00642E7D" w:rsidP="00C71BDC">
      <w:pPr>
        <w:spacing w:line="360" w:lineRule="auto"/>
        <w:jc w:val="both"/>
        <w:rPr>
          <w:rFonts w:eastAsia="Calibri" w:cs="Calibri"/>
          <w:color w:val="0078D4"/>
          <w:szCs w:val="24"/>
        </w:rPr>
      </w:pPr>
    </w:p>
    <w:p w14:paraId="298479A7" w14:textId="77777777" w:rsidR="003C667B" w:rsidRDefault="003C667B" w:rsidP="00C71BDC">
      <w:pPr>
        <w:spacing w:line="360" w:lineRule="auto"/>
        <w:rPr>
          <w:rFonts w:eastAsia="Calibri" w:cs="Calibri"/>
        </w:rPr>
      </w:pPr>
    </w:p>
    <w:p w14:paraId="4050441E" w14:textId="77777777" w:rsidR="002F375A" w:rsidRDefault="002F375A" w:rsidP="00C71BDC">
      <w:pPr>
        <w:spacing w:line="360" w:lineRule="auto"/>
        <w:rPr>
          <w:rFonts w:eastAsia="Calibri" w:cs="Calibri"/>
        </w:rPr>
      </w:pPr>
    </w:p>
    <w:p w14:paraId="0FE8CE67" w14:textId="77777777" w:rsidR="002F375A" w:rsidRDefault="002F375A" w:rsidP="00C71BDC">
      <w:pPr>
        <w:spacing w:line="360" w:lineRule="auto"/>
        <w:rPr>
          <w:rFonts w:eastAsia="Calibri" w:cs="Calibri"/>
        </w:rPr>
      </w:pPr>
    </w:p>
    <w:p w14:paraId="1BB11F0F" w14:textId="77777777" w:rsidR="002F375A" w:rsidRDefault="002F375A" w:rsidP="00C71BDC">
      <w:pPr>
        <w:spacing w:line="360" w:lineRule="auto"/>
        <w:rPr>
          <w:rFonts w:eastAsia="Calibri" w:cs="Calibri"/>
        </w:rPr>
      </w:pPr>
    </w:p>
    <w:p w14:paraId="52AD743F" w14:textId="77777777" w:rsidR="002F375A" w:rsidRDefault="002F375A" w:rsidP="00C71BDC">
      <w:pPr>
        <w:spacing w:line="360" w:lineRule="auto"/>
        <w:rPr>
          <w:rFonts w:eastAsia="Calibri" w:cs="Calibri"/>
        </w:rPr>
      </w:pPr>
    </w:p>
    <w:p w14:paraId="7F925C2E" w14:textId="77777777" w:rsidR="002F375A" w:rsidRDefault="002F375A" w:rsidP="00C71BDC">
      <w:pPr>
        <w:spacing w:line="360" w:lineRule="auto"/>
        <w:rPr>
          <w:rFonts w:eastAsia="Calibri" w:cs="Calibri"/>
        </w:rPr>
      </w:pPr>
    </w:p>
    <w:p w14:paraId="251EF545" w14:textId="77777777" w:rsidR="002F375A" w:rsidRDefault="002F375A" w:rsidP="00C71BDC">
      <w:pPr>
        <w:spacing w:line="360" w:lineRule="auto"/>
        <w:rPr>
          <w:rFonts w:eastAsia="Calibri" w:cs="Calibri"/>
        </w:rPr>
      </w:pPr>
    </w:p>
    <w:p w14:paraId="3D53E9DE" w14:textId="77777777" w:rsidR="002F375A" w:rsidRDefault="002F375A" w:rsidP="00C71BDC">
      <w:pPr>
        <w:spacing w:line="360" w:lineRule="auto"/>
        <w:rPr>
          <w:rFonts w:eastAsia="Calibri" w:cs="Calibri"/>
        </w:rPr>
      </w:pPr>
    </w:p>
    <w:p w14:paraId="780F9E2B" w14:textId="77777777" w:rsidR="002F375A" w:rsidRDefault="002F375A" w:rsidP="00C71BDC">
      <w:pPr>
        <w:spacing w:line="360" w:lineRule="auto"/>
        <w:rPr>
          <w:rFonts w:eastAsia="Calibri" w:cs="Calibri"/>
        </w:rPr>
      </w:pPr>
    </w:p>
    <w:p w14:paraId="34427986" w14:textId="77777777" w:rsidR="002F375A" w:rsidRDefault="002F375A" w:rsidP="00C71BDC">
      <w:pPr>
        <w:spacing w:line="360" w:lineRule="auto"/>
        <w:rPr>
          <w:rFonts w:eastAsia="Calibri" w:cs="Calibri"/>
        </w:rPr>
      </w:pPr>
    </w:p>
    <w:p w14:paraId="4DCFDDC9" w14:textId="77777777" w:rsidR="002F375A" w:rsidRDefault="002F375A" w:rsidP="00C71BDC">
      <w:pPr>
        <w:spacing w:line="360" w:lineRule="auto"/>
        <w:rPr>
          <w:rFonts w:eastAsia="Calibri" w:cs="Calibri"/>
        </w:rPr>
      </w:pPr>
    </w:p>
    <w:p w14:paraId="4E9AFD8E" w14:textId="77777777" w:rsidR="002F375A" w:rsidRDefault="002F375A" w:rsidP="00C71BDC">
      <w:pPr>
        <w:spacing w:line="360" w:lineRule="auto"/>
        <w:rPr>
          <w:rFonts w:eastAsia="Calibri" w:cs="Calibri"/>
        </w:rPr>
      </w:pPr>
    </w:p>
    <w:p w14:paraId="421B5655" w14:textId="77777777" w:rsidR="002F375A" w:rsidRDefault="002F375A" w:rsidP="00C71BDC">
      <w:pPr>
        <w:spacing w:line="360" w:lineRule="auto"/>
        <w:rPr>
          <w:rFonts w:eastAsia="Calibri" w:cs="Calibri"/>
        </w:rPr>
      </w:pPr>
    </w:p>
    <w:p w14:paraId="3E187A41" w14:textId="77777777" w:rsidR="002F375A" w:rsidRDefault="002F375A" w:rsidP="00C71BDC">
      <w:pPr>
        <w:spacing w:line="360" w:lineRule="auto"/>
        <w:rPr>
          <w:rFonts w:eastAsia="Calibri" w:cs="Calibri"/>
        </w:rPr>
      </w:pPr>
    </w:p>
    <w:p w14:paraId="00346239" w14:textId="77777777" w:rsidR="002F375A" w:rsidRDefault="002F375A" w:rsidP="00C71BDC">
      <w:pPr>
        <w:spacing w:line="360" w:lineRule="auto"/>
        <w:rPr>
          <w:rFonts w:eastAsia="Calibri" w:cs="Calibri"/>
        </w:rPr>
      </w:pPr>
    </w:p>
    <w:p w14:paraId="19AF787E" w14:textId="77777777" w:rsidR="002F375A" w:rsidRDefault="002F375A" w:rsidP="00C71BDC">
      <w:pPr>
        <w:spacing w:line="360" w:lineRule="auto"/>
        <w:rPr>
          <w:rFonts w:eastAsia="Calibri" w:cs="Calibri"/>
        </w:rPr>
      </w:pPr>
    </w:p>
    <w:p w14:paraId="71D1270E" w14:textId="77777777" w:rsidR="002F375A" w:rsidRDefault="002F375A" w:rsidP="00C71BDC">
      <w:pPr>
        <w:spacing w:line="360" w:lineRule="auto"/>
        <w:rPr>
          <w:rFonts w:eastAsia="Calibri" w:cs="Calibri"/>
        </w:rPr>
      </w:pPr>
    </w:p>
    <w:p w14:paraId="30F64B1E" w14:textId="77777777" w:rsidR="002F375A" w:rsidRDefault="002F375A" w:rsidP="00C71BDC">
      <w:pPr>
        <w:spacing w:line="360" w:lineRule="auto"/>
        <w:rPr>
          <w:rFonts w:eastAsia="Calibri" w:cs="Calibri"/>
        </w:rPr>
      </w:pPr>
    </w:p>
    <w:p w14:paraId="6D508A53" w14:textId="77777777" w:rsidR="002F375A" w:rsidRDefault="002F375A" w:rsidP="00C71BDC">
      <w:pPr>
        <w:spacing w:line="360" w:lineRule="auto"/>
        <w:rPr>
          <w:rFonts w:eastAsia="Calibri" w:cs="Calibri"/>
        </w:rPr>
      </w:pPr>
    </w:p>
    <w:p w14:paraId="7D2F1472" w14:textId="77777777" w:rsidR="002F375A" w:rsidRDefault="002F375A" w:rsidP="00C71BDC">
      <w:pPr>
        <w:spacing w:line="360" w:lineRule="auto"/>
        <w:rPr>
          <w:rFonts w:eastAsia="Calibri" w:cs="Calibri"/>
        </w:rPr>
      </w:pPr>
    </w:p>
    <w:p w14:paraId="33BA4D43" w14:textId="77777777" w:rsidR="002F375A" w:rsidRDefault="002F375A" w:rsidP="00C71BDC">
      <w:pPr>
        <w:spacing w:line="360" w:lineRule="auto"/>
        <w:rPr>
          <w:rFonts w:eastAsia="Calibri" w:cs="Calibri"/>
        </w:rPr>
      </w:pPr>
    </w:p>
    <w:p w14:paraId="6C9377BD" w14:textId="77777777" w:rsidR="002F375A" w:rsidRDefault="002F375A" w:rsidP="00C71BDC">
      <w:pPr>
        <w:spacing w:line="360" w:lineRule="auto"/>
        <w:rPr>
          <w:rFonts w:eastAsia="Calibri" w:cs="Calibri"/>
        </w:rPr>
      </w:pPr>
    </w:p>
    <w:p w14:paraId="3A1E6841" w14:textId="77777777" w:rsidR="00C7362F" w:rsidRPr="00C7362F" w:rsidRDefault="00C7362F" w:rsidP="00C71BDC">
      <w:pPr>
        <w:spacing w:line="360" w:lineRule="auto"/>
        <w:rPr>
          <w:rFonts w:eastAsia="Calibri" w:cs="Calibri"/>
        </w:rPr>
      </w:pPr>
      <w:r w:rsidRPr="00C7362F">
        <w:rPr>
          <w:rFonts w:eastAsia="Calibri" w:cs="Calibri"/>
        </w:rPr>
        <w:t>Eftirfarandi er tillaga að stigskiptingu endurhæfingarþjónustu á Íslandi byggð á skilgreiningu WHO:</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1"/>
        <w:gridCol w:w="5239"/>
        <w:gridCol w:w="3230"/>
      </w:tblGrid>
      <w:tr w:rsidR="00C7362F" w:rsidRPr="00C7362F" w14:paraId="4ED885DC" w14:textId="77777777" w:rsidTr="00CD5ADB">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B926A2B" w14:textId="518484B5" w:rsidR="00C7362F" w:rsidRPr="00C7362F" w:rsidRDefault="00C7362F" w:rsidP="00C71BDC">
            <w:pPr>
              <w:spacing w:line="360" w:lineRule="auto"/>
              <w:jc w:val="center"/>
              <w:textAlignment w:val="baseline"/>
              <w:rPr>
                <w:rFonts w:ascii="Segoe UI" w:eastAsia="Times New Roman" w:hAnsi="Segoe UI" w:cs="Segoe UI"/>
              </w:rPr>
            </w:pPr>
            <w:r w:rsidRPr="00C7362F">
              <w:rPr>
                <w:rFonts w:eastAsia="Times New Roman" w:cs="Calibri"/>
                <w:b/>
                <w:bCs/>
              </w:rPr>
              <w:t>Stig</w:t>
            </w:r>
            <w:r w:rsidRPr="00C7362F">
              <w:rPr>
                <w:rFonts w:eastAsia="Times New Roman" w:cs="Calibri"/>
              </w:rPr>
              <w:t> </w:t>
            </w:r>
          </w:p>
        </w:tc>
        <w:tc>
          <w:tcPr>
            <w:tcW w:w="5520" w:type="dxa"/>
            <w:tcBorders>
              <w:top w:val="single" w:sz="6" w:space="0" w:color="auto"/>
              <w:left w:val="nil"/>
              <w:bottom w:val="single" w:sz="6" w:space="0" w:color="auto"/>
              <w:right w:val="single" w:sz="6" w:space="0" w:color="auto"/>
            </w:tcBorders>
            <w:shd w:val="clear" w:color="auto" w:fill="auto"/>
            <w:hideMark/>
          </w:tcPr>
          <w:p w14:paraId="7AFFC451" w14:textId="5D75FE71"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b/>
                <w:bCs/>
              </w:rPr>
              <w:t>Skilgreining</w:t>
            </w:r>
          </w:p>
        </w:tc>
        <w:tc>
          <w:tcPr>
            <w:tcW w:w="3255" w:type="dxa"/>
            <w:tcBorders>
              <w:top w:val="single" w:sz="6" w:space="0" w:color="auto"/>
              <w:left w:val="nil"/>
              <w:bottom w:val="single" w:sz="6" w:space="0" w:color="auto"/>
              <w:right w:val="single" w:sz="6" w:space="0" w:color="auto"/>
            </w:tcBorders>
            <w:shd w:val="clear" w:color="auto" w:fill="auto"/>
            <w:hideMark/>
          </w:tcPr>
          <w:p w14:paraId="411B4951" w14:textId="5050B6B9"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b/>
                <w:bCs/>
              </w:rPr>
              <w:t>Dæmi um hvar fari fram</w:t>
            </w:r>
          </w:p>
        </w:tc>
      </w:tr>
      <w:tr w:rsidR="00C7362F" w:rsidRPr="00C7362F" w14:paraId="3CDB0978" w14:textId="77777777" w:rsidTr="00CD5ADB">
        <w:tc>
          <w:tcPr>
            <w:tcW w:w="555" w:type="dxa"/>
            <w:tcBorders>
              <w:top w:val="nil"/>
              <w:left w:val="single" w:sz="6" w:space="0" w:color="auto"/>
              <w:bottom w:val="single" w:sz="6" w:space="0" w:color="auto"/>
              <w:right w:val="single" w:sz="6" w:space="0" w:color="auto"/>
            </w:tcBorders>
            <w:shd w:val="clear" w:color="auto" w:fill="auto"/>
            <w:hideMark/>
          </w:tcPr>
          <w:p w14:paraId="6394362A" w14:textId="6B5CE00D" w:rsidR="00C7362F" w:rsidRPr="00C7362F" w:rsidRDefault="00591F76" w:rsidP="00C71BDC">
            <w:pPr>
              <w:spacing w:line="360" w:lineRule="auto"/>
              <w:jc w:val="center"/>
              <w:textAlignment w:val="baseline"/>
              <w:rPr>
                <w:rFonts w:ascii="Segoe UI" w:eastAsia="Times New Roman" w:hAnsi="Segoe UI" w:cs="Segoe UI"/>
              </w:rPr>
            </w:pPr>
            <w:r>
              <w:rPr>
                <w:rFonts w:ascii="Segoe UI" w:eastAsia="Times New Roman" w:hAnsi="Segoe UI" w:cs="Segoe UI"/>
              </w:rPr>
              <w:t>I</w:t>
            </w:r>
          </w:p>
        </w:tc>
        <w:tc>
          <w:tcPr>
            <w:tcW w:w="5520" w:type="dxa"/>
            <w:tcBorders>
              <w:top w:val="nil"/>
              <w:left w:val="nil"/>
              <w:bottom w:val="single" w:sz="6" w:space="0" w:color="auto"/>
              <w:right w:val="single" w:sz="6" w:space="0" w:color="auto"/>
            </w:tcBorders>
            <w:shd w:val="clear" w:color="auto" w:fill="auto"/>
            <w:hideMark/>
          </w:tcPr>
          <w:p w14:paraId="3287F0AA" w14:textId="5CF2F4BC"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Óformlegar endurhæfingaraðgerðir eða einfaldar aðgerðir án aðkomu heilbrigðisstarfsfólks eða fagfólks í endurhæfingu og því ekki skilgreind sem heilbrigðisþjónusta. Innifelur endurhæfingu fólks á eigin vegum. Felst oft í líkamsþjálfun, en getur verið fræðsla, starfsaðlögun eða aðrar aðgerðir til að viðhalda og auka færni og styðja við þátttöku og virkni. </w:t>
            </w:r>
          </w:p>
        </w:tc>
        <w:tc>
          <w:tcPr>
            <w:tcW w:w="3255" w:type="dxa"/>
            <w:tcBorders>
              <w:top w:val="nil"/>
              <w:left w:val="nil"/>
              <w:bottom w:val="single" w:sz="6" w:space="0" w:color="auto"/>
              <w:right w:val="single" w:sz="6" w:space="0" w:color="auto"/>
            </w:tcBorders>
            <w:shd w:val="clear" w:color="auto" w:fill="auto"/>
            <w:hideMark/>
          </w:tcPr>
          <w:p w14:paraId="242865ED" w14:textId="77777777"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Utan dyra, líkamsræktarstöðvar, dvalarheimili, leikvellir, skólar og vinnustaðir.  </w:t>
            </w:r>
          </w:p>
        </w:tc>
      </w:tr>
      <w:tr w:rsidR="00C7362F" w:rsidRPr="00C7362F" w14:paraId="0517F507" w14:textId="77777777" w:rsidTr="00CD5ADB">
        <w:tc>
          <w:tcPr>
            <w:tcW w:w="555" w:type="dxa"/>
            <w:tcBorders>
              <w:top w:val="nil"/>
              <w:left w:val="single" w:sz="6" w:space="0" w:color="auto"/>
              <w:bottom w:val="single" w:sz="6" w:space="0" w:color="auto"/>
              <w:right w:val="single" w:sz="6" w:space="0" w:color="auto"/>
            </w:tcBorders>
            <w:shd w:val="clear" w:color="auto" w:fill="auto"/>
            <w:hideMark/>
          </w:tcPr>
          <w:p w14:paraId="3A07084D" w14:textId="6D267B9D" w:rsidR="00C7362F" w:rsidRPr="00C7362F" w:rsidRDefault="00C7362F" w:rsidP="00C71BDC">
            <w:pPr>
              <w:spacing w:line="360" w:lineRule="auto"/>
              <w:jc w:val="center"/>
              <w:textAlignment w:val="baseline"/>
              <w:rPr>
                <w:rFonts w:ascii="Segoe UI" w:eastAsia="Times New Roman" w:hAnsi="Segoe UI" w:cs="Segoe UI"/>
              </w:rPr>
            </w:pPr>
            <w:r w:rsidRPr="00C7362F">
              <w:rPr>
                <w:rFonts w:eastAsia="Times New Roman" w:cs="Calibri"/>
              </w:rPr>
              <w:t>II</w:t>
            </w:r>
            <w:r w:rsidR="0008646B">
              <w:rPr>
                <w:rFonts w:eastAsia="Times New Roman" w:cs="Calibri"/>
              </w:rPr>
              <w:t xml:space="preserve"> </w:t>
            </w:r>
          </w:p>
        </w:tc>
        <w:tc>
          <w:tcPr>
            <w:tcW w:w="5520" w:type="dxa"/>
            <w:tcBorders>
              <w:top w:val="nil"/>
              <w:left w:val="nil"/>
              <w:bottom w:val="single" w:sz="6" w:space="0" w:color="auto"/>
              <w:right w:val="single" w:sz="6" w:space="0" w:color="auto"/>
            </w:tcBorders>
            <w:shd w:val="clear" w:color="auto" w:fill="auto"/>
            <w:hideMark/>
          </w:tcPr>
          <w:p w14:paraId="492D277C" w14:textId="35289F06"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Endurhæfing í heilsugæslu og annarri fyrsta stigs heilbrigðisþjónustu og endurhæfing á þjálfunarstöðvum eða öðrum starfsstöðvum heilbrigðisstarfsmanna.  Felur í sér endurhæfingu þeirra sem ekki þarfnast tilvísunar annað, en getur verið fyrsti þáttur í viðameiri endurhæfingu eða eftirfylgni eftir þverfaglega endurhæfingu.</w:t>
            </w:r>
          </w:p>
        </w:tc>
        <w:tc>
          <w:tcPr>
            <w:tcW w:w="3255" w:type="dxa"/>
            <w:tcBorders>
              <w:top w:val="nil"/>
              <w:left w:val="nil"/>
              <w:bottom w:val="single" w:sz="6" w:space="0" w:color="auto"/>
              <w:right w:val="single" w:sz="6" w:space="0" w:color="auto"/>
            </w:tcBorders>
            <w:shd w:val="clear" w:color="auto" w:fill="auto"/>
            <w:hideMark/>
          </w:tcPr>
          <w:p w14:paraId="6450A6B2" w14:textId="72540E74"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Heilsugæsla,</w:t>
            </w:r>
            <w:r w:rsidR="0008646B">
              <w:rPr>
                <w:rFonts w:eastAsia="Times New Roman" w:cs="Calibri"/>
              </w:rPr>
              <w:t xml:space="preserve"> </w:t>
            </w:r>
            <w:r w:rsidRPr="00C7362F">
              <w:rPr>
                <w:rFonts w:eastAsia="Times New Roman" w:cs="Calibri"/>
              </w:rPr>
              <w:t>hjúkrunarheimili, heimili einstaklinga.</w:t>
            </w:r>
            <w:r w:rsidR="0008646B">
              <w:rPr>
                <w:rFonts w:eastAsia="Times New Roman" w:cs="Calibri"/>
              </w:rPr>
              <w:t xml:space="preserve"> </w:t>
            </w:r>
            <w:r w:rsidRPr="00C7362F">
              <w:rPr>
                <w:rFonts w:eastAsia="Times New Roman" w:cs="Calibri"/>
              </w:rPr>
              <w:t>Styrktarfélag lamaðra og fatlaðra</w:t>
            </w:r>
            <w:r w:rsidR="0008646B">
              <w:rPr>
                <w:rFonts w:eastAsia="Times New Roman" w:cs="Calibri"/>
              </w:rPr>
              <w:t xml:space="preserve"> </w:t>
            </w:r>
            <w:r w:rsidRPr="00C7362F">
              <w:rPr>
                <w:rFonts w:eastAsia="Times New Roman" w:cs="Calibri"/>
              </w:rPr>
              <w:t>HL-stöðvar, Sjúkraþjálfunarstöðvar, Gigtarfélagið, MS-setrið o</w:t>
            </w:r>
            <w:r>
              <w:rPr>
                <w:rFonts w:eastAsia="Times New Roman" w:cs="Calibri"/>
              </w:rPr>
              <w:t>.</w:t>
            </w:r>
            <w:r w:rsidRPr="00C7362F">
              <w:rPr>
                <w:rFonts w:eastAsia="Times New Roman" w:cs="Calibri"/>
              </w:rPr>
              <w:t>fl.</w:t>
            </w:r>
            <w:r w:rsidR="0008646B">
              <w:rPr>
                <w:rFonts w:eastAsia="Times New Roman" w:cs="Calibri"/>
              </w:rPr>
              <w:t xml:space="preserve"> </w:t>
            </w:r>
          </w:p>
        </w:tc>
      </w:tr>
      <w:tr w:rsidR="00C7362F" w:rsidRPr="00C7362F" w14:paraId="05FB31FF" w14:textId="77777777" w:rsidTr="00CD5ADB">
        <w:tc>
          <w:tcPr>
            <w:tcW w:w="555" w:type="dxa"/>
            <w:tcBorders>
              <w:top w:val="nil"/>
              <w:left w:val="single" w:sz="6" w:space="0" w:color="auto"/>
              <w:bottom w:val="single" w:sz="6" w:space="0" w:color="auto"/>
              <w:right w:val="single" w:sz="6" w:space="0" w:color="auto"/>
            </w:tcBorders>
            <w:shd w:val="clear" w:color="auto" w:fill="auto"/>
            <w:hideMark/>
          </w:tcPr>
          <w:p w14:paraId="031FB269" w14:textId="09204591" w:rsidR="00C7362F" w:rsidRPr="00C7362F" w:rsidRDefault="00C7362F" w:rsidP="00C71BDC">
            <w:pPr>
              <w:spacing w:line="360" w:lineRule="auto"/>
              <w:jc w:val="center"/>
              <w:textAlignment w:val="baseline"/>
              <w:rPr>
                <w:rFonts w:ascii="Segoe UI" w:eastAsia="Times New Roman" w:hAnsi="Segoe UI" w:cs="Segoe UI"/>
              </w:rPr>
            </w:pPr>
            <w:r w:rsidRPr="00C7362F">
              <w:rPr>
                <w:rFonts w:eastAsia="Times New Roman" w:cs="Calibri"/>
              </w:rPr>
              <w:t>III</w:t>
            </w:r>
            <w:r w:rsidR="0008646B">
              <w:rPr>
                <w:rFonts w:eastAsia="Times New Roman" w:cs="Calibri"/>
              </w:rPr>
              <w:t xml:space="preserve"> </w:t>
            </w:r>
          </w:p>
        </w:tc>
        <w:tc>
          <w:tcPr>
            <w:tcW w:w="5520" w:type="dxa"/>
            <w:tcBorders>
              <w:top w:val="nil"/>
              <w:left w:val="nil"/>
              <w:bottom w:val="single" w:sz="6" w:space="0" w:color="auto"/>
              <w:right w:val="single" w:sz="6" w:space="0" w:color="auto"/>
            </w:tcBorders>
            <w:shd w:val="clear" w:color="auto" w:fill="auto"/>
            <w:hideMark/>
          </w:tcPr>
          <w:p w14:paraId="575C221F" w14:textId="3D282370"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Endurhæfingarþáttur sérhæfðrar heilbrigðisþjónustu, s.s. öldrunarþjónustu, geðlækninga eða sérgreina lyflækninga. Endurhæfing</w:t>
            </w:r>
            <w:r w:rsidR="002C6769">
              <w:rPr>
                <w:rFonts w:eastAsia="Times New Roman" w:cs="Calibri"/>
              </w:rPr>
              <w:t xml:space="preserve"> </w:t>
            </w:r>
            <w:proofErr w:type="spellStart"/>
            <w:r w:rsidRPr="00C7362F">
              <w:rPr>
                <w:rFonts w:eastAsia="Times New Roman" w:cs="Calibri"/>
              </w:rPr>
              <w:t>samtvinnuð</w:t>
            </w:r>
            <w:proofErr w:type="spellEnd"/>
            <w:r w:rsidR="002C6769">
              <w:rPr>
                <w:rFonts w:eastAsia="Times New Roman" w:cs="Calibri"/>
              </w:rPr>
              <w:t xml:space="preserve"> </w:t>
            </w:r>
            <w:r w:rsidRPr="00C7362F">
              <w:rPr>
                <w:rFonts w:eastAsia="Times New Roman" w:cs="Calibri"/>
              </w:rPr>
              <w:t>meðferð og eftirfylgni í annars eða þriðja stigs</w:t>
            </w:r>
            <w:r w:rsidR="002C6769">
              <w:rPr>
                <w:rFonts w:eastAsia="Times New Roman" w:cs="Calibri"/>
              </w:rPr>
              <w:t xml:space="preserve"> </w:t>
            </w:r>
            <w:r w:rsidRPr="00C7362F">
              <w:rPr>
                <w:rFonts w:eastAsia="Times New Roman" w:cs="Calibri"/>
              </w:rPr>
              <w:t>heilbrigðisþj</w:t>
            </w:r>
            <w:r>
              <w:rPr>
                <w:rFonts w:eastAsia="Times New Roman" w:cs="Calibri"/>
              </w:rPr>
              <w:t>ó</w:t>
            </w:r>
            <w:r w:rsidRPr="00C7362F">
              <w:rPr>
                <w:rFonts w:eastAsia="Times New Roman" w:cs="Calibri"/>
              </w:rPr>
              <w:t>nustu</w:t>
            </w:r>
            <w:r w:rsidR="00C77718">
              <w:rPr>
                <w:rFonts w:eastAsia="Times New Roman" w:cs="Calibri"/>
              </w:rPr>
              <w:t xml:space="preserve"> </w:t>
            </w:r>
            <w:r w:rsidRPr="00C7362F">
              <w:rPr>
                <w:rFonts w:eastAsia="Times New Roman" w:cs="Calibri"/>
              </w:rPr>
              <w:t>og rekin</w:t>
            </w:r>
            <w:r w:rsidR="000E3D0E">
              <w:rPr>
                <w:rFonts w:eastAsia="Times New Roman" w:cs="Calibri"/>
              </w:rPr>
              <w:t xml:space="preserve"> í tengslum við</w:t>
            </w:r>
            <w:r w:rsidRPr="00C7362F">
              <w:rPr>
                <w:rFonts w:eastAsia="Times New Roman" w:cs="Calibri"/>
              </w:rPr>
              <w:t xml:space="preserve"> slík</w:t>
            </w:r>
            <w:r w:rsidR="000E3D0E">
              <w:rPr>
                <w:rFonts w:eastAsia="Times New Roman" w:cs="Calibri"/>
              </w:rPr>
              <w:t>a</w:t>
            </w:r>
            <w:r w:rsidRPr="00C7362F">
              <w:rPr>
                <w:rFonts w:eastAsia="Times New Roman" w:cs="Calibri"/>
              </w:rPr>
              <w:t xml:space="preserve"> þjónustu.</w:t>
            </w:r>
          </w:p>
        </w:tc>
        <w:tc>
          <w:tcPr>
            <w:tcW w:w="3255" w:type="dxa"/>
            <w:tcBorders>
              <w:top w:val="nil"/>
              <w:left w:val="nil"/>
              <w:bottom w:val="single" w:sz="6" w:space="0" w:color="auto"/>
              <w:right w:val="single" w:sz="6" w:space="0" w:color="auto"/>
            </w:tcBorders>
            <w:shd w:val="clear" w:color="auto" w:fill="auto"/>
            <w:hideMark/>
          </w:tcPr>
          <w:p w14:paraId="0495E83D" w14:textId="58CE7206"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Endurhæfing Landakoti,</w:t>
            </w:r>
            <w:r>
              <w:rPr>
                <w:rFonts w:eastAsia="Times New Roman" w:cs="Calibri"/>
              </w:rPr>
              <w:t xml:space="preserve"> </w:t>
            </w:r>
            <w:r w:rsidRPr="00C7362F">
              <w:rPr>
                <w:rFonts w:eastAsia="Times New Roman" w:cs="Calibri"/>
              </w:rPr>
              <w:t>endurhæfing Kleppsspítala, endurhæfing</w:t>
            </w:r>
            <w:r w:rsidR="0008646B">
              <w:rPr>
                <w:rFonts w:eastAsia="Times New Roman" w:cs="Calibri"/>
              </w:rPr>
              <w:t xml:space="preserve"> </w:t>
            </w:r>
            <w:proofErr w:type="spellStart"/>
            <w:r w:rsidRPr="00C7362F">
              <w:rPr>
                <w:rFonts w:eastAsia="Times New Roman" w:cs="Calibri"/>
              </w:rPr>
              <w:t>SAk</w:t>
            </w:r>
            <w:proofErr w:type="spellEnd"/>
            <w:r w:rsidRPr="00C7362F">
              <w:rPr>
                <w:rFonts w:eastAsia="Times New Roman" w:cs="Calibri"/>
              </w:rPr>
              <w:t>.</w:t>
            </w:r>
          </w:p>
        </w:tc>
      </w:tr>
      <w:tr w:rsidR="00C7362F" w:rsidRPr="00C7362F" w14:paraId="71E1D52C" w14:textId="77777777" w:rsidTr="00CD5ADB">
        <w:tc>
          <w:tcPr>
            <w:tcW w:w="555" w:type="dxa"/>
            <w:tcBorders>
              <w:top w:val="nil"/>
              <w:left w:val="single" w:sz="6" w:space="0" w:color="auto"/>
              <w:bottom w:val="single" w:sz="6" w:space="0" w:color="auto"/>
              <w:right w:val="single" w:sz="6" w:space="0" w:color="auto"/>
            </w:tcBorders>
            <w:shd w:val="clear" w:color="auto" w:fill="auto"/>
            <w:hideMark/>
          </w:tcPr>
          <w:p w14:paraId="10B9C234" w14:textId="0316276F" w:rsidR="00C7362F" w:rsidRPr="00C7362F" w:rsidRDefault="00C7362F" w:rsidP="00C71BDC">
            <w:pPr>
              <w:spacing w:line="360" w:lineRule="auto"/>
              <w:jc w:val="center"/>
              <w:textAlignment w:val="baseline"/>
              <w:rPr>
                <w:rFonts w:ascii="Segoe UI" w:eastAsia="Times New Roman" w:hAnsi="Segoe UI" w:cs="Segoe UI"/>
              </w:rPr>
            </w:pPr>
            <w:r w:rsidRPr="00C7362F">
              <w:rPr>
                <w:rFonts w:eastAsia="Times New Roman" w:cs="Calibri"/>
              </w:rPr>
              <w:t>IV</w:t>
            </w:r>
            <w:r w:rsidR="0008646B">
              <w:rPr>
                <w:rFonts w:eastAsia="Times New Roman" w:cs="Calibri"/>
              </w:rPr>
              <w:t xml:space="preserve"> </w:t>
            </w:r>
          </w:p>
        </w:tc>
        <w:tc>
          <w:tcPr>
            <w:tcW w:w="5520" w:type="dxa"/>
            <w:tcBorders>
              <w:top w:val="nil"/>
              <w:left w:val="nil"/>
              <w:bottom w:val="single" w:sz="6" w:space="0" w:color="auto"/>
              <w:right w:val="single" w:sz="6" w:space="0" w:color="auto"/>
            </w:tcBorders>
            <w:shd w:val="clear" w:color="auto" w:fill="auto"/>
            <w:hideMark/>
          </w:tcPr>
          <w:p w14:paraId="415C1211" w14:textId="1355E26B"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Endurhæfing sem veitt er af fagfólki í endurhæfingu sem sérstakt endurhæfingarúrræði og af miðlungs eða lágu umfangi og fellur því ekki undir þjónustu á fimmta stigi. Yfirleitt endurhæfing tengd langvinnum heilsufarsvandamálum eða eftirfylgni endurhæfingar á fimmta stigi, en ekki frumendurhæfing bráðavandamála. Fer fram á sérstökum starfsstöðvum endurhæfingar, göngudeildum, dagdeildum eða í tengslum við þjónustu fyrir fatlað</w:t>
            </w:r>
            <w:r w:rsidR="00A61E2B">
              <w:rPr>
                <w:rFonts w:eastAsia="Times New Roman" w:cs="Calibri"/>
              </w:rPr>
              <w:t>r</w:t>
            </w:r>
            <w:r w:rsidRPr="00C7362F">
              <w:rPr>
                <w:rFonts w:eastAsia="Times New Roman" w:cs="Calibri"/>
              </w:rPr>
              <w:t>a.</w:t>
            </w:r>
          </w:p>
        </w:tc>
        <w:tc>
          <w:tcPr>
            <w:tcW w:w="3255" w:type="dxa"/>
            <w:tcBorders>
              <w:top w:val="nil"/>
              <w:left w:val="nil"/>
              <w:bottom w:val="single" w:sz="6" w:space="0" w:color="auto"/>
              <w:right w:val="single" w:sz="6" w:space="0" w:color="auto"/>
            </w:tcBorders>
            <w:shd w:val="clear" w:color="auto" w:fill="auto"/>
            <w:hideMark/>
          </w:tcPr>
          <w:p w14:paraId="042DF377" w14:textId="40F8DAAD"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HNLFÍ, Reykjalundur,</w:t>
            </w:r>
            <w:r w:rsidR="0008646B">
              <w:rPr>
                <w:rFonts w:eastAsia="Times New Roman" w:cs="Calibri"/>
              </w:rPr>
              <w:t xml:space="preserve"> </w:t>
            </w:r>
            <w:r w:rsidRPr="00C7362F">
              <w:rPr>
                <w:rFonts w:eastAsia="Times New Roman" w:cs="Calibri"/>
              </w:rPr>
              <w:t>Ljósið, Þraut, Styrktarfélag lamaðra og fatlaðra, heilbrigðisstofnanir í umdæmum.</w:t>
            </w:r>
            <w:r w:rsidR="0008646B">
              <w:rPr>
                <w:rFonts w:eastAsia="Times New Roman" w:cs="Calibri"/>
              </w:rPr>
              <w:t xml:space="preserve"> </w:t>
            </w:r>
          </w:p>
        </w:tc>
      </w:tr>
      <w:tr w:rsidR="00C7362F" w:rsidRPr="00C7362F" w14:paraId="58B3F9D5" w14:textId="77777777" w:rsidTr="00CD5ADB">
        <w:tc>
          <w:tcPr>
            <w:tcW w:w="555" w:type="dxa"/>
            <w:tcBorders>
              <w:top w:val="nil"/>
              <w:left w:val="single" w:sz="6" w:space="0" w:color="auto"/>
              <w:bottom w:val="single" w:sz="6" w:space="0" w:color="auto"/>
              <w:right w:val="single" w:sz="6" w:space="0" w:color="auto"/>
            </w:tcBorders>
            <w:shd w:val="clear" w:color="auto" w:fill="auto"/>
            <w:hideMark/>
          </w:tcPr>
          <w:p w14:paraId="7FBBFAFB" w14:textId="43520EAA" w:rsidR="00C7362F" w:rsidRPr="00C7362F" w:rsidRDefault="00C7362F" w:rsidP="00C71BDC">
            <w:pPr>
              <w:spacing w:line="360" w:lineRule="auto"/>
              <w:jc w:val="center"/>
              <w:textAlignment w:val="baseline"/>
              <w:rPr>
                <w:rFonts w:ascii="Segoe UI" w:eastAsia="Times New Roman" w:hAnsi="Segoe UI" w:cs="Segoe UI"/>
              </w:rPr>
            </w:pPr>
            <w:r w:rsidRPr="00C7362F">
              <w:rPr>
                <w:rFonts w:eastAsia="Times New Roman" w:cs="Calibri"/>
              </w:rPr>
              <w:t>V</w:t>
            </w:r>
            <w:r w:rsidR="0008646B">
              <w:rPr>
                <w:rFonts w:eastAsia="Times New Roman" w:cs="Calibri"/>
              </w:rPr>
              <w:t xml:space="preserve"> </w:t>
            </w:r>
          </w:p>
        </w:tc>
        <w:tc>
          <w:tcPr>
            <w:tcW w:w="5520" w:type="dxa"/>
            <w:tcBorders>
              <w:top w:val="nil"/>
              <w:left w:val="nil"/>
              <w:bottom w:val="single" w:sz="6" w:space="0" w:color="auto"/>
              <w:right w:val="single" w:sz="6" w:space="0" w:color="auto"/>
            </w:tcBorders>
            <w:shd w:val="clear" w:color="auto" w:fill="auto"/>
            <w:hideMark/>
          </w:tcPr>
          <w:p w14:paraId="18D070E3" w14:textId="01D1A886"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Endurhæfing sem er sérhæfð og umfangsmikil. Þverfagleg og þörf fyrir teymisvinnu með endurhæfingarsérþekkingu á mörgum sviðum. Oft frumendurhæfing bráðavandamála eða endurhæfing flókinna vandamála þar sem endurhæfing á öðru þjónustustigi væri ófullnægjandi. Þjónustan veitt inniliggjandi sjúklingum eða á dagdeild á sjúkráhúsum eða endurhæfingarstofnunum.</w:t>
            </w:r>
          </w:p>
        </w:tc>
        <w:tc>
          <w:tcPr>
            <w:tcW w:w="3255" w:type="dxa"/>
            <w:tcBorders>
              <w:top w:val="nil"/>
              <w:left w:val="nil"/>
              <w:bottom w:val="single" w:sz="6" w:space="0" w:color="auto"/>
              <w:right w:val="single" w:sz="6" w:space="0" w:color="auto"/>
            </w:tcBorders>
            <w:shd w:val="clear" w:color="auto" w:fill="auto"/>
            <w:hideMark/>
          </w:tcPr>
          <w:p w14:paraId="0F87682B" w14:textId="66EEB6F7" w:rsidR="00C7362F" w:rsidRPr="00C7362F" w:rsidRDefault="00C7362F" w:rsidP="00C71BDC">
            <w:pPr>
              <w:spacing w:line="360" w:lineRule="auto"/>
              <w:textAlignment w:val="baseline"/>
              <w:rPr>
                <w:rFonts w:ascii="Segoe UI" w:eastAsia="Times New Roman" w:hAnsi="Segoe UI" w:cs="Segoe UI"/>
              </w:rPr>
            </w:pPr>
            <w:r w:rsidRPr="00C7362F">
              <w:rPr>
                <w:rFonts w:eastAsia="Times New Roman" w:cs="Calibri"/>
              </w:rPr>
              <w:t>Grensásdeild, </w:t>
            </w:r>
            <w:proofErr w:type="spellStart"/>
            <w:r w:rsidRPr="00C7362F">
              <w:rPr>
                <w:rFonts w:eastAsia="Times New Roman" w:cs="Calibri"/>
              </w:rPr>
              <w:t>SAk</w:t>
            </w:r>
            <w:proofErr w:type="spellEnd"/>
            <w:r w:rsidRPr="00C7362F">
              <w:rPr>
                <w:rFonts w:eastAsia="Times New Roman" w:cs="Calibri"/>
              </w:rPr>
              <w:t> (</w:t>
            </w:r>
            <w:proofErr w:type="spellStart"/>
            <w:r w:rsidRPr="00C7362F">
              <w:rPr>
                <w:rFonts w:eastAsia="Times New Roman" w:cs="Calibri"/>
              </w:rPr>
              <w:t>Kristnes</w:t>
            </w:r>
            <w:proofErr w:type="spellEnd"/>
            <w:r w:rsidRPr="00C7362F">
              <w:rPr>
                <w:rFonts w:eastAsia="Times New Roman" w:cs="Calibri"/>
              </w:rPr>
              <w:t>), Reykjalundur.</w:t>
            </w:r>
          </w:p>
        </w:tc>
      </w:tr>
    </w:tbl>
    <w:p w14:paraId="0B8453C6" w14:textId="77777777" w:rsidR="00C7362F" w:rsidRPr="00C7362F" w:rsidRDefault="00C7362F" w:rsidP="00C71BDC">
      <w:pPr>
        <w:spacing w:line="360" w:lineRule="auto"/>
      </w:pPr>
    </w:p>
    <w:p w14:paraId="6E8E7BEA" w14:textId="77777777" w:rsidR="00C7362F" w:rsidRPr="008A5EB9" w:rsidRDefault="00C7362F" w:rsidP="008F35FE">
      <w:pPr>
        <w:pStyle w:val="Fyrirsgn1"/>
        <w:pageBreakBefore w:val="0"/>
        <w:numPr>
          <w:ilvl w:val="0"/>
          <w:numId w:val="0"/>
        </w:numPr>
        <w:spacing w:before="360" w:after="240" w:line="360" w:lineRule="auto"/>
        <w:rPr>
          <w:sz w:val="36"/>
          <w:szCs w:val="36"/>
        </w:rPr>
      </w:pPr>
      <w:bookmarkStart w:id="16" w:name="_Toc36720369"/>
      <w:r w:rsidRPr="008A5EB9">
        <w:rPr>
          <w:sz w:val="36"/>
          <w:szCs w:val="36"/>
        </w:rPr>
        <w:lastRenderedPageBreak/>
        <w:t>Endurhæfingarstefna og heilbrigðisstefna</w:t>
      </w:r>
      <w:bookmarkEnd w:id="16"/>
    </w:p>
    <w:p w14:paraId="6B34A78E" w14:textId="15C6FD0F" w:rsidR="00C7362F" w:rsidRPr="00773DD1" w:rsidRDefault="00C7362F" w:rsidP="00C71BDC">
      <w:pPr>
        <w:spacing w:line="360" w:lineRule="auto"/>
        <w:jc w:val="both"/>
        <w:rPr>
          <w:szCs w:val="24"/>
        </w:rPr>
      </w:pPr>
      <w:r w:rsidRPr="00773DD1">
        <w:rPr>
          <w:rFonts w:eastAsia="Calibri" w:cs="Calibri"/>
          <w:szCs w:val="24"/>
        </w:rPr>
        <w:t>Ný heilbrigðisstefna var samþykkt á Alþingi 2019</w:t>
      </w:r>
      <w:r>
        <w:rPr>
          <w:rFonts w:eastAsia="Calibri" w:cs="Calibri"/>
          <w:szCs w:val="24"/>
        </w:rPr>
        <w:t>. Þar er l</w:t>
      </w:r>
      <w:r w:rsidRPr="00773DD1">
        <w:rPr>
          <w:rFonts w:eastAsia="Calibri" w:cs="Calibri"/>
          <w:szCs w:val="24"/>
        </w:rPr>
        <w:t>ýst sýn um heildrænt heilbrigðiskerfi sem tryggi sjúklingum samfellda þjónustu á réttu þjónustustigi</w:t>
      </w:r>
      <w:r w:rsidR="00E06AD1">
        <w:rPr>
          <w:rFonts w:eastAsia="Calibri" w:cs="Calibri"/>
          <w:szCs w:val="24"/>
        </w:rPr>
        <w:t xml:space="preserve"> </w:t>
      </w:r>
      <w:r w:rsidRPr="00773DD1">
        <w:rPr>
          <w:rFonts w:eastAsia="Calibri" w:cs="Calibri"/>
          <w:szCs w:val="24"/>
        </w:rPr>
        <w:t>og virkri þátttöku sjúklinga.</w:t>
      </w:r>
      <w:r w:rsidR="00A61E2B">
        <w:rPr>
          <w:rFonts w:eastAsia="Calibri" w:cs="Calibri"/>
          <w:szCs w:val="24"/>
        </w:rPr>
        <w:t xml:space="preserve"> </w:t>
      </w:r>
      <w:r w:rsidRPr="00773DD1">
        <w:rPr>
          <w:rFonts w:eastAsia="Calibri" w:cs="Calibri"/>
          <w:szCs w:val="24"/>
        </w:rPr>
        <w:t xml:space="preserve">Tillögur að endurhæfingarstefnu fellur vel að mörgum veigamiklum atriðum heilbrigðisstefnunnar. </w:t>
      </w:r>
    </w:p>
    <w:p w14:paraId="5E0CF3FC" w14:textId="4A68209E" w:rsidR="00C7362F" w:rsidRPr="00773DD1" w:rsidRDefault="00C7362F" w:rsidP="00C71BDC">
      <w:pPr>
        <w:spacing w:line="360" w:lineRule="auto"/>
        <w:jc w:val="both"/>
      </w:pPr>
      <w:r w:rsidRPr="5A648C18">
        <w:rPr>
          <w:rFonts w:eastAsia="Calibri" w:cs="Calibri"/>
        </w:rPr>
        <w:t>Þörf er á stefnuáætlun um endurhæfingu með eftirfylgni</w:t>
      </w:r>
      <w:r w:rsidR="00852C3D">
        <w:rPr>
          <w:rFonts w:eastAsia="Calibri" w:cs="Calibri"/>
        </w:rPr>
        <w:t>.</w:t>
      </w:r>
      <w:r w:rsidRPr="5A648C18">
        <w:rPr>
          <w:rFonts w:eastAsia="Calibri" w:cs="Calibri"/>
        </w:rPr>
        <w:t xml:space="preserve"> </w:t>
      </w:r>
      <w:r w:rsidR="00852C3D">
        <w:rPr>
          <w:rFonts w:eastAsia="Calibri" w:cs="Calibri"/>
        </w:rPr>
        <w:t>T</w:t>
      </w:r>
      <w:r w:rsidRPr="5A648C18">
        <w:rPr>
          <w:rFonts w:eastAsia="Calibri" w:cs="Calibri"/>
        </w:rPr>
        <w:t xml:space="preserve">aka þarf upp mælingar á gæðum og árangri, skilgreina þjónustustig endurhæfingar og skýra betur hlutverk og ábyrgðarsvið. Styrkja þarf faglega forgangsröðun og auka samvinnu bæði innan heilbrigðiskerfisins og milli heilbrigðiskerfis og félagskerfis. Mannauðsmál eru knýjandi úrlausnarefni og styrkja þarf menntun og rannsóknir á sviði endurhæfingar. </w:t>
      </w:r>
    </w:p>
    <w:p w14:paraId="31F8FF10" w14:textId="4B7AD1BA" w:rsidR="00C7362F" w:rsidRPr="00773DD1" w:rsidRDefault="00C7362F" w:rsidP="00C71BDC">
      <w:pPr>
        <w:spacing w:line="360" w:lineRule="auto"/>
        <w:jc w:val="both"/>
      </w:pPr>
      <w:r w:rsidRPr="5A648C18">
        <w:rPr>
          <w:rFonts w:eastAsia="Calibri" w:cs="Calibri"/>
        </w:rPr>
        <w:t>Endurhæfing felur jafnframt í sér mikla möguleika gagnvart þeim áskorunum sem heilbrigð</w:t>
      </w:r>
      <w:r w:rsidR="00A61E2B">
        <w:rPr>
          <w:rFonts w:eastAsia="Calibri" w:cs="Calibri"/>
        </w:rPr>
        <w:t>i</w:t>
      </w:r>
      <w:r w:rsidRPr="5A648C18">
        <w:rPr>
          <w:rFonts w:eastAsia="Calibri" w:cs="Calibri"/>
        </w:rPr>
        <w:t>skerfið stendur frammi fyrir</w:t>
      </w:r>
      <w:r>
        <w:rPr>
          <w:rFonts w:eastAsia="Calibri" w:cs="Calibri"/>
        </w:rPr>
        <w:t xml:space="preserve">. </w:t>
      </w:r>
      <w:r w:rsidR="006A6AA4">
        <w:rPr>
          <w:rFonts w:eastAsia="Calibri" w:cs="Calibri"/>
        </w:rPr>
        <w:t>Hú</w:t>
      </w:r>
      <w:r w:rsidR="00D94B9D">
        <w:rPr>
          <w:rFonts w:eastAsia="Calibri" w:cs="Calibri"/>
        </w:rPr>
        <w:t>n</w:t>
      </w:r>
      <w:r w:rsidRPr="5A648C18">
        <w:rPr>
          <w:rFonts w:eastAsia="Calibri" w:cs="Calibri"/>
        </w:rPr>
        <w:t xml:space="preserve"> stuðlar að heildstæðri þjónustu og samfellu sem öflug aðferð til að mæta </w:t>
      </w:r>
      <w:proofErr w:type="spellStart"/>
      <w:r>
        <w:rPr>
          <w:rFonts w:eastAsia="Calibri" w:cs="Calibri"/>
        </w:rPr>
        <w:t>fjölþættum</w:t>
      </w:r>
      <w:proofErr w:type="spellEnd"/>
      <w:r>
        <w:rPr>
          <w:rFonts w:eastAsia="Calibri" w:cs="Calibri"/>
        </w:rPr>
        <w:t xml:space="preserve"> þörfum sjúklinga </w:t>
      </w:r>
      <w:r w:rsidR="00E073D6">
        <w:rPr>
          <w:rFonts w:eastAsia="Calibri" w:cs="Calibri"/>
        </w:rPr>
        <w:t>ásamt því að</w:t>
      </w:r>
      <w:r w:rsidRPr="5A648C18">
        <w:rPr>
          <w:rFonts w:eastAsia="Calibri" w:cs="Calibri"/>
        </w:rPr>
        <w:t xml:space="preserve"> samhæfa ólíka krafta í þágu aukinna líf</w:t>
      </w:r>
      <w:r w:rsidR="008A456F">
        <w:rPr>
          <w:rFonts w:eastAsia="Calibri" w:cs="Calibri"/>
        </w:rPr>
        <w:t>s</w:t>
      </w:r>
      <w:r w:rsidRPr="5A648C18">
        <w:rPr>
          <w:rFonts w:eastAsia="Calibri" w:cs="Calibri"/>
        </w:rPr>
        <w:t xml:space="preserve">gæða, virkni og þátttöku þrátt fyrir sjúkdóma og </w:t>
      </w:r>
      <w:proofErr w:type="spellStart"/>
      <w:r w:rsidRPr="5A648C18">
        <w:rPr>
          <w:rFonts w:eastAsia="Calibri" w:cs="Calibri"/>
        </w:rPr>
        <w:t>heilsubrest</w:t>
      </w:r>
      <w:proofErr w:type="spellEnd"/>
      <w:r w:rsidRPr="5A648C18">
        <w:rPr>
          <w:rFonts w:eastAsia="Calibri" w:cs="Calibri"/>
        </w:rPr>
        <w:t>. Endurhæfing er jafnframt hluti af forvörnum og heilsueflingu t.d. sem mik</w:t>
      </w:r>
      <w:r w:rsidR="00A61E2B">
        <w:rPr>
          <w:rFonts w:eastAsia="Calibri" w:cs="Calibri"/>
        </w:rPr>
        <w:t>il</w:t>
      </w:r>
      <w:r w:rsidRPr="5A648C18">
        <w:rPr>
          <w:rFonts w:eastAsia="Calibri" w:cs="Calibri"/>
        </w:rPr>
        <w:t xml:space="preserve">væg leið að sporna við skerðingu á færni vegna öldrunar eða sjúkdóma. </w:t>
      </w:r>
    </w:p>
    <w:p w14:paraId="385DCD99" w14:textId="0827B966" w:rsidR="00C7362F" w:rsidRPr="00773DD1" w:rsidRDefault="00C7362F" w:rsidP="00C71BDC">
      <w:pPr>
        <w:spacing w:line="360" w:lineRule="auto"/>
        <w:jc w:val="both"/>
        <w:rPr>
          <w:szCs w:val="24"/>
        </w:rPr>
      </w:pPr>
      <w:r w:rsidRPr="00773DD1">
        <w:rPr>
          <w:rFonts w:eastAsia="Calibri" w:cs="Calibri"/>
          <w:szCs w:val="24"/>
        </w:rPr>
        <w:t>Í heilbrigðisstefnu er fjallað um góða samvinn</w:t>
      </w:r>
      <w:r w:rsidR="00223190">
        <w:rPr>
          <w:rFonts w:eastAsia="Calibri" w:cs="Calibri"/>
          <w:szCs w:val="24"/>
        </w:rPr>
        <w:t>u</w:t>
      </w:r>
      <w:r w:rsidRPr="00773DD1">
        <w:rPr>
          <w:rFonts w:eastAsia="Calibri" w:cs="Calibri"/>
          <w:szCs w:val="24"/>
        </w:rPr>
        <w:t xml:space="preserve"> milli heilbrigðis- og félagsþjónustu </w:t>
      </w:r>
      <w:r>
        <w:rPr>
          <w:rFonts w:eastAsia="Calibri" w:cs="Calibri"/>
          <w:szCs w:val="24"/>
        </w:rPr>
        <w:t xml:space="preserve">og mikilvægi þess að </w:t>
      </w:r>
      <w:r w:rsidRPr="00773DD1">
        <w:rPr>
          <w:rFonts w:eastAsia="Calibri" w:cs="Calibri"/>
          <w:szCs w:val="24"/>
        </w:rPr>
        <w:t>heilsugæslan sé öflugur fyrsti viðkomustað</w:t>
      </w:r>
      <w:r>
        <w:rPr>
          <w:rFonts w:eastAsia="Calibri" w:cs="Calibri"/>
          <w:szCs w:val="24"/>
        </w:rPr>
        <w:t>u</w:t>
      </w:r>
      <w:r w:rsidRPr="00773DD1">
        <w:rPr>
          <w:rFonts w:eastAsia="Calibri" w:cs="Calibri"/>
          <w:szCs w:val="24"/>
        </w:rPr>
        <w:t xml:space="preserve">r heilbrigðisþjónustunnar með þverfaglegri teymisvinnu og víðtækri þekkingu. Þessi stefna fellur vel </w:t>
      </w:r>
      <w:r>
        <w:rPr>
          <w:rFonts w:eastAsia="Calibri" w:cs="Calibri"/>
          <w:szCs w:val="24"/>
        </w:rPr>
        <w:t xml:space="preserve">að þörfum endurhæfingarþjónustu, eins og endurspeglast í stefnumiðum og aðgerðaráætlun sem hér verða sett fram. </w:t>
      </w:r>
    </w:p>
    <w:p w14:paraId="01A536AF" w14:textId="52514FBD" w:rsidR="00C7362F" w:rsidRPr="008A5EB9" w:rsidRDefault="00C7362F" w:rsidP="008F35FE">
      <w:pPr>
        <w:pStyle w:val="Fyrirsgn1"/>
        <w:pageBreakBefore w:val="0"/>
        <w:numPr>
          <w:ilvl w:val="0"/>
          <w:numId w:val="0"/>
        </w:numPr>
        <w:spacing w:before="360" w:after="240" w:line="360" w:lineRule="auto"/>
        <w:rPr>
          <w:rFonts w:eastAsia="Calibri" w:cs="Calibri"/>
          <w:bCs w:val="0"/>
          <w:color w:val="2E74B5"/>
          <w:sz w:val="36"/>
          <w:szCs w:val="36"/>
          <w:lang w:val="en-US"/>
        </w:rPr>
      </w:pPr>
      <w:bookmarkStart w:id="17" w:name="_Toc36720370"/>
      <w:r w:rsidRPr="008A5EB9">
        <w:rPr>
          <w:sz w:val="36"/>
          <w:szCs w:val="36"/>
        </w:rPr>
        <w:t>Heilsa í víðu samhengi</w:t>
      </w:r>
      <w:r w:rsidR="001B43DF" w:rsidRPr="008A5EB9">
        <w:rPr>
          <w:sz w:val="36"/>
          <w:szCs w:val="36"/>
        </w:rPr>
        <w:t>-ICF flokkunarkerfið</w:t>
      </w:r>
      <w:bookmarkEnd w:id="17"/>
    </w:p>
    <w:p w14:paraId="3A2F91B8" w14:textId="15726200" w:rsidR="00C7362F" w:rsidRPr="00CD5ADB" w:rsidRDefault="00C7362F" w:rsidP="00C71BDC">
      <w:pPr>
        <w:spacing w:line="360" w:lineRule="auto"/>
        <w:jc w:val="both"/>
        <w:rPr>
          <w:rFonts w:eastAsia="Times New Roman" w:cs="Calibri"/>
        </w:rPr>
      </w:pPr>
      <w:r w:rsidRPr="00CD5ADB">
        <w:rPr>
          <w:rFonts w:eastAsia="Times New Roman" w:cs="Calibri"/>
        </w:rPr>
        <w:t>Árið 2001 gaf Alþjóðaheilbrigðismálastofnunin</w:t>
      </w:r>
      <w:r w:rsidRPr="00CD5ADB">
        <w:rPr>
          <w:rFonts w:eastAsia="Times New Roman" w:cs="Calibri"/>
          <w:i/>
        </w:rPr>
        <w:t xml:space="preserve"> </w:t>
      </w:r>
      <w:r w:rsidRPr="00CD5ADB">
        <w:rPr>
          <w:rFonts w:eastAsia="Times New Roman" w:cs="Calibri"/>
        </w:rPr>
        <w:t>út alþjóðlegt flokkunarkerfi fyrir færni, fötlun og sjúkdóma, ICF (</w:t>
      </w:r>
      <w:r w:rsidRPr="00CD5ADB">
        <w:rPr>
          <w:rFonts w:eastAsia="Times New Roman" w:cs="Calibri"/>
          <w:i/>
        </w:rPr>
        <w:t xml:space="preserve">International </w:t>
      </w:r>
      <w:proofErr w:type="spellStart"/>
      <w:r w:rsidRPr="00CD5ADB">
        <w:rPr>
          <w:rFonts w:eastAsia="Times New Roman" w:cs="Calibri"/>
          <w:i/>
        </w:rPr>
        <w:t>Classification</w:t>
      </w:r>
      <w:proofErr w:type="spellEnd"/>
      <w:r w:rsidRPr="00CD5ADB">
        <w:rPr>
          <w:rFonts w:eastAsia="Times New Roman" w:cs="Calibri"/>
          <w:i/>
        </w:rPr>
        <w:t xml:space="preserve"> of </w:t>
      </w:r>
      <w:proofErr w:type="spellStart"/>
      <w:r w:rsidRPr="00CD5ADB">
        <w:rPr>
          <w:rFonts w:eastAsia="Times New Roman" w:cs="Calibri"/>
          <w:i/>
        </w:rPr>
        <w:t>Functioning</w:t>
      </w:r>
      <w:proofErr w:type="spellEnd"/>
      <w:r w:rsidRPr="00CD5ADB">
        <w:rPr>
          <w:rFonts w:eastAsia="Times New Roman" w:cs="Calibri"/>
          <w:i/>
        </w:rPr>
        <w:t xml:space="preserve">, </w:t>
      </w:r>
      <w:proofErr w:type="spellStart"/>
      <w:r w:rsidRPr="00CD5ADB">
        <w:rPr>
          <w:rFonts w:eastAsia="Times New Roman" w:cs="Calibri"/>
          <w:i/>
        </w:rPr>
        <w:t>Disability</w:t>
      </w:r>
      <w:proofErr w:type="spellEnd"/>
      <w:r w:rsidRPr="00CD5ADB">
        <w:rPr>
          <w:rFonts w:eastAsia="Times New Roman" w:cs="Calibri"/>
          <w:i/>
        </w:rPr>
        <w:t xml:space="preserve"> </w:t>
      </w:r>
      <w:proofErr w:type="spellStart"/>
      <w:r w:rsidRPr="00CD5ADB">
        <w:rPr>
          <w:rFonts w:eastAsia="Times New Roman" w:cs="Calibri"/>
          <w:i/>
        </w:rPr>
        <w:t>and</w:t>
      </w:r>
      <w:proofErr w:type="spellEnd"/>
      <w:r w:rsidRPr="00CD5ADB">
        <w:rPr>
          <w:rFonts w:eastAsia="Times New Roman" w:cs="Calibri"/>
          <w:i/>
        </w:rPr>
        <w:t xml:space="preserve"> Health)</w:t>
      </w:r>
      <w:r w:rsidRPr="00A61E2B">
        <w:rPr>
          <w:rFonts w:eastAsia="Times New Roman" w:cs="Calibri"/>
          <w:iCs/>
        </w:rPr>
        <w:t xml:space="preserve"> sem</w:t>
      </w:r>
      <w:r w:rsidRPr="00CD5ADB">
        <w:rPr>
          <w:rFonts w:eastAsia="Times New Roman" w:cs="Calibri"/>
          <w:i/>
        </w:rPr>
        <w:t xml:space="preserve"> </w:t>
      </w:r>
      <w:r w:rsidRPr="00CD5ADB">
        <w:rPr>
          <w:rFonts w:eastAsia="Times New Roman" w:cs="Calibri"/>
        </w:rPr>
        <w:t xml:space="preserve">kom út í íslenskri þýðingu árið 2015. Flokkunarkerfið byggist á líf-sál-félagslegri nálgun (e. </w:t>
      </w:r>
      <w:proofErr w:type="spellStart"/>
      <w:r w:rsidRPr="00CD5ADB">
        <w:rPr>
          <w:rFonts w:eastAsia="Times New Roman" w:cs="Calibri"/>
        </w:rPr>
        <w:t>bio-psycho-social</w:t>
      </w:r>
      <w:proofErr w:type="spellEnd"/>
      <w:r w:rsidRPr="00CD5ADB">
        <w:rPr>
          <w:rFonts w:eastAsia="Times New Roman" w:cs="Calibri"/>
        </w:rPr>
        <w:t xml:space="preserve"> </w:t>
      </w:r>
      <w:proofErr w:type="spellStart"/>
      <w:r w:rsidRPr="00CD5ADB">
        <w:rPr>
          <w:rFonts w:eastAsia="Times New Roman" w:cs="Calibri"/>
        </w:rPr>
        <w:t>model</w:t>
      </w:r>
      <w:proofErr w:type="spellEnd"/>
      <w:r w:rsidRPr="00CD5ADB">
        <w:rPr>
          <w:rFonts w:eastAsia="Times New Roman" w:cs="Calibri"/>
        </w:rPr>
        <w:t xml:space="preserve">) þar sem grunnhugmyndin er að fötlun sé takmörkun á færni við þær aðstæður sem einstaklingur býr við, en ekki ástand sem greini fólk með fötlun frá öðrum, eins og hefðbundið var að tala um. Við mat á færniskerðingu þurfi að setja færni einstaklingsins í samhengi við aðstæður hans, sem samkvæmt ICF eru annars vegar </w:t>
      </w:r>
      <w:r w:rsidRPr="00CD5ADB">
        <w:rPr>
          <w:rFonts w:eastAsia="Times New Roman" w:cs="Calibri"/>
          <w:i/>
        </w:rPr>
        <w:t>umhverfisþættir</w:t>
      </w:r>
      <w:r w:rsidRPr="00CD5ADB">
        <w:rPr>
          <w:rFonts w:eastAsia="Times New Roman" w:cs="Calibri"/>
        </w:rPr>
        <w:t xml:space="preserve"> og hins vegar </w:t>
      </w:r>
      <w:r w:rsidRPr="00CD5ADB">
        <w:rPr>
          <w:rFonts w:eastAsia="Times New Roman" w:cs="Calibri"/>
          <w:i/>
        </w:rPr>
        <w:t>einstaklingsbundnir þættir</w:t>
      </w:r>
      <w:r w:rsidRPr="00CD5ADB">
        <w:rPr>
          <w:rFonts w:eastAsia="Times New Roman" w:cs="Calibri"/>
        </w:rPr>
        <w:t xml:space="preserve">. Færni einstaklingsins birtist í þremur þáttum: </w:t>
      </w:r>
      <w:r w:rsidRPr="00CD5ADB">
        <w:rPr>
          <w:rFonts w:eastAsia="Times New Roman" w:cs="Calibri"/>
          <w:i/>
        </w:rPr>
        <w:t>líkamsstarfsemi</w:t>
      </w:r>
      <w:r w:rsidR="00FF5B2B">
        <w:rPr>
          <w:rFonts w:eastAsia="Times New Roman" w:cs="Calibri"/>
          <w:i/>
        </w:rPr>
        <w:t xml:space="preserve"> og -</w:t>
      </w:r>
      <w:r w:rsidRPr="00CD5ADB">
        <w:rPr>
          <w:rFonts w:eastAsia="Times New Roman" w:cs="Calibri"/>
          <w:i/>
        </w:rPr>
        <w:t>byggingu</w:t>
      </w:r>
      <w:r w:rsidRPr="00CD5ADB">
        <w:rPr>
          <w:rFonts w:eastAsia="Times New Roman" w:cs="Calibri"/>
        </w:rPr>
        <w:t xml:space="preserve">, </w:t>
      </w:r>
      <w:r w:rsidRPr="00CD5ADB">
        <w:rPr>
          <w:rFonts w:eastAsia="Times New Roman" w:cs="Calibri"/>
          <w:i/>
        </w:rPr>
        <w:t>athöfnum</w:t>
      </w:r>
      <w:r w:rsidRPr="00CD5ADB">
        <w:rPr>
          <w:rFonts w:eastAsia="Times New Roman" w:cs="Calibri"/>
        </w:rPr>
        <w:t xml:space="preserve"> og </w:t>
      </w:r>
      <w:r w:rsidRPr="00CD5ADB">
        <w:rPr>
          <w:rFonts w:eastAsia="Times New Roman" w:cs="Calibri"/>
          <w:i/>
        </w:rPr>
        <w:t>þátttöku</w:t>
      </w:r>
      <w:r w:rsidR="00395BB1">
        <w:rPr>
          <w:rFonts w:eastAsia="Times New Roman" w:cs="Calibri"/>
        </w:rPr>
        <w:t>.</w:t>
      </w:r>
      <w:r w:rsidR="00C03ED0">
        <w:rPr>
          <w:rFonts w:eastAsia="Times New Roman" w:cs="Calibri"/>
        </w:rPr>
        <w:t xml:space="preserve"> </w:t>
      </w:r>
      <w:r w:rsidR="007A5E24">
        <w:rPr>
          <w:rFonts w:eastAsia="Times New Roman" w:cs="Calibri"/>
        </w:rPr>
        <w:t>F</w:t>
      </w:r>
      <w:r w:rsidRPr="00CD5ADB">
        <w:rPr>
          <w:rFonts w:eastAsia="Times New Roman" w:cs="Calibri"/>
        </w:rPr>
        <w:t>yrst nefndi þátturinn tekur til líkamlegrar og sálrænnar starfsemi og gerð einstakra líkamshluta og skarast þar á við alþjóðlega sjúkdómsgreiningarkerfið</w:t>
      </w:r>
      <w:r w:rsidR="005B4B9B" w:rsidRPr="005B4B9B">
        <w:rPr>
          <w:rFonts w:eastAsia="Times New Roman" w:cs="Calibri"/>
        </w:rPr>
        <w:t xml:space="preserve"> </w:t>
      </w:r>
      <w:r w:rsidR="005B4B9B" w:rsidRPr="00CD5ADB">
        <w:rPr>
          <w:rFonts w:eastAsia="Times New Roman" w:cs="Calibri"/>
        </w:rPr>
        <w:t>ICD</w:t>
      </w:r>
      <w:r w:rsidR="005B4B9B">
        <w:rPr>
          <w:rFonts w:eastAsia="Times New Roman" w:cs="Calibri"/>
        </w:rPr>
        <w:t xml:space="preserve"> (</w:t>
      </w:r>
      <w:r w:rsidR="00CD26A9" w:rsidRPr="00040C62">
        <w:rPr>
          <w:rFonts w:eastAsia="Times New Roman" w:cs="Calibri"/>
          <w:i/>
          <w:iCs/>
        </w:rPr>
        <w:t xml:space="preserve">e. </w:t>
      </w:r>
      <w:r w:rsidR="005B4B9B" w:rsidRPr="00040C62">
        <w:rPr>
          <w:rFonts w:eastAsia="Times New Roman" w:cs="Calibri"/>
          <w:i/>
          <w:iCs/>
        </w:rPr>
        <w:t xml:space="preserve">International </w:t>
      </w:r>
      <w:proofErr w:type="spellStart"/>
      <w:r w:rsidR="005B4B9B" w:rsidRPr="00040C62">
        <w:rPr>
          <w:rFonts w:eastAsia="Times New Roman" w:cs="Calibri"/>
          <w:i/>
          <w:iCs/>
        </w:rPr>
        <w:t>classification</w:t>
      </w:r>
      <w:proofErr w:type="spellEnd"/>
      <w:r w:rsidR="005B4B9B" w:rsidRPr="00040C62">
        <w:rPr>
          <w:rFonts w:eastAsia="Times New Roman" w:cs="Calibri"/>
          <w:i/>
          <w:iCs/>
        </w:rPr>
        <w:t xml:space="preserve"> of </w:t>
      </w:r>
      <w:proofErr w:type="spellStart"/>
      <w:r w:rsidR="005B4B9B" w:rsidRPr="00040C62">
        <w:rPr>
          <w:rFonts w:eastAsia="Times New Roman" w:cs="Calibri"/>
          <w:i/>
          <w:iCs/>
        </w:rPr>
        <w:t>disease</w:t>
      </w:r>
      <w:proofErr w:type="spellEnd"/>
      <w:r w:rsidR="005B4B9B">
        <w:rPr>
          <w:rFonts w:eastAsia="Times New Roman" w:cs="Calibri"/>
        </w:rPr>
        <w:t>)</w:t>
      </w:r>
      <w:r w:rsidRPr="00CD5ADB">
        <w:rPr>
          <w:rFonts w:eastAsia="Times New Roman" w:cs="Calibri"/>
        </w:rPr>
        <w:t xml:space="preserve">. Hins vegar flokkar ICF jafnframt athafnir og þátttöku. Með athöfnum er átt við verk sem innt er af hendi og má líta á sem sjónarhorn einstaklings á færni. Þátttaka er hins vegar félagslegi hlutinn af daglegu lífi og um leið félagslegt sjónarhorn á færni. </w:t>
      </w:r>
    </w:p>
    <w:p w14:paraId="4DF617E3" w14:textId="7E6F7968" w:rsidR="00C7362F" w:rsidRPr="00CD5ADB" w:rsidRDefault="00C7362F" w:rsidP="00C71BDC">
      <w:pPr>
        <w:spacing w:line="360" w:lineRule="auto"/>
        <w:jc w:val="both"/>
        <w:rPr>
          <w:rFonts w:cs="Calibri"/>
        </w:rPr>
      </w:pPr>
      <w:r w:rsidRPr="00CD5ADB">
        <w:rPr>
          <w:rFonts w:eastAsia="Times New Roman" w:cs="Calibri"/>
        </w:rPr>
        <w:t xml:space="preserve">Ísland hefur ásamt öðrum aðildarríkjum Alþjóðaheilbrigðismálastofnunarinnar samþykkt að innleiða kerfið sem grunn að staðlaðri gagnaskráningu um heilsu og fötlun á heimsvísu og í nýlegum tillögum faghóps á vegum </w:t>
      </w:r>
      <w:r w:rsidR="00427421">
        <w:rPr>
          <w:rFonts w:eastAsia="Times New Roman" w:cs="Calibri"/>
        </w:rPr>
        <w:t>f</w:t>
      </w:r>
      <w:r w:rsidRPr="00CD5ADB">
        <w:rPr>
          <w:rFonts w:eastAsia="Times New Roman" w:cs="Calibri"/>
        </w:rPr>
        <w:t xml:space="preserve">élagsmálaráðuneytisins sem fjallaði um nýtt kerfi starfsendurhæfingar og starfsgetumats var mælt með því að ICF kerfið </w:t>
      </w:r>
      <w:r w:rsidR="000321B5">
        <w:rPr>
          <w:rFonts w:eastAsia="Times New Roman" w:cs="Calibri"/>
        </w:rPr>
        <w:t>verði</w:t>
      </w:r>
      <w:r w:rsidRPr="00CD5ADB">
        <w:rPr>
          <w:rFonts w:eastAsia="Times New Roman" w:cs="Calibri"/>
        </w:rPr>
        <w:t xml:space="preserve"> tekið upp. </w:t>
      </w:r>
    </w:p>
    <w:p w14:paraId="74FF2ED0" w14:textId="73F0B74C" w:rsidR="00C7362F" w:rsidRPr="00CD5ADB" w:rsidRDefault="00C7362F" w:rsidP="00C71BDC">
      <w:pPr>
        <w:spacing w:line="360" w:lineRule="auto"/>
        <w:jc w:val="both"/>
        <w:rPr>
          <w:rFonts w:eastAsia="Times New Roman" w:cs="Calibri"/>
        </w:rPr>
      </w:pPr>
      <w:r w:rsidRPr="00CD5ADB">
        <w:rPr>
          <w:rFonts w:eastAsia="Times New Roman" w:cs="Calibri"/>
        </w:rPr>
        <w:t xml:space="preserve">ICF flokkunarkerfið gefur möguleika á að fá staðlaða og heildstæða lýsingu á færniskerðingu og áhrifum fyrir einstaklinga, hópa eða heilar þjóðir og með því að tengja mælitæki við flokkunarkerfið má fá </w:t>
      </w:r>
      <w:r w:rsidRPr="00CD5ADB">
        <w:rPr>
          <w:rFonts w:eastAsia="Times New Roman" w:cs="Calibri"/>
        </w:rPr>
        <w:lastRenderedPageBreak/>
        <w:t xml:space="preserve">heildstæðar mælingar á heilsufarsvandamálum og árangri íhlutana á borð við endurhæfingu. </w:t>
      </w:r>
      <w:r w:rsidRPr="00EE0A18">
        <w:rPr>
          <w:rFonts w:eastAsia="Times New Roman" w:cs="Calibri"/>
        </w:rPr>
        <w:t>Dæmi um ICF-matstæki</w:t>
      </w:r>
      <w:r w:rsidR="00EE0A18">
        <w:rPr>
          <w:rFonts w:eastAsia="Times New Roman" w:cs="Calibri"/>
        </w:rPr>
        <w:t xml:space="preserve"> fyrir endurhæfingu</w:t>
      </w:r>
      <w:r w:rsidRPr="00EE0A18">
        <w:rPr>
          <w:rFonts w:eastAsia="Times New Roman" w:cs="Calibri"/>
        </w:rPr>
        <w:t xml:space="preserve"> er að finna í fylgiskjali </w:t>
      </w:r>
      <w:r w:rsidR="00FE52D8">
        <w:rPr>
          <w:rFonts w:eastAsia="Times New Roman" w:cs="Calibri"/>
        </w:rPr>
        <w:t>4</w:t>
      </w:r>
      <w:r w:rsidRPr="00CD5ADB">
        <w:rPr>
          <w:rFonts w:eastAsia="Times New Roman" w:cs="Calibri"/>
        </w:rPr>
        <w:t>.</w:t>
      </w:r>
    </w:p>
    <w:p w14:paraId="7CB3C91C" w14:textId="77777777" w:rsidR="00CD5ADB" w:rsidRPr="008A5EB9" w:rsidRDefault="00CD5ADB" w:rsidP="008F35FE">
      <w:pPr>
        <w:pStyle w:val="Fyrirsgn1"/>
        <w:pageBreakBefore w:val="0"/>
        <w:numPr>
          <w:ilvl w:val="0"/>
          <w:numId w:val="0"/>
        </w:numPr>
        <w:spacing w:before="360" w:after="240" w:line="360" w:lineRule="auto"/>
        <w:rPr>
          <w:rFonts w:eastAsia="Calibri" w:cs="Calibri"/>
          <w:sz w:val="36"/>
          <w:szCs w:val="36"/>
        </w:rPr>
      </w:pPr>
      <w:bookmarkStart w:id="18" w:name="_Toc36720371"/>
      <w:r w:rsidRPr="008A5EB9">
        <w:rPr>
          <w:sz w:val="36"/>
          <w:szCs w:val="36"/>
        </w:rPr>
        <w:t>Áskoranir</w:t>
      </w:r>
      <w:r w:rsidRPr="008A5EB9">
        <w:rPr>
          <w:rFonts w:eastAsia="Calibri" w:cs="Calibri"/>
          <w:sz w:val="36"/>
          <w:szCs w:val="36"/>
        </w:rPr>
        <w:t xml:space="preserve"> í endurhæfingu og heilbrigðismálum</w:t>
      </w:r>
      <w:bookmarkEnd w:id="18"/>
    </w:p>
    <w:p w14:paraId="18373893" w14:textId="77777777" w:rsidR="00CD5ADB" w:rsidRPr="00773DD1" w:rsidRDefault="00CD5ADB" w:rsidP="00C71BDC">
      <w:pPr>
        <w:spacing w:line="360" w:lineRule="auto"/>
        <w:jc w:val="both"/>
        <w:rPr>
          <w:rFonts w:eastAsia="Times New Roman" w:cs="Calibri"/>
        </w:rPr>
      </w:pPr>
      <w:r w:rsidRPr="00773DD1">
        <w:rPr>
          <w:rFonts w:eastAsia="Times New Roman" w:cs="Calibri"/>
        </w:rPr>
        <w:t>Hlutfallsleg fjölgun í eldri aldurshópum</w:t>
      </w:r>
      <w:r>
        <w:rPr>
          <w:rFonts w:eastAsia="Times New Roman" w:cs="Calibri"/>
        </w:rPr>
        <w:t xml:space="preserve"> og aukinn hlutur langvinnra sjúkdóma í verkefnum heilbrigðisþjónustunnar veldur því </w:t>
      </w:r>
      <w:r w:rsidRPr="00773DD1">
        <w:rPr>
          <w:rFonts w:eastAsia="Times New Roman" w:cs="Calibri"/>
        </w:rPr>
        <w:t>að gefa verður færniskerðingu meiri gaum og aukin þörf verður fyrir endurhæfingu</w:t>
      </w:r>
      <w:r>
        <w:rPr>
          <w:rFonts w:eastAsia="Times New Roman" w:cs="Calibri"/>
        </w:rPr>
        <w:t>. Færni og þátttaka í samfélaginu verður mikilvæg heilsufarsbreyta og heilbrigðisþjónusta þarf að tileinka sér betur heildstæða sýn á</w:t>
      </w:r>
      <w:r w:rsidRPr="00773DD1">
        <w:rPr>
          <w:rFonts w:eastAsia="Times New Roman" w:cs="Calibri"/>
        </w:rPr>
        <w:t xml:space="preserve"> einstaklinginn</w:t>
      </w:r>
      <w:r>
        <w:rPr>
          <w:rFonts w:eastAsia="Times New Roman" w:cs="Calibri"/>
        </w:rPr>
        <w:t xml:space="preserve">. </w:t>
      </w:r>
      <w:r w:rsidRPr="00773DD1">
        <w:rPr>
          <w:rFonts w:eastAsia="Times New Roman" w:cs="Calibri"/>
        </w:rPr>
        <w:t xml:space="preserve"> </w:t>
      </w:r>
    </w:p>
    <w:p w14:paraId="19822D8E" w14:textId="3E4AEF55" w:rsidR="00CD5ADB" w:rsidRDefault="00CD5ADB" w:rsidP="00C71BDC">
      <w:pPr>
        <w:spacing w:line="360" w:lineRule="auto"/>
        <w:jc w:val="both"/>
        <w:rPr>
          <w:rFonts w:eastAsia="Times New Roman" w:cs="Calibri"/>
        </w:rPr>
      </w:pPr>
      <w:r>
        <w:rPr>
          <w:rFonts w:eastAsia="Times New Roman" w:cs="Calibri"/>
        </w:rPr>
        <w:t>K</w:t>
      </w:r>
      <w:r w:rsidRPr="00773DD1">
        <w:rPr>
          <w:rFonts w:eastAsia="Times New Roman" w:cs="Calibri"/>
        </w:rPr>
        <w:t>alla</w:t>
      </w:r>
      <w:r>
        <w:rPr>
          <w:rFonts w:eastAsia="Times New Roman" w:cs="Calibri"/>
        </w:rPr>
        <w:t xml:space="preserve">ð verður eftir því að </w:t>
      </w:r>
      <w:r w:rsidRPr="00773DD1">
        <w:rPr>
          <w:rFonts w:eastAsia="Times New Roman" w:cs="Calibri"/>
        </w:rPr>
        <w:t>markmið endurhæfingarþjónustu séu skýr og ávinning</w:t>
      </w:r>
      <w:r>
        <w:rPr>
          <w:rFonts w:eastAsia="Times New Roman" w:cs="Calibri"/>
        </w:rPr>
        <w:t>ur hennar metinn</w:t>
      </w:r>
      <w:r w:rsidRPr="00773DD1">
        <w:rPr>
          <w:rFonts w:eastAsia="Times New Roman" w:cs="Calibri"/>
        </w:rPr>
        <w:t xml:space="preserve"> eins og </w:t>
      </w:r>
      <w:r>
        <w:rPr>
          <w:rFonts w:eastAsia="Times New Roman" w:cs="Calibri"/>
        </w:rPr>
        <w:t>kostur er</w:t>
      </w:r>
      <w:r w:rsidR="00834AE6">
        <w:rPr>
          <w:rFonts w:eastAsia="Times New Roman" w:cs="Calibri"/>
        </w:rPr>
        <w:t>.</w:t>
      </w:r>
      <w:r w:rsidR="00E27BFE">
        <w:rPr>
          <w:rFonts w:eastAsia="Times New Roman" w:cs="Calibri"/>
        </w:rPr>
        <w:t xml:space="preserve"> </w:t>
      </w:r>
      <w:r w:rsidR="00834AE6">
        <w:rPr>
          <w:rFonts w:eastAsia="Times New Roman" w:cs="Calibri"/>
        </w:rPr>
        <w:t>Það</w:t>
      </w:r>
      <w:r>
        <w:rPr>
          <w:rFonts w:eastAsia="Times New Roman" w:cs="Calibri"/>
        </w:rPr>
        <w:t xml:space="preserve"> krefst nýrra </w:t>
      </w:r>
      <w:r w:rsidRPr="00773DD1">
        <w:rPr>
          <w:rFonts w:eastAsia="Times New Roman" w:cs="Calibri"/>
        </w:rPr>
        <w:t>mælitækja</w:t>
      </w:r>
      <w:r>
        <w:rPr>
          <w:rFonts w:eastAsia="Times New Roman" w:cs="Calibri"/>
        </w:rPr>
        <w:t xml:space="preserve">, skýrra </w:t>
      </w:r>
      <w:r w:rsidRPr="00773DD1">
        <w:rPr>
          <w:rFonts w:eastAsia="Times New Roman" w:cs="Calibri"/>
        </w:rPr>
        <w:t>hlutverk</w:t>
      </w:r>
      <w:r>
        <w:rPr>
          <w:rFonts w:eastAsia="Times New Roman" w:cs="Calibri"/>
        </w:rPr>
        <w:t xml:space="preserve">alýsinga og verkaskiptingar í </w:t>
      </w:r>
      <w:r w:rsidRPr="00773DD1">
        <w:rPr>
          <w:rFonts w:eastAsia="Times New Roman" w:cs="Calibri"/>
        </w:rPr>
        <w:t>kerfinu</w:t>
      </w:r>
      <w:r>
        <w:rPr>
          <w:rFonts w:eastAsia="Times New Roman" w:cs="Calibri"/>
        </w:rPr>
        <w:t xml:space="preserve">. </w:t>
      </w:r>
      <w:r w:rsidRPr="00773DD1">
        <w:rPr>
          <w:rFonts w:eastAsia="Times New Roman" w:cs="Calibri"/>
        </w:rPr>
        <w:t>Ljóst þarf að vera hvenær aðkoma heilbrigðiskerfis að endurhæfingu er æskileg og hvenær endurhæfing í öðrum kerfum er betra úrræði</w:t>
      </w:r>
      <w:r>
        <w:rPr>
          <w:rFonts w:eastAsia="Times New Roman" w:cs="Calibri"/>
        </w:rPr>
        <w:t xml:space="preserve">, hvaða þjónustustig er best, hvenær endurhæfing er </w:t>
      </w:r>
      <w:r w:rsidRPr="00773DD1">
        <w:rPr>
          <w:rFonts w:eastAsia="Times New Roman" w:cs="Calibri"/>
        </w:rPr>
        <w:t>tímabær</w:t>
      </w:r>
      <w:r>
        <w:rPr>
          <w:rFonts w:eastAsia="Times New Roman" w:cs="Calibri"/>
        </w:rPr>
        <w:t xml:space="preserve"> og </w:t>
      </w:r>
      <w:r w:rsidRPr="00773DD1">
        <w:rPr>
          <w:rFonts w:eastAsia="Times New Roman" w:cs="Calibri"/>
        </w:rPr>
        <w:t xml:space="preserve">hvenær </w:t>
      </w:r>
      <w:r>
        <w:rPr>
          <w:rFonts w:eastAsia="Times New Roman" w:cs="Calibri"/>
        </w:rPr>
        <w:t xml:space="preserve">hennar </w:t>
      </w:r>
      <w:r w:rsidRPr="00773DD1">
        <w:rPr>
          <w:rFonts w:eastAsia="Times New Roman" w:cs="Calibri"/>
        </w:rPr>
        <w:t xml:space="preserve">er ekki þörf. </w:t>
      </w:r>
      <w:r>
        <w:rPr>
          <w:rFonts w:eastAsia="Times New Roman" w:cs="Calibri"/>
        </w:rPr>
        <w:t>Betri f</w:t>
      </w:r>
      <w:r w:rsidRPr="00773DD1">
        <w:rPr>
          <w:rFonts w:eastAsia="Times New Roman" w:cs="Calibri"/>
        </w:rPr>
        <w:t xml:space="preserve">organgsröðun </w:t>
      </w:r>
      <w:r>
        <w:rPr>
          <w:rFonts w:eastAsia="Times New Roman" w:cs="Calibri"/>
        </w:rPr>
        <w:t xml:space="preserve">verður óhjákvæmileg </w:t>
      </w:r>
      <w:r w:rsidRPr="00773DD1">
        <w:rPr>
          <w:rFonts w:eastAsia="Times New Roman" w:cs="Calibri"/>
        </w:rPr>
        <w:t xml:space="preserve">meðal annars til að koma í veg fyrir að bið eftir endurhæfingu eða endurhæfing á ófullnægjandi þjónustustigi </w:t>
      </w:r>
      <w:r>
        <w:rPr>
          <w:rFonts w:eastAsia="Times New Roman" w:cs="Calibri"/>
        </w:rPr>
        <w:t>hamli</w:t>
      </w:r>
      <w:r w:rsidRPr="00773DD1">
        <w:rPr>
          <w:rFonts w:eastAsia="Times New Roman" w:cs="Calibri"/>
        </w:rPr>
        <w:t xml:space="preserve"> árangri. </w:t>
      </w:r>
    </w:p>
    <w:p w14:paraId="321A655F" w14:textId="77777777" w:rsidR="00C7362F" w:rsidRPr="00CD5ADB" w:rsidRDefault="00CD5ADB" w:rsidP="00C71BDC">
      <w:pPr>
        <w:spacing w:line="360" w:lineRule="auto"/>
        <w:jc w:val="both"/>
      </w:pPr>
      <w:r w:rsidRPr="00773DD1">
        <w:rPr>
          <w:rFonts w:eastAsia="Times New Roman" w:cs="Calibri"/>
        </w:rPr>
        <w:t>Forsenda árangurs er á hinn bóginn vel menntað og þjálfað starfsfólk</w:t>
      </w:r>
      <w:r>
        <w:rPr>
          <w:rFonts w:eastAsia="Times New Roman" w:cs="Calibri"/>
        </w:rPr>
        <w:t xml:space="preserve"> sem þekkir </w:t>
      </w:r>
      <w:r w:rsidRPr="00773DD1">
        <w:rPr>
          <w:rFonts w:eastAsia="Times New Roman" w:cs="Calibri"/>
        </w:rPr>
        <w:t>möguleik</w:t>
      </w:r>
      <w:r>
        <w:rPr>
          <w:rFonts w:eastAsia="Times New Roman" w:cs="Calibri"/>
        </w:rPr>
        <w:t>a</w:t>
      </w:r>
      <w:r w:rsidRPr="00773DD1">
        <w:rPr>
          <w:rFonts w:eastAsia="Times New Roman" w:cs="Calibri"/>
        </w:rPr>
        <w:t xml:space="preserve"> endurhæfingar og</w:t>
      </w:r>
      <w:r>
        <w:rPr>
          <w:rFonts w:eastAsia="Times New Roman" w:cs="Calibri"/>
        </w:rPr>
        <w:t xml:space="preserve"> er vakandi fyrir</w:t>
      </w:r>
      <w:r w:rsidRPr="00773DD1">
        <w:rPr>
          <w:rFonts w:eastAsia="Times New Roman" w:cs="Calibri"/>
        </w:rPr>
        <w:t xml:space="preserve"> ábendingum fyrir endurhæfingu</w:t>
      </w:r>
      <w:r>
        <w:rPr>
          <w:rFonts w:eastAsia="Times New Roman" w:cs="Calibri"/>
        </w:rPr>
        <w:t>. G</w:t>
      </w:r>
      <w:r w:rsidRPr="00773DD1">
        <w:rPr>
          <w:rFonts w:eastAsia="Times New Roman" w:cs="Calibri"/>
        </w:rPr>
        <w:t>runnurinn að faglegri þróun endurhæfingar hvílir svo á rannsóknum, vísindastörfum og alþjóðlegri</w:t>
      </w:r>
      <w:r>
        <w:rPr>
          <w:rFonts w:eastAsia="Times New Roman" w:cs="Calibri"/>
        </w:rPr>
        <w:t xml:space="preserve"> samvinnu</w:t>
      </w:r>
      <w:r w:rsidRPr="00773DD1">
        <w:rPr>
          <w:rFonts w:eastAsia="Times New Roman" w:cs="Calibri"/>
        </w:rPr>
        <w:t xml:space="preserve">.    </w:t>
      </w:r>
    </w:p>
    <w:p w14:paraId="39AFBD9C" w14:textId="77777777" w:rsidR="00CD5ADB" w:rsidRPr="008A5EB9" w:rsidRDefault="00CD5ADB" w:rsidP="008F35FE">
      <w:pPr>
        <w:pStyle w:val="Fyrirsgn1"/>
        <w:pageBreakBefore w:val="0"/>
        <w:numPr>
          <w:ilvl w:val="0"/>
          <w:numId w:val="0"/>
        </w:numPr>
        <w:spacing w:before="360" w:after="240" w:line="360" w:lineRule="auto"/>
        <w:ind w:left="488" w:hanging="488"/>
        <w:rPr>
          <w:rFonts w:eastAsia="Times New Roman" w:cs="Calibri"/>
          <w:sz w:val="36"/>
          <w:szCs w:val="36"/>
        </w:rPr>
      </w:pPr>
      <w:bookmarkStart w:id="19" w:name="_Toc36720372"/>
      <w:r w:rsidRPr="008A5EB9">
        <w:rPr>
          <w:sz w:val="36"/>
          <w:szCs w:val="36"/>
        </w:rPr>
        <w:t>Tækifæri fólgin í endurhæfingu</w:t>
      </w:r>
      <w:bookmarkEnd w:id="19"/>
    </w:p>
    <w:p w14:paraId="2609EA2E" w14:textId="7A6D46A4" w:rsidR="00CD5ADB" w:rsidRDefault="00CD5ADB" w:rsidP="00C71BDC">
      <w:pPr>
        <w:spacing w:line="360" w:lineRule="auto"/>
        <w:jc w:val="both"/>
        <w:rPr>
          <w:rFonts w:eastAsia="Times New Roman" w:cs="Calibri"/>
        </w:rPr>
      </w:pPr>
      <w:r w:rsidRPr="00773DD1">
        <w:rPr>
          <w:rFonts w:eastAsia="Times New Roman" w:cs="Calibri"/>
        </w:rPr>
        <w:t>Ein stærsta áskorun í heilbrigðis</w:t>
      </w:r>
      <w:r>
        <w:rPr>
          <w:rFonts w:eastAsia="Times New Roman" w:cs="Calibri"/>
        </w:rPr>
        <w:t>þjónustu</w:t>
      </w:r>
      <w:r w:rsidRPr="00773DD1">
        <w:rPr>
          <w:rFonts w:eastAsia="Times New Roman" w:cs="Calibri"/>
        </w:rPr>
        <w:t xml:space="preserve"> nútímans er að tryggja samfellu í þjónustu</w:t>
      </w:r>
      <w:r>
        <w:rPr>
          <w:rFonts w:eastAsia="Times New Roman" w:cs="Calibri"/>
        </w:rPr>
        <w:t>. Þetta er sérstaklega mikilvægt í góðri endurhæfingu þar sem m</w:t>
      </w:r>
      <w:r w:rsidRPr="00773DD1">
        <w:rPr>
          <w:rFonts w:eastAsia="Times New Roman" w:cs="Calibri"/>
        </w:rPr>
        <w:t xml:space="preserve">arkmið </w:t>
      </w:r>
      <w:r>
        <w:rPr>
          <w:rFonts w:eastAsia="Times New Roman" w:cs="Calibri"/>
        </w:rPr>
        <w:t xml:space="preserve">eru </w:t>
      </w:r>
      <w:r w:rsidRPr="00773DD1">
        <w:rPr>
          <w:rFonts w:eastAsia="Times New Roman" w:cs="Calibri"/>
        </w:rPr>
        <w:t>sett</w:t>
      </w:r>
      <w:r>
        <w:rPr>
          <w:rFonts w:eastAsia="Times New Roman" w:cs="Calibri"/>
        </w:rPr>
        <w:t xml:space="preserve"> bæði til lengri og skemmri tíma og krefjast samvinnu og e</w:t>
      </w:r>
      <w:r w:rsidRPr="00773DD1">
        <w:rPr>
          <w:rFonts w:eastAsia="Times New Roman" w:cs="Calibri"/>
        </w:rPr>
        <w:t>ftirfylgni</w:t>
      </w:r>
      <w:r>
        <w:rPr>
          <w:rFonts w:eastAsia="Times New Roman" w:cs="Calibri"/>
        </w:rPr>
        <w:t>. F</w:t>
      </w:r>
      <w:r w:rsidRPr="00773DD1">
        <w:rPr>
          <w:rFonts w:eastAsia="Times New Roman" w:cs="Calibri"/>
        </w:rPr>
        <w:t>lokkunarkerfi eins og ICF</w:t>
      </w:r>
      <w:r>
        <w:rPr>
          <w:rFonts w:eastAsia="Times New Roman" w:cs="Calibri"/>
        </w:rPr>
        <w:t>,</w:t>
      </w:r>
      <w:r w:rsidRPr="00773DD1">
        <w:rPr>
          <w:rFonts w:eastAsia="Times New Roman" w:cs="Calibri"/>
        </w:rPr>
        <w:t xml:space="preserve"> felur í sér nýja </w:t>
      </w:r>
      <w:r>
        <w:rPr>
          <w:rFonts w:eastAsia="Times New Roman" w:cs="Calibri"/>
        </w:rPr>
        <w:t xml:space="preserve">möguleika á mati á árangri </w:t>
      </w:r>
      <w:r w:rsidRPr="00773DD1">
        <w:rPr>
          <w:rFonts w:eastAsia="Times New Roman" w:cs="Calibri"/>
        </w:rPr>
        <w:t>heilbrigðisþjónustu</w:t>
      </w:r>
      <w:r>
        <w:rPr>
          <w:rFonts w:eastAsia="Times New Roman" w:cs="Calibri"/>
        </w:rPr>
        <w:t>nnar</w:t>
      </w:r>
      <w:r w:rsidRPr="00773DD1">
        <w:rPr>
          <w:rFonts w:eastAsia="Times New Roman" w:cs="Calibri"/>
        </w:rPr>
        <w:t xml:space="preserve"> í stærra samhengi, svo sem </w:t>
      </w:r>
      <w:r>
        <w:rPr>
          <w:rFonts w:eastAsia="Times New Roman" w:cs="Calibri"/>
        </w:rPr>
        <w:t xml:space="preserve">hvernig heilsa endurspeglast í athöfnum </w:t>
      </w:r>
      <w:r w:rsidRPr="00773DD1">
        <w:rPr>
          <w:rFonts w:eastAsia="Times New Roman" w:cs="Calibri"/>
        </w:rPr>
        <w:t>daglegs lífs, þátttöku og persónuleg</w:t>
      </w:r>
      <w:r>
        <w:rPr>
          <w:rFonts w:eastAsia="Times New Roman" w:cs="Calibri"/>
        </w:rPr>
        <w:t>u</w:t>
      </w:r>
      <w:r w:rsidRPr="00773DD1">
        <w:rPr>
          <w:rFonts w:eastAsia="Times New Roman" w:cs="Calibri"/>
        </w:rPr>
        <w:t xml:space="preserve"> sjálfstæði. </w:t>
      </w:r>
      <w:r>
        <w:rPr>
          <w:rFonts w:eastAsia="Times New Roman" w:cs="Calibri"/>
        </w:rPr>
        <w:t>H</w:t>
      </w:r>
      <w:r w:rsidRPr="00773DD1">
        <w:rPr>
          <w:rFonts w:eastAsia="Times New Roman" w:cs="Calibri"/>
        </w:rPr>
        <w:t xml:space="preserve">ugmyndafræði </w:t>
      </w:r>
      <w:r>
        <w:rPr>
          <w:rFonts w:eastAsia="Times New Roman" w:cs="Calibri"/>
        </w:rPr>
        <w:t>endurhæfingar má líta á</w:t>
      </w:r>
      <w:r w:rsidRPr="00773DD1">
        <w:rPr>
          <w:rFonts w:eastAsia="Times New Roman" w:cs="Calibri"/>
        </w:rPr>
        <w:t xml:space="preserve"> sem and</w:t>
      </w:r>
      <w:r>
        <w:rPr>
          <w:rFonts w:eastAsia="Times New Roman" w:cs="Calibri"/>
        </w:rPr>
        <w:t>s</w:t>
      </w:r>
      <w:r w:rsidRPr="00773DD1">
        <w:rPr>
          <w:rFonts w:eastAsia="Times New Roman" w:cs="Calibri"/>
        </w:rPr>
        <w:t>var við þröng</w:t>
      </w:r>
      <w:r>
        <w:rPr>
          <w:rFonts w:eastAsia="Times New Roman" w:cs="Calibri"/>
        </w:rPr>
        <w:t>a</w:t>
      </w:r>
      <w:r w:rsidRPr="00773DD1">
        <w:rPr>
          <w:rFonts w:eastAsia="Times New Roman" w:cs="Calibri"/>
        </w:rPr>
        <w:t xml:space="preserve"> líffræðileg</w:t>
      </w:r>
      <w:r>
        <w:rPr>
          <w:rFonts w:eastAsia="Times New Roman" w:cs="Calibri"/>
        </w:rPr>
        <w:t>a</w:t>
      </w:r>
      <w:r w:rsidRPr="00773DD1">
        <w:rPr>
          <w:rFonts w:eastAsia="Times New Roman" w:cs="Calibri"/>
        </w:rPr>
        <w:t xml:space="preserve"> sýn</w:t>
      </w:r>
      <w:r>
        <w:rPr>
          <w:rFonts w:eastAsia="Times New Roman" w:cs="Calibri"/>
        </w:rPr>
        <w:t xml:space="preserve">, </w:t>
      </w:r>
      <w:r w:rsidRPr="00773DD1">
        <w:rPr>
          <w:rFonts w:eastAsia="Times New Roman" w:cs="Calibri"/>
        </w:rPr>
        <w:t xml:space="preserve">sem </w:t>
      </w:r>
      <w:r>
        <w:rPr>
          <w:rFonts w:eastAsia="Times New Roman" w:cs="Calibri"/>
        </w:rPr>
        <w:t>lengi vel</w:t>
      </w:r>
      <w:r w:rsidRPr="00773DD1">
        <w:rPr>
          <w:rFonts w:eastAsia="Times New Roman" w:cs="Calibri"/>
        </w:rPr>
        <w:t xml:space="preserve"> hefur einkennt heilbrigðisþjónustuna.</w:t>
      </w:r>
      <w:r>
        <w:rPr>
          <w:rFonts w:eastAsia="Times New Roman" w:cs="Calibri"/>
        </w:rPr>
        <w:t xml:space="preserve"> Hún verður ekki síður mikilvæg </w:t>
      </w:r>
      <w:r w:rsidR="009C74E3">
        <w:rPr>
          <w:rFonts w:eastAsia="Times New Roman" w:cs="Calibri"/>
        </w:rPr>
        <w:t xml:space="preserve">til að halda á lofti heildstæðum </w:t>
      </w:r>
      <w:r w:rsidR="009C74E3" w:rsidRPr="00773DD1">
        <w:rPr>
          <w:rFonts w:eastAsia="Times New Roman" w:cs="Calibri"/>
        </w:rPr>
        <w:t>skilning</w:t>
      </w:r>
      <w:r w:rsidR="009C74E3">
        <w:rPr>
          <w:rFonts w:eastAsia="Times New Roman" w:cs="Calibri"/>
        </w:rPr>
        <w:t xml:space="preserve"> og rödd sjúkling</w:t>
      </w:r>
      <w:r w:rsidR="00B378B3">
        <w:rPr>
          <w:rFonts w:eastAsia="Times New Roman" w:cs="Calibri"/>
        </w:rPr>
        <w:t>a</w:t>
      </w:r>
      <w:r w:rsidR="009C74E3">
        <w:rPr>
          <w:rFonts w:eastAsia="Times New Roman" w:cs="Calibri"/>
        </w:rPr>
        <w:t xml:space="preserve"> </w:t>
      </w:r>
      <w:r>
        <w:rPr>
          <w:rFonts w:eastAsia="Times New Roman" w:cs="Calibri"/>
        </w:rPr>
        <w:t>eftir því sem tækni er meira notuð í heilbrigðisþjónustu.</w:t>
      </w:r>
      <w:r w:rsidRPr="00773DD1">
        <w:rPr>
          <w:rFonts w:eastAsia="Times New Roman" w:cs="Calibri"/>
        </w:rPr>
        <w:t xml:space="preserve"> </w:t>
      </w:r>
    </w:p>
    <w:p w14:paraId="6569BEC0" w14:textId="76BF14C2" w:rsidR="00CD5ADB" w:rsidRPr="00773DD1" w:rsidRDefault="00CD5ADB" w:rsidP="00C71BDC">
      <w:pPr>
        <w:spacing w:line="360" w:lineRule="auto"/>
        <w:jc w:val="both"/>
        <w:rPr>
          <w:rFonts w:eastAsia="Times New Roman" w:cs="Calibri"/>
        </w:rPr>
      </w:pPr>
      <w:r w:rsidRPr="00773DD1">
        <w:rPr>
          <w:rFonts w:eastAsia="Times New Roman" w:cs="Calibri"/>
        </w:rPr>
        <w:t>Árangursrík endurhæfing hefur margvíslegan samfélagslegan ávinning í för með sér</w:t>
      </w:r>
      <w:r w:rsidR="00A03CE7">
        <w:rPr>
          <w:rFonts w:eastAsia="Times New Roman" w:cs="Calibri"/>
        </w:rPr>
        <w:t>.</w:t>
      </w:r>
      <w:r w:rsidRPr="00773DD1">
        <w:rPr>
          <w:rFonts w:eastAsia="Times New Roman" w:cs="Calibri"/>
        </w:rPr>
        <w:t xml:space="preserve"> </w:t>
      </w:r>
      <w:r w:rsidR="007B0533">
        <w:rPr>
          <w:rFonts w:eastAsia="Times New Roman" w:cs="Calibri"/>
        </w:rPr>
        <w:t>Svo sem</w:t>
      </w:r>
      <w:r w:rsidRPr="00773DD1">
        <w:rPr>
          <w:rFonts w:eastAsia="Times New Roman" w:cs="Calibri"/>
        </w:rPr>
        <w:t xml:space="preserve"> minni þörf fyrir aðra, oft dýra, heilbrigðisþjónustu síðar eða félagslega þjónustu og </w:t>
      </w:r>
      <w:r w:rsidR="00EA5D15">
        <w:rPr>
          <w:rFonts w:eastAsia="Times New Roman" w:cs="Calibri"/>
        </w:rPr>
        <w:t>lífeyris</w:t>
      </w:r>
      <w:r w:rsidRPr="00773DD1">
        <w:rPr>
          <w:rFonts w:eastAsia="Times New Roman" w:cs="Calibri"/>
        </w:rPr>
        <w:t>greiðslur</w:t>
      </w:r>
      <w:r w:rsidR="00EA5D15">
        <w:rPr>
          <w:rFonts w:eastAsia="Times New Roman" w:cs="Calibri"/>
        </w:rPr>
        <w:t xml:space="preserve"> af einhverju tag</w:t>
      </w:r>
      <w:r w:rsidR="00AD638A">
        <w:rPr>
          <w:rFonts w:eastAsia="Times New Roman" w:cs="Calibri"/>
        </w:rPr>
        <w:t>i</w:t>
      </w:r>
      <w:r w:rsidR="00EA5D15">
        <w:rPr>
          <w:rFonts w:eastAsia="Times New Roman" w:cs="Calibri"/>
        </w:rPr>
        <w:t>.</w:t>
      </w:r>
      <w:r w:rsidR="00B249D7">
        <w:rPr>
          <w:rFonts w:eastAsia="Times New Roman" w:cs="Calibri"/>
        </w:rPr>
        <w:t xml:space="preserve"> N</w:t>
      </w:r>
      <w:r w:rsidRPr="00773DD1">
        <w:rPr>
          <w:rFonts w:eastAsia="Times New Roman" w:cs="Calibri"/>
        </w:rPr>
        <w:t>ýleg íslensk rannsókn á fjárhagslegum ávinningi þverfaglegrar verkjaendurhæfingar ályktaði til dæmis að hver króna sem fór í endurhæfingu skilaði sér áttfalt til baka til samfélagsins.</w:t>
      </w:r>
    </w:p>
    <w:p w14:paraId="24C7B600" w14:textId="1AC8D84B" w:rsidR="00CD5ADB" w:rsidRPr="00773DD1" w:rsidRDefault="00CD5ADB" w:rsidP="00C71BDC">
      <w:pPr>
        <w:spacing w:line="360" w:lineRule="auto"/>
        <w:jc w:val="both"/>
        <w:rPr>
          <w:rFonts w:eastAsia="Times New Roman" w:cs="Calibri"/>
        </w:rPr>
      </w:pPr>
      <w:r w:rsidRPr="00773DD1">
        <w:rPr>
          <w:rFonts w:eastAsia="Times New Roman" w:cs="Calibri"/>
        </w:rPr>
        <w:t xml:space="preserve">Eigi endurhæfing að takast á við þau verkefni sem lýst hefur verið er </w:t>
      </w:r>
      <w:r>
        <w:rPr>
          <w:rFonts w:eastAsia="Times New Roman" w:cs="Calibri"/>
        </w:rPr>
        <w:t>veruleg</w:t>
      </w:r>
      <w:r w:rsidRPr="00773DD1">
        <w:rPr>
          <w:rFonts w:eastAsia="Times New Roman" w:cs="Calibri"/>
        </w:rPr>
        <w:t xml:space="preserve"> áskorunin fólgin í menntun og útbreiðslu þekkingar </w:t>
      </w:r>
      <w:r>
        <w:rPr>
          <w:rFonts w:eastAsia="Times New Roman" w:cs="Calibri"/>
        </w:rPr>
        <w:t>á</w:t>
      </w:r>
      <w:r w:rsidRPr="00773DD1">
        <w:rPr>
          <w:rFonts w:eastAsia="Times New Roman" w:cs="Calibri"/>
        </w:rPr>
        <w:t xml:space="preserve"> endurhæfingu. Með því að sameina krafta endurhæfingar i öflugu </w:t>
      </w:r>
      <w:proofErr w:type="spellStart"/>
      <w:r w:rsidRPr="00773DD1">
        <w:rPr>
          <w:rFonts w:eastAsia="Times New Roman" w:cs="Calibri"/>
        </w:rPr>
        <w:t>þekkingarsetri</w:t>
      </w:r>
      <w:proofErr w:type="spellEnd"/>
      <w:r w:rsidRPr="00773DD1">
        <w:rPr>
          <w:rFonts w:eastAsia="Times New Roman" w:cs="Calibri"/>
        </w:rPr>
        <w:t xml:space="preserve"> um endurhæfingu, með góðum tenglum við háskólana og heilbrigðiskerfið g</w:t>
      </w:r>
      <w:r>
        <w:rPr>
          <w:rFonts w:eastAsia="Times New Roman" w:cs="Calibri"/>
        </w:rPr>
        <w:t>æ</w:t>
      </w:r>
      <w:r w:rsidRPr="00773DD1">
        <w:rPr>
          <w:rFonts w:eastAsia="Times New Roman" w:cs="Calibri"/>
        </w:rPr>
        <w:t>f</w:t>
      </w:r>
      <w:r>
        <w:rPr>
          <w:rFonts w:eastAsia="Times New Roman" w:cs="Calibri"/>
        </w:rPr>
        <w:t>i</w:t>
      </w:r>
      <w:r w:rsidRPr="00773DD1">
        <w:rPr>
          <w:rFonts w:eastAsia="Times New Roman" w:cs="Calibri"/>
        </w:rPr>
        <w:t xml:space="preserve">st tækifæri til þekkingaröflunar, þróunar og kennslu sem er nauðsynleg forsenda þess að þau tækifæri </w:t>
      </w:r>
      <w:r w:rsidRPr="5A648C18">
        <w:rPr>
          <w:rFonts w:eastAsia="Times New Roman" w:cs="Calibri"/>
        </w:rPr>
        <w:t>heilbrigðisþjónustunnar</w:t>
      </w:r>
      <w:r w:rsidRPr="00773DD1">
        <w:rPr>
          <w:rFonts w:eastAsia="Times New Roman" w:cs="Calibri"/>
        </w:rPr>
        <w:t xml:space="preserve"> sem felast í endurhæfingu verði nýtt sem skyldi. </w:t>
      </w:r>
      <w:r>
        <w:rPr>
          <w:rFonts w:eastAsia="Times New Roman" w:cs="Calibri"/>
        </w:rPr>
        <w:t xml:space="preserve">Því </w:t>
      </w:r>
      <w:r w:rsidR="00553627">
        <w:rPr>
          <w:rFonts w:eastAsia="Times New Roman" w:cs="Calibri"/>
        </w:rPr>
        <w:t>er e</w:t>
      </w:r>
      <w:r w:rsidR="000F55D1">
        <w:rPr>
          <w:rFonts w:eastAsia="Times New Roman" w:cs="Calibri"/>
        </w:rPr>
        <w:t>in af tillögum starfshópsins</w:t>
      </w:r>
      <w:r>
        <w:rPr>
          <w:rFonts w:eastAsia="Times New Roman" w:cs="Calibri"/>
        </w:rPr>
        <w:t xml:space="preserve"> að </w:t>
      </w:r>
      <w:r w:rsidR="00663C6D">
        <w:rPr>
          <w:rFonts w:eastAsia="Times New Roman" w:cs="Calibri"/>
        </w:rPr>
        <w:t>rekstur</w:t>
      </w:r>
      <w:r>
        <w:rPr>
          <w:rFonts w:eastAsia="Times New Roman" w:cs="Calibri"/>
        </w:rPr>
        <w:t xml:space="preserve"> Reykjalundar og Grensásdeildar Landspítalans </w:t>
      </w:r>
      <w:r w:rsidR="00663C6D">
        <w:rPr>
          <w:rFonts w:eastAsia="Times New Roman" w:cs="Calibri"/>
        </w:rPr>
        <w:t xml:space="preserve">verði sameinaður </w:t>
      </w:r>
      <w:r>
        <w:rPr>
          <w:rFonts w:eastAsia="Times New Roman" w:cs="Calibri"/>
        </w:rPr>
        <w:t xml:space="preserve">sem </w:t>
      </w:r>
      <w:r w:rsidR="00FC48DD">
        <w:rPr>
          <w:rFonts w:eastAsia="Times New Roman" w:cs="Calibri"/>
        </w:rPr>
        <w:t>yrði</w:t>
      </w:r>
      <w:r>
        <w:rPr>
          <w:rFonts w:eastAsia="Times New Roman" w:cs="Calibri"/>
        </w:rPr>
        <w:t xml:space="preserve"> </w:t>
      </w:r>
      <w:r w:rsidR="005234E2">
        <w:rPr>
          <w:rFonts w:eastAsia="Times New Roman" w:cs="Calibri"/>
        </w:rPr>
        <w:t xml:space="preserve">slíkt </w:t>
      </w:r>
      <w:r>
        <w:rPr>
          <w:rFonts w:eastAsia="Times New Roman" w:cs="Calibri"/>
        </w:rPr>
        <w:t>þekkingarsetur fyrir landið allt.</w:t>
      </w:r>
    </w:p>
    <w:p w14:paraId="1C9DE735" w14:textId="7D770F81" w:rsidR="00CD5ADB" w:rsidRPr="008A5EB9" w:rsidRDefault="00CD5ADB" w:rsidP="008F35FE">
      <w:pPr>
        <w:pStyle w:val="Fyrirsgn1"/>
        <w:pageBreakBefore w:val="0"/>
        <w:numPr>
          <w:ilvl w:val="0"/>
          <w:numId w:val="0"/>
        </w:numPr>
        <w:spacing w:before="360" w:after="240" w:line="360" w:lineRule="auto"/>
        <w:ind w:left="488" w:hanging="488"/>
        <w:rPr>
          <w:sz w:val="36"/>
          <w:szCs w:val="36"/>
        </w:rPr>
      </w:pPr>
      <w:bookmarkStart w:id="20" w:name="_Toc36720373"/>
      <w:r w:rsidRPr="008A5EB9">
        <w:rPr>
          <w:sz w:val="36"/>
          <w:szCs w:val="36"/>
        </w:rPr>
        <w:lastRenderedPageBreak/>
        <w:t xml:space="preserve">Endurhæfing á </w:t>
      </w:r>
      <w:r w:rsidR="00B6249B" w:rsidRPr="008A5EB9">
        <w:rPr>
          <w:sz w:val="36"/>
          <w:szCs w:val="36"/>
        </w:rPr>
        <w:t xml:space="preserve">öðrum </w:t>
      </w:r>
      <w:r w:rsidRPr="008A5EB9">
        <w:rPr>
          <w:sz w:val="36"/>
          <w:szCs w:val="36"/>
        </w:rPr>
        <w:t>Norðurlöndum</w:t>
      </w:r>
      <w:bookmarkEnd w:id="20"/>
    </w:p>
    <w:p w14:paraId="70BBA17C" w14:textId="0C12E256" w:rsidR="00CD5ADB" w:rsidRPr="00D676C6" w:rsidRDefault="00CD5ADB" w:rsidP="00C71BDC">
      <w:pPr>
        <w:spacing w:line="360" w:lineRule="auto"/>
        <w:jc w:val="both"/>
        <w:rPr>
          <w:szCs w:val="24"/>
        </w:rPr>
      </w:pPr>
      <w:r>
        <w:rPr>
          <w:rFonts w:eastAsia="Calibri" w:cs="Calibri"/>
          <w:szCs w:val="24"/>
        </w:rPr>
        <w:t>Á öllum</w:t>
      </w:r>
      <w:r w:rsidRPr="00D676C6">
        <w:rPr>
          <w:rFonts w:eastAsia="Calibri" w:cs="Calibri"/>
          <w:szCs w:val="24"/>
        </w:rPr>
        <w:t xml:space="preserve"> Norðurlöndum er lögð áhersla á að nota endurhæfingarúrræði til að styðja fólk</w:t>
      </w:r>
      <w:r w:rsidRPr="009A6A14">
        <w:rPr>
          <w:rFonts w:eastAsia="Calibri" w:cs="Calibri"/>
          <w:szCs w:val="24"/>
        </w:rPr>
        <w:t xml:space="preserve"> </w:t>
      </w:r>
      <w:r>
        <w:rPr>
          <w:rFonts w:eastAsia="Calibri" w:cs="Calibri"/>
          <w:szCs w:val="24"/>
        </w:rPr>
        <w:t>aftur til</w:t>
      </w:r>
      <w:r w:rsidRPr="00D676C6">
        <w:rPr>
          <w:rFonts w:eastAsia="Calibri" w:cs="Calibri"/>
          <w:szCs w:val="24"/>
        </w:rPr>
        <w:t xml:space="preserve"> vinnu</w:t>
      </w:r>
      <w:r>
        <w:rPr>
          <w:rFonts w:eastAsia="Calibri" w:cs="Calibri"/>
          <w:szCs w:val="24"/>
        </w:rPr>
        <w:t>,</w:t>
      </w:r>
      <w:r w:rsidRPr="00D676C6">
        <w:rPr>
          <w:rFonts w:eastAsia="Calibri" w:cs="Calibri"/>
          <w:szCs w:val="24"/>
        </w:rPr>
        <w:t xml:space="preserve"> sem hefur fallið út af vinnumarkaði vegna heilsufarsvandamála</w:t>
      </w:r>
      <w:r w:rsidR="00A23ACE">
        <w:rPr>
          <w:rFonts w:eastAsia="Calibri" w:cs="Calibri"/>
          <w:szCs w:val="24"/>
        </w:rPr>
        <w:t>.</w:t>
      </w:r>
      <w:r w:rsidR="00376222">
        <w:rPr>
          <w:rFonts w:eastAsia="Calibri" w:cs="Calibri"/>
          <w:szCs w:val="24"/>
        </w:rPr>
        <w:t xml:space="preserve"> Lögð er</w:t>
      </w:r>
      <w:r w:rsidRPr="00D676C6">
        <w:rPr>
          <w:rFonts w:eastAsia="Calibri" w:cs="Calibri"/>
          <w:szCs w:val="24"/>
        </w:rPr>
        <w:t xml:space="preserve"> áhersl</w:t>
      </w:r>
      <w:r w:rsidR="00376222">
        <w:rPr>
          <w:rFonts w:eastAsia="Calibri" w:cs="Calibri"/>
          <w:szCs w:val="24"/>
        </w:rPr>
        <w:t>a</w:t>
      </w:r>
      <w:r w:rsidRPr="00D676C6">
        <w:rPr>
          <w:rFonts w:eastAsia="Calibri" w:cs="Calibri"/>
          <w:szCs w:val="24"/>
        </w:rPr>
        <w:t xml:space="preserve"> á að grípa snemma til aðgerða. </w:t>
      </w:r>
    </w:p>
    <w:p w14:paraId="692F0BF4" w14:textId="15A59603" w:rsidR="00CD5ADB" w:rsidRPr="00F83489" w:rsidRDefault="00CD5ADB" w:rsidP="00C71BDC">
      <w:pPr>
        <w:spacing w:line="360" w:lineRule="auto"/>
        <w:jc w:val="both"/>
        <w:rPr>
          <w:rFonts w:eastAsia="Calibri" w:cs="Calibri"/>
        </w:rPr>
      </w:pPr>
      <w:proofErr w:type="spellStart"/>
      <w:r w:rsidRPr="5A648C18">
        <w:rPr>
          <w:rFonts w:eastAsia="Calibri" w:cs="Calibri"/>
        </w:rPr>
        <w:t>Hæfing</w:t>
      </w:r>
      <w:proofErr w:type="spellEnd"/>
      <w:r w:rsidRPr="5A648C18">
        <w:rPr>
          <w:rFonts w:eastAsia="Calibri" w:cs="Calibri"/>
        </w:rPr>
        <w:t xml:space="preserve"> og endurhæfing sem þáttur í heilbrigðiskerfinu er á </w:t>
      </w:r>
      <w:r w:rsidR="008F2755">
        <w:rPr>
          <w:rFonts w:eastAsia="Calibri" w:cs="Calibri"/>
        </w:rPr>
        <w:t xml:space="preserve">hinum </w:t>
      </w:r>
      <w:r w:rsidRPr="5A648C18">
        <w:rPr>
          <w:rFonts w:eastAsia="Calibri" w:cs="Calibri"/>
        </w:rPr>
        <w:t xml:space="preserve">Norðurlöndum </w:t>
      </w:r>
      <w:r>
        <w:rPr>
          <w:rFonts w:eastAsia="Calibri" w:cs="Calibri"/>
        </w:rPr>
        <w:t>víða</w:t>
      </w:r>
      <w:r w:rsidRPr="5A648C18">
        <w:rPr>
          <w:rFonts w:eastAsia="Calibri" w:cs="Calibri"/>
        </w:rPr>
        <w:t xml:space="preserve"> á ábyrgð sveitarfélaga eða annarra svæðisbundinna eininga. </w:t>
      </w:r>
      <w:r>
        <w:rPr>
          <w:rFonts w:eastAsia="Calibri" w:cs="Calibri"/>
        </w:rPr>
        <w:t>G</w:t>
      </w:r>
      <w:r w:rsidRPr="5A648C18">
        <w:rPr>
          <w:rFonts w:eastAsia="Calibri" w:cs="Calibri"/>
        </w:rPr>
        <w:t>agnrýnt</w:t>
      </w:r>
      <w:r>
        <w:rPr>
          <w:rFonts w:eastAsia="Calibri" w:cs="Calibri"/>
        </w:rPr>
        <w:t xml:space="preserve"> er víða </w:t>
      </w:r>
      <w:r w:rsidRPr="5A648C18">
        <w:rPr>
          <w:rFonts w:eastAsia="Calibri" w:cs="Calibri"/>
        </w:rPr>
        <w:t xml:space="preserve">að framboð á endurhæfingu sé of lítið og að samhæfingu skorti, en jafnframt bent á vaxandi þörf fyrir endurhæfingu. Aukin áhersla er á </w:t>
      </w:r>
      <w:proofErr w:type="spellStart"/>
      <w:r w:rsidRPr="5A648C18">
        <w:rPr>
          <w:rFonts w:eastAsia="Calibri" w:cs="Calibri"/>
        </w:rPr>
        <w:t>samþætta</w:t>
      </w:r>
      <w:proofErr w:type="spellEnd"/>
      <w:r w:rsidRPr="5A648C18">
        <w:rPr>
          <w:rFonts w:eastAsia="Calibri" w:cs="Calibri"/>
        </w:rPr>
        <w:t xml:space="preserve"> sýn á þarfir einstaklinganna, líf- sál- félagslega nálgun með þverfaglegum úrræðum og samvinnu milli þjónustukerfa. Notkun ICF flokkunarkerfisins er hafin til að mæta þessum áherslum. </w:t>
      </w:r>
    </w:p>
    <w:p w14:paraId="4CEA7DDC" w14:textId="12131CE2" w:rsidR="00CD5ADB" w:rsidRPr="00D676C6" w:rsidRDefault="00CD5ADB" w:rsidP="00C71BDC">
      <w:pPr>
        <w:spacing w:line="360" w:lineRule="auto"/>
        <w:jc w:val="both"/>
      </w:pPr>
      <w:r w:rsidRPr="5A648C18">
        <w:rPr>
          <w:rFonts w:eastAsia="Calibri" w:cs="Calibri"/>
        </w:rPr>
        <w:t>Frumkvæði fagfólks í endurhæfingu við greiningu á möguleikum og þörfum endurhæfingar, kynningu á nýrri hugmyndafræði og ákalli um breytingar hefur haft talsverð áhrif. Þar má m.a. nefna að í Danmörku var gefin út hvítbók um endurhæfingu árið 2004</w:t>
      </w:r>
      <w:r w:rsidR="00496723">
        <w:rPr>
          <w:rFonts w:eastAsia="Calibri" w:cs="Calibri"/>
        </w:rPr>
        <w:t>. Þ</w:t>
      </w:r>
      <w:r>
        <w:rPr>
          <w:rFonts w:eastAsia="Calibri" w:cs="Calibri"/>
        </w:rPr>
        <w:t xml:space="preserve">ar er að finna </w:t>
      </w:r>
      <w:r w:rsidRPr="5A648C18">
        <w:rPr>
          <w:rFonts w:eastAsia="Calibri" w:cs="Calibri"/>
        </w:rPr>
        <w:t xml:space="preserve">tillögur á sviði endurhæfingar, m.a. um skilgreiningu endurhæfingarhugtaksins, breytta hugmyndafræði, stjórnun og stefnumótun, þátttöku notenda í endurhæfingu og heildstæða sýn og samvinnu. </w:t>
      </w:r>
    </w:p>
    <w:p w14:paraId="5AEB422D" w14:textId="5469123D" w:rsidR="00CD5ADB" w:rsidRPr="00D676C6" w:rsidRDefault="00CD5ADB" w:rsidP="00C71BDC">
      <w:pPr>
        <w:spacing w:line="360" w:lineRule="auto"/>
        <w:jc w:val="both"/>
      </w:pPr>
      <w:r>
        <w:rPr>
          <w:rFonts w:eastAsia="Calibri" w:cs="Calibri"/>
        </w:rPr>
        <w:t>Í Noregi</w:t>
      </w:r>
      <w:r w:rsidRPr="5A648C18">
        <w:rPr>
          <w:rFonts w:eastAsia="Calibri" w:cs="Calibri"/>
        </w:rPr>
        <w:t xml:space="preserve"> </w:t>
      </w:r>
      <w:r>
        <w:rPr>
          <w:rFonts w:eastAsia="Calibri" w:cs="Calibri"/>
        </w:rPr>
        <w:t>er h</w:t>
      </w:r>
      <w:r w:rsidRPr="5A648C18">
        <w:rPr>
          <w:rFonts w:eastAsia="Calibri" w:cs="Calibri"/>
        </w:rPr>
        <w:t xml:space="preserve">eildstæð lagaumgjörð og skipulag sem leggur áherslu á samþættingu velferðarþjónustu á grundvelli markmiða og gilda sem skilgreind eru í lögum. </w:t>
      </w:r>
      <w:r>
        <w:t xml:space="preserve">Endurhæfing er skilgreind í reglugerð og markmiði og markhópum þjónustunnar lýst. Skilgreint er hver ber faglega ábyrgð, hvaða kröfur eru gerðar um stjórn og skipulegt gæðaeftirlit, fjallað um upplýsingagjöf og samskipti og hvernig meta á þjónustuþörf. Áhersla er lögð á einstaklingsbundna nálgun og tekið sé mið af réttindum, gildismati og aðstæðum notandans. </w:t>
      </w:r>
    </w:p>
    <w:p w14:paraId="0E56AFB6" w14:textId="24D86C4A" w:rsidR="00CD5ADB" w:rsidRPr="00D676C6" w:rsidRDefault="00CD5ADB" w:rsidP="00C71BDC">
      <w:pPr>
        <w:spacing w:line="360" w:lineRule="auto"/>
        <w:jc w:val="both"/>
      </w:pPr>
      <w:r w:rsidRPr="5A648C18">
        <w:rPr>
          <w:rFonts w:eastAsia="Calibri" w:cs="Calibri"/>
        </w:rPr>
        <w:t xml:space="preserve">Samkvæmt norskum lögum eiga allir í þörf fyrir </w:t>
      </w:r>
      <w:proofErr w:type="spellStart"/>
      <w:r w:rsidRPr="5A648C18">
        <w:rPr>
          <w:rFonts w:eastAsia="Calibri" w:cs="Calibri"/>
        </w:rPr>
        <w:t>samhæfða</w:t>
      </w:r>
      <w:proofErr w:type="spellEnd"/>
      <w:r w:rsidRPr="5A648C18">
        <w:rPr>
          <w:rFonts w:eastAsia="Calibri" w:cs="Calibri"/>
        </w:rPr>
        <w:t xml:space="preserve"> heilbrigðis- og velferðarþjónustu rétt á einstaklingsbundinni áætlun um íhlutanir og málsstjóra, sem ætlað er </w:t>
      </w:r>
      <w:r>
        <w:rPr>
          <w:rFonts w:eastAsia="Calibri" w:cs="Calibri"/>
        </w:rPr>
        <w:t>að samstill</w:t>
      </w:r>
      <w:r w:rsidRPr="5A648C18">
        <w:rPr>
          <w:rFonts w:eastAsia="Calibri" w:cs="Calibri"/>
        </w:rPr>
        <w:t>a þjónustu sem veitt er á mörgum sviðum, þar á meðal endurhæfingu. Skylda hvílir jafnframt á öllu starfsfólki velferða</w:t>
      </w:r>
      <w:r w:rsidR="00F25A7E">
        <w:rPr>
          <w:rFonts w:eastAsia="Calibri" w:cs="Calibri"/>
        </w:rPr>
        <w:t>r</w:t>
      </w:r>
      <w:r w:rsidRPr="5A648C18">
        <w:rPr>
          <w:rFonts w:eastAsia="Calibri" w:cs="Calibri"/>
        </w:rPr>
        <w:t>þ</w:t>
      </w:r>
      <w:r w:rsidR="00113387">
        <w:rPr>
          <w:rFonts w:eastAsia="Calibri" w:cs="Calibri"/>
        </w:rPr>
        <w:t>j</w:t>
      </w:r>
      <w:r w:rsidRPr="5A648C18">
        <w:rPr>
          <w:rFonts w:eastAsia="Calibri" w:cs="Calibri"/>
        </w:rPr>
        <w:t>ónustu að leggja mat á</w:t>
      </w:r>
      <w:r>
        <w:rPr>
          <w:rFonts w:eastAsia="Calibri" w:cs="Calibri"/>
        </w:rPr>
        <w:t xml:space="preserve"> hvort</w:t>
      </w:r>
      <w:r w:rsidRPr="5A648C18">
        <w:rPr>
          <w:rFonts w:eastAsia="Calibri" w:cs="Calibri"/>
        </w:rPr>
        <w:t xml:space="preserve"> skjólstæðinga</w:t>
      </w:r>
      <w:r>
        <w:rPr>
          <w:rFonts w:eastAsia="Calibri" w:cs="Calibri"/>
        </w:rPr>
        <w:t>r þeirra hafa þörf</w:t>
      </w:r>
      <w:r w:rsidRPr="5A648C18">
        <w:rPr>
          <w:rFonts w:eastAsia="Calibri" w:cs="Calibri"/>
        </w:rPr>
        <w:t xml:space="preserve"> fyrir endurhæfingu. Það er tilgreint að öll þjónusta á vegum heilbrigðis- og félagssviða sveitafélaganna getur verið þáttur í þverfaglegri endurhæfingu og að ólík kerfi eiga að vinna saman að markmiðum einstaklings um sjálfstæði og þátttöku.</w:t>
      </w:r>
    </w:p>
    <w:p w14:paraId="2E9F9A28" w14:textId="77777777" w:rsidR="00CD5ADB" w:rsidRPr="008A5EB9" w:rsidRDefault="00CD5ADB" w:rsidP="008F35FE">
      <w:pPr>
        <w:pStyle w:val="Fyrirsgn1"/>
        <w:pageBreakBefore w:val="0"/>
        <w:numPr>
          <w:ilvl w:val="0"/>
          <w:numId w:val="0"/>
        </w:numPr>
        <w:spacing w:before="360" w:after="240" w:line="360" w:lineRule="auto"/>
        <w:ind w:left="488" w:hanging="488"/>
        <w:rPr>
          <w:sz w:val="36"/>
          <w:szCs w:val="36"/>
        </w:rPr>
      </w:pPr>
      <w:bookmarkStart w:id="21" w:name="_Toc36720374"/>
      <w:r w:rsidRPr="008A5EB9">
        <w:rPr>
          <w:sz w:val="36"/>
          <w:szCs w:val="36"/>
        </w:rPr>
        <w:t>Endurhæfingarþjónusta á Íslandi</w:t>
      </w:r>
      <w:bookmarkEnd w:id="21"/>
    </w:p>
    <w:p w14:paraId="3BE9BD7C" w14:textId="77777777" w:rsidR="00CD5ADB" w:rsidRDefault="00CD5ADB" w:rsidP="00C71BDC">
      <w:pPr>
        <w:spacing w:line="360" w:lineRule="auto"/>
        <w:jc w:val="both"/>
      </w:pPr>
      <w:r>
        <w:t xml:space="preserve">Endurhæfing fer fram víða á Íslandi og er ýmist á hendi heilbrigðisþjónustunnar eða starfsemi sem er á ábyrgðasviði félagsmálaráðherra. </w:t>
      </w:r>
    </w:p>
    <w:p w14:paraId="1117066E" w14:textId="23B851E5" w:rsidR="00CD5ADB" w:rsidRDefault="00CD5ADB" w:rsidP="00C71BDC">
      <w:pPr>
        <w:spacing w:line="360" w:lineRule="auto"/>
        <w:jc w:val="both"/>
      </w:pPr>
      <w:r w:rsidRPr="5A648C18">
        <w:t>Aðal</w:t>
      </w:r>
      <w:r>
        <w:t xml:space="preserve"> </w:t>
      </w:r>
      <w:r w:rsidRPr="5A648C18">
        <w:t xml:space="preserve">endurhæfingarstofnanir í heilbrigðisþjónustu eru Landspítalinn, Reykjalundur, Sjúkrahúsið á Akureyri og Heilsustofnun </w:t>
      </w:r>
      <w:r w:rsidR="0053260E">
        <w:t>NLFÍ í</w:t>
      </w:r>
      <w:r w:rsidRPr="5A648C18">
        <w:t xml:space="preserve"> Hveragerði. Endurhæfing fer þó einnig fram í einhverjum mæli á öllum heilbrigðisstofnunum og einnig eru </w:t>
      </w:r>
      <w:r w:rsidR="00312ACC">
        <w:t>S</w:t>
      </w:r>
      <w:r w:rsidRPr="5A648C18">
        <w:t xml:space="preserve">júkratryggingar með samninga um nokkur endurhæfingarúrræði á dag- og göngudeildargrunni. </w:t>
      </w:r>
    </w:p>
    <w:p w14:paraId="3B5E6F45" w14:textId="77777777" w:rsidR="00CD5ADB" w:rsidRDefault="00CD5ADB" w:rsidP="00C71BDC">
      <w:pPr>
        <w:spacing w:line="360" w:lineRule="auto"/>
        <w:jc w:val="both"/>
      </w:pPr>
      <w:r w:rsidRPr="5A648C18">
        <w:t>Stærstur hluti endurhæfingar á ábyrgðarsviði félagsmálaráðherra er á vegum VIRK starfsendurhæfingarsjóðs en einnig fer fram endurhæfing hjá sveitarfélögum og hjá Greiningar- og ráðgjafarstöð ríkisins.</w:t>
      </w:r>
    </w:p>
    <w:p w14:paraId="30DF8495" w14:textId="77777777" w:rsidR="009B6A80" w:rsidRPr="008A5EB9" w:rsidRDefault="00CD5ADB" w:rsidP="00C44BD0">
      <w:pPr>
        <w:pStyle w:val="Fyrirsgn2"/>
        <w:numPr>
          <w:ilvl w:val="0"/>
          <w:numId w:val="0"/>
        </w:numPr>
        <w:spacing w:before="240" w:after="240"/>
        <w:rPr>
          <w:sz w:val="26"/>
        </w:rPr>
      </w:pPr>
      <w:bookmarkStart w:id="22" w:name="_Toc36720375"/>
      <w:r w:rsidRPr="008A5EB9">
        <w:rPr>
          <w:sz w:val="26"/>
        </w:rPr>
        <w:lastRenderedPageBreak/>
        <w:t>Endurhæfing á ábyrgðasviði heilbrigðisráðherra</w:t>
      </w:r>
      <w:bookmarkEnd w:id="22"/>
    </w:p>
    <w:p w14:paraId="09EE0BCB" w14:textId="77777777" w:rsidR="00CD5ADB" w:rsidRDefault="00CD5ADB" w:rsidP="00C71BDC">
      <w:pPr>
        <w:spacing w:line="360" w:lineRule="auto"/>
        <w:jc w:val="both"/>
      </w:pPr>
      <w:r>
        <w:t xml:space="preserve">Á heilbrigðissviði fer þjónustan fram á legudeildum, dagdeildum, göngudeildum, hjúkrunarheimilum og á einkaheimilum fólks. </w:t>
      </w:r>
    </w:p>
    <w:p w14:paraId="0C471F0D" w14:textId="2F8F6B8B" w:rsidR="00CD5ADB" w:rsidRDefault="00CD5ADB" w:rsidP="00C71BDC">
      <w:pPr>
        <w:spacing w:line="360" w:lineRule="auto"/>
        <w:jc w:val="both"/>
      </w:pPr>
      <w:r w:rsidRPr="45018403">
        <w:t xml:space="preserve">Þrjár </w:t>
      </w:r>
      <w:r w:rsidRPr="5A648C18">
        <w:t xml:space="preserve">opinberar </w:t>
      </w:r>
      <w:r>
        <w:t xml:space="preserve">heilbrigðisstofnanir </w:t>
      </w:r>
      <w:r w:rsidRPr="5A648C18">
        <w:t xml:space="preserve">eru </w:t>
      </w:r>
      <w:r w:rsidRPr="45018403">
        <w:t>með skilgreindar endurhæfingardeildir fyrir inniliggjandi sjúklinga: Landspítalinn</w:t>
      </w:r>
      <w:r>
        <w:t>,</w:t>
      </w:r>
      <w:r w:rsidRPr="45018403">
        <w:t xml:space="preserve"> Sjúkrahúsið á Akureyri og Heilbrigðisstofnun Vesturlands. Á mörgum heilbrigðisstofnunum utan höfuðborgarsvæðisins eru skilgreind </w:t>
      </w:r>
      <w:r w:rsidR="004D3B0B">
        <w:t>nokkur</w:t>
      </w:r>
      <w:r w:rsidRPr="45018403">
        <w:t xml:space="preserve"> </w:t>
      </w:r>
      <w:r>
        <w:t xml:space="preserve">legurými fyrir </w:t>
      </w:r>
      <w:r w:rsidRPr="45018403">
        <w:t>endurhæfing</w:t>
      </w:r>
      <w:r>
        <w:t>u en það hefur hamlað endurhæfingarstarfsemi víða um land að erfitt hefur verið að fá sérfræðilækna á þessu sviði.</w:t>
      </w:r>
    </w:p>
    <w:p w14:paraId="56F5653E" w14:textId="7FE81079" w:rsidR="00B62C5D" w:rsidRDefault="00B62C5D" w:rsidP="00C44BD0">
      <w:pPr>
        <w:pStyle w:val="Fyrirsgn4"/>
        <w:spacing w:before="240" w:after="120"/>
      </w:pPr>
      <w:r>
        <w:t>Endurhæfing á opinberum stofnunum.</w:t>
      </w:r>
    </w:p>
    <w:p w14:paraId="1F7EE0F5" w14:textId="40B0BAA7" w:rsidR="00CD5ADB" w:rsidRDefault="00CD5ADB" w:rsidP="00C71BDC">
      <w:pPr>
        <w:spacing w:line="360" w:lineRule="auto"/>
        <w:jc w:val="both"/>
      </w:pPr>
      <w:r w:rsidRPr="436A0E20">
        <w:t xml:space="preserve">Á Landspítala eru endurhæfingardeild á </w:t>
      </w:r>
      <w:proofErr w:type="spellStart"/>
      <w:r w:rsidRPr="436A0E20">
        <w:t>Grensási</w:t>
      </w:r>
      <w:proofErr w:type="spellEnd"/>
      <w:r w:rsidRPr="436A0E20">
        <w:t xml:space="preserve"> </w:t>
      </w:r>
      <w:r>
        <w:t>sem sinnir sjúklingum af bráðdeildum sjúkrahússins oft</w:t>
      </w:r>
      <w:r w:rsidRPr="436A0E20">
        <w:t xml:space="preserve"> með </w:t>
      </w:r>
      <w:r>
        <w:t>færnis</w:t>
      </w:r>
      <w:r w:rsidRPr="436A0E20">
        <w:t>kerðingar vegna skaða í tauga- eða stoðkerfi</w:t>
      </w:r>
      <w:r w:rsidR="002D3307">
        <w:t>.</w:t>
      </w:r>
      <w:r w:rsidRPr="436A0E20">
        <w:t xml:space="preserve"> </w:t>
      </w:r>
      <w:r w:rsidR="002D3307">
        <w:t>Einnig eru</w:t>
      </w:r>
      <w:r w:rsidRPr="436A0E20">
        <w:t xml:space="preserve"> endurhæfingardeildir á Kleppi, fyrir fólk með geðraskanir</w:t>
      </w:r>
      <w:r>
        <w:t xml:space="preserve"> sem margir koma af bráðgeðdeildum</w:t>
      </w:r>
      <w:r w:rsidRPr="436A0E20">
        <w:t xml:space="preserve"> og endurhæfingardeildir fyrir aldraða </w:t>
      </w:r>
      <w:r w:rsidR="004E481B">
        <w:t>eru</w:t>
      </w:r>
      <w:r w:rsidRPr="436A0E20">
        <w:t xml:space="preserve"> á Landakoti. Í tengslum við</w:t>
      </w:r>
      <w:r w:rsidRPr="5A648C18">
        <w:t xml:space="preserve"> allar</w:t>
      </w:r>
      <w:r w:rsidRPr="436A0E20">
        <w:t xml:space="preserve"> endurhæfingardeildir Landspítalans er einnig rekin dag- og göngudeildarþjónusta. Skilgreindar dagdeildir eru á Landakoti og á Kleppi. Mikil starfsemi er á göngudeildum endurhæfingar </w:t>
      </w:r>
      <w:r w:rsidRPr="5A648C18">
        <w:t xml:space="preserve">á Landspítala </w:t>
      </w:r>
      <w:r w:rsidRPr="436A0E20">
        <w:t>og voru komur alls um 5.700</w:t>
      </w:r>
      <w:r>
        <w:t xml:space="preserve"> á árinu 2018</w:t>
      </w:r>
      <w:r w:rsidRPr="436A0E20">
        <w:t>.</w:t>
      </w:r>
    </w:p>
    <w:p w14:paraId="6188E96C" w14:textId="77777777" w:rsidR="00CD5ADB" w:rsidRDefault="00CD5ADB" w:rsidP="00C71BDC">
      <w:pPr>
        <w:spacing w:line="360" w:lineRule="auto"/>
        <w:jc w:val="both"/>
      </w:pPr>
      <w:r>
        <w:t>Endurhæfingarrými</w:t>
      </w:r>
    </w:p>
    <w:tbl>
      <w:tblPr>
        <w:tblStyle w:val="Hnitanettflu"/>
        <w:tblW w:w="7290" w:type="dxa"/>
        <w:tblLook w:val="04A0" w:firstRow="1" w:lastRow="0" w:firstColumn="1" w:lastColumn="0" w:noHBand="0" w:noVBand="1"/>
      </w:tblPr>
      <w:tblGrid>
        <w:gridCol w:w="2972"/>
        <w:gridCol w:w="2848"/>
        <w:gridCol w:w="1470"/>
      </w:tblGrid>
      <w:tr w:rsidR="00CD5ADB" w14:paraId="1587ABBF" w14:textId="77777777" w:rsidTr="00690FC4">
        <w:tc>
          <w:tcPr>
            <w:tcW w:w="2972" w:type="dxa"/>
          </w:tcPr>
          <w:p w14:paraId="56834462" w14:textId="24AE08B1" w:rsidR="005257CE" w:rsidRDefault="005257CE" w:rsidP="00C71BDC">
            <w:pPr>
              <w:spacing w:line="360" w:lineRule="auto"/>
              <w:jc w:val="both"/>
              <w:rPr>
                <w:b/>
                <w:bCs/>
              </w:rPr>
            </w:pPr>
            <w:r>
              <w:rPr>
                <w:b/>
                <w:bCs/>
              </w:rPr>
              <w:t>Stofnun</w:t>
            </w:r>
          </w:p>
        </w:tc>
        <w:tc>
          <w:tcPr>
            <w:tcW w:w="2848" w:type="dxa"/>
          </w:tcPr>
          <w:p w14:paraId="5C6FCCF1" w14:textId="302153D6" w:rsidR="00CD5ADB" w:rsidRPr="00CD5ADB" w:rsidRDefault="00CD5ADB" w:rsidP="00C71BDC">
            <w:pPr>
              <w:spacing w:line="360" w:lineRule="auto"/>
              <w:jc w:val="both"/>
              <w:rPr>
                <w:b/>
                <w:bCs/>
              </w:rPr>
            </w:pPr>
          </w:p>
        </w:tc>
        <w:tc>
          <w:tcPr>
            <w:tcW w:w="1470" w:type="dxa"/>
          </w:tcPr>
          <w:p w14:paraId="48162B4B" w14:textId="77777777" w:rsidR="00CD5ADB" w:rsidRDefault="00CD5ADB" w:rsidP="00C71BDC">
            <w:pPr>
              <w:spacing w:line="360" w:lineRule="auto"/>
              <w:jc w:val="both"/>
            </w:pPr>
            <w:r>
              <w:t>Legurými</w:t>
            </w:r>
          </w:p>
        </w:tc>
      </w:tr>
      <w:tr w:rsidR="00CD5ADB" w14:paraId="1D13BE0D" w14:textId="77777777" w:rsidTr="00690FC4">
        <w:tc>
          <w:tcPr>
            <w:tcW w:w="2972" w:type="dxa"/>
          </w:tcPr>
          <w:p w14:paraId="3D8FC2BE" w14:textId="5B454FEE" w:rsidR="009B5C5B" w:rsidRPr="00CD5ADB" w:rsidRDefault="009B5C5B" w:rsidP="00C71BDC">
            <w:pPr>
              <w:spacing w:line="360" w:lineRule="auto"/>
              <w:jc w:val="both"/>
              <w:rPr>
                <w:b/>
              </w:rPr>
            </w:pPr>
            <w:r w:rsidRPr="00CD5ADB">
              <w:rPr>
                <w:b/>
                <w:bCs/>
              </w:rPr>
              <w:t>Landspítali:</w:t>
            </w:r>
          </w:p>
        </w:tc>
        <w:tc>
          <w:tcPr>
            <w:tcW w:w="2848" w:type="dxa"/>
          </w:tcPr>
          <w:p w14:paraId="10D48D84" w14:textId="15A96679" w:rsidR="00CD5ADB" w:rsidRDefault="00CD5ADB" w:rsidP="00C71BDC">
            <w:pPr>
              <w:spacing w:line="360" w:lineRule="auto"/>
              <w:jc w:val="both"/>
            </w:pPr>
            <w:proofErr w:type="spellStart"/>
            <w:r>
              <w:t>Grensás</w:t>
            </w:r>
            <w:proofErr w:type="spellEnd"/>
            <w:r w:rsidRPr="5A648C18">
              <w:t xml:space="preserve"> endurhæfing</w:t>
            </w:r>
            <w:r w:rsidR="00FF77D1">
              <w:t>,</w:t>
            </w:r>
          </w:p>
        </w:tc>
        <w:tc>
          <w:tcPr>
            <w:tcW w:w="1470" w:type="dxa"/>
          </w:tcPr>
          <w:p w14:paraId="4545AD3C" w14:textId="77777777" w:rsidR="00CD5ADB" w:rsidRDefault="00CD5ADB" w:rsidP="00C71BDC">
            <w:pPr>
              <w:spacing w:line="360" w:lineRule="auto"/>
              <w:jc w:val="both"/>
            </w:pPr>
            <w:r>
              <w:t>18</w:t>
            </w:r>
          </w:p>
        </w:tc>
      </w:tr>
      <w:tr w:rsidR="00CD5ADB" w14:paraId="52441B14" w14:textId="77777777" w:rsidTr="00690FC4">
        <w:tc>
          <w:tcPr>
            <w:tcW w:w="2972" w:type="dxa"/>
          </w:tcPr>
          <w:p w14:paraId="45828123" w14:textId="77777777" w:rsidR="00A55CFE" w:rsidRPr="5A648C18" w:rsidRDefault="00A55CFE" w:rsidP="00C71BDC">
            <w:pPr>
              <w:spacing w:line="360" w:lineRule="auto"/>
              <w:jc w:val="both"/>
            </w:pPr>
          </w:p>
        </w:tc>
        <w:tc>
          <w:tcPr>
            <w:tcW w:w="2848" w:type="dxa"/>
          </w:tcPr>
          <w:p w14:paraId="196EB7BD" w14:textId="5AAD4D7C" w:rsidR="00CD5ADB" w:rsidRDefault="00CD5ADB" w:rsidP="00C71BDC">
            <w:pPr>
              <w:spacing w:line="360" w:lineRule="auto"/>
              <w:jc w:val="both"/>
            </w:pPr>
            <w:r w:rsidRPr="5A648C18">
              <w:t>Geðdeild endurhæfing</w:t>
            </w:r>
          </w:p>
        </w:tc>
        <w:tc>
          <w:tcPr>
            <w:tcW w:w="1470" w:type="dxa"/>
          </w:tcPr>
          <w:p w14:paraId="478B9E48" w14:textId="77777777" w:rsidR="00CD5ADB" w:rsidRDefault="00CD5ADB" w:rsidP="00C71BDC">
            <w:pPr>
              <w:spacing w:line="360" w:lineRule="auto"/>
              <w:jc w:val="both"/>
            </w:pPr>
            <w:r>
              <w:t>49</w:t>
            </w:r>
          </w:p>
        </w:tc>
      </w:tr>
      <w:tr w:rsidR="00CD5ADB" w14:paraId="3A7513D0" w14:textId="77777777" w:rsidTr="00690FC4">
        <w:tc>
          <w:tcPr>
            <w:tcW w:w="2972" w:type="dxa"/>
          </w:tcPr>
          <w:p w14:paraId="4732F760" w14:textId="77777777" w:rsidR="00A55CFE" w:rsidRPr="00405E07" w:rsidRDefault="00A55CFE" w:rsidP="00C71BDC">
            <w:pPr>
              <w:spacing w:line="360" w:lineRule="auto"/>
              <w:jc w:val="both"/>
            </w:pPr>
          </w:p>
        </w:tc>
        <w:tc>
          <w:tcPr>
            <w:tcW w:w="2848" w:type="dxa"/>
          </w:tcPr>
          <w:p w14:paraId="19CFAFD3" w14:textId="2E712F5E" w:rsidR="00CD5ADB" w:rsidRPr="00405E07" w:rsidRDefault="00CD5ADB" w:rsidP="00C71BDC">
            <w:pPr>
              <w:spacing w:line="360" w:lineRule="auto"/>
              <w:jc w:val="both"/>
            </w:pPr>
            <w:r w:rsidRPr="00405E07">
              <w:t>Öldrun endurhæfing</w:t>
            </w:r>
          </w:p>
        </w:tc>
        <w:tc>
          <w:tcPr>
            <w:tcW w:w="1470" w:type="dxa"/>
          </w:tcPr>
          <w:p w14:paraId="4F98F829" w14:textId="77777777" w:rsidR="00CD5ADB" w:rsidRPr="00405E07" w:rsidRDefault="00CD5ADB" w:rsidP="00C71BDC">
            <w:pPr>
              <w:spacing w:line="360" w:lineRule="auto"/>
              <w:jc w:val="both"/>
            </w:pPr>
            <w:r w:rsidRPr="00405E07">
              <w:t>70</w:t>
            </w:r>
          </w:p>
        </w:tc>
      </w:tr>
      <w:tr w:rsidR="00CD5ADB" w14:paraId="008D555E" w14:textId="77777777" w:rsidTr="00690FC4">
        <w:tc>
          <w:tcPr>
            <w:tcW w:w="2972" w:type="dxa"/>
          </w:tcPr>
          <w:p w14:paraId="59EB240E" w14:textId="77777777" w:rsidR="00A55CFE" w:rsidRPr="00CD5ADB" w:rsidRDefault="00A55CFE" w:rsidP="00C71BDC">
            <w:pPr>
              <w:spacing w:line="360" w:lineRule="auto"/>
              <w:jc w:val="both"/>
              <w:rPr>
                <w:b/>
                <w:bCs/>
              </w:rPr>
            </w:pPr>
          </w:p>
        </w:tc>
        <w:tc>
          <w:tcPr>
            <w:tcW w:w="2848" w:type="dxa"/>
          </w:tcPr>
          <w:p w14:paraId="3885E103" w14:textId="4832C5E8" w:rsidR="00CD5ADB" w:rsidRPr="00CD5ADB" w:rsidRDefault="00CD5ADB" w:rsidP="00C71BDC">
            <w:pPr>
              <w:spacing w:line="360" w:lineRule="auto"/>
              <w:jc w:val="both"/>
              <w:rPr>
                <w:b/>
                <w:bCs/>
              </w:rPr>
            </w:pPr>
          </w:p>
        </w:tc>
        <w:tc>
          <w:tcPr>
            <w:tcW w:w="1470" w:type="dxa"/>
          </w:tcPr>
          <w:p w14:paraId="031610C0" w14:textId="77777777" w:rsidR="00CD5ADB" w:rsidRDefault="00CD5ADB" w:rsidP="00C71BDC">
            <w:pPr>
              <w:spacing w:line="360" w:lineRule="auto"/>
              <w:jc w:val="both"/>
            </w:pPr>
          </w:p>
        </w:tc>
      </w:tr>
      <w:tr w:rsidR="00CD5ADB" w14:paraId="66AFF968" w14:textId="77777777" w:rsidTr="00690FC4">
        <w:tc>
          <w:tcPr>
            <w:tcW w:w="2972" w:type="dxa"/>
          </w:tcPr>
          <w:p w14:paraId="2C5AFAE0" w14:textId="49B59657" w:rsidR="009B5C5B" w:rsidRPr="00CD5ADB" w:rsidRDefault="009B5C5B" w:rsidP="00C71BDC">
            <w:pPr>
              <w:spacing w:line="360" w:lineRule="auto"/>
              <w:jc w:val="both"/>
              <w:rPr>
                <w:b/>
              </w:rPr>
            </w:pPr>
            <w:proofErr w:type="spellStart"/>
            <w:r w:rsidRPr="00CD5ADB">
              <w:rPr>
                <w:b/>
                <w:bCs/>
              </w:rPr>
              <w:t>SA</w:t>
            </w:r>
            <w:r>
              <w:rPr>
                <w:b/>
                <w:bCs/>
              </w:rPr>
              <w:t>k</w:t>
            </w:r>
            <w:proofErr w:type="spellEnd"/>
            <w:r w:rsidRPr="00CD5ADB">
              <w:rPr>
                <w:b/>
                <w:bCs/>
              </w:rPr>
              <w:t>:</w:t>
            </w:r>
          </w:p>
        </w:tc>
        <w:tc>
          <w:tcPr>
            <w:tcW w:w="2848" w:type="dxa"/>
          </w:tcPr>
          <w:p w14:paraId="4910B2CB" w14:textId="3C56F730" w:rsidR="00CD5ADB" w:rsidRDefault="00CD5ADB" w:rsidP="00C71BDC">
            <w:pPr>
              <w:spacing w:line="360" w:lineRule="auto"/>
              <w:jc w:val="both"/>
            </w:pPr>
            <w:r>
              <w:t xml:space="preserve"> Almenn </w:t>
            </w:r>
            <w:r w:rsidR="00A55CFE">
              <w:t>endurh</w:t>
            </w:r>
            <w:r w:rsidR="0084773B">
              <w:t>æfing</w:t>
            </w:r>
          </w:p>
        </w:tc>
        <w:tc>
          <w:tcPr>
            <w:tcW w:w="1470" w:type="dxa"/>
          </w:tcPr>
          <w:p w14:paraId="20A7F6B3" w14:textId="77777777" w:rsidR="00CD5ADB" w:rsidRDefault="00CD5ADB" w:rsidP="00C71BDC">
            <w:pPr>
              <w:spacing w:line="360" w:lineRule="auto"/>
              <w:jc w:val="both"/>
            </w:pPr>
            <w:r>
              <w:t>16</w:t>
            </w:r>
          </w:p>
        </w:tc>
      </w:tr>
      <w:tr w:rsidR="00CD5ADB" w14:paraId="3C9FE2B1" w14:textId="77777777" w:rsidTr="00690FC4">
        <w:tc>
          <w:tcPr>
            <w:tcW w:w="2972" w:type="dxa"/>
          </w:tcPr>
          <w:p w14:paraId="0C845642" w14:textId="77777777" w:rsidR="00A55CFE" w:rsidRDefault="00A55CFE" w:rsidP="00C71BDC">
            <w:pPr>
              <w:spacing w:line="360" w:lineRule="auto"/>
              <w:jc w:val="both"/>
            </w:pPr>
          </w:p>
        </w:tc>
        <w:tc>
          <w:tcPr>
            <w:tcW w:w="2848" w:type="dxa"/>
          </w:tcPr>
          <w:p w14:paraId="07FFF675" w14:textId="793ABE64" w:rsidR="00CD5ADB" w:rsidRDefault="00A55CFE" w:rsidP="00C71BDC">
            <w:pPr>
              <w:spacing w:line="360" w:lineRule="auto"/>
              <w:jc w:val="both"/>
            </w:pPr>
            <w:r>
              <w:t xml:space="preserve"> Öldrunarendurh</w:t>
            </w:r>
            <w:r w:rsidR="0084773B">
              <w:t>æfing</w:t>
            </w:r>
          </w:p>
        </w:tc>
        <w:tc>
          <w:tcPr>
            <w:tcW w:w="1470" w:type="dxa"/>
          </w:tcPr>
          <w:p w14:paraId="019E9AA8" w14:textId="77777777" w:rsidR="00CD5ADB" w:rsidRDefault="00CD5ADB" w:rsidP="00C71BDC">
            <w:pPr>
              <w:spacing w:line="360" w:lineRule="auto"/>
              <w:jc w:val="both"/>
            </w:pPr>
            <w:r>
              <w:t>22</w:t>
            </w:r>
          </w:p>
        </w:tc>
      </w:tr>
      <w:tr w:rsidR="00CD5ADB" w14:paraId="45036026" w14:textId="77777777" w:rsidTr="00690FC4">
        <w:tc>
          <w:tcPr>
            <w:tcW w:w="2972" w:type="dxa"/>
          </w:tcPr>
          <w:p w14:paraId="62226D06" w14:textId="3FA67F86" w:rsidR="00E94E58" w:rsidRPr="005727E7" w:rsidRDefault="00E94E58" w:rsidP="00C71BDC">
            <w:pPr>
              <w:spacing w:line="360" w:lineRule="auto"/>
              <w:jc w:val="both"/>
              <w:rPr>
                <w:b/>
                <w:bCs/>
              </w:rPr>
            </w:pPr>
            <w:r w:rsidRPr="005727E7">
              <w:rPr>
                <w:b/>
                <w:bCs/>
              </w:rPr>
              <w:t>Heilbrigðisstofnun Vesturlands</w:t>
            </w:r>
          </w:p>
        </w:tc>
        <w:tc>
          <w:tcPr>
            <w:tcW w:w="2848" w:type="dxa"/>
          </w:tcPr>
          <w:p w14:paraId="5CC87AF7" w14:textId="76DA3851" w:rsidR="00CD5ADB" w:rsidRDefault="00CD5ADB" w:rsidP="00C71BDC">
            <w:pPr>
              <w:spacing w:line="360" w:lineRule="auto"/>
              <w:jc w:val="both"/>
            </w:pPr>
            <w:r>
              <w:t>Stykkishólmur</w:t>
            </w:r>
          </w:p>
        </w:tc>
        <w:tc>
          <w:tcPr>
            <w:tcW w:w="1470" w:type="dxa"/>
          </w:tcPr>
          <w:p w14:paraId="122232CB" w14:textId="77777777" w:rsidR="00CD5ADB" w:rsidRDefault="00CD5ADB" w:rsidP="00C71BDC">
            <w:pPr>
              <w:spacing w:line="360" w:lineRule="auto"/>
              <w:jc w:val="both"/>
            </w:pPr>
            <w:r>
              <w:t>11</w:t>
            </w:r>
          </w:p>
        </w:tc>
      </w:tr>
      <w:tr w:rsidR="00CD5ADB" w14:paraId="37A50FC3" w14:textId="77777777" w:rsidTr="00690FC4">
        <w:tc>
          <w:tcPr>
            <w:tcW w:w="2972" w:type="dxa"/>
          </w:tcPr>
          <w:p w14:paraId="1D14E730" w14:textId="7C6B2383" w:rsidR="00AC1837" w:rsidRPr="005727E7" w:rsidRDefault="00AC1837" w:rsidP="00AC1837">
            <w:pPr>
              <w:spacing w:line="360" w:lineRule="auto"/>
              <w:jc w:val="both"/>
              <w:rPr>
                <w:b/>
                <w:bCs/>
              </w:rPr>
            </w:pPr>
            <w:r w:rsidRPr="005727E7">
              <w:rPr>
                <w:b/>
                <w:bCs/>
              </w:rPr>
              <w:t>Reykjalundur</w:t>
            </w:r>
          </w:p>
        </w:tc>
        <w:tc>
          <w:tcPr>
            <w:tcW w:w="2848" w:type="dxa"/>
          </w:tcPr>
          <w:p w14:paraId="2D8C79CE" w14:textId="19A1D2FB" w:rsidR="00CD5ADB" w:rsidRDefault="00CD5ADB" w:rsidP="00C71BDC">
            <w:pPr>
              <w:spacing w:line="360" w:lineRule="auto"/>
              <w:jc w:val="both"/>
            </w:pPr>
          </w:p>
        </w:tc>
        <w:tc>
          <w:tcPr>
            <w:tcW w:w="1470" w:type="dxa"/>
          </w:tcPr>
          <w:p w14:paraId="0129B22D" w14:textId="29557A54" w:rsidR="00CD5ADB" w:rsidRDefault="00AC1837" w:rsidP="00C71BDC">
            <w:pPr>
              <w:spacing w:line="360" w:lineRule="auto"/>
              <w:jc w:val="both"/>
            </w:pPr>
            <w:r>
              <w:t>1</w:t>
            </w:r>
            <w:r w:rsidR="00E6723D">
              <w:t>6</w:t>
            </w:r>
          </w:p>
        </w:tc>
      </w:tr>
      <w:tr w:rsidR="00CD5ADB" w14:paraId="2BC5FA4A" w14:textId="77777777" w:rsidTr="00690FC4">
        <w:tc>
          <w:tcPr>
            <w:tcW w:w="2972" w:type="dxa"/>
          </w:tcPr>
          <w:p w14:paraId="2A66A35B" w14:textId="35820DE5" w:rsidR="00AC1837" w:rsidRPr="005727E7" w:rsidRDefault="00AC1837" w:rsidP="00AC1837">
            <w:pPr>
              <w:spacing w:line="360" w:lineRule="auto"/>
              <w:jc w:val="both"/>
              <w:rPr>
                <w:b/>
                <w:bCs/>
              </w:rPr>
            </w:pPr>
            <w:r w:rsidRPr="005727E7">
              <w:rPr>
                <w:b/>
                <w:bCs/>
              </w:rPr>
              <w:t>Heilsustofnun Hveragerði</w:t>
            </w:r>
          </w:p>
        </w:tc>
        <w:tc>
          <w:tcPr>
            <w:tcW w:w="2848" w:type="dxa"/>
          </w:tcPr>
          <w:p w14:paraId="525A7425" w14:textId="432AF7C9" w:rsidR="00CD5ADB" w:rsidRDefault="00CD5ADB" w:rsidP="00C71BDC">
            <w:pPr>
              <w:spacing w:line="360" w:lineRule="auto"/>
              <w:jc w:val="both"/>
            </w:pPr>
          </w:p>
        </w:tc>
        <w:tc>
          <w:tcPr>
            <w:tcW w:w="1470" w:type="dxa"/>
          </w:tcPr>
          <w:p w14:paraId="73269F9B" w14:textId="77777777" w:rsidR="00CD5ADB" w:rsidRDefault="00CD5ADB" w:rsidP="00C71BDC">
            <w:pPr>
              <w:spacing w:line="360" w:lineRule="auto"/>
              <w:jc w:val="both"/>
            </w:pPr>
            <w:r>
              <w:t>120</w:t>
            </w:r>
          </w:p>
        </w:tc>
      </w:tr>
    </w:tbl>
    <w:p w14:paraId="651FC1D2" w14:textId="77777777" w:rsidR="00CD5ADB" w:rsidRDefault="00CD5ADB" w:rsidP="00C71BDC">
      <w:pPr>
        <w:spacing w:line="360" w:lineRule="auto"/>
        <w:jc w:val="both"/>
      </w:pPr>
    </w:p>
    <w:p w14:paraId="0E5B866F" w14:textId="3E183C9B" w:rsidR="00CD5ADB" w:rsidRDefault="00CD5ADB" w:rsidP="00C71BDC">
      <w:pPr>
        <w:spacing w:line="360" w:lineRule="auto"/>
        <w:jc w:val="both"/>
      </w:pPr>
      <w:r>
        <w:t>Á Sjúkrahúsinu á Akureyri er rými fyrir 22 sjúklinga á</w:t>
      </w:r>
      <w:r w:rsidRPr="436A0E20">
        <w:t xml:space="preserve"> dag- og göngudeild geðdeildar</w:t>
      </w:r>
      <w:r w:rsidR="00AD0857">
        <w:t>. Þ</w:t>
      </w:r>
      <w:r w:rsidRPr="436A0E20">
        <w:t>ar</w:t>
      </w:r>
      <w:r w:rsidR="00AD0857">
        <w:t xml:space="preserve"> fer</w:t>
      </w:r>
      <w:r w:rsidRPr="436A0E20">
        <w:t xml:space="preserve"> </w:t>
      </w:r>
      <w:r>
        <w:t xml:space="preserve">fram </w:t>
      </w:r>
      <w:r w:rsidRPr="436A0E20">
        <w:t>endurhæfing</w:t>
      </w:r>
      <w:r>
        <w:t xml:space="preserve"> ásamt annarri þjónustu. Endurhæfingin er ekki sérstaklega aðgreind annarri starfsemi</w:t>
      </w:r>
      <w:r w:rsidRPr="436A0E20">
        <w:t>.</w:t>
      </w:r>
    </w:p>
    <w:p w14:paraId="68410E70" w14:textId="77777777" w:rsidR="00CD5ADB" w:rsidRDefault="00CD5ADB" w:rsidP="00C71BDC">
      <w:pPr>
        <w:spacing w:line="360" w:lineRule="auto"/>
        <w:jc w:val="both"/>
      </w:pPr>
      <w:r>
        <w:t>Í</w:t>
      </w:r>
      <w:r w:rsidRPr="12C7571D">
        <w:t xml:space="preserve"> Stykkishólmi </w:t>
      </w:r>
      <w:r>
        <w:t xml:space="preserve">er þjónusta </w:t>
      </w:r>
      <w:r w:rsidRPr="12C7571D">
        <w:t>fyrir fólk með bak og hálsvandamál</w:t>
      </w:r>
      <w:r>
        <w:t xml:space="preserve"> og koma s</w:t>
      </w:r>
      <w:r w:rsidRPr="12C7571D">
        <w:t xml:space="preserve">júklingar </w:t>
      </w:r>
      <w:r>
        <w:t>af</w:t>
      </w:r>
      <w:r w:rsidRPr="12C7571D">
        <w:t xml:space="preserve"> öllu landinu.</w:t>
      </w:r>
    </w:p>
    <w:p w14:paraId="22D3CEC8" w14:textId="08EAB6DC" w:rsidR="0015397D" w:rsidRDefault="00CD5ADB" w:rsidP="00C71BDC">
      <w:pPr>
        <w:spacing w:line="360" w:lineRule="auto"/>
        <w:jc w:val="both"/>
      </w:pPr>
      <w:r>
        <w:t>Á öllum heilbrigðisstofnunum í heilbrigðisumdæmum starfa hefðbundnar endurhæfingarstéttir svo sem sjúkraþjálfarar, iðjuþjálfar</w:t>
      </w:r>
      <w:r w:rsidR="00F25A7E">
        <w:t>ar</w:t>
      </w:r>
      <w:r w:rsidR="004F3812">
        <w:t xml:space="preserve"> og</w:t>
      </w:r>
      <w:r>
        <w:t xml:space="preserve"> sálfræðingar</w:t>
      </w:r>
      <w:r w:rsidR="004F3812">
        <w:t>. Á</w:t>
      </w:r>
      <w:r>
        <w:t xml:space="preserve"> nokkrum </w:t>
      </w:r>
      <w:r w:rsidR="00C1130C">
        <w:t>þeirra</w:t>
      </w:r>
      <w:r>
        <w:t xml:space="preserve"> starfa einnig talmeinafræðingar og félagsráðgjafar. Þessir hópar ásamt læknum og hjúkrunarfræðingum veita endurhæfingu þótt engin endurhæfingarrými séu </w:t>
      </w:r>
      <w:r w:rsidRPr="5A648C18">
        <w:t xml:space="preserve">formlega </w:t>
      </w:r>
      <w:r>
        <w:t>skilgreind á viðkomandi stofnunum.</w:t>
      </w:r>
    </w:p>
    <w:p w14:paraId="32B09E4E" w14:textId="28079EFA" w:rsidR="00CD5ADB" w:rsidRDefault="00CD5ADB" w:rsidP="00C71BDC">
      <w:pPr>
        <w:spacing w:line="360" w:lineRule="auto"/>
        <w:jc w:val="both"/>
      </w:pPr>
      <w:r>
        <w:t>Á höfuðborgarsvæðinu er þverfagleg endurhæfing í heimahúsum rekin sem hluti af heimahjúkrun. Á Egilsstöðum er veitt endurhæfing í heilsugæslu af sjúkra- og iðjuþjálf</w:t>
      </w:r>
      <w:r w:rsidR="00F25A7E">
        <w:t>ur</w:t>
      </w:r>
      <w:r>
        <w:t>um.</w:t>
      </w:r>
    </w:p>
    <w:p w14:paraId="3CB5F366" w14:textId="22640BEE" w:rsidR="00CD5ADB" w:rsidRDefault="00CD5ADB" w:rsidP="00C71BDC">
      <w:pPr>
        <w:spacing w:line="360" w:lineRule="auto"/>
        <w:jc w:val="both"/>
      </w:pPr>
      <w:r>
        <w:t xml:space="preserve">Í heilsugæslu er verið að koma á þjónustu geðheilsuteyma í öllum heilbrigðisumdæmum. Þetta verkefni byggir á tillögum sem eru í þingsályktun um stefnu og aðgerðaráætlun í geðheilbrigðismálum frá 2016-2020 og hafa nokkur geðheilsuteymi þegar tekið til starfa. Þau gegna mikilvægu hlutverki í að fylgja eftir fólki með geðraskanir eftir útskrift frá sjúkrahúsi. </w:t>
      </w:r>
    </w:p>
    <w:p w14:paraId="2B475A76" w14:textId="7533ED14" w:rsidR="00CD5ADB" w:rsidRPr="00CC6E01" w:rsidRDefault="00CD5ADB" w:rsidP="00C44BD0">
      <w:pPr>
        <w:pStyle w:val="Fyrirsgn4"/>
        <w:spacing w:before="240" w:after="120"/>
      </w:pPr>
      <w:r w:rsidRPr="00CC6E01">
        <w:lastRenderedPageBreak/>
        <w:t>Endurhæfing samkvæmt samningi við Sjúkratryggingar</w:t>
      </w:r>
    </w:p>
    <w:p w14:paraId="6B662281" w14:textId="4FEF49A5" w:rsidR="00CD5ADB" w:rsidRDefault="00CD5ADB" w:rsidP="00C71BDC">
      <w:pPr>
        <w:spacing w:line="360" w:lineRule="auto"/>
        <w:jc w:val="both"/>
      </w:pPr>
      <w:r w:rsidRPr="12C7571D">
        <w:t>Heilsustofnun</w:t>
      </w:r>
      <w:r w:rsidR="00092473">
        <w:t>in</w:t>
      </w:r>
      <w:r w:rsidRPr="12C7571D">
        <w:t xml:space="preserve"> í Hveragerði er með samning um</w:t>
      </w:r>
      <w:r>
        <w:t xml:space="preserve"> rekstur</w:t>
      </w:r>
      <w:r w:rsidRPr="12C7571D">
        <w:t xml:space="preserve"> 120 </w:t>
      </w:r>
      <w:r>
        <w:t>legu</w:t>
      </w:r>
      <w:r w:rsidRPr="12C7571D">
        <w:t>rým</w:t>
      </w:r>
      <w:r>
        <w:t xml:space="preserve">a í endurhæfingu fyrir fjölbreyttan hóp sjúklinga </w:t>
      </w:r>
      <w:r w:rsidRPr="12C7571D">
        <w:t>um þriðjungur þeirra er fyrir aldrað fólk. Sjúklingar dvelja að lágmarki fjórar vikur en ekki lengur en sex vikur. Á Heilsustofnun</w:t>
      </w:r>
      <w:r w:rsidR="004E3181">
        <w:t>inni</w:t>
      </w:r>
      <w:r w:rsidRPr="12C7571D">
        <w:t xml:space="preserve"> greiða sjúklingar fyrir húsnæði og fæði meðan á dvöl stendur og er það 60-100 þús.</w:t>
      </w:r>
      <w:r>
        <w:t xml:space="preserve"> </w:t>
      </w:r>
      <w:r w:rsidRPr="12C7571D">
        <w:t>kr. á viku.</w:t>
      </w:r>
      <w:r>
        <w:t xml:space="preserve"> Ekki er greitt fyrir legu á öðrum heilbrigðisstofnunum.</w:t>
      </w:r>
    </w:p>
    <w:p w14:paraId="48468D33" w14:textId="4E994A52" w:rsidR="00CD5ADB" w:rsidRDefault="00CD5ADB" w:rsidP="00C71BDC">
      <w:pPr>
        <w:spacing w:line="360" w:lineRule="auto"/>
        <w:jc w:val="both"/>
      </w:pPr>
      <w:r w:rsidRPr="12C7571D">
        <w:t xml:space="preserve">Á Reykjalundi </w:t>
      </w:r>
      <w:r>
        <w:t xml:space="preserve">endurhæfingarmiðstöð </w:t>
      </w:r>
      <w:r w:rsidRPr="12C7571D">
        <w:t xml:space="preserve">er mestur hluti þjónustunnar á dagdeild en nokkur göngudeildarþjónusta </w:t>
      </w:r>
      <w:r w:rsidR="000E4787">
        <w:t>er þa</w:t>
      </w:r>
      <w:r w:rsidR="00140E53">
        <w:t>r</w:t>
      </w:r>
      <w:r w:rsidRPr="12C7571D">
        <w:t xml:space="preserve"> einnig </w:t>
      </w:r>
      <w:r w:rsidR="00CA12F2">
        <w:t>svo</w:t>
      </w:r>
      <w:r>
        <w:t xml:space="preserve"> og ein sólarhringsdeild</w:t>
      </w:r>
      <w:r w:rsidR="00CA12F2">
        <w:t>.</w:t>
      </w:r>
      <w:r w:rsidRPr="12C7571D">
        <w:t xml:space="preserve"> </w:t>
      </w:r>
      <w:r>
        <w:t>Fjölbreyttur hópur sjúklinga sækir þjónustu á Reykjalundi</w:t>
      </w:r>
      <w:r w:rsidR="00CB021D">
        <w:t xml:space="preserve">. </w:t>
      </w:r>
      <w:r w:rsidR="00F04AB8">
        <w:t xml:space="preserve">Alls fengu </w:t>
      </w:r>
      <w:r w:rsidRPr="12C7571D">
        <w:t>1.211 sjúklingar meðferð á Reykjalundi á árinu 2018.</w:t>
      </w:r>
      <w:r>
        <w:t xml:space="preserve"> Sjúklingar greiða ekki fyrir endurhæfingu á Reykjalundi.</w:t>
      </w:r>
    </w:p>
    <w:p w14:paraId="55A3AB60" w14:textId="177BE75C" w:rsidR="00CD5ADB" w:rsidRDefault="00CD5ADB" w:rsidP="00C71BDC">
      <w:pPr>
        <w:spacing w:line="360" w:lineRule="auto"/>
        <w:jc w:val="both"/>
      </w:pPr>
      <w:r w:rsidRPr="12C7571D">
        <w:t xml:space="preserve">Þraut - miðstöð vefjagigtar og tengdra sjúkdóma veitir fólki með fjölvefjagigt endurhæfingu og endurhæfing fyrir fólk sem greinst hefur með krabbamein er veitt í Ljósinu á grundvelli samnings við </w:t>
      </w:r>
      <w:r w:rsidR="00FA50F4">
        <w:t>Sjúkratryggingar</w:t>
      </w:r>
      <w:r w:rsidRPr="12C7571D">
        <w:t>.</w:t>
      </w:r>
    </w:p>
    <w:p w14:paraId="02F27784" w14:textId="71C711E3" w:rsidR="00CD5ADB" w:rsidRDefault="00CD5ADB" w:rsidP="00C71BDC">
      <w:pPr>
        <w:spacing w:line="360" w:lineRule="auto"/>
        <w:jc w:val="both"/>
      </w:pPr>
      <w:r>
        <w:t xml:space="preserve">Styrktarfélag lamaðra og fatlaðra </w:t>
      </w:r>
      <w:r w:rsidR="009B0B87">
        <w:t xml:space="preserve">(SLF) </w:t>
      </w:r>
      <w:r>
        <w:t>er með úrræði þar sem iðjuþjálfar</w:t>
      </w:r>
      <w:r w:rsidR="00F25A7E">
        <w:t>ar</w:t>
      </w:r>
      <w:r>
        <w:t xml:space="preserve"> og sjúkraþjálfarar starfa við endurhæfingu og </w:t>
      </w:r>
      <w:proofErr w:type="spellStart"/>
      <w:r>
        <w:t>hæfingu</w:t>
      </w:r>
      <w:proofErr w:type="spellEnd"/>
      <w:r>
        <w:t xml:space="preserve"> barna en einnig koma stoðtækjafræðingar inn í starfsemi SLF </w:t>
      </w:r>
      <w:r w:rsidR="0059362D">
        <w:t>ásamt læknum</w:t>
      </w:r>
      <w:r>
        <w:t xml:space="preserve">. </w:t>
      </w:r>
    </w:p>
    <w:p w14:paraId="2ADFBD2D" w14:textId="77777777" w:rsidR="00CD5ADB" w:rsidRDefault="00CD5ADB" w:rsidP="00C71BDC">
      <w:pPr>
        <w:spacing w:line="360" w:lineRule="auto"/>
        <w:jc w:val="both"/>
      </w:pPr>
      <w:r>
        <w:t xml:space="preserve">Á Sjálfsbjargarheimilinu er veitt endurhæfing á dagdeild fyrir fólk á aldrinum 18-67 ára. Sjúklingar koma oftast eftir veru á Grensásdeild eða Reykjalundi þegar þörf er á lengri endurhæfingu. </w:t>
      </w:r>
    </w:p>
    <w:p w14:paraId="64691FFE" w14:textId="5A932CDB" w:rsidR="00CD5ADB" w:rsidRDefault="00CD5ADB" w:rsidP="00C71BDC">
      <w:pPr>
        <w:spacing w:line="360" w:lineRule="auto"/>
        <w:jc w:val="both"/>
      </w:pPr>
      <w:r>
        <w:t xml:space="preserve">Á MS- </w:t>
      </w:r>
      <w:proofErr w:type="spellStart"/>
      <w:r>
        <w:t>setrinu</w:t>
      </w:r>
      <w:proofErr w:type="spellEnd"/>
      <w:r>
        <w:t xml:space="preserve"> er</w:t>
      </w:r>
      <w:r w:rsidRPr="5A648C18">
        <w:t xml:space="preserve"> veitt</w:t>
      </w:r>
      <w:r>
        <w:t xml:space="preserve"> endurhæfing á dagdeild</w:t>
      </w:r>
      <w:r w:rsidR="008A20EE">
        <w:t xml:space="preserve"> í</w:t>
      </w:r>
      <w:r>
        <w:t xml:space="preserve"> 40 rým</w:t>
      </w:r>
      <w:r w:rsidR="00F82D6B">
        <w:t>um</w:t>
      </w:r>
      <w:r>
        <w:t xml:space="preserve"> sem nýtt </w:t>
      </w:r>
      <w:r w:rsidR="00F82D6B">
        <w:t>eru</w:t>
      </w:r>
      <w:r>
        <w:t xml:space="preserve"> af 90 einstaklingum.</w:t>
      </w:r>
    </w:p>
    <w:p w14:paraId="2FFD5068" w14:textId="7284694E" w:rsidR="00CD5ADB" w:rsidRDefault="00CD5ADB" w:rsidP="00C71BDC">
      <w:pPr>
        <w:spacing w:line="360" w:lineRule="auto"/>
        <w:jc w:val="both"/>
        <w:rPr>
          <w:highlight w:val="yellow"/>
        </w:rPr>
      </w:pPr>
      <w:r>
        <w:t xml:space="preserve">Talsverð endurhæfing fer fram á </w:t>
      </w:r>
      <w:proofErr w:type="spellStart"/>
      <w:r>
        <w:t>hjúkrunar</w:t>
      </w:r>
      <w:proofErr w:type="spellEnd"/>
      <w:r>
        <w:t>- og dvalarheimilum aldraðra. Sérstakar endurhæfingardeildir eru á hjúkrunarheimilinu Eir og Hrafnistu og gegn</w:t>
      </w:r>
      <w:r w:rsidRPr="27912746">
        <w:t>a</w:t>
      </w:r>
      <w:r>
        <w:t xml:space="preserve"> </w:t>
      </w:r>
      <w:r w:rsidR="00A55A8A">
        <w:t xml:space="preserve">þær </w:t>
      </w:r>
      <w:r>
        <w:t xml:space="preserve">mikilvægu hlutverki við að taka við fólki eftir </w:t>
      </w:r>
      <w:r w:rsidRPr="27912746">
        <w:t>bein</w:t>
      </w:r>
      <w:r>
        <w:t>brot</w:t>
      </w:r>
      <w:r w:rsidRPr="27912746">
        <w:t xml:space="preserve"> og </w:t>
      </w:r>
      <w:proofErr w:type="spellStart"/>
      <w:r w:rsidRPr="27912746">
        <w:t>bæklunaraðgerðir</w:t>
      </w:r>
      <w:proofErr w:type="spellEnd"/>
      <w:r>
        <w:t xml:space="preserve">. </w:t>
      </w:r>
    </w:p>
    <w:p w14:paraId="2402664C" w14:textId="77777777" w:rsidR="00CD5ADB" w:rsidRDefault="00CD5ADB" w:rsidP="00C71BDC">
      <w:pPr>
        <w:spacing w:line="360" w:lineRule="auto"/>
        <w:jc w:val="both"/>
      </w:pPr>
      <w:r>
        <w:t>Í Múlabæ eru 8 endurhæfingarrými á dagdeild fyrir aldrað fólk. Flestir koma eftir legu á Landspítala.</w:t>
      </w:r>
    </w:p>
    <w:p w14:paraId="0B1B3426" w14:textId="6C1DB57E" w:rsidR="00CD5ADB" w:rsidRDefault="00CD5ADB" w:rsidP="00C71BDC">
      <w:pPr>
        <w:spacing w:line="360" w:lineRule="auto"/>
        <w:jc w:val="both"/>
      </w:pPr>
      <w:r>
        <w:t xml:space="preserve">Á starfsstöðvum sjúkraþjálfara fer fram endurhæfingarstarf sem oft </w:t>
      </w:r>
      <w:r w:rsidR="00863476">
        <w:t>er</w:t>
      </w:r>
      <w:r>
        <w:t xml:space="preserve"> hluti af þverfaglegri endurhæfingu eða til að </w:t>
      </w:r>
      <w:r w:rsidRPr="5A648C18">
        <w:t xml:space="preserve">vinna með </w:t>
      </w:r>
      <w:r>
        <w:t xml:space="preserve"> færni</w:t>
      </w:r>
      <w:r w:rsidR="00ED514A">
        <w:t>skerðingar</w:t>
      </w:r>
      <w:r>
        <w:t xml:space="preserve"> á afmörkuðum sviðum sem ekki kalla á aðkomu þverfaglegra teyma.</w:t>
      </w:r>
    </w:p>
    <w:p w14:paraId="2DAC54AC" w14:textId="77777777" w:rsidR="00CD5ADB" w:rsidRPr="008A5EB9" w:rsidRDefault="00CD5ADB" w:rsidP="00775EBB">
      <w:pPr>
        <w:pStyle w:val="Fyrirsgn2"/>
        <w:numPr>
          <w:ilvl w:val="0"/>
          <w:numId w:val="0"/>
        </w:numPr>
        <w:spacing w:before="240" w:after="240"/>
        <w:rPr>
          <w:sz w:val="26"/>
        </w:rPr>
      </w:pPr>
      <w:bookmarkStart w:id="23" w:name="_Toc36720376"/>
      <w:r w:rsidRPr="008A5EB9">
        <w:rPr>
          <w:sz w:val="26"/>
        </w:rPr>
        <w:t>Endurhæfing á ábyrgðarsviði félagsmálaráðherra</w:t>
      </w:r>
      <w:bookmarkEnd w:id="23"/>
    </w:p>
    <w:p w14:paraId="47390D2C" w14:textId="52100267" w:rsidR="00CD5ADB" w:rsidRDefault="00CD5ADB" w:rsidP="00C71BDC">
      <w:pPr>
        <w:spacing w:line="360" w:lineRule="auto"/>
        <w:jc w:val="both"/>
        <w:rPr>
          <w:rFonts w:eastAsia="Calibri" w:cs="Calibri"/>
        </w:rPr>
      </w:pPr>
      <w:r w:rsidRPr="343F5A85">
        <w:t>Umfangsmikil endurhæfing er rekin utan</w:t>
      </w:r>
      <w:r w:rsidRPr="343F5A85" w:rsidDel="004B3485">
        <w:t xml:space="preserve"> </w:t>
      </w:r>
      <w:r>
        <w:t>heilbrigðiskerfis</w:t>
      </w:r>
      <w:r w:rsidRPr="343F5A85">
        <w:t xml:space="preserve">. Lang umfangsmest er starfsemi </w:t>
      </w:r>
      <w:r>
        <w:t xml:space="preserve">á vegum </w:t>
      </w:r>
      <w:r w:rsidRPr="343F5A85">
        <w:t>V</w:t>
      </w:r>
      <w:r w:rsidR="00F25A7E">
        <w:t>IRK</w:t>
      </w:r>
      <w:r w:rsidRPr="343F5A85">
        <w:t xml:space="preserve"> starfsendurhæfingarsjóðs</w:t>
      </w:r>
      <w:r w:rsidR="00F32B9A">
        <w:t>.</w:t>
      </w:r>
      <w:r w:rsidR="006C568F">
        <w:t xml:space="preserve"> Á</w:t>
      </w:r>
      <w:r w:rsidRPr="343F5A85">
        <w:t xml:space="preserve"> vegum sveitarfélaga er einnig talsverð endurhæfing, einkum á vegum Reykjavíkurborgar. </w:t>
      </w:r>
    </w:p>
    <w:p w14:paraId="72BB1DC8" w14:textId="1039E50C" w:rsidR="00CD5ADB" w:rsidRDefault="00CD5ADB" w:rsidP="00C71BDC">
      <w:pPr>
        <w:spacing w:line="360" w:lineRule="auto"/>
        <w:jc w:val="both"/>
      </w:pPr>
      <w:r>
        <w:t xml:space="preserve">Á Greiningar- og ráðgjafastöð ríkisins fer fram </w:t>
      </w:r>
      <w:proofErr w:type="spellStart"/>
      <w:r>
        <w:t>hæfing</w:t>
      </w:r>
      <w:proofErr w:type="spellEnd"/>
      <w:r>
        <w:t xml:space="preserve"> og endurhæfing barna. Á stöðinni fer fram greining á fötlun barna og endurhæfingar- og hæfingaráætlanir eru lagðar upp. Börn koma á stöðina eftir greiningu og tilvísun annars staðar frá</w:t>
      </w:r>
      <w:r w:rsidR="003608E0">
        <w:t xml:space="preserve"> og eru u</w:t>
      </w:r>
      <w:r w:rsidR="00056112">
        <w:t>m</w:t>
      </w:r>
      <w:r>
        <w:t xml:space="preserve"> 200 börn í langtímaeftirfylgd</w:t>
      </w:r>
      <w:r w:rsidR="00D204BE">
        <w:t xml:space="preserve"> hjá stöðinni</w:t>
      </w:r>
      <w:r>
        <w:t xml:space="preserve">. Greiningarstöðin er í nánu samstarfi við Landspítalann, skóla og sveitarfélög. </w:t>
      </w:r>
    </w:p>
    <w:p w14:paraId="0F7288D5" w14:textId="4BC1563B" w:rsidR="00CD5ADB" w:rsidRDefault="00CD5ADB" w:rsidP="00C71BDC">
      <w:pPr>
        <w:spacing w:line="360" w:lineRule="auto"/>
        <w:jc w:val="both"/>
      </w:pPr>
      <w:r>
        <w:t xml:space="preserve">Á vegum Vinnumálastofnunar fer fram umtalsverð starfsendurhæfing og </w:t>
      </w:r>
      <w:proofErr w:type="spellStart"/>
      <w:r>
        <w:t>hæfing</w:t>
      </w:r>
      <w:proofErr w:type="spellEnd"/>
      <w:r>
        <w:t xml:space="preserve">. Stofnunin </w:t>
      </w:r>
      <w:r w:rsidRPr="00D85F57">
        <w:t>annast skipulag vinnumarkaðsúrræða, s.s</w:t>
      </w:r>
      <w:r>
        <w:t>. námskeiða, starfsúrræða, ráðgjöf, námsúrræða og atvinnutengdrar endurhæfingar og leggur mat á vinnufærni atvinnuleitanda sem sækja um þátttöku í vinnumarkaðsaðgerðum. Stofnunin ber einnig ábyrgð á vinnusamningum öryrkja þar sem fólk er stutt til atvinnu á vinnumarkaði</w:t>
      </w:r>
      <w:r w:rsidR="00D71112">
        <w:t>. Þar</w:t>
      </w:r>
      <w:r>
        <w:t xml:space="preserve"> </w:t>
      </w:r>
      <w:r w:rsidRPr="27912746">
        <w:t>er bæ</w:t>
      </w:r>
      <w:r>
        <w:t>ði þá um að ræða stuðning við einstaklinginn sjálfan og vinnuveitanda</w:t>
      </w:r>
      <w:r w:rsidRPr="00405E07">
        <w:t xml:space="preserve">. </w:t>
      </w:r>
    </w:p>
    <w:p w14:paraId="37F7FA91" w14:textId="77777777" w:rsidR="00CD5ADB" w:rsidRDefault="00CD5ADB" w:rsidP="00C71BDC">
      <w:pPr>
        <w:spacing w:line="360" w:lineRule="auto"/>
        <w:jc w:val="both"/>
      </w:pPr>
      <w:r>
        <w:t>Vinnumálas</w:t>
      </w:r>
      <w:r w:rsidRPr="12C7571D">
        <w:t xml:space="preserve">tofnunin er einnig með samninga um fjölmörg úrræði sem lúta að endurhæfingu og má þar nefna Klúbbinn Geysi, Ljósið, Hlutverkasetur og fleiri. Vinnumálstofnun heyrir beint undir félagsmálaráðherra. </w:t>
      </w:r>
    </w:p>
    <w:p w14:paraId="3F546671" w14:textId="70FF03D1" w:rsidR="00CD5ADB" w:rsidRDefault="00CD5ADB" w:rsidP="00C71BDC">
      <w:pPr>
        <w:spacing w:line="360" w:lineRule="auto"/>
        <w:jc w:val="both"/>
      </w:pPr>
      <w:r>
        <w:t>Sveitarfélög bera ábyrgð á skipulagi og rekstri</w:t>
      </w:r>
      <w:r>
        <w:rPr>
          <w:color w:val="242424"/>
          <w:shd w:val="clear" w:color="auto" w:fill="FFFFFF"/>
        </w:rPr>
        <w:t xml:space="preserve"> vinnustaða fyrir verndaða vinnu, </w:t>
      </w:r>
      <w:proofErr w:type="spellStart"/>
      <w:r>
        <w:rPr>
          <w:color w:val="242424"/>
          <w:shd w:val="clear" w:color="auto" w:fill="FFFFFF"/>
        </w:rPr>
        <w:t>hæfingu</w:t>
      </w:r>
      <w:proofErr w:type="spellEnd"/>
      <w:r>
        <w:rPr>
          <w:color w:val="242424"/>
          <w:shd w:val="clear" w:color="auto" w:fill="FFFFFF"/>
        </w:rPr>
        <w:t xml:space="preserve"> og virkniþjálfun samkvæmt lögum nr. 38/2018 um þjónustu við fatlað fólk með langvarandi stuðningsþarfir</w:t>
      </w:r>
      <w:r>
        <w:t xml:space="preserve">. Þar er bæði um </w:t>
      </w:r>
      <w:r>
        <w:lastRenderedPageBreak/>
        <w:t>að ræða starfsþjálfun sem miðar að því að fólk fari síðan til annarra starfa og einnig langtímaúrræði þar sem fólk starfar til frambúðar. Þau endurhæfingarúr</w:t>
      </w:r>
      <w:r w:rsidR="00F25A7E">
        <w:t>r</w:t>
      </w:r>
      <w:r>
        <w:t xml:space="preserve">æði sem sveitarfélög reka eru á ábyrgð sveitarfélaga en félagsmálaráðherra ber ábyrgð á framkvæmd laga um félagsþjónustu sveitarfélaga, sbr. lög nr. 40/1991 um félagsþjónustu sveitarfélaga </w:t>
      </w:r>
    </w:p>
    <w:p w14:paraId="23EAC7C2" w14:textId="30DADBAF" w:rsidR="00CD5ADB" w:rsidRDefault="00CD5ADB" w:rsidP="00C71BDC">
      <w:pPr>
        <w:spacing w:line="360" w:lineRule="auto"/>
        <w:jc w:val="both"/>
      </w:pPr>
      <w:r>
        <w:t xml:space="preserve">VIRK starfsendurhæfingarsjóður er sjálfseignarstofnun sem starfar á grundvelli laga </w:t>
      </w:r>
      <w:r w:rsidR="00EA2395">
        <w:t>nr.</w:t>
      </w:r>
      <w:r>
        <w:t xml:space="preserve"> </w:t>
      </w:r>
      <w:r w:rsidRPr="005D057C">
        <w:t>60/2012 um atvinnutengda starfsendurhæfingu</w:t>
      </w:r>
      <w:r>
        <w:t xml:space="preserve"> og starfsemi starfsendurhæfingarsjóða. VIRK </w:t>
      </w:r>
      <w:r w:rsidR="00DE7791">
        <w:t xml:space="preserve">er </w:t>
      </w:r>
      <w:r w:rsidR="00900C40">
        <w:t xml:space="preserve">því </w:t>
      </w:r>
      <w:r>
        <w:t xml:space="preserve">tryggingasjóður sem veitir aðgang að atvinnutengdri starfsendurhæfingu notendum að kostnaðarlausu. Nánast allir íbúar landsins eru tryggðir skv. lögunum. Aðrar forsendur fyrir aðgangi að þjónustunni eru skv. 11. gr. laganna að: „..einstaklingur búi við </w:t>
      </w:r>
      <w:proofErr w:type="spellStart"/>
      <w:r>
        <w:t>heilsubrest</w:t>
      </w:r>
      <w:proofErr w:type="spellEnd"/>
      <w:r>
        <w:t xml:space="preserve"> sem hindrar fulla þátttöku hans á vinnumarkaði og að hann stefni að endurkomu á vinnumarkað eða að auka þátttöku á vinnumarkaði svo fljótt sem verða má..“. </w:t>
      </w:r>
      <w:r w:rsidR="00BE79E5">
        <w:t xml:space="preserve">Sjóðurinn gerir kröfu </w:t>
      </w:r>
      <w:r w:rsidR="00EB2D4E">
        <w:t>um</w:t>
      </w:r>
      <w:r w:rsidRPr="12C7571D">
        <w:t xml:space="preserve"> að einstaklingur hafi vottorð frá lækni um skerta getu til vinnu vegna </w:t>
      </w:r>
      <w:proofErr w:type="spellStart"/>
      <w:r w:rsidRPr="12C7571D">
        <w:t>heilsubrests</w:t>
      </w:r>
      <w:proofErr w:type="spellEnd"/>
      <w:r>
        <w:t>,</w:t>
      </w:r>
      <w:r w:rsidRPr="12C7571D">
        <w:t xml:space="preserve"> en lögin gera ekki kröfu um þetta atriði.</w:t>
      </w:r>
    </w:p>
    <w:p w14:paraId="00FE14A1" w14:textId="38A9690D" w:rsidR="00CD5ADB" w:rsidRDefault="00CD5ADB" w:rsidP="00C71BDC">
      <w:pPr>
        <w:spacing w:line="360" w:lineRule="auto"/>
        <w:jc w:val="both"/>
      </w:pPr>
      <w:r>
        <w:t xml:space="preserve">VIRK veitir ekki endurhæfingarþjónustu beint til notenda en semur við þjónustuaðila um margvísleg úrræði sem </w:t>
      </w:r>
      <w:r w:rsidRPr="130D8C64">
        <w:t>geta stuðlað</w:t>
      </w:r>
      <w:r>
        <w:t xml:space="preserve"> að því að fólk geti aukið atvinnuþátttöku sína eða snúið aftur til vinnu í kjölfar veikinda. </w:t>
      </w:r>
      <w:r w:rsidR="00BC7E2A">
        <w:t xml:space="preserve"> </w:t>
      </w:r>
      <w:r>
        <w:t>Á vegum VIRK starfa hjá stéttarfélögum ráðgjafar sem eru samhæfingaraðilar vegna þjónustu sem veitt er</w:t>
      </w:r>
      <w:r w:rsidR="00084F7B">
        <w:t>. Þeir</w:t>
      </w:r>
      <w:r>
        <w:t xml:space="preserve"> vísa </w:t>
      </w:r>
      <w:r w:rsidR="00084F7B">
        <w:t xml:space="preserve">jafnframt </w:t>
      </w:r>
      <w:r>
        <w:t xml:space="preserve">í þjónustu á grundvelli mats á stöðu og endurhæfingarþörf þeirra </w:t>
      </w:r>
      <w:r w:rsidR="00084F7B">
        <w:t xml:space="preserve">sem </w:t>
      </w:r>
      <w:r>
        <w:t xml:space="preserve">uppfylla skilyrði </w:t>
      </w:r>
      <w:r w:rsidR="00091FA9">
        <w:t xml:space="preserve">sjóðsins </w:t>
      </w:r>
      <w:r>
        <w:t>um rétt til þjónustu.</w:t>
      </w:r>
      <w:r w:rsidR="00986642">
        <w:t xml:space="preserve"> Félagsmálaráðherra fer</w:t>
      </w:r>
      <w:r>
        <w:t xml:space="preserve"> með eftirlit með sjóðnum og starfsemi hans.</w:t>
      </w:r>
    </w:p>
    <w:p w14:paraId="2E6A0BFA" w14:textId="7D6E3EFE" w:rsidR="00CD5ADB" w:rsidRDefault="00CD5ADB" w:rsidP="00900C40">
      <w:pPr>
        <w:spacing w:line="360" w:lineRule="auto"/>
        <w:jc w:val="both"/>
        <w:rPr>
          <w:rFonts w:eastAsia="Calibri" w:cs="Calibri"/>
          <w:szCs w:val="24"/>
        </w:rPr>
      </w:pPr>
      <w:r w:rsidRPr="130D8C64">
        <w:rPr>
          <w:rFonts w:eastAsia="Calibri" w:cs="Calibri"/>
          <w:szCs w:val="24"/>
        </w:rPr>
        <w:t xml:space="preserve">Starfsendurhæfingarstöðvar  veita heildstæða þverfaglega starfsendurhæfingu. Þær starfa að mestu leyti á grundvelli samninga við VIRK. Ein starfsendurhæfingarstöð er í hverju heilbrigðisumdæmi nema tvær á höfuðborgarsvæðinu. Endurhæfingartímabil er oftast frá tveimur mánuðum upp í eitt ár en hægt að framlengja tímabilið ef ástæða þykir til. </w:t>
      </w:r>
    </w:p>
    <w:p w14:paraId="4840F2A8" w14:textId="77777777" w:rsidR="00CE07A2" w:rsidRDefault="00CD5ADB" w:rsidP="00C71BDC">
      <w:pPr>
        <w:spacing w:line="360" w:lineRule="auto"/>
        <w:jc w:val="both"/>
      </w:pPr>
      <w:r w:rsidRPr="0031133A">
        <w:t>Árið 2019 hófu 2</w:t>
      </w:r>
      <w:r w:rsidR="00085D0A" w:rsidRPr="0031133A">
        <w:t>.</w:t>
      </w:r>
      <w:r w:rsidRPr="0031133A">
        <w:t>062 manns þjónustu hjá V</w:t>
      </w:r>
      <w:r w:rsidR="00F25A7E" w:rsidRPr="0031133A">
        <w:t>IRK</w:t>
      </w:r>
      <w:r w:rsidRPr="0031133A">
        <w:t xml:space="preserve"> </w:t>
      </w:r>
      <w:r w:rsidR="0031133A" w:rsidRPr="0031133A">
        <w:t>og</w:t>
      </w:r>
      <w:r w:rsidRPr="0031133A">
        <w:t xml:space="preserve"> voru </w:t>
      </w:r>
      <w:r w:rsidR="0031133A" w:rsidRPr="0031133A">
        <w:t>2614</w:t>
      </w:r>
      <w:r w:rsidRPr="0031133A">
        <w:t xml:space="preserve"> í þjónustu</w:t>
      </w:r>
      <w:r w:rsidR="0031133A" w:rsidRPr="0031133A">
        <w:t xml:space="preserve"> í lok árs</w:t>
      </w:r>
      <w:r w:rsidRPr="0031133A">
        <w:t xml:space="preserve">, svo endurhæfingarstarfsemi sjóðsins er mikil, en í lok ársins </w:t>
      </w:r>
      <w:r w:rsidR="0031133A" w:rsidRPr="0031133A">
        <w:t>2019</w:t>
      </w:r>
      <w:r w:rsidRPr="0031133A">
        <w:t xml:space="preserve"> höfðu um </w:t>
      </w:r>
      <w:r w:rsidR="0031133A" w:rsidRPr="0031133A">
        <w:t>17</w:t>
      </w:r>
      <w:r w:rsidRPr="0031133A">
        <w:t xml:space="preserve"> þúsund manns leitað til sjóðsins frá upphafi.</w:t>
      </w:r>
      <w:r w:rsidRPr="05705B50">
        <w:t xml:space="preserve"> </w:t>
      </w:r>
    </w:p>
    <w:p w14:paraId="6C27E4A5" w14:textId="77777777" w:rsidR="00105F67" w:rsidRDefault="00105F67" w:rsidP="00C71BDC">
      <w:pPr>
        <w:spacing w:line="360" w:lineRule="auto"/>
        <w:jc w:val="both"/>
      </w:pPr>
    </w:p>
    <w:p w14:paraId="355A4519" w14:textId="263AD52A" w:rsidR="00CD5ADB" w:rsidRDefault="001F4258" w:rsidP="00C71BDC">
      <w:pPr>
        <w:spacing w:line="360" w:lineRule="auto"/>
        <w:jc w:val="both"/>
      </w:pPr>
      <w:r>
        <w:t>Ítarlegri</w:t>
      </w:r>
      <w:r w:rsidR="00986642">
        <w:t xml:space="preserve"> lýsing</w:t>
      </w:r>
      <w:r w:rsidR="00AE3BBB">
        <w:t>u</w:t>
      </w:r>
      <w:r w:rsidR="00986642">
        <w:t xml:space="preserve"> á </w:t>
      </w:r>
      <w:r w:rsidR="00F73AB5">
        <w:t>endurhæfingarþjónustu</w:t>
      </w:r>
      <w:r w:rsidR="00CE07A2">
        <w:t xml:space="preserve"> á landinu</w:t>
      </w:r>
      <w:r w:rsidR="00F73AB5">
        <w:t xml:space="preserve"> </w:t>
      </w:r>
      <w:r w:rsidR="00AE3BBB">
        <w:t>má finna</w:t>
      </w:r>
      <w:r w:rsidR="00F73AB5">
        <w:t xml:space="preserve"> í </w:t>
      </w:r>
      <w:proofErr w:type="spellStart"/>
      <w:r w:rsidR="00F73AB5">
        <w:t>fskj</w:t>
      </w:r>
      <w:proofErr w:type="spellEnd"/>
      <w:r w:rsidR="00F73AB5">
        <w:t xml:space="preserve">. </w:t>
      </w:r>
      <w:r w:rsidR="00CE07A2">
        <w:t>2.</w:t>
      </w:r>
    </w:p>
    <w:p w14:paraId="5EC196F3" w14:textId="77777777" w:rsidR="00986642" w:rsidRDefault="00986642" w:rsidP="00C71BDC">
      <w:pPr>
        <w:spacing w:line="360" w:lineRule="auto"/>
        <w:jc w:val="both"/>
      </w:pPr>
    </w:p>
    <w:p w14:paraId="631995CD" w14:textId="4797F603" w:rsidR="00CD5ADB" w:rsidRDefault="00CD5ADB" w:rsidP="00C71BDC">
      <w:pPr>
        <w:spacing w:line="360" w:lineRule="auto"/>
        <w:jc w:val="both"/>
        <w:rPr>
          <w:rFonts w:eastAsia="Calibri" w:cs="Calibri"/>
          <w:szCs w:val="24"/>
        </w:rPr>
      </w:pPr>
      <w:r w:rsidRPr="05705B50">
        <w:rPr>
          <w:rFonts w:eastAsia="Calibri" w:cs="Calibri"/>
          <w:szCs w:val="24"/>
        </w:rPr>
        <w:t xml:space="preserve">Kerfi starfsendurhæfingar er nú til endurskoðunar í </w:t>
      </w:r>
      <w:r w:rsidR="00085D0A">
        <w:rPr>
          <w:rFonts w:eastAsia="Calibri" w:cs="Calibri"/>
          <w:szCs w:val="24"/>
        </w:rPr>
        <w:t>f</w:t>
      </w:r>
      <w:r w:rsidRPr="05705B50">
        <w:rPr>
          <w:rFonts w:eastAsia="Calibri" w:cs="Calibri"/>
          <w:szCs w:val="24"/>
        </w:rPr>
        <w:t>élagsmálaráðuneytinu</w:t>
      </w:r>
      <w:r>
        <w:rPr>
          <w:rFonts w:eastAsia="Calibri" w:cs="Calibri"/>
          <w:szCs w:val="24"/>
        </w:rPr>
        <w:t>. Samráðshópur haghafa skilaði á síðasta ári</w:t>
      </w:r>
      <w:r w:rsidRPr="05705B50" w:rsidDel="001F6FBA">
        <w:rPr>
          <w:rFonts w:eastAsia="Calibri" w:cs="Calibri"/>
          <w:szCs w:val="24"/>
        </w:rPr>
        <w:t xml:space="preserve"> </w:t>
      </w:r>
      <w:r w:rsidRPr="05705B50">
        <w:rPr>
          <w:rFonts w:eastAsia="Calibri" w:cs="Calibri"/>
          <w:szCs w:val="24"/>
        </w:rPr>
        <w:t xml:space="preserve">skýrslu sem fjallaði um tillögur að breyttu framfærslukerfi almannatrygginga </w:t>
      </w:r>
      <w:r>
        <w:rPr>
          <w:rFonts w:eastAsia="Calibri" w:cs="Calibri"/>
          <w:szCs w:val="24"/>
        </w:rPr>
        <w:t xml:space="preserve">og </w:t>
      </w:r>
      <w:r w:rsidRPr="05705B50">
        <w:rPr>
          <w:rFonts w:eastAsia="Calibri" w:cs="Calibri"/>
          <w:szCs w:val="24"/>
        </w:rPr>
        <w:t>faghópur á vegum ráðuneytisins skilað</w:t>
      </w:r>
      <w:r w:rsidR="001B56E7">
        <w:rPr>
          <w:rFonts w:eastAsia="Calibri" w:cs="Calibri"/>
          <w:szCs w:val="24"/>
        </w:rPr>
        <w:t>i</w:t>
      </w:r>
      <w:r w:rsidRPr="05705B50">
        <w:rPr>
          <w:rFonts w:eastAsia="Calibri" w:cs="Calibri"/>
          <w:szCs w:val="24"/>
        </w:rPr>
        <w:t xml:space="preserve"> tillögum að nýju kerfi starfsendurhæfingar og mat</w:t>
      </w:r>
      <w:r w:rsidR="004C7548">
        <w:rPr>
          <w:rFonts w:eastAsia="Calibri" w:cs="Calibri"/>
          <w:szCs w:val="24"/>
        </w:rPr>
        <w:t>i</w:t>
      </w:r>
      <w:r w:rsidRPr="05705B50">
        <w:rPr>
          <w:rFonts w:eastAsia="Calibri" w:cs="Calibri"/>
          <w:szCs w:val="24"/>
        </w:rPr>
        <w:t xml:space="preserve"> á starfsgetu</w:t>
      </w:r>
      <w:r w:rsidR="00E56D7B">
        <w:rPr>
          <w:rFonts w:eastAsia="Calibri" w:cs="Calibri"/>
          <w:szCs w:val="24"/>
        </w:rPr>
        <w:t>.</w:t>
      </w:r>
      <w:r w:rsidRPr="05705B50">
        <w:rPr>
          <w:rFonts w:eastAsia="Calibri" w:cs="Calibri"/>
          <w:szCs w:val="24"/>
        </w:rPr>
        <w:t xml:space="preserve"> </w:t>
      </w:r>
      <w:r w:rsidR="00E56D7B">
        <w:rPr>
          <w:rFonts w:eastAsia="Calibri" w:cs="Calibri"/>
          <w:szCs w:val="24"/>
        </w:rPr>
        <w:t>Þ</w:t>
      </w:r>
      <w:r w:rsidRPr="05705B50">
        <w:rPr>
          <w:rFonts w:eastAsia="Calibri" w:cs="Calibri"/>
          <w:szCs w:val="24"/>
        </w:rPr>
        <w:t xml:space="preserve">ar </w:t>
      </w:r>
      <w:r w:rsidR="004C53E7">
        <w:rPr>
          <w:rFonts w:eastAsia="Calibri" w:cs="Calibri"/>
          <w:szCs w:val="24"/>
        </w:rPr>
        <w:t>er</w:t>
      </w:r>
      <w:r w:rsidRPr="05705B50">
        <w:rPr>
          <w:rFonts w:eastAsia="Calibri" w:cs="Calibri"/>
          <w:szCs w:val="24"/>
        </w:rPr>
        <w:t xml:space="preserve"> með</w:t>
      </w:r>
      <w:r w:rsidR="00C50DE8">
        <w:rPr>
          <w:rFonts w:eastAsia="Calibri" w:cs="Calibri"/>
          <w:szCs w:val="24"/>
        </w:rPr>
        <w:t>al</w:t>
      </w:r>
      <w:r w:rsidRPr="05705B50">
        <w:rPr>
          <w:rFonts w:eastAsia="Calibri" w:cs="Calibri"/>
          <w:szCs w:val="24"/>
        </w:rPr>
        <w:t xml:space="preserve"> annars lagt til</w:t>
      </w:r>
      <w:r w:rsidR="000858D7">
        <w:rPr>
          <w:rFonts w:eastAsia="Calibri" w:cs="Calibri"/>
          <w:szCs w:val="24"/>
        </w:rPr>
        <w:t xml:space="preserve"> að</w:t>
      </w:r>
      <w:r w:rsidRPr="05705B50">
        <w:rPr>
          <w:rFonts w:eastAsia="Calibri" w:cs="Calibri"/>
          <w:szCs w:val="24"/>
        </w:rPr>
        <w:t xml:space="preserve"> þverfaglegt teymi þjónustukerfa fjalli um mál einstaklinga með heildstæðri sýn og mati byggðu á ICF flokkunarkerfinu. </w:t>
      </w:r>
      <w:r>
        <w:rPr>
          <w:rFonts w:eastAsia="Calibri" w:cs="Calibri"/>
          <w:szCs w:val="24"/>
        </w:rPr>
        <w:t>Í tengslum við starf starfshóps til undirbúnings stefnumótunar í endurhæfingu héldu fulltrúar frá félags- og heilbrigðisráðuneyti fundi til að ræða möguleika á samræmdu færnimati sem nýta mætti bæði í félags- og heilbr</w:t>
      </w:r>
      <w:r w:rsidR="00642E7D">
        <w:rPr>
          <w:rFonts w:eastAsia="Calibri" w:cs="Calibri"/>
          <w:szCs w:val="24"/>
        </w:rPr>
        <w:t>i</w:t>
      </w:r>
      <w:r>
        <w:rPr>
          <w:rFonts w:eastAsia="Calibri" w:cs="Calibri"/>
          <w:szCs w:val="24"/>
        </w:rPr>
        <w:t xml:space="preserve">gðisþjónustu. </w:t>
      </w:r>
      <w:r w:rsidR="005279FA">
        <w:rPr>
          <w:rFonts w:eastAsia="Calibri" w:cs="Calibri"/>
          <w:szCs w:val="24"/>
        </w:rPr>
        <w:t>N</w:t>
      </w:r>
      <w:r>
        <w:rPr>
          <w:rFonts w:eastAsia="Calibri" w:cs="Calibri"/>
          <w:szCs w:val="24"/>
        </w:rPr>
        <w:t>iðurstaða</w:t>
      </w:r>
      <w:r w:rsidR="005279FA">
        <w:rPr>
          <w:rFonts w:eastAsia="Calibri" w:cs="Calibri"/>
          <w:szCs w:val="24"/>
        </w:rPr>
        <w:t xml:space="preserve"> þessara funda var</w:t>
      </w:r>
      <w:r>
        <w:rPr>
          <w:rFonts w:eastAsia="Calibri" w:cs="Calibri"/>
          <w:szCs w:val="24"/>
        </w:rPr>
        <w:t xml:space="preserve"> að um sé að ræða mat á sambærilegum atriðum og því ávinningur af því að mat byggði á sömu grundvallaratriðum </w:t>
      </w:r>
      <w:r w:rsidR="00BA104C">
        <w:rPr>
          <w:rFonts w:eastAsia="Calibri" w:cs="Calibri"/>
          <w:szCs w:val="24"/>
        </w:rPr>
        <w:t>bæði</w:t>
      </w:r>
      <w:r>
        <w:rPr>
          <w:rFonts w:eastAsia="Calibri" w:cs="Calibri"/>
          <w:szCs w:val="24"/>
        </w:rPr>
        <w:t xml:space="preserve"> í</w:t>
      </w:r>
      <w:r w:rsidR="00A43550">
        <w:rPr>
          <w:rFonts w:eastAsia="Calibri" w:cs="Calibri"/>
          <w:szCs w:val="24"/>
        </w:rPr>
        <w:t xml:space="preserve"> félags- og heilbrigðiskerfi</w:t>
      </w:r>
      <w:r w:rsidRPr="003D7D4C">
        <w:rPr>
          <w:rFonts w:eastAsia="Calibri" w:cs="Calibri"/>
          <w:szCs w:val="24"/>
        </w:rPr>
        <w:t xml:space="preserve">. Sjá fylgiskjal </w:t>
      </w:r>
      <w:r w:rsidR="003D7D4C" w:rsidRPr="003D7D4C">
        <w:rPr>
          <w:rFonts w:eastAsia="Calibri" w:cs="Calibri"/>
          <w:szCs w:val="24"/>
        </w:rPr>
        <w:t>4</w:t>
      </w:r>
      <w:r w:rsidRPr="003D7D4C">
        <w:rPr>
          <w:rFonts w:eastAsia="Calibri" w:cs="Calibri"/>
          <w:szCs w:val="24"/>
        </w:rPr>
        <w:t>.</w:t>
      </w:r>
    </w:p>
    <w:p w14:paraId="7715E541" w14:textId="77777777" w:rsidR="00CB7BA9" w:rsidRDefault="00CB7BA9">
      <w:pPr>
        <w:rPr>
          <w:rFonts w:ascii="FiraGO SemiBold" w:eastAsiaTheme="majorEastAsia" w:hAnsi="FiraGO SemiBold" w:cstheme="majorBidi"/>
          <w:bCs/>
          <w:color w:val="008285" w:themeColor="text2"/>
          <w:sz w:val="40"/>
          <w:szCs w:val="40"/>
        </w:rPr>
      </w:pPr>
      <w:r>
        <w:br w:type="page"/>
      </w:r>
    </w:p>
    <w:p w14:paraId="6794C721" w14:textId="01CED6DF" w:rsidR="00642E7D" w:rsidRPr="00A3206E" w:rsidRDefault="00642E7D" w:rsidP="00775EBB">
      <w:pPr>
        <w:pStyle w:val="Stll1"/>
        <w:spacing w:after="240"/>
        <w:rPr>
          <w:sz w:val="36"/>
          <w:szCs w:val="36"/>
        </w:rPr>
      </w:pPr>
      <w:bookmarkStart w:id="24" w:name="_Toc36720377"/>
      <w:r w:rsidRPr="00A3206E">
        <w:rPr>
          <w:sz w:val="36"/>
          <w:szCs w:val="36"/>
        </w:rPr>
        <w:lastRenderedPageBreak/>
        <w:t>Framtíðarsýn og stefna</w:t>
      </w:r>
      <w:bookmarkEnd w:id="24"/>
      <w:r w:rsidRPr="00A3206E">
        <w:rPr>
          <w:sz w:val="36"/>
          <w:szCs w:val="36"/>
        </w:rPr>
        <w:t xml:space="preserve"> </w:t>
      </w:r>
    </w:p>
    <w:p w14:paraId="51A8237D" w14:textId="1BF18EAF" w:rsidR="00642E7D" w:rsidRDefault="00642E7D" w:rsidP="00C71BDC">
      <w:pPr>
        <w:spacing w:line="360" w:lineRule="auto"/>
        <w:jc w:val="both"/>
      </w:pPr>
      <w:r w:rsidRPr="0BCD9DBF">
        <w:t xml:space="preserve">Endurhæfing er mikilvægur þáttur af heildstæðri heilbrigðisþjónustu og lýðheilsustarfi og byggir á þeim grundvallargildum að hver einstaklingur fái notið sín sem best og tekið fullan þátt í samfélaginu á eigin forsendum. </w:t>
      </w:r>
      <w:r>
        <w:t xml:space="preserve">Þátttaka og færni, sem </w:t>
      </w:r>
      <w:r w:rsidRPr="130D8C64">
        <w:t>eru</w:t>
      </w:r>
      <w:r>
        <w:t xml:space="preserve"> megin </w:t>
      </w:r>
      <w:r w:rsidRPr="0BCD9DBF">
        <w:t>viðfangsefni endurhæfingar</w:t>
      </w:r>
      <w:r>
        <w:t xml:space="preserve"> eru jafnframt </w:t>
      </w:r>
      <w:r w:rsidRPr="0BCD9DBF">
        <w:t>mælikvarð</w:t>
      </w:r>
      <w:r>
        <w:t>ar</w:t>
      </w:r>
      <w:r w:rsidRPr="0BCD9DBF">
        <w:t xml:space="preserve"> á heilsu</w:t>
      </w:r>
      <w:r w:rsidR="00E70F95">
        <w:t>far.</w:t>
      </w:r>
      <w:r w:rsidRPr="0BCD9DBF">
        <w:t xml:space="preserve"> Undir </w:t>
      </w:r>
      <w:r w:rsidR="009A3780">
        <w:t xml:space="preserve">sömu </w:t>
      </w:r>
      <w:r w:rsidRPr="0BCD9DBF">
        <w:t xml:space="preserve">fyrirsögnum </w:t>
      </w:r>
      <w:r w:rsidR="009A3780">
        <w:t>og settar eru fram í</w:t>
      </w:r>
      <w:r w:rsidRPr="0BCD9DBF">
        <w:t xml:space="preserve"> heilbrigðisstefnu til ársins 2030 er</w:t>
      </w:r>
      <w:r>
        <w:t>u</w:t>
      </w:r>
      <w:r w:rsidRPr="0BCD9DBF">
        <w:t xml:space="preserve"> hér settar fram tillögur </w:t>
      </w:r>
      <w:r>
        <w:t xml:space="preserve">að </w:t>
      </w:r>
      <w:r w:rsidR="001B43DF">
        <w:t xml:space="preserve">framtíðarsýn og </w:t>
      </w:r>
      <w:r w:rsidRPr="0BCD9DBF">
        <w:t xml:space="preserve">stefnu, sem tekur til hugmyndafræði og stjórnunar endurhæfingarmála með áherslu á árangur, skilvirkni og gæði þjónustunnar. </w:t>
      </w:r>
    </w:p>
    <w:p w14:paraId="0450E4DA" w14:textId="47DB577E" w:rsidR="00D44B82" w:rsidRPr="006E2F17" w:rsidRDefault="00642E7D" w:rsidP="006E2F17">
      <w:pPr>
        <w:pStyle w:val="Fyrirsgn1"/>
        <w:pageBreakBefore w:val="0"/>
        <w:numPr>
          <w:ilvl w:val="0"/>
          <w:numId w:val="22"/>
        </w:numPr>
        <w:spacing w:before="360" w:after="240" w:line="360" w:lineRule="auto"/>
        <w:jc w:val="both"/>
        <w:rPr>
          <w:sz w:val="40"/>
          <w:szCs w:val="22"/>
        </w:rPr>
      </w:pPr>
      <w:bookmarkStart w:id="25" w:name="_Toc36720378"/>
      <w:r w:rsidRPr="00A3206E">
        <w:rPr>
          <w:sz w:val="32"/>
          <w:szCs w:val="32"/>
        </w:rPr>
        <w:t>Forysta til áran</w:t>
      </w:r>
      <w:r w:rsidRPr="006E2F17">
        <w:rPr>
          <w:sz w:val="32"/>
          <w:szCs w:val="32"/>
        </w:rPr>
        <w:t>gurs</w:t>
      </w:r>
      <w:bookmarkEnd w:id="25"/>
    </w:p>
    <w:p w14:paraId="2E684002" w14:textId="77777777" w:rsidR="00642E7D" w:rsidRPr="00731AB3" w:rsidRDefault="00642E7D" w:rsidP="00D42D3A">
      <w:pPr>
        <w:pStyle w:val="Fyrirsgn2"/>
        <w:numPr>
          <w:ilvl w:val="0"/>
          <w:numId w:val="0"/>
        </w:numPr>
        <w:spacing w:line="360" w:lineRule="auto"/>
        <w:ind w:left="454" w:hanging="454"/>
        <w:jc w:val="both"/>
        <w:rPr>
          <w:sz w:val="26"/>
        </w:rPr>
      </w:pPr>
      <w:bookmarkStart w:id="26" w:name="_Toc36720379"/>
      <w:r w:rsidRPr="00731AB3">
        <w:rPr>
          <w:sz w:val="26"/>
        </w:rPr>
        <w:t>Stjórnsýsluleg staða endurhæfingar</w:t>
      </w:r>
      <w:bookmarkEnd w:id="26"/>
    </w:p>
    <w:p w14:paraId="706C6B22" w14:textId="36F40298" w:rsidR="00642E7D" w:rsidRDefault="00642E7D" w:rsidP="00C71BDC">
      <w:pPr>
        <w:spacing w:line="360" w:lineRule="auto"/>
        <w:jc w:val="both"/>
      </w:pPr>
      <w:r>
        <w:t>Á</w:t>
      </w:r>
      <w:r w:rsidRPr="12C7571D">
        <w:t>byrgð á endurhæfingu</w:t>
      </w:r>
      <w:r>
        <w:t xml:space="preserve"> hér á landi skiptist</w:t>
      </w:r>
      <w:r w:rsidRPr="12C7571D">
        <w:t xml:space="preserve"> milli heilbrigðisráðherra annars vegar og félagsmálaráðherra hins vegar </w:t>
      </w:r>
      <w:r>
        <w:t xml:space="preserve">en eins og fyrr segir leggur </w:t>
      </w:r>
      <w:r w:rsidRPr="12C7571D">
        <w:t>Alþjóðaheilbrigðismálastofnunin til að ábyrgð á endurhæfingu sé öll á hendi heilbrigðisráðherra</w:t>
      </w:r>
      <w:r>
        <w:t>.</w:t>
      </w:r>
      <w:r w:rsidRPr="12C7571D">
        <w:t xml:space="preserve"> Undir heilbrigðisráðherra fellur öll endurhæfing sem framkvæmd er á heilbrigðisstofnunum, hjúkrunarheimilum og á starfsstöðvum heilbrigðisstarfsfólks. Atvinnutengd starfsendurhæfing er hins vegar á málasviði félagsmálaráðherra og einnig fer talsverð endurhæfingarstarfsemi fram á vegum félagsþjónustu sveitarfélaga. Talsver</w:t>
      </w:r>
      <w:r>
        <w:t>t stór</w:t>
      </w:r>
      <w:r w:rsidRPr="12C7571D">
        <w:t xml:space="preserve"> hluti atvinnutengdrar starfsendurhæfingar er framkvæmdur af heilbrigðisstarfsfólki og hefur </w:t>
      </w:r>
      <w:r w:rsidR="00EC05D4">
        <w:t>e</w:t>
      </w:r>
      <w:r w:rsidRPr="12C7571D">
        <w:t>mbætti landlæknis eftirlitsskyldu með störfum þeirra eins og störfum annars heilbrigðisstarfsfólks.</w:t>
      </w:r>
    </w:p>
    <w:p w14:paraId="0A56F276" w14:textId="498351F0" w:rsidR="00642E7D" w:rsidRPr="00731AB3" w:rsidRDefault="00642E7D" w:rsidP="00D42D3A">
      <w:pPr>
        <w:pStyle w:val="Fyrirsgn2"/>
        <w:numPr>
          <w:ilvl w:val="0"/>
          <w:numId w:val="0"/>
        </w:numPr>
        <w:spacing w:line="360" w:lineRule="auto"/>
        <w:ind w:left="454" w:hanging="454"/>
        <w:jc w:val="both"/>
        <w:rPr>
          <w:sz w:val="26"/>
        </w:rPr>
      </w:pPr>
      <w:bookmarkStart w:id="27" w:name="_Toc36720380"/>
      <w:r w:rsidRPr="00731AB3">
        <w:rPr>
          <w:sz w:val="26"/>
        </w:rPr>
        <w:t>Lagaumgjörð og stefnuskjöl</w:t>
      </w:r>
      <w:bookmarkEnd w:id="27"/>
    </w:p>
    <w:p w14:paraId="44A05D20" w14:textId="363DE77A" w:rsidR="00642E7D" w:rsidRDefault="00642E7D" w:rsidP="00C71BDC">
      <w:pPr>
        <w:spacing w:line="360" w:lineRule="auto"/>
        <w:jc w:val="both"/>
      </w:pPr>
      <w:r>
        <w:t>Einn af þeim mælikvörðum sem Alþjóðaheilbrigðismálastofnunin styðst við til að meta stöðu endurhæfingar er hversu sýnileg hún er í lögum og stefnuskjölum.</w:t>
      </w:r>
    </w:p>
    <w:p w14:paraId="572180AC" w14:textId="77777777" w:rsidR="00642E7D" w:rsidRPr="00731AB3" w:rsidRDefault="00642E7D" w:rsidP="00932E1C">
      <w:pPr>
        <w:pStyle w:val="Fyrirsgn2"/>
        <w:numPr>
          <w:ilvl w:val="0"/>
          <w:numId w:val="0"/>
        </w:numPr>
        <w:spacing w:line="360" w:lineRule="auto"/>
        <w:ind w:left="454" w:hanging="454"/>
        <w:jc w:val="both"/>
        <w:rPr>
          <w:sz w:val="26"/>
        </w:rPr>
      </w:pPr>
      <w:bookmarkStart w:id="28" w:name="_Toc36720381"/>
      <w:r w:rsidRPr="00731AB3">
        <w:rPr>
          <w:sz w:val="26"/>
        </w:rPr>
        <w:t>Lög og reglugerðir</w:t>
      </w:r>
      <w:bookmarkEnd w:id="28"/>
    </w:p>
    <w:p w14:paraId="3B521D7A" w14:textId="0AEF9990" w:rsidR="00642E7D" w:rsidRDefault="00642E7D" w:rsidP="00C71BDC">
      <w:pPr>
        <w:spacing w:line="360" w:lineRule="auto"/>
        <w:jc w:val="both"/>
      </w:pPr>
      <w:r>
        <w:t>Orðin e</w:t>
      </w:r>
      <w:r w:rsidRPr="61593166">
        <w:t>ndurhæfing</w:t>
      </w:r>
      <w:r>
        <w:t xml:space="preserve"> og endurhæfa koma fram í </w:t>
      </w:r>
      <w:r w:rsidRPr="61593166">
        <w:t>ýmsum lögum á sviði heilbrigðis- og félagsþjónustu</w:t>
      </w:r>
      <w:r>
        <w:t xml:space="preserve">  s.s. </w:t>
      </w:r>
      <w:r w:rsidRPr="61593166">
        <w:t>lögum nr. 40/2007 um heilbrigðisþjónustu</w:t>
      </w:r>
      <w:r w:rsidRPr="27912746">
        <w:t>, lögum nr. 74/1997 um réttindi sjúklinga</w:t>
      </w:r>
      <w:r>
        <w:t>,</w:t>
      </w:r>
      <w:r w:rsidRPr="27912746">
        <w:t xml:space="preserve"> lögum nr. 41/2007 um landlækni og lýðheilsu</w:t>
      </w:r>
      <w:r w:rsidR="00AD638A">
        <w:t xml:space="preserve">, </w:t>
      </w:r>
      <w:r w:rsidRPr="27912746">
        <w:t xml:space="preserve">lögum um almanntryggingar nr. 100/2007 </w:t>
      </w:r>
      <w:r w:rsidRPr="130D8C64">
        <w:t>og</w:t>
      </w:r>
      <w:r w:rsidRPr="61593166">
        <w:t xml:space="preserve"> lögum nr. 54/2015 um slysatryggingar almanntrygginga.</w:t>
      </w:r>
      <w:r>
        <w:t xml:space="preserve"> Einnig</w:t>
      </w:r>
      <w:r w:rsidRPr="12C7571D">
        <w:t xml:space="preserve"> lögum um heilbrigðisstarfsmenn og lögum nr. 125/199 um málefni aldraðra</w:t>
      </w:r>
      <w:r>
        <w:t xml:space="preserve">. Í mjög mörgum tilvikum kemur hugtakið fyrir í tengslum við skilgreiningu á </w:t>
      </w:r>
      <w:r w:rsidRPr="12C7571D">
        <w:t>heilbrigðisþjónustu sem byggir þá á skilgreiningu heilbrigðislaganna</w:t>
      </w:r>
      <w:r>
        <w:t>.</w:t>
      </w:r>
      <w:r w:rsidRPr="12C7571D">
        <w:t xml:space="preserve"> </w:t>
      </w:r>
    </w:p>
    <w:p w14:paraId="5841A6BD" w14:textId="77777777" w:rsidR="00642E7D" w:rsidRDefault="00642E7D" w:rsidP="00C71BDC">
      <w:pPr>
        <w:spacing w:line="360" w:lineRule="auto"/>
        <w:jc w:val="both"/>
      </w:pPr>
      <w:r w:rsidRPr="61593166">
        <w:t>Hugtakið er ekki í lögum um félagsþjónustu sveitarfélaga nr</w:t>
      </w:r>
      <w:r w:rsidRPr="130D8C64">
        <w:t>.</w:t>
      </w:r>
      <w:r w:rsidRPr="61593166">
        <w:t xml:space="preserve"> 40/1991 en sveitarfélög veita engu að síður endurhæfingu í talsverðum mæli.</w:t>
      </w:r>
    </w:p>
    <w:p w14:paraId="69A67D32" w14:textId="77777777" w:rsidR="00642E7D" w:rsidRDefault="00642E7D" w:rsidP="00C71BDC">
      <w:pPr>
        <w:spacing w:line="360" w:lineRule="auto"/>
        <w:jc w:val="both"/>
      </w:pPr>
      <w:r w:rsidRPr="130D8C64">
        <w:t xml:space="preserve">Í lögum nr. 60/2012 um um atvinnutengda starfsendurhæfingu og starfsemi starfsendurhæfingarsjóða varð til nýtt hugtak „atvinnutengd starfsendurhæfing“ sem leitt var í lög með setningu laganna. Í 2. gr. er fjallað um markmið þeirra og kemur fram að atvinnutengd starfsendurhæfing skuli vera hluti af heildstæðu ferli endurhæfingar. </w:t>
      </w:r>
    </w:p>
    <w:p w14:paraId="331DCD84" w14:textId="77777777" w:rsidR="00642E7D" w:rsidRDefault="00642E7D" w:rsidP="00C71BDC">
      <w:pPr>
        <w:spacing w:line="360" w:lineRule="auto"/>
        <w:jc w:val="both"/>
      </w:pPr>
      <w:r w:rsidRPr="61593166">
        <w:t xml:space="preserve">Þótt hugtakið endurhæfing eða sögnin að endurhæfa komi fyrir í þó nokkrum lögum virðist sem það hafi aldrei verið skilgreint í lögum né reglugerðum.  </w:t>
      </w:r>
    </w:p>
    <w:p w14:paraId="19621F71" w14:textId="77777777" w:rsidR="00642E7D" w:rsidRPr="00731AB3" w:rsidRDefault="00642E7D" w:rsidP="00D74FF3">
      <w:pPr>
        <w:pStyle w:val="Fyrirsgn2"/>
        <w:numPr>
          <w:ilvl w:val="0"/>
          <w:numId w:val="0"/>
        </w:numPr>
        <w:spacing w:line="360" w:lineRule="auto"/>
        <w:ind w:left="454" w:hanging="454"/>
        <w:jc w:val="both"/>
        <w:rPr>
          <w:sz w:val="26"/>
        </w:rPr>
      </w:pPr>
      <w:bookmarkStart w:id="29" w:name="_Toc36720382"/>
      <w:r w:rsidRPr="00731AB3">
        <w:rPr>
          <w:sz w:val="26"/>
        </w:rPr>
        <w:lastRenderedPageBreak/>
        <w:t>Stefnuskjöl</w:t>
      </w:r>
      <w:bookmarkEnd w:id="29"/>
    </w:p>
    <w:p w14:paraId="645CE766" w14:textId="3E6CFA59" w:rsidR="00642E7D" w:rsidRDefault="00642E7D" w:rsidP="00C71BDC">
      <w:pPr>
        <w:spacing w:line="360" w:lineRule="auto"/>
        <w:jc w:val="both"/>
      </w:pPr>
      <w:r w:rsidRPr="13B75886">
        <w:t xml:space="preserve">Í ýmsum skjölum, samningum og skýrslum er hugtakið notað og er þá gjarnan stuðst við þýðingu á skilgreiningu </w:t>
      </w:r>
      <w:r w:rsidR="00AE6476" w:rsidRPr="00C32020">
        <w:rPr>
          <w:rFonts w:eastAsia="Times New Roman" w:cs="Calibri"/>
        </w:rPr>
        <w:t>Alþjóðaheilbrigðismálastofnunarinnar</w:t>
      </w:r>
      <w:r w:rsidR="00AE6476" w:rsidRPr="00773DD1">
        <w:rPr>
          <w:rFonts w:eastAsia="Calibri" w:cs="Calibri"/>
          <w:szCs w:val="24"/>
        </w:rPr>
        <w:t xml:space="preserve"> </w:t>
      </w:r>
      <w:r w:rsidR="00AE6476">
        <w:rPr>
          <w:rFonts w:eastAsia="Calibri" w:cs="Calibri"/>
          <w:szCs w:val="24"/>
        </w:rPr>
        <w:t>(</w:t>
      </w:r>
      <w:r w:rsidRPr="13B75886">
        <w:t>WHO</w:t>
      </w:r>
      <w:r w:rsidR="00AE6476">
        <w:t>)</w:t>
      </w:r>
      <w:r w:rsidRPr="13B75886">
        <w:t xml:space="preserve"> eins hún hefur verið á hverjum tíma án þess að þær þýðingar hafi verið samræmdar eða fengið formlega stöðu.</w:t>
      </w:r>
      <w:r>
        <w:t xml:space="preserve"> Hugtakið kemur einnig fyrir í samningum sem Ísland er aðili að s.s. í </w:t>
      </w:r>
      <w:r w:rsidR="00AE6476">
        <w:t>s</w:t>
      </w:r>
      <w:r w:rsidRPr="13B75886">
        <w:t>amning</w:t>
      </w:r>
      <w:r>
        <w:t>i</w:t>
      </w:r>
      <w:r w:rsidRPr="13B75886">
        <w:t xml:space="preserve"> </w:t>
      </w:r>
      <w:r>
        <w:t>S</w:t>
      </w:r>
      <w:r w:rsidRPr="13B75886">
        <w:t>ameinuðu þjóðanna um réttindi fatlaðs fólks</w:t>
      </w:r>
      <w:r>
        <w:t>,</w:t>
      </w:r>
      <w:r w:rsidRPr="13B75886">
        <w:t xml:space="preserve"> </w:t>
      </w:r>
      <w:r>
        <w:t>s</w:t>
      </w:r>
      <w:r w:rsidRPr="13B75886">
        <w:t xml:space="preserve">érstaklega </w:t>
      </w:r>
      <w:r>
        <w:t xml:space="preserve">í </w:t>
      </w:r>
      <w:r w:rsidRPr="13B75886">
        <w:t xml:space="preserve">grein 26. </w:t>
      </w:r>
      <w:r>
        <w:t>og í m</w:t>
      </w:r>
      <w:r w:rsidRPr="13B75886">
        <w:t>arkmið</w:t>
      </w:r>
      <w:r>
        <w:t>um</w:t>
      </w:r>
      <w:r w:rsidRPr="13B75886">
        <w:t xml:space="preserve"> Sameinu</w:t>
      </w:r>
      <w:r w:rsidR="00AE6476">
        <w:t>ðu</w:t>
      </w:r>
      <w:r>
        <w:t xml:space="preserve"> </w:t>
      </w:r>
      <w:r w:rsidRPr="13B75886">
        <w:t>þjóðanna um sjálfbæra þróun</w:t>
      </w:r>
    </w:p>
    <w:p w14:paraId="5B261A7B" w14:textId="6FA4960E" w:rsidR="00642E7D" w:rsidRDefault="00642E7D" w:rsidP="00C71BDC">
      <w:pPr>
        <w:spacing w:line="360" w:lineRule="auto"/>
        <w:jc w:val="both"/>
      </w:pPr>
      <w:r w:rsidRPr="0ED8F481">
        <w:t>Í heilbrigðisáætlun sem samþykkt var á vorþingi 2019 kemur hugtakið</w:t>
      </w:r>
      <w:r>
        <w:t xml:space="preserve"> </w:t>
      </w:r>
      <w:r w:rsidRPr="0ED8F481">
        <w:t>fyrir</w:t>
      </w:r>
      <w:r>
        <w:t xml:space="preserve"> í greinargerð með þingsályktunartillögunni en ekki ályktuninni sjálfri</w:t>
      </w:r>
      <w:r w:rsidRPr="0ED8F481">
        <w:t xml:space="preserve">. </w:t>
      </w:r>
      <w:r w:rsidRPr="130D8C64">
        <w:t>Í þingsályktun nr</w:t>
      </w:r>
      <w:r w:rsidR="00AE6476">
        <w:t>.</w:t>
      </w:r>
      <w:r w:rsidRPr="130D8C64">
        <w:t xml:space="preserve"> 28/145 um stefnu og aðgerðaraáætlun í geðheilbrigðismálum til fjögurra ára</w:t>
      </w:r>
      <w:r w:rsidRPr="0ED8F481">
        <w:t xml:space="preserve"> er atvinnutengd starfsendurhæfing nefnd en ekki önnur endurhæfing. </w:t>
      </w:r>
    </w:p>
    <w:p w14:paraId="5FD2C623" w14:textId="77777777" w:rsidR="00642E7D" w:rsidRPr="00731AB3" w:rsidRDefault="00642E7D" w:rsidP="003D48F8">
      <w:pPr>
        <w:pStyle w:val="Fyrirsgn2"/>
        <w:numPr>
          <w:ilvl w:val="0"/>
          <w:numId w:val="0"/>
        </w:numPr>
        <w:spacing w:line="360" w:lineRule="auto"/>
        <w:ind w:left="454" w:hanging="454"/>
        <w:jc w:val="both"/>
        <w:rPr>
          <w:sz w:val="26"/>
        </w:rPr>
      </w:pPr>
      <w:bookmarkStart w:id="30" w:name="_Toc36720383"/>
      <w:r w:rsidRPr="00731AB3">
        <w:rPr>
          <w:sz w:val="26"/>
        </w:rPr>
        <w:t>Stjórnun og rekstur endurhæfingarþjónustu</w:t>
      </w:r>
      <w:bookmarkEnd w:id="30"/>
    </w:p>
    <w:p w14:paraId="3408044F" w14:textId="77777777" w:rsidR="00642E7D" w:rsidRDefault="00642E7D" w:rsidP="00C71BDC">
      <w:pPr>
        <w:spacing w:line="360" w:lineRule="auto"/>
        <w:jc w:val="both"/>
        <w:rPr>
          <w:rFonts w:eastAsia="Calibri" w:cs="Calibri"/>
        </w:rPr>
      </w:pPr>
      <w:r w:rsidRPr="130D8C64">
        <w:rPr>
          <w:rFonts w:eastAsia="Calibri" w:cs="Calibri"/>
        </w:rPr>
        <w:t>Rekstrarform og fjármögnun endurhæfingarþjónustu á Íslandi er með ýmsum hætti og á hendi ólíkra aðila, s.s. ríkis, sveitarfélaga, einkaaðila, sjúklingafélaga og aðila vinnumarkaðarins. Þó margir notendur fái þjónustu í fleiri en einu kerfi í sama endurhæfingarferli, er markmið það sama hvar sem hún er veitt og því mikilvægt að líta á endurhæfingarþjónustu í samhengi og koma í veg fyrir að girðingar milli kerfa eða að skortur á samskiptum milli þjónustueininga innan og milli kerfa hindri árangur.</w:t>
      </w:r>
    </w:p>
    <w:p w14:paraId="329A0B24" w14:textId="32F1C283" w:rsidR="00642E7D" w:rsidRDefault="00642E7D" w:rsidP="00C71BDC">
      <w:pPr>
        <w:spacing w:line="360" w:lineRule="auto"/>
        <w:jc w:val="both"/>
        <w:rPr>
          <w:rFonts w:eastAsia="Calibri" w:cs="Calibri"/>
          <w:szCs w:val="24"/>
        </w:rPr>
      </w:pPr>
      <w:r w:rsidRPr="0BCD9DBF">
        <w:rPr>
          <w:rFonts w:eastAsia="Calibri" w:cs="Calibri"/>
          <w:szCs w:val="24"/>
        </w:rPr>
        <w:t xml:space="preserve">Forsendur </w:t>
      </w:r>
      <w:r>
        <w:rPr>
          <w:rFonts w:eastAsia="Calibri" w:cs="Calibri"/>
          <w:szCs w:val="24"/>
        </w:rPr>
        <w:t xml:space="preserve">árangurs er gott </w:t>
      </w:r>
      <w:r w:rsidRPr="0BCD9DBF">
        <w:rPr>
          <w:rFonts w:eastAsia="Calibri" w:cs="Calibri"/>
          <w:szCs w:val="24"/>
        </w:rPr>
        <w:t>skipulag</w:t>
      </w:r>
      <w:r>
        <w:rPr>
          <w:rFonts w:eastAsia="Calibri" w:cs="Calibri"/>
          <w:szCs w:val="24"/>
        </w:rPr>
        <w:t xml:space="preserve"> og góður rekstur í </w:t>
      </w:r>
      <w:proofErr w:type="spellStart"/>
      <w:r>
        <w:rPr>
          <w:rFonts w:eastAsia="Calibri" w:cs="Calibri"/>
          <w:szCs w:val="24"/>
        </w:rPr>
        <w:t>samhæfðri</w:t>
      </w:r>
      <w:proofErr w:type="spellEnd"/>
      <w:r>
        <w:rPr>
          <w:rFonts w:eastAsia="Calibri" w:cs="Calibri"/>
          <w:szCs w:val="24"/>
        </w:rPr>
        <w:t xml:space="preserve"> þjónustu, þar sem  h</w:t>
      </w:r>
      <w:r w:rsidRPr="0BCD9DBF">
        <w:rPr>
          <w:rFonts w:eastAsia="Calibri" w:cs="Calibri"/>
          <w:szCs w:val="24"/>
        </w:rPr>
        <w:t xml:space="preserve">lutverk og verkaskipting </w:t>
      </w:r>
      <w:r>
        <w:rPr>
          <w:rFonts w:eastAsia="Calibri" w:cs="Calibri"/>
          <w:szCs w:val="24"/>
        </w:rPr>
        <w:t>eru</w:t>
      </w:r>
      <w:r w:rsidRPr="0BCD9DBF">
        <w:rPr>
          <w:rFonts w:eastAsia="Calibri" w:cs="Calibri"/>
          <w:szCs w:val="24"/>
        </w:rPr>
        <w:t xml:space="preserve"> skýr, fjármögnun, mannauður og framboð í takt við þarfir og gæði tryggð. Ólík fjármögnum endurhæfingar</w:t>
      </w:r>
      <w:r>
        <w:rPr>
          <w:rFonts w:eastAsia="Calibri" w:cs="Calibri"/>
          <w:szCs w:val="24"/>
        </w:rPr>
        <w:t>þjónustu</w:t>
      </w:r>
      <w:r w:rsidRPr="0BCD9DBF">
        <w:rPr>
          <w:rFonts w:eastAsia="Calibri" w:cs="Calibri"/>
          <w:szCs w:val="24"/>
        </w:rPr>
        <w:t xml:space="preserve"> getur </w:t>
      </w:r>
      <w:r>
        <w:rPr>
          <w:rFonts w:eastAsia="Calibri" w:cs="Calibri"/>
          <w:szCs w:val="24"/>
        </w:rPr>
        <w:t xml:space="preserve">til dæmis </w:t>
      </w:r>
      <w:r w:rsidRPr="0BCD9DBF">
        <w:rPr>
          <w:rFonts w:eastAsia="Calibri" w:cs="Calibri"/>
          <w:szCs w:val="24"/>
        </w:rPr>
        <w:t xml:space="preserve">leitt til </w:t>
      </w:r>
      <w:r>
        <w:rPr>
          <w:rFonts w:eastAsia="Calibri" w:cs="Calibri"/>
          <w:szCs w:val="24"/>
        </w:rPr>
        <w:t xml:space="preserve">þess að </w:t>
      </w:r>
      <w:r w:rsidRPr="0BCD9DBF">
        <w:rPr>
          <w:rFonts w:eastAsia="Calibri" w:cs="Calibri"/>
          <w:szCs w:val="24"/>
        </w:rPr>
        <w:t>fjármagn</w:t>
      </w:r>
      <w:r>
        <w:rPr>
          <w:rFonts w:eastAsia="Calibri" w:cs="Calibri"/>
          <w:szCs w:val="24"/>
        </w:rPr>
        <w:t xml:space="preserve"> fylgi ekki þörf og þjónusta sé ekki veitt á besta stað né </w:t>
      </w:r>
      <w:r w:rsidRPr="0BCD9DBF">
        <w:rPr>
          <w:rFonts w:eastAsia="Calibri" w:cs="Calibri"/>
          <w:szCs w:val="24"/>
        </w:rPr>
        <w:t>á réttum tíma</w:t>
      </w:r>
      <w:r>
        <w:rPr>
          <w:rFonts w:eastAsia="Calibri" w:cs="Calibri"/>
          <w:szCs w:val="24"/>
        </w:rPr>
        <w:t xml:space="preserve">. Hið sama gildir ef skipulagi og verkaskiptingu er ábótavant. </w:t>
      </w:r>
      <w:r w:rsidRPr="0BCD9DBF">
        <w:rPr>
          <w:rFonts w:eastAsia="Calibri" w:cs="Calibri"/>
          <w:szCs w:val="24"/>
        </w:rPr>
        <w:t xml:space="preserve">Stjórnkerfið ber ábyrgð á því að endurhæfingarþjónusta í landinu sé í samræmi við markmið og tilgang þjónustunnar hvar sem hún er veitt og fylgjast með </w:t>
      </w:r>
      <w:r w:rsidR="00B9782E">
        <w:rPr>
          <w:rFonts w:eastAsia="Calibri" w:cs="Calibri"/>
          <w:szCs w:val="24"/>
        </w:rPr>
        <w:t>því</w:t>
      </w:r>
      <w:r w:rsidRPr="0BCD9DBF">
        <w:rPr>
          <w:rFonts w:eastAsia="Calibri" w:cs="Calibri"/>
          <w:szCs w:val="24"/>
        </w:rPr>
        <w:t xml:space="preserve"> að markmiðum þjónustunnar sé náð. </w:t>
      </w:r>
    </w:p>
    <w:p w14:paraId="5AAA1FA5" w14:textId="2ED6D934" w:rsidR="00642E7D" w:rsidRDefault="00642E7D" w:rsidP="00C71BDC">
      <w:pPr>
        <w:spacing w:line="360" w:lineRule="auto"/>
        <w:jc w:val="both"/>
        <w:rPr>
          <w:rFonts w:eastAsia="Calibri" w:cs="Calibri"/>
          <w:szCs w:val="24"/>
        </w:rPr>
      </w:pPr>
      <w:r w:rsidRPr="0BCD9DBF">
        <w:rPr>
          <w:rFonts w:eastAsia="Calibri" w:cs="Calibri"/>
          <w:szCs w:val="24"/>
        </w:rPr>
        <w:t xml:space="preserve">Í endurhæfingarstefnu eiga mikilvægustu markmið endurhæfingar að koma fram og </w:t>
      </w:r>
      <w:r>
        <w:rPr>
          <w:rFonts w:eastAsia="Calibri" w:cs="Calibri"/>
          <w:szCs w:val="24"/>
        </w:rPr>
        <w:t>aðgerðar</w:t>
      </w:r>
      <w:r w:rsidRPr="0BCD9DBF">
        <w:rPr>
          <w:rFonts w:eastAsia="Calibri" w:cs="Calibri"/>
          <w:szCs w:val="24"/>
        </w:rPr>
        <w:t xml:space="preserve">áætlun </w:t>
      </w:r>
      <w:r w:rsidR="00312EB4">
        <w:rPr>
          <w:rFonts w:eastAsia="Calibri" w:cs="Calibri"/>
          <w:szCs w:val="24"/>
        </w:rPr>
        <w:t xml:space="preserve">á </w:t>
      </w:r>
      <w:r>
        <w:rPr>
          <w:rFonts w:eastAsia="Calibri" w:cs="Calibri"/>
          <w:szCs w:val="24"/>
        </w:rPr>
        <w:t xml:space="preserve">að </w:t>
      </w:r>
      <w:r w:rsidRPr="0BCD9DBF">
        <w:rPr>
          <w:rFonts w:eastAsia="Calibri" w:cs="Calibri"/>
          <w:szCs w:val="24"/>
        </w:rPr>
        <w:t xml:space="preserve">fela í sér leiðir </w:t>
      </w:r>
      <w:r w:rsidR="00270BDB">
        <w:rPr>
          <w:rFonts w:eastAsia="Calibri" w:cs="Calibri"/>
          <w:szCs w:val="24"/>
        </w:rPr>
        <w:t xml:space="preserve">til </w:t>
      </w:r>
      <w:r w:rsidRPr="0BCD9DBF">
        <w:rPr>
          <w:rFonts w:eastAsia="Calibri" w:cs="Calibri"/>
          <w:szCs w:val="24"/>
        </w:rPr>
        <w:t xml:space="preserve">að </w:t>
      </w:r>
      <w:r w:rsidR="00270BDB">
        <w:rPr>
          <w:rFonts w:eastAsia="Calibri" w:cs="Calibri"/>
          <w:szCs w:val="24"/>
        </w:rPr>
        <w:t xml:space="preserve">ná </w:t>
      </w:r>
      <w:r w:rsidRPr="0BCD9DBF">
        <w:rPr>
          <w:rFonts w:eastAsia="Calibri" w:cs="Calibri"/>
          <w:szCs w:val="24"/>
        </w:rPr>
        <w:t xml:space="preserve">markmiðunum. </w:t>
      </w:r>
      <w:r w:rsidRPr="05705B50">
        <w:rPr>
          <w:rFonts w:eastAsia="Calibri" w:cs="Calibri"/>
          <w:szCs w:val="24"/>
        </w:rPr>
        <w:t xml:space="preserve">Lagarammi endurhæfingar þarf að vera skýr og endurhæfingarstefna í samræmi við heilbrigðisstefnu </w:t>
      </w:r>
      <w:r>
        <w:rPr>
          <w:rFonts w:eastAsia="Calibri" w:cs="Calibri"/>
          <w:szCs w:val="24"/>
        </w:rPr>
        <w:t xml:space="preserve">sem og </w:t>
      </w:r>
      <w:r w:rsidRPr="05705B50">
        <w:rPr>
          <w:rFonts w:eastAsia="Calibri" w:cs="Calibri"/>
          <w:szCs w:val="24"/>
        </w:rPr>
        <w:t>aðrar stefnu</w:t>
      </w:r>
      <w:r>
        <w:rPr>
          <w:rFonts w:eastAsia="Calibri" w:cs="Calibri"/>
          <w:szCs w:val="24"/>
        </w:rPr>
        <w:t>mótun</w:t>
      </w:r>
      <w:r w:rsidRPr="05705B50">
        <w:rPr>
          <w:rFonts w:eastAsia="Calibri" w:cs="Calibri"/>
          <w:szCs w:val="24"/>
        </w:rPr>
        <w:t xml:space="preserve"> stjórnvalda. </w:t>
      </w:r>
    </w:p>
    <w:p w14:paraId="4B8CE64A" w14:textId="32BA8A21" w:rsidR="00642E7D" w:rsidRDefault="00642E7D" w:rsidP="00C71BDC">
      <w:pPr>
        <w:spacing w:line="360" w:lineRule="auto"/>
        <w:jc w:val="both"/>
        <w:rPr>
          <w:rFonts w:eastAsia="Calibri" w:cs="Calibri"/>
        </w:rPr>
      </w:pPr>
      <w:r w:rsidRPr="130D8C64">
        <w:rPr>
          <w:rFonts w:eastAsia="Calibri" w:cs="Calibri"/>
        </w:rPr>
        <w:t>Í viðtölum við haghafa kom skýrt fram að kallað er eftir stefnu stjórnvalda og bættu skipulagi endurhæfingarþjónustu.</w:t>
      </w:r>
    </w:p>
    <w:p w14:paraId="776B8D8E" w14:textId="77777777" w:rsidR="00642E7D" w:rsidRPr="00731AB3" w:rsidRDefault="00642E7D" w:rsidP="00163667">
      <w:pPr>
        <w:pStyle w:val="Fyrirsgn2"/>
        <w:numPr>
          <w:ilvl w:val="0"/>
          <w:numId w:val="0"/>
        </w:numPr>
        <w:spacing w:line="360" w:lineRule="auto"/>
        <w:ind w:left="454" w:hanging="454"/>
        <w:jc w:val="both"/>
        <w:rPr>
          <w:sz w:val="26"/>
        </w:rPr>
      </w:pPr>
      <w:bookmarkStart w:id="31" w:name="_Toc36720384"/>
      <w:r w:rsidRPr="00731AB3">
        <w:rPr>
          <w:sz w:val="26"/>
        </w:rPr>
        <w:t>Stefnumið</w:t>
      </w:r>
      <w:bookmarkEnd w:id="31"/>
    </w:p>
    <w:p w14:paraId="74227745" w14:textId="77777777" w:rsidR="00642E7D" w:rsidRPr="00C32020" w:rsidRDefault="00642E7D" w:rsidP="00C71BDC">
      <w:pPr>
        <w:pStyle w:val="herslumerkturlisti"/>
        <w:spacing w:line="360" w:lineRule="auto"/>
        <w:rPr>
          <w:rFonts w:asciiTheme="minorHAnsi" w:eastAsiaTheme="minorEastAsia" w:hAnsiTheme="minorHAnsi"/>
        </w:rPr>
      </w:pPr>
      <w:r>
        <w:t>Endurhæfing fái skilgreint hlutverk sem aðferð til að auka færni og koma í veg fyrir færniskerðingu á öllum stigum heilbrigðisþjónustu</w:t>
      </w:r>
    </w:p>
    <w:p w14:paraId="6946877A" w14:textId="77777777" w:rsidR="00642E7D" w:rsidRPr="000E32CD" w:rsidRDefault="00642E7D" w:rsidP="00C71BDC">
      <w:pPr>
        <w:pStyle w:val="herslumerkturlisti"/>
        <w:spacing w:line="360" w:lineRule="auto"/>
        <w:rPr>
          <w:rFonts w:asciiTheme="minorHAnsi" w:eastAsiaTheme="minorEastAsia" w:hAnsiTheme="minorHAnsi"/>
        </w:rPr>
      </w:pPr>
      <w:r>
        <w:t>Ábyrgð á heildarskipulagi endurhæfingar verði í höndum heilbrigðisráðherra</w:t>
      </w:r>
    </w:p>
    <w:p w14:paraId="51C8456F" w14:textId="77777777" w:rsidR="00642E7D" w:rsidRDefault="00642E7D" w:rsidP="00C71BDC">
      <w:pPr>
        <w:pStyle w:val="herslumerkturlisti"/>
        <w:spacing w:line="360" w:lineRule="auto"/>
        <w:rPr>
          <w:rFonts w:asciiTheme="minorHAnsi" w:eastAsiaTheme="minorEastAsia" w:hAnsiTheme="minorHAnsi"/>
        </w:rPr>
      </w:pPr>
      <w:r>
        <w:t xml:space="preserve">Stjórnvöld setji sér endurhæfingarstefnu og stefnuáætlun á grunni hennar </w:t>
      </w:r>
    </w:p>
    <w:p w14:paraId="0B1CA5AB" w14:textId="77777777" w:rsidR="00642E7D" w:rsidRDefault="00642E7D" w:rsidP="00C71BDC">
      <w:pPr>
        <w:pStyle w:val="herslumerkturlisti"/>
        <w:spacing w:line="360" w:lineRule="auto"/>
        <w:rPr>
          <w:rFonts w:asciiTheme="minorHAnsi" w:eastAsiaTheme="minorEastAsia" w:hAnsiTheme="minorHAnsi"/>
        </w:rPr>
      </w:pPr>
      <w:r>
        <w:t xml:space="preserve">Markmiðum stefnuáætlunar verði fylgt eftir með mati á árangri, umfangi, kostnaði og </w:t>
      </w:r>
      <w:proofErr w:type="spellStart"/>
      <w:r>
        <w:t>mönnunarþörf</w:t>
      </w:r>
      <w:proofErr w:type="spellEnd"/>
    </w:p>
    <w:p w14:paraId="650C4BA3" w14:textId="01C26E64" w:rsidR="00642E7D" w:rsidRPr="009C417A" w:rsidRDefault="00642E7D" w:rsidP="00C71BDC">
      <w:pPr>
        <w:pStyle w:val="herslumerkturlisti"/>
        <w:spacing w:line="360" w:lineRule="auto"/>
        <w:rPr>
          <w:rFonts w:asciiTheme="minorHAnsi" w:eastAsiaTheme="minorEastAsia" w:hAnsiTheme="minorHAnsi"/>
        </w:rPr>
      </w:pPr>
      <w:r>
        <w:t xml:space="preserve">Hlutverk og ábyrgð aðila sem veita endurhæfingu í heilbrigðiskerfi og félagsmálakerfi verði skýrt sem og hlutverk ólíkra stjórnsýslustiga </w:t>
      </w:r>
    </w:p>
    <w:p w14:paraId="23BEA719" w14:textId="77777777" w:rsidR="00642E7D" w:rsidRPr="009C417A" w:rsidRDefault="00642E7D" w:rsidP="00C71BDC">
      <w:pPr>
        <w:pStyle w:val="herslumerkturlisti"/>
        <w:spacing w:line="360" w:lineRule="auto"/>
        <w:rPr>
          <w:rFonts w:asciiTheme="minorHAnsi" w:eastAsiaTheme="minorEastAsia" w:hAnsiTheme="minorHAnsi"/>
        </w:rPr>
      </w:pPr>
      <w:r>
        <w:t>Hugmyndafræði líf-sál-félagslegrar (</w:t>
      </w:r>
      <w:proofErr w:type="spellStart"/>
      <w:r>
        <w:t>bio-psycho-social</w:t>
      </w:r>
      <w:proofErr w:type="spellEnd"/>
      <w:r>
        <w:t>) sýnar á heilsu verði lögð til grundvallar endurhæfingarstefnu</w:t>
      </w:r>
    </w:p>
    <w:p w14:paraId="641D3FB9" w14:textId="77777777" w:rsidR="00642E7D" w:rsidRDefault="00642E7D" w:rsidP="00C71BDC">
      <w:pPr>
        <w:pStyle w:val="herslumerkturlisti"/>
        <w:spacing w:line="360" w:lineRule="auto"/>
        <w:rPr>
          <w:rFonts w:asciiTheme="minorHAnsi" w:eastAsiaTheme="minorEastAsia" w:hAnsiTheme="minorHAnsi"/>
        </w:rPr>
      </w:pPr>
      <w:r>
        <w:t>Færni verði einn af grundvallarmælikvörðum árangurs í heilbrigðisþjónustu</w:t>
      </w:r>
    </w:p>
    <w:p w14:paraId="51228DA6" w14:textId="77777777" w:rsidR="00642E7D" w:rsidRPr="00731AB3" w:rsidRDefault="00642E7D" w:rsidP="004C7BA3">
      <w:pPr>
        <w:pStyle w:val="Fyrirsgn1"/>
        <w:pageBreakBefore w:val="0"/>
        <w:spacing w:before="360" w:after="240" w:line="360" w:lineRule="auto"/>
        <w:rPr>
          <w:sz w:val="32"/>
          <w:szCs w:val="18"/>
        </w:rPr>
      </w:pPr>
      <w:bookmarkStart w:id="32" w:name="_Toc36720385"/>
      <w:r w:rsidRPr="00731AB3">
        <w:rPr>
          <w:sz w:val="32"/>
          <w:szCs w:val="18"/>
        </w:rPr>
        <w:lastRenderedPageBreak/>
        <w:t>Rétt þjónusta á réttum stað</w:t>
      </w:r>
      <w:bookmarkEnd w:id="32"/>
    </w:p>
    <w:p w14:paraId="35A0F34B" w14:textId="77777777" w:rsidR="00642E7D" w:rsidRPr="00731AB3" w:rsidRDefault="00642E7D" w:rsidP="00163667">
      <w:pPr>
        <w:pStyle w:val="Fyrirsgn2"/>
        <w:numPr>
          <w:ilvl w:val="0"/>
          <w:numId w:val="0"/>
        </w:numPr>
        <w:spacing w:line="360" w:lineRule="auto"/>
        <w:ind w:left="454" w:hanging="454"/>
        <w:jc w:val="both"/>
        <w:rPr>
          <w:sz w:val="26"/>
        </w:rPr>
      </w:pPr>
      <w:bookmarkStart w:id="33" w:name="_Toc36720386"/>
      <w:r w:rsidRPr="00731AB3">
        <w:rPr>
          <w:bCs w:val="0"/>
          <w:sz w:val="26"/>
        </w:rPr>
        <w:t>Flæði sjúklinga og aðgangur að þjónustu</w:t>
      </w:r>
      <w:bookmarkEnd w:id="33"/>
      <w:r w:rsidRPr="00731AB3">
        <w:rPr>
          <w:sz w:val="26"/>
        </w:rPr>
        <w:t xml:space="preserve"> </w:t>
      </w:r>
    </w:p>
    <w:p w14:paraId="7AA263DA" w14:textId="70BB7CD7" w:rsidR="00642E7D" w:rsidRDefault="00642E7D" w:rsidP="00C71BDC">
      <w:pPr>
        <w:spacing w:line="360" w:lineRule="auto"/>
        <w:jc w:val="both"/>
      </w:pPr>
      <w:r w:rsidRPr="087E29AE">
        <w:t xml:space="preserve">Læknar hafa það hlutverk að vísa sjúklingum í endurhæfingu. Oft er það eftir áföll eða slys sem dregið </w:t>
      </w:r>
      <w:r>
        <w:t>hafa</w:t>
      </w:r>
      <w:r w:rsidRPr="087E29AE">
        <w:t xml:space="preserve"> úr færni þeirra og er þá endurhæfingin eðlilegt framhald fyrri </w:t>
      </w:r>
      <w:r w:rsidRPr="130D8C64">
        <w:t>meðferða</w:t>
      </w:r>
      <w:r w:rsidR="0031133A">
        <w:t>r</w:t>
      </w:r>
      <w:r w:rsidRPr="130D8C64">
        <w:t>. Hún</w:t>
      </w:r>
      <w:r>
        <w:t xml:space="preserve"> </w:t>
      </w:r>
      <w:r w:rsidRPr="087E29AE">
        <w:t>byrjar</w:t>
      </w:r>
      <w:r>
        <w:t xml:space="preserve"> þá</w:t>
      </w:r>
      <w:r w:rsidRPr="087E29AE">
        <w:t xml:space="preserve"> gjarnan á sjúkradeild og heldur áfram á legudeild endurhæfingar eða eftir atvikum á dag- og göngudeildum. Misjafnt er hvaða heilbrigðisstéttir veita mesta þjónustu og fer </w:t>
      </w:r>
      <w:r w:rsidRPr="130D8C64">
        <w:t xml:space="preserve">það </w:t>
      </w:r>
      <w:r w:rsidRPr="087E29AE">
        <w:t xml:space="preserve">eftir hvar í ferlinu sjúklingur er á hverjum tíma. </w:t>
      </w:r>
      <w:r w:rsidRPr="130D8C64">
        <w:t>Margir þurfa einnig</w:t>
      </w:r>
      <w:r w:rsidRPr="087E29AE">
        <w:t xml:space="preserve"> endurhæfingu vegna færniskerðingar sökum langvinnra sjúkdóma </w:t>
      </w:r>
      <w:r>
        <w:t xml:space="preserve">ýmist á legudeild, </w:t>
      </w:r>
      <w:r w:rsidRPr="087E29AE">
        <w:t xml:space="preserve">dag- eða göngudeild. Oftast kemur beiðni þá frá heilsugæslulæknum, en flestar beiðnir sem berast Heilsustofnun </w:t>
      </w:r>
      <w:r w:rsidR="007B67D0">
        <w:t>í Hveragerði</w:t>
      </w:r>
      <w:r w:rsidRPr="087E29AE">
        <w:t xml:space="preserve"> og Reykjalundi eru frá heilsugæslulæknum. </w:t>
      </w:r>
    </w:p>
    <w:p w14:paraId="42DD99B5" w14:textId="4910D12F" w:rsidR="00642E7D" w:rsidRDefault="00642E7D" w:rsidP="00C71BDC">
      <w:pPr>
        <w:spacing w:line="360" w:lineRule="auto"/>
        <w:jc w:val="both"/>
      </w:pPr>
      <w:r w:rsidRPr="087E29AE">
        <w:t xml:space="preserve">Beiðnir um endurhæfingu eru misjafnlega greinargóðar og ekki er gerð sérstök krafa um að </w:t>
      </w:r>
      <w:proofErr w:type="spellStart"/>
      <w:r w:rsidR="0031133A">
        <w:t>tilvísandi</w:t>
      </w:r>
      <w:proofErr w:type="spellEnd"/>
      <w:r w:rsidR="0031133A">
        <w:t xml:space="preserve"> </w:t>
      </w:r>
      <w:r w:rsidRPr="087E29AE">
        <w:t xml:space="preserve">læknir skilgreini færniskerðingu nákvæmlega eða setji fram skýr markmið með </w:t>
      </w:r>
      <w:r>
        <w:t>endurhæfingu</w:t>
      </w:r>
      <w:r w:rsidRPr="087E29AE">
        <w:t xml:space="preserve"> á viðkomandi stofnun. </w:t>
      </w:r>
      <w:r>
        <w:t>B</w:t>
      </w:r>
      <w:r w:rsidRPr="087E29AE">
        <w:t>eiðni</w:t>
      </w:r>
      <w:r>
        <w:t>r eru í mörgum tilvikum</w:t>
      </w:r>
      <w:r w:rsidRPr="087E29AE">
        <w:t xml:space="preserve"> send</w:t>
      </w:r>
      <w:r>
        <w:t>ar</w:t>
      </w:r>
      <w:r w:rsidRPr="087E29AE">
        <w:t xml:space="preserve"> á fleiri en einn stað fyrir sama einstaklinginn og hefur þá meðferð jafnvel hafist á einum stað þegar kallið kemur frá öðrum. Þannig getur mikil vinna farið fyrir lítið. </w:t>
      </w:r>
      <w:r>
        <w:t>Ómarkvissar tilvísanir í endurhæfingu hafa ekki aðeins í för með sér óþægindi fyrir not</w:t>
      </w:r>
      <w:r w:rsidR="00FA275C">
        <w:t>a</w:t>
      </w:r>
      <w:r>
        <w:t>nda</w:t>
      </w:r>
      <w:r w:rsidR="00AE6476">
        <w:t>n</w:t>
      </w:r>
      <w:r>
        <w:t>n heldur tefja þær fyrir að rétt úrræði hefjist og hafa í för með sér mikinn kostnað því áður en beiðnum er synjað og einstaklingi vísað annað fer oft mikil vinna í möt og rýni gagna sem nýtist lítt þeim sem tekur við málinu. Ekki er þá minnst á það tjón sem þjónusta á röngum stað á grundvelli illa rökstuddrar tilv</w:t>
      </w:r>
      <w:r w:rsidR="0085563A">
        <w:t>ís</w:t>
      </w:r>
      <w:r>
        <w:t xml:space="preserve">unar getur valdið. </w:t>
      </w:r>
    </w:p>
    <w:p w14:paraId="4A5E83CE" w14:textId="1C4F6D1B" w:rsidR="00642E7D" w:rsidRDefault="00642E7D" w:rsidP="00C71BDC">
      <w:pPr>
        <w:spacing w:line="360" w:lineRule="auto"/>
        <w:jc w:val="both"/>
        <w:rPr>
          <w:rFonts w:eastAsia="Calibri" w:cs="Calibri"/>
        </w:rPr>
      </w:pPr>
      <w:r>
        <w:rPr>
          <w:rFonts w:eastAsia="Calibri" w:cs="Calibri"/>
          <w:szCs w:val="24"/>
        </w:rPr>
        <w:t>Upplýsingar fengust frá V</w:t>
      </w:r>
      <w:r w:rsidR="00DB6F72">
        <w:rPr>
          <w:rFonts w:eastAsia="Calibri" w:cs="Calibri"/>
          <w:szCs w:val="24"/>
        </w:rPr>
        <w:t>IRK</w:t>
      </w:r>
      <w:r>
        <w:rPr>
          <w:rFonts w:eastAsia="Calibri" w:cs="Calibri"/>
          <w:szCs w:val="24"/>
        </w:rPr>
        <w:t xml:space="preserve"> s</w:t>
      </w:r>
      <w:r w:rsidRPr="00E84FDE">
        <w:rPr>
          <w:rFonts w:eastAsia="Calibri" w:cs="Calibri"/>
          <w:szCs w:val="24"/>
        </w:rPr>
        <w:t>tarfsendurhæfingarsjóði</w:t>
      </w:r>
      <w:r>
        <w:rPr>
          <w:rFonts w:eastAsia="Calibri" w:cs="Calibri"/>
          <w:szCs w:val="24"/>
        </w:rPr>
        <w:t xml:space="preserve"> um fjölda tilvísana þangað, sem ekki leiddu til þjónustu </w:t>
      </w:r>
      <w:r w:rsidR="004E4E24">
        <w:rPr>
          <w:rFonts w:eastAsia="Calibri" w:cs="Calibri"/>
          <w:szCs w:val="24"/>
        </w:rPr>
        <w:t>hjá sjóðnum</w:t>
      </w:r>
      <w:r>
        <w:rPr>
          <w:rFonts w:eastAsia="Calibri" w:cs="Calibri"/>
          <w:szCs w:val="24"/>
        </w:rPr>
        <w:t xml:space="preserve"> á síðasta ári, en starfsendurhæfingarsjóðir </w:t>
      </w:r>
      <w:r w:rsidRPr="00E84FDE">
        <w:rPr>
          <w:rFonts w:eastAsia="Calibri" w:cs="Calibri"/>
          <w:szCs w:val="24"/>
        </w:rPr>
        <w:t>meta sjálfir hvort skilyrði fyrir þjónustu séu uppfyllt</w:t>
      </w:r>
      <w:r>
        <w:rPr>
          <w:rFonts w:eastAsia="Calibri" w:cs="Calibri"/>
          <w:szCs w:val="24"/>
        </w:rPr>
        <w:t>. E</w:t>
      </w:r>
      <w:r w:rsidRPr="00E84FDE">
        <w:rPr>
          <w:rFonts w:eastAsia="Calibri" w:cs="Calibri"/>
          <w:szCs w:val="24"/>
        </w:rPr>
        <w:t>ftir ítarlega skimum beiðna a</w:t>
      </w:r>
      <w:r w:rsidR="006C2B0E">
        <w:rPr>
          <w:rFonts w:eastAsia="Calibri" w:cs="Calibri"/>
          <w:szCs w:val="24"/>
        </w:rPr>
        <w:t>f</w:t>
      </w:r>
      <w:r w:rsidRPr="00E84FDE">
        <w:rPr>
          <w:rFonts w:eastAsia="Calibri" w:cs="Calibri"/>
          <w:szCs w:val="24"/>
        </w:rPr>
        <w:t xml:space="preserve"> hálfu </w:t>
      </w:r>
      <w:r w:rsidR="005368D4">
        <w:rPr>
          <w:rFonts w:eastAsia="Calibri" w:cs="Calibri"/>
          <w:szCs w:val="24"/>
        </w:rPr>
        <w:t>sjóðsins</w:t>
      </w:r>
      <w:r w:rsidRPr="00E84FDE">
        <w:rPr>
          <w:rFonts w:eastAsia="Calibri" w:cs="Calibri"/>
          <w:szCs w:val="24"/>
        </w:rPr>
        <w:t xml:space="preserve"> h</w:t>
      </w:r>
      <w:r>
        <w:rPr>
          <w:rFonts w:eastAsia="Calibri" w:cs="Calibri"/>
          <w:szCs w:val="24"/>
        </w:rPr>
        <w:t>ófu 2</w:t>
      </w:r>
      <w:r w:rsidR="00015DDE">
        <w:rPr>
          <w:rFonts w:eastAsia="Calibri" w:cs="Calibri"/>
          <w:szCs w:val="24"/>
        </w:rPr>
        <w:t>.</w:t>
      </w:r>
      <w:r>
        <w:rPr>
          <w:rFonts w:eastAsia="Calibri" w:cs="Calibri"/>
          <w:szCs w:val="24"/>
        </w:rPr>
        <w:t>062 einstaklingar þjónustu</w:t>
      </w:r>
      <w:r w:rsidR="00B63E16">
        <w:rPr>
          <w:rFonts w:eastAsia="Calibri" w:cs="Calibri"/>
          <w:szCs w:val="24"/>
        </w:rPr>
        <w:t xml:space="preserve"> árið 2019</w:t>
      </w:r>
      <w:r>
        <w:rPr>
          <w:rFonts w:eastAsia="Calibri" w:cs="Calibri"/>
          <w:szCs w:val="24"/>
        </w:rPr>
        <w:t xml:space="preserve"> en 3</w:t>
      </w:r>
      <w:r w:rsidR="00015DDE">
        <w:rPr>
          <w:rFonts w:eastAsia="Calibri" w:cs="Calibri"/>
          <w:szCs w:val="24"/>
        </w:rPr>
        <w:t>.</w:t>
      </w:r>
      <w:r>
        <w:rPr>
          <w:rFonts w:eastAsia="Calibri" w:cs="Calibri"/>
          <w:szCs w:val="24"/>
        </w:rPr>
        <w:t xml:space="preserve">308 beiðnir bárust, svo </w:t>
      </w:r>
      <w:r w:rsidRPr="00E84FDE">
        <w:rPr>
          <w:rFonts w:eastAsia="Calibri" w:cs="Calibri"/>
          <w:szCs w:val="24"/>
        </w:rPr>
        <w:t>tæp 40% beiðna leidd</w:t>
      </w:r>
      <w:r w:rsidR="00C9620B">
        <w:rPr>
          <w:rFonts w:eastAsia="Calibri" w:cs="Calibri"/>
          <w:szCs w:val="24"/>
        </w:rPr>
        <w:t>u</w:t>
      </w:r>
      <w:r w:rsidRPr="00E84FDE">
        <w:rPr>
          <w:rFonts w:eastAsia="Calibri" w:cs="Calibri"/>
          <w:szCs w:val="24"/>
        </w:rPr>
        <w:t xml:space="preserve"> ekki til endurhæfingar á vegum </w:t>
      </w:r>
      <w:r w:rsidR="00454FBC">
        <w:rPr>
          <w:rFonts w:eastAsia="Calibri" w:cs="Calibri"/>
          <w:szCs w:val="24"/>
        </w:rPr>
        <w:t>VIRK</w:t>
      </w:r>
      <w:r w:rsidRPr="00E84FDE">
        <w:rPr>
          <w:rFonts w:eastAsia="Calibri" w:cs="Calibri"/>
          <w:szCs w:val="24"/>
        </w:rPr>
        <w:t>. Algengasta ástæðan var að einstaklingi var vísað aftur í heilbrigðisþjónustu og í sumum tilfellum félagsþjónustu eða um 500 beiðnum.</w:t>
      </w:r>
      <w:r w:rsidRPr="00E84FDE">
        <w:rPr>
          <w:rFonts w:cs="Calibri"/>
          <w:szCs w:val="24"/>
        </w:rPr>
        <w:t xml:space="preserve"> Þessar tölur </w:t>
      </w:r>
      <w:r w:rsidR="000037CC">
        <w:rPr>
          <w:rFonts w:cs="Calibri"/>
          <w:szCs w:val="24"/>
        </w:rPr>
        <w:t>benda til þess</w:t>
      </w:r>
      <w:r w:rsidRPr="00E84FDE">
        <w:rPr>
          <w:rFonts w:cs="Calibri"/>
          <w:szCs w:val="24"/>
        </w:rPr>
        <w:t xml:space="preserve"> að </w:t>
      </w:r>
      <w:r>
        <w:rPr>
          <w:rFonts w:eastAsia="Calibri" w:cs="Calibri"/>
          <w:szCs w:val="24"/>
        </w:rPr>
        <w:t xml:space="preserve">tilvísanir til </w:t>
      </w:r>
      <w:r w:rsidR="00CE35A6">
        <w:rPr>
          <w:rFonts w:eastAsia="Calibri" w:cs="Calibri"/>
          <w:szCs w:val="24"/>
        </w:rPr>
        <w:t>VIRK</w:t>
      </w:r>
      <w:r>
        <w:rPr>
          <w:rFonts w:eastAsia="Calibri" w:cs="Calibri"/>
          <w:szCs w:val="24"/>
        </w:rPr>
        <w:t xml:space="preserve"> </w:t>
      </w:r>
      <w:r w:rsidR="0031133A">
        <w:rPr>
          <w:rFonts w:eastAsia="Calibri" w:cs="Calibri"/>
          <w:szCs w:val="24"/>
        </w:rPr>
        <w:t>séu</w:t>
      </w:r>
      <w:r>
        <w:rPr>
          <w:rFonts w:eastAsia="Calibri" w:cs="Calibri"/>
          <w:szCs w:val="24"/>
        </w:rPr>
        <w:t xml:space="preserve"> ekki</w:t>
      </w:r>
      <w:r w:rsidR="00CE35A6">
        <w:rPr>
          <w:rFonts w:eastAsia="Calibri" w:cs="Calibri"/>
          <w:szCs w:val="24"/>
        </w:rPr>
        <w:t xml:space="preserve"> nægilega</w:t>
      </w:r>
      <w:r>
        <w:rPr>
          <w:rFonts w:eastAsia="Calibri" w:cs="Calibri"/>
          <w:szCs w:val="24"/>
        </w:rPr>
        <w:t xml:space="preserve"> </w:t>
      </w:r>
      <w:r w:rsidRPr="00E84FDE">
        <w:rPr>
          <w:rFonts w:eastAsia="Calibri" w:cs="Calibri"/>
          <w:szCs w:val="24"/>
        </w:rPr>
        <w:t>hnitmiðaðar og verkefnum sem eiga heima í heilbrigðiskerfinu í of miklu mæli vísað í atvinnutengda starfsendurhæfingu.</w:t>
      </w:r>
      <w:r>
        <w:rPr>
          <w:rFonts w:eastAsia="Calibri" w:cs="Calibri"/>
          <w:szCs w:val="24"/>
        </w:rPr>
        <w:t xml:space="preserve"> </w:t>
      </w:r>
      <w:r w:rsidRPr="00E84FDE">
        <w:rPr>
          <w:rFonts w:eastAsia="Calibri" w:cs="Calibri"/>
          <w:szCs w:val="24"/>
        </w:rPr>
        <w:t>Skortur á endurhæfingarúrræðum innan heilbrigðisþjónustunnar gæti verið ein af ástæðum þess</w:t>
      </w:r>
      <w:r>
        <w:rPr>
          <w:rFonts w:eastAsia="Calibri" w:cs="Calibri"/>
          <w:szCs w:val="24"/>
        </w:rPr>
        <w:t>a.</w:t>
      </w:r>
      <w:r w:rsidRPr="00E84FDE">
        <w:rPr>
          <w:rFonts w:eastAsia="Calibri" w:cs="Calibri"/>
          <w:szCs w:val="24"/>
        </w:rPr>
        <w:t xml:space="preserve"> </w:t>
      </w:r>
    </w:p>
    <w:p w14:paraId="26F34184" w14:textId="21CDE133" w:rsidR="00642E7D" w:rsidRDefault="00642E7D" w:rsidP="00C71BDC">
      <w:pPr>
        <w:spacing w:line="360" w:lineRule="auto"/>
        <w:jc w:val="both"/>
        <w:rPr>
          <w:rFonts w:eastAsia="Calibri" w:cs="Calibri"/>
        </w:rPr>
      </w:pPr>
      <w:r w:rsidRPr="087E29AE">
        <w:rPr>
          <w:rFonts w:eastAsia="Calibri" w:cs="Calibri"/>
        </w:rPr>
        <w:t xml:space="preserve">Endurhæfingu </w:t>
      </w:r>
      <w:r w:rsidR="0031133A">
        <w:rPr>
          <w:rFonts w:eastAsia="Calibri" w:cs="Calibri"/>
        </w:rPr>
        <w:t>hefur verið</w:t>
      </w:r>
      <w:r w:rsidRPr="087E29AE">
        <w:rPr>
          <w:rFonts w:eastAsia="Calibri" w:cs="Calibri"/>
        </w:rPr>
        <w:t xml:space="preserve"> lýst svo að hún f</w:t>
      </w:r>
      <w:r w:rsidR="008B49F1">
        <w:rPr>
          <w:rFonts w:eastAsia="Calibri" w:cs="Calibri"/>
        </w:rPr>
        <w:t>e</w:t>
      </w:r>
      <w:r w:rsidRPr="087E29AE">
        <w:rPr>
          <w:rFonts w:eastAsia="Calibri" w:cs="Calibri"/>
        </w:rPr>
        <w:t xml:space="preserve">list </w:t>
      </w:r>
      <w:r>
        <w:rPr>
          <w:rFonts w:eastAsia="Calibri" w:cs="Calibri"/>
        </w:rPr>
        <w:t xml:space="preserve">í </w:t>
      </w:r>
      <w:r w:rsidRPr="087E29AE">
        <w:rPr>
          <w:rFonts w:eastAsia="Calibri" w:cs="Calibri"/>
        </w:rPr>
        <w:t>aðferðum til að meta og hámarka færni</w:t>
      </w:r>
      <w:r>
        <w:rPr>
          <w:rFonts w:eastAsia="Calibri" w:cs="Calibri"/>
        </w:rPr>
        <w:t>,</w:t>
      </w:r>
      <w:r w:rsidRPr="087E29AE">
        <w:rPr>
          <w:rFonts w:eastAsia="Calibri" w:cs="Calibri"/>
        </w:rPr>
        <w:t xml:space="preserve"> ýta undir styðjandi </w:t>
      </w:r>
      <w:r w:rsidR="00603A4A">
        <w:rPr>
          <w:rFonts w:eastAsia="Calibri" w:cs="Calibri"/>
        </w:rPr>
        <w:t>persónubundna þætti einstakling</w:t>
      </w:r>
      <w:r w:rsidR="0002479F">
        <w:rPr>
          <w:rFonts w:eastAsia="Calibri" w:cs="Calibri"/>
        </w:rPr>
        <w:t>s</w:t>
      </w:r>
      <w:r w:rsidRPr="087E29AE">
        <w:rPr>
          <w:rFonts w:eastAsia="Calibri" w:cs="Calibri"/>
        </w:rPr>
        <w:t xml:space="preserve"> og umhverfi</w:t>
      </w:r>
      <w:r w:rsidR="000F084D">
        <w:rPr>
          <w:rFonts w:eastAsia="Calibri" w:cs="Calibri"/>
        </w:rPr>
        <w:t xml:space="preserve">s. </w:t>
      </w:r>
      <w:r w:rsidR="001E1BC2">
        <w:rPr>
          <w:rFonts w:eastAsia="Calibri" w:cs="Calibri"/>
        </w:rPr>
        <w:t>Hún</w:t>
      </w:r>
      <w:r w:rsidRPr="087E29AE">
        <w:rPr>
          <w:rFonts w:eastAsia="Calibri" w:cs="Calibri"/>
        </w:rPr>
        <w:t xml:space="preserve"> </w:t>
      </w:r>
      <w:r w:rsidR="008B49F1">
        <w:rPr>
          <w:rFonts w:eastAsia="Calibri" w:cs="Calibri"/>
        </w:rPr>
        <w:t>sé</w:t>
      </w:r>
      <w:r w:rsidRPr="087E29AE">
        <w:rPr>
          <w:rFonts w:eastAsia="Calibri" w:cs="Calibri"/>
        </w:rPr>
        <w:t xml:space="preserve"> </w:t>
      </w:r>
      <w:r w:rsidR="000F084D">
        <w:rPr>
          <w:rFonts w:eastAsia="Calibri" w:cs="Calibri"/>
        </w:rPr>
        <w:t xml:space="preserve">jafnframt </w:t>
      </w:r>
      <w:r w:rsidRPr="087E29AE">
        <w:rPr>
          <w:rFonts w:eastAsia="Calibri" w:cs="Calibri"/>
        </w:rPr>
        <w:t>samvinnu</w:t>
      </w:r>
      <w:r>
        <w:rPr>
          <w:rFonts w:eastAsia="Calibri" w:cs="Calibri"/>
        </w:rPr>
        <w:t>verkefni</w:t>
      </w:r>
      <w:r w:rsidRPr="087E29AE">
        <w:rPr>
          <w:rFonts w:eastAsia="Calibri" w:cs="Calibri"/>
        </w:rPr>
        <w:t xml:space="preserve"> </w:t>
      </w:r>
      <w:r w:rsidR="00A07324">
        <w:rPr>
          <w:rFonts w:eastAsia="Calibri" w:cs="Calibri"/>
        </w:rPr>
        <w:t>sem miðaði við</w:t>
      </w:r>
      <w:r w:rsidR="0008466D">
        <w:rPr>
          <w:rFonts w:eastAsia="Calibri" w:cs="Calibri"/>
        </w:rPr>
        <w:t xml:space="preserve"> óskir</w:t>
      </w:r>
      <w:r w:rsidR="00183571">
        <w:rPr>
          <w:rFonts w:eastAsia="Calibri" w:cs="Calibri"/>
        </w:rPr>
        <w:t>,</w:t>
      </w:r>
      <w:r w:rsidRPr="087E29AE">
        <w:rPr>
          <w:rFonts w:eastAsia="Calibri" w:cs="Calibri"/>
        </w:rPr>
        <w:t xml:space="preserve"> vænting</w:t>
      </w:r>
      <w:r w:rsidR="00183571">
        <w:rPr>
          <w:rFonts w:eastAsia="Calibri" w:cs="Calibri"/>
        </w:rPr>
        <w:t>ar</w:t>
      </w:r>
      <w:r w:rsidRPr="087E29AE">
        <w:rPr>
          <w:rFonts w:eastAsia="Calibri" w:cs="Calibri"/>
        </w:rPr>
        <w:t xml:space="preserve"> og stöðu einstaklings. </w:t>
      </w:r>
      <w:r>
        <w:rPr>
          <w:rFonts w:eastAsia="Calibri" w:cs="Calibri"/>
        </w:rPr>
        <w:t>Þ</w:t>
      </w:r>
      <w:r w:rsidRPr="087E29AE">
        <w:rPr>
          <w:rFonts w:eastAsia="Calibri" w:cs="Calibri"/>
        </w:rPr>
        <w:t xml:space="preserve">arfirnar breytast meðan á </w:t>
      </w:r>
      <w:r w:rsidRPr="130D8C64">
        <w:rPr>
          <w:rFonts w:eastAsia="Calibri" w:cs="Calibri"/>
        </w:rPr>
        <w:t>endurhæfingarferlinu</w:t>
      </w:r>
      <w:r w:rsidRPr="087E29AE">
        <w:rPr>
          <w:rFonts w:eastAsia="Calibri" w:cs="Calibri"/>
        </w:rPr>
        <w:t xml:space="preserve"> stendur</w:t>
      </w:r>
      <w:r>
        <w:rPr>
          <w:rFonts w:eastAsia="Calibri" w:cs="Calibri"/>
        </w:rPr>
        <w:t xml:space="preserve">, svo nauðsyn er á samfellu </w:t>
      </w:r>
      <w:r w:rsidRPr="087E29AE">
        <w:rPr>
          <w:rFonts w:eastAsia="Calibri" w:cs="Calibri"/>
        </w:rPr>
        <w:t>fjölbreyt</w:t>
      </w:r>
      <w:r>
        <w:rPr>
          <w:rFonts w:eastAsia="Calibri" w:cs="Calibri"/>
        </w:rPr>
        <w:t>tra</w:t>
      </w:r>
      <w:r w:rsidRPr="087E29AE">
        <w:rPr>
          <w:rFonts w:eastAsia="Calibri" w:cs="Calibri"/>
        </w:rPr>
        <w:t xml:space="preserve"> leiða, enda áherslan á </w:t>
      </w:r>
      <w:r>
        <w:rPr>
          <w:rFonts w:eastAsia="Calibri" w:cs="Calibri"/>
        </w:rPr>
        <w:t xml:space="preserve">að ná </w:t>
      </w:r>
      <w:r w:rsidRPr="087E29AE">
        <w:rPr>
          <w:rFonts w:eastAsia="Calibri" w:cs="Calibri"/>
        </w:rPr>
        <w:t>markmið</w:t>
      </w:r>
      <w:r>
        <w:rPr>
          <w:rFonts w:eastAsia="Calibri" w:cs="Calibri"/>
        </w:rPr>
        <w:t>um</w:t>
      </w:r>
      <w:r w:rsidRPr="087E29AE">
        <w:rPr>
          <w:rFonts w:eastAsia="Calibri" w:cs="Calibri"/>
        </w:rPr>
        <w:t xml:space="preserve"> fremur en að fylgja tiltekinni aðferð. Árangur og skilvirkni í endurhæfingarþjónustu byggir á því að valin sé rétt þjónusta á réttu stigi og réttum tíma og þarf tilvísun í endurhæfingu að byggja á </w:t>
      </w:r>
      <w:r>
        <w:rPr>
          <w:rFonts w:eastAsia="Calibri" w:cs="Calibri"/>
        </w:rPr>
        <w:t>góðri greiningu</w:t>
      </w:r>
      <w:r w:rsidRPr="087E29AE">
        <w:rPr>
          <w:rFonts w:eastAsia="Calibri" w:cs="Calibri"/>
        </w:rPr>
        <w:t xml:space="preserve"> svo þessum skilyrðum sé mætt</w:t>
      </w:r>
      <w:r>
        <w:rPr>
          <w:rFonts w:eastAsia="Calibri" w:cs="Calibri"/>
        </w:rPr>
        <w:t>.</w:t>
      </w:r>
    </w:p>
    <w:p w14:paraId="5D2529F6" w14:textId="5D9A61FE" w:rsidR="00642E7D" w:rsidRDefault="00642E7D" w:rsidP="00C71BDC">
      <w:pPr>
        <w:spacing w:line="360" w:lineRule="auto"/>
        <w:jc w:val="both"/>
      </w:pPr>
      <w:r>
        <w:t>E</w:t>
      </w:r>
      <w:r w:rsidRPr="087E29AE">
        <w:t xml:space="preserve">ngin miðlæg skráning </w:t>
      </w:r>
      <w:r>
        <w:t xml:space="preserve">er </w:t>
      </w:r>
      <w:r w:rsidRPr="087E29AE">
        <w:t xml:space="preserve">á endurhæfingarbeiðnum </w:t>
      </w:r>
      <w:r>
        <w:t xml:space="preserve">sem </w:t>
      </w:r>
      <w:r w:rsidRPr="087E29AE">
        <w:t>hefur í för með sér að erfitt er fyrir stjórnvöld að átta sig á raunverulegri þörf fyrir tiltekna tegund af endurhæfingu.</w:t>
      </w:r>
    </w:p>
    <w:p w14:paraId="71B49865" w14:textId="77777777" w:rsidR="00C2468A" w:rsidRPr="00731AB3" w:rsidRDefault="00C2468A" w:rsidP="00E00FBF">
      <w:pPr>
        <w:pStyle w:val="Fyrirsgn2"/>
        <w:numPr>
          <w:ilvl w:val="0"/>
          <w:numId w:val="0"/>
        </w:numPr>
        <w:spacing w:line="360" w:lineRule="auto"/>
        <w:ind w:left="454" w:hanging="454"/>
        <w:jc w:val="both"/>
        <w:rPr>
          <w:bCs w:val="0"/>
          <w:sz w:val="26"/>
        </w:rPr>
      </w:pPr>
      <w:bookmarkStart w:id="34" w:name="_Toc36720387"/>
      <w:r w:rsidRPr="00731AB3">
        <w:rPr>
          <w:sz w:val="26"/>
        </w:rPr>
        <w:t>Skilgreiningar og forgangsröðun</w:t>
      </w:r>
      <w:bookmarkEnd w:id="34"/>
      <w:r w:rsidRPr="00731AB3">
        <w:rPr>
          <w:bCs w:val="0"/>
          <w:sz w:val="26"/>
        </w:rPr>
        <w:t xml:space="preserve"> </w:t>
      </w:r>
    </w:p>
    <w:p w14:paraId="38475832" w14:textId="002DD783" w:rsidR="00C2468A" w:rsidRDefault="00C2468A" w:rsidP="00C71BDC">
      <w:pPr>
        <w:spacing w:line="360" w:lineRule="auto"/>
        <w:jc w:val="both"/>
        <w:rPr>
          <w:rStyle w:val="eop"/>
          <w:rFonts w:eastAsia="Calibri" w:cs="Calibri"/>
          <w:color w:val="000000" w:themeColor="text1"/>
        </w:rPr>
      </w:pPr>
      <w:r w:rsidRPr="00C2468A">
        <w:t xml:space="preserve">Verkaskipting endurhæfingarþjónustu í heilbrigðiskerfi byggist nú aðallega á sérhæfingu í samræmi við hefðbundna sérgreinaskiptingu heilbrigðisþjónustunnar. Í heilbrigðisáætlun til ársins 2030 eru stig heilbrigðisþjónustu skilgreind, en hér að framan var fjallað um skiptingu endurhæfingar í 5 stig í samræmi við stigun </w:t>
      </w:r>
      <w:r w:rsidR="00AE6476" w:rsidRPr="00C32020">
        <w:rPr>
          <w:rFonts w:eastAsia="Times New Roman" w:cs="Calibri"/>
        </w:rPr>
        <w:t>Alþjóðaheilbrigðismálastofnunarinnar</w:t>
      </w:r>
      <w:r w:rsidR="00AE6476" w:rsidRPr="00C2468A">
        <w:t xml:space="preserve"> </w:t>
      </w:r>
      <w:r w:rsidRPr="00C2468A">
        <w:t>þar sem þjónustunni</w:t>
      </w:r>
      <w:r w:rsidR="00AD638A">
        <w:t xml:space="preserve"> er</w:t>
      </w:r>
      <w:r w:rsidRPr="00C2468A">
        <w:t xml:space="preserve"> skipt bæði eftir sérhæfingu og magni, en slík flokkun myndi auðvelda forgangsröðun og bæta skilvirkni í þjónustukaupum. </w:t>
      </w:r>
      <w:r w:rsidR="0074214D" w:rsidRPr="4B57D83D">
        <w:rPr>
          <w:rStyle w:val="eop"/>
          <w:rFonts w:eastAsia="Calibri" w:cs="Calibri"/>
          <w:color w:val="000000" w:themeColor="text1"/>
        </w:rPr>
        <w:t xml:space="preserve">Gagnlegt </w:t>
      </w:r>
      <w:r w:rsidR="008B49F1">
        <w:rPr>
          <w:rStyle w:val="eop"/>
          <w:rFonts w:eastAsia="Calibri" w:cs="Calibri"/>
          <w:color w:val="000000" w:themeColor="text1"/>
        </w:rPr>
        <w:t xml:space="preserve">er </w:t>
      </w:r>
      <w:r w:rsidR="008B49F1">
        <w:rPr>
          <w:rStyle w:val="eop"/>
          <w:rFonts w:eastAsia="Calibri" w:cs="Calibri"/>
          <w:color w:val="000000" w:themeColor="text1"/>
        </w:rPr>
        <w:lastRenderedPageBreak/>
        <w:t xml:space="preserve">einnig að gera greinarmun á ólíkum endurhæfingarverkefnum eftir því frá hvaða stigi heilbrigðisþjónustunnar tilvísun kemur. </w:t>
      </w:r>
    </w:p>
    <w:p w14:paraId="0982A51F" w14:textId="77777777" w:rsidR="008B49F1" w:rsidRPr="00C2468A" w:rsidRDefault="008B49F1" w:rsidP="00C71BDC">
      <w:pPr>
        <w:spacing w:line="360" w:lineRule="auto"/>
        <w:jc w:val="both"/>
      </w:pPr>
    </w:p>
    <w:p w14:paraId="63D1BF78" w14:textId="12D76432" w:rsidR="0074214D" w:rsidRPr="006B18E2" w:rsidRDefault="0074214D" w:rsidP="006B18E2">
      <w:pPr>
        <w:spacing w:line="360" w:lineRule="auto"/>
        <w:jc w:val="both"/>
      </w:pPr>
      <w:r w:rsidRPr="006B18E2">
        <w:t xml:space="preserve">Frá fyrsta stigs heilbrigðisþjónustu koma </w:t>
      </w:r>
      <w:r w:rsidR="003B3CD2">
        <w:t xml:space="preserve">jafnan </w:t>
      </w:r>
      <w:r w:rsidRPr="006B18E2">
        <w:t xml:space="preserve">sjúklingar sem hafa tapað færni á löngum tíma og er vísað í endurhæfingu t.d. þegar vinnufærni </w:t>
      </w:r>
      <w:r w:rsidR="008C184E">
        <w:t xml:space="preserve">eða getu til að sinna athöfnum daglegs lífs </w:t>
      </w:r>
      <w:r w:rsidRPr="006B18E2">
        <w:t>er ógnað.</w:t>
      </w:r>
      <w:r w:rsidR="002F129A">
        <w:t xml:space="preserve"> </w:t>
      </w:r>
      <w:r w:rsidRPr="006B18E2">
        <w:t xml:space="preserve">Flestum má sinna á öðru og fjórða stigi endurhæfingarþjónustu, en endurhæfing á fimmta stigi </w:t>
      </w:r>
      <w:r w:rsidR="008B49F1">
        <w:t xml:space="preserve">væri </w:t>
      </w:r>
      <w:r w:rsidRPr="006B18E2">
        <w:t xml:space="preserve">í boði fyrir </w:t>
      </w:r>
      <w:proofErr w:type="spellStart"/>
      <w:r w:rsidRPr="006B18E2">
        <w:t>fjölveika</w:t>
      </w:r>
      <w:proofErr w:type="spellEnd"/>
      <w:r w:rsidRPr="006B18E2">
        <w:t xml:space="preserve"> og </w:t>
      </w:r>
      <w:r w:rsidR="002E074B">
        <w:t xml:space="preserve">þá sem þurfa </w:t>
      </w:r>
      <w:r w:rsidRPr="006B18E2">
        <w:t xml:space="preserve">flóknustu </w:t>
      </w:r>
      <w:r w:rsidR="002E074B">
        <w:t>þjón</w:t>
      </w:r>
      <w:r w:rsidR="00A25ED5">
        <w:t>ustuna</w:t>
      </w:r>
      <w:r w:rsidRPr="006B18E2">
        <w:t>.</w:t>
      </w:r>
    </w:p>
    <w:p w14:paraId="00AB3B95" w14:textId="03BADA70" w:rsidR="0074214D" w:rsidRPr="006B18E2" w:rsidRDefault="0074214D" w:rsidP="006B18E2">
      <w:pPr>
        <w:spacing w:line="360" w:lineRule="auto"/>
        <w:jc w:val="both"/>
      </w:pPr>
      <w:r w:rsidRPr="006B18E2">
        <w:t xml:space="preserve">Frá öðru stigi heilbrigðisþjónustunnar koma </w:t>
      </w:r>
      <w:r w:rsidR="00A25ED5">
        <w:t xml:space="preserve">gjarnan </w:t>
      </w:r>
      <w:r w:rsidRPr="006B18E2">
        <w:t xml:space="preserve">sjúklingar með langvinna hamlandi sjúkdóma sem oft einkennast af tímabilum með versnandi einkennum og minnkaðri færni. </w:t>
      </w:r>
      <w:r w:rsidR="00AD638A">
        <w:t xml:space="preserve">Þetta er dæmigert fyrir verkefni </w:t>
      </w:r>
      <w:r w:rsidRPr="006B18E2">
        <w:t>á þriðja stigi endurhæfingarþjónustu.</w:t>
      </w:r>
    </w:p>
    <w:p w14:paraId="047E5611" w14:textId="56C15280" w:rsidR="00235850" w:rsidRPr="006B18E2" w:rsidRDefault="0074214D" w:rsidP="00C71BDC">
      <w:pPr>
        <w:spacing w:line="360" w:lineRule="auto"/>
        <w:jc w:val="both"/>
      </w:pPr>
      <w:r w:rsidRPr="006B18E2">
        <w:t xml:space="preserve">Frá þriðja stigi heilbrigðisþjónustu koma sjúklingar eftir bráð veikindi og slys þegar færni hefur skyndilega hrapað mikið. Oft </w:t>
      </w:r>
      <w:r w:rsidR="00C17FC6">
        <w:t xml:space="preserve">er </w:t>
      </w:r>
      <w:r w:rsidRPr="006B18E2">
        <w:t>þörf á frumendurhæfingu á fimmta stigi endurhæfingar.</w:t>
      </w:r>
    </w:p>
    <w:p w14:paraId="5EEBF213" w14:textId="77777777" w:rsidR="00C2468A" w:rsidRPr="00386D20" w:rsidRDefault="00C2468A" w:rsidP="00C71BDC">
      <w:pPr>
        <w:spacing w:beforeAutospacing="1" w:afterAutospacing="1" w:line="360" w:lineRule="auto"/>
        <w:rPr>
          <w:rStyle w:val="eop"/>
          <w:rFonts w:eastAsia="Calibri" w:cs="Calibri"/>
          <w:color w:val="000000" w:themeColor="text1"/>
        </w:rPr>
      </w:pPr>
      <w:r>
        <w:rPr>
          <w:noProof/>
        </w:rPr>
        <w:drawing>
          <wp:inline distT="0" distB="0" distL="0" distR="0" wp14:anchorId="1CB2A30A" wp14:editId="485A0C95">
            <wp:extent cx="5731510" cy="1487805"/>
            <wp:effectExtent l="0" t="0" r="2540" b="0"/>
            <wp:docPr id="897097477"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2"/>
                    <pic:cNvPicPr/>
                  </pic:nvPicPr>
                  <pic:blipFill>
                    <a:blip r:embed="rId17">
                      <a:extLst>
                        <a:ext uri="{28A0092B-C50C-407E-A947-70E740481C1C}">
                          <a14:useLocalDpi xmlns:a14="http://schemas.microsoft.com/office/drawing/2010/main" val="0"/>
                        </a:ext>
                      </a:extLst>
                    </a:blip>
                    <a:stretch>
                      <a:fillRect/>
                    </a:stretch>
                  </pic:blipFill>
                  <pic:spPr>
                    <a:xfrm>
                      <a:off x="0" y="0"/>
                      <a:ext cx="5731510" cy="1487805"/>
                    </a:xfrm>
                    <a:prstGeom prst="rect">
                      <a:avLst/>
                    </a:prstGeom>
                  </pic:spPr>
                </pic:pic>
              </a:graphicData>
            </a:graphic>
          </wp:inline>
        </w:drawing>
      </w:r>
    </w:p>
    <w:p w14:paraId="66928F0D" w14:textId="74B82F48" w:rsidR="00AE3CE7" w:rsidRDefault="00AE3CE7" w:rsidP="00C71BDC">
      <w:pPr>
        <w:spacing w:line="360" w:lineRule="auto"/>
        <w:jc w:val="both"/>
      </w:pPr>
      <w:r>
        <w:t xml:space="preserve">Myndin sýnir </w:t>
      </w:r>
      <w:r w:rsidR="00717A39">
        <w:t>dæmigerða þróun færni sjúkl</w:t>
      </w:r>
      <w:r w:rsidR="005839EF">
        <w:t>i</w:t>
      </w:r>
      <w:r w:rsidR="00717A39">
        <w:t>nga eftir því hvort þei</w:t>
      </w:r>
      <w:r w:rsidR="005839EF">
        <w:t>m er vísað í endurhæfingu frá</w:t>
      </w:r>
      <w:r w:rsidR="00717A39">
        <w:t xml:space="preserve"> fyrsta, öðru eða þriðja stigi heilbrigðisþjónustu</w:t>
      </w:r>
      <w:r w:rsidR="005839EF">
        <w:t>.</w:t>
      </w:r>
    </w:p>
    <w:p w14:paraId="0349FCF4" w14:textId="69A69CA2" w:rsidR="00C2468A" w:rsidRPr="00C2468A" w:rsidRDefault="00C2468A" w:rsidP="00C71BDC">
      <w:pPr>
        <w:spacing w:line="360" w:lineRule="auto"/>
        <w:jc w:val="both"/>
      </w:pPr>
      <w:r w:rsidRPr="00C2468A">
        <w:t xml:space="preserve">Í viðtölum við </w:t>
      </w:r>
      <w:r w:rsidR="008B49F1">
        <w:t>haghafa</w:t>
      </w:r>
      <w:r w:rsidRPr="00C2468A">
        <w:t xml:space="preserve"> komu fram ábendingar um að skilgreiningar á endurhæfingarþjónustu vantaði, en jafnframt að bið eftir þjónustu væri mikið vandamál, jafnvel svo að ekki væri sótt um viðeigandi endurhæfingu þar sem það væri talið tilgangslaust. Vitað er að rétt tímasetning er einn áhrifamesti þátturinn varðandi árangur endurhæfingar og þarf því virka forgangsröðun, sem byggir á mati á þörf og líkum á árangri eigi að koma í veg fyrir að bið eftir úrræði dragi verulega úr heildarárangri. </w:t>
      </w:r>
    </w:p>
    <w:p w14:paraId="4879D357" w14:textId="05702C5D" w:rsidR="00C2468A" w:rsidRPr="00C2468A" w:rsidRDefault="00C2468A" w:rsidP="00C71BDC">
      <w:pPr>
        <w:spacing w:line="360" w:lineRule="auto"/>
        <w:jc w:val="both"/>
      </w:pPr>
      <w:r w:rsidRPr="00C2468A">
        <w:t>Heildaryfirsýn yfir tilvísanir í endurhæfingu er lítil og engin skipuleg forgangsröðun fer fram í heilsugæslu. Endurhæfingaraðila vantar oft upplýsingar um beiðnir sem hafa verið</w:t>
      </w:r>
      <w:r w:rsidR="005864B8" w:rsidRPr="00C2468A">
        <w:t xml:space="preserve"> </w:t>
      </w:r>
      <w:r w:rsidRPr="00C2468A">
        <w:t>sendar annað og algengt er að upplýsingar á beiðnum séu rýrar og ófullnægjandi fyrir forgangsröðun af hálfu þeirra sem veita þjónustuna.</w:t>
      </w:r>
    </w:p>
    <w:p w14:paraId="04AD7B04" w14:textId="14569C56" w:rsidR="00C2468A" w:rsidRPr="00C2468A" w:rsidRDefault="00C2468A" w:rsidP="00C71BDC">
      <w:pPr>
        <w:spacing w:line="360" w:lineRule="auto"/>
        <w:jc w:val="both"/>
      </w:pPr>
      <w:r w:rsidRPr="00C2468A">
        <w:t>Í viðtölum kom fram að flestum þætti gagnlegt að til væri staðlað matstæki með færnigreiningum til að meta þörf fyrir endurhæfingu. Gæta þarf þó að því að gagnsemi slíks verkfæris sé tryggð og ekki sé verið að afla viðkvæmra upplýsinga eða flækja umsóknarferlið fyrir fólki að óþörfu.</w:t>
      </w:r>
      <w:r w:rsidR="001D1669">
        <w:t xml:space="preserve"> Nauðsynlegt er að </w:t>
      </w:r>
      <w:r w:rsidR="00A47393">
        <w:t xml:space="preserve">matstæki og niðurstöður þess séu </w:t>
      </w:r>
      <w:r w:rsidR="00A155AB">
        <w:t xml:space="preserve">aðgengileg í </w:t>
      </w:r>
      <w:r w:rsidR="00A67B5C">
        <w:t>stafrænni sjúkraskrá sem nú e</w:t>
      </w:r>
      <w:r w:rsidR="004C0D08">
        <w:t>r í Sögukerfinu.</w:t>
      </w:r>
    </w:p>
    <w:p w14:paraId="0E54FABC" w14:textId="7A54AB26" w:rsidR="00C2468A" w:rsidRPr="00731AB3" w:rsidRDefault="00C2468A" w:rsidP="00B8170A">
      <w:pPr>
        <w:pStyle w:val="Fyrirsgn2"/>
        <w:numPr>
          <w:ilvl w:val="0"/>
          <w:numId w:val="0"/>
        </w:numPr>
        <w:spacing w:line="360" w:lineRule="auto"/>
        <w:ind w:left="454" w:hanging="454"/>
        <w:jc w:val="both"/>
        <w:rPr>
          <w:sz w:val="26"/>
        </w:rPr>
      </w:pPr>
      <w:bookmarkStart w:id="35" w:name="_Toc36720388"/>
      <w:r w:rsidRPr="00731AB3">
        <w:rPr>
          <w:bCs w:val="0"/>
          <w:sz w:val="26"/>
        </w:rPr>
        <w:t>Eyður í endurhæfingarþjónustu og þörf fyrir aukna samfellu</w:t>
      </w:r>
      <w:bookmarkEnd w:id="35"/>
      <w:r w:rsidRPr="00731AB3">
        <w:rPr>
          <w:bCs w:val="0"/>
          <w:sz w:val="26"/>
        </w:rPr>
        <w:t xml:space="preserve"> </w:t>
      </w:r>
    </w:p>
    <w:p w14:paraId="6D23AD33" w14:textId="1B889EE3" w:rsidR="00C2468A" w:rsidRPr="00C2468A" w:rsidRDefault="00C2468A" w:rsidP="00C71BDC">
      <w:pPr>
        <w:spacing w:line="360" w:lineRule="auto"/>
        <w:jc w:val="both"/>
      </w:pPr>
      <w:r w:rsidRPr="00C2468A">
        <w:t>Alþjóða</w:t>
      </w:r>
      <w:r w:rsidR="005F4CFA">
        <w:t xml:space="preserve"> </w:t>
      </w:r>
      <w:r w:rsidRPr="00C2468A">
        <w:t xml:space="preserve">heilbrigðismálastofnunin leggur áherslu á að endurhæfing sé í boði á öllum stigum heilbrigðisþjónustu. Það krefst þekkingar á endurhæfingu í öllu heilbrigðiskerfinu og aðgengilegrar þjónustu. Ekki nægir að bjóða endurhæfingu </w:t>
      </w:r>
      <w:r w:rsidR="00D122A3">
        <w:t>eingöngu</w:t>
      </w:r>
      <w:r w:rsidRPr="00C2468A">
        <w:t xml:space="preserve"> í sérhæfðri endurhæfingarþjónustu heldur þarf að líta á hana sem þátt í heilbrigðisþjónustu á öllum stigum. </w:t>
      </w:r>
    </w:p>
    <w:p w14:paraId="66B09640" w14:textId="1D288DDB" w:rsidR="00C2468A" w:rsidRPr="00C2468A" w:rsidRDefault="00C2468A" w:rsidP="00C71BDC">
      <w:pPr>
        <w:spacing w:line="360" w:lineRule="auto"/>
        <w:jc w:val="both"/>
      </w:pPr>
      <w:r w:rsidRPr="00C2468A">
        <w:lastRenderedPageBreak/>
        <w:t>Samráð um endurhæfingu milli þjónus</w:t>
      </w:r>
      <w:r w:rsidR="00922F9A">
        <w:t>tu</w:t>
      </w:r>
      <w:r w:rsidR="00D25154">
        <w:t>kerf</w:t>
      </w:r>
      <w:r w:rsidR="008B49F1">
        <w:t>a</w:t>
      </w:r>
      <w:r w:rsidRPr="00C2468A">
        <w:t xml:space="preserve"> er forsenda heildstæðrar þjónustu og þarf samráðsvettvangur þjónustuveitenda</w:t>
      </w:r>
      <w:r w:rsidR="008B49F1">
        <w:t>,</w:t>
      </w:r>
      <w:r w:rsidRPr="00C2468A">
        <w:t xml:space="preserve"> heilbrigðiskerfis, félagkerfis, atvinnumála- og tryggingakerfis að vera til staðar.</w:t>
      </w:r>
    </w:p>
    <w:p w14:paraId="47437959" w14:textId="63BBDD35" w:rsidR="00E50202" w:rsidRDefault="00C2468A" w:rsidP="00E50202">
      <w:pPr>
        <w:spacing w:line="360" w:lineRule="auto"/>
        <w:jc w:val="both"/>
      </w:pPr>
      <w:r w:rsidRPr="00C2468A">
        <w:t>Skortur á samfellu í þjónustu var viðmælend</w:t>
      </w:r>
      <w:r w:rsidR="0031488A">
        <w:t>um ofarlega í huga</w:t>
      </w:r>
      <w:r w:rsidRPr="00C2468A">
        <w:t xml:space="preserve"> og kom fram bæði hjá notendum, fagfólki og stjórnendum. Nefnt var að grunnþjónusta </w:t>
      </w:r>
      <w:r w:rsidR="009B6983">
        <w:t>heilsugæslunnar</w:t>
      </w:r>
      <w:r w:rsidRPr="00C2468A">
        <w:t xml:space="preserve"> væri oft ekki nægjanlegur þátttakandi í endurhæfingu, til dæmis í starfsendurhæfingu. Jafnframt kom fram að brestur væri á að fólk með langvinna sjúkdóma og fallandi færni fengi þá endurhæfingu sem það þyrfti og ekki væri skilningur á þörf þessa hóps fyrir endurtekna endurhæfingu.</w:t>
      </w:r>
      <w:r w:rsidR="006E30EC">
        <w:t xml:space="preserve"> </w:t>
      </w:r>
      <w:r w:rsidR="00271A44">
        <w:t>Þeir hópar</w:t>
      </w:r>
      <w:r w:rsidR="00D6184C">
        <w:t xml:space="preserve"> sem oftast voru nefndir voru aldraðir</w:t>
      </w:r>
      <w:r w:rsidR="00153975">
        <w:t xml:space="preserve">, fólk með áunninn heilaskaða, fólk með geðraskanir og fólk með greindarskerðingu, sjá nánar fylgiskjal </w:t>
      </w:r>
      <w:r w:rsidR="00FC2208">
        <w:t>3.</w:t>
      </w:r>
    </w:p>
    <w:p w14:paraId="029328B2" w14:textId="77777777" w:rsidR="00E50202" w:rsidRDefault="00E50202" w:rsidP="00FA264C"/>
    <w:p w14:paraId="628CF493" w14:textId="77777777" w:rsidR="00E50202" w:rsidRDefault="00E50202" w:rsidP="00A663A7">
      <w:r>
        <w:rPr>
          <w:noProof/>
          <w:lang w:eastAsia="is-IS"/>
        </w:rPr>
        <mc:AlternateContent>
          <mc:Choice Requires="wps">
            <w:drawing>
              <wp:inline distT="0" distB="0" distL="0" distR="0" wp14:anchorId="04E45E43" wp14:editId="669C9935">
                <wp:extent cx="5720486" cy="874395"/>
                <wp:effectExtent l="0" t="0" r="0" b="2540"/>
                <wp:docPr id="20" name="Factbox"/>
                <wp:cNvGraphicFramePr/>
                <a:graphic xmlns:a="http://schemas.openxmlformats.org/drawingml/2006/main">
                  <a:graphicData uri="http://schemas.microsoft.com/office/word/2010/wordprocessingShape">
                    <wps:wsp>
                      <wps:cNvSpPr txBox="1"/>
                      <wps:spPr>
                        <a:xfrm>
                          <a:off x="0" y="0"/>
                          <a:ext cx="5720486" cy="874395"/>
                        </a:xfrm>
                        <a:prstGeom prst="rect">
                          <a:avLst/>
                        </a:prstGeom>
                        <a:solidFill>
                          <a:schemeClr val="accent1"/>
                        </a:solidFill>
                        <a:ln w="6350">
                          <a:noFill/>
                        </a:ln>
                      </wps:spPr>
                      <wps:txbx>
                        <w:txbxContent>
                          <w:p w14:paraId="3CCAB30B" w14:textId="20E2967C" w:rsidR="00223190" w:rsidRPr="008F35FE" w:rsidRDefault="00223190" w:rsidP="008F35FE">
                            <w:pPr>
                              <w:pStyle w:val="FactboxHeading"/>
                              <w:jc w:val="center"/>
                            </w:pPr>
                            <w:r w:rsidRPr="008F35FE">
                              <w:t>„Oft verið að búa til plat endurhæfingarúrræði til að uppfylla kröfur Tryggingastofnunar“</w:t>
                            </w:r>
                          </w:p>
                        </w:txbxContent>
                      </wps:txbx>
                      <wps:bodyPr rot="0" spcFirstLastPara="0" vertOverflow="overflow" horzOverflow="overflow" vert="horz" wrap="square" lIns="180000" tIns="241200" rIns="180000" bIns="241200" numCol="1" spcCol="0" rtlCol="0" fromWordArt="0" anchor="t" anchorCtr="0" forceAA="0" compatLnSpc="1">
                        <a:prstTxWarp prst="textNoShape">
                          <a:avLst/>
                        </a:prstTxWarp>
                        <a:spAutoFit/>
                      </wps:bodyPr>
                    </wps:wsp>
                  </a:graphicData>
                </a:graphic>
              </wp:inline>
            </w:drawing>
          </mc:Choice>
          <mc:Fallback>
            <w:pict>
              <v:shapetype w14:anchorId="04E45E43" id="_x0000_t202" coordsize="21600,21600" o:spt="202" path="m,l,21600r21600,l21600,xe">
                <v:stroke joinstyle="miter"/>
                <v:path gradientshapeok="t" o:connecttype="rect"/>
              </v:shapetype>
              <v:shape id="Factbox" o:spid="_x0000_s1026" type="#_x0000_t202" style="width:450.45pt;height: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" fillcolor="#c9e7ea [3204]" stroked="f" strokeweight=".5pt">
                <v:textbox style="mso-fit-shape-to-text:t" inset="5mm,6.7mm,5mm,6.7mm">
                  <w:txbxContent>
                    <w:p w14:paraId="3CCAB30B" w14:textId="20E2967C" w:rsidR="00223190" w:rsidRPr="008F35FE" w:rsidRDefault="00223190" w:rsidP="008F35FE">
                      <w:pPr>
                        <w:pStyle w:val="FactboxHeading"/>
                        <w:jc w:val="center"/>
                      </w:pPr>
                      <w:r w:rsidRPr="008F35FE">
                        <w:t>„Oft verið að búa til plat endurhæfingarúrræði til að uppfylla kröfur Tryggingastofnunar“</w:t>
                      </w:r>
                    </w:p>
                  </w:txbxContent>
                </v:textbox>
                <w10:anchorlock/>
              </v:shape>
            </w:pict>
          </mc:Fallback>
        </mc:AlternateContent>
      </w:r>
    </w:p>
    <w:p w14:paraId="1B0D1415" w14:textId="6E1664A2" w:rsidR="00C2468A" w:rsidRPr="00C2468A" w:rsidRDefault="00C2468A" w:rsidP="00C71BDC">
      <w:pPr>
        <w:spacing w:line="360" w:lineRule="auto"/>
        <w:jc w:val="both"/>
      </w:pPr>
    </w:p>
    <w:p w14:paraId="5FC827F8" w14:textId="39E14F19" w:rsidR="00C2468A" w:rsidRPr="00C2468A" w:rsidRDefault="00C2468A" w:rsidP="00C71BDC">
      <w:pPr>
        <w:spacing w:line="360" w:lineRule="auto"/>
        <w:jc w:val="both"/>
      </w:pPr>
      <w:r w:rsidRPr="00C2468A">
        <w:t>Flestir viðmælenda töldu þörf á að styrkja endurhæfingu í heilsugæslu, bæði varða</w:t>
      </w:r>
      <w:r w:rsidR="0082334D">
        <w:t>ndi</w:t>
      </w:r>
      <w:r w:rsidRPr="00C2468A">
        <w:t xml:space="preserve"> samfellu og eftirfylgni, en einnig taldi fagfólk í endurhæfingu </w:t>
      </w:r>
      <w:r w:rsidR="00C10930">
        <w:t xml:space="preserve">að </w:t>
      </w:r>
      <w:r w:rsidRPr="00C2468A">
        <w:t>hægt</w:t>
      </w:r>
      <w:r w:rsidR="00C10930">
        <w:t xml:space="preserve"> væri</w:t>
      </w:r>
      <w:r w:rsidRPr="00C2468A">
        <w:t xml:space="preserve"> að leysa ýmis endurhæfingarverkefni í fyrsta stigs </w:t>
      </w:r>
      <w:r w:rsidR="0032274A">
        <w:t>heilbrigðis</w:t>
      </w:r>
      <w:r w:rsidRPr="00C2468A">
        <w:t xml:space="preserve">þjónustu, sem nú er vísað í sértæka endurhæfingu. Hins vegar þyrfti heilsugæslan augljóslega styrkingu með betri þverfaglegri </w:t>
      </w:r>
      <w:proofErr w:type="spellStart"/>
      <w:r w:rsidRPr="00C2468A">
        <w:t>mönnun</w:t>
      </w:r>
      <w:proofErr w:type="spellEnd"/>
      <w:r w:rsidRPr="00C2468A">
        <w:t xml:space="preserve"> og ráðgjöf af hálfu endurhæfingarsérfræðinga til að sinna þessu hlutverki. </w:t>
      </w:r>
    </w:p>
    <w:p w14:paraId="1CB233BB" w14:textId="2883D69F" w:rsidR="00C2468A" w:rsidRPr="00C2468A" w:rsidRDefault="00C2468A" w:rsidP="00C71BDC">
      <w:pPr>
        <w:spacing w:line="360" w:lineRule="auto"/>
        <w:jc w:val="both"/>
      </w:pPr>
      <w:r w:rsidRPr="00C2468A">
        <w:t xml:space="preserve">Endurhæfingarþjónusta var talin of einskorðuð við endurhæfingarstofnanir og það vantaði millistig þjónustunnar með þverfaglegri endurhæfingu á göngudeildum og í annars stigs heilbrigðisþjónustu. Jafnframt var bent á að þjónusta væri um of bundin ákveðnum sjúklingahópum fremur en færni svo misjafnt væri eftir sjúkdómsgreiningum hve góð endurhæfing væri í boði. </w:t>
      </w:r>
    </w:p>
    <w:p w14:paraId="7B775037" w14:textId="53BBFD29" w:rsidR="00C2468A" w:rsidRPr="00C2468A" w:rsidRDefault="00C2468A" w:rsidP="00C71BDC">
      <w:pPr>
        <w:spacing w:line="360" w:lineRule="auto"/>
        <w:jc w:val="both"/>
      </w:pPr>
      <w:r w:rsidRPr="00C2468A">
        <w:t>Fram kom í viðtölum að endurhæfing væri ekki notuð nægilega  á almennum sjúkradeildum. Því hrakaði almennri færni fólks oft mun meira við sjúkrahúslegu en veikindin sem slík gæfu tilefni til.</w:t>
      </w:r>
      <w:r w:rsidR="00AE6476">
        <w:t xml:space="preserve"> </w:t>
      </w:r>
      <w:r w:rsidRPr="00C2468A">
        <w:t xml:space="preserve">Þetta er sérstaklega alvarlegt þegar um er að ræða aldraða sem missa fljótt færni þegar virkni minnkar. Einnig var bent á gagnsemi forendurhæfingar (e. </w:t>
      </w:r>
      <w:proofErr w:type="spellStart"/>
      <w:r w:rsidRPr="00C2468A">
        <w:t>prehabilitation</w:t>
      </w:r>
      <w:proofErr w:type="spellEnd"/>
      <w:r w:rsidRPr="00C2468A">
        <w:t xml:space="preserve">) fyrir skurðaðgerðir, sem bætir horfur og flýtir fyrir bata.  </w:t>
      </w:r>
    </w:p>
    <w:p w14:paraId="79AABDBD" w14:textId="4BEFD8AE" w:rsidR="0074214D" w:rsidRPr="00731AB3" w:rsidRDefault="0074214D" w:rsidP="007D4D5A">
      <w:pPr>
        <w:pStyle w:val="Fyrirsgn2"/>
        <w:numPr>
          <w:ilvl w:val="0"/>
          <w:numId w:val="0"/>
        </w:numPr>
        <w:spacing w:line="360" w:lineRule="auto"/>
        <w:ind w:left="454" w:hanging="454"/>
        <w:jc w:val="both"/>
        <w:rPr>
          <w:sz w:val="26"/>
        </w:rPr>
      </w:pPr>
      <w:bookmarkStart w:id="36" w:name="_Toc36720389"/>
      <w:r w:rsidRPr="00731AB3">
        <w:rPr>
          <w:sz w:val="26"/>
        </w:rPr>
        <w:t>Verkaskipting í endurhæfingarþjónustu</w:t>
      </w:r>
      <w:r w:rsidR="003C1C3F" w:rsidRPr="00731AB3">
        <w:rPr>
          <w:sz w:val="26"/>
        </w:rPr>
        <w:t xml:space="preserve"> og leiðir notenda</w:t>
      </w:r>
      <w:bookmarkEnd w:id="36"/>
    </w:p>
    <w:p w14:paraId="7FD06E31" w14:textId="64DE7D44" w:rsidR="0074214D" w:rsidRPr="00B51199" w:rsidRDefault="0074214D" w:rsidP="00B51199">
      <w:pPr>
        <w:spacing w:line="360" w:lineRule="auto"/>
        <w:jc w:val="both"/>
      </w:pPr>
      <w:r w:rsidRPr="00B51199">
        <w:t>Í aðgerðaráætlun hér að neðan eru tillögur um endurhæfingarteymi í heilsugæslu, sem hefðu m.a. það hlutverk að vera bakhjarl endurhæfingar í frumþjónustu. Einnig er tillaga um sameiginlegan rekstur Reykjalundar og Grensásdeildar og lögð áhersla á að kaupendur endurhæfingarþjónustu tryggi framboð af fjölbreyttum endurhæfingarúrræðum. Þessum tillögum er ætlað að skapa grundvöll að breyttri verkaskiptingu í endurhæfingarþjónustu með áherslu á rétta þjónustu á réttum stað, bætt aðgengi og  hagkvæmni. Gerð er eftirfarandi tillaga að framtíðarverkaskiptingu í endurhæfingu á Íslandi</w:t>
      </w:r>
      <w:r w:rsidR="002045B7">
        <w:t xml:space="preserve"> ásamt leiðum notenda um þjónustu</w:t>
      </w:r>
      <w:r w:rsidR="009C2D5F">
        <w:t>kerfi heilbrigðis- og vinnumála</w:t>
      </w:r>
      <w:r w:rsidRPr="00B51199">
        <w:t xml:space="preserve">: </w:t>
      </w:r>
    </w:p>
    <w:p w14:paraId="7A205112" w14:textId="1BF7BC6E" w:rsidR="0074214D" w:rsidRPr="00B51199" w:rsidRDefault="0074214D" w:rsidP="006E2F17">
      <w:pPr>
        <w:pStyle w:val="herslumerkturlisti"/>
        <w:spacing w:line="360" w:lineRule="auto"/>
        <w:jc w:val="both"/>
        <w:rPr>
          <w:lang w:val="is"/>
        </w:rPr>
      </w:pPr>
      <w:r w:rsidRPr="6C993635">
        <w:rPr>
          <w:lang w:val="is"/>
        </w:rPr>
        <w:t>Endurhæfing í heilsugæslu sinni verkefnum sem ekki þarf að vísa í sértækari endurhæfingarúrræði. Almenn endurhæfing á breiðu sviði í samvinnu heilsugæslustö</w:t>
      </w:r>
      <w:r w:rsidR="00B51199" w:rsidRPr="6C993635">
        <w:rPr>
          <w:lang w:val="is"/>
        </w:rPr>
        <w:t>ð</w:t>
      </w:r>
      <w:r w:rsidRPr="6C993635">
        <w:rPr>
          <w:lang w:val="is"/>
        </w:rPr>
        <w:t>va og endurhæfingarteyma. Ætti að geta sinnt mörgum verkefnum sem nú fara í sértæk endurhæfingarúrræði.</w:t>
      </w:r>
    </w:p>
    <w:p w14:paraId="44D328BC" w14:textId="325AAA91" w:rsidR="0074214D" w:rsidRPr="00B51199" w:rsidRDefault="0074214D" w:rsidP="006E2F17">
      <w:pPr>
        <w:pStyle w:val="herslumerkturlisti"/>
        <w:spacing w:line="360" w:lineRule="auto"/>
        <w:jc w:val="both"/>
        <w:rPr>
          <w:lang w:val="is"/>
        </w:rPr>
      </w:pPr>
      <w:r w:rsidRPr="6C993635">
        <w:rPr>
          <w:lang w:val="is"/>
        </w:rPr>
        <w:lastRenderedPageBreak/>
        <w:t>Heilsugæsla vísi flóknari málum og vissum sjúklingahópum í fjórða stigs endurhæfingu. Kaupendur endurhæfingarþjónustu leggi áherslu á að styrkja þennan þátt og bjóða fjór</w:t>
      </w:r>
      <w:r w:rsidR="00325B89" w:rsidRPr="6C993635">
        <w:rPr>
          <w:lang w:val="is"/>
        </w:rPr>
        <w:t>ð</w:t>
      </w:r>
      <w:r w:rsidRPr="6C993635">
        <w:rPr>
          <w:lang w:val="is"/>
        </w:rPr>
        <w:t>a stigs endurhæfingarþjónustu fyrir breiðari hóp sjúklinga en nú er.</w:t>
      </w:r>
    </w:p>
    <w:p w14:paraId="73CE7E40" w14:textId="4267A87F" w:rsidR="0074214D" w:rsidRPr="00B51199" w:rsidRDefault="0074214D" w:rsidP="006E2F17">
      <w:pPr>
        <w:pStyle w:val="herslumerkturlisti"/>
        <w:spacing w:line="360" w:lineRule="auto"/>
        <w:jc w:val="both"/>
        <w:rPr>
          <w:lang w:val="is"/>
        </w:rPr>
      </w:pPr>
      <w:r w:rsidRPr="6C993635">
        <w:rPr>
          <w:lang w:val="is"/>
        </w:rPr>
        <w:t xml:space="preserve">Rekstur </w:t>
      </w:r>
      <w:proofErr w:type="spellStart"/>
      <w:r w:rsidRPr="6C993635">
        <w:rPr>
          <w:lang w:val="is"/>
        </w:rPr>
        <w:t>Grensáss</w:t>
      </w:r>
      <w:proofErr w:type="spellEnd"/>
      <w:r w:rsidRPr="6C993635">
        <w:rPr>
          <w:lang w:val="is"/>
        </w:rPr>
        <w:t xml:space="preserve"> og Reykjalundar verði sameinaður með samstarfssamningi</w:t>
      </w:r>
      <w:r w:rsidR="000C0956" w:rsidRPr="6C993635">
        <w:rPr>
          <w:lang w:val="is"/>
        </w:rPr>
        <w:t xml:space="preserve"> rekstraraðila</w:t>
      </w:r>
      <w:r w:rsidRPr="6C993635">
        <w:rPr>
          <w:lang w:val="is"/>
        </w:rPr>
        <w:t xml:space="preserve">. Þessi stofnun sinni fimmta stigs þjónustu á breiðu sviði fyrir </w:t>
      </w:r>
      <w:r w:rsidR="00FC729A" w:rsidRPr="6C993635">
        <w:rPr>
          <w:lang w:val="is"/>
        </w:rPr>
        <w:t xml:space="preserve">Landspítala </w:t>
      </w:r>
      <w:r w:rsidRPr="6C993635">
        <w:rPr>
          <w:lang w:val="is"/>
        </w:rPr>
        <w:t xml:space="preserve">og þriðja stigs þjónustu í nánu samstarfi við viðkomandi sjúkradeildir </w:t>
      </w:r>
      <w:r w:rsidR="00F40DFF" w:rsidRPr="6C993635">
        <w:rPr>
          <w:lang w:val="is"/>
        </w:rPr>
        <w:t>spítala</w:t>
      </w:r>
      <w:r w:rsidR="00740A93" w:rsidRPr="6C993635">
        <w:rPr>
          <w:lang w:val="is"/>
        </w:rPr>
        <w:t>ns</w:t>
      </w:r>
      <w:r w:rsidRPr="6C993635">
        <w:rPr>
          <w:lang w:val="is"/>
        </w:rPr>
        <w:t xml:space="preserve">. Heilsugæslan hafi jafnframt aðgang að endurhæfingu á fimmta stigi fyrir flóknustu verkefnin og </w:t>
      </w:r>
      <w:proofErr w:type="spellStart"/>
      <w:r w:rsidRPr="6C993635">
        <w:rPr>
          <w:lang w:val="is"/>
        </w:rPr>
        <w:t>fjölveika</w:t>
      </w:r>
      <w:proofErr w:type="spellEnd"/>
      <w:r w:rsidRPr="6C993635">
        <w:rPr>
          <w:lang w:val="is"/>
        </w:rPr>
        <w:t>, sem nægir ekki þjónusta á fjórða stigi. </w:t>
      </w:r>
    </w:p>
    <w:p w14:paraId="4EDA9C3D" w14:textId="0A0485B5" w:rsidR="0074214D" w:rsidRPr="006637E2" w:rsidRDefault="0074214D" w:rsidP="006E2F17">
      <w:pPr>
        <w:pStyle w:val="herslumerkturlisti"/>
        <w:spacing w:line="360" w:lineRule="auto"/>
        <w:jc w:val="both"/>
        <w:rPr>
          <w:lang w:val="is"/>
        </w:rPr>
      </w:pPr>
      <w:r w:rsidRPr="6C993635">
        <w:rPr>
          <w:lang w:val="is"/>
        </w:rPr>
        <w:t xml:space="preserve">Rekstur endurhæfingar á </w:t>
      </w:r>
      <w:proofErr w:type="spellStart"/>
      <w:r w:rsidRPr="6C993635">
        <w:rPr>
          <w:lang w:val="is"/>
        </w:rPr>
        <w:t>SAk</w:t>
      </w:r>
      <w:proofErr w:type="spellEnd"/>
      <w:r w:rsidRPr="6C993635">
        <w:rPr>
          <w:lang w:val="is"/>
        </w:rPr>
        <w:t xml:space="preserve"> og </w:t>
      </w:r>
      <w:proofErr w:type="spellStart"/>
      <w:r w:rsidRPr="6C993635">
        <w:rPr>
          <w:lang w:val="is"/>
        </w:rPr>
        <w:t>Kristnesi</w:t>
      </w:r>
      <w:proofErr w:type="spellEnd"/>
      <w:r w:rsidRPr="6C993635">
        <w:rPr>
          <w:lang w:val="is"/>
        </w:rPr>
        <w:t xml:space="preserve"> verði áfram með sama sniði. Heilbrigðisstofnanir umdæmanna séu ábyrgar fyrir endurhæfingu á öðru stigi</w:t>
      </w:r>
      <w:r w:rsidR="00C00780" w:rsidRPr="6C993635">
        <w:rPr>
          <w:lang w:val="is"/>
        </w:rPr>
        <w:t xml:space="preserve"> endurhæfinga</w:t>
      </w:r>
      <w:r w:rsidR="00C75659" w:rsidRPr="6C993635">
        <w:rPr>
          <w:lang w:val="is"/>
        </w:rPr>
        <w:t>r</w:t>
      </w:r>
      <w:r w:rsidRPr="6C993635">
        <w:rPr>
          <w:lang w:val="is"/>
        </w:rPr>
        <w:t xml:space="preserve"> og eftir atvikum fjór</w:t>
      </w:r>
      <w:r w:rsidR="005D6773" w:rsidRPr="6C993635">
        <w:rPr>
          <w:lang w:val="is"/>
        </w:rPr>
        <w:t>ð</w:t>
      </w:r>
      <w:r w:rsidRPr="6C993635">
        <w:rPr>
          <w:lang w:val="is"/>
        </w:rPr>
        <w:t>a stigi þar sem hægt er að bjóða sértæka endurhæfingarþjónustu.</w:t>
      </w:r>
    </w:p>
    <w:p w14:paraId="0DD1B29A" w14:textId="17E3E96C" w:rsidR="000B0939" w:rsidRDefault="000B0939" w:rsidP="007B7653">
      <w:pPr>
        <w:pStyle w:val="herslumerkturlisti"/>
        <w:numPr>
          <w:ilvl w:val="0"/>
          <w:numId w:val="0"/>
        </w:numPr>
        <w:spacing w:line="360" w:lineRule="auto"/>
        <w:ind w:left="340"/>
        <w:rPr>
          <w:lang w:val="is"/>
        </w:rPr>
      </w:pPr>
    </w:p>
    <w:p w14:paraId="01B1AA6E" w14:textId="53AE0FB2" w:rsidR="000B0939" w:rsidRPr="006637E2" w:rsidRDefault="008B49F8" w:rsidP="009F3663">
      <w:pPr>
        <w:pStyle w:val="herslumerkturlisti"/>
        <w:numPr>
          <w:ilvl w:val="0"/>
          <w:numId w:val="0"/>
        </w:numPr>
        <w:spacing w:line="360" w:lineRule="auto"/>
        <w:ind w:left="340"/>
        <w:jc w:val="center"/>
        <w:rPr>
          <w:lang w:val="is"/>
        </w:rPr>
      </w:pPr>
      <w:r>
        <w:rPr>
          <w:noProof/>
        </w:rPr>
        <w:drawing>
          <wp:inline distT="0" distB="0" distL="0" distR="0" wp14:anchorId="579D069D" wp14:editId="1475604C">
            <wp:extent cx="5731510" cy="3495675"/>
            <wp:effectExtent l="0" t="0" r="2540" b="9525"/>
            <wp:docPr id="78235968" name="My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10"/>
                    <pic:cNvPicPr/>
                  </pic:nvPicPr>
                  <pic:blipFill>
                    <a:blip r:embed="rId18">
                      <a:extLst>
                        <a:ext uri="{28A0092B-C50C-407E-A947-70E740481C1C}">
                          <a14:useLocalDpi xmlns:a14="http://schemas.microsoft.com/office/drawing/2010/main" val="0"/>
                        </a:ext>
                      </a:extLst>
                    </a:blip>
                    <a:stretch>
                      <a:fillRect/>
                    </a:stretch>
                  </pic:blipFill>
                  <pic:spPr>
                    <a:xfrm>
                      <a:off x="0" y="0"/>
                      <a:ext cx="5731510" cy="3495675"/>
                    </a:xfrm>
                    <a:prstGeom prst="rect">
                      <a:avLst/>
                    </a:prstGeom>
                  </pic:spPr>
                </pic:pic>
              </a:graphicData>
            </a:graphic>
          </wp:inline>
        </w:drawing>
      </w:r>
    </w:p>
    <w:p w14:paraId="2B4D5288" w14:textId="77777777" w:rsidR="00C2468A" w:rsidRPr="00914C9D" w:rsidRDefault="00C2468A" w:rsidP="006637E2">
      <w:pPr>
        <w:pStyle w:val="Fyrirsgn2"/>
        <w:numPr>
          <w:ilvl w:val="0"/>
          <w:numId w:val="0"/>
        </w:numPr>
        <w:spacing w:line="360" w:lineRule="auto"/>
        <w:ind w:left="454" w:hanging="454"/>
        <w:jc w:val="both"/>
        <w:rPr>
          <w:sz w:val="26"/>
        </w:rPr>
      </w:pPr>
      <w:bookmarkStart w:id="37" w:name="_Toc36720390"/>
      <w:r w:rsidRPr="00914C9D">
        <w:rPr>
          <w:sz w:val="26"/>
        </w:rPr>
        <w:t>Stefnumið</w:t>
      </w:r>
      <w:bookmarkEnd w:id="37"/>
    </w:p>
    <w:p w14:paraId="5063EB52" w14:textId="12D0CB9F" w:rsidR="00C2468A" w:rsidRDefault="00C2468A" w:rsidP="00C71BDC">
      <w:pPr>
        <w:pStyle w:val="herslumerkturlisti"/>
        <w:spacing w:line="360" w:lineRule="auto"/>
        <w:rPr>
          <w:rFonts w:asciiTheme="minorHAnsi" w:eastAsiaTheme="minorEastAsia" w:hAnsiTheme="minorHAnsi"/>
        </w:rPr>
      </w:pPr>
      <w:r w:rsidRPr="6C993635">
        <w:rPr>
          <w:lang w:val="is"/>
        </w:rPr>
        <w:t>Endurhæfing og stig endurhæfingarþjónustu verði skilgreind í reglugerð í samræmi við skilgreiningar Alþjóðaheilbrigðismálastofnunarinnar</w:t>
      </w:r>
      <w:r w:rsidR="008E5E80" w:rsidRPr="6C993635">
        <w:rPr>
          <w:lang w:val="is"/>
        </w:rPr>
        <w:t>.</w:t>
      </w:r>
    </w:p>
    <w:p w14:paraId="600041E3" w14:textId="77777777" w:rsidR="00386FF8" w:rsidRPr="009F51E6" w:rsidRDefault="00386FF8" w:rsidP="00386FF8">
      <w:pPr>
        <w:pStyle w:val="herslumerkturlisti"/>
        <w:spacing w:line="360" w:lineRule="auto"/>
        <w:rPr>
          <w:rFonts w:asciiTheme="minorHAnsi" w:eastAsiaTheme="minorEastAsia" w:hAnsiTheme="minorHAnsi"/>
        </w:rPr>
      </w:pPr>
      <w:r w:rsidRPr="6C993635">
        <w:rPr>
          <w:lang w:val="is"/>
        </w:rPr>
        <w:t>Endurhæfing verði veitt á öllum stigum heilbrigðisþjónustu þar með talið í heilsugæslu.</w:t>
      </w:r>
    </w:p>
    <w:p w14:paraId="2447804F" w14:textId="728ECBF5" w:rsidR="00C2468A" w:rsidRDefault="00C2468A" w:rsidP="00C71BDC">
      <w:pPr>
        <w:pStyle w:val="herslumerkturlisti"/>
        <w:spacing w:line="360" w:lineRule="auto"/>
      </w:pPr>
      <w:r w:rsidRPr="6C993635">
        <w:rPr>
          <w:lang w:val="is"/>
        </w:rPr>
        <w:t>Endurhæfingarþörf verði greind tímanlega á grundvelli færni og sjúklingum vísað í endurhæfingu á viðeigandi þjónustustigi eftir þörfum</w:t>
      </w:r>
      <w:r w:rsidR="008E5E80" w:rsidRPr="6C993635">
        <w:rPr>
          <w:lang w:val="is"/>
        </w:rPr>
        <w:t>.</w:t>
      </w:r>
    </w:p>
    <w:p w14:paraId="6612102B" w14:textId="214DD067" w:rsidR="00C2468A" w:rsidRDefault="00C2468A" w:rsidP="00C71BDC">
      <w:pPr>
        <w:pStyle w:val="herslumerkturlisti"/>
        <w:spacing w:line="360" w:lineRule="auto"/>
      </w:pPr>
      <w:r w:rsidRPr="6C993635">
        <w:rPr>
          <w:lang w:val="is"/>
        </w:rPr>
        <w:t>Greining á endurhæfingarþörf og ábyrgð á eftirfylgni og samfellu í þjónustu verði í höndum heilsugæslu eða eftir atvikum annars stigs þjónustu</w:t>
      </w:r>
      <w:r w:rsidR="008E5E80" w:rsidRPr="6C993635">
        <w:rPr>
          <w:lang w:val="is"/>
        </w:rPr>
        <w:t>.</w:t>
      </w:r>
    </w:p>
    <w:p w14:paraId="5E0327AC" w14:textId="092428C9" w:rsidR="00C2468A" w:rsidRDefault="00C2468A" w:rsidP="00C71BDC">
      <w:pPr>
        <w:pStyle w:val="herslumerkturlisti"/>
        <w:spacing w:line="360" w:lineRule="auto"/>
      </w:pPr>
      <w:r w:rsidRPr="6C993635">
        <w:rPr>
          <w:lang w:val="is"/>
        </w:rPr>
        <w:t>Bið hamli ekki að veitt sé þjónusta á réttum tíma og á réttu þjónustustigi</w:t>
      </w:r>
      <w:r w:rsidR="008E5E80" w:rsidRPr="6C993635">
        <w:rPr>
          <w:lang w:val="is"/>
        </w:rPr>
        <w:t>.</w:t>
      </w:r>
    </w:p>
    <w:p w14:paraId="75C7A75E" w14:textId="0EA3471B" w:rsidR="00642E7D" w:rsidRPr="004C7BA3" w:rsidRDefault="00C2468A" w:rsidP="004C7BA3">
      <w:pPr>
        <w:pStyle w:val="herslumerkturlisti"/>
        <w:spacing w:line="360" w:lineRule="auto"/>
        <w:rPr>
          <w:rFonts w:asciiTheme="minorHAnsi" w:eastAsiaTheme="minorEastAsia" w:hAnsiTheme="minorHAnsi"/>
          <w:lang w:val="is"/>
        </w:rPr>
      </w:pPr>
      <w:r w:rsidRPr="6C993635">
        <w:rPr>
          <w:lang w:val="is"/>
        </w:rPr>
        <w:t>Þjónusta sé heildstæð og samfelld</w:t>
      </w:r>
      <w:r w:rsidR="008E5E80" w:rsidRPr="6C993635">
        <w:rPr>
          <w:lang w:val="is"/>
        </w:rPr>
        <w:t>.</w:t>
      </w:r>
    </w:p>
    <w:p w14:paraId="648F7BDF" w14:textId="2C9B0591" w:rsidR="00C2468A" w:rsidRPr="00914C9D" w:rsidRDefault="00C2468A" w:rsidP="004C7BA3">
      <w:pPr>
        <w:pStyle w:val="Fyrirsgn1"/>
        <w:pageBreakBefore w:val="0"/>
        <w:spacing w:before="360" w:after="240" w:line="360" w:lineRule="auto"/>
        <w:rPr>
          <w:sz w:val="32"/>
          <w:szCs w:val="18"/>
        </w:rPr>
      </w:pPr>
      <w:bookmarkStart w:id="38" w:name="_Toc36720391"/>
      <w:r w:rsidRPr="00914C9D">
        <w:rPr>
          <w:sz w:val="32"/>
          <w:szCs w:val="18"/>
        </w:rPr>
        <w:lastRenderedPageBreak/>
        <w:t>Fólkið í forgrunni</w:t>
      </w:r>
      <w:bookmarkEnd w:id="38"/>
    </w:p>
    <w:p w14:paraId="6F900BD3" w14:textId="77777777" w:rsidR="00C2468A" w:rsidRPr="00914C9D" w:rsidRDefault="00C2468A" w:rsidP="008E5E80">
      <w:pPr>
        <w:pStyle w:val="Fyrirsgn2"/>
        <w:numPr>
          <w:ilvl w:val="0"/>
          <w:numId w:val="0"/>
        </w:numPr>
        <w:spacing w:line="360" w:lineRule="auto"/>
        <w:ind w:left="454" w:hanging="454"/>
        <w:jc w:val="both"/>
        <w:rPr>
          <w:sz w:val="26"/>
        </w:rPr>
      </w:pPr>
      <w:bookmarkStart w:id="39" w:name="_Toc36720392"/>
      <w:r w:rsidRPr="00914C9D">
        <w:rPr>
          <w:bCs w:val="0"/>
          <w:sz w:val="26"/>
        </w:rPr>
        <w:t>Starfsfólk í endurhæfingu</w:t>
      </w:r>
      <w:bookmarkEnd w:id="39"/>
      <w:r w:rsidRPr="00914C9D">
        <w:rPr>
          <w:sz w:val="26"/>
        </w:rPr>
        <w:t xml:space="preserve"> </w:t>
      </w:r>
    </w:p>
    <w:p w14:paraId="04229A7D" w14:textId="64FCC82F" w:rsidR="00C2468A" w:rsidRDefault="00C2468A" w:rsidP="00C71BDC">
      <w:pPr>
        <w:spacing w:line="360" w:lineRule="auto"/>
        <w:jc w:val="both"/>
      </w:pPr>
      <w:r>
        <w:t xml:space="preserve">Þótt endurhæfing sé á ábyrgðarsviði mismunandi aðila </w:t>
      </w:r>
      <w:r w:rsidR="00C75659">
        <w:t>í</w:t>
      </w:r>
      <w:r>
        <w:t xml:space="preserve"> mismunandi geirum samfélagsins þá er stærstur hluti þeirra sem vinna við endurhæfingu með heilbrigðismenntun og hefur </w:t>
      </w:r>
      <w:r w:rsidR="00940DB1">
        <w:t>e</w:t>
      </w:r>
      <w:r>
        <w:t>mbætti landlæknis eftirlitsskyldu með störfum þeirra</w:t>
      </w:r>
      <w:r w:rsidR="00AD638A">
        <w:t xml:space="preserve"> jafnvel </w:t>
      </w:r>
      <w:r>
        <w:t>þó starfsemin sem slík heyri ekki undir heilbrigðisráðherra.</w:t>
      </w:r>
      <w:r w:rsidRPr="130D8C64">
        <w:t xml:space="preserve"> </w:t>
      </w:r>
      <w:r>
        <w:t>Alþjóðaheilbrigðismálastofnunin skilgreinir sjö starfsstéttir sem endurhæfingarstéttir á þeim grundvelli að stór hluti starfa þeirra tengist endurhæfingu. Þær eru: Endurhæfingarlæknar, hjúkrunarfræðingar með sérmenntun á sviði endurhæfingar, iðjuþjálfar</w:t>
      </w:r>
      <w:r w:rsidR="00466A86">
        <w:t>ar</w:t>
      </w:r>
      <w:r>
        <w:t xml:space="preserve">, sálfræðingar, sjúkraþjálfarar, stoðtækjafræðingar og talmeinafræðingar. Félagsráðgjafar sinna einnig mikilvægu hlutverki í endurhæfingu en þar sem stærstur hluti starfa þeirra er á öðru sviði en endurhæfingar telur </w:t>
      </w:r>
      <w:r w:rsidR="00466A86" w:rsidRPr="00C32020">
        <w:rPr>
          <w:rFonts w:eastAsia="Times New Roman" w:cs="Calibri"/>
        </w:rPr>
        <w:t>Alþjóða</w:t>
      </w:r>
      <w:r w:rsidR="00DA3958">
        <w:rPr>
          <w:rFonts w:eastAsia="Times New Roman" w:cs="Calibri"/>
        </w:rPr>
        <w:t xml:space="preserve"> </w:t>
      </w:r>
      <w:r w:rsidR="00466A86" w:rsidRPr="00C32020">
        <w:rPr>
          <w:rFonts w:eastAsia="Times New Roman" w:cs="Calibri"/>
        </w:rPr>
        <w:t>heilbrigðismálastofnun</w:t>
      </w:r>
      <w:r w:rsidR="00466A86">
        <w:rPr>
          <w:rFonts w:eastAsia="Times New Roman" w:cs="Calibri"/>
        </w:rPr>
        <w:t>in</w:t>
      </w:r>
      <w:r>
        <w:rPr>
          <w:rFonts w:eastAsia="Times New Roman" w:cs="Calibri"/>
        </w:rPr>
        <w:t xml:space="preserve"> </w:t>
      </w:r>
      <w:r>
        <w:t xml:space="preserve">þá ekki til endurhæfingarstétta. Hlutur þessara hópa er mismunandi eftir því hvaða þætti endurhæfingar er verið að vinna með og hvaða færniskerðingar eru fyrir hendi. </w:t>
      </w:r>
    </w:p>
    <w:p w14:paraId="3E8D5233" w14:textId="77777777" w:rsidR="00C2468A" w:rsidRDefault="00C2468A" w:rsidP="00C71BDC">
      <w:pPr>
        <w:spacing w:line="360" w:lineRule="auto"/>
        <w:jc w:val="both"/>
      </w:pPr>
      <w:r w:rsidRPr="30018EDE">
        <w:t xml:space="preserve">Fjöldi innan hverrar starfstéttar </w:t>
      </w:r>
      <w:r>
        <w:t xml:space="preserve">á Íslandi </w:t>
      </w:r>
      <w:r w:rsidRPr="30018EDE">
        <w:t xml:space="preserve">2019 </w:t>
      </w:r>
    </w:p>
    <w:tbl>
      <w:tblPr>
        <w:tblStyle w:val="Hnitanettflu"/>
        <w:tblW w:w="0" w:type="auto"/>
        <w:tblLook w:val="04A0" w:firstRow="1" w:lastRow="0" w:firstColumn="1" w:lastColumn="0" w:noHBand="0" w:noVBand="1"/>
      </w:tblPr>
      <w:tblGrid>
        <w:gridCol w:w="4027"/>
        <w:gridCol w:w="2720"/>
        <w:gridCol w:w="2269"/>
      </w:tblGrid>
      <w:tr w:rsidR="00C2468A" w:rsidRPr="00617A46" w14:paraId="5676D8B3" w14:textId="77777777" w:rsidTr="00D433CA">
        <w:tc>
          <w:tcPr>
            <w:tcW w:w="4027" w:type="dxa"/>
          </w:tcPr>
          <w:p w14:paraId="4E974F7C" w14:textId="77777777" w:rsidR="00C2468A" w:rsidRPr="00C2468A" w:rsidRDefault="00C2468A" w:rsidP="00C71BDC">
            <w:pPr>
              <w:spacing w:line="360" w:lineRule="auto"/>
              <w:rPr>
                <w:b/>
                <w:bCs/>
              </w:rPr>
            </w:pPr>
            <w:r w:rsidRPr="00C2468A">
              <w:rPr>
                <w:b/>
                <w:bCs/>
              </w:rPr>
              <w:t>Starfsstétt</w:t>
            </w:r>
          </w:p>
        </w:tc>
        <w:tc>
          <w:tcPr>
            <w:tcW w:w="2720" w:type="dxa"/>
          </w:tcPr>
          <w:p w14:paraId="1DD12389" w14:textId="77777777" w:rsidR="00C2468A" w:rsidRPr="00C2468A" w:rsidRDefault="00C2468A" w:rsidP="00C71BDC">
            <w:pPr>
              <w:spacing w:line="360" w:lineRule="auto"/>
              <w:rPr>
                <w:b/>
                <w:bCs/>
              </w:rPr>
            </w:pPr>
            <w:r w:rsidRPr="00C2468A">
              <w:rPr>
                <w:b/>
                <w:bCs/>
              </w:rPr>
              <w:t>Fjöldi starfandi</w:t>
            </w:r>
          </w:p>
        </w:tc>
        <w:tc>
          <w:tcPr>
            <w:tcW w:w="2269" w:type="dxa"/>
          </w:tcPr>
          <w:p w14:paraId="7B4D104A" w14:textId="77777777" w:rsidR="00C2468A" w:rsidRPr="00C2468A" w:rsidRDefault="00C2468A" w:rsidP="00C71BDC">
            <w:pPr>
              <w:spacing w:line="360" w:lineRule="auto"/>
              <w:rPr>
                <w:b/>
                <w:bCs/>
              </w:rPr>
            </w:pPr>
            <w:r w:rsidRPr="00C2468A">
              <w:rPr>
                <w:b/>
                <w:bCs/>
              </w:rPr>
              <w:t>Fjöldi með starfsleyfi</w:t>
            </w:r>
          </w:p>
        </w:tc>
      </w:tr>
      <w:tr w:rsidR="00C2468A" w:rsidRPr="00617A46" w14:paraId="16CB9B04" w14:textId="77777777" w:rsidTr="00D433CA">
        <w:tc>
          <w:tcPr>
            <w:tcW w:w="4027" w:type="dxa"/>
          </w:tcPr>
          <w:p w14:paraId="28642192" w14:textId="77777777" w:rsidR="00C2468A" w:rsidRPr="00617A46" w:rsidRDefault="00C2468A" w:rsidP="00C71BDC">
            <w:pPr>
              <w:spacing w:line="360" w:lineRule="auto"/>
            </w:pPr>
            <w:r w:rsidRPr="00617A46">
              <w:t>Endurhæfingarhjúkrunarfræðingar</w:t>
            </w:r>
          </w:p>
        </w:tc>
        <w:tc>
          <w:tcPr>
            <w:tcW w:w="2720" w:type="dxa"/>
          </w:tcPr>
          <w:p w14:paraId="2468B003" w14:textId="77777777" w:rsidR="00C2468A" w:rsidRPr="00617A46" w:rsidRDefault="00C2468A" w:rsidP="00C71BDC">
            <w:pPr>
              <w:spacing w:line="360" w:lineRule="auto"/>
            </w:pPr>
            <w:r w:rsidRPr="00617A46">
              <w:t>4</w:t>
            </w:r>
          </w:p>
        </w:tc>
        <w:tc>
          <w:tcPr>
            <w:tcW w:w="2269" w:type="dxa"/>
          </w:tcPr>
          <w:p w14:paraId="5F3531FD" w14:textId="77777777" w:rsidR="00C2468A" w:rsidRPr="00617A46" w:rsidRDefault="00C2468A" w:rsidP="00C71BDC">
            <w:pPr>
              <w:spacing w:line="360" w:lineRule="auto"/>
            </w:pPr>
            <w:r w:rsidRPr="00617A46">
              <w:t>4</w:t>
            </w:r>
          </w:p>
        </w:tc>
      </w:tr>
      <w:tr w:rsidR="00C2468A" w:rsidRPr="00617A46" w14:paraId="27D5FD01" w14:textId="77777777" w:rsidTr="00D433CA">
        <w:tc>
          <w:tcPr>
            <w:tcW w:w="4027" w:type="dxa"/>
          </w:tcPr>
          <w:p w14:paraId="1C06B5B5" w14:textId="77777777" w:rsidR="00C2468A" w:rsidRPr="00617A46" w:rsidRDefault="00C2468A" w:rsidP="00C71BDC">
            <w:pPr>
              <w:spacing w:line="360" w:lineRule="auto"/>
            </w:pPr>
            <w:r w:rsidRPr="00617A46">
              <w:t>Endurhæfingarlæknar</w:t>
            </w:r>
          </w:p>
        </w:tc>
        <w:tc>
          <w:tcPr>
            <w:tcW w:w="2720" w:type="dxa"/>
          </w:tcPr>
          <w:p w14:paraId="48759EA5" w14:textId="77777777" w:rsidR="00C2468A" w:rsidRPr="00617A46" w:rsidRDefault="00C2468A" w:rsidP="00C71BDC">
            <w:pPr>
              <w:spacing w:line="360" w:lineRule="auto"/>
            </w:pPr>
            <w:r w:rsidRPr="00617A46">
              <w:t>14</w:t>
            </w:r>
          </w:p>
        </w:tc>
        <w:tc>
          <w:tcPr>
            <w:tcW w:w="2269" w:type="dxa"/>
          </w:tcPr>
          <w:p w14:paraId="6353FB21" w14:textId="77777777" w:rsidR="00C2468A" w:rsidRPr="00617A46" w:rsidRDefault="00C2468A" w:rsidP="00C71BDC">
            <w:pPr>
              <w:spacing w:line="360" w:lineRule="auto"/>
            </w:pPr>
            <w:r w:rsidRPr="00617A46">
              <w:t>14</w:t>
            </w:r>
          </w:p>
        </w:tc>
      </w:tr>
      <w:tr w:rsidR="00C2468A" w:rsidRPr="00617A46" w14:paraId="22A9C77B" w14:textId="77777777" w:rsidTr="00D433CA">
        <w:tc>
          <w:tcPr>
            <w:tcW w:w="4027" w:type="dxa"/>
          </w:tcPr>
          <w:p w14:paraId="5757C4F0" w14:textId="77777777" w:rsidR="00C2468A" w:rsidRPr="00617A46" w:rsidRDefault="00C2468A" w:rsidP="00C71BDC">
            <w:pPr>
              <w:spacing w:line="360" w:lineRule="auto"/>
            </w:pPr>
            <w:proofErr w:type="spellStart"/>
            <w:r w:rsidRPr="00617A46">
              <w:t>Iðjuþjálfar</w:t>
            </w:r>
            <w:proofErr w:type="spellEnd"/>
          </w:p>
        </w:tc>
        <w:tc>
          <w:tcPr>
            <w:tcW w:w="2720" w:type="dxa"/>
          </w:tcPr>
          <w:p w14:paraId="5D2B0028" w14:textId="77777777" w:rsidR="00C2468A" w:rsidRPr="00617A46" w:rsidRDefault="00C2468A" w:rsidP="00C71BDC">
            <w:pPr>
              <w:spacing w:line="360" w:lineRule="auto"/>
            </w:pPr>
            <w:r w:rsidRPr="00617A46">
              <w:t>315</w:t>
            </w:r>
          </w:p>
        </w:tc>
        <w:tc>
          <w:tcPr>
            <w:tcW w:w="2269" w:type="dxa"/>
          </w:tcPr>
          <w:p w14:paraId="55B1D79F" w14:textId="77777777" w:rsidR="00C2468A" w:rsidRPr="00617A46" w:rsidRDefault="00C2468A" w:rsidP="00C71BDC">
            <w:pPr>
              <w:spacing w:line="360" w:lineRule="auto"/>
            </w:pPr>
            <w:r w:rsidRPr="00617A46">
              <w:t>451</w:t>
            </w:r>
          </w:p>
        </w:tc>
      </w:tr>
      <w:tr w:rsidR="00C2468A" w:rsidRPr="00617A46" w14:paraId="297A6BE4" w14:textId="77777777" w:rsidTr="00D433CA">
        <w:tc>
          <w:tcPr>
            <w:tcW w:w="4027" w:type="dxa"/>
          </w:tcPr>
          <w:p w14:paraId="66566F8E" w14:textId="77777777" w:rsidR="00C2468A" w:rsidRPr="00617A46" w:rsidRDefault="00C2468A" w:rsidP="00C71BDC">
            <w:pPr>
              <w:spacing w:line="360" w:lineRule="auto"/>
            </w:pPr>
            <w:r w:rsidRPr="00617A46">
              <w:t>Sálfræðingar</w:t>
            </w:r>
          </w:p>
        </w:tc>
        <w:tc>
          <w:tcPr>
            <w:tcW w:w="2720" w:type="dxa"/>
          </w:tcPr>
          <w:p w14:paraId="1D028B6E" w14:textId="77777777" w:rsidR="00C2468A" w:rsidRPr="00617A46" w:rsidRDefault="00C2468A" w:rsidP="00C71BDC">
            <w:pPr>
              <w:spacing w:line="360" w:lineRule="auto"/>
            </w:pPr>
            <w:r w:rsidRPr="00617A46">
              <w:t>Vantar upplýsingar</w:t>
            </w:r>
          </w:p>
        </w:tc>
        <w:tc>
          <w:tcPr>
            <w:tcW w:w="2269" w:type="dxa"/>
          </w:tcPr>
          <w:p w14:paraId="05ABC392" w14:textId="77777777" w:rsidR="00C2468A" w:rsidRPr="00617A46" w:rsidRDefault="00C2468A" w:rsidP="00C71BDC">
            <w:pPr>
              <w:spacing w:line="360" w:lineRule="auto"/>
            </w:pPr>
            <w:r w:rsidRPr="00617A46">
              <w:t>833</w:t>
            </w:r>
          </w:p>
        </w:tc>
      </w:tr>
      <w:tr w:rsidR="00C2468A" w:rsidRPr="00617A46" w14:paraId="722C664E" w14:textId="77777777" w:rsidTr="00D433CA">
        <w:tc>
          <w:tcPr>
            <w:tcW w:w="4027" w:type="dxa"/>
          </w:tcPr>
          <w:p w14:paraId="5889D7FA" w14:textId="77777777" w:rsidR="00C2468A" w:rsidRPr="00617A46" w:rsidRDefault="00C2468A" w:rsidP="00C71BDC">
            <w:pPr>
              <w:spacing w:line="360" w:lineRule="auto"/>
            </w:pPr>
            <w:r w:rsidRPr="00617A46">
              <w:t>Sjúkraþjálfarar</w:t>
            </w:r>
          </w:p>
        </w:tc>
        <w:tc>
          <w:tcPr>
            <w:tcW w:w="2720" w:type="dxa"/>
          </w:tcPr>
          <w:p w14:paraId="3B2F7CF8" w14:textId="77777777" w:rsidR="00C2468A" w:rsidRPr="00617A46" w:rsidRDefault="00C2468A" w:rsidP="00C71BDC">
            <w:pPr>
              <w:spacing w:line="360" w:lineRule="auto"/>
            </w:pPr>
            <w:r w:rsidRPr="00617A46">
              <w:t>640</w:t>
            </w:r>
          </w:p>
        </w:tc>
        <w:tc>
          <w:tcPr>
            <w:tcW w:w="2269" w:type="dxa"/>
          </w:tcPr>
          <w:p w14:paraId="27DA0632" w14:textId="77777777" w:rsidR="00C2468A" w:rsidRPr="00617A46" w:rsidRDefault="00C2468A" w:rsidP="00C71BDC">
            <w:pPr>
              <w:spacing w:line="360" w:lineRule="auto"/>
            </w:pPr>
            <w:r w:rsidRPr="00617A46">
              <w:t>992</w:t>
            </w:r>
          </w:p>
        </w:tc>
      </w:tr>
      <w:tr w:rsidR="00C2468A" w:rsidRPr="00617A46" w14:paraId="13BAA953" w14:textId="77777777" w:rsidTr="00D433CA">
        <w:tc>
          <w:tcPr>
            <w:tcW w:w="4027" w:type="dxa"/>
          </w:tcPr>
          <w:p w14:paraId="2C5DBCBE" w14:textId="77777777" w:rsidR="00C2468A" w:rsidRPr="00617A46" w:rsidRDefault="00C2468A" w:rsidP="00C71BDC">
            <w:pPr>
              <w:spacing w:line="360" w:lineRule="auto"/>
            </w:pPr>
            <w:r w:rsidRPr="00617A46">
              <w:t>Stoðtækjafræðingar</w:t>
            </w:r>
          </w:p>
        </w:tc>
        <w:tc>
          <w:tcPr>
            <w:tcW w:w="2720" w:type="dxa"/>
          </w:tcPr>
          <w:p w14:paraId="231E88FC" w14:textId="77777777" w:rsidR="00C2468A" w:rsidRPr="00617A46" w:rsidRDefault="00C2468A" w:rsidP="00C71BDC">
            <w:pPr>
              <w:spacing w:line="360" w:lineRule="auto"/>
            </w:pPr>
            <w:r w:rsidRPr="00617A46">
              <w:t>Vantar upplýsingar</w:t>
            </w:r>
          </w:p>
        </w:tc>
        <w:tc>
          <w:tcPr>
            <w:tcW w:w="2269" w:type="dxa"/>
          </w:tcPr>
          <w:p w14:paraId="6579FBB8" w14:textId="77777777" w:rsidR="00C2468A" w:rsidRPr="00617A46" w:rsidRDefault="00C2468A" w:rsidP="00C71BDC">
            <w:pPr>
              <w:spacing w:line="360" w:lineRule="auto"/>
            </w:pPr>
            <w:r w:rsidRPr="00617A46">
              <w:t>14</w:t>
            </w:r>
          </w:p>
        </w:tc>
      </w:tr>
      <w:tr w:rsidR="00C2468A" w:rsidRPr="00617A46" w14:paraId="3C0CCE99" w14:textId="77777777" w:rsidTr="00D433CA">
        <w:tc>
          <w:tcPr>
            <w:tcW w:w="4027" w:type="dxa"/>
          </w:tcPr>
          <w:p w14:paraId="7AFE82B5" w14:textId="77777777" w:rsidR="00C2468A" w:rsidRPr="00617A46" w:rsidRDefault="00C2468A" w:rsidP="00C71BDC">
            <w:pPr>
              <w:spacing w:line="360" w:lineRule="auto"/>
            </w:pPr>
            <w:r w:rsidRPr="00617A46">
              <w:t>Talmeinafræðingar</w:t>
            </w:r>
          </w:p>
        </w:tc>
        <w:tc>
          <w:tcPr>
            <w:tcW w:w="2720" w:type="dxa"/>
          </w:tcPr>
          <w:p w14:paraId="10E94461" w14:textId="77777777" w:rsidR="00C2468A" w:rsidRPr="00617A46" w:rsidRDefault="00C2468A" w:rsidP="00C71BDC">
            <w:pPr>
              <w:spacing w:line="360" w:lineRule="auto"/>
            </w:pPr>
            <w:r w:rsidRPr="00617A46">
              <w:t>Vantar upplýsingar</w:t>
            </w:r>
          </w:p>
        </w:tc>
        <w:tc>
          <w:tcPr>
            <w:tcW w:w="2269" w:type="dxa"/>
          </w:tcPr>
          <w:p w14:paraId="5FF102FF" w14:textId="77777777" w:rsidR="00C2468A" w:rsidRPr="00617A46" w:rsidRDefault="00C2468A" w:rsidP="00C71BDC">
            <w:pPr>
              <w:spacing w:line="360" w:lineRule="auto"/>
            </w:pPr>
            <w:r w:rsidRPr="00617A46">
              <w:t>134</w:t>
            </w:r>
          </w:p>
        </w:tc>
      </w:tr>
    </w:tbl>
    <w:p w14:paraId="525E94E1" w14:textId="77777777" w:rsidR="00C2468A" w:rsidRPr="00617A46" w:rsidRDefault="00C2468A" w:rsidP="00C71BDC">
      <w:pPr>
        <w:spacing w:line="360" w:lineRule="auto"/>
      </w:pPr>
    </w:p>
    <w:p w14:paraId="118258A7" w14:textId="77777777" w:rsidR="00C2468A" w:rsidRDefault="00C2468A" w:rsidP="00C71BDC">
      <w:pPr>
        <w:spacing w:line="360" w:lineRule="auto"/>
        <w:jc w:val="both"/>
      </w:pPr>
      <w:r w:rsidRPr="00617A46">
        <w:t xml:space="preserve">Ekki liggur ljóst fyrir hversu margir innan þessara starfstétta vinna beint við endurhæfingu á landinu. </w:t>
      </w:r>
    </w:p>
    <w:p w14:paraId="00778A34" w14:textId="77777777" w:rsidR="00C2468A" w:rsidRPr="00914C9D" w:rsidRDefault="00C2468A" w:rsidP="000D519C">
      <w:pPr>
        <w:pStyle w:val="Fyrirsgn2"/>
        <w:numPr>
          <w:ilvl w:val="0"/>
          <w:numId w:val="0"/>
        </w:numPr>
        <w:spacing w:line="360" w:lineRule="auto"/>
        <w:ind w:left="454" w:hanging="454"/>
        <w:jc w:val="both"/>
        <w:rPr>
          <w:bCs w:val="0"/>
          <w:sz w:val="26"/>
        </w:rPr>
      </w:pPr>
      <w:bookmarkStart w:id="40" w:name="_Toc36720393"/>
      <w:r w:rsidRPr="00914C9D">
        <w:rPr>
          <w:sz w:val="26"/>
        </w:rPr>
        <w:t>Nám og starfsþjálfun</w:t>
      </w:r>
      <w:bookmarkEnd w:id="40"/>
      <w:r w:rsidRPr="00914C9D">
        <w:rPr>
          <w:bCs w:val="0"/>
          <w:sz w:val="26"/>
        </w:rPr>
        <w:t xml:space="preserve"> </w:t>
      </w:r>
    </w:p>
    <w:p w14:paraId="04FD92E2" w14:textId="548F1EA5" w:rsidR="00C2468A" w:rsidRDefault="00C2468A" w:rsidP="00C71BDC">
      <w:pPr>
        <w:spacing w:line="360" w:lineRule="auto"/>
        <w:jc w:val="both"/>
      </w:pPr>
      <w:r w:rsidRPr="130D8C64">
        <w:t xml:space="preserve">Sérfræðiviðurkenning í endurhæfingu er skilgreind bæði innan </w:t>
      </w:r>
      <w:proofErr w:type="spellStart"/>
      <w:r w:rsidRPr="130D8C64">
        <w:t>hjúkrunarfræði</w:t>
      </w:r>
      <w:proofErr w:type="spellEnd"/>
      <w:r w:rsidRPr="130D8C64">
        <w:t xml:space="preserve"> og læknisfræði, en 28 læknar og 4 hjúkrunarfræðingar hafa fengið sérfræðiviðurkenningu á sviði endurhæfingar. Þótt endurhæfing hafi ekki verið skilgreind sem sérgrein innan annarra heilbrigðisstétta er heimilt  að veita sérfræðiviðurkenningu innan annarra stétta og sækir fólk þá um sérfræðiviðurkenningu á því sviði sem það hefur sérþekkingu á. Því gæti fengist sérfræðiviðurkenning í endurhæfing</w:t>
      </w:r>
      <w:r w:rsidR="009801DA">
        <w:t>u</w:t>
      </w:r>
      <w:r w:rsidRPr="130D8C64">
        <w:t xml:space="preserve"> uppfylli heilbrigðisstarfsmaður skilyrði. </w:t>
      </w:r>
    </w:p>
    <w:p w14:paraId="0EF89F1A" w14:textId="44489CDE" w:rsidR="00C2468A" w:rsidRPr="00C32020" w:rsidRDefault="00C2468A" w:rsidP="00C71BDC">
      <w:pPr>
        <w:spacing w:line="360" w:lineRule="auto"/>
        <w:jc w:val="both"/>
        <w:rPr>
          <w:rFonts w:eastAsia="Calibri" w:cs="Calibri"/>
        </w:rPr>
      </w:pPr>
      <w:r w:rsidRPr="130D8C64">
        <w:rPr>
          <w:rFonts w:eastAsia="Calibri" w:cs="Calibri"/>
        </w:rPr>
        <w:t xml:space="preserve">Aukin áhersla á endurhæfingu og útbreiðsla endurhæfingaraðferða á öllum stigum heilbrigðisþjónustu felur í sér miklar áskoranir varðandi menntun og þjálfun starfsfólks, sem sinna á þessum verkefnum. Hópur </w:t>
      </w:r>
      <w:proofErr w:type="spellStart"/>
      <w:r w:rsidRPr="130D8C64">
        <w:rPr>
          <w:rFonts w:eastAsia="Calibri" w:cs="Calibri"/>
        </w:rPr>
        <w:t>sérmenntaðs</w:t>
      </w:r>
      <w:proofErr w:type="spellEnd"/>
      <w:r w:rsidRPr="130D8C64">
        <w:rPr>
          <w:rFonts w:eastAsia="Calibri" w:cs="Calibri"/>
        </w:rPr>
        <w:t xml:space="preserve"> fólks á sviði endurhæfingar er fámennur og sérgreinar endurhæfingar innan læknisfræði og </w:t>
      </w:r>
      <w:proofErr w:type="spellStart"/>
      <w:r w:rsidRPr="130D8C64">
        <w:rPr>
          <w:rFonts w:eastAsia="Calibri" w:cs="Calibri"/>
        </w:rPr>
        <w:t>hjúkrunarfræði</w:t>
      </w:r>
      <w:proofErr w:type="spellEnd"/>
      <w:r w:rsidRPr="130D8C64">
        <w:rPr>
          <w:rFonts w:eastAsia="Calibri" w:cs="Calibri"/>
        </w:rPr>
        <w:t xml:space="preserve"> litlar. Lítil kennsla er í hugmyndafræði og aðferðum endurhæfingar í grunnnámi margra heilbrigðisstétta þótt undantek</w:t>
      </w:r>
      <w:r w:rsidR="00466A86">
        <w:rPr>
          <w:rFonts w:eastAsia="Calibri" w:cs="Calibri"/>
        </w:rPr>
        <w:t>n</w:t>
      </w:r>
      <w:r w:rsidRPr="130D8C64">
        <w:rPr>
          <w:rFonts w:eastAsia="Calibri" w:cs="Calibri"/>
        </w:rPr>
        <w:t xml:space="preserve">ingar séu á því eins og t.d. í námi í iðjuþjálfun og sjúkraþjálfun þar sem hugmyndafræði ICF er t.d. vel kynnt. Enn er lítil áhersla á að kenna þverfaglega teymisvinnu í námi heilbrigðisstétta, þrátt fyrir aukna teymisvinnu í meðferð og umönnun sjúklinga víðast hvar í heilbrigðisþjónustunni. Í viðtölum við fagfólk kom fram að oft reynist erfitt að finna fólk með eftirsóknarverða sérþekkingu sem er tilbúið til að starfa við endurhæfingu í heilbrigðiskerfinu. Ýmsar </w:t>
      </w:r>
      <w:r w:rsidRPr="130D8C64">
        <w:rPr>
          <w:rFonts w:eastAsia="Calibri" w:cs="Calibri"/>
        </w:rPr>
        <w:lastRenderedPageBreak/>
        <w:t xml:space="preserve">ástæður geta legið til þess svo sem að framboð af fólki með sérþekkingu nái ekki að sinna eftirspurn, lítil þekking og reynsla sé af endurhæfingu innan viðkomandi fags eða að endurhæfing sé ekki talin áhugaverður starfsvettvangur. </w:t>
      </w:r>
      <w:r>
        <w:rPr>
          <w:rFonts w:eastAsia="Calibri" w:cs="Calibri"/>
        </w:rPr>
        <w:t xml:space="preserve">Endurhæfing er oft aðskilin frá </w:t>
      </w:r>
      <w:r w:rsidRPr="130D8C64">
        <w:rPr>
          <w:rFonts w:eastAsia="Calibri" w:cs="Calibri"/>
        </w:rPr>
        <w:t xml:space="preserve">annarri heilbrigðisstarfsemi sem veldur því að þessi þáttur heilbrigðisþjónustunnar er lítt sýnilegur þar sem flestir heilbrigðisstarfsmenn starfa og </w:t>
      </w:r>
      <w:r w:rsidR="00B3149F">
        <w:rPr>
          <w:rFonts w:eastAsia="Calibri" w:cs="Calibri"/>
        </w:rPr>
        <w:t>læra</w:t>
      </w:r>
      <w:r w:rsidR="00AD638A">
        <w:rPr>
          <w:rFonts w:eastAsia="Calibri" w:cs="Calibri"/>
        </w:rPr>
        <w:t xml:space="preserve">, það er </w:t>
      </w:r>
      <w:r w:rsidRPr="130D8C64">
        <w:rPr>
          <w:rFonts w:eastAsia="Calibri" w:cs="Calibri"/>
        </w:rPr>
        <w:t>á sjúkrahúsum og í heilsugæslu.</w:t>
      </w:r>
    </w:p>
    <w:p w14:paraId="72FC73DA" w14:textId="71FA521A" w:rsidR="00C2468A" w:rsidRDefault="00C2468A" w:rsidP="00C71BDC">
      <w:pPr>
        <w:spacing w:line="360" w:lineRule="auto"/>
        <w:jc w:val="both"/>
        <w:rPr>
          <w:rFonts w:eastAsia="Calibri" w:cs="Calibri"/>
        </w:rPr>
      </w:pPr>
      <w:r w:rsidRPr="130D8C64">
        <w:rPr>
          <w:rFonts w:eastAsia="Calibri" w:cs="Calibri"/>
        </w:rPr>
        <w:t>Til þess að geta nýtt sér mögu</w:t>
      </w:r>
      <w:r>
        <w:rPr>
          <w:rFonts w:eastAsia="Calibri" w:cs="Calibri"/>
        </w:rPr>
        <w:t>l</w:t>
      </w:r>
      <w:r w:rsidRPr="130D8C64">
        <w:rPr>
          <w:rFonts w:eastAsia="Calibri" w:cs="Calibri"/>
        </w:rPr>
        <w:t>eika endurhæfingar á öllum stigum heilbrigðiskerfisins þarf bæði vitundarvakningu og átak í menntun og þjálfun heilbrigðisstarfsfólks</w:t>
      </w:r>
      <w:r>
        <w:rPr>
          <w:rFonts w:eastAsia="Calibri" w:cs="Calibri"/>
        </w:rPr>
        <w:t>. V</w:t>
      </w:r>
      <w:r w:rsidRPr="130D8C64">
        <w:rPr>
          <w:rFonts w:eastAsia="Calibri" w:cs="Calibri"/>
        </w:rPr>
        <w:t xml:space="preserve">ar oft kallað eftir því af hálfu fagfólks sem rætt var við. Allir heilbrigðisstarfsmenn sem sinna fólki með skerta færni ættu að vera meðvitaðir um möguleika endurhæfingar til að bæta færni og hamla færniskerðingu, svo sjúklingar </w:t>
      </w:r>
      <w:r>
        <w:rPr>
          <w:rFonts w:eastAsia="Calibri" w:cs="Calibri"/>
        </w:rPr>
        <w:t xml:space="preserve">fái fullnægjandi heilbrigðisþjónustu. </w:t>
      </w:r>
      <w:r w:rsidRPr="130D8C64">
        <w:rPr>
          <w:rFonts w:eastAsia="Calibri" w:cs="Calibri"/>
        </w:rPr>
        <w:t xml:space="preserve">Jafnframt þarf að þjálfa starfsfólk til að nýta sér aðferðir endurhæfingar sem hluta af starfi sínu. </w:t>
      </w:r>
    </w:p>
    <w:p w14:paraId="59F57719" w14:textId="55F9C683" w:rsidR="00C2468A" w:rsidRDefault="00C2468A" w:rsidP="00C71BDC">
      <w:pPr>
        <w:spacing w:line="360" w:lineRule="auto"/>
        <w:jc w:val="both"/>
        <w:rPr>
          <w:rFonts w:eastAsia="Calibri" w:cs="Calibri"/>
        </w:rPr>
      </w:pPr>
      <w:r w:rsidRPr="130D8C64">
        <w:rPr>
          <w:rFonts w:eastAsia="Calibri" w:cs="Calibri"/>
        </w:rPr>
        <w:t xml:space="preserve">Klíniskar sérgreinar endurhæfingar meðal heilbrigðisstétta þurfa að styrkjast til að geta leitt uppbyggingu í endurhæfingu, auk þess sem bæta þarf skort á sérhæfðu heilbrigðisstarfsfólki á ýmsum sviðum innan endurhæfingar. Auka þarf </w:t>
      </w:r>
      <w:r>
        <w:rPr>
          <w:rFonts w:eastAsia="Calibri" w:cs="Calibri"/>
        </w:rPr>
        <w:t xml:space="preserve">almenna </w:t>
      </w:r>
      <w:r w:rsidRPr="130D8C64">
        <w:rPr>
          <w:rFonts w:eastAsia="Calibri" w:cs="Calibri"/>
        </w:rPr>
        <w:t xml:space="preserve">þekkingu </w:t>
      </w:r>
      <w:r>
        <w:rPr>
          <w:rFonts w:eastAsia="Calibri" w:cs="Calibri"/>
        </w:rPr>
        <w:t xml:space="preserve">heilbrigðisstétta </w:t>
      </w:r>
      <w:r w:rsidRPr="130D8C64">
        <w:rPr>
          <w:rFonts w:eastAsia="Calibri" w:cs="Calibri"/>
        </w:rPr>
        <w:t xml:space="preserve">á endurhæfingu, </w:t>
      </w:r>
      <w:r>
        <w:rPr>
          <w:rFonts w:eastAsia="Calibri" w:cs="Calibri"/>
        </w:rPr>
        <w:t>sem er mörgum framandi þar sem nám þeirra hefur einskorðast við að kenna sjúkdómsgreiningu og meðferð á grundvelli hennar.</w:t>
      </w:r>
      <w:r w:rsidRPr="130D8C64">
        <w:rPr>
          <w:rFonts w:eastAsia="Calibri" w:cs="Calibri"/>
        </w:rPr>
        <w:t xml:space="preserve"> Einnig þarf að kenna vinnu í þverfaglegum teymum og hagnýtar aðferðir í endurhæfingu til að gera fjölbreytta</w:t>
      </w:r>
      <w:r>
        <w:rPr>
          <w:rFonts w:eastAsia="Calibri" w:cs="Calibri"/>
        </w:rPr>
        <w:t>n</w:t>
      </w:r>
      <w:r w:rsidRPr="130D8C64">
        <w:rPr>
          <w:rFonts w:eastAsia="Calibri" w:cs="Calibri"/>
        </w:rPr>
        <w:t xml:space="preserve"> hóp fagfólks tilbúinn til þátttöku í endurhæfingu á öllum stigum. </w:t>
      </w:r>
    </w:p>
    <w:p w14:paraId="38E6E4B5" w14:textId="77777777" w:rsidR="00C2468A" w:rsidRPr="00914C9D" w:rsidRDefault="00C2468A" w:rsidP="003624B2">
      <w:pPr>
        <w:pStyle w:val="Fyrirsgn2"/>
        <w:numPr>
          <w:ilvl w:val="0"/>
          <w:numId w:val="0"/>
        </w:numPr>
        <w:spacing w:line="360" w:lineRule="auto"/>
        <w:ind w:left="454" w:hanging="454"/>
        <w:jc w:val="both"/>
        <w:rPr>
          <w:bCs w:val="0"/>
          <w:sz w:val="26"/>
        </w:rPr>
      </w:pPr>
      <w:bookmarkStart w:id="41" w:name="_Toc36720394"/>
      <w:r w:rsidRPr="00914C9D">
        <w:rPr>
          <w:bCs w:val="0"/>
          <w:sz w:val="26"/>
        </w:rPr>
        <w:t>Starfsaðstaða</w:t>
      </w:r>
      <w:bookmarkEnd w:id="41"/>
    </w:p>
    <w:p w14:paraId="0CE0B971" w14:textId="38854527" w:rsidR="00C2468A" w:rsidRDefault="00C2468A" w:rsidP="00C71BDC">
      <w:pPr>
        <w:spacing w:line="360" w:lineRule="auto"/>
        <w:jc w:val="both"/>
        <w:rPr>
          <w:rFonts w:eastAsia="Calibri" w:cs="Calibri"/>
          <w:szCs w:val="24"/>
        </w:rPr>
      </w:pPr>
      <w:r w:rsidRPr="00C2468A">
        <w:rPr>
          <w:rFonts w:eastAsia="Calibri" w:cs="Calibri"/>
        </w:rPr>
        <w:t xml:space="preserve">Starfsaðstaða skiptir miklu varðandi vellíðan starfsfólks og árangur í starfi auk þess sem fagleg aðstaða og framtíðarmöguleikar skipta sköpum fyrir nýliðun. Endurhæfingarþjónusta býr víða við erfið skilyrði hvað húsakost og aðstöðu varðar og hefur t.d. lengi staðið til að bæta úr </w:t>
      </w:r>
      <w:proofErr w:type="spellStart"/>
      <w:r w:rsidRPr="00C2468A">
        <w:rPr>
          <w:rFonts w:eastAsia="Calibri" w:cs="Calibri"/>
        </w:rPr>
        <w:t>þrengslum</w:t>
      </w:r>
      <w:proofErr w:type="spellEnd"/>
      <w:r w:rsidRPr="00C2468A">
        <w:rPr>
          <w:rFonts w:eastAsia="Calibri" w:cs="Calibri"/>
        </w:rPr>
        <w:t xml:space="preserve"> Grensá</w:t>
      </w:r>
      <w:r w:rsidR="00E42AC0">
        <w:rPr>
          <w:rFonts w:eastAsia="Calibri" w:cs="Calibri"/>
        </w:rPr>
        <w:t>s</w:t>
      </w:r>
      <w:r w:rsidRPr="00C2468A">
        <w:rPr>
          <w:rFonts w:eastAsia="Calibri" w:cs="Calibri"/>
        </w:rPr>
        <w:t>deildar án þess að úr hafi ræst. Hyggja þarf að þætti endurhæfingar við skipulag húsnæðis fyrir heilbrigðisstofnana</w:t>
      </w:r>
      <w:r>
        <w:rPr>
          <w:rFonts w:eastAsia="Calibri" w:cs="Calibri"/>
          <w:szCs w:val="24"/>
        </w:rPr>
        <w:t xml:space="preserve">. </w:t>
      </w:r>
    </w:p>
    <w:p w14:paraId="2436D4AE" w14:textId="77777777" w:rsidR="00C2468A" w:rsidRPr="00914C9D" w:rsidRDefault="00C2468A" w:rsidP="007A1AFA">
      <w:pPr>
        <w:pStyle w:val="Fyrirsgn2"/>
        <w:numPr>
          <w:ilvl w:val="0"/>
          <w:numId w:val="0"/>
        </w:numPr>
        <w:spacing w:line="360" w:lineRule="auto"/>
        <w:ind w:left="454" w:hanging="454"/>
        <w:jc w:val="both"/>
        <w:rPr>
          <w:sz w:val="26"/>
        </w:rPr>
      </w:pPr>
      <w:bookmarkStart w:id="42" w:name="_Toc36720395"/>
      <w:r w:rsidRPr="00914C9D">
        <w:rPr>
          <w:sz w:val="26"/>
        </w:rPr>
        <w:t>Stefnumið</w:t>
      </w:r>
      <w:bookmarkEnd w:id="42"/>
    </w:p>
    <w:p w14:paraId="6689ECA1" w14:textId="61C9680F" w:rsidR="00C2468A" w:rsidRPr="00C32020" w:rsidRDefault="00C2468A" w:rsidP="00C71BDC">
      <w:pPr>
        <w:pStyle w:val="herslumerkturlisti"/>
        <w:spacing w:line="360" w:lineRule="auto"/>
        <w:rPr>
          <w:rFonts w:asciiTheme="minorHAnsi" w:eastAsiaTheme="minorEastAsia" w:hAnsiTheme="minorHAnsi"/>
        </w:rPr>
      </w:pPr>
      <w:r>
        <w:t>Þverfaglegu klínísku námi í endurhæfingu verði komið á fót hér á landi fyrir heilbrigði</w:t>
      </w:r>
      <w:r w:rsidR="00C75659">
        <w:t>s</w:t>
      </w:r>
      <w:r>
        <w:t>starfsfólk sem gerir endurhæfingu að starfsvettvangi sínum</w:t>
      </w:r>
    </w:p>
    <w:p w14:paraId="5447B906" w14:textId="77777777" w:rsidR="00C2468A" w:rsidRPr="00C32020" w:rsidRDefault="00C2468A" w:rsidP="00C71BDC">
      <w:pPr>
        <w:pStyle w:val="herslumerkturlisti"/>
        <w:spacing w:line="360" w:lineRule="auto"/>
        <w:rPr>
          <w:rFonts w:asciiTheme="minorHAnsi" w:eastAsiaTheme="minorEastAsia" w:hAnsiTheme="minorHAnsi"/>
        </w:rPr>
      </w:pPr>
      <w:r>
        <w:t>Efling sérnáms í endurhæfingu meðal heilbrigðisstétta</w:t>
      </w:r>
    </w:p>
    <w:p w14:paraId="5E920188" w14:textId="77777777" w:rsidR="00C2468A" w:rsidRPr="00C32020" w:rsidRDefault="00C2468A" w:rsidP="00C71BDC">
      <w:pPr>
        <w:pStyle w:val="herslumerkturlisti"/>
        <w:spacing w:line="360" w:lineRule="auto"/>
        <w:rPr>
          <w:rFonts w:asciiTheme="minorHAnsi" w:eastAsiaTheme="minorEastAsia" w:hAnsiTheme="minorHAnsi"/>
        </w:rPr>
      </w:pPr>
      <w:r>
        <w:t>Endurhæfingu verði gerð betri skil í grunnnámi heilbrigðisstétta</w:t>
      </w:r>
    </w:p>
    <w:p w14:paraId="22519CE5" w14:textId="77777777" w:rsidR="00C2468A" w:rsidRDefault="00C2468A" w:rsidP="00C71BDC">
      <w:pPr>
        <w:pStyle w:val="herslumerkturlisti"/>
        <w:spacing w:line="360" w:lineRule="auto"/>
        <w:rPr>
          <w:rFonts w:asciiTheme="minorHAnsi" w:eastAsiaTheme="minorEastAsia" w:hAnsiTheme="minorHAnsi"/>
        </w:rPr>
      </w:pPr>
      <w:r>
        <w:t xml:space="preserve">Þekking á endurhæfingu og möguleikum hennar meðal heilbrigðisstarfsmanna verði efld með skipulögðum hætti </w:t>
      </w:r>
    </w:p>
    <w:p w14:paraId="2FFCB28B" w14:textId="77777777" w:rsidR="00C2468A" w:rsidRDefault="00C2468A" w:rsidP="00C71BDC">
      <w:pPr>
        <w:pStyle w:val="herslumerkturlisti"/>
        <w:spacing w:line="360" w:lineRule="auto"/>
        <w:rPr>
          <w:rFonts w:asciiTheme="minorHAnsi" w:eastAsiaTheme="minorEastAsia" w:hAnsiTheme="minorHAnsi"/>
        </w:rPr>
      </w:pPr>
      <w:r>
        <w:t>Boðið verði upp á hagnýta starfsþjálfun í endurhæfingu fyrir heilbrigðisstarfsfólk</w:t>
      </w:r>
    </w:p>
    <w:p w14:paraId="0C5A3E90" w14:textId="77777777" w:rsidR="00C2468A" w:rsidRPr="00C32020" w:rsidRDefault="00C2468A" w:rsidP="00C71BDC">
      <w:pPr>
        <w:pStyle w:val="herslumerkturlisti"/>
        <w:spacing w:line="360" w:lineRule="auto"/>
        <w:rPr>
          <w:rFonts w:asciiTheme="minorHAnsi" w:eastAsiaTheme="minorEastAsia" w:hAnsiTheme="minorHAnsi"/>
        </w:rPr>
      </w:pPr>
      <w:r>
        <w:t>Mat á þörf fyrir endurhæfingu verði ávallt hluti af meðferð og eftirfylgd sjúklinga</w:t>
      </w:r>
    </w:p>
    <w:p w14:paraId="7D1ED966" w14:textId="77777777" w:rsidR="00C2468A" w:rsidRDefault="00C2468A" w:rsidP="00C71BDC">
      <w:pPr>
        <w:pStyle w:val="herslumerkturlisti"/>
        <w:spacing w:line="360" w:lineRule="auto"/>
        <w:rPr>
          <w:rFonts w:asciiTheme="minorHAnsi" w:eastAsiaTheme="minorEastAsia" w:hAnsiTheme="minorHAnsi"/>
        </w:rPr>
      </w:pPr>
      <w:r>
        <w:t xml:space="preserve">Starfsumhverfi starfsfólks í endurhæfingu verði bætt </w:t>
      </w:r>
    </w:p>
    <w:p w14:paraId="360CAB2F" w14:textId="77777777" w:rsidR="00707CD9" w:rsidRPr="00914C9D" w:rsidRDefault="00707CD9" w:rsidP="00F27C80">
      <w:pPr>
        <w:pStyle w:val="Fyrirsgn1"/>
        <w:pageBreakBefore w:val="0"/>
        <w:spacing w:before="360" w:after="240" w:line="360" w:lineRule="auto"/>
        <w:rPr>
          <w:sz w:val="32"/>
          <w:szCs w:val="32"/>
        </w:rPr>
      </w:pPr>
      <w:bookmarkStart w:id="43" w:name="_Toc36720396"/>
      <w:r w:rsidRPr="00914C9D">
        <w:rPr>
          <w:sz w:val="32"/>
          <w:szCs w:val="32"/>
        </w:rPr>
        <w:t>Virkir notendur</w:t>
      </w:r>
      <w:bookmarkEnd w:id="43"/>
    </w:p>
    <w:p w14:paraId="403FEA0C" w14:textId="77777777" w:rsidR="00707CD9" w:rsidRPr="00547D94" w:rsidRDefault="00707CD9" w:rsidP="00C71BDC">
      <w:pPr>
        <w:spacing w:line="360" w:lineRule="auto"/>
        <w:jc w:val="both"/>
        <w:rPr>
          <w:rFonts w:eastAsia="Calibri" w:cs="Calibri"/>
          <w:szCs w:val="24"/>
        </w:rPr>
      </w:pPr>
      <w:r w:rsidRPr="00547D94">
        <w:rPr>
          <w:rFonts w:eastAsia="Calibri" w:cs="Calibri"/>
          <w:szCs w:val="24"/>
        </w:rPr>
        <w:t>Forsenda allrar endurhæfingar eru virkur notandi, en án hans er endurhæfing árangurslaus. Endurhæfing er aðferð sem fellur vel að því markmiði að virkja notandann í heilbrigðisþjónustu, enda er endurhæfing samvinnuverkefni um markmið sem notandinn sjálfur stefnir að.</w:t>
      </w:r>
    </w:p>
    <w:p w14:paraId="6F02AE7D" w14:textId="20C5FB85" w:rsidR="00707CD9" w:rsidRDefault="00707CD9" w:rsidP="00C71BDC">
      <w:pPr>
        <w:spacing w:line="360" w:lineRule="auto"/>
        <w:jc w:val="both"/>
        <w:rPr>
          <w:rFonts w:eastAsia="Calibri" w:cs="Calibri"/>
          <w:szCs w:val="24"/>
        </w:rPr>
      </w:pPr>
      <w:r w:rsidRPr="45018403">
        <w:rPr>
          <w:rFonts w:eastAsia="Calibri" w:cs="Calibri"/>
          <w:szCs w:val="24"/>
        </w:rPr>
        <w:lastRenderedPageBreak/>
        <w:t xml:space="preserve">Mikilvægur hluti heilbrigðiskerfis þjóða er </w:t>
      </w:r>
      <w:r>
        <w:rPr>
          <w:rFonts w:eastAsia="Calibri" w:cs="Calibri"/>
          <w:szCs w:val="24"/>
        </w:rPr>
        <w:t xml:space="preserve">hinn almenni borgari og </w:t>
      </w:r>
      <w:r w:rsidRPr="45018403">
        <w:rPr>
          <w:rFonts w:eastAsia="Calibri" w:cs="Calibri"/>
          <w:szCs w:val="24"/>
        </w:rPr>
        <w:t>hafa</w:t>
      </w:r>
      <w:r>
        <w:rPr>
          <w:rFonts w:eastAsia="Calibri" w:cs="Calibri"/>
          <w:szCs w:val="24"/>
        </w:rPr>
        <w:t xml:space="preserve"> víða verið sett markmið um að auka ábyrgð og </w:t>
      </w:r>
      <w:r w:rsidRPr="45018403">
        <w:rPr>
          <w:rFonts w:eastAsia="Calibri" w:cs="Calibri"/>
          <w:szCs w:val="24"/>
        </w:rPr>
        <w:t xml:space="preserve">þátttöku almennings í heilbrigðiskerfinu. Í heilbrigðisstefnu til ársins 2030 er lögð áhersla á mikilvægi </w:t>
      </w:r>
      <w:proofErr w:type="spellStart"/>
      <w:r w:rsidRPr="45018403">
        <w:rPr>
          <w:rFonts w:eastAsia="Calibri" w:cs="Calibri"/>
          <w:szCs w:val="24"/>
        </w:rPr>
        <w:t>heilsulæsis</w:t>
      </w:r>
      <w:proofErr w:type="spellEnd"/>
      <w:r w:rsidRPr="45018403">
        <w:rPr>
          <w:rFonts w:eastAsia="Calibri" w:cs="Calibri"/>
          <w:szCs w:val="24"/>
        </w:rPr>
        <w:t xml:space="preserve"> og </w:t>
      </w:r>
      <w:r w:rsidR="00C75659">
        <w:rPr>
          <w:rFonts w:eastAsia="Calibri" w:cs="Calibri"/>
          <w:szCs w:val="24"/>
        </w:rPr>
        <w:t>hlutverk</w:t>
      </w:r>
      <w:r w:rsidRPr="45018403">
        <w:rPr>
          <w:rFonts w:eastAsia="Calibri" w:cs="Calibri"/>
          <w:szCs w:val="24"/>
        </w:rPr>
        <w:t xml:space="preserve"> heilbrigðisþjónustu að veita almenningi góðar upplýsingar í því sk</w:t>
      </w:r>
      <w:r>
        <w:rPr>
          <w:rFonts w:eastAsia="Calibri" w:cs="Calibri"/>
          <w:szCs w:val="24"/>
        </w:rPr>
        <w:t>y</w:t>
      </w:r>
      <w:r w:rsidRPr="45018403">
        <w:rPr>
          <w:rFonts w:eastAsia="Calibri" w:cs="Calibri"/>
          <w:szCs w:val="24"/>
        </w:rPr>
        <w:t xml:space="preserve">ni. Möguleikar upplýsingatækninnar eru sérstakt áhersluatriði í þeirri framtíðarsýn, en einnig </w:t>
      </w:r>
      <w:r>
        <w:rPr>
          <w:rFonts w:eastAsia="Calibri" w:cs="Calibri"/>
          <w:szCs w:val="24"/>
        </w:rPr>
        <w:t xml:space="preserve">er </w:t>
      </w:r>
      <w:r w:rsidRPr="45018403">
        <w:rPr>
          <w:rFonts w:eastAsia="Calibri" w:cs="Calibri"/>
          <w:szCs w:val="24"/>
        </w:rPr>
        <w:t xml:space="preserve">bent á mikilvægi </w:t>
      </w:r>
      <w:r>
        <w:rPr>
          <w:rFonts w:eastAsia="Calibri" w:cs="Calibri"/>
          <w:szCs w:val="24"/>
        </w:rPr>
        <w:t>samvinnu ríkis og sveitarfélaga,</w:t>
      </w:r>
      <w:r w:rsidRPr="45018403">
        <w:rPr>
          <w:rFonts w:eastAsia="Calibri" w:cs="Calibri"/>
          <w:szCs w:val="24"/>
        </w:rPr>
        <w:t xml:space="preserve"> enda </w:t>
      </w:r>
      <w:r>
        <w:rPr>
          <w:rFonts w:eastAsia="Calibri" w:cs="Calibri"/>
          <w:szCs w:val="24"/>
        </w:rPr>
        <w:t xml:space="preserve">er </w:t>
      </w:r>
      <w:r w:rsidRPr="45018403">
        <w:rPr>
          <w:rFonts w:eastAsia="Calibri" w:cs="Calibri"/>
          <w:szCs w:val="24"/>
        </w:rPr>
        <w:t xml:space="preserve">mikil skörun milli félags- og heilbrigðisþjónustu </w:t>
      </w:r>
      <w:r>
        <w:rPr>
          <w:rFonts w:eastAsia="Calibri" w:cs="Calibri"/>
          <w:szCs w:val="24"/>
        </w:rPr>
        <w:t>í velferðarmálum.</w:t>
      </w:r>
    </w:p>
    <w:p w14:paraId="54ECF356" w14:textId="5803FFC8" w:rsidR="00707CD9" w:rsidRDefault="00707CD9" w:rsidP="00C71BDC">
      <w:pPr>
        <w:spacing w:line="360" w:lineRule="auto"/>
        <w:jc w:val="both"/>
        <w:rPr>
          <w:rFonts w:eastAsia="Calibri" w:cs="Calibri"/>
          <w:color w:val="333333"/>
        </w:rPr>
      </w:pPr>
      <w:r w:rsidRPr="130D8C64">
        <w:rPr>
          <w:rFonts w:eastAsia="Calibri" w:cs="Calibri"/>
        </w:rPr>
        <w:t xml:space="preserve">Aðildarþjóðir Alþjóðaheilbrigðismálastofnunarinnar samþykktu árið 2016 stefnuumgjörð um </w:t>
      </w:r>
      <w:proofErr w:type="spellStart"/>
      <w:r w:rsidRPr="130D8C64">
        <w:rPr>
          <w:rFonts w:eastAsia="Calibri" w:cs="Calibri"/>
        </w:rPr>
        <w:t>samþætta</w:t>
      </w:r>
      <w:proofErr w:type="spellEnd"/>
      <w:r w:rsidRPr="130D8C64">
        <w:rPr>
          <w:rFonts w:eastAsia="Calibri" w:cs="Calibri"/>
        </w:rPr>
        <w:t xml:space="preserve"> – almenningsmiðaða heilbrigðisþjónustu</w:t>
      </w:r>
      <w:r w:rsidRPr="00884917">
        <w:rPr>
          <w:rFonts w:eastAsia="Calibri" w:cs="Calibri"/>
        </w:rPr>
        <w:t>, („</w:t>
      </w:r>
      <w:r w:rsidRPr="00884917">
        <w:rPr>
          <w:rFonts w:eastAsia="Calibri" w:cs="Calibri"/>
          <w:i/>
          <w:color w:val="333333"/>
        </w:rPr>
        <w:t xml:space="preserve">Framework on </w:t>
      </w:r>
      <w:proofErr w:type="spellStart"/>
      <w:r w:rsidRPr="00884917">
        <w:rPr>
          <w:rFonts w:eastAsia="Calibri" w:cs="Calibri"/>
          <w:i/>
          <w:color w:val="333333"/>
        </w:rPr>
        <w:t>integrated</w:t>
      </w:r>
      <w:proofErr w:type="spellEnd"/>
      <w:r w:rsidRPr="00884917">
        <w:rPr>
          <w:rFonts w:eastAsia="Calibri" w:cs="Calibri"/>
          <w:i/>
          <w:color w:val="333333"/>
        </w:rPr>
        <w:t xml:space="preserve"> people-</w:t>
      </w:r>
      <w:proofErr w:type="spellStart"/>
      <w:r w:rsidRPr="00884917">
        <w:rPr>
          <w:rFonts w:eastAsia="Calibri" w:cs="Calibri"/>
          <w:i/>
          <w:color w:val="333333"/>
        </w:rPr>
        <w:t>centred</w:t>
      </w:r>
      <w:proofErr w:type="spellEnd"/>
      <w:r w:rsidRPr="00884917">
        <w:rPr>
          <w:rFonts w:eastAsia="Calibri" w:cs="Calibri"/>
          <w:i/>
          <w:color w:val="333333"/>
        </w:rPr>
        <w:t xml:space="preserve"> </w:t>
      </w:r>
      <w:proofErr w:type="spellStart"/>
      <w:r w:rsidRPr="00884917">
        <w:rPr>
          <w:rFonts w:eastAsia="Calibri" w:cs="Calibri"/>
          <w:i/>
          <w:color w:val="333333"/>
        </w:rPr>
        <w:t>health</w:t>
      </w:r>
      <w:proofErr w:type="spellEnd"/>
      <w:r w:rsidRPr="00884917">
        <w:rPr>
          <w:rFonts w:eastAsia="Calibri" w:cs="Calibri"/>
          <w:i/>
          <w:color w:val="333333"/>
        </w:rPr>
        <w:t xml:space="preserve"> </w:t>
      </w:r>
      <w:proofErr w:type="spellStart"/>
      <w:r w:rsidRPr="00884917">
        <w:rPr>
          <w:rFonts w:eastAsia="Calibri" w:cs="Calibri"/>
          <w:i/>
          <w:color w:val="333333"/>
        </w:rPr>
        <w:t>services</w:t>
      </w:r>
      <w:proofErr w:type="spellEnd"/>
      <w:r w:rsidRPr="00884917">
        <w:rPr>
          <w:rFonts w:eastAsia="Calibri" w:cs="Calibri"/>
          <w:color w:val="333333"/>
        </w:rPr>
        <w:t>“) sem felur í sér þá sýn að heilbrigðisþjónustu</w:t>
      </w:r>
      <w:r w:rsidRPr="130D8C64">
        <w:rPr>
          <w:rFonts w:eastAsia="Calibri" w:cs="Calibri"/>
          <w:color w:val="333333"/>
        </w:rPr>
        <w:t xml:space="preserve"> eigi að skipuleggja, fármagna og veita út frá þörfum fólks og samfélags frekar en sjúkdómum þar sem gengið er út frá sjónarhorni fólks, fjölskyldna og samfélaga og brugðist við þörfum fólks og óskum á heildstæðan og manneskjulegan hátt.</w:t>
      </w:r>
    </w:p>
    <w:p w14:paraId="214002E2" w14:textId="7E9EC9BA" w:rsidR="00707CD9" w:rsidRDefault="00707CD9" w:rsidP="00C71BDC">
      <w:pPr>
        <w:spacing w:line="360" w:lineRule="auto"/>
        <w:jc w:val="both"/>
        <w:rPr>
          <w:rFonts w:eastAsia="Calibri" w:cs="Calibri"/>
          <w:szCs w:val="24"/>
        </w:rPr>
      </w:pPr>
      <w:r w:rsidRPr="45018403">
        <w:rPr>
          <w:rFonts w:eastAsia="Calibri" w:cs="Calibri"/>
          <w:szCs w:val="24"/>
        </w:rPr>
        <w:t>Í samningi Sameinuðu þjóðanna um réttindi fatlaðs fólks</w:t>
      </w:r>
      <w:r w:rsidR="005A128A">
        <w:rPr>
          <w:rFonts w:eastAsia="Calibri" w:cs="Calibri"/>
          <w:szCs w:val="24"/>
        </w:rPr>
        <w:t xml:space="preserve"> frá </w:t>
      </w:r>
      <w:r w:rsidR="000950C8">
        <w:rPr>
          <w:rFonts w:eastAsia="Calibri" w:cs="Calibri"/>
          <w:szCs w:val="24"/>
        </w:rPr>
        <w:t>2007</w:t>
      </w:r>
      <w:r w:rsidRPr="45018403">
        <w:rPr>
          <w:rFonts w:eastAsia="Calibri" w:cs="Calibri"/>
          <w:szCs w:val="24"/>
        </w:rPr>
        <w:t>, sem fullgiltur var á Alþingi árið 2016 segir í formála m.a. að aðildarríki hans telji að fatlað fólk skuli eiga möguleika á virkri þátttöku í öllu ákvarðanatökuferli um stefnumótun og áætlanir, meðal annars ákvörðunum sem varðar það með beinum hætti</w:t>
      </w:r>
      <w:r>
        <w:rPr>
          <w:rFonts w:eastAsia="Calibri" w:cs="Calibri"/>
          <w:szCs w:val="24"/>
        </w:rPr>
        <w:t>.</w:t>
      </w:r>
      <w:r w:rsidRPr="45018403">
        <w:rPr>
          <w:rFonts w:eastAsia="Calibri" w:cs="Calibri"/>
          <w:szCs w:val="24"/>
        </w:rPr>
        <w:t xml:space="preserve"> </w:t>
      </w:r>
      <w:r>
        <w:rPr>
          <w:rFonts w:eastAsia="Calibri" w:cs="Calibri"/>
          <w:szCs w:val="24"/>
        </w:rPr>
        <w:t>Í</w:t>
      </w:r>
      <w:r w:rsidRPr="45018403">
        <w:rPr>
          <w:rFonts w:eastAsia="Calibri" w:cs="Calibri"/>
          <w:szCs w:val="24"/>
        </w:rPr>
        <w:t xml:space="preserve"> 26. grein, sem fjallar um </w:t>
      </w:r>
      <w:proofErr w:type="spellStart"/>
      <w:r w:rsidRPr="45018403">
        <w:rPr>
          <w:rFonts w:eastAsia="Calibri" w:cs="Calibri"/>
          <w:szCs w:val="24"/>
        </w:rPr>
        <w:t>hæfingu</w:t>
      </w:r>
      <w:proofErr w:type="spellEnd"/>
      <w:r w:rsidRPr="45018403">
        <w:rPr>
          <w:rFonts w:eastAsia="Calibri" w:cs="Calibri"/>
          <w:szCs w:val="24"/>
        </w:rPr>
        <w:t xml:space="preserve"> og endurhæfingu er kveðið á um að fólki með fötlun eigi að standa til boða </w:t>
      </w:r>
      <w:proofErr w:type="spellStart"/>
      <w:r w:rsidRPr="45018403">
        <w:rPr>
          <w:rFonts w:eastAsia="Calibri" w:cs="Calibri"/>
          <w:szCs w:val="24"/>
        </w:rPr>
        <w:t>hæfing</w:t>
      </w:r>
      <w:proofErr w:type="spellEnd"/>
      <w:r w:rsidRPr="45018403">
        <w:rPr>
          <w:rFonts w:eastAsia="Calibri" w:cs="Calibri"/>
          <w:szCs w:val="24"/>
        </w:rPr>
        <w:t xml:space="preserve"> og endurhæfing, byggð á þverfaglegu mati á þörfum og styrkleikum hvers einstaklings og sem stuðli að þátttöku þess í samfélaginu</w:t>
      </w:r>
      <w:r>
        <w:rPr>
          <w:rFonts w:eastAsia="Calibri" w:cs="Calibri"/>
          <w:szCs w:val="24"/>
        </w:rPr>
        <w:t xml:space="preserve">. </w:t>
      </w:r>
      <w:r w:rsidRPr="45018403">
        <w:rPr>
          <w:rFonts w:eastAsia="Calibri" w:cs="Calibri"/>
          <w:szCs w:val="24"/>
        </w:rPr>
        <w:t xml:space="preserve">Ákvæði þessa samnings enduróma svo til dæmis í reglugerð um endurhæfingu í norskum lögum, sem á meðal annars að tryggja að endurhæfingarþjónusta </w:t>
      </w:r>
      <w:r>
        <w:rPr>
          <w:rFonts w:eastAsia="Calibri" w:cs="Calibri"/>
          <w:szCs w:val="24"/>
        </w:rPr>
        <w:t>sé</w:t>
      </w:r>
      <w:r w:rsidRPr="45018403">
        <w:rPr>
          <w:rFonts w:eastAsia="Calibri" w:cs="Calibri"/>
          <w:szCs w:val="24"/>
        </w:rPr>
        <w:t xml:space="preserve"> byggð á þörfum notanda, </w:t>
      </w:r>
      <w:r>
        <w:rPr>
          <w:rFonts w:eastAsia="Calibri" w:cs="Calibri"/>
          <w:szCs w:val="24"/>
        </w:rPr>
        <w:t xml:space="preserve">veitt </w:t>
      </w:r>
      <w:r w:rsidRPr="45018403">
        <w:rPr>
          <w:rFonts w:eastAsia="Calibri" w:cs="Calibri"/>
          <w:szCs w:val="24"/>
        </w:rPr>
        <w:t xml:space="preserve">í nærumhverfi, </w:t>
      </w:r>
      <w:proofErr w:type="spellStart"/>
      <w:r w:rsidRPr="45018403">
        <w:rPr>
          <w:rFonts w:eastAsia="Calibri" w:cs="Calibri"/>
          <w:szCs w:val="24"/>
        </w:rPr>
        <w:t>samþætt</w:t>
      </w:r>
      <w:proofErr w:type="spellEnd"/>
      <w:r w:rsidRPr="45018403">
        <w:rPr>
          <w:rFonts w:eastAsia="Calibri" w:cs="Calibri"/>
          <w:szCs w:val="24"/>
        </w:rPr>
        <w:t>, þverfagleg</w:t>
      </w:r>
      <w:r>
        <w:rPr>
          <w:rFonts w:eastAsia="Calibri" w:cs="Calibri"/>
          <w:szCs w:val="24"/>
        </w:rPr>
        <w:t xml:space="preserve">, </w:t>
      </w:r>
      <w:r w:rsidRPr="45018403">
        <w:rPr>
          <w:rFonts w:eastAsia="Calibri" w:cs="Calibri"/>
          <w:szCs w:val="24"/>
        </w:rPr>
        <w:t xml:space="preserve">og í samhengi við persónulegt gildismat notandans. </w:t>
      </w:r>
    </w:p>
    <w:p w14:paraId="65838BCD" w14:textId="50CF11E1" w:rsidR="00547D94" w:rsidRPr="00F27C80" w:rsidRDefault="00707CD9" w:rsidP="00F27C80">
      <w:pPr>
        <w:spacing w:line="360" w:lineRule="auto"/>
        <w:jc w:val="both"/>
        <w:rPr>
          <w:rFonts w:eastAsia="Calibri" w:cs="Calibri"/>
        </w:rPr>
      </w:pPr>
      <w:r w:rsidRPr="130D8C64">
        <w:rPr>
          <w:rFonts w:eastAsia="Calibri" w:cs="Calibri"/>
        </w:rPr>
        <w:t xml:space="preserve">Flokkunarkerfi ICF byggir á hugmyndafræði heildstæðrar nálgunar á heilsu og áherslu á virkni og þátttöku einstaklingsins í anda samnings Sameinuðu þjóðanna um réttindi fatlaðs fólks. Það gefur möguleika á að virkja notanda sem þátttakanda í endurhæfingu með aðgang að sameiginlegri endurhæfingaráætlun, framvinduskráningu og árangursmælingum þar sem leiðinni að aukinni færni er lýst á staðlaðan hátt. Slíkt kerfi getur vel fallið að þeirri framtíðarsýn sem lýst er í heilbrigðisstefnu til ársins 2030, en því er nánar lýst í kafla 6, Gæði í fyrirrúmi. </w:t>
      </w:r>
    </w:p>
    <w:p w14:paraId="02971E81" w14:textId="77777777" w:rsidR="00547D94" w:rsidRDefault="00547D94" w:rsidP="00863AA7">
      <w:r>
        <w:rPr>
          <w:noProof/>
          <w:lang w:eastAsia="is-IS"/>
        </w:rPr>
        <mc:AlternateContent>
          <mc:Choice Requires="wps">
            <w:drawing>
              <wp:inline distT="0" distB="0" distL="0" distR="0" wp14:anchorId="320E4CDB" wp14:editId="010AAA56">
                <wp:extent cx="5727802" cy="863193"/>
                <wp:effectExtent l="0" t="0" r="6350" b="0"/>
                <wp:docPr id="11" name="Factbox"/>
                <wp:cNvGraphicFramePr/>
                <a:graphic xmlns:a="http://schemas.openxmlformats.org/drawingml/2006/main">
                  <a:graphicData uri="http://schemas.microsoft.com/office/word/2010/wordprocessingShape">
                    <wps:wsp>
                      <wps:cNvSpPr txBox="1"/>
                      <wps:spPr>
                        <a:xfrm>
                          <a:off x="0" y="0"/>
                          <a:ext cx="5727802" cy="863193"/>
                        </a:xfrm>
                        <a:prstGeom prst="rect">
                          <a:avLst/>
                        </a:prstGeom>
                        <a:solidFill>
                          <a:schemeClr val="accent1"/>
                        </a:solidFill>
                        <a:ln w="6350">
                          <a:noFill/>
                        </a:ln>
                      </wps:spPr>
                      <wps:txbx>
                        <w:txbxContent>
                          <w:p w14:paraId="79E515D1" w14:textId="1855FE31" w:rsidR="00223190" w:rsidRDefault="00223190" w:rsidP="00547D94">
                            <w:pPr>
                              <w:pStyle w:val="FactboxHeading"/>
                              <w:jc w:val="center"/>
                            </w:pPr>
                            <w:r>
                              <w:t>„Fólk er stundum of upptekið af því að</w:t>
                            </w:r>
                            <w:r w:rsidRPr="00ED071A">
                              <w:rPr>
                                <w:rStyle w:val="scxw178444315"/>
                                <w:rFonts w:asciiTheme="minorHAnsi" w:hAnsiTheme="minorHAnsi" w:cstheme="minorHAnsi"/>
                                <w:sz w:val="20"/>
                                <w:szCs w:val="20"/>
                              </w:rPr>
                              <w:t xml:space="preserve"> </w:t>
                            </w:r>
                            <w:r w:rsidRPr="00547D94">
                              <w:t>ná „fullum“ bata, verða verkjalaust. Oft má auka stuðning við að lifa með vanda, sálfræðilegan stuðning m.a.</w:t>
                            </w:r>
                            <w:r>
                              <w:t>“</w:t>
                            </w:r>
                          </w:p>
                          <w:p w14:paraId="6482E1E5" w14:textId="04A627DC" w:rsidR="00223190" w:rsidRPr="00AD2276" w:rsidRDefault="00223190" w:rsidP="00863AA7">
                            <w:pPr>
                              <w:pStyle w:val="Factboxtext"/>
                            </w:pPr>
                          </w:p>
                        </w:txbxContent>
                      </wps:txbx>
                      <wps:bodyPr rot="0" spcFirstLastPara="0" vertOverflow="overflow" horzOverflow="overflow" vert="horz" wrap="square" lIns="180000" tIns="241200" rIns="180000" bIns="241200" numCol="1" spcCol="0" rtlCol="0" fromWordArt="0" anchor="t" anchorCtr="0" forceAA="0" compatLnSpc="1">
                        <a:prstTxWarp prst="textNoShape">
                          <a:avLst/>
                        </a:prstTxWarp>
                        <a:noAutofit/>
                      </wps:bodyPr>
                    </wps:wsp>
                  </a:graphicData>
                </a:graphic>
              </wp:inline>
            </w:drawing>
          </mc:Choice>
          <mc:Fallback>
            <w:pict>
              <v:shape w14:anchorId="320E4CDB" id="_x0000_s1027" type="#_x0000_t202" style="width:451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" fillcolor="#c9e7ea [3204]" stroked="f" strokeweight=".5pt">
                <v:textbox inset="5mm,6.7mm,5mm,6.7mm">
                  <w:txbxContent>
                    <w:p w14:paraId="79E515D1" w14:textId="1855FE31" w:rsidR="00223190" w:rsidRDefault="00223190" w:rsidP="00547D94">
                      <w:pPr>
                        <w:pStyle w:val="FactboxHeading"/>
                        <w:jc w:val="center"/>
                      </w:pPr>
                      <w:r>
                        <w:t>„Fólk er stundum of upptekið af því að</w:t>
                      </w:r>
                      <w:r w:rsidRPr="00ED071A">
                        <w:rPr>
                          <w:rStyle w:val="scxw178444315"/>
                          <w:rFonts w:asciiTheme="minorHAnsi" w:hAnsiTheme="minorHAnsi" w:cstheme="minorHAnsi"/>
                          <w:sz w:val="20"/>
                          <w:szCs w:val="20"/>
                        </w:rPr>
                        <w:t xml:space="preserve"> </w:t>
                      </w:r>
                      <w:r w:rsidRPr="00547D94">
                        <w:t>ná „fullum“ bata, verða verkjalaust. Oft má auka stuðning við að lifa með vanda, sálfræðilegan stuðning m.a.</w:t>
                      </w:r>
                      <w:r>
                        <w:t>“</w:t>
                      </w:r>
                    </w:p>
                    <w:p w14:paraId="6482E1E5" w14:textId="04A627DC" w:rsidR="00223190" w:rsidRPr="00AD2276" w:rsidRDefault="00223190" w:rsidP="00863AA7">
                      <w:pPr>
                        <w:pStyle w:val="Factboxtext"/>
                      </w:pPr>
                    </w:p>
                  </w:txbxContent>
                </v:textbox>
                <w10:anchorlock/>
              </v:shape>
            </w:pict>
          </mc:Fallback>
        </mc:AlternateContent>
      </w:r>
    </w:p>
    <w:p w14:paraId="7C8E8ED4" w14:textId="77777777" w:rsidR="00547D94" w:rsidRDefault="00547D94" w:rsidP="00C71BDC">
      <w:pPr>
        <w:spacing w:line="360" w:lineRule="auto"/>
        <w:jc w:val="both"/>
        <w:rPr>
          <w:rFonts w:eastAsia="Calibri" w:cs="Calibri"/>
        </w:rPr>
      </w:pPr>
    </w:p>
    <w:p w14:paraId="2427B4C5" w14:textId="63E37AA8" w:rsidR="00707CD9" w:rsidRPr="00707CD9" w:rsidRDefault="00707CD9" w:rsidP="00C71BDC">
      <w:pPr>
        <w:spacing w:line="360" w:lineRule="auto"/>
        <w:jc w:val="both"/>
        <w:rPr>
          <w:rFonts w:eastAsia="Calibri" w:cs="Calibri"/>
          <w:szCs w:val="24"/>
        </w:rPr>
      </w:pPr>
      <w:r w:rsidRPr="45018403">
        <w:rPr>
          <w:rFonts w:eastAsia="Calibri" w:cs="Calibri"/>
          <w:szCs w:val="24"/>
        </w:rPr>
        <w:t xml:space="preserve">Frá sjónarhóli notanda velferðarþjónustu er markmið um aukna getu, virkni og þátttöku í samfélaginu það sama hvar sem þjónustan er veitt, en </w:t>
      </w:r>
      <w:r w:rsidR="00C75659">
        <w:rPr>
          <w:rFonts w:eastAsia="Calibri" w:cs="Calibri"/>
          <w:szCs w:val="24"/>
        </w:rPr>
        <w:t xml:space="preserve">hún </w:t>
      </w:r>
      <w:r w:rsidRPr="45018403">
        <w:rPr>
          <w:rFonts w:eastAsia="Calibri" w:cs="Calibri"/>
          <w:szCs w:val="24"/>
        </w:rPr>
        <w:t xml:space="preserve">getur hins vegar orðið sundurslitin og ósamhæfð þegar farið er af einu stigi á annað í þjónustu eða úr einu kerfi í annað. Í viðtölum við haghafa var fátt nefnt oftar en skortur á samfellu og var það sameiginlegt áhyggjuefni notenda, rekstraraðila og fagfólks. </w:t>
      </w:r>
      <w:r>
        <w:rPr>
          <w:rFonts w:eastAsia="Calibri" w:cs="Calibri"/>
          <w:szCs w:val="24"/>
        </w:rPr>
        <w:t>Endurhæfingarferli einstaklings getur kallað á aðkomu heilbrigðis- og félagsþjónustu og mismunandi stig beggja.</w:t>
      </w:r>
      <w:r w:rsidRPr="45018403">
        <w:rPr>
          <w:rFonts w:eastAsia="Calibri" w:cs="Calibri"/>
          <w:szCs w:val="24"/>
        </w:rPr>
        <w:t xml:space="preserve"> </w:t>
      </w:r>
      <w:r>
        <w:rPr>
          <w:rFonts w:eastAsia="Calibri" w:cs="Calibri"/>
          <w:szCs w:val="24"/>
        </w:rPr>
        <w:t>A</w:t>
      </w:r>
      <w:r w:rsidRPr="45018403">
        <w:rPr>
          <w:rFonts w:eastAsia="Calibri" w:cs="Calibri"/>
          <w:szCs w:val="24"/>
        </w:rPr>
        <w:t>ðkallandi</w:t>
      </w:r>
      <w:r>
        <w:rPr>
          <w:rFonts w:eastAsia="Calibri" w:cs="Calibri"/>
          <w:szCs w:val="24"/>
        </w:rPr>
        <w:t xml:space="preserve"> er</w:t>
      </w:r>
      <w:r w:rsidRPr="45018403">
        <w:rPr>
          <w:rFonts w:eastAsia="Calibri" w:cs="Calibri"/>
          <w:szCs w:val="24"/>
        </w:rPr>
        <w:t xml:space="preserve"> að auka samvinnu og upplýsingaflæði milli </w:t>
      </w:r>
      <w:r w:rsidR="0049543B">
        <w:rPr>
          <w:rFonts w:eastAsia="Calibri" w:cs="Calibri"/>
          <w:szCs w:val="24"/>
        </w:rPr>
        <w:t>þjónustuveitenda</w:t>
      </w:r>
      <w:r w:rsidRPr="45018403">
        <w:rPr>
          <w:rFonts w:eastAsia="Calibri" w:cs="Calibri"/>
          <w:szCs w:val="24"/>
        </w:rPr>
        <w:t xml:space="preserve"> í endurhæfingarferli. Þjónustan þarf jafnframt að vera valdeflandi fyrir notandann og styðja hann til að virkrar þátttöku og ábyrgðar í eigin endurhæfingu með góð</w:t>
      </w:r>
      <w:r>
        <w:rPr>
          <w:rFonts w:eastAsia="Calibri" w:cs="Calibri"/>
          <w:szCs w:val="24"/>
        </w:rPr>
        <w:t>ri</w:t>
      </w:r>
      <w:r w:rsidRPr="45018403">
        <w:rPr>
          <w:rFonts w:eastAsia="Calibri" w:cs="Calibri"/>
          <w:szCs w:val="24"/>
        </w:rPr>
        <w:t xml:space="preserve"> </w:t>
      </w:r>
      <w:r>
        <w:rPr>
          <w:rFonts w:eastAsia="Calibri" w:cs="Calibri"/>
          <w:szCs w:val="24"/>
        </w:rPr>
        <w:t xml:space="preserve">fræðslu og </w:t>
      </w:r>
      <w:r w:rsidRPr="45018403">
        <w:rPr>
          <w:rFonts w:eastAsia="Calibri" w:cs="Calibri"/>
          <w:szCs w:val="24"/>
        </w:rPr>
        <w:t xml:space="preserve">þjálfun. </w:t>
      </w:r>
      <w:r>
        <w:rPr>
          <w:rFonts w:eastAsia="Calibri" w:cs="Calibri"/>
          <w:szCs w:val="24"/>
        </w:rPr>
        <w:t>Mikilvægt tæki til að efla samhæfingu og fræðslu er nýting upplýsingatækni til að auðvelda aðgang þjónustuveitenda og notenda að nauðsynlegum upplýsingum.</w:t>
      </w:r>
    </w:p>
    <w:p w14:paraId="224EA0F1" w14:textId="5FB60E40" w:rsidR="00707CD9" w:rsidRPr="00914C9D" w:rsidRDefault="00707CD9" w:rsidP="00AD3382">
      <w:pPr>
        <w:pStyle w:val="Fyrirsgn2"/>
        <w:numPr>
          <w:ilvl w:val="0"/>
          <w:numId w:val="0"/>
        </w:numPr>
        <w:spacing w:line="360" w:lineRule="auto"/>
        <w:ind w:left="454" w:hanging="454"/>
        <w:jc w:val="both"/>
        <w:rPr>
          <w:bCs w:val="0"/>
          <w:sz w:val="26"/>
        </w:rPr>
      </w:pPr>
      <w:bookmarkStart w:id="44" w:name="_Toc36720397"/>
      <w:r w:rsidRPr="00914C9D">
        <w:rPr>
          <w:bCs w:val="0"/>
          <w:sz w:val="26"/>
        </w:rPr>
        <w:lastRenderedPageBreak/>
        <w:t>Stefnumið</w:t>
      </w:r>
      <w:bookmarkEnd w:id="44"/>
    </w:p>
    <w:p w14:paraId="3D80F9F2" w14:textId="77777777" w:rsidR="00707CD9" w:rsidRDefault="00707CD9" w:rsidP="00C71BDC">
      <w:pPr>
        <w:pStyle w:val="herslumerkturlisti"/>
        <w:spacing w:line="360" w:lineRule="auto"/>
        <w:rPr>
          <w:rFonts w:asciiTheme="minorHAnsi" w:eastAsiaTheme="minorEastAsia" w:hAnsiTheme="minorHAnsi"/>
        </w:rPr>
      </w:pPr>
      <w:r>
        <w:t xml:space="preserve">Sjúklingar í endurhæfingu fái verkfæri og stuðning til að vera virkir þátttakendur í eigin endurhæfingu </w:t>
      </w:r>
    </w:p>
    <w:p w14:paraId="18017BD4" w14:textId="77777777" w:rsidR="00707CD9" w:rsidRDefault="00707CD9" w:rsidP="00C71BDC">
      <w:pPr>
        <w:pStyle w:val="herslumerkturlisti"/>
        <w:spacing w:line="360" w:lineRule="auto"/>
        <w:rPr>
          <w:rFonts w:asciiTheme="minorHAnsi" w:eastAsiaTheme="minorEastAsia" w:hAnsiTheme="minorHAnsi"/>
        </w:rPr>
      </w:pPr>
      <w:r>
        <w:t>Alþjóðlegt flokkunarkerfi um færni, fötlun og heilsu (ICF) verði innleitt í alla endurhæfingu</w:t>
      </w:r>
    </w:p>
    <w:p w14:paraId="4B3DB0DE" w14:textId="4A1AAEB3" w:rsidR="00707CD9" w:rsidRDefault="00707CD9" w:rsidP="00C71BDC">
      <w:pPr>
        <w:pStyle w:val="herslumerkturlisti"/>
        <w:spacing w:line="360" w:lineRule="auto"/>
      </w:pPr>
      <w:r>
        <w:t>Samfella verði í allri endurhæfingarþjónustu. Endurhæfing einstaklings verði heildstæður ferill til loka hvar sem þjónusta er veitt.</w:t>
      </w:r>
    </w:p>
    <w:p w14:paraId="122A5D68" w14:textId="77777777" w:rsidR="00707CD9" w:rsidRPr="00914C9D" w:rsidRDefault="00707CD9" w:rsidP="00F27C80">
      <w:pPr>
        <w:pStyle w:val="Fyrirsgn1"/>
        <w:pageBreakBefore w:val="0"/>
        <w:spacing w:before="360" w:after="240" w:line="360" w:lineRule="auto"/>
        <w:rPr>
          <w:sz w:val="32"/>
          <w:szCs w:val="18"/>
        </w:rPr>
      </w:pPr>
      <w:bookmarkStart w:id="45" w:name="_Toc36720398"/>
      <w:r w:rsidRPr="00914C9D">
        <w:rPr>
          <w:sz w:val="32"/>
          <w:szCs w:val="18"/>
        </w:rPr>
        <w:t>Skilvirk þjónustukaup</w:t>
      </w:r>
      <w:bookmarkEnd w:id="45"/>
    </w:p>
    <w:p w14:paraId="148F5A9C" w14:textId="3E5514D2" w:rsidR="00707CD9" w:rsidRDefault="00707CD9" w:rsidP="00C71BDC">
      <w:pPr>
        <w:spacing w:line="360" w:lineRule="auto"/>
        <w:jc w:val="both"/>
        <w:rPr>
          <w:rFonts w:eastAsia="Calibri" w:cs="Calibri"/>
        </w:rPr>
      </w:pPr>
      <w:r w:rsidRPr="130D8C64">
        <w:rPr>
          <w:rFonts w:eastAsia="Calibri" w:cs="Calibri"/>
        </w:rPr>
        <w:t>Kaup á endurhæfingarþjónustu í heilbrigðiskerfinu</w:t>
      </w:r>
      <w:r>
        <w:rPr>
          <w:rFonts w:eastAsia="Calibri" w:cs="Calibri"/>
        </w:rPr>
        <w:t>,</w:t>
      </w:r>
      <w:r w:rsidRPr="130D8C64">
        <w:rPr>
          <w:rFonts w:eastAsia="Calibri" w:cs="Calibri"/>
        </w:rPr>
        <w:t xml:space="preserve"> annarri en þeirri sem fram fer á sjúkrahúsum</w:t>
      </w:r>
      <w:r>
        <w:rPr>
          <w:rFonts w:eastAsia="Calibri" w:cs="Calibri"/>
        </w:rPr>
        <w:t>,</w:t>
      </w:r>
      <w:r w:rsidRPr="130D8C64">
        <w:rPr>
          <w:rFonts w:eastAsia="Calibri" w:cs="Calibri"/>
        </w:rPr>
        <w:t xml:space="preserve"> eru að mestu í höndum Sjúkratrygginga. Innkaupastefna stofnunarinnar þarf því að samrýmast endurhæfingarstefnu stjórnvalda og stuðla að því að ná fram markmiðum stefnunnar, enda er skýr stefna forsenda markvissra kaupa á þjónustu. Endurhæfingarþjónusta á Íslandi er að langmestu leyti greidd af almannafé, hvort sem er innan eða utan heilbrigðiskerfisins, en eins og kemur fram í heilbrigðisstefnu til ársins 2030 er mikilvægt að opinber fjármögnun heilbrigðiskerfisins byggi á skýrri sýn sem tryggi að fjármögnun kerfisins sé varið til þjónustu sem þörf sé á og í samræmi við skynsamlega forgangsröðun. Stöðluð upplýsingasöfnun og </w:t>
      </w:r>
      <w:r>
        <w:rPr>
          <w:rFonts w:eastAsia="Calibri" w:cs="Calibri"/>
        </w:rPr>
        <w:t xml:space="preserve">mat á </w:t>
      </w:r>
      <w:r w:rsidRPr="130D8C64">
        <w:rPr>
          <w:rFonts w:eastAsia="Calibri" w:cs="Calibri"/>
        </w:rPr>
        <w:t>færni</w:t>
      </w:r>
      <w:r>
        <w:rPr>
          <w:rFonts w:eastAsia="Calibri" w:cs="Calibri"/>
        </w:rPr>
        <w:t xml:space="preserve"> og endurhæfingarþörf</w:t>
      </w:r>
      <w:r w:rsidRPr="130D8C64">
        <w:rPr>
          <w:rFonts w:eastAsia="Calibri" w:cs="Calibri"/>
        </w:rPr>
        <w:t xml:space="preserve">, ásamt leiðbeinandi viðmiðum væri leið að þessu marki, </w:t>
      </w:r>
      <w:r>
        <w:rPr>
          <w:rFonts w:eastAsia="Calibri" w:cs="Calibri"/>
        </w:rPr>
        <w:t>og</w:t>
      </w:r>
      <w:r w:rsidRPr="130D8C64">
        <w:rPr>
          <w:rFonts w:eastAsia="Calibri" w:cs="Calibri"/>
        </w:rPr>
        <w:t xml:space="preserve"> myndi bæta forgangsröðun og auka skilvirkni</w:t>
      </w:r>
      <w:r>
        <w:rPr>
          <w:rFonts w:eastAsia="Calibri" w:cs="Calibri"/>
        </w:rPr>
        <w:t xml:space="preserve"> kerfisins</w:t>
      </w:r>
      <w:r w:rsidRPr="130D8C64">
        <w:rPr>
          <w:rFonts w:eastAsia="Calibri" w:cs="Calibri"/>
        </w:rPr>
        <w:t>. Mögulegt væri að tengja þjónustukaup  við færni einstaklinga og færnimarkmið endurhæfingar</w:t>
      </w:r>
      <w:r>
        <w:rPr>
          <w:rFonts w:eastAsia="Calibri" w:cs="Calibri"/>
          <w:szCs w:val="24"/>
        </w:rPr>
        <w:softHyphen/>
      </w:r>
      <w:r w:rsidRPr="130D8C64">
        <w:rPr>
          <w:rFonts w:eastAsia="Calibri" w:cs="Calibri"/>
        </w:rPr>
        <w:t>innar með stöðluðu ICF tengdu færnimati og kerfisbundnum árangursmælingum</w:t>
      </w:r>
      <w:r>
        <w:rPr>
          <w:rFonts w:eastAsia="Calibri" w:cs="Calibri"/>
        </w:rPr>
        <w:t>, en f</w:t>
      </w:r>
      <w:r w:rsidRPr="130D8C64">
        <w:rPr>
          <w:rFonts w:eastAsia="Calibri" w:cs="Calibri"/>
        </w:rPr>
        <w:t>jármögnun byggð á sjúkdómsgreiningum eins og DRG flokkunarkerfinu og skyldum kerf</w:t>
      </w:r>
      <w:r w:rsidR="00EE7DD8">
        <w:rPr>
          <w:rFonts w:eastAsia="Calibri" w:cs="Calibri"/>
        </w:rPr>
        <w:t>um</w:t>
      </w:r>
      <w:r w:rsidRPr="130D8C64">
        <w:rPr>
          <w:rFonts w:eastAsia="Calibri" w:cs="Calibri"/>
        </w:rPr>
        <w:t xml:space="preserve"> henta ekki við kaup á endurhæfingarþjónustu. </w:t>
      </w:r>
    </w:p>
    <w:p w14:paraId="5A93BE81" w14:textId="6CA67204" w:rsidR="00707CD9" w:rsidRDefault="00707CD9" w:rsidP="00C71BDC">
      <w:pPr>
        <w:spacing w:line="360" w:lineRule="auto"/>
        <w:jc w:val="both"/>
        <w:rPr>
          <w:rFonts w:eastAsia="Calibri" w:cs="Calibri"/>
        </w:rPr>
      </w:pPr>
      <w:r w:rsidRPr="130D8C64">
        <w:rPr>
          <w:rFonts w:eastAsia="Calibri" w:cs="Calibri"/>
        </w:rPr>
        <w:t xml:space="preserve">Þörf á endurhæfingarþjónustu, eins og annarri heilbrigðisþjónustu, breytist með tímanum. Nýir hópar í þörf fyrir þjónustu koma fram og þörfin getur minnkað meðal annarra hópa. Sem dæmi um þetta hefur meðferð með líftæknilyfjum dregið úr þörf fyrir endurhæfingu sjúklinga með slæma liðagigt og aðra bólgusjúkdóma í liðum á sama tíma og framfarir í lyfjameðferð krabbameina hafa lengt </w:t>
      </w:r>
      <w:proofErr w:type="spellStart"/>
      <w:r w:rsidRPr="130D8C64">
        <w:rPr>
          <w:rFonts w:eastAsia="Calibri" w:cs="Calibri"/>
        </w:rPr>
        <w:t>lifun</w:t>
      </w:r>
      <w:proofErr w:type="spellEnd"/>
      <w:r w:rsidRPr="130D8C64">
        <w:rPr>
          <w:rFonts w:eastAsia="Calibri" w:cs="Calibri"/>
        </w:rPr>
        <w:t xml:space="preserve"> fólks með krabbamein og aukið þörfina fyrir endurhæfingu í þeim hópi. Mikilvægt er því að endurskoðun og mat á þörf fyrir endurhæfingu sé viðvarandi og ætti að vera eitt af verkefnum þeirra sem fylgja eftir endurhæfingarstefnu stjórnvalda. Slíkt endurmat þarf jafnframt að endurspeglast í fjármögnun og opinberum þjónustukaupum. Í viðtölum við fagfólk komu fram ábendingar um ýmis ný verkefni meðal allra aldurshópa, sem endurhæfingarþjónusta þyrfti að geta sinnt betur, svo sem óvirkni meðal ungs fólks, </w:t>
      </w:r>
      <w:proofErr w:type="spellStart"/>
      <w:r w:rsidRPr="130D8C64">
        <w:rPr>
          <w:rFonts w:eastAsia="Calibri" w:cs="Calibri"/>
        </w:rPr>
        <w:t>kulnun</w:t>
      </w:r>
      <w:proofErr w:type="spellEnd"/>
      <w:r w:rsidRPr="130D8C64">
        <w:rPr>
          <w:rFonts w:eastAsia="Calibri" w:cs="Calibri"/>
        </w:rPr>
        <w:t>, streita, svefnvandamál, fíkn, lífsstílstengdir sjúkdómar og stöðug vaxandi endurhæfingarþörf vegna fjölgunar í hópa eldri borgara og aldraðra.</w:t>
      </w:r>
    </w:p>
    <w:p w14:paraId="71003EAA" w14:textId="28E55846" w:rsidR="00707CD9" w:rsidRDefault="00707CD9" w:rsidP="00C71BDC">
      <w:pPr>
        <w:spacing w:line="360" w:lineRule="auto"/>
        <w:jc w:val="both"/>
        <w:rPr>
          <w:rFonts w:eastAsia="Calibri" w:cs="Calibri"/>
        </w:rPr>
      </w:pPr>
      <w:r w:rsidRPr="130D8C64">
        <w:rPr>
          <w:rFonts w:eastAsia="Calibri" w:cs="Calibri"/>
        </w:rPr>
        <w:t xml:space="preserve">Í viðtölum við haghafa komu fram þau sjónarmið að meta ætti árangur og kaupa þá þjónustu sem virkar og jafnframt að meta ætti færni og líðan frekar en nú er gert, en draga á móti úr vægi sjúkdómsgreininga.  Einnig komu fram ábendingar um að endurhæfingarþörf væri ekki nægjanlega sinnt og vísbendingar um að þjónustan væri of einhæf og einangruð frá annarri heilbrigðisþjónustu. Margir nefndu að auka þyrfti framboð á endurhæfingu almennt, en auk þess virðist </w:t>
      </w:r>
      <w:r>
        <w:rPr>
          <w:rFonts w:eastAsia="Calibri" w:cs="Calibri"/>
        </w:rPr>
        <w:t>skorta</w:t>
      </w:r>
      <w:r w:rsidRPr="130D8C64">
        <w:rPr>
          <w:rFonts w:eastAsia="Calibri" w:cs="Calibri"/>
        </w:rPr>
        <w:t xml:space="preserve"> á sveigjanleika og fjölbreytileika í endurhæfingarþjónustu. Þörf væri fyrir sveigjanleg úrræði eins og blöndu af dagdvöl og stuttum innlögnum og fjölbreyttari úrræði til að mæta fjölbreyttum þörfum og efla ætti endurhæfingu í heimahúsum. Einnig kom fram að </w:t>
      </w:r>
      <w:r>
        <w:rPr>
          <w:rFonts w:eastAsia="Calibri" w:cs="Calibri"/>
        </w:rPr>
        <w:t>mikil</w:t>
      </w:r>
      <w:r w:rsidRPr="130D8C64">
        <w:rPr>
          <w:rFonts w:eastAsia="Calibri" w:cs="Calibri"/>
        </w:rPr>
        <w:t xml:space="preserve"> vöntun væri á þverfaglegri endurhæfingu utan stofnana</w:t>
      </w:r>
      <w:r>
        <w:rPr>
          <w:rFonts w:eastAsia="Calibri" w:cs="Calibri"/>
        </w:rPr>
        <w:t>,</w:t>
      </w:r>
      <w:r w:rsidRPr="130D8C64">
        <w:rPr>
          <w:rFonts w:eastAsia="Calibri" w:cs="Calibri"/>
        </w:rPr>
        <w:t xml:space="preserve"> auka þyrfti göngudeildarstarfsemi endurhæfingarstofnana og eftirfylgni </w:t>
      </w:r>
      <w:r>
        <w:rPr>
          <w:rFonts w:eastAsia="Calibri" w:cs="Calibri"/>
        </w:rPr>
        <w:t>skorti</w:t>
      </w:r>
      <w:r w:rsidRPr="130D8C64">
        <w:rPr>
          <w:rFonts w:eastAsia="Calibri" w:cs="Calibri"/>
        </w:rPr>
        <w:t xml:space="preserve">. </w:t>
      </w:r>
    </w:p>
    <w:p w14:paraId="56C7D5BC" w14:textId="3AEF00D5" w:rsidR="00707CD9" w:rsidRPr="00707CD9" w:rsidRDefault="00707CD9" w:rsidP="00C71BDC">
      <w:pPr>
        <w:spacing w:line="360" w:lineRule="auto"/>
        <w:jc w:val="both"/>
        <w:rPr>
          <w:rFonts w:eastAsia="Calibri" w:cs="Calibri"/>
          <w:szCs w:val="24"/>
        </w:rPr>
      </w:pPr>
      <w:r w:rsidRPr="45018403">
        <w:rPr>
          <w:rFonts w:eastAsia="Calibri" w:cs="Calibri"/>
          <w:szCs w:val="24"/>
        </w:rPr>
        <w:lastRenderedPageBreak/>
        <w:t>Forsenda skilvirkra kaupa á endurhæfingarþjónustu er aðg</w:t>
      </w:r>
      <w:r>
        <w:rPr>
          <w:rFonts w:eastAsia="Calibri" w:cs="Calibri"/>
          <w:szCs w:val="24"/>
        </w:rPr>
        <w:t>angur</w:t>
      </w:r>
      <w:r w:rsidRPr="45018403">
        <w:rPr>
          <w:rFonts w:eastAsia="Calibri" w:cs="Calibri"/>
          <w:szCs w:val="24"/>
        </w:rPr>
        <w:t xml:space="preserve"> að góðum upplýsingum um endurhæfingarþörf á hverjum tíma og árangur þeirrar endurhæfingarþjónustu sem veitt er. Skýr stefna að hálfu stjórnvalda leggur grunn að innkaupastefnu, en eftirfylgni er nauðsynleg til að fylgjast með þörf og árangri. Mikilvægt er jafnframt að meta samfélagslegan ávinning af endurhæfingu</w:t>
      </w:r>
      <w:r>
        <w:rPr>
          <w:rFonts w:eastAsia="Calibri" w:cs="Calibri"/>
          <w:szCs w:val="24"/>
        </w:rPr>
        <w:t>, en</w:t>
      </w:r>
      <w:r w:rsidRPr="45018403">
        <w:rPr>
          <w:rFonts w:eastAsia="Calibri" w:cs="Calibri"/>
          <w:szCs w:val="24"/>
        </w:rPr>
        <w:t xml:space="preserve"> fjármunir sem varið er í endurhæfingu geta </w:t>
      </w:r>
      <w:r w:rsidR="005548C3">
        <w:rPr>
          <w:rFonts w:eastAsia="Calibri" w:cs="Calibri"/>
          <w:szCs w:val="24"/>
        </w:rPr>
        <w:t>komist hjá</w:t>
      </w:r>
      <w:r w:rsidRPr="45018403">
        <w:rPr>
          <w:rFonts w:eastAsia="Calibri" w:cs="Calibri"/>
          <w:szCs w:val="24"/>
        </w:rPr>
        <w:t xml:space="preserve"> kostnað</w:t>
      </w:r>
      <w:r w:rsidR="005548C3">
        <w:rPr>
          <w:rFonts w:eastAsia="Calibri" w:cs="Calibri"/>
          <w:szCs w:val="24"/>
        </w:rPr>
        <w:t>i</w:t>
      </w:r>
      <w:r w:rsidRPr="45018403">
        <w:rPr>
          <w:rFonts w:eastAsia="Calibri" w:cs="Calibri"/>
          <w:szCs w:val="24"/>
        </w:rPr>
        <w:t xml:space="preserve"> síðar og annars staðar í heilbrigðis- og </w:t>
      </w:r>
      <w:r>
        <w:rPr>
          <w:rFonts w:eastAsia="Calibri" w:cs="Calibri"/>
          <w:szCs w:val="24"/>
        </w:rPr>
        <w:t>félags</w:t>
      </w:r>
      <w:r w:rsidRPr="45018403">
        <w:rPr>
          <w:rFonts w:eastAsia="Calibri" w:cs="Calibri"/>
          <w:szCs w:val="24"/>
        </w:rPr>
        <w:t xml:space="preserve">kerfinu. Auk þessa verður að gera ráð fyrir sveigjanleika í þjónustukaupum og horfa til samfellu í þjónustu því endurhæfing er verkefni sem verður ekki leyst á einum stað með einni aðferð heldur krefst þess að þjónustan </w:t>
      </w:r>
      <w:r>
        <w:rPr>
          <w:rFonts w:eastAsia="Calibri" w:cs="Calibri"/>
          <w:szCs w:val="24"/>
        </w:rPr>
        <w:t>lagi</w:t>
      </w:r>
      <w:r w:rsidRPr="45018403">
        <w:rPr>
          <w:rFonts w:eastAsia="Calibri" w:cs="Calibri"/>
          <w:szCs w:val="24"/>
        </w:rPr>
        <w:t xml:space="preserve"> sig að þörfum og aðstæðum notendanna.</w:t>
      </w:r>
    </w:p>
    <w:p w14:paraId="4B5F6DF4" w14:textId="77777777" w:rsidR="00707CD9" w:rsidRPr="00914C9D" w:rsidRDefault="00707CD9" w:rsidP="00AD3382">
      <w:pPr>
        <w:pStyle w:val="Fyrirsgn2"/>
        <w:numPr>
          <w:ilvl w:val="0"/>
          <w:numId w:val="0"/>
        </w:numPr>
        <w:spacing w:line="360" w:lineRule="auto"/>
        <w:ind w:left="454" w:hanging="454"/>
        <w:jc w:val="both"/>
        <w:rPr>
          <w:bCs w:val="0"/>
          <w:sz w:val="26"/>
        </w:rPr>
      </w:pPr>
      <w:bookmarkStart w:id="46" w:name="_Toc36720399"/>
      <w:r w:rsidRPr="00914C9D">
        <w:rPr>
          <w:bCs w:val="0"/>
          <w:sz w:val="26"/>
        </w:rPr>
        <w:t>Fjármögnun og rekstur endurhæfingar</w:t>
      </w:r>
      <w:bookmarkEnd w:id="46"/>
    </w:p>
    <w:p w14:paraId="270A0F9F" w14:textId="272657B3" w:rsidR="00707CD9" w:rsidRDefault="00707CD9" w:rsidP="00C71BDC">
      <w:pPr>
        <w:spacing w:line="360" w:lineRule="auto"/>
        <w:jc w:val="both"/>
      </w:pPr>
      <w:r>
        <w:t xml:space="preserve">Endurhæfingarúrræði eru að mestu leyti fjármögnuð af hinu opinbera, þ.e. ríki og sveitarfélögum eða með framlögum atvinnulífs og launafólks í gegn um launatengd gjöld, stéttarfélagsgreiðslur og greiðslur til lífeyrissjóða. Þannig eru framlög til endurhæfingar að mestu í gegn um skattgreiðslur eða </w:t>
      </w:r>
      <w:r w:rsidRPr="130D8C64">
        <w:t>aðrar lögbundnar greiðs</w:t>
      </w:r>
      <w:r>
        <w:t>l</w:t>
      </w:r>
      <w:r w:rsidRPr="130D8C64">
        <w:t>ur</w:t>
      </w:r>
      <w:r>
        <w:t xml:space="preserve"> sem jafna má til skattgreiðslna.</w:t>
      </w:r>
    </w:p>
    <w:p w14:paraId="48060268" w14:textId="77777777" w:rsidR="00707CD9" w:rsidRDefault="00707CD9" w:rsidP="00C71BDC">
      <w:pPr>
        <w:spacing w:line="360" w:lineRule="auto"/>
        <w:jc w:val="both"/>
      </w:pPr>
      <w:r>
        <w:t xml:space="preserve">Á vegum heilbrigðisþjónustunnar eru úrræði hjá heilbrigðisstofnunum á fjárlögum og eru sem fyrr segir skilgreindar legudeildir á Landspítala, Sjúkrahúsinu á Akureyri og Heilbrigðisstofnun Vesturlands. </w:t>
      </w:r>
    </w:p>
    <w:p w14:paraId="299719BD" w14:textId="77777777" w:rsidR="00707CD9" w:rsidRDefault="00707CD9" w:rsidP="00C71BDC">
      <w:pPr>
        <w:spacing w:line="360" w:lineRule="auto"/>
        <w:jc w:val="both"/>
      </w:pPr>
      <w:r>
        <w:t xml:space="preserve">Endurhæfingarteymi sem veita þjónustu heima hjá sjúklingum eru á vegum heimahjúkrunar á höfuðborgarsvæðinu. </w:t>
      </w:r>
    </w:p>
    <w:p w14:paraId="24C325DA" w14:textId="385A2B16" w:rsidR="00707CD9" w:rsidRDefault="00707CD9" w:rsidP="00C71BDC">
      <w:pPr>
        <w:spacing w:line="360" w:lineRule="auto"/>
        <w:jc w:val="both"/>
      </w:pPr>
      <w:r w:rsidRPr="53AFE5C9">
        <w:t>Sjúkratryggingar semja við einkaaðila og opinbera aðila um endurhæfingarþjónustu. Stærstu samningar S</w:t>
      </w:r>
      <w:r w:rsidR="00D8506F">
        <w:t>júkratrygginga</w:t>
      </w:r>
      <w:r w:rsidR="00364231">
        <w:t xml:space="preserve"> um endurhæfingu</w:t>
      </w:r>
      <w:r w:rsidRPr="53AFE5C9">
        <w:t xml:space="preserve"> eru vegna þjónustu Reykjalundar </w:t>
      </w:r>
      <w:r w:rsidR="00364231">
        <w:t xml:space="preserve">um </w:t>
      </w:r>
      <w:r w:rsidRPr="53AFE5C9">
        <w:t>2000 m</w:t>
      </w:r>
      <w:r w:rsidR="00466A86">
        <w:t>.</w:t>
      </w:r>
      <w:r w:rsidRPr="53AFE5C9">
        <w:t>kr.</w:t>
      </w:r>
      <w:r w:rsidR="003F5930">
        <w:t xml:space="preserve"> </w:t>
      </w:r>
      <w:r w:rsidR="00850CBA">
        <w:t>á ári</w:t>
      </w:r>
      <w:r w:rsidR="003F5930">
        <w:t>,</w:t>
      </w:r>
      <w:r w:rsidRPr="53AFE5C9">
        <w:t xml:space="preserve"> Heilsustofnun</w:t>
      </w:r>
      <w:r w:rsidR="00021706">
        <w:t>ar</w:t>
      </w:r>
      <w:r w:rsidR="007B1281">
        <w:t xml:space="preserve"> í Hveragerði um </w:t>
      </w:r>
      <w:r w:rsidRPr="53AFE5C9">
        <w:t>875 m</w:t>
      </w:r>
      <w:r w:rsidR="00466A86">
        <w:t>.</w:t>
      </w:r>
      <w:r w:rsidRPr="53AFE5C9">
        <w:t>kr.</w:t>
      </w:r>
      <w:r w:rsidR="007B1281">
        <w:t xml:space="preserve"> </w:t>
      </w:r>
      <w:r w:rsidR="00850CBA">
        <w:t>á ári</w:t>
      </w:r>
      <w:r w:rsidRPr="53AFE5C9">
        <w:t xml:space="preserve"> og Styrktarfélag lamaðra og fatlaðra </w:t>
      </w:r>
      <w:r w:rsidR="007B1281">
        <w:t xml:space="preserve">um </w:t>
      </w:r>
      <w:r w:rsidRPr="53AFE5C9">
        <w:t>268 m</w:t>
      </w:r>
      <w:r w:rsidR="00466A86">
        <w:t>.</w:t>
      </w:r>
      <w:r>
        <w:t>kr</w:t>
      </w:r>
      <w:r w:rsidR="00850CBA">
        <w:t xml:space="preserve">. á ári. </w:t>
      </w:r>
      <w:r w:rsidRPr="53AFE5C9">
        <w:t xml:space="preserve"> Sjálfsbjargarheimilið eru einnig flokkað sem endurhæfingarþjónusta </w:t>
      </w:r>
      <w:r w:rsidR="004C6F48">
        <w:t xml:space="preserve">, </w:t>
      </w:r>
      <w:r w:rsidRPr="53AFE5C9">
        <w:t>694 m</w:t>
      </w:r>
      <w:r w:rsidR="00466A86">
        <w:t>.</w:t>
      </w:r>
      <w:r>
        <w:t>kr</w:t>
      </w:r>
      <w:r w:rsidRPr="53AFE5C9">
        <w:t>.</w:t>
      </w:r>
      <w:r w:rsidR="00473D78">
        <w:t xml:space="preserve"> </w:t>
      </w:r>
      <w:r w:rsidR="001817C1">
        <w:t>á ári</w:t>
      </w:r>
      <w:r w:rsidRPr="53AFE5C9">
        <w:t xml:space="preserve"> en stærstur hluti þeirrar upphæðar er rekstur búsetuúrræða fyrir fatlað fólk þótt hluti sé nýttur í rekstur dagþjónustu með endurhæfingu fyrir fatlað fólk. Fjárupphæðir eru </w:t>
      </w:r>
      <w:r w:rsidR="009F6BB1">
        <w:t xml:space="preserve">allar </w:t>
      </w:r>
      <w:r w:rsidRPr="53AFE5C9">
        <w:t>frá árinu 2018</w:t>
      </w:r>
      <w:r>
        <w:t>.</w:t>
      </w:r>
    </w:p>
    <w:p w14:paraId="6D8FECE4" w14:textId="77777777" w:rsidR="00707CD9" w:rsidRDefault="00707CD9" w:rsidP="00C71BDC">
      <w:pPr>
        <w:spacing w:line="360" w:lineRule="auto"/>
        <w:jc w:val="both"/>
      </w:pPr>
      <w:r>
        <w:t xml:space="preserve">Endurhæfing er veitt á hjúkrunarheimilum eins og fyrr segir. </w:t>
      </w:r>
    </w:p>
    <w:p w14:paraId="457FD8B8" w14:textId="1864AA33" w:rsidR="00707CD9" w:rsidRDefault="00707CD9" w:rsidP="00C71BDC">
      <w:pPr>
        <w:spacing w:line="360" w:lineRule="auto"/>
        <w:jc w:val="both"/>
      </w:pPr>
      <w:r>
        <w:t xml:space="preserve">Fyrir utan </w:t>
      </w:r>
      <w:r w:rsidR="00BF72A9">
        <w:t>iðju-, sjúkra- og tal</w:t>
      </w:r>
      <w:r>
        <w:t>þjálfun, sem er tæplega 5.</w:t>
      </w:r>
      <w:r w:rsidRPr="130D8C64">
        <w:t>000 m</w:t>
      </w:r>
      <w:r w:rsidR="00466A86">
        <w:t>.</w:t>
      </w:r>
      <w:r w:rsidRPr="130D8C64">
        <w:t>kr.</w:t>
      </w:r>
      <w:r>
        <w:t xml:space="preserve"> </w:t>
      </w:r>
      <w:r w:rsidR="002C5AFF">
        <w:t>á ári</w:t>
      </w:r>
      <w:r>
        <w:t xml:space="preserve"> er heildarupphæð samninga S</w:t>
      </w:r>
      <w:r w:rsidR="005A5A88">
        <w:t>júkratrygginga</w:t>
      </w:r>
      <w:r>
        <w:t xml:space="preserve"> um endurhæfingu annarra en fólks </w:t>
      </w:r>
      <w:r w:rsidRPr="130D8C64">
        <w:t xml:space="preserve">á hjúkrunarheimilum </w:t>
      </w:r>
      <w:r>
        <w:t>um 3.200 m</w:t>
      </w:r>
      <w:r w:rsidR="00466A86">
        <w:t>.</w:t>
      </w:r>
      <w:r>
        <w:t xml:space="preserve">kr. </w:t>
      </w:r>
      <w:r w:rsidR="00E74C98">
        <w:t>á ári.</w:t>
      </w:r>
      <w:r>
        <w:t xml:space="preserve"> Hluti þessar</w:t>
      </w:r>
      <w:r w:rsidR="00A057FB">
        <w:t>ar</w:t>
      </w:r>
      <w:r>
        <w:t xml:space="preserve"> upphæð</w:t>
      </w:r>
      <w:r w:rsidR="00A057FB">
        <w:t>ar</w:t>
      </w:r>
      <w:r>
        <w:t xml:space="preserve"> er til endurhæfingar hjarta- og lungnasjúklinga á H</w:t>
      </w:r>
      <w:r w:rsidR="00A057FB">
        <w:t xml:space="preserve">jarta </w:t>
      </w:r>
      <w:r w:rsidR="002D0530">
        <w:t>og lungna</w:t>
      </w:r>
      <w:r>
        <w:t xml:space="preserve"> stöðvum</w:t>
      </w:r>
      <w:r w:rsidR="002D0530">
        <w:t xml:space="preserve"> (</w:t>
      </w:r>
      <w:r>
        <w:t>HL stöðvum</w:t>
      </w:r>
      <w:r w:rsidR="002D0530">
        <w:t>)</w:t>
      </w:r>
      <w:r>
        <w:t xml:space="preserve"> en sú starfsemi er að verulegum hluta viðhaldsþjálfun fólks á vegum sjúkraþjálfara en að </w:t>
      </w:r>
      <w:r w:rsidR="009E552D">
        <w:t>einnig</w:t>
      </w:r>
      <w:r>
        <w:t xml:space="preserve"> vinna sjúkraþjálfarar og læknar saman að 2. stigs endurhæfingu</w:t>
      </w:r>
      <w:r w:rsidR="009E552D">
        <w:t xml:space="preserve"> á stöðvunum</w:t>
      </w:r>
      <w:r>
        <w:t>.</w:t>
      </w:r>
    </w:p>
    <w:p w14:paraId="54A9E847" w14:textId="08800D5A" w:rsidR="00707CD9" w:rsidRDefault="00707CD9" w:rsidP="00C71BDC">
      <w:pPr>
        <w:spacing w:line="360" w:lineRule="auto"/>
        <w:jc w:val="both"/>
      </w:pPr>
      <w:r>
        <w:t>Hjálpartæki eru að mestu kostuð af hinu opinbera og stærstur hluti þeirra er afgreiddur í gegn um Hjálpartækjamiðstöð Sjúkratrygginga Íslands. Þó er fjöldi hjálpartækja fyrir blinda og sjónskertra afgreidd af Þjónustumiðstöð blindra, sjónskertra og daufblindra einstaklinga og heyrnartæki eru afgreidd af Heyrna</w:t>
      </w:r>
      <w:r w:rsidR="00660279">
        <w:t>r</w:t>
      </w:r>
      <w:r>
        <w:t xml:space="preserve">- og talmeinastöð Íslands og einkaaðilum með greiðsluþátttöku frá </w:t>
      </w:r>
      <w:r w:rsidR="006B1636">
        <w:t>S</w:t>
      </w:r>
      <w:r>
        <w:t>júkratryggingum. Útgjöld S</w:t>
      </w:r>
      <w:r w:rsidR="006B1636">
        <w:t>júkratrygginga</w:t>
      </w:r>
      <w:r>
        <w:t xml:space="preserve"> vegna hjálpartækja hafa vaxið hratt á undanförnum árum, voru 2.795 m.kr. árið 2010 og voru orðin 4.459 m.kr.</w:t>
      </w:r>
      <w:r w:rsidR="00C71BDC">
        <w:t xml:space="preserve"> </w:t>
      </w:r>
      <w:r>
        <w:t xml:space="preserve">árið 2018 og hafa því vaxið um 59%. Til samanburðar má benda á að kostnaður vegna </w:t>
      </w:r>
      <w:proofErr w:type="spellStart"/>
      <w:r>
        <w:t>s.k</w:t>
      </w:r>
      <w:proofErr w:type="spellEnd"/>
      <w:r>
        <w:t xml:space="preserve">. </w:t>
      </w:r>
      <w:proofErr w:type="spellStart"/>
      <w:r>
        <w:t>S-merktra</w:t>
      </w:r>
      <w:proofErr w:type="spellEnd"/>
      <w:r>
        <w:t xml:space="preserve"> lyfja fór úr 4.859 m.kr. árið 2010 í 8.522 m.kr. árið 2018 sem er rúmlega 73%.</w:t>
      </w:r>
    </w:p>
    <w:p w14:paraId="73D32806" w14:textId="2326D7B3" w:rsidR="00707CD9" w:rsidRDefault="00707CD9" w:rsidP="00C71BDC">
      <w:pPr>
        <w:spacing w:line="360" w:lineRule="auto"/>
        <w:jc w:val="both"/>
      </w:pPr>
      <w:r w:rsidRPr="5C2815D9">
        <w:t>Á árinu 2018 voru tekjur VIRK  rúmlega 3.302 m</w:t>
      </w:r>
      <w:r w:rsidR="00C71BDC">
        <w:t>.</w:t>
      </w:r>
      <w:r w:rsidRPr="5C2815D9">
        <w:t>kr. en útgjöld vegna at</w:t>
      </w:r>
      <w:r>
        <w:t>vi</w:t>
      </w:r>
      <w:r w:rsidRPr="5C2815D9">
        <w:t>nnutengdrar starfsendurhæfingar voru rúmlega 2.738 m</w:t>
      </w:r>
      <w:r w:rsidR="00C71BDC">
        <w:t>.</w:t>
      </w:r>
      <w:r w:rsidRPr="5C2815D9">
        <w:t>kr. og reksturs sjóðsins 392 m</w:t>
      </w:r>
      <w:r w:rsidR="00C71BDC">
        <w:t>.</w:t>
      </w:r>
      <w:r w:rsidRPr="5C2815D9">
        <w:t>kr.</w:t>
      </w:r>
    </w:p>
    <w:p w14:paraId="06B374C1" w14:textId="77777777" w:rsidR="00707CD9" w:rsidRPr="00914C9D" w:rsidRDefault="00707CD9" w:rsidP="005C5F0C">
      <w:pPr>
        <w:pStyle w:val="Fyrirsgn2"/>
        <w:numPr>
          <w:ilvl w:val="0"/>
          <w:numId w:val="0"/>
        </w:numPr>
        <w:spacing w:line="360" w:lineRule="auto"/>
        <w:ind w:left="454" w:hanging="454"/>
        <w:jc w:val="both"/>
        <w:rPr>
          <w:sz w:val="26"/>
        </w:rPr>
      </w:pPr>
      <w:bookmarkStart w:id="47" w:name="_Toc36720400"/>
      <w:r w:rsidRPr="00914C9D">
        <w:rPr>
          <w:sz w:val="26"/>
        </w:rPr>
        <w:lastRenderedPageBreak/>
        <w:t>Stefnumið</w:t>
      </w:r>
      <w:bookmarkEnd w:id="47"/>
    </w:p>
    <w:p w14:paraId="2D92CC48" w14:textId="77777777" w:rsidR="00707CD9" w:rsidRDefault="00707CD9" w:rsidP="00C71BDC">
      <w:pPr>
        <w:pStyle w:val="herslumerkturlisti"/>
        <w:spacing w:line="360" w:lineRule="auto"/>
      </w:pPr>
      <w:r>
        <w:t>Fjármögnun og kaup á endurhæfingarþjónustu sé í samræmi við endurhæfingarstefnu</w:t>
      </w:r>
    </w:p>
    <w:p w14:paraId="73B3BA86" w14:textId="77777777" w:rsidR="00707CD9" w:rsidRDefault="00707CD9" w:rsidP="00C71BDC">
      <w:pPr>
        <w:pStyle w:val="herslumerkturlisti"/>
        <w:spacing w:line="360" w:lineRule="auto"/>
      </w:pPr>
      <w:r>
        <w:t>Innkaupastefna sé endurskoðuð í ljósi upplýsinga um þörf og árangur endurhæfingar og í samræmi við endurhæfingarstefnu</w:t>
      </w:r>
    </w:p>
    <w:p w14:paraId="510794C0" w14:textId="77777777" w:rsidR="00707CD9" w:rsidRPr="00C32020" w:rsidRDefault="00707CD9" w:rsidP="00C71BDC">
      <w:pPr>
        <w:pStyle w:val="herslumerkturlisti"/>
        <w:spacing w:line="360" w:lineRule="auto"/>
      </w:pPr>
      <w:r>
        <w:t>Árangursmarkmið séu skilgreind í samningum um kaup á endurhæfingarþjónustu</w:t>
      </w:r>
    </w:p>
    <w:p w14:paraId="127844C3" w14:textId="3FCACC2C" w:rsidR="00707CD9" w:rsidRDefault="00707CD9" w:rsidP="00C71BDC">
      <w:pPr>
        <w:pStyle w:val="herslumerkturlisti"/>
        <w:spacing w:line="360" w:lineRule="auto"/>
      </w:pPr>
      <w:r>
        <w:t>Kaup á endurhæfingarþjónustu byggi á markmiðum um að auka eða viðhalda færni einstaklinganna.</w:t>
      </w:r>
    </w:p>
    <w:p w14:paraId="75117159" w14:textId="77777777" w:rsidR="00707CD9" w:rsidRPr="00914C9D" w:rsidRDefault="00707CD9" w:rsidP="00F27C80">
      <w:pPr>
        <w:pStyle w:val="Fyrirsgn1"/>
        <w:pageBreakBefore w:val="0"/>
        <w:spacing w:before="360" w:after="240" w:line="360" w:lineRule="auto"/>
        <w:rPr>
          <w:sz w:val="32"/>
          <w:szCs w:val="18"/>
        </w:rPr>
      </w:pPr>
      <w:bookmarkStart w:id="48" w:name="_Toc36720401"/>
      <w:r w:rsidRPr="00914C9D">
        <w:rPr>
          <w:sz w:val="32"/>
          <w:szCs w:val="18"/>
        </w:rPr>
        <w:t>Gæði í fyrirrúmi</w:t>
      </w:r>
      <w:bookmarkEnd w:id="48"/>
    </w:p>
    <w:p w14:paraId="39366316" w14:textId="77777777" w:rsidR="00707CD9" w:rsidRDefault="00707CD9" w:rsidP="00C71BDC">
      <w:pPr>
        <w:spacing w:line="360" w:lineRule="auto"/>
        <w:jc w:val="both"/>
        <w:rPr>
          <w:rFonts w:eastAsia="Calibri" w:cs="Calibri"/>
          <w:szCs w:val="24"/>
        </w:rPr>
      </w:pPr>
      <w:r w:rsidRPr="45018403">
        <w:rPr>
          <w:rFonts w:eastAsia="Calibri" w:cs="Calibri"/>
          <w:szCs w:val="24"/>
        </w:rPr>
        <w:t xml:space="preserve">Í Heilbrigðisáætlun til ársins 2030  er vísað til þeirrar skilgreiningar </w:t>
      </w:r>
      <w:r>
        <w:rPr>
          <w:rFonts w:eastAsia="Calibri" w:cs="Calibri"/>
          <w:szCs w:val="24"/>
        </w:rPr>
        <w:t xml:space="preserve">að gæði </w:t>
      </w:r>
      <w:r w:rsidRPr="45018403">
        <w:rPr>
          <w:rFonts w:eastAsia="Calibri" w:cs="Calibri"/>
          <w:szCs w:val="24"/>
        </w:rPr>
        <w:t xml:space="preserve">í heilbrigðisþjónustu felist í </w:t>
      </w:r>
      <w:r>
        <w:rPr>
          <w:rFonts w:eastAsia="Calibri" w:cs="Calibri"/>
          <w:szCs w:val="24"/>
        </w:rPr>
        <w:t xml:space="preserve">því </w:t>
      </w:r>
      <w:r w:rsidRPr="45018403">
        <w:rPr>
          <w:rFonts w:eastAsia="Calibri" w:cs="Calibri"/>
          <w:szCs w:val="24"/>
        </w:rPr>
        <w:t xml:space="preserve">að hve miklu leyti hún eykur heilsu og lífsgæði og hins vegar í hversu góðu samræmi hún er við bestu þekkingu. Nefnt er að helstu áhrifaþættir gæða í heilbrigðisþjónustu séu öryggi, rétt tímasetning, skilvirk og árangursrík þjónusta, jafnræði og notendamiðuð þjónusta.  </w:t>
      </w:r>
    </w:p>
    <w:p w14:paraId="7684114A" w14:textId="68BB9C74" w:rsidR="00707CD9" w:rsidRDefault="00707CD9" w:rsidP="00C71BDC">
      <w:pPr>
        <w:spacing w:line="360" w:lineRule="auto"/>
        <w:jc w:val="both"/>
        <w:rPr>
          <w:rFonts w:eastAsia="Calibri" w:cs="Calibri"/>
          <w:szCs w:val="24"/>
        </w:rPr>
      </w:pPr>
      <w:r w:rsidRPr="45018403">
        <w:rPr>
          <w:rFonts w:eastAsia="Calibri" w:cs="Calibri"/>
          <w:szCs w:val="24"/>
        </w:rPr>
        <w:t xml:space="preserve">Ekki eru fyrirliggjandi miklar upplýsingar um mælingar á gæðum í endurhæfingarþjónustu. Veitendur þjónustu hafa </w:t>
      </w:r>
      <w:r>
        <w:rPr>
          <w:rFonts w:eastAsia="Calibri" w:cs="Calibri"/>
          <w:szCs w:val="24"/>
        </w:rPr>
        <w:t xml:space="preserve">yfirleitt </w:t>
      </w:r>
      <w:r w:rsidRPr="45018403">
        <w:rPr>
          <w:rFonts w:eastAsia="Calibri" w:cs="Calibri"/>
          <w:szCs w:val="24"/>
        </w:rPr>
        <w:t xml:space="preserve">ekki </w:t>
      </w:r>
      <w:r>
        <w:rPr>
          <w:rFonts w:eastAsia="Calibri" w:cs="Calibri"/>
          <w:szCs w:val="24"/>
        </w:rPr>
        <w:t>birt upplýsingar um</w:t>
      </w:r>
      <w:r w:rsidRPr="45018403">
        <w:rPr>
          <w:rFonts w:eastAsia="Calibri" w:cs="Calibri"/>
          <w:szCs w:val="24"/>
        </w:rPr>
        <w:t xml:space="preserve"> gæði á skipulegan hátt, en vitað er að endurhæfingarþjónusta er í eðli sínu tiltölulega örugg heilbrigðisþjónusta. Hins vegar komu í viðtölum við haghafa fram áhyggjur af þáttum sem geta haft áhrif á árangur og gæði þjónustunnar. Þannig var talið að oft liði of langur tími þar til þjónusta hæfist eða að þjónusta væri í upphafi ekki veitt á réttu þjónustustigi. Vitað er að bið er víða mjög löng eftir endurhæfingu og einnig að talsvert er um tilvísanir úr einu endurhæfingarúrræði í annað, þegar ekki virðist hafa verið vísað í rétt úrræði í upphafi. Það eru því vísbendingar um að gæði endurhæfingarþjónustu séu lakari en vera þyrfti</w:t>
      </w:r>
      <w:r>
        <w:rPr>
          <w:rFonts w:eastAsia="Calibri" w:cs="Calibri"/>
          <w:szCs w:val="24"/>
        </w:rPr>
        <w:t>.</w:t>
      </w:r>
      <w:r w:rsidRPr="45018403">
        <w:rPr>
          <w:rFonts w:eastAsia="Calibri" w:cs="Calibri"/>
          <w:szCs w:val="24"/>
        </w:rPr>
        <w:t xml:space="preserve"> Einnig má gera rá</w:t>
      </w:r>
      <w:r w:rsidR="002F41AE">
        <w:rPr>
          <w:rFonts w:eastAsia="Calibri" w:cs="Calibri"/>
          <w:szCs w:val="24"/>
        </w:rPr>
        <w:t>ð</w:t>
      </w:r>
      <w:r w:rsidRPr="45018403">
        <w:rPr>
          <w:rFonts w:eastAsia="Calibri" w:cs="Calibri"/>
          <w:szCs w:val="24"/>
        </w:rPr>
        <w:t xml:space="preserve"> fyrir því að </w:t>
      </w:r>
      <w:r>
        <w:rPr>
          <w:rFonts w:eastAsia="Calibri" w:cs="Calibri"/>
          <w:szCs w:val="24"/>
        </w:rPr>
        <w:t>eitthvað</w:t>
      </w:r>
      <w:r w:rsidRPr="45018403">
        <w:rPr>
          <w:rFonts w:eastAsia="Calibri" w:cs="Calibri"/>
          <w:szCs w:val="24"/>
        </w:rPr>
        <w:t xml:space="preserve"> skorti á jafnræði </w:t>
      </w:r>
      <w:r>
        <w:rPr>
          <w:rFonts w:eastAsia="Calibri" w:cs="Calibri"/>
          <w:szCs w:val="24"/>
        </w:rPr>
        <w:t>í</w:t>
      </w:r>
      <w:r w:rsidRPr="45018403">
        <w:rPr>
          <w:rFonts w:eastAsia="Calibri" w:cs="Calibri"/>
          <w:szCs w:val="24"/>
        </w:rPr>
        <w:t xml:space="preserve"> endurhæfingarþjónustu. Vel þekkt ójafnræði varðandi aðgang að heilbrigðisþjónustu milli íbúa í dreifbýli og höfuðborgarsvæðis gildir um endurhæfingu, ekki síst endurhæfingu utan stofnana. Þar að auki dregur það úr jafnræði notenda heilbrigðisþjónustu að  tilvísanir lækna </w:t>
      </w:r>
      <w:r>
        <w:rPr>
          <w:rFonts w:eastAsia="Calibri" w:cs="Calibri"/>
          <w:szCs w:val="24"/>
        </w:rPr>
        <w:t xml:space="preserve">fara að nokkru eftir venjum hvers læknis og </w:t>
      </w:r>
      <w:r w:rsidRPr="45018403">
        <w:rPr>
          <w:rFonts w:eastAsia="Calibri" w:cs="Calibri"/>
          <w:szCs w:val="24"/>
        </w:rPr>
        <w:t>lítið um staðlaðar leiðbeiningar eða mælikvarða</w:t>
      </w:r>
      <w:r>
        <w:rPr>
          <w:rFonts w:eastAsia="Calibri" w:cs="Calibri"/>
          <w:szCs w:val="24"/>
        </w:rPr>
        <w:t xml:space="preserve"> að styðjast við. </w:t>
      </w:r>
      <w:r w:rsidRPr="45018403">
        <w:rPr>
          <w:rFonts w:eastAsia="Calibri" w:cs="Calibri"/>
          <w:szCs w:val="24"/>
        </w:rPr>
        <w:t>Hvað varðar</w:t>
      </w:r>
      <w:r>
        <w:rPr>
          <w:rFonts w:eastAsia="Calibri" w:cs="Calibri"/>
          <w:szCs w:val="24"/>
        </w:rPr>
        <w:t xml:space="preserve"> þann þátt gæða að þjónusta sé notendamiðuð </w:t>
      </w:r>
      <w:r w:rsidRPr="45018403">
        <w:rPr>
          <w:rFonts w:eastAsia="Calibri" w:cs="Calibri"/>
          <w:szCs w:val="24"/>
        </w:rPr>
        <w:t>er það í eðli endurhæfingar</w:t>
      </w:r>
      <w:r>
        <w:rPr>
          <w:rFonts w:eastAsia="Calibri" w:cs="Calibri"/>
          <w:szCs w:val="24"/>
        </w:rPr>
        <w:t>,</w:t>
      </w:r>
      <w:r w:rsidRPr="45018403">
        <w:rPr>
          <w:rFonts w:eastAsia="Calibri" w:cs="Calibri"/>
          <w:szCs w:val="24"/>
        </w:rPr>
        <w:t xml:space="preserve"> </w:t>
      </w:r>
      <w:r>
        <w:rPr>
          <w:rFonts w:eastAsia="Calibri" w:cs="Calibri"/>
          <w:szCs w:val="24"/>
        </w:rPr>
        <w:t>en h</w:t>
      </w:r>
      <w:r w:rsidRPr="45018403">
        <w:rPr>
          <w:rFonts w:eastAsia="Calibri" w:cs="Calibri"/>
          <w:szCs w:val="24"/>
        </w:rPr>
        <w:t xml:space="preserve">ins vegar kom fram </w:t>
      </w:r>
      <w:r>
        <w:rPr>
          <w:rFonts w:eastAsia="Calibri" w:cs="Calibri"/>
          <w:szCs w:val="24"/>
        </w:rPr>
        <w:t>í</w:t>
      </w:r>
      <w:r w:rsidRPr="45018403">
        <w:rPr>
          <w:rFonts w:eastAsia="Calibri" w:cs="Calibri"/>
          <w:szCs w:val="24"/>
        </w:rPr>
        <w:t xml:space="preserve"> viðtölum við haghafa að þjónustan getur verið veitt í röngu kerfi  eða á röngu þjónustustigi jafnvel þó hún sé einstaklingsmiðuð.</w:t>
      </w:r>
    </w:p>
    <w:p w14:paraId="43983CF8" w14:textId="57A58B3E" w:rsidR="00707CD9" w:rsidRDefault="00707CD9" w:rsidP="00C71BDC">
      <w:pPr>
        <w:spacing w:line="360" w:lineRule="auto"/>
        <w:jc w:val="both"/>
        <w:rPr>
          <w:rFonts w:eastAsia="Calibri" w:cs="Calibri"/>
        </w:rPr>
      </w:pPr>
      <w:r w:rsidRPr="130D8C64">
        <w:rPr>
          <w:rFonts w:eastAsia="Calibri" w:cs="Calibri"/>
        </w:rPr>
        <w:t>Áðurnefnd skilgreining á gæðum í heilbrigðisþjónustu fjallar um innihald þjónustunnar og árangur, en til að meta gæði þarf því að mæla innihald og árangur í ljósi markmiða þjónustunnar. Markmið endurhæfingarþjónustu snýst um færni einstaklinga og er mæling á færni því nauðsynleg til að geta metið gæði þjónustunnar. Við endurskoðun á ICD</w:t>
      </w:r>
      <w:r>
        <w:rPr>
          <w:rFonts w:eastAsia="Calibri" w:cs="Calibri"/>
        </w:rPr>
        <w:t>-10</w:t>
      </w:r>
      <w:r w:rsidRPr="130D8C64">
        <w:rPr>
          <w:rFonts w:eastAsia="Calibri" w:cs="Calibri"/>
        </w:rPr>
        <w:t xml:space="preserve"> </w:t>
      </w:r>
      <w:proofErr w:type="spellStart"/>
      <w:r w:rsidRPr="130D8C64">
        <w:rPr>
          <w:rFonts w:eastAsia="Calibri" w:cs="Calibri"/>
        </w:rPr>
        <w:t>sjúkdómsgreingarflokkuninni</w:t>
      </w:r>
      <w:proofErr w:type="spellEnd"/>
      <w:r w:rsidRPr="130D8C64">
        <w:rPr>
          <w:rFonts w:eastAsia="Calibri" w:cs="Calibri"/>
        </w:rPr>
        <w:t xml:space="preserve"> hefur Alþjóða</w:t>
      </w:r>
      <w:r w:rsidR="00EE2078">
        <w:rPr>
          <w:rFonts w:eastAsia="Calibri" w:cs="Calibri"/>
        </w:rPr>
        <w:t xml:space="preserve"> </w:t>
      </w:r>
      <w:r w:rsidRPr="130D8C64">
        <w:rPr>
          <w:rFonts w:eastAsia="Calibri" w:cs="Calibri"/>
        </w:rPr>
        <w:t>heilbrigðismálastofnunin nú innleitt færni (</w:t>
      </w:r>
      <w:r w:rsidRPr="00C75659">
        <w:rPr>
          <w:rFonts w:eastAsia="Calibri" w:cs="Calibri"/>
          <w:i/>
        </w:rPr>
        <w:t xml:space="preserve">e. </w:t>
      </w:r>
      <w:proofErr w:type="spellStart"/>
      <w:r w:rsidRPr="00C75659">
        <w:rPr>
          <w:rFonts w:eastAsia="Calibri" w:cs="Calibri"/>
          <w:i/>
        </w:rPr>
        <w:t>functioning</w:t>
      </w:r>
      <w:proofErr w:type="spellEnd"/>
      <w:r w:rsidRPr="130D8C64">
        <w:rPr>
          <w:rFonts w:eastAsia="Calibri" w:cs="Calibri"/>
        </w:rPr>
        <w:t xml:space="preserve">) sem þriðja mælikvarðann á heilsu, til viðbótar við </w:t>
      </w:r>
      <w:proofErr w:type="spellStart"/>
      <w:r w:rsidRPr="130D8C64">
        <w:rPr>
          <w:rFonts w:eastAsia="Calibri" w:cs="Calibri"/>
        </w:rPr>
        <w:t>dánartölu</w:t>
      </w:r>
      <w:proofErr w:type="spellEnd"/>
      <w:r w:rsidRPr="130D8C64">
        <w:rPr>
          <w:rFonts w:eastAsia="Calibri" w:cs="Calibri"/>
        </w:rPr>
        <w:t xml:space="preserve"> (</w:t>
      </w:r>
      <w:r w:rsidRPr="001C174C">
        <w:rPr>
          <w:rFonts w:eastAsia="Calibri" w:cs="Calibri"/>
          <w:i/>
          <w:iCs/>
        </w:rPr>
        <w:t>e.</w:t>
      </w:r>
      <w:r w:rsidR="001C174C" w:rsidRPr="001C174C">
        <w:rPr>
          <w:rFonts w:eastAsia="Calibri" w:cs="Calibri"/>
          <w:i/>
          <w:iCs/>
        </w:rPr>
        <w:t xml:space="preserve"> </w:t>
      </w:r>
      <w:proofErr w:type="spellStart"/>
      <w:r w:rsidRPr="001C174C">
        <w:rPr>
          <w:rFonts w:eastAsia="Calibri" w:cs="Calibri"/>
          <w:i/>
          <w:iCs/>
        </w:rPr>
        <w:t>mortality</w:t>
      </w:r>
      <w:proofErr w:type="spellEnd"/>
      <w:r w:rsidRPr="130D8C64">
        <w:rPr>
          <w:rFonts w:eastAsia="Calibri" w:cs="Calibri"/>
        </w:rPr>
        <w:t>) og sjúkdómstölu (</w:t>
      </w:r>
      <w:r w:rsidRPr="001C174C">
        <w:rPr>
          <w:rFonts w:eastAsia="Calibri" w:cs="Calibri"/>
          <w:i/>
          <w:iCs/>
        </w:rPr>
        <w:t xml:space="preserve">e. </w:t>
      </w:r>
      <w:proofErr w:type="spellStart"/>
      <w:r w:rsidRPr="001C174C">
        <w:rPr>
          <w:rFonts w:eastAsia="Calibri" w:cs="Calibri"/>
          <w:i/>
          <w:iCs/>
        </w:rPr>
        <w:t>morbidity</w:t>
      </w:r>
      <w:proofErr w:type="spellEnd"/>
      <w:r w:rsidRPr="130D8C64">
        <w:rPr>
          <w:rFonts w:eastAsia="Calibri" w:cs="Calibri"/>
        </w:rPr>
        <w:t xml:space="preserve">), en í nýja ICD-11 kerfinu er viðauki þar sem meta má færni með matstækjum tengdum ICF flokkunarkerfinu. </w:t>
      </w:r>
      <w:r>
        <w:rPr>
          <w:rFonts w:eastAsia="Calibri" w:cs="Calibri"/>
        </w:rPr>
        <w:t>Einnig má benda á WHODAS 2.0 sem er notað til að leggja mat á færni á ýmsum sviðum og er til í stuttri og l</w:t>
      </w:r>
      <w:r w:rsidR="00AA4577">
        <w:rPr>
          <w:rFonts w:eastAsia="Calibri" w:cs="Calibri"/>
        </w:rPr>
        <w:t>a</w:t>
      </w:r>
      <w:r>
        <w:rPr>
          <w:rFonts w:eastAsia="Calibri" w:cs="Calibri"/>
        </w:rPr>
        <w:t>ngri útgáfu</w:t>
      </w:r>
      <w:r w:rsidR="00C75659">
        <w:rPr>
          <w:rFonts w:eastAsia="Calibri" w:cs="Calibri"/>
        </w:rPr>
        <w:t xml:space="preserve">. </w:t>
      </w:r>
    </w:p>
    <w:p w14:paraId="4267BDF3" w14:textId="7BEF02B6" w:rsidR="00707CD9" w:rsidRDefault="00707CD9" w:rsidP="00C71BDC">
      <w:pPr>
        <w:spacing w:line="360" w:lineRule="auto"/>
        <w:jc w:val="both"/>
        <w:rPr>
          <w:rFonts w:eastAsia="Calibri" w:cs="Calibri"/>
          <w:szCs w:val="24"/>
        </w:rPr>
      </w:pPr>
      <w:r w:rsidRPr="45018403">
        <w:rPr>
          <w:rFonts w:eastAsia="Calibri" w:cs="Calibri"/>
          <w:szCs w:val="24"/>
        </w:rPr>
        <w:t>Faghópur á vegum félagsmálaráð</w:t>
      </w:r>
      <w:r w:rsidR="004408D5">
        <w:rPr>
          <w:rFonts w:eastAsia="Calibri" w:cs="Calibri"/>
          <w:szCs w:val="24"/>
        </w:rPr>
        <w:t>herra</w:t>
      </w:r>
      <w:r w:rsidRPr="45018403">
        <w:rPr>
          <w:rFonts w:eastAsia="Calibri" w:cs="Calibri"/>
          <w:szCs w:val="24"/>
        </w:rPr>
        <w:t>, sem skilaði skýrslu um nýtt kerfi starfsendurhæfingar og starfsgetumats árið 2019, lagði til að tekið yrði upp ICF tengt grunnmat, sem lagt yrði fyrir alla sem taldir væru í áhættuhópi fyrir langtíma fjarveru af vinnumarkaði</w:t>
      </w:r>
      <w:r>
        <w:rPr>
          <w:rFonts w:eastAsia="Calibri" w:cs="Calibri"/>
          <w:szCs w:val="24"/>
        </w:rPr>
        <w:t xml:space="preserve">. Í </w:t>
      </w:r>
      <w:r w:rsidRPr="00C75659">
        <w:rPr>
          <w:rFonts w:eastAsia="Calibri" w:cs="Calibri"/>
          <w:szCs w:val="24"/>
        </w:rPr>
        <w:t xml:space="preserve">fylgiskjali </w:t>
      </w:r>
      <w:r w:rsidR="00C305A0">
        <w:rPr>
          <w:rFonts w:eastAsia="Calibri" w:cs="Calibri"/>
          <w:szCs w:val="24"/>
        </w:rPr>
        <w:t>4</w:t>
      </w:r>
      <w:r>
        <w:rPr>
          <w:rFonts w:eastAsia="Calibri" w:cs="Calibri"/>
          <w:szCs w:val="24"/>
        </w:rPr>
        <w:t xml:space="preserve"> er tillaga faghópsins að slíku mati </w:t>
      </w:r>
      <w:r>
        <w:rPr>
          <w:rFonts w:eastAsia="Calibri" w:cs="Calibri"/>
          <w:szCs w:val="24"/>
        </w:rPr>
        <w:lastRenderedPageBreak/>
        <w:t>birt, lítillega breytt</w:t>
      </w:r>
      <w:r w:rsidR="00C75659">
        <w:rPr>
          <w:rFonts w:eastAsia="Calibri" w:cs="Calibri"/>
          <w:szCs w:val="24"/>
        </w:rPr>
        <w:t xml:space="preserve"> og íslensk þýðing WHODAS 2.0 sem gerð var og prófuð af  Háskólanum á Akureyri árið 2019</w:t>
      </w:r>
      <w:r>
        <w:rPr>
          <w:rFonts w:eastAsia="Calibri" w:cs="Calibri"/>
          <w:szCs w:val="24"/>
        </w:rPr>
        <w:t xml:space="preserve">. </w:t>
      </w:r>
    </w:p>
    <w:p w14:paraId="20EEF489" w14:textId="77777777" w:rsidR="00707CD9" w:rsidRDefault="00707CD9" w:rsidP="00C71BDC">
      <w:pPr>
        <w:spacing w:line="360" w:lineRule="auto"/>
        <w:jc w:val="both"/>
        <w:rPr>
          <w:rFonts w:eastAsia="Calibri" w:cs="Calibri"/>
        </w:rPr>
      </w:pPr>
      <w:r w:rsidRPr="130D8C64">
        <w:rPr>
          <w:rFonts w:eastAsia="Calibri" w:cs="Calibri"/>
        </w:rPr>
        <w:t xml:space="preserve">Með tilkomu ICF flokkunarkerfisins og staðlaðra upplýsinga- og mælitækja tengdu ICF </w:t>
      </w:r>
      <w:r>
        <w:rPr>
          <w:rFonts w:eastAsia="Calibri" w:cs="Calibri"/>
        </w:rPr>
        <w:t>geta t</w:t>
      </w:r>
      <w:r w:rsidRPr="130D8C64">
        <w:rPr>
          <w:rFonts w:eastAsia="Calibri" w:cs="Calibri"/>
        </w:rPr>
        <w:t>ilvísanir í endurhæfingu byggt á stöðluðum upplýsingum um færni og f</w:t>
      </w:r>
      <w:r>
        <w:rPr>
          <w:rFonts w:eastAsia="Calibri" w:cs="Calibri"/>
        </w:rPr>
        <w:t xml:space="preserve">ærnitengd endurhæfingarmarkmið og meta má árangur endurhæfingar á staðlaðan og samanburðarhæfan hátt. </w:t>
      </w:r>
    </w:p>
    <w:p w14:paraId="0A27FCC5" w14:textId="7E938902" w:rsidR="00707CD9" w:rsidRDefault="00707CD9" w:rsidP="00C71BDC">
      <w:pPr>
        <w:spacing w:line="360" w:lineRule="auto"/>
        <w:jc w:val="both"/>
        <w:rPr>
          <w:rFonts w:eastAsia="Calibri" w:cs="Calibri"/>
          <w:szCs w:val="24"/>
        </w:rPr>
      </w:pPr>
      <w:r w:rsidRPr="45018403">
        <w:rPr>
          <w:rFonts w:eastAsia="Calibri" w:cs="Calibri"/>
          <w:szCs w:val="24"/>
        </w:rPr>
        <w:t>Þar sem staðlaðir færnimælikvarðar geta gefið upplýsingar um færni heilla hópa má nýta þá</w:t>
      </w:r>
      <w:r>
        <w:rPr>
          <w:rFonts w:eastAsia="Calibri" w:cs="Calibri"/>
          <w:szCs w:val="24"/>
        </w:rPr>
        <w:t xml:space="preserve"> </w:t>
      </w:r>
      <w:r w:rsidRPr="45018403">
        <w:rPr>
          <w:rFonts w:eastAsia="Calibri" w:cs="Calibri"/>
          <w:szCs w:val="24"/>
        </w:rPr>
        <w:t xml:space="preserve">ásamt öðrum heilsufarsbreytum </w:t>
      </w:r>
      <w:r>
        <w:rPr>
          <w:rFonts w:eastAsia="Calibri" w:cs="Calibri"/>
          <w:szCs w:val="24"/>
        </w:rPr>
        <w:t xml:space="preserve">í rekstri endurhæfingarþjónustu og til að </w:t>
      </w:r>
      <w:r w:rsidRPr="45018403">
        <w:rPr>
          <w:rFonts w:eastAsia="Calibri" w:cs="Calibri"/>
          <w:szCs w:val="24"/>
        </w:rPr>
        <w:t xml:space="preserve">meta þörf </w:t>
      </w:r>
      <w:r>
        <w:rPr>
          <w:rFonts w:eastAsia="Calibri" w:cs="Calibri"/>
          <w:szCs w:val="24"/>
        </w:rPr>
        <w:t>og árangur í kerfinu öllu. Slíkar u</w:t>
      </w:r>
      <w:r w:rsidRPr="45018403">
        <w:rPr>
          <w:rFonts w:eastAsia="Calibri" w:cs="Calibri"/>
          <w:szCs w:val="24"/>
        </w:rPr>
        <w:t>pplýsinga</w:t>
      </w:r>
      <w:r>
        <w:rPr>
          <w:rFonts w:eastAsia="Calibri" w:cs="Calibri"/>
          <w:szCs w:val="24"/>
        </w:rPr>
        <w:t xml:space="preserve">r ættu að vera aðgengilegar stjórnvöldum auk </w:t>
      </w:r>
      <w:r w:rsidRPr="45018403">
        <w:rPr>
          <w:rFonts w:eastAsia="Calibri" w:cs="Calibri"/>
          <w:szCs w:val="24"/>
        </w:rPr>
        <w:t xml:space="preserve"> upplýsinga um kostnað, umfang og mannauð, eins og fram kemur í ráðleggingum Alþjóða</w:t>
      </w:r>
      <w:r w:rsidR="00341CCC">
        <w:rPr>
          <w:rFonts w:eastAsia="Calibri" w:cs="Calibri"/>
          <w:szCs w:val="24"/>
        </w:rPr>
        <w:t xml:space="preserve"> </w:t>
      </w:r>
      <w:r w:rsidRPr="45018403">
        <w:rPr>
          <w:rFonts w:eastAsia="Calibri" w:cs="Calibri"/>
          <w:szCs w:val="24"/>
        </w:rPr>
        <w:t>heilbrigðismálastofnunarinnar</w:t>
      </w:r>
      <w:r>
        <w:rPr>
          <w:rFonts w:eastAsia="Calibri" w:cs="Calibri"/>
          <w:szCs w:val="24"/>
        </w:rPr>
        <w:t>.</w:t>
      </w:r>
      <w:r w:rsidRPr="45018403">
        <w:rPr>
          <w:rFonts w:eastAsia="Calibri" w:cs="Calibri"/>
          <w:szCs w:val="24"/>
        </w:rPr>
        <w:t xml:space="preserve"> </w:t>
      </w:r>
    </w:p>
    <w:p w14:paraId="42545143" w14:textId="12BDB326" w:rsidR="00707CD9" w:rsidRPr="00707CD9" w:rsidRDefault="00707CD9" w:rsidP="00C71BDC">
      <w:pPr>
        <w:spacing w:line="360" w:lineRule="auto"/>
        <w:jc w:val="both"/>
        <w:rPr>
          <w:rFonts w:eastAsia="Calibri" w:cs="Calibri"/>
        </w:rPr>
      </w:pPr>
      <w:r w:rsidRPr="130D8C64">
        <w:rPr>
          <w:rFonts w:eastAsia="Calibri" w:cs="Calibri"/>
        </w:rPr>
        <w:t xml:space="preserve">Eins og með aðra heilbrigðisþjónustu hefur </w:t>
      </w:r>
      <w:r w:rsidR="00B041E2">
        <w:rPr>
          <w:rFonts w:eastAsia="Calibri" w:cs="Calibri"/>
        </w:rPr>
        <w:t>e</w:t>
      </w:r>
      <w:r w:rsidRPr="130D8C64">
        <w:rPr>
          <w:rFonts w:eastAsia="Calibri" w:cs="Calibri"/>
        </w:rPr>
        <w:t xml:space="preserve">mbætti </w:t>
      </w:r>
      <w:r w:rsidR="00C71BDC">
        <w:rPr>
          <w:rFonts w:eastAsia="Calibri" w:cs="Calibri"/>
        </w:rPr>
        <w:t>l</w:t>
      </w:r>
      <w:r w:rsidRPr="130D8C64">
        <w:rPr>
          <w:rFonts w:eastAsia="Calibri" w:cs="Calibri"/>
        </w:rPr>
        <w:t xml:space="preserve">andlæknis eftirlit með gæðum þjónustunnar og á samkvæmt lögum að gera áætlun um gæðaþróun og </w:t>
      </w:r>
      <w:r>
        <w:rPr>
          <w:rFonts w:eastAsia="Calibri" w:cs="Calibri"/>
        </w:rPr>
        <w:t xml:space="preserve">gildir þá líka um </w:t>
      </w:r>
      <w:r w:rsidRPr="130D8C64">
        <w:rPr>
          <w:rFonts w:eastAsia="Calibri" w:cs="Calibri"/>
        </w:rPr>
        <w:t xml:space="preserve">endurhæfingarþjónustu, til dæmis varðandi færnimælikvarða eða leiðbeiningar og </w:t>
      </w:r>
      <w:proofErr w:type="spellStart"/>
      <w:r w:rsidRPr="130D8C64">
        <w:rPr>
          <w:rFonts w:eastAsia="Calibri" w:cs="Calibri"/>
        </w:rPr>
        <w:t>skilmerki</w:t>
      </w:r>
      <w:proofErr w:type="spellEnd"/>
      <w:r w:rsidRPr="130D8C64">
        <w:rPr>
          <w:rFonts w:eastAsia="Calibri" w:cs="Calibri"/>
        </w:rPr>
        <w:t xml:space="preserve"> </w:t>
      </w:r>
      <w:r>
        <w:rPr>
          <w:rFonts w:eastAsia="Calibri" w:cs="Calibri"/>
        </w:rPr>
        <w:t>fyrir</w:t>
      </w:r>
      <w:r w:rsidRPr="130D8C64">
        <w:rPr>
          <w:rFonts w:eastAsia="Calibri" w:cs="Calibri"/>
        </w:rPr>
        <w:t xml:space="preserve"> tilvísun í endurhæfingu. Óljósara er hins vegar hver ber ábyrgð á gæðaeftirliti með endurhæfingarþjónustu utan heilbrigðiskerfisins</w:t>
      </w:r>
      <w:r w:rsidR="00D95A11">
        <w:rPr>
          <w:rFonts w:eastAsia="Calibri" w:cs="Calibri"/>
        </w:rPr>
        <w:t>. S</w:t>
      </w:r>
      <w:r w:rsidRPr="130D8C64">
        <w:rPr>
          <w:rFonts w:eastAsia="Calibri" w:cs="Calibri"/>
        </w:rPr>
        <w:t>t</w:t>
      </w:r>
      <w:r w:rsidR="00D95A11">
        <w:rPr>
          <w:rFonts w:eastAsia="Calibri" w:cs="Calibri"/>
        </w:rPr>
        <w:t>örf</w:t>
      </w:r>
      <w:r w:rsidRPr="130D8C64">
        <w:rPr>
          <w:rFonts w:eastAsia="Calibri" w:cs="Calibri"/>
        </w:rPr>
        <w:t xml:space="preserve"> heilbrigðisstarfsfólks</w:t>
      </w:r>
      <w:r>
        <w:rPr>
          <w:rFonts w:eastAsia="Calibri" w:cs="Calibri"/>
        </w:rPr>
        <w:t xml:space="preserve"> </w:t>
      </w:r>
      <w:r w:rsidR="00D95A11">
        <w:rPr>
          <w:rFonts w:eastAsia="Calibri" w:cs="Calibri"/>
        </w:rPr>
        <w:t>lýtu</w:t>
      </w:r>
      <w:r w:rsidR="00732885">
        <w:rPr>
          <w:rFonts w:eastAsia="Calibri" w:cs="Calibri"/>
        </w:rPr>
        <w:t>r</w:t>
      </w:r>
      <w:r w:rsidRPr="130D8C64">
        <w:rPr>
          <w:rFonts w:eastAsia="Calibri" w:cs="Calibri"/>
        </w:rPr>
        <w:t xml:space="preserve"> eftirlit</w:t>
      </w:r>
      <w:r w:rsidR="00D95A11">
        <w:rPr>
          <w:rFonts w:eastAsia="Calibri" w:cs="Calibri"/>
        </w:rPr>
        <w:t>i</w:t>
      </w:r>
      <w:r>
        <w:rPr>
          <w:rFonts w:eastAsia="Calibri" w:cs="Calibri"/>
        </w:rPr>
        <w:t xml:space="preserve"> landlæknis </w:t>
      </w:r>
      <w:r w:rsidR="00732885">
        <w:rPr>
          <w:rFonts w:eastAsia="Calibri" w:cs="Calibri"/>
        </w:rPr>
        <w:t>en heildarstarfsemi</w:t>
      </w:r>
      <w:r w:rsidR="004B31E0">
        <w:rPr>
          <w:rFonts w:eastAsia="Calibri" w:cs="Calibri"/>
        </w:rPr>
        <w:t>n</w:t>
      </w:r>
      <w:r>
        <w:rPr>
          <w:rFonts w:eastAsia="Calibri" w:cs="Calibri"/>
        </w:rPr>
        <w:t xml:space="preserve"> sem slík gerir það ekki. </w:t>
      </w:r>
      <w:r w:rsidRPr="130D8C64">
        <w:rPr>
          <w:rFonts w:eastAsia="Calibri" w:cs="Calibri"/>
        </w:rPr>
        <w:t>Hætta er á að hlutverk og ábyrgð verði óljós þegar sambærileg þjónusta er veitt í fleiri en einu kerfi</w:t>
      </w:r>
      <w:r w:rsidR="00FB1D44">
        <w:rPr>
          <w:rFonts w:eastAsia="Calibri" w:cs="Calibri"/>
        </w:rPr>
        <w:t>. M</w:t>
      </w:r>
      <w:r w:rsidRPr="130D8C64">
        <w:rPr>
          <w:rFonts w:eastAsia="Calibri" w:cs="Calibri"/>
        </w:rPr>
        <w:t xml:space="preserve">ikilvægt </w:t>
      </w:r>
      <w:r w:rsidR="000B2A54">
        <w:rPr>
          <w:rFonts w:eastAsia="Calibri" w:cs="Calibri"/>
        </w:rPr>
        <w:t>er</w:t>
      </w:r>
      <w:r w:rsidRPr="130D8C64">
        <w:rPr>
          <w:rFonts w:eastAsia="Calibri" w:cs="Calibri"/>
        </w:rPr>
        <w:t xml:space="preserve"> að alltaf sé skýrt hver fari með eftirlitshlutverk og að samræmis sé gætt</w:t>
      </w:r>
      <w:r w:rsidR="00802E90">
        <w:rPr>
          <w:rFonts w:eastAsia="Calibri" w:cs="Calibri"/>
        </w:rPr>
        <w:t xml:space="preserve"> varðandi sambærileg</w:t>
      </w:r>
      <w:r w:rsidR="001466E2">
        <w:rPr>
          <w:rFonts w:eastAsia="Calibri" w:cs="Calibri"/>
        </w:rPr>
        <w:t xml:space="preserve"> atriði</w:t>
      </w:r>
      <w:r w:rsidRPr="130D8C64">
        <w:rPr>
          <w:rFonts w:eastAsia="Calibri" w:cs="Calibri"/>
        </w:rPr>
        <w:t>. Skráning og meðferð heilsufarsupplýsinga er dæmi um svið þar sem ósamræmis getur gætt eftir því hvort endurhæfing er veitt utan eða innan heilbrigðiskerfis.</w:t>
      </w:r>
    </w:p>
    <w:p w14:paraId="37BE3FB9" w14:textId="4B11A03E" w:rsidR="00707CD9" w:rsidRPr="00914C9D" w:rsidRDefault="00707CD9" w:rsidP="00100FA2">
      <w:pPr>
        <w:pStyle w:val="Fyrirsgn2"/>
        <w:numPr>
          <w:ilvl w:val="0"/>
          <w:numId w:val="0"/>
        </w:numPr>
        <w:spacing w:line="360" w:lineRule="auto"/>
        <w:ind w:left="454" w:hanging="454"/>
        <w:jc w:val="both"/>
        <w:rPr>
          <w:bCs w:val="0"/>
          <w:sz w:val="26"/>
        </w:rPr>
      </w:pPr>
      <w:bookmarkStart w:id="49" w:name="_Toc36720402"/>
      <w:r w:rsidRPr="00914C9D">
        <w:rPr>
          <w:bCs w:val="0"/>
          <w:sz w:val="26"/>
        </w:rPr>
        <w:t>Stefnumið</w:t>
      </w:r>
      <w:bookmarkEnd w:id="49"/>
    </w:p>
    <w:p w14:paraId="189F6185" w14:textId="77777777" w:rsidR="00707CD9" w:rsidRDefault="00707CD9" w:rsidP="00C71BDC">
      <w:pPr>
        <w:pStyle w:val="herslumerkturlisti"/>
        <w:spacing w:line="360" w:lineRule="auto"/>
        <w:jc w:val="both"/>
        <w:rPr>
          <w:rFonts w:asciiTheme="minorHAnsi" w:eastAsiaTheme="minorEastAsia" w:hAnsiTheme="minorHAnsi"/>
        </w:rPr>
      </w:pPr>
      <w:r>
        <w:t>Notaðir verði samþættir mælikvarðar á færni, umhverfis- og persónuþætti til að meta þörf og árangur í endurhæfingarþjónustu bæði á stigi einstaklingsþjónustu og stjórnunar</w:t>
      </w:r>
    </w:p>
    <w:p w14:paraId="356CDF78" w14:textId="77777777" w:rsidR="00707CD9" w:rsidRDefault="00707CD9" w:rsidP="00C71BDC">
      <w:pPr>
        <w:pStyle w:val="herslumerkturlisti"/>
        <w:spacing w:line="360" w:lineRule="auto"/>
        <w:jc w:val="both"/>
        <w:rPr>
          <w:rFonts w:asciiTheme="minorHAnsi" w:eastAsiaTheme="minorEastAsia" w:hAnsiTheme="minorHAnsi"/>
        </w:rPr>
      </w:pPr>
      <w:r>
        <w:t>Fylgst verði reglubundið með gæðum og árangri endurhæfingarþjónustu og brugðist við niðurstöðum</w:t>
      </w:r>
    </w:p>
    <w:p w14:paraId="2CC5C241" w14:textId="77777777" w:rsidR="00707CD9" w:rsidRDefault="00707CD9" w:rsidP="00C71BDC">
      <w:pPr>
        <w:pStyle w:val="herslumerkturlisti"/>
        <w:spacing w:line="360" w:lineRule="auto"/>
        <w:jc w:val="both"/>
        <w:rPr>
          <w:rFonts w:asciiTheme="minorHAnsi" w:eastAsiaTheme="minorEastAsia" w:hAnsiTheme="minorHAnsi"/>
        </w:rPr>
      </w:pPr>
      <w:r>
        <w:t>Fylgst verði með umfangi, kostnaði og mannauði endurhæfingarþjónustu og reynt að meta samfélagslegan ávinning af endurhæfingu</w:t>
      </w:r>
    </w:p>
    <w:p w14:paraId="39BA1247" w14:textId="77777777" w:rsidR="00707CD9" w:rsidRDefault="00707CD9" w:rsidP="00C71BDC">
      <w:pPr>
        <w:pStyle w:val="herslumerkturlisti"/>
        <w:spacing w:line="360" w:lineRule="auto"/>
        <w:jc w:val="both"/>
        <w:rPr>
          <w:rFonts w:asciiTheme="minorHAnsi" w:eastAsiaTheme="minorEastAsia" w:hAnsiTheme="minorHAnsi"/>
        </w:rPr>
      </w:pPr>
      <w:r>
        <w:t>Skráning og varðveisla heilbrigðisupplýsinga einstaklinga í endurhæfingu falli undir lög um sjúkraskrá</w:t>
      </w:r>
    </w:p>
    <w:p w14:paraId="325BFF64" w14:textId="77777777" w:rsidR="00707CD9" w:rsidRDefault="00707CD9" w:rsidP="00C71BDC">
      <w:pPr>
        <w:pStyle w:val="herslumerkturlisti"/>
        <w:spacing w:line="360" w:lineRule="auto"/>
        <w:jc w:val="both"/>
        <w:rPr>
          <w:rFonts w:asciiTheme="minorHAnsi" w:eastAsiaTheme="minorEastAsia" w:hAnsiTheme="minorHAnsi"/>
        </w:rPr>
      </w:pPr>
      <w:r>
        <w:t>Ábyrgð á gæðaeftirliti með endurhæfingarstarfsemi utan heilbrigðiskerfis verði skýrt</w:t>
      </w:r>
    </w:p>
    <w:p w14:paraId="2266702C" w14:textId="77777777" w:rsidR="00D433CA" w:rsidRPr="00914C9D" w:rsidRDefault="00D433CA" w:rsidP="00F27C80">
      <w:pPr>
        <w:pStyle w:val="Fyrirsgn1"/>
        <w:pageBreakBefore w:val="0"/>
        <w:spacing w:before="360" w:after="240" w:line="360" w:lineRule="auto"/>
        <w:contextualSpacing w:val="0"/>
        <w:rPr>
          <w:sz w:val="32"/>
          <w:szCs w:val="18"/>
        </w:rPr>
      </w:pPr>
      <w:bookmarkStart w:id="50" w:name="_Toc36720403"/>
      <w:r w:rsidRPr="00914C9D">
        <w:rPr>
          <w:sz w:val="32"/>
          <w:szCs w:val="18"/>
        </w:rPr>
        <w:t>Hugsað til framtíðar</w:t>
      </w:r>
      <w:bookmarkEnd w:id="50"/>
    </w:p>
    <w:p w14:paraId="023E0596" w14:textId="6BC76082" w:rsidR="00D433CA" w:rsidRDefault="00D433CA" w:rsidP="00C71BDC">
      <w:pPr>
        <w:spacing w:line="360" w:lineRule="auto"/>
        <w:jc w:val="both"/>
        <w:rPr>
          <w:rFonts w:eastAsia="Calibri" w:cs="Calibri"/>
        </w:rPr>
      </w:pPr>
      <w:r w:rsidRPr="130D8C64">
        <w:rPr>
          <w:rFonts w:eastAsia="Calibri" w:cs="Calibri"/>
        </w:rPr>
        <w:t>Víða er kallað eftir því að endurhæfing taki að sér aukin verkefni í heilbrigðisþjónustu framtíðar. Sú þróun</w:t>
      </w:r>
      <w:r>
        <w:rPr>
          <w:rFonts w:eastAsia="Calibri" w:cs="Calibri"/>
        </w:rPr>
        <w:t xml:space="preserve"> </w:t>
      </w:r>
      <w:r w:rsidRPr="130D8C64">
        <w:rPr>
          <w:rFonts w:eastAsia="Calibri" w:cs="Calibri"/>
        </w:rPr>
        <w:t>hófst raunar Íslandi fyrir meira en áratug, þá utan heilbrigðiskerfisins</w:t>
      </w:r>
      <w:r>
        <w:rPr>
          <w:rFonts w:eastAsia="Calibri" w:cs="Calibri"/>
        </w:rPr>
        <w:t>,</w:t>
      </w:r>
      <w:r w:rsidRPr="130D8C64">
        <w:rPr>
          <w:rFonts w:eastAsia="Calibri" w:cs="Calibri"/>
        </w:rPr>
        <w:t xml:space="preserve"> þegar stofnaður var öflugur sjóður um atvinnutengda </w:t>
      </w:r>
      <w:r>
        <w:rPr>
          <w:rFonts w:eastAsia="Calibri" w:cs="Calibri"/>
        </w:rPr>
        <w:t>starfs</w:t>
      </w:r>
      <w:r w:rsidRPr="130D8C64">
        <w:rPr>
          <w:rFonts w:eastAsia="Calibri" w:cs="Calibri"/>
        </w:rPr>
        <w:t>endurhæfingu. Margir hafa orðið til að benda á möguleikana sem felast í endurhæfingu gagnvart núverandi og fyrirsjá</w:t>
      </w:r>
      <w:r w:rsidR="0000479C">
        <w:rPr>
          <w:rFonts w:eastAsia="Calibri" w:cs="Calibri"/>
        </w:rPr>
        <w:t>a</w:t>
      </w:r>
      <w:r w:rsidRPr="130D8C64">
        <w:rPr>
          <w:rFonts w:eastAsia="Calibri" w:cs="Calibri"/>
        </w:rPr>
        <w:t xml:space="preserve">nlegum áskorunum í heilbrigðisþjónustu. Einn þeirra er Derrick Wade prófessor í taugaendurhæfingu í Oxford, sem árið 2015 skrifaði röð leiðara í tímaritið </w:t>
      </w:r>
      <w:proofErr w:type="spellStart"/>
      <w:r w:rsidRPr="130D8C64">
        <w:rPr>
          <w:rFonts w:eastAsia="Calibri" w:cs="Calibri"/>
        </w:rPr>
        <w:t>Clinical</w:t>
      </w:r>
      <w:proofErr w:type="spellEnd"/>
      <w:r w:rsidRPr="130D8C64">
        <w:rPr>
          <w:rFonts w:eastAsia="Calibri" w:cs="Calibri"/>
        </w:rPr>
        <w:t xml:space="preserve"> </w:t>
      </w:r>
      <w:proofErr w:type="spellStart"/>
      <w:r w:rsidRPr="130D8C64">
        <w:rPr>
          <w:rFonts w:eastAsia="Calibri" w:cs="Calibri"/>
        </w:rPr>
        <w:t>Rehabilitation</w:t>
      </w:r>
      <w:proofErr w:type="spellEnd"/>
      <w:r w:rsidRPr="130D8C64">
        <w:rPr>
          <w:rFonts w:eastAsia="Calibri" w:cs="Calibri"/>
        </w:rPr>
        <w:t xml:space="preserve"> til rökstuðnings því að heilbrigð</w:t>
      </w:r>
      <w:r w:rsidR="00C71BDC">
        <w:rPr>
          <w:rFonts w:eastAsia="Calibri" w:cs="Calibri"/>
        </w:rPr>
        <w:t>i</w:t>
      </w:r>
      <w:r w:rsidRPr="130D8C64">
        <w:rPr>
          <w:rFonts w:eastAsia="Calibri" w:cs="Calibri"/>
        </w:rPr>
        <w:t xml:space="preserve">sþjónustan </w:t>
      </w:r>
      <w:r>
        <w:rPr>
          <w:rFonts w:eastAsia="Calibri" w:cs="Calibri"/>
        </w:rPr>
        <w:t xml:space="preserve">ætti að gefa </w:t>
      </w:r>
      <w:r w:rsidRPr="130D8C64">
        <w:rPr>
          <w:rFonts w:eastAsia="Calibri" w:cs="Calibri"/>
        </w:rPr>
        <w:t>færni, félagslegu hlutverki og áhyggjum fólks jafn mikinn gaum o</w:t>
      </w:r>
      <w:r>
        <w:rPr>
          <w:rFonts w:eastAsia="Calibri" w:cs="Calibri"/>
        </w:rPr>
        <w:t>g sjúkdómsgreiningum og meðferð. Þ</w:t>
      </w:r>
      <w:r w:rsidRPr="130D8C64">
        <w:rPr>
          <w:rFonts w:eastAsia="Calibri" w:cs="Calibri"/>
        </w:rPr>
        <w:t>ví væri endurhæfing mikilvægur þáttur í allri heilbrigðisþjónustu</w:t>
      </w:r>
      <w:r>
        <w:rPr>
          <w:rFonts w:eastAsia="Calibri" w:cs="Calibri"/>
        </w:rPr>
        <w:t>, en þ</w:t>
      </w:r>
      <w:r w:rsidRPr="130D8C64">
        <w:rPr>
          <w:rFonts w:eastAsia="Calibri" w:cs="Calibri"/>
        </w:rPr>
        <w:t xml:space="preserve">etta útheimti hins vegar bæði hugmyndafræðilegar og </w:t>
      </w:r>
      <w:proofErr w:type="spellStart"/>
      <w:r w:rsidRPr="130D8C64">
        <w:rPr>
          <w:rFonts w:eastAsia="Calibri" w:cs="Calibri"/>
        </w:rPr>
        <w:t>skipulagslegar</w:t>
      </w:r>
      <w:proofErr w:type="spellEnd"/>
      <w:r w:rsidRPr="130D8C64">
        <w:rPr>
          <w:rFonts w:eastAsia="Calibri" w:cs="Calibri"/>
        </w:rPr>
        <w:t xml:space="preserve"> breytingar.</w:t>
      </w:r>
    </w:p>
    <w:p w14:paraId="2068F41B" w14:textId="6059FF5A" w:rsidR="00D433CA" w:rsidRDefault="00D433CA" w:rsidP="00C71BDC">
      <w:pPr>
        <w:spacing w:line="360" w:lineRule="auto"/>
        <w:jc w:val="both"/>
        <w:rPr>
          <w:rFonts w:eastAsia="Calibri" w:cs="Calibri"/>
          <w:szCs w:val="24"/>
        </w:rPr>
      </w:pPr>
      <w:r w:rsidRPr="45018403">
        <w:rPr>
          <w:rFonts w:eastAsia="Calibri" w:cs="Calibri"/>
          <w:szCs w:val="24"/>
        </w:rPr>
        <w:lastRenderedPageBreak/>
        <w:t>Mikilvægt er er að huga vel að faglegum grunni endurhæfingar og styðja rannsóknir, þróun og kennslu í endurhæfingu í ljósi þeirra áskorana sem endurhæfingarstarfsemi í landinu stendur frammi fyrir og fyrirsjá</w:t>
      </w:r>
      <w:r w:rsidR="00E07BB7">
        <w:rPr>
          <w:rFonts w:eastAsia="Calibri" w:cs="Calibri"/>
          <w:szCs w:val="24"/>
        </w:rPr>
        <w:t>a</w:t>
      </w:r>
      <w:r w:rsidRPr="45018403">
        <w:rPr>
          <w:rFonts w:eastAsia="Calibri" w:cs="Calibri"/>
          <w:szCs w:val="24"/>
        </w:rPr>
        <w:t>nlega aukinni eftirspurn eftir þekkingu á þessu sviði. Þó nýta verði eftir föngum þá þekkingu sem afla m</w:t>
      </w:r>
      <w:r>
        <w:rPr>
          <w:rFonts w:eastAsia="Calibri" w:cs="Calibri"/>
          <w:szCs w:val="24"/>
        </w:rPr>
        <w:t>á</w:t>
      </w:r>
      <w:r w:rsidRPr="45018403">
        <w:rPr>
          <w:rFonts w:eastAsia="Calibri" w:cs="Calibri"/>
          <w:szCs w:val="24"/>
        </w:rPr>
        <w:t xml:space="preserve"> erlendis og fylgjast vel með </w:t>
      </w:r>
      <w:r>
        <w:rPr>
          <w:rFonts w:eastAsia="Calibri" w:cs="Calibri"/>
          <w:szCs w:val="24"/>
        </w:rPr>
        <w:t xml:space="preserve">alþjóðlegri </w:t>
      </w:r>
      <w:r w:rsidRPr="45018403">
        <w:rPr>
          <w:rFonts w:eastAsia="Calibri" w:cs="Calibri"/>
          <w:szCs w:val="24"/>
        </w:rPr>
        <w:t>þróun</w:t>
      </w:r>
      <w:r>
        <w:rPr>
          <w:rFonts w:eastAsia="Calibri" w:cs="Calibri"/>
          <w:szCs w:val="24"/>
        </w:rPr>
        <w:t xml:space="preserve"> er </w:t>
      </w:r>
      <w:r w:rsidRPr="45018403">
        <w:rPr>
          <w:rFonts w:eastAsia="Calibri" w:cs="Calibri"/>
          <w:szCs w:val="24"/>
        </w:rPr>
        <w:t>þörf fyrir faglega þróun á sviði endurhæfingar innanlands</w:t>
      </w:r>
      <w:r>
        <w:rPr>
          <w:rFonts w:eastAsia="Calibri" w:cs="Calibri"/>
          <w:szCs w:val="24"/>
        </w:rPr>
        <w:t xml:space="preserve"> og góðum tengslum við </w:t>
      </w:r>
      <w:r w:rsidRPr="45018403">
        <w:rPr>
          <w:rFonts w:eastAsia="Calibri" w:cs="Calibri"/>
          <w:szCs w:val="24"/>
        </w:rPr>
        <w:t>háskóla</w:t>
      </w:r>
      <w:r>
        <w:rPr>
          <w:rFonts w:eastAsia="Calibri" w:cs="Calibri"/>
          <w:szCs w:val="24"/>
        </w:rPr>
        <w:t xml:space="preserve"> landsins </w:t>
      </w:r>
      <w:r w:rsidRPr="45018403">
        <w:rPr>
          <w:rFonts w:eastAsia="Calibri" w:cs="Calibri"/>
          <w:szCs w:val="24"/>
        </w:rPr>
        <w:t>bæði hvað varðar menntun heilbrigð</w:t>
      </w:r>
      <w:r w:rsidR="00C71BDC">
        <w:rPr>
          <w:rFonts w:eastAsia="Calibri" w:cs="Calibri"/>
          <w:szCs w:val="24"/>
        </w:rPr>
        <w:t>i</w:t>
      </w:r>
      <w:r w:rsidRPr="45018403">
        <w:rPr>
          <w:rFonts w:eastAsia="Calibri" w:cs="Calibri"/>
          <w:szCs w:val="24"/>
        </w:rPr>
        <w:t xml:space="preserve">sstétta og rannsóknir. </w:t>
      </w:r>
    </w:p>
    <w:p w14:paraId="75697484" w14:textId="77777777" w:rsidR="00D433CA" w:rsidRDefault="00D433CA" w:rsidP="00C71BDC">
      <w:pPr>
        <w:spacing w:line="360" w:lineRule="auto"/>
        <w:jc w:val="both"/>
        <w:rPr>
          <w:rFonts w:eastAsia="Calibri" w:cs="Calibri"/>
          <w:szCs w:val="24"/>
        </w:rPr>
      </w:pPr>
      <w:r w:rsidRPr="45018403">
        <w:rPr>
          <w:rFonts w:eastAsia="Calibri" w:cs="Calibri"/>
          <w:szCs w:val="24"/>
        </w:rPr>
        <w:t xml:space="preserve">Í viðtölum við haghafa komu fram margvíslegar ábendingar um áskoranir framtíðar og tillögur tengdar þeim.   </w:t>
      </w:r>
      <w:r>
        <w:rPr>
          <w:rFonts w:eastAsia="Calibri" w:cs="Calibri"/>
          <w:szCs w:val="24"/>
        </w:rPr>
        <w:t>E</w:t>
      </w:r>
      <w:r w:rsidRPr="45018403">
        <w:rPr>
          <w:rFonts w:eastAsia="Calibri" w:cs="Calibri"/>
          <w:szCs w:val="24"/>
        </w:rPr>
        <w:t xml:space="preserve">fla þyrfti forvarnir og nota endurhæfingu fyrr en nú er raunin, ekki síst hjá ungu fólki. </w:t>
      </w:r>
      <w:r>
        <w:rPr>
          <w:rFonts w:eastAsia="Calibri" w:cs="Calibri"/>
          <w:szCs w:val="24"/>
        </w:rPr>
        <w:t>B</w:t>
      </w:r>
      <w:r w:rsidRPr="45018403">
        <w:rPr>
          <w:rFonts w:eastAsia="Calibri" w:cs="Calibri"/>
          <w:szCs w:val="24"/>
        </w:rPr>
        <w:t>ent</w:t>
      </w:r>
      <w:r>
        <w:rPr>
          <w:rFonts w:eastAsia="Calibri" w:cs="Calibri"/>
          <w:szCs w:val="24"/>
        </w:rPr>
        <w:t xml:space="preserve"> var</w:t>
      </w:r>
      <w:r w:rsidRPr="45018403">
        <w:rPr>
          <w:rFonts w:eastAsia="Calibri" w:cs="Calibri"/>
          <w:szCs w:val="24"/>
        </w:rPr>
        <w:t xml:space="preserve"> á mikilvægi tækninnar við að leysa verkefni í endurhæfingu, </w:t>
      </w:r>
      <w:proofErr w:type="spellStart"/>
      <w:r w:rsidRPr="45018403">
        <w:rPr>
          <w:rFonts w:eastAsia="Calibri" w:cs="Calibri"/>
          <w:szCs w:val="24"/>
        </w:rPr>
        <w:t>fjarheilbrigðisþjónustu</w:t>
      </w:r>
      <w:proofErr w:type="spellEnd"/>
      <w:r w:rsidRPr="45018403">
        <w:rPr>
          <w:rFonts w:eastAsia="Calibri" w:cs="Calibri"/>
          <w:szCs w:val="24"/>
        </w:rPr>
        <w:t xml:space="preserve"> og </w:t>
      </w:r>
      <w:proofErr w:type="spellStart"/>
      <w:r w:rsidRPr="45018403">
        <w:rPr>
          <w:rFonts w:eastAsia="Calibri" w:cs="Calibri"/>
          <w:szCs w:val="24"/>
        </w:rPr>
        <w:t>velferðatæknilausnir</w:t>
      </w:r>
      <w:proofErr w:type="spellEnd"/>
      <w:r w:rsidRPr="45018403">
        <w:rPr>
          <w:rFonts w:eastAsia="Calibri" w:cs="Calibri"/>
          <w:szCs w:val="24"/>
        </w:rPr>
        <w:t>, en ekki síst samtenging</w:t>
      </w:r>
      <w:r>
        <w:rPr>
          <w:rFonts w:eastAsia="Calibri" w:cs="Calibri"/>
          <w:szCs w:val="24"/>
        </w:rPr>
        <w:t>u</w:t>
      </w:r>
      <w:r w:rsidRPr="45018403">
        <w:rPr>
          <w:rFonts w:eastAsia="Calibri" w:cs="Calibri"/>
          <w:szCs w:val="24"/>
        </w:rPr>
        <w:t xml:space="preserve"> upplýsingakerfa og greið</w:t>
      </w:r>
      <w:r>
        <w:rPr>
          <w:rFonts w:eastAsia="Calibri" w:cs="Calibri"/>
          <w:szCs w:val="24"/>
        </w:rPr>
        <w:t>a</w:t>
      </w:r>
      <w:r w:rsidRPr="45018403">
        <w:rPr>
          <w:rFonts w:eastAsia="Calibri" w:cs="Calibri"/>
          <w:szCs w:val="24"/>
        </w:rPr>
        <w:t xml:space="preserve"> miðlun upplýsinga. </w:t>
      </w:r>
    </w:p>
    <w:p w14:paraId="69A7F272" w14:textId="16B5218F" w:rsidR="00D433CA" w:rsidRDefault="00D433CA" w:rsidP="00C71BDC">
      <w:pPr>
        <w:spacing w:line="360" w:lineRule="auto"/>
        <w:jc w:val="both"/>
        <w:rPr>
          <w:rFonts w:eastAsia="Calibri" w:cs="Calibri"/>
        </w:rPr>
      </w:pPr>
      <w:r w:rsidRPr="53AFE5C9">
        <w:rPr>
          <w:rFonts w:eastAsia="Calibri" w:cs="Calibri"/>
        </w:rPr>
        <w:t xml:space="preserve">Þá var lögð áhersla á að hrinda þyrfti úr vegi ýmsum kerfislægum hindrunum sem fólk í endurhæfingu rekur sig á og varða ekki síst framfærslukerfið og hjálpartækjamál. Réttindi fólks til launa í veikindum byggja á atvinnustöðu og hve lengi það hefur greitt í sjúkrasjóði stéttarfélaga. Fólk með stuttan starfsaldur á minni rétt til launa í veikindum en þeir sem hafa langan starfsaldur. Þá færast réttindi vegna veikinda ekki milli opinbera geirans og hins almenna. Þegar veikindalaunum sjúkrasjóða stéttarfélaga sleppir taka við sjúkradagpeningar sjúkratrygginga sem </w:t>
      </w:r>
      <w:r w:rsidR="009E4B2A">
        <w:rPr>
          <w:rFonts w:eastAsia="Calibri" w:cs="Calibri"/>
        </w:rPr>
        <w:t xml:space="preserve">eru </w:t>
      </w:r>
      <w:r w:rsidR="0044454B">
        <w:rPr>
          <w:rFonts w:eastAsia="Calibri" w:cs="Calibri"/>
        </w:rPr>
        <w:t>mjög</w:t>
      </w:r>
      <w:r w:rsidRPr="53AFE5C9">
        <w:rPr>
          <w:rFonts w:eastAsia="Calibri" w:cs="Calibri"/>
        </w:rPr>
        <w:t xml:space="preserve"> lágir </w:t>
      </w:r>
      <w:r w:rsidR="0044454B">
        <w:rPr>
          <w:rFonts w:eastAsia="Calibri" w:cs="Calibri"/>
        </w:rPr>
        <w:t>og</w:t>
      </w:r>
      <w:r w:rsidRPr="53AFE5C9">
        <w:rPr>
          <w:rFonts w:eastAsia="Calibri" w:cs="Calibri"/>
        </w:rPr>
        <w:t xml:space="preserve"> standa ekki undir lágmarksframfærslu. Endurhæfingarlífeyrir og örorkulífeyrir eru hins vegar mun hærri. </w:t>
      </w:r>
      <w:r>
        <w:rPr>
          <w:rFonts w:eastAsia="Calibri" w:cs="Calibri"/>
        </w:rPr>
        <w:t>Stíf k</w:t>
      </w:r>
      <w:r w:rsidRPr="53AFE5C9">
        <w:rPr>
          <w:rFonts w:eastAsia="Calibri" w:cs="Calibri"/>
        </w:rPr>
        <w:t xml:space="preserve">rafa um að endurhæfing sé reynd áður en til greiðslu örorkulífeyris kemur </w:t>
      </w:r>
      <w:r>
        <w:rPr>
          <w:rFonts w:eastAsia="Calibri" w:cs="Calibri"/>
        </w:rPr>
        <w:t xml:space="preserve">skapar </w:t>
      </w:r>
      <w:r w:rsidRPr="53AFE5C9">
        <w:rPr>
          <w:rFonts w:eastAsia="Calibri" w:cs="Calibri"/>
        </w:rPr>
        <w:t xml:space="preserve">þrýsting á að fólki sem ekki </w:t>
      </w:r>
      <w:r>
        <w:rPr>
          <w:rFonts w:eastAsia="Calibri" w:cs="Calibri"/>
        </w:rPr>
        <w:t xml:space="preserve">er tilbúið </w:t>
      </w:r>
      <w:r w:rsidRPr="53AFE5C9">
        <w:rPr>
          <w:rFonts w:eastAsia="Calibri" w:cs="Calibri"/>
        </w:rPr>
        <w:t xml:space="preserve">í endurhæfingu, </w:t>
      </w:r>
      <w:r>
        <w:rPr>
          <w:rFonts w:eastAsia="Calibri" w:cs="Calibri"/>
        </w:rPr>
        <w:t xml:space="preserve">sé engu að síður </w:t>
      </w:r>
      <w:r w:rsidRPr="53AFE5C9">
        <w:rPr>
          <w:rFonts w:eastAsia="Calibri" w:cs="Calibri"/>
        </w:rPr>
        <w:t>vísað í endurhæfingu</w:t>
      </w:r>
      <w:r>
        <w:rPr>
          <w:rFonts w:eastAsia="Calibri" w:cs="Calibri"/>
        </w:rPr>
        <w:t xml:space="preserve"> vegna framfærslu og geta réttindin verið uppurin</w:t>
      </w:r>
      <w:r w:rsidRPr="53AFE5C9">
        <w:rPr>
          <w:rFonts w:eastAsia="Calibri" w:cs="Calibri"/>
        </w:rPr>
        <w:t xml:space="preserve"> þegar endurhæfing</w:t>
      </w:r>
      <w:r>
        <w:rPr>
          <w:rFonts w:eastAsia="Calibri" w:cs="Calibri"/>
        </w:rPr>
        <w:t xml:space="preserve"> verður tímabær</w:t>
      </w:r>
      <w:r w:rsidRPr="53AFE5C9">
        <w:rPr>
          <w:rFonts w:eastAsia="Calibri" w:cs="Calibri"/>
        </w:rPr>
        <w:t xml:space="preserve">. Á hinn bóginn getur réttur til greiðslu í veikindum </w:t>
      </w:r>
      <w:r>
        <w:rPr>
          <w:rFonts w:eastAsia="Calibri" w:cs="Calibri"/>
        </w:rPr>
        <w:t xml:space="preserve">í langan tíma </w:t>
      </w:r>
      <w:r w:rsidRPr="53AFE5C9">
        <w:rPr>
          <w:rFonts w:eastAsia="Calibri" w:cs="Calibri"/>
        </w:rPr>
        <w:t xml:space="preserve">stuðlað að því að fólki sé ekki vísað í endurhæfingu </w:t>
      </w:r>
      <w:r>
        <w:rPr>
          <w:rFonts w:eastAsia="Calibri" w:cs="Calibri"/>
        </w:rPr>
        <w:t xml:space="preserve">þegar það er </w:t>
      </w:r>
      <w:r w:rsidRPr="53AFE5C9">
        <w:rPr>
          <w:rFonts w:eastAsia="Calibri" w:cs="Calibri"/>
        </w:rPr>
        <w:t xml:space="preserve">tímabært. Þannig má segja að fjárhagslegir hvatar hafi óheppilega mikið vægi varðandi ákvörðun um meðferð og endurhæfingu í veikindum. Þessu þarf að breyta. </w:t>
      </w:r>
    </w:p>
    <w:p w14:paraId="6B0D016A" w14:textId="76474E63" w:rsidR="00D433CA" w:rsidRDefault="00D433CA" w:rsidP="00C71BDC">
      <w:pPr>
        <w:spacing w:line="360" w:lineRule="auto"/>
        <w:jc w:val="both"/>
        <w:rPr>
          <w:rFonts w:eastAsia="Calibri" w:cs="Calibri"/>
        </w:rPr>
      </w:pPr>
      <w:r w:rsidRPr="53AFE5C9">
        <w:rPr>
          <w:rFonts w:eastAsia="Calibri" w:cs="Calibri"/>
        </w:rPr>
        <w:t>Þá er oft verið að afgreiða rétt til endurhæfingarlífeyris til of skamms tíma. Það kallar á endurnýjun umsókna meðan á endurhæfingu stendur og veldur kvíða og áhyggjum sem draga úr árang</w:t>
      </w:r>
      <w:r w:rsidR="005F2819">
        <w:rPr>
          <w:rFonts w:eastAsia="Calibri" w:cs="Calibri"/>
        </w:rPr>
        <w:t>ri</w:t>
      </w:r>
      <w:r w:rsidRPr="53AFE5C9">
        <w:rPr>
          <w:rFonts w:eastAsia="Calibri" w:cs="Calibri"/>
        </w:rPr>
        <w:t xml:space="preserve"> endurhæfingar. Ótrygg framfærsla stuðlar seint að bata.</w:t>
      </w:r>
    </w:p>
    <w:p w14:paraId="1F3CD375" w14:textId="208A7E1C" w:rsidR="00D433CA" w:rsidRPr="00D433CA" w:rsidRDefault="00D433CA" w:rsidP="00C71BDC">
      <w:pPr>
        <w:spacing w:line="360" w:lineRule="auto"/>
        <w:jc w:val="both"/>
        <w:rPr>
          <w:rFonts w:eastAsia="Calibri" w:cs="Calibri"/>
          <w:szCs w:val="24"/>
        </w:rPr>
      </w:pPr>
      <w:r w:rsidRPr="45018403">
        <w:rPr>
          <w:rFonts w:eastAsia="Calibri" w:cs="Calibri"/>
          <w:szCs w:val="24"/>
        </w:rPr>
        <w:t>Í heilbrigðisstefnu til ársins 2030 er rætt um þá alþjóðlegu þróun að víða hafa verið stofnuð þekkingarsetur enda sé mannauður takmörkuð auðlind og betra að byggja upp kunnáttu og þekkingu á einum stað frekar en að hún dreif</w:t>
      </w:r>
      <w:r>
        <w:rPr>
          <w:rFonts w:eastAsia="Calibri" w:cs="Calibri"/>
          <w:szCs w:val="24"/>
        </w:rPr>
        <w:t>i</w:t>
      </w:r>
      <w:r w:rsidRPr="45018403">
        <w:rPr>
          <w:rFonts w:eastAsia="Calibri" w:cs="Calibri"/>
          <w:szCs w:val="24"/>
        </w:rPr>
        <w:t xml:space="preserve">st um of.  Huga þyrfti að því hvort ekki henti vel að nota þessa hugmyndafræði við uppbyggingu og styrkingu endurhæfingar, enda gæti farið vel </w:t>
      </w:r>
      <w:r>
        <w:rPr>
          <w:rFonts w:eastAsia="Calibri" w:cs="Calibri"/>
          <w:szCs w:val="24"/>
        </w:rPr>
        <w:t>á því</w:t>
      </w:r>
      <w:r w:rsidRPr="45018403">
        <w:rPr>
          <w:rFonts w:eastAsia="Calibri" w:cs="Calibri"/>
          <w:szCs w:val="24"/>
        </w:rPr>
        <w:t xml:space="preserve"> að kennsla, rannsóknir og þróun í endurhæfingu væri í nánum tengslum við klíníska endurhæfingarþjónustu á háu þjónustustigi. </w:t>
      </w:r>
    </w:p>
    <w:p w14:paraId="4A84568A" w14:textId="77777777" w:rsidR="00FA264C" w:rsidRPr="00AD2276" w:rsidRDefault="00FA264C" w:rsidP="00FA264C">
      <w:pPr>
        <w:pStyle w:val="Factboxtext"/>
      </w:pPr>
    </w:p>
    <w:p w14:paraId="7C14C280" w14:textId="351D8C9A" w:rsidR="00FA264C" w:rsidRPr="00D433CA" w:rsidRDefault="00FA264C" w:rsidP="00C71BDC">
      <w:pPr>
        <w:spacing w:line="360" w:lineRule="auto"/>
        <w:jc w:val="both"/>
        <w:rPr>
          <w:rFonts w:eastAsia="Calibri" w:cs="Calibri"/>
          <w:szCs w:val="24"/>
        </w:rPr>
      </w:pPr>
      <w:r>
        <w:rPr>
          <w:noProof/>
          <w:lang w:eastAsia="is-IS"/>
        </w:rPr>
        <mc:AlternateContent>
          <mc:Choice Requires="wps">
            <w:drawing>
              <wp:inline distT="0" distB="0" distL="0" distR="0" wp14:anchorId="49A7CCDB" wp14:editId="15FFD2EA">
                <wp:extent cx="5720080" cy="723900"/>
                <wp:effectExtent l="0" t="0" r="0" b="0"/>
                <wp:docPr id="22" name="Factbox"/>
                <wp:cNvGraphicFramePr/>
                <a:graphic xmlns:a="http://schemas.openxmlformats.org/drawingml/2006/main">
                  <a:graphicData uri="http://schemas.microsoft.com/office/word/2010/wordprocessingShape">
                    <wps:wsp>
                      <wps:cNvSpPr txBox="1"/>
                      <wps:spPr>
                        <a:xfrm>
                          <a:off x="0" y="0"/>
                          <a:ext cx="5720080" cy="723900"/>
                        </a:xfrm>
                        <a:prstGeom prst="rect">
                          <a:avLst/>
                        </a:prstGeom>
                        <a:solidFill>
                          <a:schemeClr val="accent1"/>
                        </a:solidFill>
                        <a:ln w="6350">
                          <a:noFill/>
                        </a:ln>
                      </wps:spPr>
                      <wps:txbx>
                        <w:txbxContent>
                          <w:p w14:paraId="4D4397A6" w14:textId="77777777" w:rsidR="00223190" w:rsidRPr="008F35FE" w:rsidRDefault="00223190" w:rsidP="00FA264C">
                            <w:pPr>
                              <w:pStyle w:val="FactboxHeading"/>
                              <w:jc w:val="center"/>
                            </w:pPr>
                            <w:r w:rsidRPr="008F35FE">
                              <w:t>„</w:t>
                            </w:r>
                            <w:r w:rsidRPr="00EC65AE">
                              <w:t>Endurhæfing</w:t>
                            </w:r>
                            <w:r w:rsidRPr="008F35FE">
                              <w:t xml:space="preserve"> </w:t>
                            </w:r>
                            <w:r w:rsidRPr="00EC65AE">
                              <w:t>er lykillinn að því að mæta öldrun þjóðarinnar“</w:t>
                            </w:r>
                          </w:p>
                        </w:txbxContent>
                      </wps:txbx>
                      <wps:bodyPr rot="0" spcFirstLastPara="0" vertOverflow="overflow" horzOverflow="overflow" vert="horz" wrap="square" lIns="180000" tIns="241200" rIns="180000" bIns="241200" numCol="1" spcCol="0" rtlCol="0" fromWordArt="0" anchor="b" anchorCtr="0" forceAA="0" compatLnSpc="1">
                        <a:prstTxWarp prst="textNoShape">
                          <a:avLst/>
                        </a:prstTxWarp>
                        <a:spAutoFit/>
                      </wps:bodyPr>
                    </wps:wsp>
                  </a:graphicData>
                </a:graphic>
              </wp:inline>
            </w:drawing>
          </mc:Choice>
          <mc:Fallback>
            <w:pict>
              <v:shape w14:anchorId="49A7CCDB" id="_x0000_s1028" type="#_x0000_t202" style="width:450.4pt;height:5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" fillcolor="#c9e7ea [3204]" stroked="f" strokeweight=".5pt">
                <v:textbox style="mso-fit-shape-to-text:t" inset="5mm,6.7mm,5mm,6.7mm">
                  <w:txbxContent>
                    <w:p w14:paraId="4D4397A6" w14:textId="77777777" w:rsidR="00223190" w:rsidRPr="008F35FE" w:rsidRDefault="00223190" w:rsidP="00FA264C">
                      <w:pPr>
                        <w:pStyle w:val="FactboxHeading"/>
                        <w:jc w:val="center"/>
                      </w:pPr>
                      <w:r w:rsidRPr="008F35FE">
                        <w:t>„</w:t>
                      </w:r>
                      <w:r w:rsidRPr="00EC65AE">
                        <w:t>Endurhæfing</w:t>
                      </w:r>
                      <w:r w:rsidRPr="008F35FE">
                        <w:t xml:space="preserve"> </w:t>
                      </w:r>
                      <w:r w:rsidRPr="00EC65AE">
                        <w:t>er lykillinn að því að mæta öldrun þjóðarinnar“</w:t>
                      </w:r>
                    </w:p>
                  </w:txbxContent>
                </v:textbox>
                <w10:anchorlock/>
              </v:shape>
            </w:pict>
          </mc:Fallback>
        </mc:AlternateContent>
      </w:r>
    </w:p>
    <w:p w14:paraId="7B88EE5E" w14:textId="1EE3646D" w:rsidR="00D433CA" w:rsidRPr="00914C9D" w:rsidRDefault="00D433CA" w:rsidP="00E03319">
      <w:pPr>
        <w:pStyle w:val="Fyrirsgn2"/>
        <w:numPr>
          <w:ilvl w:val="0"/>
          <w:numId w:val="0"/>
        </w:numPr>
        <w:spacing w:line="360" w:lineRule="auto"/>
        <w:ind w:left="454" w:hanging="454"/>
        <w:jc w:val="both"/>
        <w:rPr>
          <w:bCs w:val="0"/>
          <w:sz w:val="26"/>
        </w:rPr>
      </w:pPr>
      <w:bookmarkStart w:id="51" w:name="_Toc36720404"/>
      <w:r w:rsidRPr="00914C9D">
        <w:rPr>
          <w:bCs w:val="0"/>
          <w:sz w:val="26"/>
        </w:rPr>
        <w:t>Stefnumið</w:t>
      </w:r>
      <w:bookmarkEnd w:id="51"/>
    </w:p>
    <w:p w14:paraId="4F2D7533" w14:textId="77777777" w:rsidR="00D433CA" w:rsidRPr="00D433CA" w:rsidRDefault="00D433CA" w:rsidP="00C71BDC">
      <w:pPr>
        <w:pStyle w:val="herslumerkturlisti"/>
        <w:spacing w:line="360" w:lineRule="auto"/>
        <w:rPr>
          <w:rFonts w:asciiTheme="minorHAnsi" w:eastAsiaTheme="minorEastAsia" w:hAnsiTheme="minorHAnsi"/>
        </w:rPr>
      </w:pPr>
      <w:r>
        <w:t xml:space="preserve">Stutt verði við rannsóknir og þróun á sviði endurhæfingar </w:t>
      </w:r>
    </w:p>
    <w:p w14:paraId="1DF5F27B" w14:textId="4EF29AC9" w:rsidR="00D433CA" w:rsidRPr="00D433CA" w:rsidRDefault="00D433CA" w:rsidP="00C71BDC">
      <w:pPr>
        <w:pStyle w:val="herslumerkturlisti"/>
        <w:spacing w:line="360" w:lineRule="auto"/>
        <w:rPr>
          <w:rFonts w:asciiTheme="minorHAnsi" w:eastAsiaTheme="minorEastAsia" w:hAnsiTheme="minorHAnsi"/>
        </w:rPr>
      </w:pPr>
      <w:r>
        <w:t>Stutt verði við endurhæfingarþátt verkefna þvert á kerfi, t</w:t>
      </w:r>
      <w:r w:rsidR="00EF3312">
        <w:t>.</w:t>
      </w:r>
      <w:r>
        <w:t>d</w:t>
      </w:r>
      <w:r w:rsidR="00EF3312">
        <w:t>.</w:t>
      </w:r>
      <w:r>
        <w:t xml:space="preserve"> við forvarnir og nýtingu heilbrigðislausna </w:t>
      </w:r>
    </w:p>
    <w:p w14:paraId="7F642110" w14:textId="77777777" w:rsidR="00D433CA" w:rsidRPr="00D433CA" w:rsidRDefault="00D433CA" w:rsidP="00C71BDC">
      <w:pPr>
        <w:pStyle w:val="herslumerkturlisti"/>
        <w:spacing w:line="360" w:lineRule="auto"/>
        <w:rPr>
          <w:rFonts w:asciiTheme="minorHAnsi" w:eastAsiaTheme="minorEastAsia" w:hAnsiTheme="minorHAnsi"/>
        </w:rPr>
      </w:pPr>
      <w:r>
        <w:t>Komið verði á skipulegri þverfaglegri menntun og starfsþjálfun í endurhæfingu fyrir heilbrigðisstéttir</w:t>
      </w:r>
    </w:p>
    <w:p w14:paraId="3F554E7C" w14:textId="459897B3" w:rsidR="00D433CA" w:rsidRPr="00D433CA" w:rsidRDefault="00D433CA" w:rsidP="00C71BDC">
      <w:pPr>
        <w:pStyle w:val="herslumerkturlisti"/>
        <w:spacing w:line="360" w:lineRule="auto"/>
        <w:rPr>
          <w:rFonts w:asciiTheme="minorHAnsi" w:eastAsiaTheme="minorEastAsia" w:hAnsiTheme="minorHAnsi"/>
        </w:rPr>
      </w:pPr>
      <w:r w:rsidRPr="6C993635">
        <w:rPr>
          <w:rFonts w:eastAsia="Calibri" w:cs="Calibri"/>
        </w:rPr>
        <w:t xml:space="preserve">Komið verði á fót </w:t>
      </w:r>
      <w:proofErr w:type="spellStart"/>
      <w:r w:rsidRPr="6C993635">
        <w:rPr>
          <w:rFonts w:eastAsia="Calibri" w:cs="Calibri"/>
        </w:rPr>
        <w:t>þekkinga</w:t>
      </w:r>
      <w:r w:rsidR="00B63128" w:rsidRPr="6C993635">
        <w:rPr>
          <w:rFonts w:eastAsia="Calibri" w:cs="Calibri"/>
        </w:rPr>
        <w:t>r</w:t>
      </w:r>
      <w:r w:rsidRPr="6C993635">
        <w:rPr>
          <w:rFonts w:eastAsia="Calibri" w:cs="Calibri"/>
        </w:rPr>
        <w:t>setri</w:t>
      </w:r>
      <w:proofErr w:type="spellEnd"/>
      <w:r w:rsidRPr="6C993635">
        <w:rPr>
          <w:rFonts w:eastAsia="Calibri" w:cs="Calibri"/>
        </w:rPr>
        <w:t xml:space="preserve"> í endurhæfingu sem þjóni öllu landinu </w:t>
      </w:r>
    </w:p>
    <w:p w14:paraId="46B0C5A3" w14:textId="77777777" w:rsidR="00D433CA" w:rsidRPr="00D433CA" w:rsidRDefault="00D433CA" w:rsidP="00C71BDC">
      <w:pPr>
        <w:pStyle w:val="herslumerkturlisti"/>
        <w:spacing w:line="360" w:lineRule="auto"/>
        <w:rPr>
          <w:rFonts w:asciiTheme="minorHAnsi" w:eastAsiaTheme="minorEastAsia" w:hAnsiTheme="minorHAnsi"/>
        </w:rPr>
      </w:pPr>
      <w:r w:rsidRPr="6C993635">
        <w:rPr>
          <w:rFonts w:eastAsia="Calibri" w:cs="Calibri"/>
        </w:rPr>
        <w:t>Dregið verði úr kerfislægum þáttum sem hamla árangri í endurhæfingu</w:t>
      </w:r>
    </w:p>
    <w:p w14:paraId="56FFEA51" w14:textId="248264E4" w:rsidR="00D433CA" w:rsidRPr="00914C9D" w:rsidRDefault="00D433CA" w:rsidP="00C71BDC">
      <w:pPr>
        <w:pStyle w:val="Fyrirsgn1"/>
        <w:numPr>
          <w:ilvl w:val="0"/>
          <w:numId w:val="0"/>
        </w:numPr>
        <w:spacing w:line="360" w:lineRule="auto"/>
        <w:ind w:left="488" w:hanging="488"/>
        <w:rPr>
          <w:rStyle w:val="eop"/>
          <w:b/>
          <w:sz w:val="36"/>
          <w:szCs w:val="36"/>
        </w:rPr>
      </w:pPr>
      <w:bookmarkStart w:id="52" w:name="_Toc36720405"/>
      <w:r w:rsidRPr="00914C9D">
        <w:rPr>
          <w:rStyle w:val="eop"/>
          <w:b/>
          <w:sz w:val="36"/>
          <w:szCs w:val="36"/>
        </w:rPr>
        <w:lastRenderedPageBreak/>
        <w:t>Aðgerðaáætlun</w:t>
      </w:r>
      <w:bookmarkEnd w:id="52"/>
      <w:r w:rsidR="004E16A4" w:rsidRPr="00914C9D">
        <w:rPr>
          <w:rStyle w:val="eop"/>
          <w:b/>
          <w:sz w:val="36"/>
          <w:szCs w:val="36"/>
        </w:rPr>
        <w:t xml:space="preserve"> 2020-2025</w:t>
      </w:r>
    </w:p>
    <w:p w14:paraId="3B25BA2B" w14:textId="7EF5A2E9" w:rsidR="00EF3312" w:rsidRPr="003B6C34" w:rsidRDefault="00D433CA" w:rsidP="005A2D2B">
      <w:pPr>
        <w:pStyle w:val="Fyrirsgn2"/>
        <w:numPr>
          <w:ilvl w:val="0"/>
          <w:numId w:val="0"/>
        </w:numPr>
        <w:spacing w:line="360" w:lineRule="auto"/>
        <w:ind w:left="454" w:hanging="454"/>
        <w:jc w:val="both"/>
        <w:rPr>
          <w:sz w:val="26"/>
        </w:rPr>
      </w:pPr>
      <w:bookmarkStart w:id="53" w:name="_Toc36720406"/>
      <w:r w:rsidRPr="003B6C34">
        <w:rPr>
          <w:sz w:val="26"/>
        </w:rPr>
        <w:t>Tillögur að kerfislægum breytingum</w:t>
      </w:r>
      <w:bookmarkEnd w:id="53"/>
    </w:p>
    <w:p w14:paraId="7B4FFE89" w14:textId="432AC934" w:rsidR="00D433CA" w:rsidRPr="003B15C3" w:rsidRDefault="00D433CA" w:rsidP="003B15C3">
      <w:pPr>
        <w:pStyle w:val="Tlusetturlisti"/>
        <w:spacing w:line="360" w:lineRule="auto"/>
        <w:ind w:left="340"/>
        <w:rPr>
          <w:b/>
          <w:bCs/>
        </w:rPr>
      </w:pPr>
      <w:r w:rsidRPr="51D36854">
        <w:rPr>
          <w:b/>
          <w:bCs/>
        </w:rPr>
        <w:t>Endurhæfingarhugtakið</w:t>
      </w:r>
      <w:r w:rsidR="0071054F" w:rsidRPr="51D36854">
        <w:rPr>
          <w:b/>
          <w:bCs/>
        </w:rPr>
        <w:t xml:space="preserve"> </w:t>
      </w:r>
      <w:r w:rsidRPr="51D36854">
        <w:rPr>
          <w:b/>
          <w:bCs/>
        </w:rPr>
        <w:t>og stig endurhæfinga</w:t>
      </w:r>
      <w:r w:rsidR="20EF5D47" w:rsidRPr="51D36854">
        <w:rPr>
          <w:b/>
          <w:bCs/>
        </w:rPr>
        <w:t>r</w:t>
      </w:r>
      <w:r w:rsidR="0071054F" w:rsidRPr="51D36854">
        <w:rPr>
          <w:b/>
          <w:bCs/>
        </w:rPr>
        <w:t xml:space="preserve"> </w:t>
      </w:r>
      <w:r w:rsidRPr="51D36854">
        <w:rPr>
          <w:b/>
          <w:bCs/>
        </w:rPr>
        <w:t>verði skilgreind</w:t>
      </w:r>
      <w:r w:rsidR="0071054F" w:rsidRPr="51D36854">
        <w:rPr>
          <w:b/>
          <w:bCs/>
        </w:rPr>
        <w:t xml:space="preserve"> </w:t>
      </w:r>
      <w:r w:rsidRPr="51D36854">
        <w:rPr>
          <w:b/>
          <w:bCs/>
        </w:rPr>
        <w:t>í reglugerð.</w:t>
      </w:r>
    </w:p>
    <w:p w14:paraId="1A3FE4D1" w14:textId="3CE3ED21" w:rsidR="00D433CA" w:rsidRDefault="00D433CA" w:rsidP="18B2A43C">
      <w:pPr>
        <w:pStyle w:val="paragraph"/>
        <w:spacing w:before="0" w:beforeAutospacing="0" w:after="0" w:afterAutospacing="0" w:line="360" w:lineRule="auto"/>
        <w:jc w:val="both"/>
        <w:rPr>
          <w:rFonts w:ascii="FiraGO Light" w:hAnsi="FiraGO Light" w:cs="FiraGO Light"/>
          <w:sz w:val="19"/>
          <w:szCs w:val="19"/>
          <w:lang w:val="is-IS"/>
        </w:rPr>
      </w:pPr>
      <w:r w:rsidRPr="18B2A43C">
        <w:rPr>
          <w:rStyle w:val="normaltextrun"/>
          <w:rFonts w:ascii="FiraGO Light" w:eastAsiaTheme="majorEastAsia" w:hAnsi="FiraGO Light" w:cs="FiraGO Light"/>
          <w:sz w:val="19"/>
          <w:szCs w:val="19"/>
          <w:lang w:val="is-IS"/>
        </w:rPr>
        <w:t xml:space="preserve">Lýsing: Hugtakið </w:t>
      </w:r>
      <w:r w:rsidR="00F82F9A" w:rsidRPr="18B2A43C">
        <w:rPr>
          <w:rStyle w:val="normaltextrun"/>
          <w:rFonts w:ascii="FiraGO Light" w:eastAsiaTheme="majorEastAsia" w:hAnsi="FiraGO Light" w:cs="FiraGO Light"/>
          <w:sz w:val="19"/>
          <w:szCs w:val="19"/>
          <w:lang w:val="is-IS"/>
        </w:rPr>
        <w:t xml:space="preserve">endurhæfing </w:t>
      </w:r>
      <w:r w:rsidRPr="18B2A43C">
        <w:rPr>
          <w:rStyle w:val="normaltextrun"/>
          <w:rFonts w:ascii="FiraGO Light" w:eastAsiaTheme="majorEastAsia" w:hAnsi="FiraGO Light" w:cs="FiraGO Light"/>
          <w:sz w:val="19"/>
          <w:szCs w:val="19"/>
          <w:lang w:val="is-IS"/>
        </w:rPr>
        <w:t>hefur ekki verið skilgreint</w:t>
      </w:r>
      <w:r w:rsidR="00F82F9A" w:rsidRPr="18B2A43C">
        <w:rPr>
          <w:rStyle w:val="normaltextrun"/>
          <w:rFonts w:ascii="FiraGO Light" w:eastAsiaTheme="majorEastAsia" w:hAnsi="FiraGO Light" w:cs="FiraGO Light"/>
          <w:sz w:val="19"/>
          <w:szCs w:val="19"/>
          <w:lang w:val="is-IS"/>
        </w:rPr>
        <w:t xml:space="preserve"> á íslensku</w:t>
      </w:r>
      <w:r w:rsidR="00E37787" w:rsidRPr="18B2A43C">
        <w:rPr>
          <w:rStyle w:val="normaltextrun"/>
          <w:rFonts w:ascii="FiraGO Light" w:eastAsiaTheme="majorEastAsia" w:hAnsi="FiraGO Light" w:cs="FiraGO Light"/>
          <w:sz w:val="19"/>
          <w:szCs w:val="19"/>
          <w:lang w:val="is-IS"/>
        </w:rPr>
        <w:t xml:space="preserve"> og túlkun á því hvað e</w:t>
      </w:r>
      <w:r w:rsidR="00FB0E65" w:rsidRPr="18B2A43C">
        <w:rPr>
          <w:rStyle w:val="normaltextrun"/>
          <w:rFonts w:ascii="FiraGO Light" w:eastAsiaTheme="majorEastAsia" w:hAnsi="FiraGO Light" w:cs="FiraGO Light"/>
          <w:sz w:val="19"/>
          <w:szCs w:val="19"/>
          <w:lang w:val="is-IS"/>
        </w:rPr>
        <w:t>ndurhæfing felur í sér hefur verið mjög á reiki</w:t>
      </w:r>
      <w:r w:rsidRPr="18B2A43C">
        <w:rPr>
          <w:rStyle w:val="normaltextrun"/>
          <w:rFonts w:ascii="FiraGO Light" w:eastAsiaTheme="majorEastAsia" w:hAnsi="FiraGO Light" w:cs="FiraGO Light"/>
          <w:sz w:val="19"/>
          <w:szCs w:val="19"/>
          <w:lang w:val="is-IS"/>
        </w:rPr>
        <w:t xml:space="preserve">. </w:t>
      </w:r>
      <w:r w:rsidR="00FB0E65" w:rsidRPr="18B2A43C">
        <w:rPr>
          <w:rStyle w:val="normaltextrun"/>
          <w:rFonts w:ascii="FiraGO Light" w:eastAsiaTheme="majorEastAsia" w:hAnsi="FiraGO Light" w:cs="FiraGO Light"/>
          <w:sz w:val="19"/>
          <w:szCs w:val="19"/>
          <w:lang w:val="is-IS"/>
        </w:rPr>
        <w:t xml:space="preserve">Nauðsynlegt fyrsta skref stefnumótunar er að skilgreina hugtakið sem um er fjallað. </w:t>
      </w:r>
      <w:r w:rsidR="75C4EFA3" w:rsidRPr="18B2A43C">
        <w:rPr>
          <w:rFonts w:ascii="FiraGO Light" w:eastAsia="FiraGO Light" w:hAnsi="FiraGO Light" w:cs="FiraGO Light"/>
          <w:sz w:val="19"/>
          <w:szCs w:val="19"/>
          <w:lang w:val="is"/>
        </w:rPr>
        <w:t xml:space="preserve">Á bls. 8 er gerð er tillaga að skilgreiningu á endurhæfingu sem byggir á skilgreiningu Alþjóða heilbrigðismálastofnunarinnar og annarra Norðurlanda á endurhæfingu. Einnig er gerð tillaga að stigskiptingu endurhæfingar fyrir Ísland á bls. 12-13 á grunni skilgreininga Alþjóða heilbrigðismálastofnunarinnar. </w:t>
      </w:r>
      <w:r w:rsidR="75C4EFA3" w:rsidRPr="18B2A43C">
        <w:rPr>
          <w:rFonts w:ascii="FiraGO Light" w:eastAsia="FiraGO Light" w:hAnsi="FiraGO Light" w:cs="FiraGO Light"/>
          <w:sz w:val="19"/>
          <w:szCs w:val="19"/>
          <w:lang w:val="is-IS"/>
        </w:rPr>
        <w:t xml:space="preserve"> </w:t>
      </w:r>
    </w:p>
    <w:p w14:paraId="2BED3B2D" w14:textId="2B99AFE7" w:rsidR="00D433CA" w:rsidRPr="00EF3312" w:rsidRDefault="00D433CA" w:rsidP="004151E2">
      <w:pPr>
        <w:pStyle w:val="paragraph"/>
        <w:spacing w:before="0" w:beforeAutospacing="0" w:after="0" w:afterAutospacing="0" w:line="360" w:lineRule="auto"/>
        <w:jc w:val="both"/>
        <w:rPr>
          <w:rFonts w:ascii="FiraGO Light" w:hAnsi="FiraGO Light" w:cs="FiraGO Light"/>
          <w:sz w:val="19"/>
          <w:szCs w:val="19"/>
          <w:lang w:val="is-IS"/>
        </w:rPr>
      </w:pPr>
      <w:r w:rsidRPr="00EF3312">
        <w:rPr>
          <w:rStyle w:val="normaltextrun"/>
          <w:rFonts w:ascii="FiraGO Light" w:eastAsiaTheme="majorEastAsia" w:hAnsi="FiraGO Light" w:cs="FiraGO Light"/>
          <w:b/>
          <w:bCs/>
          <w:sz w:val="19"/>
          <w:szCs w:val="19"/>
          <w:lang w:val="is-IS"/>
        </w:rPr>
        <w:t>Ábyrgð</w:t>
      </w:r>
      <w:r w:rsidR="00B63128">
        <w:rPr>
          <w:rStyle w:val="normaltextrun"/>
          <w:rFonts w:ascii="FiraGO Light" w:eastAsiaTheme="majorEastAsia" w:hAnsi="FiraGO Light" w:cs="FiraGO Light"/>
          <w:b/>
          <w:bCs/>
          <w:sz w:val="19"/>
          <w:szCs w:val="19"/>
          <w:lang w:val="is-IS"/>
        </w:rPr>
        <w:t>araðili</w:t>
      </w:r>
      <w:r w:rsidRPr="00EF3312">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Heilbrigðisráðuneytið</w:t>
      </w:r>
      <w:r w:rsidR="0074060F">
        <w:rPr>
          <w:rStyle w:val="normaltextrun"/>
          <w:rFonts w:ascii="FiraGO Light" w:eastAsiaTheme="majorEastAsia" w:hAnsi="FiraGO Light" w:cs="FiraGO Light"/>
          <w:sz w:val="19"/>
          <w:szCs w:val="19"/>
          <w:lang w:val="is-IS"/>
        </w:rPr>
        <w:t>.</w:t>
      </w:r>
    </w:p>
    <w:p w14:paraId="4703EDB6" w14:textId="20FD13CF" w:rsidR="00D433CA" w:rsidRPr="00EF3312" w:rsidRDefault="00D433CA" w:rsidP="004151E2">
      <w:pPr>
        <w:pStyle w:val="paragraph"/>
        <w:spacing w:before="0" w:beforeAutospacing="0" w:after="0" w:afterAutospacing="0" w:line="360" w:lineRule="auto"/>
        <w:jc w:val="both"/>
        <w:rPr>
          <w:rFonts w:ascii="FiraGO Light" w:hAnsi="FiraGO Light" w:cs="FiraGO Light"/>
          <w:sz w:val="19"/>
          <w:szCs w:val="19"/>
          <w:lang w:val="is-IS"/>
        </w:rPr>
      </w:pPr>
      <w:r w:rsidRPr="00EF3312">
        <w:rPr>
          <w:rStyle w:val="normaltextrun"/>
          <w:rFonts w:ascii="FiraGO Light" w:eastAsiaTheme="majorEastAsia" w:hAnsi="FiraGO Light" w:cs="FiraGO Light"/>
          <w:b/>
          <w:bCs/>
          <w:sz w:val="19"/>
          <w:szCs w:val="19"/>
          <w:lang w:val="is-IS"/>
        </w:rPr>
        <w:t>Tím</w:t>
      </w:r>
      <w:r w:rsidR="00B63128">
        <w:rPr>
          <w:rStyle w:val="normaltextrun"/>
          <w:rFonts w:ascii="FiraGO Light" w:eastAsiaTheme="majorEastAsia" w:hAnsi="FiraGO Light" w:cs="FiraGO Light"/>
          <w:b/>
          <w:bCs/>
          <w:sz w:val="19"/>
          <w:szCs w:val="19"/>
          <w:lang w:val="is-IS"/>
        </w:rPr>
        <w:t>asetning</w:t>
      </w:r>
      <w:r w:rsidRPr="00EF3312">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Verði lokið árið 202</w:t>
      </w:r>
      <w:r w:rsidR="0094538E">
        <w:rPr>
          <w:rStyle w:val="normaltextrun"/>
          <w:rFonts w:ascii="FiraGO Light" w:eastAsiaTheme="majorEastAsia" w:hAnsi="FiraGO Light" w:cs="FiraGO Light"/>
          <w:sz w:val="19"/>
          <w:szCs w:val="19"/>
          <w:lang w:val="is-IS"/>
        </w:rPr>
        <w:t>0</w:t>
      </w:r>
      <w:r w:rsidR="0074060F">
        <w:rPr>
          <w:rStyle w:val="normaltextrun"/>
          <w:rFonts w:ascii="FiraGO Light" w:eastAsiaTheme="majorEastAsia" w:hAnsi="FiraGO Light" w:cs="FiraGO Light"/>
          <w:sz w:val="19"/>
          <w:szCs w:val="19"/>
          <w:lang w:val="is-IS"/>
        </w:rPr>
        <w:t>.</w:t>
      </w:r>
    </w:p>
    <w:p w14:paraId="6897FEBC" w14:textId="052D4E8D" w:rsidR="00D433CA" w:rsidRPr="00EF3312" w:rsidRDefault="00D433CA" w:rsidP="004151E2">
      <w:pPr>
        <w:pStyle w:val="paragraph"/>
        <w:spacing w:before="0" w:beforeAutospacing="0" w:after="0" w:afterAutospacing="0" w:line="360" w:lineRule="auto"/>
        <w:jc w:val="both"/>
        <w:rPr>
          <w:rStyle w:val="eop"/>
          <w:rFonts w:ascii="FiraGO Light" w:hAnsi="FiraGO Light" w:cs="FiraGO Light"/>
          <w:sz w:val="19"/>
          <w:szCs w:val="19"/>
          <w:lang w:val="is-IS"/>
        </w:rPr>
      </w:pPr>
      <w:r w:rsidRPr="00EF3312">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Innan fjárhagsramma</w:t>
      </w:r>
      <w:r w:rsidR="0074060F">
        <w:rPr>
          <w:rStyle w:val="normaltextrun"/>
          <w:rFonts w:ascii="FiraGO Light" w:eastAsiaTheme="majorEastAsia" w:hAnsi="FiraGO Light" w:cs="FiraGO Light"/>
          <w:sz w:val="19"/>
          <w:szCs w:val="19"/>
          <w:lang w:val="is-IS"/>
        </w:rPr>
        <w:t>.</w:t>
      </w:r>
    </w:p>
    <w:p w14:paraId="318D69D9" w14:textId="77777777" w:rsidR="00D433CA" w:rsidRPr="00EF3312" w:rsidRDefault="00D433CA" w:rsidP="00C71BDC">
      <w:pPr>
        <w:pStyle w:val="paragraph"/>
        <w:spacing w:before="0" w:beforeAutospacing="0" w:after="0" w:afterAutospacing="0" w:line="360" w:lineRule="auto"/>
        <w:jc w:val="both"/>
        <w:rPr>
          <w:rStyle w:val="normaltextrun"/>
          <w:rFonts w:ascii="FiraGO Light" w:hAnsi="FiraGO Light" w:cs="FiraGO Light"/>
          <w:sz w:val="19"/>
          <w:szCs w:val="19"/>
          <w:lang w:val="is-IS"/>
        </w:rPr>
      </w:pPr>
    </w:p>
    <w:p w14:paraId="69E7534C" w14:textId="0B3C28B6" w:rsidR="00D433CA" w:rsidRPr="003B15C3" w:rsidRDefault="00D433CA" w:rsidP="003B15C3">
      <w:pPr>
        <w:pStyle w:val="Tlusetturlisti"/>
        <w:spacing w:line="360" w:lineRule="auto"/>
        <w:ind w:left="340"/>
        <w:rPr>
          <w:b/>
        </w:rPr>
      </w:pPr>
      <w:r w:rsidRPr="003B15C3">
        <w:rPr>
          <w:b/>
        </w:rPr>
        <w:t>Endurhæfingarteymi í heilsugæslu sett á fót í öllum heilbrigðisumdæmum.</w:t>
      </w:r>
    </w:p>
    <w:p w14:paraId="5AC18D3E" w14:textId="778843F8" w:rsidR="005C421A" w:rsidRDefault="00D433CA" w:rsidP="004151E2">
      <w:pPr>
        <w:pStyle w:val="paragraph"/>
        <w:spacing w:before="0" w:beforeAutospacing="0" w:after="0" w:afterAutospacing="0" w:line="360" w:lineRule="auto"/>
        <w:jc w:val="both"/>
        <w:rPr>
          <w:rFonts w:ascii="FiraGO Light" w:eastAsiaTheme="minorEastAsia" w:hAnsi="FiraGO Light" w:cs="FiraGO Light"/>
          <w:sz w:val="19"/>
          <w:szCs w:val="19"/>
          <w:lang w:val="is-IS"/>
        </w:rPr>
      </w:pPr>
      <w:r w:rsidRPr="00EF3312">
        <w:rPr>
          <w:rFonts w:ascii="FiraGO Light" w:eastAsiaTheme="minorEastAsia" w:hAnsi="FiraGO Light" w:cs="FiraGO Light"/>
          <w:sz w:val="19"/>
          <w:szCs w:val="19"/>
          <w:lang w:val="is-IS"/>
        </w:rPr>
        <w:t>Lýsing:</w:t>
      </w:r>
      <w:r w:rsidR="0074060F">
        <w:rPr>
          <w:rFonts w:ascii="FiraGO Light" w:eastAsiaTheme="minorEastAsia" w:hAnsi="FiraGO Light" w:cs="FiraGO Light"/>
          <w:sz w:val="19"/>
          <w:szCs w:val="19"/>
          <w:lang w:val="is-IS"/>
        </w:rPr>
        <w:t xml:space="preserve"> </w:t>
      </w:r>
      <w:r w:rsidR="005C421A">
        <w:rPr>
          <w:rFonts w:ascii="FiraGO Light" w:eastAsiaTheme="minorEastAsia" w:hAnsi="FiraGO Light" w:cs="FiraGO Light"/>
          <w:sz w:val="19"/>
          <w:szCs w:val="19"/>
          <w:lang w:val="is-IS"/>
        </w:rPr>
        <w:t>Sett verði á fót þ</w:t>
      </w:r>
      <w:r w:rsidRPr="00EF3312">
        <w:rPr>
          <w:rFonts w:ascii="FiraGO Light" w:eastAsiaTheme="minorEastAsia" w:hAnsi="FiraGO Light" w:cs="FiraGO Light"/>
          <w:sz w:val="19"/>
          <w:szCs w:val="19"/>
          <w:lang w:val="is-IS"/>
        </w:rPr>
        <w:t xml:space="preserve">verfagleg teymi heilbrigðisstarfsfólks sem hefur fengið sérstaka þjálfun eða menntun á sviði endurhæfingar. </w:t>
      </w:r>
      <w:r w:rsidR="00925B6D" w:rsidRPr="00EF3312">
        <w:rPr>
          <w:rFonts w:ascii="FiraGO Light" w:eastAsiaTheme="minorEastAsia" w:hAnsi="FiraGO Light" w:cs="FiraGO Light"/>
          <w:sz w:val="19"/>
          <w:szCs w:val="19"/>
          <w:lang w:val="is-IS"/>
        </w:rPr>
        <w:t>Eitt teymi starfi í hverju heilbrigðisumdæmi nema</w:t>
      </w:r>
      <w:r w:rsidR="00925B6D">
        <w:rPr>
          <w:rFonts w:ascii="FiraGO Light" w:eastAsiaTheme="minorEastAsia" w:hAnsi="FiraGO Light" w:cs="FiraGO Light"/>
          <w:sz w:val="19"/>
          <w:szCs w:val="19"/>
          <w:lang w:val="is-IS"/>
        </w:rPr>
        <w:t xml:space="preserve"> á höfuðborgarsvæðinu þar sem verði</w:t>
      </w:r>
      <w:r w:rsidR="00925B6D" w:rsidRPr="00EF3312">
        <w:rPr>
          <w:rFonts w:ascii="FiraGO Light" w:eastAsiaTheme="minorEastAsia" w:hAnsi="FiraGO Light" w:cs="FiraGO Light"/>
          <w:sz w:val="19"/>
          <w:szCs w:val="19"/>
          <w:lang w:val="is-IS"/>
        </w:rPr>
        <w:t xml:space="preserve"> 2-3 teymi. </w:t>
      </w:r>
    </w:p>
    <w:p w14:paraId="5DF97DAC" w14:textId="77777777" w:rsidR="005C421A" w:rsidRDefault="00D433CA" w:rsidP="004151E2">
      <w:pPr>
        <w:pStyle w:val="paragraph"/>
        <w:spacing w:before="0" w:beforeAutospacing="0" w:after="0" w:afterAutospacing="0" w:line="360" w:lineRule="auto"/>
        <w:jc w:val="both"/>
        <w:rPr>
          <w:rFonts w:ascii="FiraGO Light" w:eastAsiaTheme="minorEastAsia" w:hAnsi="FiraGO Light" w:cs="FiraGO Light"/>
          <w:sz w:val="19"/>
          <w:szCs w:val="19"/>
          <w:lang w:val="is-IS"/>
        </w:rPr>
      </w:pPr>
      <w:r w:rsidRPr="00EF3312">
        <w:rPr>
          <w:rFonts w:ascii="FiraGO Light" w:eastAsiaTheme="minorEastAsia" w:hAnsi="FiraGO Light" w:cs="FiraGO Light"/>
          <w:sz w:val="19"/>
          <w:szCs w:val="19"/>
          <w:lang w:val="is-IS"/>
        </w:rPr>
        <w:t xml:space="preserve">Hlutverk teymisins er að: </w:t>
      </w:r>
    </w:p>
    <w:p w14:paraId="734AE1ED" w14:textId="1A2443D3" w:rsidR="005C421A" w:rsidRDefault="00D433CA" w:rsidP="004151E2">
      <w:pPr>
        <w:pStyle w:val="herslumerkturlisti"/>
        <w:spacing w:line="360" w:lineRule="auto"/>
      </w:pPr>
      <w:r>
        <w:t>Meta þörf fyrir endurhæfingu byggt á heilsufarsupplýsingum og svörum einstaklings við spurningum í grunnmati.</w:t>
      </w:r>
    </w:p>
    <w:p w14:paraId="13B48484" w14:textId="7D2CFA12" w:rsidR="005C421A" w:rsidRDefault="00D433CA" w:rsidP="004151E2">
      <w:pPr>
        <w:pStyle w:val="herslumerkturlisti"/>
        <w:spacing w:line="360" w:lineRule="auto"/>
      </w:pPr>
      <w:r>
        <w:t xml:space="preserve"> Forgangsraða og ráðleggja endurhæfingarúrræði. </w:t>
      </w:r>
    </w:p>
    <w:p w14:paraId="727CF91E" w14:textId="61B3954D" w:rsidR="005C421A" w:rsidRDefault="00D433CA" w:rsidP="004151E2">
      <w:pPr>
        <w:pStyle w:val="herslumerkturlisti"/>
        <w:spacing w:line="360" w:lineRule="auto"/>
      </w:pPr>
      <w:r>
        <w:t xml:space="preserve"> Safna upplýsingum um endurhæfingarþörf og árangur endurhæfingar </w:t>
      </w:r>
    </w:p>
    <w:p w14:paraId="235E64FB" w14:textId="1978D01A" w:rsidR="005C421A" w:rsidRDefault="00D433CA" w:rsidP="004151E2">
      <w:pPr>
        <w:pStyle w:val="herslumerkturlisti"/>
        <w:spacing w:line="360" w:lineRule="auto"/>
      </w:pPr>
      <w:r>
        <w:t xml:space="preserve"> Vera bakhjarl endurhæfingar og eftirfylgni í heilsugæslu. </w:t>
      </w:r>
    </w:p>
    <w:p w14:paraId="68BBD79E" w14:textId="605BE27F" w:rsidR="00D433CA" w:rsidRPr="004151E2" w:rsidRDefault="00D433CA" w:rsidP="004151E2">
      <w:pPr>
        <w:pStyle w:val="herslumerkturlisti"/>
        <w:spacing w:line="360" w:lineRule="auto"/>
      </w:pPr>
      <w:r>
        <w:t xml:space="preserve"> Samskipti við matsnefnd um vinnufærni (sbr. tillögur í samvinnu við félagsmálaráðuneyti).</w:t>
      </w:r>
    </w:p>
    <w:p w14:paraId="094BC1DC" w14:textId="3002DD30"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Fonts w:ascii="FiraGO Light" w:eastAsiaTheme="minorEastAsia" w:hAnsi="FiraGO Light" w:cs="FiraGO Light"/>
          <w:sz w:val="19"/>
          <w:szCs w:val="19"/>
          <w:lang w:val="is-IS"/>
        </w:rPr>
        <w:t xml:space="preserve">Starfshópurinn </w:t>
      </w:r>
      <w:r w:rsidR="00925B6D">
        <w:rPr>
          <w:rFonts w:ascii="FiraGO Light" w:eastAsiaTheme="minorEastAsia" w:hAnsi="FiraGO Light" w:cs="FiraGO Light"/>
          <w:sz w:val="19"/>
          <w:szCs w:val="19"/>
          <w:lang w:val="is-IS"/>
        </w:rPr>
        <w:t>lítur á</w:t>
      </w:r>
      <w:r w:rsidRPr="00EF3312">
        <w:rPr>
          <w:rFonts w:ascii="FiraGO Light" w:eastAsiaTheme="minorEastAsia" w:hAnsi="FiraGO Light" w:cs="FiraGO Light"/>
          <w:sz w:val="19"/>
          <w:szCs w:val="19"/>
          <w:lang w:val="is-IS"/>
        </w:rPr>
        <w:t xml:space="preserve"> stofnun endurhæfingarteyma í heilsugæslu sem </w:t>
      </w:r>
      <w:r w:rsidR="00864876">
        <w:rPr>
          <w:rFonts w:ascii="FiraGO Light" w:eastAsiaTheme="minorEastAsia" w:hAnsi="FiraGO Light" w:cs="FiraGO Light"/>
          <w:sz w:val="19"/>
          <w:szCs w:val="19"/>
          <w:lang w:val="is-IS"/>
        </w:rPr>
        <w:t xml:space="preserve">eina mikilvægustu </w:t>
      </w:r>
      <w:r w:rsidR="00D77443">
        <w:rPr>
          <w:rFonts w:ascii="FiraGO Light" w:eastAsiaTheme="minorEastAsia" w:hAnsi="FiraGO Light" w:cs="FiraGO Light"/>
          <w:sz w:val="19"/>
          <w:szCs w:val="19"/>
          <w:lang w:val="is-IS"/>
        </w:rPr>
        <w:t>aðgerðina</w:t>
      </w:r>
      <w:r w:rsidRPr="00EF3312">
        <w:rPr>
          <w:rFonts w:ascii="FiraGO Light" w:eastAsiaTheme="minorEastAsia" w:hAnsi="FiraGO Light" w:cs="FiraGO Light"/>
          <w:sz w:val="19"/>
          <w:szCs w:val="19"/>
          <w:lang w:val="is-IS"/>
        </w:rPr>
        <w:t xml:space="preserve">. Teymin væru vettvangur skipulegrar upplýsingasöfnunar, tilvísana og forgangsröðunar í kerfinu. Þau væru jafnframt vettvangur og bakhjarl endurhæfingar í fyrsta stigs heilbrigðisþjónustu og samstarfsaðilar við endurhæfingu í öðrum kerfum og á öðrum stigum heilbrigðisþjónustunnar. Læknar heilsugæslunnar gegna lykilhlutverki við greiningu heilsufarsvanda og </w:t>
      </w:r>
      <w:r w:rsidR="00B86881">
        <w:rPr>
          <w:rFonts w:ascii="FiraGO Light" w:eastAsiaTheme="minorEastAsia" w:hAnsi="FiraGO Light" w:cs="FiraGO Light"/>
          <w:sz w:val="19"/>
          <w:szCs w:val="19"/>
          <w:lang w:val="is-IS"/>
        </w:rPr>
        <w:t xml:space="preserve">að útbúa </w:t>
      </w:r>
      <w:r w:rsidRPr="00EF3312">
        <w:rPr>
          <w:rFonts w:ascii="FiraGO Light" w:eastAsiaTheme="minorEastAsia" w:hAnsi="FiraGO Light" w:cs="FiraGO Light"/>
          <w:sz w:val="19"/>
          <w:szCs w:val="19"/>
          <w:lang w:val="is-IS"/>
        </w:rPr>
        <w:t>tilvísanir í endurhæfingu, hvort sem er í heilbrigðiskerfi eða vinnumálakerfi. Tilraunaverkefni um teymisvinnu heilsugæslu og aðila sem tengjast framfæ</w:t>
      </w:r>
      <w:r w:rsidR="00B86881">
        <w:rPr>
          <w:rFonts w:ascii="FiraGO Light" w:eastAsiaTheme="minorEastAsia" w:hAnsi="FiraGO Light" w:cs="FiraGO Light"/>
          <w:sz w:val="19"/>
          <w:szCs w:val="19"/>
          <w:lang w:val="is-IS"/>
        </w:rPr>
        <w:t>r</w:t>
      </w:r>
      <w:r w:rsidRPr="00EF3312">
        <w:rPr>
          <w:rFonts w:ascii="FiraGO Light" w:eastAsiaTheme="minorEastAsia" w:hAnsi="FiraGO Light" w:cs="FiraGO Light"/>
          <w:sz w:val="19"/>
          <w:szCs w:val="19"/>
          <w:lang w:val="is-IS"/>
        </w:rPr>
        <w:t xml:space="preserve">slu og vinnuleit (HVERT) </w:t>
      </w:r>
      <w:r w:rsidR="00A662E9">
        <w:rPr>
          <w:rFonts w:ascii="FiraGO Light" w:eastAsiaTheme="minorEastAsia" w:hAnsi="FiraGO Light" w:cs="FiraGO Light"/>
          <w:sz w:val="19"/>
          <w:szCs w:val="19"/>
          <w:lang w:val="is-IS"/>
        </w:rPr>
        <w:t xml:space="preserve">sem </w:t>
      </w:r>
      <w:r w:rsidR="00037C22">
        <w:rPr>
          <w:rFonts w:ascii="FiraGO Light" w:eastAsiaTheme="minorEastAsia" w:hAnsi="FiraGO Light" w:cs="FiraGO Light"/>
          <w:sz w:val="19"/>
          <w:szCs w:val="19"/>
          <w:lang w:val="is-IS"/>
        </w:rPr>
        <w:t xml:space="preserve">fór </w:t>
      </w:r>
      <w:r w:rsidRPr="00EF3312">
        <w:rPr>
          <w:rFonts w:ascii="FiraGO Light" w:eastAsiaTheme="minorEastAsia" w:hAnsi="FiraGO Light" w:cs="FiraGO Light"/>
          <w:sz w:val="19"/>
          <w:szCs w:val="19"/>
          <w:lang w:val="is-IS"/>
        </w:rPr>
        <w:t>fram á árunum 2008 - 2010 sýndi jákvæða</w:t>
      </w:r>
      <w:r w:rsidR="00037C22">
        <w:rPr>
          <w:rFonts w:ascii="FiraGO Light" w:eastAsiaTheme="minorEastAsia" w:hAnsi="FiraGO Light" w:cs="FiraGO Light"/>
          <w:sz w:val="19"/>
          <w:szCs w:val="19"/>
          <w:lang w:val="is-IS"/>
        </w:rPr>
        <w:t>r</w:t>
      </w:r>
      <w:r w:rsidRPr="00EF3312">
        <w:rPr>
          <w:rFonts w:ascii="FiraGO Light" w:eastAsiaTheme="minorEastAsia" w:hAnsi="FiraGO Light" w:cs="FiraGO Light"/>
          <w:sz w:val="19"/>
          <w:szCs w:val="19"/>
          <w:lang w:val="is-IS"/>
        </w:rPr>
        <w:t xml:space="preserve"> niðurstöður og lýsir möguleikum sem felast í slíkri samvinnu.</w:t>
      </w:r>
    </w:p>
    <w:p w14:paraId="3A58D942" w14:textId="77777777"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Fonts w:ascii="FiraGO Light" w:eastAsiaTheme="minorEastAsia" w:hAnsi="FiraGO Light" w:cs="FiraGO Light"/>
          <w:sz w:val="19"/>
          <w:szCs w:val="19"/>
          <w:lang w:val="is-IS"/>
        </w:rPr>
        <w:t xml:space="preserve">Gert er ráð fyrir að endurhæfing aukist og eflist smám saman á hverri heilsugæslustöð. Teymin þurfa að vera vel mönnuð með góðri þverfaglegri þekkingu á endurhæfingu. </w:t>
      </w:r>
    </w:p>
    <w:p w14:paraId="1F7A445C" w14:textId="2FEBE426"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Fonts w:ascii="FiraGO Light" w:eastAsiaTheme="minorEastAsia" w:hAnsi="FiraGO Light" w:cs="FiraGO Light"/>
          <w:b/>
          <w:bCs/>
          <w:sz w:val="19"/>
          <w:szCs w:val="19"/>
          <w:lang w:val="is-IS"/>
        </w:rPr>
        <w:t>Ábyrgðaraðili:</w:t>
      </w:r>
      <w:r w:rsidRPr="00EF3312">
        <w:rPr>
          <w:rFonts w:ascii="FiraGO Light" w:eastAsiaTheme="minorEastAsia" w:hAnsi="FiraGO Light" w:cs="FiraGO Light"/>
          <w:sz w:val="19"/>
          <w:szCs w:val="19"/>
          <w:lang w:val="is-IS"/>
        </w:rPr>
        <w:t xml:space="preserve"> Heilbrigðisráðuneytið</w:t>
      </w:r>
      <w:r w:rsidR="00B86881">
        <w:rPr>
          <w:rFonts w:ascii="FiraGO Light" w:eastAsiaTheme="minorEastAsia" w:hAnsi="FiraGO Light" w:cs="FiraGO Light"/>
          <w:sz w:val="19"/>
          <w:szCs w:val="19"/>
          <w:lang w:val="is-IS"/>
        </w:rPr>
        <w:t>.</w:t>
      </w:r>
    </w:p>
    <w:p w14:paraId="309D535E" w14:textId="5AC22472"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Fonts w:ascii="FiraGO Light" w:eastAsiaTheme="minorEastAsia" w:hAnsi="FiraGO Light" w:cs="FiraGO Light"/>
          <w:b/>
          <w:bCs/>
          <w:sz w:val="19"/>
          <w:szCs w:val="19"/>
          <w:lang w:val="is-IS"/>
        </w:rPr>
        <w:t>Tím</w:t>
      </w:r>
      <w:r w:rsidR="00EF3312">
        <w:rPr>
          <w:rFonts w:ascii="FiraGO Light" w:eastAsiaTheme="minorEastAsia" w:hAnsi="FiraGO Light" w:cs="FiraGO Light"/>
          <w:b/>
          <w:bCs/>
          <w:sz w:val="19"/>
          <w:szCs w:val="19"/>
          <w:lang w:val="is-IS"/>
        </w:rPr>
        <w:t>a</w:t>
      </w:r>
      <w:r w:rsidRPr="00EF3312">
        <w:rPr>
          <w:rFonts w:ascii="FiraGO Light" w:eastAsiaTheme="minorEastAsia" w:hAnsi="FiraGO Light" w:cs="FiraGO Light"/>
          <w:b/>
          <w:bCs/>
          <w:sz w:val="19"/>
          <w:szCs w:val="19"/>
          <w:lang w:val="is-IS"/>
        </w:rPr>
        <w:t>setning:</w:t>
      </w:r>
      <w:r w:rsidRPr="00EF3312">
        <w:rPr>
          <w:rFonts w:ascii="FiraGO Light" w:eastAsiaTheme="minorEastAsia" w:hAnsi="FiraGO Light" w:cs="FiraGO Light"/>
          <w:sz w:val="19"/>
          <w:szCs w:val="19"/>
          <w:lang w:val="is-IS"/>
        </w:rPr>
        <w:t xml:space="preserve"> Verði komið á fót í öllum heilbrigðisumdæmum fyrir árið 2025</w:t>
      </w:r>
      <w:r w:rsidR="00B86881">
        <w:rPr>
          <w:rFonts w:ascii="FiraGO Light" w:eastAsiaTheme="minorEastAsia" w:hAnsi="FiraGO Light" w:cs="FiraGO Light"/>
          <w:sz w:val="19"/>
          <w:szCs w:val="19"/>
          <w:lang w:val="is-IS"/>
        </w:rPr>
        <w:t>.</w:t>
      </w:r>
    </w:p>
    <w:p w14:paraId="2E7A052B" w14:textId="21D7A82D" w:rsidR="00D433CA" w:rsidRDefault="00D433CA" w:rsidP="00C71BDC">
      <w:pPr>
        <w:pStyle w:val="paragraph"/>
        <w:spacing w:before="0" w:beforeAutospacing="0" w:after="0" w:afterAutospacing="0" w:line="360" w:lineRule="auto"/>
        <w:jc w:val="both"/>
        <w:rPr>
          <w:rFonts w:ascii="FiraGO Light" w:eastAsiaTheme="minorEastAsia" w:hAnsi="FiraGO Light" w:cs="FiraGO Light"/>
          <w:sz w:val="19"/>
          <w:szCs w:val="19"/>
          <w:lang w:val="is-IS"/>
        </w:rPr>
      </w:pPr>
      <w:r w:rsidRPr="00EF3312">
        <w:rPr>
          <w:rFonts w:ascii="FiraGO Light" w:eastAsiaTheme="minorEastAsia" w:hAnsi="FiraGO Light" w:cs="FiraGO Light"/>
          <w:b/>
          <w:bCs/>
          <w:sz w:val="19"/>
          <w:szCs w:val="19"/>
          <w:lang w:val="is-IS"/>
        </w:rPr>
        <w:t>Kostnaður:</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Við hvert</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teymi</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50</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 xml:space="preserve"> 80</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milljónir kr.</w:t>
      </w:r>
      <w:r w:rsidR="00B86881">
        <w:rPr>
          <w:rFonts w:ascii="FiraGO Light" w:eastAsiaTheme="minorEastAsia" w:hAnsi="FiraGO Light" w:cs="FiraGO Light"/>
          <w:sz w:val="19"/>
          <w:szCs w:val="19"/>
          <w:lang w:val="is-IS"/>
        </w:rPr>
        <w:t xml:space="preserve"> </w:t>
      </w:r>
      <w:r w:rsidRPr="00EF3312">
        <w:rPr>
          <w:rFonts w:ascii="FiraGO Light" w:eastAsiaTheme="minorEastAsia" w:hAnsi="FiraGO Light" w:cs="FiraGO Light"/>
          <w:sz w:val="19"/>
          <w:szCs w:val="19"/>
          <w:lang w:val="is-IS"/>
        </w:rPr>
        <w:t>eftir stærð teyma</w:t>
      </w:r>
      <w:r w:rsidR="001B6E54">
        <w:rPr>
          <w:rFonts w:ascii="FiraGO Light" w:eastAsiaTheme="minorEastAsia" w:hAnsi="FiraGO Light" w:cs="FiraGO Light"/>
          <w:sz w:val="19"/>
          <w:szCs w:val="19"/>
          <w:lang w:val="is-IS"/>
        </w:rPr>
        <w:t>.</w:t>
      </w:r>
    </w:p>
    <w:p w14:paraId="0A5D8E20" w14:textId="77777777" w:rsidR="004E16A4" w:rsidRPr="00EF3312" w:rsidRDefault="004E16A4" w:rsidP="00C71BDC">
      <w:pPr>
        <w:pStyle w:val="paragraph"/>
        <w:spacing w:before="0" w:beforeAutospacing="0" w:after="0" w:afterAutospacing="0" w:line="360" w:lineRule="auto"/>
        <w:jc w:val="both"/>
        <w:rPr>
          <w:rStyle w:val="eop"/>
          <w:rFonts w:ascii="FiraGO Light" w:hAnsi="FiraGO Light" w:cs="FiraGO Light"/>
          <w:sz w:val="19"/>
          <w:szCs w:val="19"/>
          <w:lang w:val="is-IS"/>
        </w:rPr>
      </w:pPr>
    </w:p>
    <w:p w14:paraId="27290159" w14:textId="31C4A591" w:rsidR="00D433CA" w:rsidRPr="0075322E" w:rsidRDefault="00F35902" w:rsidP="0075322E">
      <w:pPr>
        <w:pStyle w:val="Tlusetturlisti"/>
        <w:spacing w:line="360" w:lineRule="auto"/>
        <w:ind w:left="340"/>
        <w:rPr>
          <w:b/>
        </w:rPr>
      </w:pPr>
      <w:r>
        <w:rPr>
          <w:b/>
        </w:rPr>
        <w:lastRenderedPageBreak/>
        <w:t>Kannaðar</w:t>
      </w:r>
      <w:r w:rsidR="005F56FC">
        <w:rPr>
          <w:b/>
        </w:rPr>
        <w:t xml:space="preserve"> verði leiðir til</w:t>
      </w:r>
      <w:r w:rsidR="00C45246">
        <w:rPr>
          <w:b/>
        </w:rPr>
        <w:t xml:space="preserve"> að sameina rekstur</w:t>
      </w:r>
      <w:r w:rsidR="00B86881" w:rsidRPr="0075322E">
        <w:rPr>
          <w:b/>
        </w:rPr>
        <w:t xml:space="preserve"> </w:t>
      </w:r>
      <w:r w:rsidR="00D433CA" w:rsidRPr="0075322E">
        <w:rPr>
          <w:b/>
        </w:rPr>
        <w:t>Reykjalundar</w:t>
      </w:r>
      <w:r w:rsidR="00B86881" w:rsidRPr="0075322E">
        <w:rPr>
          <w:b/>
        </w:rPr>
        <w:t xml:space="preserve"> </w:t>
      </w:r>
      <w:r w:rsidR="00D433CA" w:rsidRPr="0075322E">
        <w:rPr>
          <w:b/>
        </w:rPr>
        <w:t>og Grensásdeildar</w:t>
      </w:r>
      <w:r w:rsidR="00B86881" w:rsidRPr="0075322E">
        <w:rPr>
          <w:b/>
        </w:rPr>
        <w:t xml:space="preserve"> </w:t>
      </w:r>
      <w:r w:rsidR="00D433CA" w:rsidRPr="0075322E">
        <w:rPr>
          <w:b/>
        </w:rPr>
        <w:t>Landspítala</w:t>
      </w:r>
      <w:r w:rsidR="00B86881">
        <w:rPr>
          <w:b/>
        </w:rPr>
        <w:t xml:space="preserve"> </w:t>
      </w:r>
      <w:r w:rsidR="000333F7">
        <w:rPr>
          <w:b/>
        </w:rPr>
        <w:t>undir eina stjórn</w:t>
      </w:r>
      <w:r w:rsidR="00D433CA" w:rsidRPr="0075322E">
        <w:rPr>
          <w:b/>
        </w:rPr>
        <w:t>.</w:t>
      </w:r>
    </w:p>
    <w:p w14:paraId="1818C236" w14:textId="6CC30144" w:rsidR="00D433CA" w:rsidRPr="00EF3312" w:rsidRDefault="00D433CA" w:rsidP="00C71BDC">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EF3312">
        <w:rPr>
          <w:rStyle w:val="normaltextrun"/>
          <w:rFonts w:ascii="FiraGO Light" w:eastAsiaTheme="majorEastAsia" w:hAnsi="FiraGO Light" w:cs="FiraGO Light"/>
          <w:sz w:val="19"/>
          <w:szCs w:val="19"/>
          <w:lang w:val="is-IS"/>
        </w:rPr>
        <w:t>Lýsing:</w:t>
      </w:r>
      <w:r w:rsidR="00B86881">
        <w:rPr>
          <w:rStyle w:val="normaltextrun"/>
          <w:rFonts w:ascii="FiraGO Light" w:eastAsiaTheme="majorEastAsia" w:hAnsi="FiraGO Light" w:cs="FiraGO Light"/>
          <w:sz w:val="19"/>
          <w:szCs w:val="19"/>
          <w:lang w:val="is-IS"/>
        </w:rPr>
        <w:t xml:space="preserve"> </w:t>
      </w:r>
      <w:r w:rsidR="00893885">
        <w:rPr>
          <w:rStyle w:val="normaltextrun"/>
          <w:rFonts w:ascii="FiraGO Light" w:eastAsiaTheme="majorEastAsia" w:hAnsi="FiraGO Light" w:cs="FiraGO Light"/>
          <w:sz w:val="19"/>
          <w:szCs w:val="19"/>
          <w:lang w:val="is-IS"/>
        </w:rPr>
        <w:t>Mikil s</w:t>
      </w:r>
      <w:r w:rsidR="00143A99">
        <w:rPr>
          <w:rStyle w:val="normaltextrun"/>
          <w:rFonts w:ascii="FiraGO Light" w:eastAsiaTheme="majorEastAsia" w:hAnsi="FiraGO Light" w:cs="FiraGO Light"/>
          <w:sz w:val="19"/>
          <w:szCs w:val="19"/>
          <w:lang w:val="is-IS"/>
        </w:rPr>
        <w:t xml:space="preserve">óknarfæri gætu verið </w:t>
      </w:r>
      <w:r w:rsidR="00662BF3">
        <w:rPr>
          <w:rStyle w:val="normaltextrun"/>
          <w:rFonts w:ascii="FiraGO Light" w:eastAsiaTheme="majorEastAsia" w:hAnsi="FiraGO Light" w:cs="FiraGO Light"/>
          <w:sz w:val="19"/>
          <w:szCs w:val="19"/>
          <w:lang w:val="is-IS"/>
        </w:rPr>
        <w:t xml:space="preserve">fólgin </w:t>
      </w:r>
      <w:r w:rsidR="00143A99">
        <w:rPr>
          <w:rStyle w:val="normaltextrun"/>
          <w:rFonts w:ascii="FiraGO Light" w:eastAsiaTheme="majorEastAsia" w:hAnsi="FiraGO Light" w:cs="FiraGO Light"/>
          <w:sz w:val="19"/>
          <w:szCs w:val="19"/>
          <w:lang w:val="is-IS"/>
        </w:rPr>
        <w:t>í að sameina</w:t>
      </w:r>
      <w:r w:rsidRPr="00EF3312">
        <w:rPr>
          <w:rStyle w:val="normaltextrun"/>
          <w:rFonts w:ascii="FiraGO Light" w:eastAsiaTheme="majorEastAsia" w:hAnsi="FiraGO Light" w:cs="FiraGO Light"/>
          <w:sz w:val="19"/>
          <w:szCs w:val="19"/>
          <w:lang w:val="is-IS"/>
        </w:rPr>
        <w:t xml:space="preserve"> rekstur</w:t>
      </w:r>
      <w:r w:rsidR="00B86881">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Grensásdeildar og Reykjalund</w:t>
      </w:r>
      <w:r w:rsidR="00247AD5">
        <w:rPr>
          <w:rStyle w:val="normaltextrun"/>
          <w:rFonts w:ascii="FiraGO Light" w:eastAsiaTheme="majorEastAsia" w:hAnsi="FiraGO Light" w:cs="FiraGO Light"/>
          <w:sz w:val="19"/>
          <w:szCs w:val="19"/>
          <w:lang w:val="is-IS"/>
        </w:rPr>
        <w:t>ar</w:t>
      </w:r>
      <w:r w:rsidR="00143A99">
        <w:rPr>
          <w:rStyle w:val="normaltextrun"/>
          <w:rFonts w:ascii="FiraGO Light" w:eastAsiaTheme="majorEastAsia" w:hAnsi="FiraGO Light" w:cs="FiraGO Light"/>
          <w:sz w:val="19"/>
          <w:szCs w:val="19"/>
          <w:lang w:val="is-IS"/>
        </w:rPr>
        <w:t xml:space="preserve"> með </w:t>
      </w:r>
      <w:r w:rsidR="000B41D0">
        <w:rPr>
          <w:rStyle w:val="normaltextrun"/>
          <w:rFonts w:ascii="FiraGO Light" w:eastAsiaTheme="majorEastAsia" w:hAnsi="FiraGO Light" w:cs="FiraGO Light"/>
          <w:sz w:val="19"/>
          <w:szCs w:val="19"/>
          <w:lang w:val="is-IS"/>
        </w:rPr>
        <w:t>samstarfssamningi eða á annan hátt.</w:t>
      </w:r>
      <w:r w:rsidR="00247AD5">
        <w:rPr>
          <w:rStyle w:val="normaltextrun"/>
          <w:rFonts w:ascii="FiraGO Light" w:eastAsiaTheme="majorEastAsia" w:hAnsi="FiraGO Light" w:cs="FiraGO Light"/>
          <w:sz w:val="19"/>
          <w:szCs w:val="19"/>
          <w:lang w:val="is-IS"/>
        </w:rPr>
        <w:t xml:space="preserve"> Með því </w:t>
      </w:r>
      <w:r w:rsidR="000B41D0">
        <w:rPr>
          <w:rStyle w:val="normaltextrun"/>
          <w:rFonts w:ascii="FiraGO Light" w:eastAsiaTheme="majorEastAsia" w:hAnsi="FiraGO Light" w:cs="FiraGO Light"/>
          <w:sz w:val="19"/>
          <w:szCs w:val="19"/>
          <w:lang w:val="is-IS"/>
        </w:rPr>
        <w:t>yrði</w:t>
      </w:r>
      <w:r w:rsidR="00096C57">
        <w:rPr>
          <w:rStyle w:val="normaltextrun"/>
          <w:rFonts w:ascii="FiraGO Light" w:eastAsiaTheme="majorEastAsia" w:hAnsi="FiraGO Light" w:cs="FiraGO Light"/>
          <w:sz w:val="19"/>
          <w:szCs w:val="19"/>
          <w:lang w:val="is-IS"/>
        </w:rPr>
        <w:t xml:space="preserve"> t</w:t>
      </w:r>
      <w:r w:rsidRPr="00EF3312">
        <w:rPr>
          <w:rStyle w:val="normaltextrun"/>
          <w:rFonts w:ascii="FiraGO Light" w:eastAsiaTheme="majorEastAsia" w:hAnsi="FiraGO Light" w:cs="FiraGO Light"/>
          <w:sz w:val="19"/>
          <w:szCs w:val="19"/>
          <w:lang w:val="is-IS"/>
        </w:rPr>
        <w:t>il öflug alhliða endurhæfingareining sem myndi bæta endurhæfingarþjónustu við breiðari hóp sjúklinga Landspítala en nú fær endurhæfingu.</w:t>
      </w:r>
    </w:p>
    <w:p w14:paraId="08DF5AE7" w14:textId="60ADACD4" w:rsidR="00D433CA" w:rsidRPr="00EF3312" w:rsidRDefault="00D433CA" w:rsidP="00C71BDC">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7BAEF5C1" w14:textId="5194746F"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Einingin verði miðstöð þróunar,</w:t>
      </w:r>
      <w:r w:rsidR="00896BFA">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þekkingar</w:t>
      </w:r>
      <w:r w:rsidR="00896BFA">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 þjálfunar starfsfólks í endurhæfingu</w:t>
      </w:r>
      <w:r w:rsidR="00FF5EDB">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w:t>
      </w:r>
      <w:r w:rsidR="00FF5EDB">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bakhjarl endurhæfingar</w:t>
      </w:r>
      <w:r w:rsidR="00BF27A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í landinu. Auk þess</w:t>
      </w:r>
      <w:r w:rsidR="00BF27A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yrði þar veitt</w:t>
      </w:r>
      <w:r w:rsidR="00BF27A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sérhæfðasta</w:t>
      </w:r>
      <w:r w:rsidR="00BF27A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 flóknasta</w:t>
      </w:r>
      <w:r w:rsidR="00BF27A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meðferðin.</w:t>
      </w:r>
      <w:r w:rsidR="00FF5EDB">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Þjónustan verði á</w:t>
      </w:r>
      <w:r w:rsidR="00D241C0">
        <w:rPr>
          <w:rStyle w:val="normaltextrun"/>
          <w:rFonts w:ascii="FiraGO Light" w:eastAsiaTheme="majorEastAsia" w:hAnsi="FiraGO Light" w:cs="FiraGO Light"/>
          <w:sz w:val="19"/>
          <w:szCs w:val="19"/>
          <w:lang w:val="is-IS"/>
        </w:rPr>
        <w:t xml:space="preserve"> </w:t>
      </w:r>
      <w:r w:rsidR="009E4B2A">
        <w:rPr>
          <w:rStyle w:val="normaltextrun"/>
          <w:rFonts w:ascii="FiraGO Light" w:eastAsiaTheme="majorEastAsia" w:hAnsi="FiraGO Light" w:cs="FiraGO Light"/>
          <w:sz w:val="19"/>
          <w:szCs w:val="19"/>
          <w:lang w:val="is-IS"/>
        </w:rPr>
        <w:t>fimmta</w:t>
      </w:r>
      <w:r w:rsidR="00D241C0">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w:t>
      </w:r>
      <w:r w:rsidR="00D241C0">
        <w:rPr>
          <w:rStyle w:val="normaltextrun"/>
          <w:rFonts w:ascii="FiraGO Light" w:eastAsiaTheme="majorEastAsia" w:hAnsi="FiraGO Light" w:cs="FiraGO Light"/>
          <w:sz w:val="19"/>
          <w:szCs w:val="19"/>
          <w:lang w:val="is-IS"/>
        </w:rPr>
        <w:t xml:space="preserve"> </w:t>
      </w:r>
      <w:r w:rsidR="009E4B2A">
        <w:rPr>
          <w:rStyle w:val="normaltextrun"/>
          <w:rFonts w:ascii="FiraGO Light" w:eastAsiaTheme="majorEastAsia" w:hAnsi="FiraGO Light" w:cs="FiraGO Light"/>
          <w:sz w:val="19"/>
          <w:szCs w:val="19"/>
          <w:lang w:val="is-IS"/>
        </w:rPr>
        <w:t>þriðja</w:t>
      </w:r>
      <w:r w:rsidR="00D241C0">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stigi</w:t>
      </w:r>
      <w:r w:rsidR="0040638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endurhæfingarþjónustu</w:t>
      </w:r>
      <w:r w:rsidR="009E4B2A">
        <w:rPr>
          <w:rStyle w:val="normaltextrun"/>
          <w:rFonts w:ascii="FiraGO Light" w:eastAsiaTheme="majorEastAsia" w:hAnsi="FiraGO Light" w:cs="FiraGO Light"/>
          <w:sz w:val="19"/>
          <w:szCs w:val="19"/>
          <w:lang w:val="is-IS"/>
        </w:rPr>
        <w:t>,</w:t>
      </w:r>
      <w:r w:rsidR="0040638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sbr. tillögur að skilgrein</w:t>
      </w:r>
      <w:r w:rsidR="00406388">
        <w:rPr>
          <w:rStyle w:val="normaltextrun"/>
          <w:rFonts w:ascii="FiraGO Light" w:eastAsiaTheme="majorEastAsia" w:hAnsi="FiraGO Light" w:cs="FiraGO Light"/>
          <w:sz w:val="19"/>
          <w:szCs w:val="19"/>
          <w:lang w:val="is-IS"/>
        </w:rPr>
        <w:t>ing</w:t>
      </w:r>
      <w:r w:rsidRPr="00EF3312">
        <w:rPr>
          <w:rStyle w:val="normaltextrun"/>
          <w:rFonts w:ascii="FiraGO Light" w:eastAsiaTheme="majorEastAsia" w:hAnsi="FiraGO Light" w:cs="FiraGO Light"/>
          <w:sz w:val="19"/>
          <w:szCs w:val="19"/>
          <w:lang w:val="is-IS"/>
        </w:rPr>
        <w:t>um á stigskiptingu endurhæfingar</w:t>
      </w:r>
      <w:r w:rsidR="009E4B2A">
        <w:rPr>
          <w:rStyle w:val="normaltextrun"/>
          <w:rFonts w:ascii="FiraGO Light" w:eastAsiaTheme="majorEastAsia" w:hAnsi="FiraGO Light" w:cs="FiraGO Light"/>
          <w:sz w:val="19"/>
          <w:szCs w:val="19"/>
          <w:lang w:val="is-IS"/>
        </w:rPr>
        <w:t xml:space="preserve"> með möguleika á göngudeildarþjónustu á fjórða stigi.</w:t>
      </w:r>
    </w:p>
    <w:p w14:paraId="0216E2E8" w14:textId="77777777"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p>
    <w:p w14:paraId="430B8013" w14:textId="51608233" w:rsidR="00D433CA" w:rsidRPr="00EF3312" w:rsidRDefault="00D433CA" w:rsidP="00C71BDC">
      <w:pPr>
        <w:pStyle w:val="paragraph"/>
        <w:spacing w:before="0" w:beforeAutospacing="0" w:after="0" w:afterAutospacing="0" w:line="360" w:lineRule="auto"/>
        <w:jc w:val="both"/>
        <w:rPr>
          <w:rStyle w:val="eop"/>
          <w:rFonts w:ascii="FiraGO Light" w:hAnsi="FiraGO Light" w:cs="FiraGO Light"/>
          <w:sz w:val="19"/>
          <w:szCs w:val="19"/>
          <w:lang w:val="is-IS"/>
        </w:rPr>
      </w:pPr>
      <w:r w:rsidRPr="00EF3312">
        <w:rPr>
          <w:rStyle w:val="eop"/>
          <w:rFonts w:ascii="FiraGO Light" w:hAnsi="FiraGO Light" w:cs="FiraGO Light"/>
          <w:sz w:val="19"/>
          <w:szCs w:val="19"/>
          <w:lang w:val="is-IS"/>
        </w:rPr>
        <w:t xml:space="preserve">Víða um land eru möguleikar á að byggja upp almenna endurhæfingu á 2. eða 4. stigi endurhæfingar, ekki síst fyrir fólk sem er að missa færni vegna langvinnra heilsufarsvandamála eða öldrunar. Til að sú starfsemi verði sem markvissust er nauðsynlegt að hafa öflugan bakhjarl þar sem hægt væri að fá </w:t>
      </w:r>
      <w:r w:rsidR="00A824F9" w:rsidRPr="00EF3312">
        <w:rPr>
          <w:rStyle w:val="eop"/>
          <w:rFonts w:ascii="FiraGO Light" w:hAnsi="FiraGO Light" w:cs="FiraGO Light"/>
          <w:sz w:val="19"/>
          <w:szCs w:val="19"/>
          <w:lang w:val="is-IS"/>
        </w:rPr>
        <w:t xml:space="preserve">stuðning </w:t>
      </w:r>
      <w:r w:rsidR="00A824F9">
        <w:rPr>
          <w:rStyle w:val="eop"/>
          <w:rFonts w:ascii="FiraGO Light" w:hAnsi="FiraGO Light" w:cs="FiraGO Light"/>
          <w:sz w:val="19"/>
          <w:szCs w:val="19"/>
          <w:lang w:val="is-IS"/>
        </w:rPr>
        <w:t xml:space="preserve">og </w:t>
      </w:r>
      <w:r w:rsidRPr="00EF3312">
        <w:rPr>
          <w:rStyle w:val="eop"/>
          <w:rFonts w:ascii="FiraGO Light" w:hAnsi="FiraGO Light" w:cs="FiraGO Light"/>
          <w:sz w:val="19"/>
          <w:szCs w:val="19"/>
          <w:lang w:val="is-IS"/>
        </w:rPr>
        <w:t xml:space="preserve">leiðsögn. Einnig væri slík miðstöð mikilvæg í sambandi við menntun og endurmenntun starfsfólks sem vinnur við endurhæfingu eða hyggur á störf í endurhæfingu. </w:t>
      </w:r>
    </w:p>
    <w:p w14:paraId="2B3D2FAC" w14:textId="44B82569" w:rsidR="00D433CA" w:rsidRPr="00EF3312" w:rsidRDefault="00D433CA" w:rsidP="00C71BDC">
      <w:pPr>
        <w:pStyle w:val="paragraph"/>
        <w:spacing w:before="0" w:beforeAutospacing="0" w:after="0" w:afterAutospacing="0" w:line="360" w:lineRule="auto"/>
        <w:jc w:val="both"/>
        <w:rPr>
          <w:rStyle w:val="eop"/>
          <w:rFonts w:ascii="FiraGO Light" w:hAnsi="FiraGO Light" w:cs="FiraGO Light"/>
          <w:sz w:val="19"/>
          <w:szCs w:val="19"/>
          <w:lang w:val="is-IS"/>
        </w:rPr>
      </w:pPr>
      <w:r w:rsidRPr="00EF3312">
        <w:rPr>
          <w:rStyle w:val="eop"/>
          <w:rFonts w:ascii="FiraGO Light" w:hAnsi="FiraGO Light" w:cs="FiraGO Light"/>
          <w:sz w:val="19"/>
          <w:szCs w:val="19"/>
          <w:lang w:val="is-IS"/>
        </w:rPr>
        <w:t xml:space="preserve">Með þessu yrði til kjarni sem </w:t>
      </w:r>
      <w:r w:rsidR="00970D38" w:rsidRPr="00EF3312">
        <w:rPr>
          <w:rStyle w:val="eop"/>
          <w:rFonts w:ascii="FiraGO Light" w:hAnsi="FiraGO Light" w:cs="FiraGO Light"/>
          <w:sz w:val="19"/>
          <w:szCs w:val="19"/>
          <w:lang w:val="is-IS"/>
        </w:rPr>
        <w:t xml:space="preserve">getur </w:t>
      </w:r>
      <w:r w:rsidRPr="00EF3312">
        <w:rPr>
          <w:rStyle w:val="eop"/>
          <w:rFonts w:ascii="FiraGO Light" w:hAnsi="FiraGO Light" w:cs="FiraGO Light"/>
          <w:sz w:val="19"/>
          <w:szCs w:val="19"/>
          <w:lang w:val="is-IS"/>
        </w:rPr>
        <w:t>sinnt flókinni endurhæfingu á breiðu sviði. Samnýting þekkingar og reynslu sem þannig fengist styrkir endurhæfingarþjónustu landsins til að takast á við áskoranir komandi ára.</w:t>
      </w:r>
    </w:p>
    <w:p w14:paraId="655AB100" w14:textId="4A1F2290" w:rsidR="00D433CA" w:rsidRPr="00EF3312" w:rsidRDefault="001E172D" w:rsidP="00C71BDC">
      <w:pPr>
        <w:pStyle w:val="paragraph"/>
        <w:spacing w:before="0" w:beforeAutospacing="0" w:after="0" w:afterAutospacing="0" w:line="360" w:lineRule="auto"/>
        <w:jc w:val="both"/>
        <w:rPr>
          <w:rFonts w:ascii="FiraGO Light" w:hAnsi="FiraGO Light" w:cs="FiraGO Light"/>
          <w:sz w:val="19"/>
          <w:szCs w:val="19"/>
          <w:lang w:val="is-IS"/>
        </w:rPr>
      </w:pPr>
      <w:r w:rsidRPr="001E172D">
        <w:rPr>
          <w:rStyle w:val="normaltextrun"/>
          <w:rFonts w:ascii="FiraGO Light" w:eastAsiaTheme="majorEastAsia" w:hAnsi="FiraGO Light" w:cs="FiraGO Light"/>
          <w:b/>
          <w:bCs/>
          <w:sz w:val="19"/>
          <w:szCs w:val="19"/>
          <w:lang w:val="is-IS"/>
        </w:rPr>
        <w:t>Ábyrgðaraðili:</w:t>
      </w:r>
      <w:r w:rsidR="00CC647D">
        <w:rPr>
          <w:rStyle w:val="normaltextrun"/>
          <w:rFonts w:ascii="FiraGO Light" w:eastAsiaTheme="majorEastAsia" w:hAnsi="FiraGO Light" w:cs="FiraGO Light"/>
          <w:b/>
          <w:bCs/>
          <w:sz w:val="19"/>
          <w:szCs w:val="19"/>
          <w:lang w:val="is-IS"/>
        </w:rPr>
        <w:t xml:space="preserve"> </w:t>
      </w:r>
      <w:r w:rsidRPr="00EF3312">
        <w:rPr>
          <w:rStyle w:val="normaltextrun"/>
          <w:rFonts w:ascii="FiraGO Light" w:eastAsiaTheme="majorEastAsia" w:hAnsi="FiraGO Light" w:cs="FiraGO Light"/>
          <w:sz w:val="19"/>
          <w:szCs w:val="19"/>
          <w:lang w:val="is-IS"/>
        </w:rPr>
        <w:t>Landspítali, SÍBS</w:t>
      </w:r>
      <w:r w:rsidR="00CC647D">
        <w:rPr>
          <w:rStyle w:val="eop"/>
          <w:rFonts w:ascii="FiraGO Light" w:hAnsi="FiraGO Light" w:cs="FiraGO Light"/>
          <w:sz w:val="19"/>
          <w:szCs w:val="19"/>
          <w:lang w:val="is-IS"/>
        </w:rPr>
        <w:t>.</w:t>
      </w:r>
    </w:p>
    <w:p w14:paraId="63452CD5" w14:textId="08F30F56"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1E172D">
        <w:rPr>
          <w:rStyle w:val="normaltextrun"/>
          <w:rFonts w:ascii="FiraGO Light" w:eastAsiaTheme="majorEastAsia" w:hAnsi="FiraGO Light" w:cs="FiraGO Light"/>
          <w:b/>
          <w:bCs/>
          <w:sz w:val="19"/>
          <w:szCs w:val="19"/>
          <w:lang w:val="is-IS"/>
        </w:rPr>
        <w:t>Tím</w:t>
      </w:r>
      <w:r w:rsidR="001E172D">
        <w:rPr>
          <w:rStyle w:val="normaltextrun"/>
          <w:rFonts w:ascii="FiraGO Light" w:eastAsiaTheme="majorEastAsia" w:hAnsi="FiraGO Light" w:cs="FiraGO Light"/>
          <w:b/>
          <w:bCs/>
          <w:sz w:val="19"/>
          <w:szCs w:val="19"/>
          <w:lang w:val="is-IS"/>
        </w:rPr>
        <w:t>asetning</w:t>
      </w:r>
      <w:r w:rsidRPr="001E172D">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202</w:t>
      </w:r>
      <w:r w:rsidR="00E2780E">
        <w:rPr>
          <w:rStyle w:val="normaltextrun"/>
          <w:rFonts w:ascii="FiraGO Light" w:eastAsiaTheme="majorEastAsia" w:hAnsi="FiraGO Light" w:cs="FiraGO Light"/>
          <w:sz w:val="19"/>
          <w:szCs w:val="19"/>
          <w:lang w:val="is-IS"/>
        </w:rPr>
        <w:t>1</w:t>
      </w:r>
      <w:r w:rsidR="001B6E54">
        <w:rPr>
          <w:rStyle w:val="normaltextrun"/>
          <w:rFonts w:ascii="FiraGO Light" w:eastAsiaTheme="majorEastAsia" w:hAnsi="FiraGO Light" w:cs="FiraGO Light"/>
          <w:sz w:val="19"/>
          <w:szCs w:val="19"/>
          <w:lang w:val="is-IS"/>
        </w:rPr>
        <w:t>.</w:t>
      </w:r>
    </w:p>
    <w:p w14:paraId="7836DDEF" w14:textId="149F069F" w:rsidR="00D433CA" w:rsidRPr="00EF3312" w:rsidRDefault="00D433CA" w:rsidP="00C71BDC">
      <w:pPr>
        <w:pStyle w:val="paragraph"/>
        <w:spacing w:before="0" w:beforeAutospacing="0" w:after="0" w:afterAutospacing="0" w:line="360" w:lineRule="auto"/>
        <w:jc w:val="both"/>
        <w:rPr>
          <w:rStyle w:val="eop"/>
          <w:rFonts w:ascii="FiraGO Light" w:hAnsi="FiraGO Light" w:cs="FiraGO Light"/>
          <w:sz w:val="19"/>
          <w:szCs w:val="19"/>
          <w:lang w:val="is-IS"/>
        </w:rPr>
      </w:pPr>
      <w:r w:rsidRPr="001E172D">
        <w:rPr>
          <w:rStyle w:val="normaltextrun"/>
          <w:rFonts w:ascii="FiraGO Light" w:eastAsiaTheme="majorEastAsia" w:hAnsi="FiraGO Light" w:cs="FiraGO Light"/>
          <w:b/>
          <w:bCs/>
          <w:sz w:val="19"/>
          <w:szCs w:val="19"/>
          <w:lang w:val="is-IS"/>
        </w:rPr>
        <w:t>Kostnaður:</w:t>
      </w:r>
      <w:r w:rsidR="00CC647D">
        <w:rPr>
          <w:rStyle w:val="eop"/>
          <w:rFonts w:ascii="FiraGO Light" w:hAnsi="FiraGO Light" w:cs="FiraGO Light"/>
          <w:sz w:val="19"/>
          <w:szCs w:val="19"/>
          <w:lang w:val="is-IS"/>
        </w:rPr>
        <w:t xml:space="preserve"> </w:t>
      </w:r>
      <w:r w:rsidR="004307E7">
        <w:rPr>
          <w:rStyle w:val="eop"/>
          <w:rFonts w:ascii="FiraGO Light" w:hAnsi="FiraGO Light" w:cs="FiraGO Light"/>
          <w:sz w:val="19"/>
          <w:szCs w:val="19"/>
          <w:lang w:val="is-IS"/>
        </w:rPr>
        <w:t>Innan fjárhagsramma</w:t>
      </w:r>
      <w:r w:rsidR="001B6E54">
        <w:rPr>
          <w:rStyle w:val="eop"/>
          <w:rFonts w:ascii="FiraGO Light" w:hAnsi="FiraGO Light" w:cs="FiraGO Light"/>
          <w:sz w:val="19"/>
          <w:szCs w:val="19"/>
          <w:lang w:val="is-IS"/>
        </w:rPr>
        <w:t>.</w:t>
      </w:r>
    </w:p>
    <w:p w14:paraId="6BED0618" w14:textId="77777777" w:rsidR="00D433CA" w:rsidRPr="00EF3312" w:rsidRDefault="00D433CA" w:rsidP="00C71BDC">
      <w:pPr>
        <w:pStyle w:val="paragraph"/>
        <w:spacing w:before="0" w:beforeAutospacing="0" w:after="0" w:afterAutospacing="0" w:line="360" w:lineRule="auto"/>
        <w:ind w:left="1440"/>
        <w:jc w:val="both"/>
        <w:rPr>
          <w:rFonts w:ascii="FiraGO Light" w:hAnsi="FiraGO Light" w:cs="FiraGO Light"/>
          <w:sz w:val="19"/>
          <w:szCs w:val="19"/>
          <w:lang w:val="is-IS"/>
        </w:rPr>
      </w:pPr>
    </w:p>
    <w:p w14:paraId="42F76809" w14:textId="232722E5" w:rsidR="00D433CA" w:rsidRPr="00A64270" w:rsidRDefault="00D433CA" w:rsidP="00A64270">
      <w:pPr>
        <w:pStyle w:val="Tlusetturlisti"/>
        <w:spacing w:line="360" w:lineRule="auto"/>
        <w:ind w:left="340"/>
        <w:rPr>
          <w:b/>
        </w:rPr>
      </w:pPr>
      <w:r w:rsidRPr="00A64270">
        <w:rPr>
          <w:b/>
        </w:rPr>
        <w:t>Staðlað matstæki byggt á alþjóðleg</w:t>
      </w:r>
      <w:r w:rsidR="00673218" w:rsidRPr="00A64270">
        <w:rPr>
          <w:b/>
        </w:rPr>
        <w:t>u</w:t>
      </w:r>
      <w:r w:rsidRPr="00A64270">
        <w:rPr>
          <w:b/>
        </w:rPr>
        <w:t xml:space="preserve"> flokkunarkerfi</w:t>
      </w:r>
      <w:r w:rsidR="00CC647D" w:rsidRPr="00A64270">
        <w:rPr>
          <w:b/>
        </w:rPr>
        <w:t xml:space="preserve"> </w:t>
      </w:r>
      <w:r w:rsidRPr="00A64270">
        <w:rPr>
          <w:b/>
        </w:rPr>
        <w:t xml:space="preserve">um færni, fötlun og heilsu (ICF) </w:t>
      </w:r>
      <w:r w:rsidR="00AD36F4" w:rsidRPr="00A64270">
        <w:rPr>
          <w:b/>
        </w:rPr>
        <w:t xml:space="preserve">verði </w:t>
      </w:r>
      <w:r w:rsidRPr="00A64270">
        <w:rPr>
          <w:b/>
        </w:rPr>
        <w:t>tekið í notkun</w:t>
      </w:r>
      <w:r w:rsidR="001B6E54">
        <w:rPr>
          <w:b/>
        </w:rPr>
        <w:t>.</w:t>
      </w:r>
    </w:p>
    <w:p w14:paraId="18470067" w14:textId="45AA32F6" w:rsidR="00366DDC" w:rsidRDefault="00D433CA" w:rsidP="00366DDC">
      <w:pPr>
        <w:spacing w:line="360" w:lineRule="auto"/>
        <w:jc w:val="both"/>
        <w:rPr>
          <w:rFonts w:eastAsia="Calibri" w:cs="FiraGO Light"/>
          <w:lang w:eastAsia="is-IS"/>
        </w:rPr>
      </w:pPr>
      <w:r w:rsidRPr="51D36854">
        <w:rPr>
          <w:rFonts w:eastAsia="Calibri" w:cs="FiraGO Light"/>
          <w:lang w:eastAsia="is-IS"/>
        </w:rPr>
        <w:t xml:space="preserve">Lýsing: Gerð hefur verið tillaga að grunnmati </w:t>
      </w:r>
      <w:r w:rsidR="006E51BD" w:rsidRPr="51D36854">
        <w:rPr>
          <w:rFonts w:eastAsia="Calibri" w:cs="FiraGO Light"/>
          <w:lang w:eastAsia="is-IS"/>
        </w:rPr>
        <w:t>á færni</w:t>
      </w:r>
      <w:r w:rsidRPr="51D36854">
        <w:rPr>
          <w:rFonts w:eastAsia="Calibri" w:cs="FiraGO Light"/>
          <w:lang w:eastAsia="is-IS"/>
        </w:rPr>
        <w:t xml:space="preserve"> byggðu á ICF til notkunar í kerfi atvinnutengdrar starfsendurhæfingar og almannatrygginga sem er á ábyrgðarsviði félags- og barnamálaráherra. Með aðlögun mætti nota sama mat í heilbrigðisþjónustu.</w:t>
      </w:r>
      <w:r w:rsidR="00AC4153" w:rsidRPr="51D36854">
        <w:rPr>
          <w:rFonts w:eastAsia="Calibri" w:cs="FiraGO Light"/>
          <w:lang w:eastAsia="is-IS"/>
        </w:rPr>
        <w:t xml:space="preserve"> </w:t>
      </w:r>
      <w:r w:rsidRPr="51D36854">
        <w:rPr>
          <w:rFonts w:eastAsia="Calibri" w:cs="FiraGO Light"/>
          <w:lang w:eastAsia="is-IS"/>
        </w:rPr>
        <w:t xml:space="preserve">Á vegum </w:t>
      </w:r>
      <w:r w:rsidR="00C71BDC" w:rsidRPr="51D36854">
        <w:rPr>
          <w:rFonts w:eastAsia="Times New Roman" w:cs="Calibri"/>
        </w:rPr>
        <w:t>Alþjóðaheilbrigðismálastofnunarinnar</w:t>
      </w:r>
      <w:r w:rsidR="00C71BDC" w:rsidRPr="51D36854">
        <w:rPr>
          <w:rFonts w:eastAsia="Calibri" w:cs="Calibri"/>
        </w:rPr>
        <w:t xml:space="preserve"> (</w:t>
      </w:r>
      <w:r w:rsidRPr="51D36854">
        <w:rPr>
          <w:rFonts w:eastAsia="Calibri" w:cs="FiraGO Light"/>
          <w:lang w:eastAsia="is-IS"/>
        </w:rPr>
        <w:t>WHO</w:t>
      </w:r>
      <w:r w:rsidR="00C71BDC" w:rsidRPr="51D36854">
        <w:rPr>
          <w:rFonts w:eastAsia="Calibri" w:cs="FiraGO Light"/>
          <w:lang w:eastAsia="is-IS"/>
        </w:rPr>
        <w:t>)</w:t>
      </w:r>
      <w:r w:rsidRPr="51D36854">
        <w:rPr>
          <w:rFonts w:eastAsia="Calibri" w:cs="FiraGO Light"/>
          <w:lang w:eastAsia="is-IS"/>
        </w:rPr>
        <w:t xml:space="preserve"> hefur einnig verið þróað matstæki byggt á ICF (WHODAS 2.0) sem notað er víða um heim og getur ge</w:t>
      </w:r>
      <w:r w:rsidR="008A56A9" w:rsidRPr="51D36854">
        <w:rPr>
          <w:rFonts w:eastAsia="Calibri" w:cs="FiraGO Light"/>
          <w:lang w:eastAsia="is-IS"/>
        </w:rPr>
        <w:t>gn</w:t>
      </w:r>
      <w:r w:rsidRPr="51D36854">
        <w:rPr>
          <w:rFonts w:eastAsia="Calibri" w:cs="FiraGO Light"/>
          <w:lang w:eastAsia="is-IS"/>
        </w:rPr>
        <w:t xml:space="preserve">t sama hlutverki (Sjá fylgiskjal </w:t>
      </w:r>
      <w:r w:rsidR="000C64AE" w:rsidRPr="51D36854">
        <w:rPr>
          <w:rFonts w:eastAsia="Calibri" w:cs="FiraGO Light"/>
          <w:lang w:eastAsia="is-IS"/>
        </w:rPr>
        <w:t>4</w:t>
      </w:r>
      <w:r w:rsidRPr="51D36854">
        <w:rPr>
          <w:rFonts w:eastAsia="Calibri" w:cs="FiraGO Light"/>
          <w:lang w:eastAsia="is-IS"/>
        </w:rPr>
        <w:t xml:space="preserve">). Markmiðið </w:t>
      </w:r>
      <w:r w:rsidR="006E51BD" w:rsidRPr="51D36854">
        <w:rPr>
          <w:rFonts w:eastAsia="Calibri" w:cs="FiraGO Light"/>
          <w:lang w:eastAsia="is-IS"/>
        </w:rPr>
        <w:t xml:space="preserve">með matinu </w:t>
      </w:r>
      <w:r w:rsidRPr="51D36854">
        <w:rPr>
          <w:rFonts w:eastAsia="Calibri" w:cs="FiraGO Light"/>
          <w:lang w:eastAsia="is-IS"/>
        </w:rPr>
        <w:t xml:space="preserve">er að fá staðlaðar upplýsingar um færni, færniskerðingu og aðstæður til </w:t>
      </w:r>
      <w:r w:rsidR="00311CC0" w:rsidRPr="51D36854">
        <w:rPr>
          <w:rFonts w:eastAsia="Calibri" w:cs="FiraGO Light"/>
          <w:lang w:eastAsia="is-IS"/>
        </w:rPr>
        <w:t xml:space="preserve">að </w:t>
      </w:r>
      <w:r w:rsidR="00F22A09" w:rsidRPr="51D36854">
        <w:rPr>
          <w:rFonts w:eastAsia="Calibri" w:cs="FiraGO Light"/>
          <w:lang w:eastAsia="is-IS"/>
        </w:rPr>
        <w:t>styðja</w:t>
      </w:r>
      <w:r w:rsidRPr="51D36854">
        <w:rPr>
          <w:rFonts w:eastAsia="Calibri" w:cs="FiraGO Light"/>
          <w:lang w:eastAsia="is-IS"/>
        </w:rPr>
        <w:t xml:space="preserve"> ákvörðun um tilvísun einstaklinga, forgangsröðun og árangur í endurhæfingu. Tölfræðilegar upplýsingar byggðar á matstækinu yrðu einnig grundvöllur að mati á þörf fyrir endurhæfingu og árangri endurhæfingarkerfisins. Ýmiss konar mælitæki og matslista má tengja við slíkt ICF-matstæki. Aðlaga þarf upplýsingakerfi heilbrigðisþjónustu að notkun ICF.</w:t>
      </w:r>
    </w:p>
    <w:p w14:paraId="76E729A2" w14:textId="49BD6AE2" w:rsidR="00D433CA" w:rsidRPr="00EF3312" w:rsidRDefault="00D433CA" w:rsidP="00366DDC">
      <w:pPr>
        <w:spacing w:line="360" w:lineRule="auto"/>
        <w:jc w:val="both"/>
        <w:rPr>
          <w:rFonts w:eastAsia="Calibri" w:cs="FiraGO Light"/>
          <w:lang w:eastAsia="is-IS"/>
        </w:rPr>
      </w:pPr>
      <w:r w:rsidRPr="00366DDC">
        <w:rPr>
          <w:rFonts w:eastAsia="Calibri" w:cs="FiraGO Light"/>
          <w:b/>
          <w:bCs/>
          <w:lang w:eastAsia="is-IS"/>
        </w:rPr>
        <w:t>Ábyrgð</w:t>
      </w:r>
      <w:r w:rsidR="00366DDC" w:rsidRPr="00366DDC">
        <w:rPr>
          <w:rFonts w:eastAsia="Calibri" w:cs="FiraGO Light"/>
          <w:b/>
          <w:bCs/>
          <w:lang w:eastAsia="is-IS"/>
        </w:rPr>
        <w:t>araðili</w:t>
      </w:r>
      <w:r w:rsidRPr="00366DDC">
        <w:rPr>
          <w:rFonts w:eastAsia="Calibri" w:cs="FiraGO Light"/>
          <w:b/>
          <w:bCs/>
          <w:lang w:eastAsia="is-IS"/>
        </w:rPr>
        <w:t>:</w:t>
      </w:r>
      <w:r w:rsidRPr="00EF3312">
        <w:rPr>
          <w:rFonts w:eastAsia="Calibri" w:cs="FiraGO Light"/>
          <w:lang w:eastAsia="is-IS"/>
        </w:rPr>
        <w:t xml:space="preserve"> </w:t>
      </w:r>
      <w:r w:rsidR="00C24F47">
        <w:rPr>
          <w:rFonts w:eastAsia="Calibri" w:cs="FiraGO Light"/>
          <w:lang w:eastAsia="is-IS"/>
        </w:rPr>
        <w:t>Embætti landlæknis</w:t>
      </w:r>
      <w:r w:rsidR="00EA0AAE">
        <w:rPr>
          <w:rFonts w:eastAsia="Calibri" w:cs="FiraGO Light"/>
          <w:lang w:eastAsia="is-IS"/>
        </w:rPr>
        <w:t>.</w:t>
      </w:r>
    </w:p>
    <w:p w14:paraId="1D35313A" w14:textId="3363BC24" w:rsidR="00D433CA" w:rsidRPr="00EF3312" w:rsidRDefault="00D433CA" w:rsidP="00366DDC">
      <w:pPr>
        <w:spacing w:line="360" w:lineRule="auto"/>
        <w:jc w:val="both"/>
        <w:rPr>
          <w:rFonts w:eastAsia="Calibri" w:cs="FiraGO Light"/>
          <w:lang w:eastAsia="is-IS"/>
        </w:rPr>
      </w:pPr>
      <w:r w:rsidRPr="00366DDC">
        <w:rPr>
          <w:rFonts w:eastAsia="Calibri" w:cs="FiraGO Light"/>
          <w:b/>
          <w:bCs/>
          <w:lang w:eastAsia="is-IS"/>
        </w:rPr>
        <w:t>Tímasetning:</w:t>
      </w:r>
      <w:r w:rsidR="00EA0AAE">
        <w:rPr>
          <w:rFonts w:eastAsia="Calibri" w:cs="FiraGO Light"/>
          <w:b/>
          <w:bCs/>
          <w:lang w:eastAsia="is-IS"/>
        </w:rPr>
        <w:t xml:space="preserve"> </w:t>
      </w:r>
      <w:r w:rsidRPr="001B6E54">
        <w:rPr>
          <w:rFonts w:eastAsia="Calibri" w:cs="FiraGO Light"/>
          <w:lang w:eastAsia="is-IS"/>
        </w:rPr>
        <w:t>20</w:t>
      </w:r>
      <w:r w:rsidRPr="00EF3312">
        <w:rPr>
          <w:rFonts w:eastAsia="Calibri" w:cs="FiraGO Light"/>
          <w:lang w:eastAsia="is-IS"/>
        </w:rPr>
        <w:t>24</w:t>
      </w:r>
      <w:r w:rsidR="00EA0AAE">
        <w:rPr>
          <w:rFonts w:eastAsia="Calibri" w:cs="FiraGO Light"/>
          <w:lang w:eastAsia="is-IS"/>
        </w:rPr>
        <w:t>.</w:t>
      </w:r>
    </w:p>
    <w:p w14:paraId="1CAE3DD6" w14:textId="771B539C" w:rsidR="00D433CA" w:rsidRPr="00EF3312" w:rsidRDefault="00D433CA" w:rsidP="00366DDC">
      <w:pPr>
        <w:spacing w:line="360" w:lineRule="auto"/>
        <w:jc w:val="both"/>
        <w:rPr>
          <w:rFonts w:eastAsia="Calibri" w:cs="FiraGO Light"/>
          <w:lang w:eastAsia="is-IS"/>
        </w:rPr>
      </w:pPr>
      <w:r w:rsidRPr="00366DDC">
        <w:rPr>
          <w:rFonts w:eastAsia="Calibri" w:cs="FiraGO Light"/>
          <w:b/>
          <w:bCs/>
          <w:lang w:eastAsia="is-IS"/>
        </w:rPr>
        <w:t>Kostnaður:</w:t>
      </w:r>
      <w:r w:rsidR="00EA0AAE">
        <w:rPr>
          <w:rFonts w:eastAsia="Calibri" w:cs="FiraGO Light"/>
          <w:lang w:eastAsia="is-IS"/>
        </w:rPr>
        <w:t xml:space="preserve"> </w:t>
      </w:r>
      <w:r w:rsidRPr="00EF3312">
        <w:rPr>
          <w:rFonts w:eastAsia="Calibri" w:cs="FiraGO Light"/>
          <w:lang w:eastAsia="is-IS"/>
        </w:rPr>
        <w:t>Innan fjárhagsramma</w:t>
      </w:r>
      <w:r w:rsidR="00EA0AAE">
        <w:rPr>
          <w:rFonts w:eastAsia="Calibri" w:cs="FiraGO Light"/>
          <w:lang w:eastAsia="is-IS"/>
        </w:rPr>
        <w:t>.</w:t>
      </w:r>
    </w:p>
    <w:p w14:paraId="7F90F496" w14:textId="3730358E" w:rsidR="00D433CA" w:rsidRPr="004D3F44" w:rsidRDefault="00D433CA" w:rsidP="004151E2">
      <w:pPr>
        <w:pStyle w:val="Fyrirsgn2"/>
        <w:numPr>
          <w:ilvl w:val="0"/>
          <w:numId w:val="0"/>
        </w:numPr>
        <w:spacing w:before="240" w:after="240" w:line="276" w:lineRule="auto"/>
        <w:ind w:left="454" w:hanging="454"/>
        <w:jc w:val="both"/>
        <w:rPr>
          <w:sz w:val="26"/>
        </w:rPr>
      </w:pPr>
      <w:bookmarkStart w:id="54" w:name="_Toc36720407"/>
      <w:r w:rsidRPr="004D3F44">
        <w:rPr>
          <w:sz w:val="26"/>
        </w:rPr>
        <w:t>Endurhæfingarstefn</w:t>
      </w:r>
      <w:r w:rsidR="00BD7924" w:rsidRPr="004D3F44">
        <w:rPr>
          <w:sz w:val="26"/>
        </w:rPr>
        <w:t>u</w:t>
      </w:r>
      <w:r w:rsidRPr="004D3F44">
        <w:rPr>
          <w:sz w:val="26"/>
        </w:rPr>
        <w:t xml:space="preserve"> og aðgerðaáætlun verði fylgt skipulega eftir</w:t>
      </w:r>
      <w:bookmarkEnd w:id="54"/>
    </w:p>
    <w:p w14:paraId="67CD82BE" w14:textId="37721967" w:rsidR="00D433CA" w:rsidRPr="00272976" w:rsidRDefault="00D433CA" w:rsidP="00272976">
      <w:pPr>
        <w:pStyle w:val="Tlusetturlisti"/>
        <w:spacing w:line="360" w:lineRule="auto"/>
        <w:ind w:left="340"/>
        <w:rPr>
          <w:b/>
        </w:rPr>
      </w:pPr>
      <w:r w:rsidRPr="00272976">
        <w:rPr>
          <w:b/>
        </w:rPr>
        <w:t xml:space="preserve">Endurhæfingarráð - samstarfvettvangur um endurhæfingu </w:t>
      </w:r>
      <w:r w:rsidR="00444EB3" w:rsidRPr="00272976">
        <w:rPr>
          <w:b/>
        </w:rPr>
        <w:t xml:space="preserve">verði </w:t>
      </w:r>
      <w:r w:rsidRPr="00272976">
        <w:rPr>
          <w:b/>
        </w:rPr>
        <w:t>settur á fót</w:t>
      </w:r>
    </w:p>
    <w:p w14:paraId="71AD8058" w14:textId="4A1B6865" w:rsidR="00D433CA" w:rsidRPr="00EF3312" w:rsidRDefault="00D433CA" w:rsidP="00C71BDC">
      <w:pPr>
        <w:spacing w:line="360" w:lineRule="auto"/>
        <w:jc w:val="both"/>
        <w:rPr>
          <w:rFonts w:cs="FiraGO Light"/>
        </w:rPr>
      </w:pPr>
      <w:r w:rsidRPr="00EF3312">
        <w:rPr>
          <w:rStyle w:val="normaltextrun"/>
          <w:rFonts w:cs="FiraGO Light"/>
        </w:rPr>
        <w:lastRenderedPageBreak/>
        <w:t>Lýsing: Til að styðja eftirfylgni með endurhæfingarstefnu og stefnuáætlun verði s</w:t>
      </w:r>
      <w:r w:rsidR="00AC38A5">
        <w:rPr>
          <w:rStyle w:val="normaltextrun"/>
          <w:rFonts w:cs="FiraGO Light"/>
        </w:rPr>
        <w:t>ett á fót</w:t>
      </w:r>
      <w:r w:rsidRPr="00EF3312">
        <w:rPr>
          <w:rStyle w:val="normaltextrun"/>
          <w:rFonts w:cs="FiraGO Light"/>
        </w:rPr>
        <w:t xml:space="preserve"> endurhæfingarráð á forræði heilbrigðisráðuneytis</w:t>
      </w:r>
      <w:r w:rsidR="004A317B">
        <w:rPr>
          <w:rStyle w:val="normaltextrun"/>
          <w:rFonts w:cs="FiraGO Light"/>
        </w:rPr>
        <w:t>.</w:t>
      </w:r>
      <w:r w:rsidRPr="00EF3312">
        <w:rPr>
          <w:rStyle w:val="normaltextrun"/>
          <w:rFonts w:cs="FiraGO Light"/>
        </w:rPr>
        <w:t xml:space="preserve"> </w:t>
      </w:r>
      <w:r w:rsidR="004A317B">
        <w:rPr>
          <w:rStyle w:val="normaltextrun"/>
          <w:rFonts w:cs="FiraGO Light"/>
        </w:rPr>
        <w:t>A</w:t>
      </w:r>
      <w:r w:rsidRPr="00EF3312">
        <w:rPr>
          <w:rStyle w:val="normaltextrun"/>
          <w:rFonts w:cs="FiraGO Light"/>
        </w:rPr>
        <w:t xml:space="preserve">uk fulltrúa ráðuneytisins sætu </w:t>
      </w:r>
      <w:r w:rsidR="00731E92">
        <w:rPr>
          <w:rStyle w:val="normaltextrun"/>
          <w:rFonts w:cs="FiraGO Light"/>
        </w:rPr>
        <w:t>í því fulltrúar</w:t>
      </w:r>
      <w:r w:rsidRPr="00EF3312">
        <w:rPr>
          <w:rStyle w:val="normaltextrun"/>
          <w:rFonts w:cs="FiraGO Light"/>
        </w:rPr>
        <w:t xml:space="preserve"> félagsmálaráðuneyti</w:t>
      </w:r>
      <w:r w:rsidR="00731E92">
        <w:rPr>
          <w:rStyle w:val="normaltextrun"/>
          <w:rFonts w:cs="FiraGO Light"/>
        </w:rPr>
        <w:t>s</w:t>
      </w:r>
      <w:r w:rsidRPr="00EF3312">
        <w:rPr>
          <w:rStyle w:val="normaltextrun"/>
          <w:rFonts w:cs="FiraGO Light"/>
        </w:rPr>
        <w:t>,</w:t>
      </w:r>
      <w:r w:rsidR="00F03AAE">
        <w:rPr>
          <w:rStyle w:val="normaltextrun"/>
          <w:rFonts w:cs="FiraGO Light"/>
        </w:rPr>
        <w:t xml:space="preserve"> </w:t>
      </w:r>
      <w:r w:rsidRPr="00EF3312">
        <w:rPr>
          <w:rStyle w:val="normaltextrun"/>
          <w:rFonts w:cs="FiraGO Light"/>
        </w:rPr>
        <w:t>Samband</w:t>
      </w:r>
      <w:r w:rsidR="00731E92">
        <w:rPr>
          <w:rStyle w:val="normaltextrun"/>
          <w:rFonts w:cs="FiraGO Light"/>
        </w:rPr>
        <w:t>s</w:t>
      </w:r>
      <w:r w:rsidRPr="00EF3312">
        <w:rPr>
          <w:rStyle w:val="normaltextrun"/>
          <w:rFonts w:cs="FiraGO Light"/>
        </w:rPr>
        <w:t xml:space="preserve"> íslenskra sveitarfélaga</w:t>
      </w:r>
      <w:r w:rsidR="000519F3">
        <w:rPr>
          <w:rStyle w:val="normaltextrun"/>
          <w:rFonts w:cs="FiraGO Light"/>
        </w:rPr>
        <w:t>,</w:t>
      </w:r>
      <w:r w:rsidR="00F03AAE">
        <w:rPr>
          <w:rStyle w:val="normaltextrun"/>
          <w:rFonts w:cs="FiraGO Light"/>
        </w:rPr>
        <w:t xml:space="preserve"> </w:t>
      </w:r>
      <w:r w:rsidRPr="00EF3312">
        <w:rPr>
          <w:rStyle w:val="normaltextrun"/>
          <w:rFonts w:cs="FiraGO Light"/>
        </w:rPr>
        <w:t>fagfólks og</w:t>
      </w:r>
      <w:r w:rsidR="00F03AAE">
        <w:rPr>
          <w:rStyle w:val="normaltextrun"/>
          <w:rFonts w:cs="FiraGO Light"/>
        </w:rPr>
        <w:t xml:space="preserve"> </w:t>
      </w:r>
      <w:r w:rsidRPr="00EF3312">
        <w:rPr>
          <w:rStyle w:val="normaltextrun"/>
          <w:rFonts w:cs="FiraGO Light"/>
        </w:rPr>
        <w:t>notenda. Hlutverk endurhæfingarráðs væri að fjalla um endurhæfingarþjónustu á landsvísu, rýna lykiltölur rekst</w:t>
      </w:r>
      <w:r w:rsidR="00A2576E">
        <w:rPr>
          <w:rStyle w:val="normaltextrun"/>
          <w:rFonts w:cs="FiraGO Light"/>
        </w:rPr>
        <w:t>rar</w:t>
      </w:r>
      <w:r w:rsidRPr="00EF3312">
        <w:rPr>
          <w:rStyle w:val="normaltextrun"/>
          <w:rFonts w:cs="FiraGO Light"/>
        </w:rPr>
        <w:t xml:space="preserve">, þörf </w:t>
      </w:r>
      <w:r w:rsidR="00A2576E">
        <w:rPr>
          <w:rStyle w:val="normaltextrun"/>
          <w:rFonts w:cs="FiraGO Light"/>
        </w:rPr>
        <w:t>fyrir þjónustu</w:t>
      </w:r>
      <w:r w:rsidRPr="00EF3312">
        <w:rPr>
          <w:rStyle w:val="normaltextrun"/>
          <w:rFonts w:cs="FiraGO Light"/>
        </w:rPr>
        <w:t xml:space="preserve"> og árangur endurhæfingarþjónustunnar og vera heilbrigðisráðherra til ráðgjafar um endurhæfingu.</w:t>
      </w:r>
    </w:p>
    <w:p w14:paraId="28219832" w14:textId="447ABCB4"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366DDC">
        <w:rPr>
          <w:rStyle w:val="normaltextrun"/>
          <w:rFonts w:ascii="FiraGO Light" w:eastAsiaTheme="majorEastAsia" w:hAnsi="FiraGO Light" w:cs="FiraGO Light"/>
          <w:b/>
          <w:bCs/>
          <w:sz w:val="19"/>
          <w:szCs w:val="19"/>
          <w:lang w:val="is-IS"/>
        </w:rPr>
        <w:t>Ábyrgð</w:t>
      </w:r>
      <w:r w:rsidR="00366DDC" w:rsidRPr="00366DDC">
        <w:rPr>
          <w:rStyle w:val="normaltextrun"/>
          <w:rFonts w:ascii="FiraGO Light" w:eastAsiaTheme="majorEastAsia" w:hAnsi="FiraGO Light" w:cs="FiraGO Light"/>
          <w:b/>
          <w:bCs/>
          <w:sz w:val="19"/>
          <w:szCs w:val="19"/>
          <w:lang w:val="is-IS"/>
        </w:rPr>
        <w:t>araðili</w:t>
      </w:r>
      <w:r w:rsidRPr="00366DDC">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Heilbrigðisráðuneytið</w:t>
      </w:r>
      <w:r w:rsidR="005B2C17">
        <w:rPr>
          <w:rStyle w:val="eop"/>
          <w:rFonts w:ascii="FiraGO Light" w:hAnsi="FiraGO Light" w:cs="FiraGO Light"/>
          <w:sz w:val="19"/>
          <w:szCs w:val="19"/>
          <w:lang w:val="is-IS"/>
        </w:rPr>
        <w:t>.</w:t>
      </w:r>
    </w:p>
    <w:p w14:paraId="2BD8831E" w14:textId="714E18F8"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366DDC">
        <w:rPr>
          <w:rStyle w:val="normaltextrun"/>
          <w:rFonts w:ascii="FiraGO Light" w:eastAsiaTheme="majorEastAsia" w:hAnsi="FiraGO Light" w:cs="FiraGO Light"/>
          <w:b/>
          <w:bCs/>
          <w:sz w:val="19"/>
          <w:szCs w:val="19"/>
          <w:lang w:val="is-IS"/>
        </w:rPr>
        <w:t>Tím</w:t>
      </w:r>
      <w:r w:rsidR="00366DDC" w:rsidRPr="00366DDC">
        <w:rPr>
          <w:rStyle w:val="normaltextrun"/>
          <w:rFonts w:ascii="FiraGO Light" w:eastAsiaTheme="majorEastAsia" w:hAnsi="FiraGO Light" w:cs="FiraGO Light"/>
          <w:b/>
          <w:bCs/>
          <w:sz w:val="19"/>
          <w:szCs w:val="19"/>
          <w:lang w:val="is-IS"/>
        </w:rPr>
        <w:t>asetning</w:t>
      </w:r>
      <w:r w:rsidRPr="00366DDC">
        <w:rPr>
          <w:rStyle w:val="normaltextrun"/>
          <w:rFonts w:ascii="FiraGO Light" w:eastAsiaTheme="majorEastAsia" w:hAnsi="FiraGO Light" w:cs="FiraGO Light"/>
          <w:b/>
          <w:bCs/>
          <w:sz w:val="19"/>
          <w:szCs w:val="19"/>
          <w:lang w:val="is-IS"/>
        </w:rPr>
        <w:t>:</w:t>
      </w:r>
      <w:r w:rsidR="005B2C17">
        <w:rPr>
          <w:rStyle w:val="normaltextrun"/>
          <w:rFonts w:ascii="FiraGO Light" w:eastAsiaTheme="majorEastAsia" w:hAnsi="FiraGO Light" w:cs="FiraGO Light"/>
          <w:b/>
          <w:bCs/>
          <w:sz w:val="19"/>
          <w:szCs w:val="19"/>
          <w:lang w:val="is-IS"/>
        </w:rPr>
        <w:t xml:space="preserve"> </w:t>
      </w:r>
      <w:r w:rsidRPr="00EF3312">
        <w:rPr>
          <w:rStyle w:val="normaltextrun"/>
          <w:rFonts w:ascii="FiraGO Light" w:eastAsiaTheme="majorEastAsia" w:hAnsi="FiraGO Light" w:cs="FiraGO Light"/>
          <w:sz w:val="19"/>
          <w:szCs w:val="19"/>
          <w:lang w:val="is-IS"/>
        </w:rPr>
        <w:t>2020</w:t>
      </w:r>
      <w:r w:rsidR="005B2C17">
        <w:rPr>
          <w:rStyle w:val="eop"/>
          <w:rFonts w:ascii="FiraGO Light" w:hAnsi="FiraGO Light" w:cs="FiraGO Light"/>
          <w:sz w:val="19"/>
          <w:szCs w:val="19"/>
          <w:lang w:val="is-IS"/>
        </w:rPr>
        <w:t>.</w:t>
      </w:r>
    </w:p>
    <w:p w14:paraId="2C2ADE48" w14:textId="25705827"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366DDC">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Innan fjárhagsramma</w:t>
      </w:r>
      <w:r w:rsidR="00B773EA">
        <w:rPr>
          <w:rStyle w:val="normaltextrun"/>
          <w:rFonts w:ascii="FiraGO Light" w:eastAsiaTheme="majorEastAsia" w:hAnsi="FiraGO Light" w:cs="FiraGO Light"/>
          <w:sz w:val="19"/>
          <w:szCs w:val="19"/>
          <w:lang w:val="is-IS"/>
        </w:rPr>
        <w:t>.</w:t>
      </w:r>
    </w:p>
    <w:p w14:paraId="039E3578" w14:textId="77777777" w:rsidR="00D433CA" w:rsidRPr="00EF3312" w:rsidRDefault="00D433CA" w:rsidP="00C71BDC">
      <w:pPr>
        <w:pStyle w:val="Tlusetturlisti"/>
        <w:numPr>
          <w:ilvl w:val="0"/>
          <w:numId w:val="0"/>
        </w:numPr>
        <w:spacing w:line="360" w:lineRule="auto"/>
        <w:ind w:left="680"/>
        <w:rPr>
          <w:rStyle w:val="normaltextrun"/>
          <w:rFonts w:eastAsiaTheme="majorEastAsia"/>
          <w:b/>
          <w:bCs/>
        </w:rPr>
      </w:pPr>
    </w:p>
    <w:p w14:paraId="6B5C30CD" w14:textId="02978D8D" w:rsidR="00D433CA" w:rsidRPr="00272976" w:rsidRDefault="00D433CA" w:rsidP="00272976">
      <w:pPr>
        <w:pStyle w:val="Tlusetturlisti"/>
        <w:spacing w:line="360" w:lineRule="auto"/>
        <w:ind w:left="340"/>
        <w:rPr>
          <w:b/>
        </w:rPr>
      </w:pPr>
      <w:r w:rsidRPr="00272976">
        <w:rPr>
          <w:b/>
        </w:rPr>
        <w:t>S</w:t>
      </w:r>
      <w:r w:rsidR="00B773EA" w:rsidRPr="00272976">
        <w:rPr>
          <w:b/>
        </w:rPr>
        <w:t xml:space="preserve">ett verði á fót </w:t>
      </w:r>
      <w:proofErr w:type="spellStart"/>
      <w:r w:rsidR="00B773EA" w:rsidRPr="00272976">
        <w:rPr>
          <w:b/>
        </w:rPr>
        <w:t>s</w:t>
      </w:r>
      <w:r w:rsidRPr="00272976">
        <w:rPr>
          <w:b/>
        </w:rPr>
        <w:t>amþætt</w:t>
      </w:r>
      <w:proofErr w:type="spellEnd"/>
      <w:r w:rsidRPr="00272976">
        <w:rPr>
          <w:b/>
        </w:rPr>
        <w:t xml:space="preserve"> kerfi tilvísana í endurhæfingu í heilbrigðiskerfi og í úrræði vinnumálakerfis</w:t>
      </w:r>
    </w:p>
    <w:p w14:paraId="32A1930C" w14:textId="3754370A" w:rsidR="00D433CA" w:rsidRPr="00EF3312" w:rsidRDefault="00D433CA" w:rsidP="00C71BDC">
      <w:pPr>
        <w:spacing w:line="360" w:lineRule="auto"/>
        <w:jc w:val="both"/>
        <w:rPr>
          <w:rFonts w:cs="FiraGO Light"/>
        </w:rPr>
      </w:pPr>
      <w:r w:rsidRPr="00EF3312">
        <w:rPr>
          <w:rStyle w:val="normaltextrun"/>
          <w:rFonts w:eastAsiaTheme="majorEastAsia" w:cs="FiraGO Light"/>
        </w:rPr>
        <w:t xml:space="preserve">Lýsing: </w:t>
      </w:r>
      <w:r w:rsidR="005E222F">
        <w:rPr>
          <w:rStyle w:val="normaltextrun"/>
          <w:rFonts w:eastAsiaTheme="majorEastAsia" w:cs="FiraGO Light"/>
        </w:rPr>
        <w:t>H</w:t>
      </w:r>
      <w:r w:rsidRPr="00EF3312">
        <w:rPr>
          <w:rStyle w:val="eop"/>
          <w:rFonts w:cs="FiraGO Light"/>
        </w:rPr>
        <w:t>eilsugæsl</w:t>
      </w:r>
      <w:r w:rsidR="005E222F">
        <w:rPr>
          <w:rStyle w:val="eop"/>
          <w:rFonts w:cs="FiraGO Light"/>
        </w:rPr>
        <w:t>a hafi það</w:t>
      </w:r>
      <w:r w:rsidRPr="00EF3312">
        <w:rPr>
          <w:rStyle w:val="eop"/>
          <w:rFonts w:cs="FiraGO Light"/>
        </w:rPr>
        <w:t xml:space="preserve"> hlutverk að vísa einstaklingum í veikindafjarveru á vinnumarkaði </w:t>
      </w:r>
      <w:r w:rsidR="006A6499">
        <w:rPr>
          <w:rStyle w:val="eop"/>
          <w:rFonts w:cs="FiraGO Light"/>
        </w:rPr>
        <w:t xml:space="preserve">í </w:t>
      </w:r>
      <w:r w:rsidRPr="00EF3312">
        <w:rPr>
          <w:rStyle w:val="eop"/>
          <w:rFonts w:cs="FiraGO Light"/>
        </w:rPr>
        <w:t xml:space="preserve">rétt </w:t>
      </w:r>
      <w:r w:rsidR="006A6499">
        <w:rPr>
          <w:rStyle w:val="eop"/>
          <w:rFonts w:cs="FiraGO Light"/>
        </w:rPr>
        <w:t>úrræði</w:t>
      </w:r>
      <w:r w:rsidRPr="00EF3312">
        <w:rPr>
          <w:rStyle w:val="eop"/>
          <w:rFonts w:cs="FiraGO Light"/>
        </w:rPr>
        <w:t xml:space="preserve"> eftir eðli vanda</w:t>
      </w:r>
      <w:r w:rsidR="00640E39">
        <w:rPr>
          <w:rStyle w:val="eop"/>
          <w:rFonts w:cs="FiraGO Light"/>
        </w:rPr>
        <w:t>. Tilvísanir væru</w:t>
      </w:r>
      <w:r w:rsidRPr="00EF3312">
        <w:rPr>
          <w:rStyle w:val="eop"/>
          <w:rFonts w:cs="FiraGO Light"/>
        </w:rPr>
        <w:t xml:space="preserve"> til endurhæfingarteymis heilsugæslu, </w:t>
      </w:r>
      <w:r w:rsidR="006A6499">
        <w:rPr>
          <w:rStyle w:val="eop"/>
          <w:rFonts w:cs="FiraGO Light"/>
        </w:rPr>
        <w:t xml:space="preserve">annarrar </w:t>
      </w:r>
      <w:r w:rsidRPr="00EF3312">
        <w:rPr>
          <w:rStyle w:val="eop"/>
          <w:rFonts w:cs="FiraGO Light"/>
        </w:rPr>
        <w:t xml:space="preserve">endurhæfingar innan heilbrigðisþjónustunnar eða til félagskerfisins vegna atvinnutengdrar starfsendurhæfingar og þjónustu Vinnumálastofnunar. </w:t>
      </w:r>
    </w:p>
    <w:p w14:paraId="7B930E05" w14:textId="68567A58"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highlight w:val="yellow"/>
          <w:lang w:val="is-IS"/>
        </w:rPr>
      </w:pPr>
      <w:r w:rsidRPr="00D97A98">
        <w:rPr>
          <w:rStyle w:val="normaltextrun"/>
          <w:rFonts w:ascii="FiraGO Light" w:eastAsiaTheme="majorEastAsia" w:hAnsi="FiraGO Light" w:cs="FiraGO Light"/>
          <w:b/>
          <w:bCs/>
          <w:sz w:val="19"/>
          <w:szCs w:val="19"/>
          <w:lang w:val="is-IS"/>
        </w:rPr>
        <w:t>Ábyrgð</w:t>
      </w:r>
      <w:r w:rsidR="00D97A98" w:rsidRPr="00D97A98">
        <w:rPr>
          <w:rStyle w:val="normaltextrun"/>
          <w:rFonts w:ascii="FiraGO Light" w:eastAsiaTheme="majorEastAsia" w:hAnsi="FiraGO Light" w:cs="FiraGO Light"/>
          <w:b/>
          <w:bCs/>
          <w:sz w:val="19"/>
          <w:szCs w:val="19"/>
          <w:lang w:val="is-IS"/>
        </w:rPr>
        <w:t>araðili</w:t>
      </w:r>
      <w:r w:rsidRPr="00D97A98">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Félags- og heilbrigðisráðuneyti</w:t>
      </w:r>
      <w:r w:rsidR="006A6499">
        <w:rPr>
          <w:rStyle w:val="normaltextrun"/>
          <w:rFonts w:ascii="FiraGO Light" w:eastAsiaTheme="majorEastAsia" w:hAnsi="FiraGO Light" w:cs="FiraGO Light"/>
          <w:sz w:val="19"/>
          <w:szCs w:val="19"/>
          <w:lang w:val="is-IS"/>
        </w:rPr>
        <w:t>.</w:t>
      </w:r>
    </w:p>
    <w:p w14:paraId="538DCDC7" w14:textId="6190405F" w:rsidR="00D433CA" w:rsidRPr="00EF3312" w:rsidRDefault="00D433CA" w:rsidP="00C71BDC">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Tímasetning:</w:t>
      </w:r>
      <w:r w:rsidR="006A6499">
        <w:rPr>
          <w:rStyle w:val="normaltextrun"/>
          <w:rFonts w:ascii="FiraGO Light" w:eastAsiaTheme="majorEastAsia" w:hAnsi="FiraGO Light" w:cs="FiraGO Light"/>
          <w:b/>
          <w:bCs/>
          <w:sz w:val="19"/>
          <w:szCs w:val="19"/>
          <w:lang w:val="is-IS"/>
        </w:rPr>
        <w:t xml:space="preserve"> </w:t>
      </w:r>
      <w:r w:rsidRPr="00EF3312">
        <w:rPr>
          <w:rStyle w:val="normaltextrun"/>
          <w:rFonts w:ascii="FiraGO Light" w:eastAsiaTheme="majorEastAsia" w:hAnsi="FiraGO Light" w:cs="FiraGO Light"/>
          <w:sz w:val="19"/>
          <w:szCs w:val="19"/>
          <w:lang w:val="is-IS"/>
        </w:rPr>
        <w:t>2021</w:t>
      </w:r>
      <w:r w:rsidR="005221A4">
        <w:rPr>
          <w:rStyle w:val="normaltextrun"/>
          <w:rFonts w:ascii="FiraGO Light" w:eastAsiaTheme="majorEastAsia" w:hAnsi="FiraGO Light" w:cs="FiraGO Light"/>
          <w:sz w:val="19"/>
          <w:szCs w:val="19"/>
          <w:lang w:val="is-IS"/>
        </w:rPr>
        <w:t>.</w:t>
      </w:r>
    </w:p>
    <w:p w14:paraId="021C1DCB" w14:textId="6445EA0F" w:rsidR="00D433CA" w:rsidRPr="00EF3312" w:rsidRDefault="00D433CA" w:rsidP="00C71BDC">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Kostnaður:</w:t>
      </w:r>
      <w:r w:rsidR="001E707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Innan fjárhagsramma</w:t>
      </w:r>
      <w:r w:rsidR="005221A4">
        <w:rPr>
          <w:rStyle w:val="normaltextrun"/>
          <w:rFonts w:ascii="FiraGO Light" w:eastAsiaTheme="majorEastAsia" w:hAnsi="FiraGO Light" w:cs="FiraGO Light"/>
          <w:sz w:val="19"/>
          <w:szCs w:val="19"/>
          <w:lang w:val="is-IS"/>
        </w:rPr>
        <w:t>.</w:t>
      </w:r>
    </w:p>
    <w:p w14:paraId="6CC14549" w14:textId="77777777" w:rsidR="00D433CA" w:rsidRPr="00EF3312" w:rsidRDefault="00D433CA" w:rsidP="00C71BDC">
      <w:pPr>
        <w:pStyle w:val="Tlusetturlisti"/>
        <w:numPr>
          <w:ilvl w:val="0"/>
          <w:numId w:val="0"/>
        </w:numPr>
        <w:spacing w:line="360" w:lineRule="auto"/>
        <w:rPr>
          <w:rStyle w:val="normaltextrun"/>
          <w:rFonts w:eastAsiaTheme="majorEastAsia"/>
          <w:b/>
          <w:bCs/>
        </w:rPr>
      </w:pPr>
    </w:p>
    <w:p w14:paraId="0B5EF7A8" w14:textId="5BB41AA5" w:rsidR="00D433CA" w:rsidRPr="00272976" w:rsidRDefault="00D433CA" w:rsidP="00272976">
      <w:pPr>
        <w:pStyle w:val="Tlusetturlisti"/>
        <w:spacing w:line="360" w:lineRule="auto"/>
        <w:ind w:left="340"/>
        <w:rPr>
          <w:b/>
        </w:rPr>
      </w:pPr>
      <w:r w:rsidRPr="00272976">
        <w:rPr>
          <w:b/>
        </w:rPr>
        <w:t>Kaupendur þjónustu geri kröfu um gæðamælingar, hæfi og ábyrgð fagfólks og stjórnenda í endurhæfingarþjónustu</w:t>
      </w:r>
      <w:r w:rsidR="00152C17" w:rsidRPr="00272976">
        <w:rPr>
          <w:b/>
          <w:bCs/>
        </w:rPr>
        <w:t>.</w:t>
      </w:r>
    </w:p>
    <w:p w14:paraId="554FABC4" w14:textId="2EFD0091"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 Innleitt verði í alla samninga um endurhæfingarþjónustu skýrar kröfur um þjónustustig, innihald og markmið</w:t>
      </w:r>
      <w:r w:rsidR="00D75BAD">
        <w:rPr>
          <w:rStyle w:val="normaltextrun"/>
          <w:rFonts w:ascii="FiraGO Light" w:eastAsiaTheme="majorEastAsia" w:hAnsi="FiraGO Light" w:cs="FiraGO Light"/>
          <w:sz w:val="19"/>
          <w:szCs w:val="19"/>
          <w:lang w:val="is-IS"/>
        </w:rPr>
        <w:t xml:space="preserve">. </w:t>
      </w:r>
      <w:r w:rsidR="00A154A2">
        <w:rPr>
          <w:rStyle w:val="normaltextrun"/>
          <w:rFonts w:ascii="FiraGO Light" w:eastAsiaTheme="majorEastAsia" w:hAnsi="FiraGO Light" w:cs="FiraGO Light"/>
          <w:sz w:val="19"/>
          <w:szCs w:val="19"/>
          <w:lang w:val="is-IS"/>
        </w:rPr>
        <w:t>Á</w:t>
      </w:r>
      <w:r w:rsidRPr="00EF3312">
        <w:rPr>
          <w:rStyle w:val="normaltextrun"/>
          <w:rFonts w:ascii="FiraGO Light" w:eastAsiaTheme="majorEastAsia" w:hAnsi="FiraGO Light" w:cs="FiraGO Light"/>
          <w:sz w:val="19"/>
          <w:szCs w:val="19"/>
          <w:lang w:val="is-IS"/>
        </w:rPr>
        <w:t>rangur</w:t>
      </w:r>
      <w:r w:rsidR="00A154A2">
        <w:rPr>
          <w:rStyle w:val="normaltextrun"/>
          <w:rFonts w:ascii="FiraGO Light" w:eastAsiaTheme="majorEastAsia" w:hAnsi="FiraGO Light" w:cs="FiraGO Light"/>
          <w:sz w:val="19"/>
          <w:szCs w:val="19"/>
          <w:lang w:val="is-IS"/>
        </w:rPr>
        <w:t xml:space="preserve"> verði</w:t>
      </w:r>
      <w:r w:rsidRPr="00EF3312">
        <w:rPr>
          <w:rStyle w:val="normaltextrun"/>
          <w:rFonts w:ascii="FiraGO Light" w:eastAsiaTheme="majorEastAsia" w:hAnsi="FiraGO Light" w:cs="FiraGO Light"/>
          <w:sz w:val="19"/>
          <w:szCs w:val="19"/>
          <w:lang w:val="is-IS"/>
        </w:rPr>
        <w:t xml:space="preserve"> metinn með árangurs- og gæðamælingum.</w:t>
      </w:r>
    </w:p>
    <w:p w14:paraId="20D26238" w14:textId="497FBD14"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Ábyrgð</w:t>
      </w:r>
      <w:r w:rsidR="00D97A98" w:rsidRPr="00D97A98">
        <w:rPr>
          <w:rStyle w:val="normaltextrun"/>
          <w:rFonts w:ascii="FiraGO Light" w:eastAsiaTheme="majorEastAsia" w:hAnsi="FiraGO Light" w:cs="FiraGO Light"/>
          <w:b/>
          <w:bCs/>
          <w:sz w:val="19"/>
          <w:szCs w:val="19"/>
          <w:lang w:val="is-IS"/>
        </w:rPr>
        <w:t>araðili</w:t>
      </w:r>
      <w:r w:rsidRPr="00D97A98">
        <w:rPr>
          <w:rStyle w:val="normaltextrun"/>
          <w:rFonts w:ascii="FiraGO Light" w:eastAsiaTheme="majorEastAsia" w:hAnsi="FiraGO Light" w:cs="FiraGO Light"/>
          <w:b/>
          <w:bCs/>
          <w:sz w:val="19"/>
          <w:szCs w:val="19"/>
          <w:lang w:val="is-IS"/>
        </w:rPr>
        <w:t>:</w:t>
      </w:r>
      <w:r w:rsidR="00DB0C90">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Sjúkratryggingar Íslands</w:t>
      </w:r>
      <w:r w:rsidR="002D77CA">
        <w:rPr>
          <w:rStyle w:val="normaltextrun"/>
          <w:rFonts w:ascii="FiraGO Light" w:eastAsiaTheme="majorEastAsia" w:hAnsi="FiraGO Light" w:cs="FiraGO Light"/>
          <w:sz w:val="19"/>
          <w:szCs w:val="19"/>
          <w:lang w:val="is-IS"/>
        </w:rPr>
        <w:t xml:space="preserve"> og </w:t>
      </w:r>
      <w:r w:rsidRPr="00EF3312">
        <w:rPr>
          <w:rStyle w:val="normaltextrun"/>
          <w:rFonts w:ascii="FiraGO Light" w:eastAsiaTheme="majorEastAsia" w:hAnsi="FiraGO Light" w:cs="FiraGO Light"/>
          <w:sz w:val="19"/>
          <w:szCs w:val="19"/>
          <w:lang w:val="is-IS"/>
        </w:rPr>
        <w:t>aðrir þjónustukaupendur</w:t>
      </w:r>
      <w:r w:rsidR="00DB0C90">
        <w:rPr>
          <w:rStyle w:val="normaltextrun"/>
          <w:rFonts w:ascii="FiraGO Light" w:eastAsiaTheme="majorEastAsia" w:hAnsi="FiraGO Light" w:cs="FiraGO Light"/>
          <w:sz w:val="19"/>
          <w:szCs w:val="19"/>
          <w:lang w:val="is-IS"/>
        </w:rPr>
        <w:t>.</w:t>
      </w:r>
    </w:p>
    <w:p w14:paraId="420ED14A" w14:textId="5F9A1129" w:rsidR="00D433CA" w:rsidRPr="00EF3312" w:rsidRDefault="00D433CA" w:rsidP="00C71BDC">
      <w:pPr>
        <w:pStyle w:val="paragraph"/>
        <w:spacing w:before="0" w:beforeAutospacing="0" w:after="0" w:afterAutospacing="0" w:line="360" w:lineRule="auto"/>
        <w:jc w:val="both"/>
        <w:rPr>
          <w:rStyle w:val="eop"/>
          <w:rFonts w:ascii="FiraGO Light"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Tím</w:t>
      </w:r>
      <w:r w:rsidR="00D97A98" w:rsidRPr="00D97A98">
        <w:rPr>
          <w:rStyle w:val="normaltextrun"/>
          <w:rFonts w:ascii="FiraGO Light" w:eastAsiaTheme="majorEastAsia" w:hAnsi="FiraGO Light" w:cs="FiraGO Light"/>
          <w:b/>
          <w:bCs/>
          <w:sz w:val="19"/>
          <w:szCs w:val="19"/>
          <w:lang w:val="is-IS"/>
        </w:rPr>
        <w:t>asetning</w:t>
      </w:r>
      <w:r w:rsidRPr="00D97A98">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2020</w:t>
      </w:r>
      <w:r w:rsidR="00DB0C90">
        <w:rPr>
          <w:rStyle w:val="eop"/>
          <w:rFonts w:ascii="FiraGO Light" w:hAnsi="FiraGO Light" w:cs="FiraGO Light"/>
          <w:sz w:val="19"/>
          <w:szCs w:val="19"/>
          <w:lang w:val="is-IS"/>
        </w:rPr>
        <w:t xml:space="preserve"> </w:t>
      </w:r>
      <w:r w:rsidRPr="00EF3312">
        <w:rPr>
          <w:rStyle w:val="eop"/>
          <w:rFonts w:ascii="FiraGO Light" w:hAnsi="FiraGO Light" w:cs="FiraGO Light"/>
          <w:sz w:val="19"/>
          <w:szCs w:val="19"/>
          <w:lang w:val="is-IS"/>
        </w:rPr>
        <w:t>og við endurnýjun samninga</w:t>
      </w:r>
      <w:r w:rsidR="00DB0C90">
        <w:rPr>
          <w:rStyle w:val="eop"/>
          <w:rFonts w:ascii="FiraGO Light" w:hAnsi="FiraGO Light" w:cs="FiraGO Light"/>
          <w:sz w:val="19"/>
          <w:szCs w:val="19"/>
          <w:lang w:val="is-IS"/>
        </w:rPr>
        <w:t>.</w:t>
      </w:r>
    </w:p>
    <w:p w14:paraId="3DD9EED6" w14:textId="0A683FC6" w:rsidR="00D433CA" w:rsidRPr="00EF3312" w:rsidRDefault="00D433CA" w:rsidP="00C71BDC">
      <w:pPr>
        <w:pStyle w:val="paragraph"/>
        <w:spacing w:before="0" w:beforeAutospacing="0" w:after="0" w:afterAutospacing="0" w:line="360" w:lineRule="auto"/>
        <w:jc w:val="both"/>
        <w:rPr>
          <w:rFonts w:ascii="FiraGO Light" w:eastAsiaTheme="majorEastAsia"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Innan ramma</w:t>
      </w:r>
      <w:r w:rsidR="00DB0C90">
        <w:rPr>
          <w:rStyle w:val="normaltextrun"/>
          <w:rFonts w:ascii="FiraGO Light" w:eastAsiaTheme="majorEastAsia" w:hAnsi="FiraGO Light" w:cs="FiraGO Light"/>
          <w:sz w:val="19"/>
          <w:szCs w:val="19"/>
          <w:lang w:val="is-IS"/>
        </w:rPr>
        <w:t>.</w:t>
      </w:r>
    </w:p>
    <w:p w14:paraId="0C5B8B2D" w14:textId="77777777" w:rsidR="005A2D2B" w:rsidRPr="004D3F44" w:rsidRDefault="00D433CA" w:rsidP="004151E2">
      <w:pPr>
        <w:pStyle w:val="Fyrirsgn2"/>
        <w:numPr>
          <w:ilvl w:val="0"/>
          <w:numId w:val="0"/>
        </w:numPr>
        <w:spacing w:before="240" w:after="240" w:line="276" w:lineRule="auto"/>
        <w:ind w:left="454" w:hanging="454"/>
        <w:jc w:val="both"/>
        <w:rPr>
          <w:bCs w:val="0"/>
          <w:sz w:val="26"/>
        </w:rPr>
      </w:pPr>
      <w:bookmarkStart w:id="55" w:name="_Toc36720408"/>
      <w:r w:rsidRPr="004D3F44">
        <w:rPr>
          <w:sz w:val="26"/>
        </w:rPr>
        <w:t>Endurhæfing aðgengileg á öllum stigum heilbrigðisþjónustunnar og</w:t>
      </w:r>
      <w:bookmarkEnd w:id="55"/>
    </w:p>
    <w:p w14:paraId="2EEBA73F" w14:textId="6E429BAF" w:rsidR="00D433CA" w:rsidRPr="004D3F44" w:rsidRDefault="00D433CA" w:rsidP="004151E2">
      <w:pPr>
        <w:pStyle w:val="Fyrirsgn2"/>
        <w:numPr>
          <w:ilvl w:val="0"/>
          <w:numId w:val="0"/>
        </w:numPr>
        <w:spacing w:before="240" w:after="240" w:line="276" w:lineRule="auto"/>
        <w:ind w:left="454" w:hanging="454"/>
        <w:jc w:val="both"/>
        <w:rPr>
          <w:sz w:val="26"/>
        </w:rPr>
      </w:pPr>
      <w:bookmarkStart w:id="56" w:name="_Toc36720409"/>
      <w:r w:rsidRPr="004D3F44">
        <w:rPr>
          <w:sz w:val="26"/>
        </w:rPr>
        <w:t>þörfum sinnt hvar sem þær koma fram</w:t>
      </w:r>
      <w:bookmarkEnd w:id="56"/>
    </w:p>
    <w:p w14:paraId="460E9133" w14:textId="56710DB1" w:rsidR="00D433CA" w:rsidRPr="00272976" w:rsidRDefault="00D433CA" w:rsidP="00272976">
      <w:pPr>
        <w:pStyle w:val="Tlusetturlisti"/>
        <w:spacing w:line="360" w:lineRule="auto"/>
        <w:ind w:left="340"/>
        <w:rPr>
          <w:b/>
        </w:rPr>
      </w:pPr>
      <w:r w:rsidRPr="00272976">
        <w:rPr>
          <w:b/>
        </w:rPr>
        <w:t>Heilbrigðisstarfsfólk</w:t>
      </w:r>
      <w:r w:rsidR="00DB0C90" w:rsidRPr="00272976">
        <w:rPr>
          <w:b/>
        </w:rPr>
        <w:t xml:space="preserve"> </w:t>
      </w:r>
      <w:r w:rsidRPr="00272976">
        <w:rPr>
          <w:b/>
        </w:rPr>
        <w:t>leggi mat á þörf sjúklinga fyrir endurhæfingu á öllum þjónustustigum</w:t>
      </w:r>
      <w:r w:rsidR="00152C17" w:rsidRPr="00272976">
        <w:rPr>
          <w:b/>
          <w:bCs/>
        </w:rPr>
        <w:t>.</w:t>
      </w:r>
    </w:p>
    <w:p w14:paraId="37E5267F" w14:textId="338E4977" w:rsidR="00D433CA" w:rsidRPr="00EF3312" w:rsidRDefault="00D433CA" w:rsidP="00C056C5">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EF3312">
        <w:rPr>
          <w:rStyle w:val="normaltextrun"/>
          <w:rFonts w:ascii="FiraGO Light" w:eastAsiaTheme="majorEastAsia" w:hAnsi="FiraGO Light" w:cs="FiraGO Light"/>
          <w:sz w:val="19"/>
          <w:szCs w:val="19"/>
          <w:lang w:val="is-IS"/>
        </w:rPr>
        <w:t xml:space="preserve">Lýsing: </w:t>
      </w:r>
      <w:r w:rsidR="001F2D4F">
        <w:rPr>
          <w:rStyle w:val="normaltextrun"/>
          <w:rFonts w:ascii="FiraGO Light" w:eastAsiaTheme="majorEastAsia" w:hAnsi="FiraGO Light" w:cs="FiraGO Light"/>
          <w:sz w:val="19"/>
          <w:szCs w:val="19"/>
          <w:lang w:val="is-IS"/>
        </w:rPr>
        <w:t>Sett</w:t>
      </w:r>
      <w:r w:rsidRPr="00EF3312">
        <w:rPr>
          <w:rStyle w:val="normaltextrun"/>
          <w:rFonts w:ascii="FiraGO Light" w:eastAsiaTheme="majorEastAsia" w:hAnsi="FiraGO Light" w:cs="FiraGO Light"/>
          <w:sz w:val="19"/>
          <w:szCs w:val="19"/>
          <w:lang w:val="is-IS"/>
        </w:rPr>
        <w:t xml:space="preserve"> verði í reglugerðir um heilbrigðisstarfsmenn skyld</w:t>
      </w:r>
      <w:r w:rsidR="009E4B2A">
        <w:rPr>
          <w:rStyle w:val="normaltextrun"/>
          <w:rFonts w:ascii="FiraGO Light" w:eastAsiaTheme="majorEastAsia" w:hAnsi="FiraGO Light" w:cs="FiraGO Light"/>
          <w:sz w:val="19"/>
          <w:szCs w:val="19"/>
          <w:lang w:val="is-IS"/>
        </w:rPr>
        <w:t>a</w:t>
      </w:r>
      <w:r w:rsidRPr="00EF3312">
        <w:rPr>
          <w:rStyle w:val="normaltextrun"/>
          <w:rFonts w:ascii="FiraGO Light" w:eastAsiaTheme="majorEastAsia" w:hAnsi="FiraGO Light" w:cs="FiraGO Light"/>
          <w:sz w:val="19"/>
          <w:szCs w:val="19"/>
          <w:lang w:val="is-IS"/>
        </w:rPr>
        <w:t xml:space="preserve"> þeirra til að leggja mat á</w:t>
      </w:r>
      <w:r w:rsidR="00730C2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hvort</w:t>
      </w:r>
      <w:r w:rsidR="00730C2F">
        <w:rPr>
          <w:rStyle w:val="normaltextrun"/>
          <w:rFonts w:ascii="FiraGO Light" w:eastAsiaTheme="majorEastAsia" w:hAnsi="FiraGO Light" w:cs="FiraGO Light"/>
          <w:sz w:val="19"/>
          <w:szCs w:val="19"/>
          <w:lang w:val="is-IS"/>
        </w:rPr>
        <w:t xml:space="preserve"> sjúklingar þeirra </w:t>
      </w:r>
      <w:r w:rsidR="00D15B15">
        <w:rPr>
          <w:rStyle w:val="normaltextrun"/>
          <w:rFonts w:ascii="FiraGO Light" w:eastAsiaTheme="majorEastAsia" w:hAnsi="FiraGO Light" w:cs="FiraGO Light"/>
          <w:sz w:val="19"/>
          <w:szCs w:val="19"/>
          <w:lang w:val="is-IS"/>
        </w:rPr>
        <w:t xml:space="preserve">hafi </w:t>
      </w:r>
      <w:r w:rsidRPr="00EF3312">
        <w:rPr>
          <w:rStyle w:val="normaltextrun"/>
          <w:rFonts w:ascii="FiraGO Light" w:eastAsiaTheme="majorEastAsia" w:hAnsi="FiraGO Light" w:cs="FiraGO Light"/>
          <w:sz w:val="19"/>
          <w:szCs w:val="19"/>
          <w:lang w:val="is-IS"/>
        </w:rPr>
        <w:t>þörf fyrir endurhæfingu</w:t>
      </w:r>
      <w:r w:rsidR="00CC5082">
        <w:rPr>
          <w:rStyle w:val="normaltextrun"/>
          <w:rFonts w:ascii="FiraGO Light" w:eastAsiaTheme="majorEastAsia" w:hAnsi="FiraGO Light" w:cs="FiraGO Light"/>
          <w:sz w:val="19"/>
          <w:szCs w:val="19"/>
          <w:lang w:val="is-IS"/>
        </w:rPr>
        <w:t xml:space="preserve">. </w:t>
      </w:r>
      <w:r w:rsidR="00BA1B89">
        <w:rPr>
          <w:rStyle w:val="normaltextrun"/>
          <w:rFonts w:ascii="FiraGO Light" w:eastAsiaTheme="majorEastAsia" w:hAnsi="FiraGO Light" w:cs="FiraGO Light"/>
          <w:sz w:val="19"/>
          <w:szCs w:val="19"/>
          <w:lang w:val="is-IS"/>
        </w:rPr>
        <w:t xml:space="preserve">Með þessu </w:t>
      </w:r>
      <w:r w:rsidR="00E731D2">
        <w:rPr>
          <w:rStyle w:val="normaltextrun"/>
          <w:rFonts w:ascii="FiraGO Light" w:eastAsiaTheme="majorEastAsia" w:hAnsi="FiraGO Light" w:cs="FiraGO Light"/>
          <w:sz w:val="19"/>
          <w:szCs w:val="19"/>
          <w:lang w:val="is-IS"/>
        </w:rPr>
        <w:t>væri stuðlað að því</w:t>
      </w:r>
      <w:r w:rsidRPr="00EF3312">
        <w:rPr>
          <w:rStyle w:val="normaltextrun"/>
          <w:rFonts w:ascii="FiraGO Light" w:eastAsiaTheme="majorEastAsia" w:hAnsi="FiraGO Light" w:cs="FiraGO Light"/>
          <w:sz w:val="19"/>
          <w:szCs w:val="19"/>
          <w:lang w:val="is-IS"/>
        </w:rPr>
        <w:t xml:space="preserve"> að endurhæfing verði</w:t>
      </w:r>
      <w:r w:rsidR="00707659">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sjálfsagður</w:t>
      </w:r>
      <w:r w:rsidR="00707659">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 xml:space="preserve">hluti </w:t>
      </w:r>
      <w:r w:rsidR="00707659">
        <w:rPr>
          <w:rStyle w:val="normaltextrun"/>
          <w:rFonts w:ascii="FiraGO Light" w:eastAsiaTheme="majorEastAsia" w:hAnsi="FiraGO Light" w:cs="FiraGO Light"/>
          <w:sz w:val="19"/>
          <w:szCs w:val="19"/>
          <w:lang w:val="is-IS"/>
        </w:rPr>
        <w:t xml:space="preserve">heildstæðrar meðferðar </w:t>
      </w:r>
      <w:r w:rsidR="00E731D2">
        <w:rPr>
          <w:rStyle w:val="normaltextrun"/>
          <w:rFonts w:ascii="FiraGO Light" w:eastAsiaTheme="majorEastAsia" w:hAnsi="FiraGO Light" w:cs="FiraGO Light"/>
          <w:sz w:val="19"/>
          <w:szCs w:val="19"/>
          <w:lang w:val="is-IS"/>
        </w:rPr>
        <w:t>þeir</w:t>
      </w:r>
      <w:r w:rsidR="00707659">
        <w:rPr>
          <w:rStyle w:val="normaltextrun"/>
          <w:rFonts w:ascii="FiraGO Light" w:eastAsiaTheme="majorEastAsia" w:hAnsi="FiraGO Light" w:cs="FiraGO Light"/>
          <w:sz w:val="19"/>
          <w:szCs w:val="19"/>
          <w:lang w:val="is-IS"/>
        </w:rPr>
        <w:t>ra</w:t>
      </w:r>
      <w:r w:rsidR="0035173B">
        <w:rPr>
          <w:rStyle w:val="normaltextrun"/>
          <w:rFonts w:ascii="FiraGO Light" w:eastAsiaTheme="majorEastAsia" w:hAnsi="FiraGO Light" w:cs="FiraGO Light"/>
          <w:sz w:val="19"/>
          <w:szCs w:val="19"/>
          <w:lang w:val="is-IS"/>
        </w:rPr>
        <w:t xml:space="preserve"> sjúklinga </w:t>
      </w:r>
      <w:r w:rsidR="00621108">
        <w:rPr>
          <w:rStyle w:val="normaltextrun"/>
          <w:rFonts w:ascii="FiraGO Light" w:eastAsiaTheme="majorEastAsia" w:hAnsi="FiraGO Light" w:cs="FiraGO Light"/>
          <w:sz w:val="19"/>
          <w:szCs w:val="19"/>
          <w:lang w:val="is-IS"/>
        </w:rPr>
        <w:t xml:space="preserve">sem </w:t>
      </w:r>
      <w:r w:rsidR="00707659">
        <w:rPr>
          <w:rStyle w:val="normaltextrun"/>
          <w:rFonts w:ascii="FiraGO Light" w:eastAsiaTheme="majorEastAsia" w:hAnsi="FiraGO Light" w:cs="FiraGO Light"/>
          <w:sz w:val="19"/>
          <w:szCs w:val="19"/>
          <w:lang w:val="is-IS"/>
        </w:rPr>
        <w:t>hennar</w:t>
      </w:r>
      <w:r w:rsidR="00621108">
        <w:rPr>
          <w:rStyle w:val="normaltextrun"/>
          <w:rFonts w:ascii="FiraGO Light" w:eastAsiaTheme="majorEastAsia" w:hAnsi="FiraGO Light" w:cs="FiraGO Light"/>
          <w:sz w:val="19"/>
          <w:szCs w:val="19"/>
          <w:lang w:val="is-IS"/>
        </w:rPr>
        <w:t xml:space="preserve"> þarfnast.</w:t>
      </w:r>
    </w:p>
    <w:p w14:paraId="1B091CCA" w14:textId="185BD49F"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Ábyrgð</w:t>
      </w:r>
      <w:r w:rsidR="00D97A98" w:rsidRPr="00D97A98">
        <w:rPr>
          <w:rStyle w:val="normaltextrun"/>
          <w:rFonts w:ascii="FiraGO Light" w:eastAsiaTheme="majorEastAsia" w:hAnsi="FiraGO Light" w:cs="FiraGO Light"/>
          <w:b/>
          <w:bCs/>
          <w:sz w:val="19"/>
          <w:szCs w:val="19"/>
          <w:lang w:val="is-IS"/>
        </w:rPr>
        <w:t>araðili</w:t>
      </w:r>
      <w:r w:rsidRPr="00D97A98">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Heilbrigðisráðuneytið</w:t>
      </w:r>
      <w:r w:rsidR="00CF23B9">
        <w:rPr>
          <w:rStyle w:val="eop"/>
          <w:rFonts w:ascii="FiraGO Light" w:hAnsi="FiraGO Light" w:cs="FiraGO Light"/>
          <w:sz w:val="19"/>
          <w:szCs w:val="19"/>
          <w:lang w:val="is-IS"/>
        </w:rPr>
        <w:t>.</w:t>
      </w:r>
    </w:p>
    <w:p w14:paraId="47A22742" w14:textId="3BD12839"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Tím</w:t>
      </w:r>
      <w:r w:rsidR="00D97A98" w:rsidRPr="00D97A98">
        <w:rPr>
          <w:rStyle w:val="normaltextrun"/>
          <w:rFonts w:ascii="FiraGO Light" w:eastAsiaTheme="majorEastAsia" w:hAnsi="FiraGO Light" w:cs="FiraGO Light"/>
          <w:b/>
          <w:bCs/>
          <w:sz w:val="19"/>
          <w:szCs w:val="19"/>
          <w:lang w:val="is-IS"/>
        </w:rPr>
        <w:t>asetning</w:t>
      </w:r>
      <w:r w:rsidRPr="00D97A98">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2023</w:t>
      </w:r>
      <w:r w:rsidR="00CF23B9">
        <w:rPr>
          <w:rStyle w:val="eop"/>
          <w:rFonts w:ascii="FiraGO Light" w:hAnsi="FiraGO Light" w:cs="FiraGO Light"/>
          <w:sz w:val="19"/>
          <w:szCs w:val="19"/>
          <w:lang w:val="is-IS"/>
        </w:rPr>
        <w:t>.</w:t>
      </w:r>
    </w:p>
    <w:p w14:paraId="5E4B261C" w14:textId="41A94971" w:rsidR="00D433CA" w:rsidRPr="00EF3312" w:rsidRDefault="00D433CA" w:rsidP="00C71BDC">
      <w:pPr>
        <w:pStyle w:val="paragraph"/>
        <w:spacing w:before="0" w:beforeAutospacing="0" w:after="0" w:afterAutospacing="0" w:line="360" w:lineRule="auto"/>
        <w:rPr>
          <w:rStyle w:val="eop"/>
          <w:rFonts w:ascii="FiraGO Light" w:hAnsi="FiraGO Light" w:cs="FiraGO Light"/>
          <w:sz w:val="19"/>
          <w:szCs w:val="19"/>
          <w:lang w:val="is-IS"/>
        </w:rPr>
      </w:pPr>
      <w:r w:rsidRPr="00D97A98">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Innan ramma fjárlaga</w:t>
      </w:r>
      <w:r w:rsidR="005221A4">
        <w:rPr>
          <w:rStyle w:val="normaltextrun"/>
          <w:rFonts w:ascii="FiraGO Light" w:eastAsiaTheme="majorEastAsia" w:hAnsi="FiraGO Light" w:cs="FiraGO Light"/>
          <w:sz w:val="19"/>
          <w:szCs w:val="19"/>
          <w:lang w:val="is-IS"/>
        </w:rPr>
        <w:t>.</w:t>
      </w:r>
    </w:p>
    <w:p w14:paraId="2FB29954" w14:textId="77777777" w:rsidR="00D433CA" w:rsidRPr="00EF3312" w:rsidRDefault="00D433CA" w:rsidP="00C71BDC">
      <w:pPr>
        <w:pStyle w:val="paragraph"/>
        <w:spacing w:before="0" w:beforeAutospacing="0" w:after="0" w:afterAutospacing="0" w:line="360" w:lineRule="auto"/>
        <w:rPr>
          <w:rStyle w:val="normaltextrun"/>
          <w:rFonts w:ascii="FiraGO Light" w:hAnsi="FiraGO Light" w:cs="FiraGO Light"/>
          <w:sz w:val="19"/>
          <w:szCs w:val="19"/>
          <w:lang w:val="is-IS"/>
        </w:rPr>
      </w:pPr>
    </w:p>
    <w:p w14:paraId="5623D61D" w14:textId="2572461E" w:rsidR="00D433CA" w:rsidRPr="00272976" w:rsidRDefault="00D433CA" w:rsidP="00272976">
      <w:pPr>
        <w:pStyle w:val="Tlusetturlisti"/>
        <w:spacing w:line="360" w:lineRule="auto"/>
        <w:ind w:left="340"/>
        <w:rPr>
          <w:b/>
        </w:rPr>
      </w:pPr>
      <w:r w:rsidRPr="00272976">
        <w:rPr>
          <w:b/>
        </w:rPr>
        <w:t xml:space="preserve">Kaupendur endurhæfingarþjónustu beri ábyrgð á fjölbreyttu framboði þjónustu. </w:t>
      </w:r>
    </w:p>
    <w:p w14:paraId="37DA01AF" w14:textId="45205A73" w:rsidR="00D433CA" w:rsidRPr="00EF3312" w:rsidRDefault="00D433CA" w:rsidP="00272976">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EF3312">
        <w:rPr>
          <w:rStyle w:val="normaltextrun"/>
          <w:rFonts w:ascii="FiraGO Light" w:eastAsiaTheme="majorEastAsia" w:hAnsi="FiraGO Light" w:cs="FiraGO Light"/>
          <w:sz w:val="19"/>
          <w:szCs w:val="19"/>
          <w:lang w:val="is-IS"/>
        </w:rPr>
        <w:t xml:space="preserve">Lýsing: </w:t>
      </w:r>
      <w:r w:rsidR="002B784B">
        <w:rPr>
          <w:rStyle w:val="normaltextrun"/>
          <w:rFonts w:ascii="FiraGO Light" w:eastAsiaTheme="majorEastAsia" w:hAnsi="FiraGO Light" w:cs="FiraGO Light"/>
          <w:sz w:val="19"/>
          <w:szCs w:val="19"/>
          <w:lang w:val="is-IS"/>
        </w:rPr>
        <w:t>Forsenda þess að</w:t>
      </w:r>
      <w:r w:rsidRPr="00EF3312">
        <w:rPr>
          <w:rStyle w:val="normaltextrun"/>
          <w:rFonts w:ascii="FiraGO Light" w:eastAsiaTheme="majorEastAsia" w:hAnsi="FiraGO Light" w:cs="FiraGO Light"/>
          <w:sz w:val="19"/>
          <w:szCs w:val="19"/>
          <w:lang w:val="is-IS"/>
        </w:rPr>
        <w:t xml:space="preserve"> endurhæfingarþjónusta </w:t>
      </w:r>
      <w:r w:rsidR="00350073">
        <w:rPr>
          <w:rStyle w:val="normaltextrun"/>
          <w:rFonts w:ascii="FiraGO Light" w:eastAsiaTheme="majorEastAsia" w:hAnsi="FiraGO Light" w:cs="FiraGO Light"/>
          <w:sz w:val="19"/>
          <w:szCs w:val="19"/>
          <w:lang w:val="is-IS"/>
        </w:rPr>
        <w:t xml:space="preserve">geti </w:t>
      </w:r>
      <w:r w:rsidRPr="00EF3312">
        <w:rPr>
          <w:rStyle w:val="normaltextrun"/>
          <w:rFonts w:ascii="FiraGO Light" w:eastAsiaTheme="majorEastAsia" w:hAnsi="FiraGO Light" w:cs="FiraGO Light"/>
          <w:sz w:val="19"/>
          <w:szCs w:val="19"/>
          <w:lang w:val="is-IS"/>
        </w:rPr>
        <w:t>aðlag</w:t>
      </w:r>
      <w:r w:rsidR="00350073">
        <w:rPr>
          <w:rStyle w:val="normaltextrun"/>
          <w:rFonts w:ascii="FiraGO Light" w:eastAsiaTheme="majorEastAsia" w:hAnsi="FiraGO Light" w:cs="FiraGO Light"/>
          <w:sz w:val="19"/>
          <w:szCs w:val="19"/>
          <w:lang w:val="is-IS"/>
        </w:rPr>
        <w:t>a</w:t>
      </w:r>
      <w:r w:rsidR="001F2DD9">
        <w:rPr>
          <w:rStyle w:val="normaltextrun"/>
          <w:rFonts w:ascii="FiraGO Light" w:eastAsiaTheme="majorEastAsia" w:hAnsi="FiraGO Light" w:cs="FiraGO Light"/>
          <w:sz w:val="19"/>
          <w:szCs w:val="19"/>
          <w:lang w:val="is-IS"/>
        </w:rPr>
        <w:t>st</w:t>
      </w:r>
      <w:r w:rsidRPr="00EF3312">
        <w:rPr>
          <w:rStyle w:val="normaltextrun"/>
          <w:rFonts w:ascii="FiraGO Light" w:eastAsiaTheme="majorEastAsia" w:hAnsi="FiraGO Light" w:cs="FiraGO Light"/>
          <w:sz w:val="19"/>
          <w:szCs w:val="19"/>
          <w:lang w:val="is-IS"/>
        </w:rPr>
        <w:t xml:space="preserve"> þörfum notenda þarf þörfin að endurspeglast í þjónustukaupum þeirra sem fjármagna endurhæfingu. Kaupendurnir bera ábyrgð á að </w:t>
      </w:r>
      <w:proofErr w:type="spellStart"/>
      <w:r w:rsidRPr="00EF3312">
        <w:rPr>
          <w:rStyle w:val="normaltextrun"/>
          <w:rFonts w:ascii="FiraGO Light" w:eastAsiaTheme="majorEastAsia" w:hAnsi="FiraGO Light" w:cs="FiraGO Light"/>
          <w:sz w:val="19"/>
          <w:szCs w:val="19"/>
          <w:lang w:val="is-IS"/>
        </w:rPr>
        <w:t>fjölþættum</w:t>
      </w:r>
      <w:proofErr w:type="spellEnd"/>
      <w:r w:rsidRPr="00EF3312">
        <w:rPr>
          <w:rStyle w:val="normaltextrun"/>
          <w:rFonts w:ascii="FiraGO Light" w:eastAsiaTheme="majorEastAsia" w:hAnsi="FiraGO Light" w:cs="FiraGO Light"/>
          <w:sz w:val="19"/>
          <w:szCs w:val="19"/>
          <w:lang w:val="is-IS"/>
        </w:rPr>
        <w:t xml:space="preserve"> þörfum </w:t>
      </w:r>
      <w:r w:rsidR="00F345E8">
        <w:rPr>
          <w:rStyle w:val="normaltextrun"/>
          <w:rFonts w:ascii="FiraGO Light" w:eastAsiaTheme="majorEastAsia" w:hAnsi="FiraGO Light" w:cs="FiraGO Light"/>
          <w:sz w:val="19"/>
          <w:szCs w:val="19"/>
          <w:lang w:val="is-IS"/>
        </w:rPr>
        <w:t xml:space="preserve">sé sinnt </w:t>
      </w:r>
      <w:r w:rsidRPr="00EF3312">
        <w:rPr>
          <w:rStyle w:val="normaltextrun"/>
          <w:rFonts w:ascii="FiraGO Light" w:eastAsiaTheme="majorEastAsia" w:hAnsi="FiraGO Light" w:cs="FiraGO Light"/>
          <w:sz w:val="19"/>
          <w:szCs w:val="19"/>
          <w:lang w:val="is-IS"/>
        </w:rPr>
        <w:t xml:space="preserve">og </w:t>
      </w:r>
      <w:r w:rsidR="00417DB0">
        <w:rPr>
          <w:rStyle w:val="normaltextrun"/>
          <w:rFonts w:ascii="FiraGO Light" w:eastAsiaTheme="majorEastAsia" w:hAnsi="FiraGO Light" w:cs="FiraGO Light"/>
          <w:sz w:val="19"/>
          <w:szCs w:val="19"/>
          <w:lang w:val="is-IS"/>
        </w:rPr>
        <w:t xml:space="preserve">að </w:t>
      </w:r>
      <w:r w:rsidRPr="00EF3312">
        <w:rPr>
          <w:rStyle w:val="normaltextrun"/>
          <w:rFonts w:ascii="FiraGO Light" w:eastAsiaTheme="majorEastAsia" w:hAnsi="FiraGO Light" w:cs="FiraGO Light"/>
          <w:sz w:val="19"/>
          <w:szCs w:val="19"/>
          <w:lang w:val="is-IS"/>
        </w:rPr>
        <w:t>tryggja aðg</w:t>
      </w:r>
      <w:r w:rsidR="00417DB0">
        <w:rPr>
          <w:rStyle w:val="normaltextrun"/>
          <w:rFonts w:ascii="FiraGO Light" w:eastAsiaTheme="majorEastAsia" w:hAnsi="FiraGO Light" w:cs="FiraGO Light"/>
          <w:sz w:val="19"/>
          <w:szCs w:val="19"/>
          <w:lang w:val="is-IS"/>
        </w:rPr>
        <w:t>ang</w:t>
      </w:r>
      <w:r w:rsidRPr="00EF3312">
        <w:rPr>
          <w:rStyle w:val="normaltextrun"/>
          <w:rFonts w:ascii="FiraGO Light" w:eastAsiaTheme="majorEastAsia" w:hAnsi="FiraGO Light" w:cs="FiraGO Light"/>
          <w:sz w:val="19"/>
          <w:szCs w:val="19"/>
          <w:lang w:val="is-IS"/>
        </w:rPr>
        <w:t xml:space="preserve"> að góðri þjónustu á öllum stigum</w:t>
      </w:r>
      <w:r w:rsidR="00417DB0">
        <w:rPr>
          <w:rStyle w:val="normaltextrun"/>
          <w:rFonts w:ascii="FiraGO Light" w:eastAsiaTheme="majorEastAsia" w:hAnsi="FiraGO Light" w:cs="FiraGO Light"/>
          <w:sz w:val="19"/>
          <w:szCs w:val="19"/>
          <w:lang w:val="is-IS"/>
        </w:rPr>
        <w:t>. N</w:t>
      </w:r>
      <w:r w:rsidRPr="00EF3312">
        <w:rPr>
          <w:rStyle w:val="normaltextrun"/>
          <w:rFonts w:ascii="FiraGO Light" w:eastAsiaTheme="majorEastAsia" w:hAnsi="FiraGO Light" w:cs="FiraGO Light"/>
          <w:sz w:val="19"/>
          <w:szCs w:val="19"/>
          <w:lang w:val="is-IS"/>
        </w:rPr>
        <w:t xml:space="preserve">úverandi </w:t>
      </w:r>
      <w:r w:rsidRPr="00EF3312">
        <w:rPr>
          <w:rStyle w:val="normaltextrun"/>
          <w:rFonts w:ascii="FiraGO Light" w:eastAsiaTheme="majorEastAsia" w:hAnsi="FiraGO Light" w:cs="FiraGO Light"/>
          <w:sz w:val="19"/>
          <w:szCs w:val="19"/>
          <w:lang w:val="is-IS"/>
        </w:rPr>
        <w:lastRenderedPageBreak/>
        <w:t xml:space="preserve">endurhæfingarþjónusta einkennist mjög af sérhæfðri endurhæfingu fyrir afmarkaða hópa sjúklinga. Sérstaklega þarf að auka fjölbreytni þverfaglegrar dag- og göngudeildarþjónustu með nýjum úrræðum </w:t>
      </w:r>
      <w:r w:rsidR="00533E23">
        <w:rPr>
          <w:rStyle w:val="normaltextrun"/>
          <w:rFonts w:ascii="FiraGO Light" w:eastAsiaTheme="majorEastAsia" w:hAnsi="FiraGO Light" w:cs="FiraGO Light"/>
          <w:sz w:val="19"/>
          <w:szCs w:val="19"/>
          <w:lang w:val="is-IS"/>
        </w:rPr>
        <w:t>ásamt</w:t>
      </w:r>
      <w:r w:rsidRPr="00EF3312">
        <w:rPr>
          <w:rStyle w:val="normaltextrun"/>
          <w:rFonts w:ascii="FiraGO Light" w:eastAsiaTheme="majorEastAsia" w:hAnsi="FiraGO Light" w:cs="FiraGO Light"/>
          <w:sz w:val="19"/>
          <w:szCs w:val="19"/>
          <w:lang w:val="is-IS"/>
        </w:rPr>
        <w:t xml:space="preserve"> aukinni samvinnu smærri og sérhæfðari úrræða.</w:t>
      </w:r>
    </w:p>
    <w:p w14:paraId="4F92B4FE" w14:textId="7DEAEF5E"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rPr>
      </w:pPr>
      <w:r w:rsidRPr="005B424F">
        <w:rPr>
          <w:rStyle w:val="normaltextrun"/>
          <w:rFonts w:ascii="FiraGO Light" w:eastAsiaTheme="majorEastAsia" w:hAnsi="FiraGO Light" w:cs="FiraGO Light"/>
          <w:b/>
          <w:bCs/>
          <w:sz w:val="19"/>
          <w:szCs w:val="19"/>
          <w:lang w:val="is-IS"/>
        </w:rPr>
        <w:t>Ábyrgð</w:t>
      </w:r>
      <w:r w:rsidR="005B424F" w:rsidRPr="005B424F">
        <w:rPr>
          <w:rStyle w:val="normaltextrun"/>
          <w:rFonts w:ascii="FiraGO Light" w:eastAsiaTheme="majorEastAsia" w:hAnsi="FiraGO Light" w:cs="FiraGO Light"/>
          <w:b/>
          <w:bCs/>
          <w:sz w:val="19"/>
          <w:szCs w:val="19"/>
          <w:lang w:val="is-IS"/>
        </w:rPr>
        <w:t>araðili</w:t>
      </w:r>
      <w:r w:rsidRPr="005B424F">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Sjúkratryggingar </w:t>
      </w:r>
      <w:r w:rsidR="00EB3252">
        <w:rPr>
          <w:rStyle w:val="normaltextrun"/>
          <w:rFonts w:ascii="FiraGO Light" w:eastAsiaTheme="majorEastAsia" w:hAnsi="FiraGO Light" w:cs="FiraGO Light"/>
          <w:sz w:val="19"/>
          <w:szCs w:val="19"/>
          <w:lang w:val="is-IS"/>
        </w:rPr>
        <w:t xml:space="preserve">Íslands </w:t>
      </w:r>
      <w:r w:rsidRPr="00EF3312">
        <w:rPr>
          <w:rStyle w:val="normaltextrun"/>
          <w:rFonts w:ascii="FiraGO Light" w:eastAsiaTheme="majorEastAsia" w:hAnsi="FiraGO Light" w:cs="FiraGO Light"/>
          <w:sz w:val="19"/>
          <w:szCs w:val="19"/>
          <w:lang w:val="is-IS"/>
        </w:rPr>
        <w:t>og aðrir kaupendur endurhæfingarþjónustu</w:t>
      </w:r>
      <w:r w:rsidR="00533E23">
        <w:rPr>
          <w:rStyle w:val="normaltextrun"/>
          <w:rFonts w:ascii="FiraGO Light" w:eastAsiaTheme="majorEastAsia" w:hAnsi="FiraGO Light" w:cs="FiraGO Light"/>
          <w:sz w:val="19"/>
          <w:szCs w:val="19"/>
          <w:lang w:val="is-IS"/>
        </w:rPr>
        <w:t>.</w:t>
      </w:r>
    </w:p>
    <w:p w14:paraId="4A364C50" w14:textId="1241728A"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rPr>
      </w:pPr>
      <w:r w:rsidRPr="005B424F">
        <w:rPr>
          <w:rStyle w:val="normaltextrun"/>
          <w:rFonts w:ascii="FiraGO Light" w:eastAsiaTheme="majorEastAsia" w:hAnsi="FiraGO Light" w:cs="FiraGO Light"/>
          <w:b/>
          <w:bCs/>
          <w:sz w:val="19"/>
          <w:szCs w:val="19"/>
          <w:lang w:val="is-IS"/>
        </w:rPr>
        <w:t>Tímasetning:</w:t>
      </w:r>
      <w:r w:rsidR="003C4193">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2025</w:t>
      </w:r>
      <w:r w:rsidR="003C4193">
        <w:rPr>
          <w:rStyle w:val="normaltextrun"/>
          <w:rFonts w:ascii="FiraGO Light" w:eastAsiaTheme="majorEastAsia" w:hAnsi="FiraGO Light" w:cs="FiraGO Light"/>
          <w:sz w:val="19"/>
          <w:szCs w:val="19"/>
          <w:lang w:val="is-IS"/>
        </w:rPr>
        <w:t>.</w:t>
      </w:r>
    </w:p>
    <w:p w14:paraId="342C5D45" w14:textId="3FB9DCF4" w:rsidR="00D433CA" w:rsidRPr="00EB3252" w:rsidRDefault="00D433CA" w:rsidP="00EB3252">
      <w:pPr>
        <w:pStyle w:val="paragraph"/>
        <w:spacing w:before="0" w:beforeAutospacing="0" w:after="0" w:afterAutospacing="0" w:line="360" w:lineRule="auto"/>
        <w:rPr>
          <w:rStyle w:val="eop"/>
          <w:rFonts w:ascii="FiraGO Light" w:eastAsiaTheme="majorEastAsia" w:hAnsi="FiraGO Light" w:cs="FiraGO Light"/>
          <w:sz w:val="19"/>
          <w:szCs w:val="19"/>
          <w:lang w:val="is-IS"/>
        </w:rPr>
      </w:pPr>
      <w:r w:rsidRPr="005B424F">
        <w:rPr>
          <w:rStyle w:val="normaltextrun"/>
          <w:rFonts w:ascii="FiraGO Light" w:eastAsiaTheme="majorEastAsia" w:hAnsi="FiraGO Light" w:cs="FiraGO Light"/>
          <w:b/>
          <w:bCs/>
          <w:sz w:val="19"/>
          <w:szCs w:val="19"/>
          <w:lang w:val="is-IS"/>
        </w:rPr>
        <w:t>Kostnaður:</w:t>
      </w:r>
      <w:r w:rsidR="003C4193">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Ekki ljós</w:t>
      </w:r>
      <w:r w:rsidR="003C4193">
        <w:rPr>
          <w:rStyle w:val="normaltextrun"/>
          <w:rFonts w:ascii="FiraGO Light" w:eastAsiaTheme="majorEastAsia" w:hAnsi="FiraGO Light" w:cs="FiraGO Light"/>
          <w:sz w:val="19"/>
          <w:szCs w:val="19"/>
          <w:lang w:val="is-IS"/>
        </w:rPr>
        <w:t>.</w:t>
      </w:r>
    </w:p>
    <w:p w14:paraId="00CD0F18" w14:textId="544CD3EC" w:rsidR="00D433CA" w:rsidRPr="004D3F44" w:rsidRDefault="00D433CA" w:rsidP="00892731">
      <w:pPr>
        <w:pStyle w:val="Fyrirsgn2"/>
        <w:numPr>
          <w:ilvl w:val="0"/>
          <w:numId w:val="0"/>
        </w:numPr>
        <w:spacing w:before="240" w:after="240" w:line="276" w:lineRule="auto"/>
        <w:ind w:left="454" w:hanging="454"/>
        <w:jc w:val="both"/>
        <w:rPr>
          <w:sz w:val="26"/>
        </w:rPr>
      </w:pPr>
      <w:bookmarkStart w:id="57" w:name="_Toc36720410"/>
      <w:r w:rsidRPr="004D3F44">
        <w:rPr>
          <w:sz w:val="26"/>
        </w:rPr>
        <w:t>Samstarf þjónustuaðila</w:t>
      </w:r>
      <w:r w:rsidR="002451CE" w:rsidRPr="004D3F44">
        <w:rPr>
          <w:sz w:val="26"/>
        </w:rPr>
        <w:t>,</w:t>
      </w:r>
      <w:r w:rsidR="008B7F93" w:rsidRPr="004D3F44">
        <w:rPr>
          <w:sz w:val="26"/>
        </w:rPr>
        <w:t xml:space="preserve"> samfella</w:t>
      </w:r>
      <w:r w:rsidRPr="004D3F44">
        <w:rPr>
          <w:sz w:val="26"/>
        </w:rPr>
        <w:t xml:space="preserve"> og eftirfylgni</w:t>
      </w:r>
      <w:bookmarkEnd w:id="57"/>
    </w:p>
    <w:p w14:paraId="3682B66A" w14:textId="378AF951" w:rsidR="00D433CA" w:rsidRPr="00272976" w:rsidRDefault="00D433CA" w:rsidP="00272976">
      <w:pPr>
        <w:pStyle w:val="Tlusetturlisti"/>
        <w:spacing w:line="360" w:lineRule="auto"/>
        <w:ind w:left="340"/>
        <w:rPr>
          <w:b/>
        </w:rPr>
      </w:pPr>
      <w:r w:rsidRPr="00272976">
        <w:rPr>
          <w:b/>
        </w:rPr>
        <w:t>Í samningum við þjónustuveitendur verði gerð krafa um heildstæðan feril endurhæfingar með skýrri ábyrgð á framvindu</w:t>
      </w:r>
      <w:r w:rsidR="00152C17" w:rsidRPr="00272976">
        <w:rPr>
          <w:b/>
          <w:bCs/>
        </w:rPr>
        <w:t>.</w:t>
      </w:r>
    </w:p>
    <w:p w14:paraId="1E1F4C1A" w14:textId="613DC30F" w:rsidR="00D433CA" w:rsidRPr="00EF3312" w:rsidRDefault="00D433CA" w:rsidP="00C71BDC">
      <w:pPr>
        <w:spacing w:line="360" w:lineRule="auto"/>
        <w:jc w:val="both"/>
        <w:rPr>
          <w:rFonts w:eastAsia="Times New Roman" w:cs="FiraGO Light"/>
          <w:lang w:eastAsia="is-IS"/>
        </w:rPr>
      </w:pPr>
      <w:r w:rsidRPr="00EF3312">
        <w:rPr>
          <w:rFonts w:eastAsia="Times New Roman" w:cs="FiraGO Light"/>
          <w:lang w:eastAsia="is-IS"/>
        </w:rPr>
        <w:t>Lýsing:</w:t>
      </w:r>
      <w:r w:rsidR="00E71C36">
        <w:rPr>
          <w:rFonts w:eastAsia="Times New Roman" w:cs="FiraGO Light"/>
          <w:lang w:eastAsia="is-IS"/>
        </w:rPr>
        <w:t xml:space="preserve"> </w:t>
      </w:r>
      <w:r w:rsidRPr="00EF3312">
        <w:rPr>
          <w:rFonts w:eastAsia="Times New Roman" w:cs="FiraGO Light"/>
          <w:lang w:eastAsia="is-IS"/>
        </w:rPr>
        <w:t>Endurhæfingarferli hefjist</w:t>
      </w:r>
      <w:r w:rsidR="00E71C36">
        <w:rPr>
          <w:rFonts w:eastAsia="Times New Roman" w:cs="FiraGO Light"/>
          <w:lang w:eastAsia="is-IS"/>
        </w:rPr>
        <w:t xml:space="preserve"> </w:t>
      </w:r>
      <w:r w:rsidRPr="00EF3312">
        <w:rPr>
          <w:rFonts w:eastAsia="Times New Roman" w:cs="FiraGO Light"/>
          <w:lang w:eastAsia="is-IS"/>
        </w:rPr>
        <w:t>um leið og ákvörðun um tilvísun í endurhæfingu er tekin. Yfirmarkmið endurhæfingar</w:t>
      </w:r>
      <w:r w:rsidR="001F0E4D">
        <w:rPr>
          <w:rFonts w:eastAsia="Times New Roman" w:cs="FiraGO Light"/>
          <w:lang w:eastAsia="is-IS"/>
        </w:rPr>
        <w:t xml:space="preserve"> </w:t>
      </w:r>
      <w:r w:rsidRPr="00EF3312">
        <w:rPr>
          <w:rFonts w:eastAsia="Times New Roman" w:cs="FiraGO Light"/>
          <w:lang w:eastAsia="is-IS"/>
        </w:rPr>
        <w:t>eru þá</w:t>
      </w:r>
      <w:r w:rsidR="001F0E4D">
        <w:rPr>
          <w:rFonts w:eastAsia="Times New Roman" w:cs="FiraGO Light"/>
          <w:lang w:eastAsia="is-IS"/>
        </w:rPr>
        <w:t xml:space="preserve"> </w:t>
      </w:r>
      <w:r w:rsidRPr="00EF3312">
        <w:rPr>
          <w:rFonts w:eastAsia="Times New Roman" w:cs="FiraGO Light"/>
          <w:lang w:eastAsia="is-IS"/>
        </w:rPr>
        <w:t>sett</w:t>
      </w:r>
      <w:r w:rsidR="001F0E4D">
        <w:rPr>
          <w:rFonts w:eastAsia="Times New Roman" w:cs="FiraGO Light"/>
          <w:lang w:eastAsia="is-IS"/>
        </w:rPr>
        <w:t xml:space="preserve"> </w:t>
      </w:r>
      <w:r w:rsidRPr="00EF3312">
        <w:rPr>
          <w:rFonts w:eastAsia="Times New Roman" w:cs="FiraGO Light"/>
          <w:lang w:eastAsia="is-IS"/>
        </w:rPr>
        <w:t>og tekin ákvörðun um eftirfylgni. Eftirfylgni felst í mati á framgangi</w:t>
      </w:r>
      <w:r w:rsidR="001F0E4D">
        <w:rPr>
          <w:rFonts w:eastAsia="Times New Roman" w:cs="FiraGO Light"/>
          <w:lang w:eastAsia="is-IS"/>
        </w:rPr>
        <w:t xml:space="preserve"> </w:t>
      </w:r>
      <w:r w:rsidRPr="00EF3312">
        <w:rPr>
          <w:rFonts w:eastAsia="Times New Roman" w:cs="FiraGO Light"/>
          <w:lang w:eastAsia="is-IS"/>
        </w:rPr>
        <w:t>og</w:t>
      </w:r>
      <w:r w:rsidR="001F0E4D">
        <w:rPr>
          <w:rFonts w:eastAsia="Times New Roman" w:cs="FiraGO Light"/>
          <w:lang w:eastAsia="is-IS"/>
        </w:rPr>
        <w:t xml:space="preserve"> </w:t>
      </w:r>
      <w:r w:rsidRPr="00EF3312">
        <w:rPr>
          <w:rFonts w:eastAsia="Times New Roman" w:cs="FiraGO Light"/>
          <w:lang w:eastAsia="is-IS"/>
        </w:rPr>
        <w:t>endurskoðun markmiða og áætlunar.</w:t>
      </w:r>
      <w:r w:rsidR="001F0E4D">
        <w:rPr>
          <w:rFonts w:eastAsia="Times New Roman" w:cs="FiraGO Light"/>
          <w:lang w:eastAsia="is-IS"/>
        </w:rPr>
        <w:t xml:space="preserve"> </w:t>
      </w:r>
      <w:r w:rsidRPr="00EF3312">
        <w:rPr>
          <w:rFonts w:eastAsia="Times New Roman" w:cs="FiraGO Light"/>
          <w:lang w:eastAsia="is-IS"/>
        </w:rPr>
        <w:t>Lok endurhæfingar verði ákveðin formlega</w:t>
      </w:r>
      <w:r w:rsidR="001F0E4D" w:rsidRPr="00EF3312">
        <w:rPr>
          <w:rFonts w:eastAsia="Times New Roman" w:cs="FiraGO Light"/>
          <w:lang w:eastAsia="is-IS"/>
        </w:rPr>
        <w:t xml:space="preserve"> </w:t>
      </w:r>
      <w:r w:rsidRPr="00EF3312">
        <w:rPr>
          <w:rFonts w:eastAsia="Times New Roman" w:cs="FiraGO Light"/>
          <w:lang w:eastAsia="is-IS"/>
        </w:rPr>
        <w:t>og</w:t>
      </w:r>
      <w:r w:rsidR="001F0E4D">
        <w:rPr>
          <w:rFonts w:eastAsia="Times New Roman" w:cs="FiraGO Light"/>
          <w:lang w:eastAsia="is-IS"/>
        </w:rPr>
        <w:t xml:space="preserve"> </w:t>
      </w:r>
      <w:r w:rsidRPr="00EF3312">
        <w:rPr>
          <w:rFonts w:eastAsia="Times New Roman" w:cs="FiraGO Light"/>
          <w:lang w:eastAsia="is-IS"/>
        </w:rPr>
        <w:t>skráð</w:t>
      </w:r>
      <w:r w:rsidR="001F0E4D">
        <w:rPr>
          <w:rFonts w:eastAsia="Times New Roman" w:cs="FiraGO Light"/>
          <w:lang w:eastAsia="is-IS"/>
        </w:rPr>
        <w:t xml:space="preserve"> </w:t>
      </w:r>
      <w:r w:rsidRPr="00EF3312">
        <w:rPr>
          <w:rFonts w:eastAsia="Times New Roman" w:cs="FiraGO Light"/>
          <w:lang w:eastAsia="is-IS"/>
        </w:rPr>
        <w:t>hvers vegna, þ.e. hvort markmiðum sé náð eða</w:t>
      </w:r>
      <w:r w:rsidR="001F0E4D">
        <w:rPr>
          <w:rFonts w:eastAsia="Times New Roman" w:cs="FiraGO Light"/>
          <w:lang w:eastAsia="is-IS"/>
        </w:rPr>
        <w:t xml:space="preserve"> </w:t>
      </w:r>
      <w:r w:rsidRPr="00EF3312">
        <w:rPr>
          <w:rFonts w:eastAsia="Times New Roman" w:cs="FiraGO Light"/>
          <w:lang w:eastAsia="is-IS"/>
        </w:rPr>
        <w:t>af öðrum ástæðum</w:t>
      </w:r>
      <w:r w:rsidR="001F0E4D">
        <w:rPr>
          <w:rFonts w:eastAsia="Times New Roman" w:cs="FiraGO Light"/>
          <w:lang w:eastAsia="is-IS"/>
        </w:rPr>
        <w:t xml:space="preserve"> </w:t>
      </w:r>
      <w:r w:rsidRPr="00EF3312">
        <w:rPr>
          <w:rFonts w:eastAsia="Times New Roman" w:cs="FiraGO Light"/>
          <w:lang w:eastAsia="is-IS"/>
        </w:rPr>
        <w:t>tekin</w:t>
      </w:r>
      <w:r w:rsidR="001F0E4D">
        <w:rPr>
          <w:rFonts w:eastAsia="Times New Roman" w:cs="FiraGO Light"/>
          <w:lang w:eastAsia="is-IS"/>
        </w:rPr>
        <w:t xml:space="preserve"> </w:t>
      </w:r>
      <w:r w:rsidRPr="00EF3312">
        <w:rPr>
          <w:rFonts w:eastAsia="Times New Roman" w:cs="FiraGO Light"/>
          <w:lang w:eastAsia="is-IS"/>
        </w:rPr>
        <w:t>ákvörðun</w:t>
      </w:r>
      <w:r w:rsidR="001F0E4D">
        <w:rPr>
          <w:rFonts w:eastAsia="Times New Roman" w:cs="FiraGO Light"/>
          <w:lang w:eastAsia="is-IS"/>
        </w:rPr>
        <w:t xml:space="preserve"> </w:t>
      </w:r>
      <w:r w:rsidRPr="00EF3312">
        <w:rPr>
          <w:rFonts w:eastAsia="Times New Roman" w:cs="FiraGO Light"/>
          <w:lang w:eastAsia="is-IS"/>
        </w:rPr>
        <w:t>um að ljúka endurhæfingu.</w:t>
      </w:r>
      <w:r w:rsidR="001F0E4D">
        <w:rPr>
          <w:rFonts w:eastAsia="Times New Roman" w:cs="FiraGO Light"/>
          <w:lang w:eastAsia="is-IS"/>
        </w:rPr>
        <w:t xml:space="preserve"> </w:t>
      </w:r>
      <w:r w:rsidRPr="00EF3312">
        <w:rPr>
          <w:rFonts w:eastAsia="Times New Roman" w:cs="FiraGO Light"/>
          <w:lang w:eastAsia="is-IS"/>
        </w:rPr>
        <w:t>Í öllu ferlinu verði tryggt að notand</w:t>
      </w:r>
      <w:r w:rsidR="001F0E4D">
        <w:rPr>
          <w:rFonts w:eastAsia="Times New Roman" w:cs="FiraGO Light"/>
          <w:lang w:eastAsia="is-IS"/>
        </w:rPr>
        <w:t>i</w:t>
      </w:r>
      <w:r w:rsidRPr="00EF3312">
        <w:rPr>
          <w:rFonts w:eastAsia="Times New Roman" w:cs="FiraGO Light"/>
          <w:lang w:eastAsia="is-IS"/>
        </w:rPr>
        <w:t xml:space="preserve"> bíði ekki óvirkur eftir endurhæfingu.</w:t>
      </w:r>
    </w:p>
    <w:p w14:paraId="5C8D125F" w14:textId="69139616" w:rsidR="00D433CA" w:rsidRPr="00EF3312" w:rsidRDefault="00D433CA" w:rsidP="00C71BDC">
      <w:pPr>
        <w:spacing w:line="360" w:lineRule="auto"/>
        <w:jc w:val="both"/>
        <w:rPr>
          <w:rFonts w:eastAsia="Times New Roman" w:cs="FiraGO Light"/>
          <w:sz w:val="18"/>
          <w:szCs w:val="18"/>
          <w:lang w:eastAsia="is-IS"/>
        </w:rPr>
      </w:pPr>
      <w:r w:rsidRPr="00EB3252">
        <w:rPr>
          <w:rFonts w:eastAsia="Times New Roman" w:cs="FiraGO Light"/>
          <w:b/>
          <w:bCs/>
          <w:lang w:eastAsia="is-IS"/>
        </w:rPr>
        <w:t>Ábyrgðaraðili:</w:t>
      </w:r>
      <w:r w:rsidR="005F63CF">
        <w:rPr>
          <w:rFonts w:eastAsia="Times New Roman" w:cs="FiraGO Light"/>
          <w:lang w:eastAsia="is-IS"/>
        </w:rPr>
        <w:t xml:space="preserve"> </w:t>
      </w:r>
      <w:r w:rsidRPr="00EF3312">
        <w:rPr>
          <w:rFonts w:eastAsia="Times New Roman" w:cs="FiraGO Light"/>
          <w:lang w:eastAsia="is-IS"/>
        </w:rPr>
        <w:t>Heilbrigðisráðuneytið</w:t>
      </w:r>
      <w:r w:rsidR="005F63CF">
        <w:rPr>
          <w:rFonts w:eastAsia="Times New Roman" w:cs="FiraGO Light"/>
          <w:lang w:eastAsia="is-IS"/>
        </w:rPr>
        <w:t>.</w:t>
      </w:r>
    </w:p>
    <w:p w14:paraId="2B06A54C" w14:textId="33983196" w:rsidR="00D433CA" w:rsidRPr="00EF3312" w:rsidRDefault="00D433CA" w:rsidP="00C71BDC">
      <w:pPr>
        <w:spacing w:line="360" w:lineRule="auto"/>
        <w:jc w:val="both"/>
        <w:rPr>
          <w:rFonts w:eastAsia="Times New Roman" w:cs="FiraGO Light"/>
          <w:sz w:val="18"/>
          <w:szCs w:val="18"/>
          <w:lang w:eastAsia="is-IS"/>
        </w:rPr>
      </w:pPr>
      <w:r w:rsidRPr="00EB3252">
        <w:rPr>
          <w:rFonts w:eastAsia="Times New Roman" w:cs="FiraGO Light"/>
          <w:b/>
          <w:bCs/>
          <w:lang w:eastAsia="is-IS"/>
        </w:rPr>
        <w:t>Tím</w:t>
      </w:r>
      <w:r w:rsidR="00C71BDC" w:rsidRPr="00EB3252">
        <w:rPr>
          <w:rFonts w:eastAsia="Times New Roman" w:cs="FiraGO Light"/>
          <w:b/>
          <w:bCs/>
          <w:lang w:eastAsia="is-IS"/>
        </w:rPr>
        <w:t>a</w:t>
      </w:r>
      <w:r w:rsidRPr="00EB3252">
        <w:rPr>
          <w:rFonts w:eastAsia="Times New Roman" w:cs="FiraGO Light"/>
          <w:b/>
          <w:bCs/>
          <w:lang w:eastAsia="is-IS"/>
        </w:rPr>
        <w:t>setning:</w:t>
      </w:r>
      <w:r w:rsidR="005F63CF">
        <w:rPr>
          <w:rFonts w:eastAsia="Times New Roman" w:cs="FiraGO Light"/>
          <w:lang w:eastAsia="is-IS"/>
        </w:rPr>
        <w:t xml:space="preserve"> </w:t>
      </w:r>
      <w:r w:rsidRPr="00EF3312">
        <w:rPr>
          <w:rFonts w:eastAsia="Times New Roman" w:cs="FiraGO Light"/>
          <w:lang w:eastAsia="is-IS"/>
        </w:rPr>
        <w:t>2021</w:t>
      </w:r>
      <w:r w:rsidR="005F63CF">
        <w:rPr>
          <w:rFonts w:eastAsia="Times New Roman" w:cs="FiraGO Light"/>
          <w:lang w:eastAsia="is-IS"/>
        </w:rPr>
        <w:t>.</w:t>
      </w:r>
    </w:p>
    <w:p w14:paraId="390025D5" w14:textId="22058AC0" w:rsidR="00D433CA" w:rsidRPr="00EF3312" w:rsidRDefault="00D433CA" w:rsidP="00C71BDC">
      <w:pPr>
        <w:spacing w:line="360" w:lineRule="auto"/>
        <w:jc w:val="both"/>
        <w:rPr>
          <w:rFonts w:eastAsia="Times New Roman" w:cs="FiraGO Light"/>
          <w:sz w:val="18"/>
          <w:szCs w:val="18"/>
          <w:lang w:eastAsia="is-IS"/>
        </w:rPr>
      </w:pPr>
      <w:r w:rsidRPr="00EB3252">
        <w:rPr>
          <w:rFonts w:eastAsia="Times New Roman" w:cs="FiraGO Light"/>
          <w:b/>
          <w:bCs/>
          <w:lang w:eastAsia="is-IS"/>
        </w:rPr>
        <w:t>Kostnaður:</w:t>
      </w:r>
      <w:r w:rsidR="005F63CF">
        <w:rPr>
          <w:rFonts w:eastAsia="Times New Roman" w:cs="FiraGO Light"/>
          <w:lang w:eastAsia="is-IS"/>
        </w:rPr>
        <w:t xml:space="preserve"> </w:t>
      </w:r>
      <w:r w:rsidRPr="00EF3312">
        <w:rPr>
          <w:rFonts w:eastAsia="Times New Roman" w:cs="FiraGO Light"/>
          <w:lang w:eastAsia="is-IS"/>
        </w:rPr>
        <w:t>Innan ramma</w:t>
      </w:r>
      <w:r w:rsidR="005F63CF">
        <w:rPr>
          <w:rFonts w:eastAsia="Times New Roman" w:cs="FiraGO Light"/>
          <w:lang w:eastAsia="is-IS"/>
        </w:rPr>
        <w:t>.</w:t>
      </w:r>
    </w:p>
    <w:p w14:paraId="55B83252" w14:textId="77777777" w:rsidR="00D433CA" w:rsidRPr="00EF3312" w:rsidRDefault="00D433CA" w:rsidP="00C71BDC">
      <w:pPr>
        <w:pStyle w:val="paragraph"/>
        <w:spacing w:before="0" w:beforeAutospacing="0" w:after="0" w:afterAutospacing="0" w:line="360" w:lineRule="auto"/>
        <w:rPr>
          <w:rFonts w:ascii="Arial" w:hAnsi="Arial" w:cs="Arial"/>
          <w:i/>
          <w:iCs/>
          <w:sz w:val="22"/>
          <w:szCs w:val="22"/>
          <w:lang w:val="is-IS"/>
        </w:rPr>
      </w:pPr>
    </w:p>
    <w:p w14:paraId="166F5ABE" w14:textId="6A0BDCEC" w:rsidR="00D433CA" w:rsidRPr="00565594" w:rsidRDefault="00D433CA" w:rsidP="00565594">
      <w:pPr>
        <w:pStyle w:val="Tlusetturlisti"/>
        <w:spacing w:line="360" w:lineRule="auto"/>
        <w:ind w:left="340"/>
        <w:rPr>
          <w:b/>
        </w:rPr>
      </w:pPr>
      <w:r w:rsidRPr="00565594">
        <w:rPr>
          <w:b/>
        </w:rPr>
        <w:t>Einstaklingsbundin endurhæfingaráætlun liggi fyrir innan 30 daga frá tilvísun í endurhæfingu</w:t>
      </w:r>
      <w:r w:rsidR="00152C17" w:rsidRPr="00565594">
        <w:rPr>
          <w:b/>
          <w:bCs/>
        </w:rPr>
        <w:t>.</w:t>
      </w:r>
    </w:p>
    <w:p w14:paraId="48F8F487" w14:textId="21CAADEF" w:rsidR="00D433CA" w:rsidRPr="00EF3312" w:rsidRDefault="00D433CA" w:rsidP="00C056C5">
      <w:pPr>
        <w:pStyle w:val="paragraph"/>
        <w:spacing w:before="0" w:beforeAutospacing="0" w:after="0" w:afterAutospacing="0" w:line="360" w:lineRule="auto"/>
        <w:jc w:val="both"/>
        <w:rPr>
          <w:rFonts w:ascii="FiraGO Light" w:hAnsi="FiraGO Light" w:cs="FiraGO Light"/>
          <w:sz w:val="19"/>
          <w:szCs w:val="19"/>
          <w:lang w:val="is-IS" w:eastAsia="is-IS"/>
        </w:rPr>
      </w:pPr>
      <w:r w:rsidRPr="00EF3312">
        <w:rPr>
          <w:rFonts w:ascii="FiraGO Light" w:hAnsi="FiraGO Light" w:cs="FiraGO Light"/>
          <w:sz w:val="19"/>
          <w:szCs w:val="19"/>
          <w:lang w:val="is-IS" w:eastAsia="is-IS"/>
        </w:rPr>
        <w:t xml:space="preserve">Lýsing: Við tilvísun beri </w:t>
      </w:r>
      <w:r w:rsidR="00C242C4">
        <w:rPr>
          <w:rFonts w:ascii="FiraGO Light" w:hAnsi="FiraGO Light" w:cs="FiraGO Light"/>
          <w:sz w:val="19"/>
          <w:szCs w:val="19"/>
          <w:lang w:val="is-IS" w:eastAsia="is-IS"/>
        </w:rPr>
        <w:t xml:space="preserve">sá sem </w:t>
      </w:r>
      <w:r w:rsidR="00E825FC">
        <w:rPr>
          <w:rFonts w:ascii="FiraGO Light" w:hAnsi="FiraGO Light" w:cs="FiraGO Light"/>
          <w:sz w:val="19"/>
          <w:szCs w:val="19"/>
          <w:lang w:val="is-IS" w:eastAsia="is-IS"/>
        </w:rPr>
        <w:t>vísað er til</w:t>
      </w:r>
      <w:r w:rsidRPr="00EF3312">
        <w:rPr>
          <w:rFonts w:ascii="FiraGO Light" w:hAnsi="FiraGO Light" w:cs="FiraGO Light"/>
          <w:sz w:val="19"/>
          <w:szCs w:val="19"/>
          <w:lang w:val="is-IS" w:eastAsia="is-IS"/>
        </w:rPr>
        <w:t xml:space="preserve"> ábyrgð á að notandi fái einstaklingsbundna endurhæfingaráætlun innan mánaðar. Ef lengri bið er eftir fullri endurhæfingarþjónustu getur áætlunin falist í einfaldari endurhæfingu enda liggi fyrir áætlun um fulla þjónustu. Ef þjónustu</w:t>
      </w:r>
      <w:r w:rsidR="001B7F8F">
        <w:rPr>
          <w:rFonts w:ascii="FiraGO Light" w:hAnsi="FiraGO Light" w:cs="FiraGO Light"/>
          <w:sz w:val="19"/>
          <w:szCs w:val="19"/>
          <w:lang w:val="is-IS" w:eastAsia="is-IS"/>
        </w:rPr>
        <w:t>veitanda</w:t>
      </w:r>
      <w:r w:rsidRPr="00EF3312">
        <w:rPr>
          <w:rFonts w:ascii="FiraGO Light" w:hAnsi="FiraGO Light" w:cs="FiraGO Light"/>
          <w:sz w:val="19"/>
          <w:szCs w:val="19"/>
          <w:lang w:val="is-IS" w:eastAsia="is-IS"/>
        </w:rPr>
        <w:t xml:space="preserve"> er ófært að gera slíka áætlun </w:t>
      </w:r>
      <w:r w:rsidR="00576DEE">
        <w:rPr>
          <w:rFonts w:ascii="FiraGO Light" w:hAnsi="FiraGO Light" w:cs="FiraGO Light"/>
          <w:sz w:val="19"/>
          <w:szCs w:val="19"/>
          <w:lang w:val="is-IS" w:eastAsia="is-IS"/>
        </w:rPr>
        <w:t>ætti</w:t>
      </w:r>
      <w:r w:rsidRPr="00EF3312">
        <w:rPr>
          <w:rFonts w:ascii="FiraGO Light" w:hAnsi="FiraGO Light" w:cs="FiraGO Light"/>
          <w:sz w:val="19"/>
          <w:szCs w:val="19"/>
          <w:lang w:val="is-IS" w:eastAsia="is-IS"/>
        </w:rPr>
        <w:t xml:space="preserve"> að vísa erindinu til endurhæfingarteymis heilsugæslunnar.</w:t>
      </w:r>
    </w:p>
    <w:p w14:paraId="03DD5B3C" w14:textId="781EED00"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eastAsia="is-IS"/>
        </w:rPr>
      </w:pPr>
      <w:r w:rsidRPr="00AC455E">
        <w:rPr>
          <w:rFonts w:ascii="FiraGO Light" w:hAnsi="FiraGO Light" w:cs="FiraGO Light"/>
          <w:b/>
          <w:bCs/>
          <w:sz w:val="19"/>
          <w:szCs w:val="19"/>
          <w:lang w:val="is-IS" w:eastAsia="is-IS"/>
        </w:rPr>
        <w:t>Ábyrgðaraðili:</w:t>
      </w:r>
      <w:r w:rsidRPr="00EF3312">
        <w:rPr>
          <w:rFonts w:ascii="FiraGO Light" w:hAnsi="FiraGO Light" w:cs="FiraGO Light"/>
          <w:sz w:val="19"/>
          <w:szCs w:val="19"/>
          <w:lang w:val="is-IS" w:eastAsia="is-IS"/>
        </w:rPr>
        <w:t xml:space="preserve"> </w:t>
      </w:r>
      <w:r w:rsidR="00576DEE">
        <w:rPr>
          <w:rFonts w:ascii="FiraGO Light" w:hAnsi="FiraGO Light" w:cs="FiraGO Light"/>
          <w:sz w:val="19"/>
          <w:szCs w:val="19"/>
          <w:lang w:val="is-IS" w:eastAsia="is-IS"/>
        </w:rPr>
        <w:t>Þjónustuveitendur í endurhæfingu</w:t>
      </w:r>
      <w:r w:rsidRPr="00EF3312">
        <w:rPr>
          <w:rFonts w:ascii="FiraGO Light" w:hAnsi="FiraGO Light" w:cs="FiraGO Light"/>
          <w:sz w:val="19"/>
          <w:szCs w:val="19"/>
          <w:lang w:val="is-IS" w:eastAsia="is-IS"/>
        </w:rPr>
        <w:t xml:space="preserve"> og endurhæfingarteymi heilsugæslunnar</w:t>
      </w:r>
      <w:r w:rsidR="00576DEE">
        <w:rPr>
          <w:rFonts w:ascii="FiraGO Light" w:hAnsi="FiraGO Light" w:cs="FiraGO Light"/>
          <w:sz w:val="19"/>
          <w:szCs w:val="19"/>
          <w:lang w:val="is-IS" w:eastAsia="is-IS"/>
        </w:rPr>
        <w:t>.</w:t>
      </w:r>
    </w:p>
    <w:p w14:paraId="5E01AFB6" w14:textId="3E40A8DF"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eastAsia="is-IS"/>
        </w:rPr>
      </w:pPr>
      <w:r w:rsidRPr="00AC455E">
        <w:rPr>
          <w:rFonts w:ascii="FiraGO Light" w:hAnsi="FiraGO Light" w:cs="FiraGO Light"/>
          <w:b/>
          <w:bCs/>
          <w:sz w:val="19"/>
          <w:szCs w:val="19"/>
          <w:lang w:val="is-IS" w:eastAsia="is-IS"/>
        </w:rPr>
        <w:t>Tím</w:t>
      </w:r>
      <w:r w:rsidR="00AC455E" w:rsidRPr="00AC455E">
        <w:rPr>
          <w:rFonts w:ascii="FiraGO Light" w:hAnsi="FiraGO Light" w:cs="FiraGO Light"/>
          <w:b/>
          <w:bCs/>
          <w:sz w:val="19"/>
          <w:szCs w:val="19"/>
          <w:lang w:val="is-IS" w:eastAsia="is-IS"/>
        </w:rPr>
        <w:t>a</w:t>
      </w:r>
      <w:r w:rsidRPr="00AC455E">
        <w:rPr>
          <w:rFonts w:ascii="FiraGO Light" w:hAnsi="FiraGO Light" w:cs="FiraGO Light"/>
          <w:b/>
          <w:bCs/>
          <w:sz w:val="19"/>
          <w:szCs w:val="19"/>
          <w:lang w:val="is-IS" w:eastAsia="is-IS"/>
        </w:rPr>
        <w:t>setning:</w:t>
      </w:r>
      <w:r w:rsidRPr="00EF3312">
        <w:rPr>
          <w:rFonts w:ascii="FiraGO Light" w:hAnsi="FiraGO Light" w:cs="FiraGO Light"/>
          <w:sz w:val="19"/>
          <w:szCs w:val="19"/>
          <w:lang w:val="is-IS" w:eastAsia="is-IS"/>
        </w:rPr>
        <w:t xml:space="preserve"> 2022</w:t>
      </w:r>
      <w:r w:rsidR="00692F06">
        <w:rPr>
          <w:rFonts w:ascii="FiraGO Light" w:hAnsi="FiraGO Light" w:cs="FiraGO Light"/>
          <w:sz w:val="19"/>
          <w:szCs w:val="19"/>
          <w:lang w:val="is-IS" w:eastAsia="is-IS"/>
        </w:rPr>
        <w:t>.</w:t>
      </w:r>
    </w:p>
    <w:p w14:paraId="01BECBB0" w14:textId="3D7261DF"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eastAsia="is-IS"/>
        </w:rPr>
      </w:pPr>
      <w:r w:rsidRPr="00AC455E">
        <w:rPr>
          <w:rFonts w:ascii="FiraGO Light" w:hAnsi="FiraGO Light" w:cs="FiraGO Light"/>
          <w:b/>
          <w:bCs/>
          <w:sz w:val="19"/>
          <w:szCs w:val="19"/>
          <w:lang w:val="is-IS" w:eastAsia="is-IS"/>
        </w:rPr>
        <w:t>Kostnaður:</w:t>
      </w:r>
      <w:r w:rsidR="00692F06">
        <w:rPr>
          <w:rFonts w:ascii="FiraGO Light" w:hAnsi="FiraGO Light" w:cs="FiraGO Light"/>
          <w:sz w:val="19"/>
          <w:szCs w:val="19"/>
          <w:lang w:val="is-IS" w:eastAsia="is-IS"/>
        </w:rPr>
        <w:t xml:space="preserve"> </w:t>
      </w:r>
      <w:r w:rsidRPr="00EF3312">
        <w:rPr>
          <w:rFonts w:ascii="FiraGO Light" w:hAnsi="FiraGO Light" w:cs="FiraGO Light"/>
          <w:sz w:val="19"/>
          <w:szCs w:val="19"/>
          <w:lang w:val="is-IS" w:eastAsia="is-IS"/>
        </w:rPr>
        <w:t>Innan fjárhagsramma</w:t>
      </w:r>
      <w:r w:rsidR="00692F06">
        <w:rPr>
          <w:rFonts w:ascii="FiraGO Light" w:hAnsi="FiraGO Light" w:cs="FiraGO Light"/>
          <w:sz w:val="19"/>
          <w:szCs w:val="19"/>
          <w:lang w:val="is-IS" w:eastAsia="is-IS"/>
        </w:rPr>
        <w:t>.</w:t>
      </w:r>
    </w:p>
    <w:p w14:paraId="0F98C800" w14:textId="77777777" w:rsidR="00D433CA" w:rsidRPr="00EF3312" w:rsidRDefault="00D433CA" w:rsidP="00C71BDC">
      <w:pPr>
        <w:pStyle w:val="Tlusetturlisti"/>
        <w:numPr>
          <w:ilvl w:val="0"/>
          <w:numId w:val="0"/>
        </w:numPr>
        <w:spacing w:line="360" w:lineRule="auto"/>
        <w:ind w:left="680"/>
        <w:rPr>
          <w:rStyle w:val="normaltextrun"/>
          <w:rFonts w:eastAsiaTheme="majorEastAsia"/>
        </w:rPr>
      </w:pPr>
    </w:p>
    <w:p w14:paraId="17049C4E" w14:textId="0DCF2616" w:rsidR="00D433CA" w:rsidRPr="00565594" w:rsidRDefault="00FC0091" w:rsidP="00565594">
      <w:pPr>
        <w:pStyle w:val="Tlusetturlisti"/>
        <w:spacing w:line="360" w:lineRule="auto"/>
        <w:ind w:left="340"/>
        <w:rPr>
          <w:b/>
        </w:rPr>
      </w:pPr>
      <w:r w:rsidRPr="00565594">
        <w:rPr>
          <w:b/>
        </w:rPr>
        <w:t>F</w:t>
      </w:r>
      <w:r w:rsidR="00D433CA" w:rsidRPr="00565594">
        <w:rPr>
          <w:b/>
        </w:rPr>
        <w:t xml:space="preserve">ylgst verði </w:t>
      </w:r>
      <w:r w:rsidRPr="00565594">
        <w:rPr>
          <w:b/>
        </w:rPr>
        <w:t>reglulega</w:t>
      </w:r>
      <w:r w:rsidR="00D433CA" w:rsidRPr="00565594">
        <w:rPr>
          <w:b/>
        </w:rPr>
        <w:t xml:space="preserve"> með færni og þörf á endurhæfingu sjúklinga með fötlun eða færniskerðingu vegna langvinnra sjúkdóma eða afleiðinga slysa</w:t>
      </w:r>
      <w:r w:rsidR="00152C17" w:rsidRPr="00565594">
        <w:rPr>
          <w:b/>
          <w:bCs/>
        </w:rPr>
        <w:t>.</w:t>
      </w:r>
    </w:p>
    <w:p w14:paraId="26ED13DC" w14:textId="77777777" w:rsidR="00D433CA" w:rsidRPr="00EF3312" w:rsidRDefault="00D433CA" w:rsidP="00C056C5">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EF3312">
        <w:rPr>
          <w:rStyle w:val="normaltextrun"/>
          <w:rFonts w:ascii="FiraGO Light" w:eastAsiaTheme="majorEastAsia" w:hAnsi="FiraGO Light" w:cs="FiraGO Light"/>
          <w:sz w:val="19"/>
          <w:szCs w:val="19"/>
          <w:lang w:val="is-IS"/>
        </w:rPr>
        <w:t>Lýsing:</w:t>
      </w:r>
      <w:r w:rsidRPr="00EF3312">
        <w:rPr>
          <w:rStyle w:val="normaltextrun"/>
          <w:rFonts w:ascii="FiraGO Light" w:eastAsiaTheme="majorEastAsia" w:hAnsi="FiraGO Light" w:cs="FiraGO Light"/>
          <w:i/>
          <w:iCs/>
          <w:sz w:val="19"/>
          <w:szCs w:val="19"/>
          <w:lang w:val="is-IS"/>
        </w:rPr>
        <w:t xml:space="preserve"> </w:t>
      </w:r>
      <w:r w:rsidRPr="00EF3312">
        <w:rPr>
          <w:rStyle w:val="normaltextrun"/>
          <w:rFonts w:ascii="FiraGO Light" w:eastAsiaTheme="majorEastAsia" w:hAnsi="FiraGO Light" w:cs="FiraGO Light"/>
          <w:sz w:val="19"/>
          <w:szCs w:val="19"/>
          <w:lang w:val="is-IS"/>
        </w:rPr>
        <w:t>Heilsugæslan hafi frumkvæði að því að bjóða fólki með fötlun og/eða langvinna sjúkdóma mat á færni og þörf fyrir endurhæfingu. Þetta er í samræmi við aðgerð C2 í þingsályktun um Framkvæmdaáætlun í málefnum fatlaðs fólks 2017 – 2021 þar sem lagt er til að heilsugæsla bjóði fólki með fötlun reglubundnar heilsufarsskoðanir og aðrar fyrirbyggjandi aðgerðir. Jafnframt skulu aðrir sem veita heilbrigðisþjónustu og fylgja fólki eftir vegna alvarlegra langvinnra sjúkdóma eða fötlunar bera ábyrgð á að bjóða fólki reglubundið mat á færni og þörf fyrir endurhæfingu.</w:t>
      </w:r>
    </w:p>
    <w:p w14:paraId="09ACDD49" w14:textId="0DB9C8A4" w:rsidR="00D433CA" w:rsidRPr="00EF3312" w:rsidRDefault="00D433CA" w:rsidP="00C71BDC">
      <w:pPr>
        <w:pStyle w:val="paragraph"/>
        <w:spacing w:before="0" w:beforeAutospacing="0" w:after="0" w:afterAutospacing="0" w:line="360" w:lineRule="auto"/>
        <w:rPr>
          <w:rStyle w:val="normaltextrun"/>
          <w:rFonts w:ascii="FiraGO Light" w:eastAsiaTheme="majorEastAsia" w:hAnsi="FiraGO Light" w:cs="FiraGO Light"/>
          <w:sz w:val="19"/>
          <w:szCs w:val="19"/>
          <w:lang w:val="is-IS"/>
        </w:rPr>
      </w:pPr>
      <w:r w:rsidRPr="00AC455E">
        <w:rPr>
          <w:rStyle w:val="normaltextrun"/>
          <w:rFonts w:ascii="FiraGO Light" w:eastAsiaTheme="majorEastAsia" w:hAnsi="FiraGO Light" w:cs="FiraGO Light"/>
          <w:b/>
          <w:bCs/>
          <w:sz w:val="19"/>
          <w:szCs w:val="19"/>
          <w:lang w:val="is-IS"/>
        </w:rPr>
        <w:t>Ábyrgð</w:t>
      </w:r>
      <w:r w:rsidR="00AC455E" w:rsidRPr="00AC455E">
        <w:rPr>
          <w:rStyle w:val="normaltextrun"/>
          <w:rFonts w:ascii="FiraGO Light" w:eastAsiaTheme="majorEastAsia" w:hAnsi="FiraGO Light" w:cs="FiraGO Light"/>
          <w:b/>
          <w:bCs/>
          <w:sz w:val="19"/>
          <w:szCs w:val="19"/>
          <w:lang w:val="is-IS"/>
        </w:rPr>
        <w:t>araðili</w:t>
      </w:r>
      <w:r w:rsidRPr="00AC455E">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Veitendur heilbrigðisþjónustu</w:t>
      </w:r>
      <w:r w:rsidR="008D4209">
        <w:rPr>
          <w:rStyle w:val="normaltextrun"/>
          <w:rFonts w:ascii="FiraGO Light" w:eastAsiaTheme="majorEastAsia" w:hAnsi="FiraGO Light" w:cs="FiraGO Light"/>
          <w:sz w:val="19"/>
          <w:szCs w:val="19"/>
          <w:lang w:val="is-IS"/>
        </w:rPr>
        <w:t>.</w:t>
      </w:r>
    </w:p>
    <w:p w14:paraId="47B1F5B0" w14:textId="5F917E74" w:rsidR="00D433CA" w:rsidRPr="00EF3312" w:rsidRDefault="00D433CA" w:rsidP="00C71BDC">
      <w:pPr>
        <w:pStyle w:val="paragraph"/>
        <w:spacing w:before="0" w:beforeAutospacing="0" w:after="0" w:afterAutospacing="0" w:line="360" w:lineRule="auto"/>
        <w:rPr>
          <w:rStyle w:val="normaltextrun"/>
          <w:rFonts w:ascii="FiraGO Light" w:eastAsiaTheme="majorEastAsia" w:hAnsi="FiraGO Light" w:cs="FiraGO Light"/>
          <w:sz w:val="19"/>
          <w:szCs w:val="19"/>
          <w:highlight w:val="yellow"/>
          <w:lang w:val="is-IS"/>
        </w:rPr>
      </w:pPr>
      <w:r w:rsidRPr="00AC455E">
        <w:rPr>
          <w:rStyle w:val="normaltextrun"/>
          <w:rFonts w:ascii="FiraGO Light" w:eastAsiaTheme="majorEastAsia" w:hAnsi="FiraGO Light" w:cs="FiraGO Light"/>
          <w:b/>
          <w:bCs/>
          <w:sz w:val="19"/>
          <w:szCs w:val="19"/>
          <w:lang w:val="is-IS"/>
        </w:rPr>
        <w:t xml:space="preserve">Tímasetning: </w:t>
      </w:r>
      <w:r w:rsidRPr="00EF3312">
        <w:rPr>
          <w:rStyle w:val="normaltextrun"/>
          <w:rFonts w:ascii="FiraGO Light" w:eastAsiaTheme="majorEastAsia" w:hAnsi="FiraGO Light" w:cs="FiraGO Light"/>
          <w:sz w:val="19"/>
          <w:szCs w:val="19"/>
          <w:lang w:val="is-IS"/>
        </w:rPr>
        <w:t>2022</w:t>
      </w:r>
      <w:r w:rsidR="008D4209">
        <w:rPr>
          <w:rStyle w:val="normaltextrun"/>
          <w:rFonts w:ascii="FiraGO Light" w:eastAsiaTheme="majorEastAsia" w:hAnsi="FiraGO Light" w:cs="FiraGO Light"/>
          <w:sz w:val="19"/>
          <w:szCs w:val="19"/>
          <w:lang w:val="is-IS"/>
        </w:rPr>
        <w:t>.</w:t>
      </w:r>
    </w:p>
    <w:p w14:paraId="112B354F" w14:textId="5C2B1939" w:rsidR="00D433CA" w:rsidRPr="00EF3312" w:rsidRDefault="00D433CA" w:rsidP="00C71BDC">
      <w:pPr>
        <w:pStyle w:val="paragraph"/>
        <w:spacing w:before="0" w:beforeAutospacing="0" w:after="0" w:afterAutospacing="0" w:line="360" w:lineRule="auto"/>
        <w:rPr>
          <w:rStyle w:val="normaltextrun"/>
          <w:rFonts w:ascii="FiraGO Light" w:eastAsiaTheme="majorEastAsia" w:hAnsi="FiraGO Light" w:cs="FiraGO Light"/>
          <w:sz w:val="19"/>
          <w:szCs w:val="19"/>
          <w:lang w:val="is-IS"/>
        </w:rPr>
      </w:pPr>
      <w:r w:rsidRPr="00AC455E">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Innan fjárhagsramma</w:t>
      </w:r>
      <w:r w:rsidR="008D4209">
        <w:rPr>
          <w:rStyle w:val="normaltextrun"/>
          <w:rFonts w:ascii="FiraGO Light" w:eastAsiaTheme="majorEastAsia" w:hAnsi="FiraGO Light" w:cs="FiraGO Light"/>
          <w:sz w:val="19"/>
          <w:szCs w:val="19"/>
          <w:lang w:val="is-IS"/>
        </w:rPr>
        <w:t>.</w:t>
      </w:r>
    </w:p>
    <w:p w14:paraId="41A8DF68" w14:textId="77777777" w:rsidR="00D433CA" w:rsidRPr="00EF3312" w:rsidRDefault="00D433CA" w:rsidP="00C71BDC">
      <w:pPr>
        <w:pStyle w:val="paragraph"/>
        <w:spacing w:before="0" w:beforeAutospacing="0" w:after="0" w:afterAutospacing="0" w:line="360" w:lineRule="auto"/>
        <w:rPr>
          <w:rStyle w:val="normaltextrun"/>
          <w:rFonts w:ascii="Arial" w:eastAsiaTheme="majorEastAsia" w:hAnsi="Arial" w:cs="Arial"/>
          <w:b/>
          <w:bCs/>
          <w:i/>
          <w:iCs/>
          <w:sz w:val="22"/>
          <w:szCs w:val="22"/>
          <w:lang w:val="is-IS"/>
        </w:rPr>
      </w:pPr>
    </w:p>
    <w:p w14:paraId="45FE9AAF" w14:textId="4720E541" w:rsidR="00961ED1" w:rsidRPr="00565594" w:rsidRDefault="00D433CA" w:rsidP="00565594">
      <w:pPr>
        <w:pStyle w:val="Tlusetturlisti"/>
        <w:spacing w:line="360" w:lineRule="auto"/>
        <w:ind w:left="340"/>
        <w:rPr>
          <w:b/>
        </w:rPr>
      </w:pPr>
      <w:r w:rsidRPr="00565594">
        <w:rPr>
          <w:b/>
        </w:rPr>
        <w:t>Afgreiðsla</w:t>
      </w:r>
      <w:r w:rsidR="008D4209" w:rsidRPr="00565594">
        <w:rPr>
          <w:b/>
        </w:rPr>
        <w:t xml:space="preserve"> </w:t>
      </w:r>
      <w:r w:rsidRPr="00565594">
        <w:rPr>
          <w:b/>
        </w:rPr>
        <w:t>og</w:t>
      </w:r>
      <w:r w:rsidR="008D4209" w:rsidRPr="00565594">
        <w:rPr>
          <w:b/>
        </w:rPr>
        <w:t xml:space="preserve"> </w:t>
      </w:r>
      <w:r w:rsidRPr="00565594">
        <w:rPr>
          <w:b/>
        </w:rPr>
        <w:t>úthlutun</w:t>
      </w:r>
      <w:r w:rsidR="008D4209" w:rsidRPr="00565594">
        <w:rPr>
          <w:b/>
        </w:rPr>
        <w:t xml:space="preserve"> </w:t>
      </w:r>
      <w:r w:rsidRPr="00565594">
        <w:rPr>
          <w:b/>
        </w:rPr>
        <w:t>hjálpartækja</w:t>
      </w:r>
      <w:r w:rsidR="008D4209" w:rsidRPr="00565594">
        <w:rPr>
          <w:b/>
        </w:rPr>
        <w:t xml:space="preserve"> </w:t>
      </w:r>
      <w:r w:rsidRPr="00565594">
        <w:rPr>
          <w:b/>
        </w:rPr>
        <w:t>verði á einum stað</w:t>
      </w:r>
      <w:r w:rsidR="00152C17" w:rsidRPr="00565594">
        <w:rPr>
          <w:b/>
          <w:bCs/>
        </w:rPr>
        <w:t>.</w:t>
      </w:r>
    </w:p>
    <w:p w14:paraId="4732FAAF" w14:textId="3521E61D" w:rsidR="00D433CA" w:rsidRPr="00EF3312" w:rsidRDefault="00D433CA" w:rsidP="00C056C5">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EF3312">
        <w:rPr>
          <w:rStyle w:val="normaltextrun"/>
          <w:rFonts w:ascii="FiraGO Light" w:eastAsiaTheme="majorEastAsia" w:hAnsi="FiraGO Light" w:cs="FiraGO Light"/>
          <w:sz w:val="19"/>
          <w:szCs w:val="19"/>
          <w:lang w:val="is-IS"/>
        </w:rPr>
        <w:lastRenderedPageBreak/>
        <w:t xml:space="preserve">Lýsing: Afgreiðsla hjálpartækja er nú á höndum nokkurra ólíkra aðila. Hjálpartækjamál heyra undir tvö ráðuneyti, auk þess </w:t>
      </w:r>
      <w:r w:rsidR="00CB1F6E" w:rsidRPr="00EF3312">
        <w:rPr>
          <w:rStyle w:val="normaltextrun"/>
          <w:rFonts w:ascii="FiraGO Light" w:eastAsiaTheme="majorEastAsia" w:hAnsi="FiraGO Light" w:cs="FiraGO Light"/>
          <w:sz w:val="19"/>
          <w:szCs w:val="19"/>
          <w:lang w:val="is-IS"/>
        </w:rPr>
        <w:t>útvega</w:t>
      </w:r>
      <w:r w:rsidRPr="00EF3312">
        <w:rPr>
          <w:rStyle w:val="normaltextrun"/>
          <w:rFonts w:ascii="FiraGO Light" w:eastAsiaTheme="majorEastAsia" w:hAnsi="FiraGO Light" w:cs="FiraGO Light"/>
          <w:sz w:val="19"/>
          <w:szCs w:val="19"/>
          <w:lang w:val="is-IS"/>
        </w:rPr>
        <w:t xml:space="preserve"> sveitarfélög hluta hjálpartækja. Fyrir vikið getur afgreiðsla hjálpartækja orðið brotakennd og óljóst hver ber ábyrgð á að útvega nauðsynleg tæki. Gerður verði samningur milli þeirra sem nú afgreiða hjálpartæki um sameiginlega afgreiðslu og úthlutun hjálpartækja. Þetta er ein af þeim tillögum settar voru fram í skýrslu um hjálpartæki í október 2019.</w:t>
      </w:r>
    </w:p>
    <w:p w14:paraId="56A46F10" w14:textId="2ECC271E" w:rsidR="00D433CA" w:rsidRPr="00EF3312" w:rsidRDefault="00D433CA" w:rsidP="006F14EE">
      <w:pPr>
        <w:pStyle w:val="paragraph"/>
        <w:spacing w:before="0" w:beforeAutospacing="0" w:after="0" w:afterAutospacing="0" w:line="360" w:lineRule="auto"/>
        <w:rPr>
          <w:rStyle w:val="normaltextrun"/>
          <w:rFonts w:ascii="FiraGO Light" w:eastAsiaTheme="majorEastAsia" w:hAnsi="FiraGO Light" w:cs="FiraGO Light"/>
          <w:sz w:val="19"/>
          <w:szCs w:val="19"/>
          <w:lang w:val="is-IS"/>
        </w:rPr>
      </w:pPr>
      <w:r w:rsidRPr="009D499A">
        <w:rPr>
          <w:rStyle w:val="normaltextrun"/>
          <w:rFonts w:ascii="FiraGO Light" w:eastAsiaTheme="majorEastAsia" w:hAnsi="FiraGO Light" w:cs="FiraGO Light"/>
          <w:b/>
          <w:bCs/>
          <w:sz w:val="19"/>
          <w:szCs w:val="19"/>
          <w:lang w:val="is-IS"/>
        </w:rPr>
        <w:t>Ábyrgð</w:t>
      </w:r>
      <w:r w:rsidR="006F14EE" w:rsidRPr="009D499A">
        <w:rPr>
          <w:rStyle w:val="normaltextrun"/>
          <w:rFonts w:ascii="FiraGO Light" w:eastAsiaTheme="majorEastAsia" w:hAnsi="FiraGO Light" w:cs="FiraGO Light"/>
          <w:b/>
          <w:bCs/>
          <w:sz w:val="19"/>
          <w:szCs w:val="19"/>
          <w:lang w:val="is-IS"/>
        </w:rPr>
        <w:t>araðili</w:t>
      </w:r>
      <w:r w:rsidRPr="009D499A">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Heilbrigðisráðuneytið</w:t>
      </w:r>
      <w:r w:rsidR="00C903D5">
        <w:rPr>
          <w:rStyle w:val="normaltextrun"/>
          <w:rFonts w:ascii="FiraGO Light" w:eastAsiaTheme="majorEastAsia" w:hAnsi="FiraGO Light" w:cs="FiraGO Light"/>
          <w:sz w:val="19"/>
          <w:szCs w:val="19"/>
          <w:lang w:val="is-IS"/>
        </w:rPr>
        <w:t>.</w:t>
      </w:r>
    </w:p>
    <w:p w14:paraId="7D45AA66" w14:textId="045505F2" w:rsidR="00D433CA" w:rsidRPr="00EF3312" w:rsidRDefault="00D433CA" w:rsidP="006F14EE">
      <w:pPr>
        <w:pStyle w:val="paragraph"/>
        <w:spacing w:before="0" w:beforeAutospacing="0" w:after="0" w:afterAutospacing="0" w:line="360" w:lineRule="auto"/>
        <w:rPr>
          <w:rStyle w:val="normaltextrun"/>
          <w:rFonts w:ascii="FiraGO Light" w:eastAsiaTheme="majorEastAsia" w:hAnsi="FiraGO Light" w:cs="FiraGO Light"/>
          <w:sz w:val="19"/>
          <w:szCs w:val="19"/>
          <w:lang w:val="is-IS"/>
        </w:rPr>
      </w:pPr>
      <w:r w:rsidRPr="009D499A">
        <w:rPr>
          <w:rStyle w:val="normaltextrun"/>
          <w:rFonts w:ascii="FiraGO Light" w:eastAsiaTheme="majorEastAsia" w:hAnsi="FiraGO Light" w:cs="FiraGO Light"/>
          <w:b/>
          <w:bCs/>
          <w:sz w:val="19"/>
          <w:szCs w:val="19"/>
          <w:lang w:val="is-IS"/>
        </w:rPr>
        <w:t>Tím</w:t>
      </w:r>
      <w:r w:rsidR="009D499A" w:rsidRPr="009D499A">
        <w:rPr>
          <w:rStyle w:val="normaltextrun"/>
          <w:rFonts w:ascii="FiraGO Light" w:eastAsiaTheme="majorEastAsia" w:hAnsi="FiraGO Light" w:cs="FiraGO Light"/>
          <w:b/>
          <w:bCs/>
          <w:sz w:val="19"/>
          <w:szCs w:val="19"/>
          <w:lang w:val="is-IS"/>
        </w:rPr>
        <w:t>asetning:</w:t>
      </w:r>
      <w:r w:rsidRPr="00EF3312">
        <w:rPr>
          <w:rStyle w:val="normaltextrun"/>
          <w:rFonts w:ascii="FiraGO Light" w:eastAsiaTheme="majorEastAsia" w:hAnsi="FiraGO Light" w:cs="FiraGO Light"/>
          <w:sz w:val="19"/>
          <w:szCs w:val="19"/>
          <w:lang w:val="is-IS"/>
        </w:rPr>
        <w:t xml:space="preserve"> 2023</w:t>
      </w:r>
      <w:r w:rsidR="00C903D5">
        <w:rPr>
          <w:rStyle w:val="normaltextrun"/>
          <w:rFonts w:ascii="FiraGO Light" w:eastAsiaTheme="majorEastAsia" w:hAnsi="FiraGO Light" w:cs="FiraGO Light"/>
          <w:sz w:val="19"/>
          <w:szCs w:val="19"/>
          <w:lang w:val="is-IS"/>
        </w:rPr>
        <w:t>.</w:t>
      </w:r>
    </w:p>
    <w:p w14:paraId="74A71957" w14:textId="596D05AD" w:rsidR="00D433CA" w:rsidRPr="00EF3312" w:rsidRDefault="00D433CA" w:rsidP="006F14EE">
      <w:pPr>
        <w:pStyle w:val="paragraph"/>
        <w:spacing w:before="0" w:beforeAutospacing="0" w:after="0" w:afterAutospacing="0" w:line="360" w:lineRule="auto"/>
        <w:rPr>
          <w:rStyle w:val="normaltextrun"/>
          <w:rFonts w:ascii="FiraGO Light" w:eastAsiaTheme="majorEastAsia" w:hAnsi="FiraGO Light" w:cs="FiraGO Light"/>
          <w:sz w:val="19"/>
          <w:szCs w:val="19"/>
          <w:lang w:val="is-IS"/>
        </w:rPr>
      </w:pPr>
      <w:r w:rsidRPr="009D499A">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Liggur ekki fyrir</w:t>
      </w:r>
      <w:r w:rsidR="00C903D5">
        <w:rPr>
          <w:rStyle w:val="normaltextrun"/>
          <w:rFonts w:ascii="FiraGO Light" w:eastAsiaTheme="majorEastAsia" w:hAnsi="FiraGO Light" w:cs="FiraGO Light"/>
          <w:sz w:val="19"/>
          <w:szCs w:val="19"/>
          <w:lang w:val="is-IS"/>
        </w:rPr>
        <w:t>.</w:t>
      </w:r>
    </w:p>
    <w:p w14:paraId="49841C69" w14:textId="77777777" w:rsidR="00D433CA" w:rsidRPr="00EF3312" w:rsidRDefault="00D433CA" w:rsidP="00C71BDC">
      <w:pPr>
        <w:pStyle w:val="paragraph"/>
        <w:spacing w:before="0" w:beforeAutospacing="0" w:after="0" w:afterAutospacing="0" w:line="360" w:lineRule="auto"/>
        <w:ind w:left="360"/>
        <w:rPr>
          <w:rFonts w:ascii="Segoe UI" w:hAnsi="Segoe UI" w:cs="Segoe UI"/>
          <w:sz w:val="18"/>
          <w:szCs w:val="18"/>
          <w:lang w:val="is-IS"/>
        </w:rPr>
      </w:pPr>
    </w:p>
    <w:p w14:paraId="327741DA" w14:textId="50D059F2" w:rsidR="00961ED1" w:rsidRPr="004A4804" w:rsidRDefault="00D433CA" w:rsidP="004A4804">
      <w:pPr>
        <w:pStyle w:val="Tlusetturlisti"/>
        <w:spacing w:line="360" w:lineRule="auto"/>
        <w:ind w:left="340"/>
        <w:rPr>
          <w:b/>
        </w:rPr>
      </w:pPr>
      <w:r w:rsidRPr="004A4804">
        <w:rPr>
          <w:b/>
        </w:rPr>
        <w:t>Farið verði</w:t>
      </w:r>
      <w:r w:rsidR="00CF2402" w:rsidRPr="004A4804">
        <w:rPr>
          <w:b/>
        </w:rPr>
        <w:t xml:space="preserve"> </w:t>
      </w:r>
      <w:r w:rsidRPr="004A4804">
        <w:rPr>
          <w:b/>
        </w:rPr>
        <w:t>yfir forsendur sem lagðar eru til grundvallar við mat á þörf fyrir hjálpartæki</w:t>
      </w:r>
      <w:r w:rsidR="00152C17" w:rsidRPr="004A4804">
        <w:rPr>
          <w:b/>
          <w:bCs/>
        </w:rPr>
        <w:t>.</w:t>
      </w:r>
    </w:p>
    <w:p w14:paraId="57F633C5" w14:textId="09710F9C" w:rsidR="00D433CA" w:rsidRPr="00EF3312" w:rsidRDefault="00D433CA" w:rsidP="00C71BDC">
      <w:pPr>
        <w:pStyle w:val="paragraph"/>
        <w:spacing w:before="0" w:beforeAutospacing="0" w:after="0" w:afterAutospacing="0" w:line="360" w:lineRule="auto"/>
        <w:jc w:val="both"/>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 Við mat á umsóknum um hjálpartæki verði horft til heildarþarfa umsækjanda hverju sinni. Þar sem sífellt fleiri eiga við</w:t>
      </w:r>
      <w:r w:rsidR="0055588F">
        <w:rPr>
          <w:rStyle w:val="normaltextrun"/>
          <w:rFonts w:ascii="FiraGO Light" w:eastAsiaTheme="majorEastAsia" w:hAnsi="FiraGO Light" w:cs="FiraGO Light"/>
          <w:sz w:val="19"/>
          <w:szCs w:val="19"/>
          <w:lang w:val="is-IS"/>
        </w:rPr>
        <w:t xml:space="preserve"> </w:t>
      </w:r>
      <w:proofErr w:type="spellStart"/>
      <w:r w:rsidRPr="00EF3312">
        <w:rPr>
          <w:rStyle w:val="normaltextrun"/>
          <w:rFonts w:ascii="FiraGO Light" w:eastAsiaTheme="majorEastAsia" w:hAnsi="FiraGO Light" w:cs="FiraGO Light"/>
          <w:sz w:val="19"/>
          <w:szCs w:val="19"/>
          <w:lang w:val="is-IS"/>
        </w:rPr>
        <w:t>fjölþættan</w:t>
      </w:r>
      <w:proofErr w:type="spellEnd"/>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heilsufarsvanda að stríða er orðið mikilvægara en áður að hafa gott aðgengi að heildstæðri þekkingu á heilsufari og aðstæðum fólks sem sækir um hjálpartæki.</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Heilsugæslan verði betur í stakk búin til að sinna hjálpartækjamálum einstaklinga, bæði ráðgjöf og eftirfylgni. Þessi tillaga er sett fram í fyrrnefndri skýrslu um hjálpartæki. Með tilkomu endurhæfingateyma</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heilsugæslu</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myndi aðgangur</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að</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aðstoð fagaðila í tengslum við úthlutun hjálpartækja</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aukast</w:t>
      </w:r>
      <w:r w:rsidR="0055588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 verða auðveldari.</w:t>
      </w:r>
    </w:p>
    <w:p w14:paraId="262DE2D5" w14:textId="1D5FE380" w:rsidR="00D433CA" w:rsidRPr="00EF3312" w:rsidRDefault="00D433CA"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Ábyrgð</w:t>
      </w:r>
      <w:r w:rsidR="00C6449D" w:rsidRPr="00C6449D">
        <w:rPr>
          <w:rStyle w:val="normaltextrun"/>
          <w:rFonts w:ascii="FiraGO Light" w:eastAsiaTheme="majorEastAsia" w:hAnsi="FiraGO Light" w:cs="FiraGO Light"/>
          <w:b/>
          <w:bCs/>
          <w:sz w:val="19"/>
          <w:szCs w:val="19"/>
          <w:lang w:val="is-IS"/>
        </w:rPr>
        <w:t>araðili</w:t>
      </w:r>
      <w:r w:rsidRPr="00C6449D">
        <w:rPr>
          <w:rStyle w:val="normaltextrun"/>
          <w:rFonts w:ascii="FiraGO Light" w:eastAsiaTheme="majorEastAsia" w:hAnsi="FiraGO Light" w:cs="FiraGO Light"/>
          <w:b/>
          <w:bCs/>
          <w:sz w:val="19"/>
          <w:szCs w:val="19"/>
          <w:lang w:val="is-IS"/>
        </w:rPr>
        <w:t>:</w:t>
      </w:r>
      <w:r w:rsidR="00F82E9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Heilsugæsla</w:t>
      </w:r>
      <w:r w:rsidR="00F82E9C">
        <w:rPr>
          <w:rStyle w:val="eop"/>
          <w:rFonts w:ascii="FiraGO Light" w:hAnsi="FiraGO Light" w:cs="FiraGO Light"/>
          <w:sz w:val="19"/>
          <w:szCs w:val="19"/>
          <w:lang w:val="is-IS"/>
        </w:rPr>
        <w:t>.</w:t>
      </w:r>
    </w:p>
    <w:p w14:paraId="4963CCC9" w14:textId="0ADDF783" w:rsidR="00D433CA" w:rsidRPr="00EF3312" w:rsidRDefault="00D433CA" w:rsidP="00C71BDC">
      <w:pPr>
        <w:pStyle w:val="paragraph"/>
        <w:spacing w:before="0" w:beforeAutospacing="0" w:after="0" w:afterAutospacing="0" w:line="360" w:lineRule="auto"/>
        <w:rPr>
          <w:rFonts w:ascii="FiraGO Light" w:hAnsi="FiraGO Light" w:cs="FiraGO Light"/>
          <w:sz w:val="19"/>
          <w:szCs w:val="19"/>
          <w:highlight w:val="yellow"/>
          <w:lang w:val="is-IS"/>
        </w:rPr>
      </w:pPr>
      <w:r w:rsidRPr="00C6449D">
        <w:rPr>
          <w:rStyle w:val="normaltextrun"/>
          <w:rFonts w:ascii="FiraGO Light" w:eastAsiaTheme="majorEastAsia" w:hAnsi="FiraGO Light" w:cs="FiraGO Light"/>
          <w:b/>
          <w:bCs/>
          <w:sz w:val="19"/>
          <w:szCs w:val="19"/>
          <w:lang w:val="is-IS"/>
        </w:rPr>
        <w:t>Tím</w:t>
      </w:r>
      <w:r w:rsidR="00C6449D" w:rsidRPr="00C6449D">
        <w:rPr>
          <w:rStyle w:val="normaltextrun"/>
          <w:rFonts w:ascii="FiraGO Light" w:eastAsiaTheme="majorEastAsia" w:hAnsi="FiraGO Light" w:cs="FiraGO Light"/>
          <w:b/>
          <w:bCs/>
          <w:sz w:val="19"/>
          <w:szCs w:val="19"/>
          <w:lang w:val="is-IS"/>
        </w:rPr>
        <w:t>asetning</w:t>
      </w:r>
      <w:r w:rsidRPr="00C6449D">
        <w:rPr>
          <w:rStyle w:val="normaltextrun"/>
          <w:rFonts w:ascii="FiraGO Light" w:eastAsiaTheme="majorEastAsia" w:hAnsi="FiraGO Light" w:cs="FiraGO Light"/>
          <w:b/>
          <w:bCs/>
          <w:sz w:val="19"/>
          <w:szCs w:val="19"/>
          <w:lang w:val="is-IS"/>
        </w:rPr>
        <w:t>:</w:t>
      </w:r>
      <w:r w:rsidR="00F82E9C">
        <w:rPr>
          <w:rStyle w:val="eop"/>
          <w:rFonts w:ascii="FiraGO Light" w:hAnsi="FiraGO Light" w:cs="FiraGO Light"/>
          <w:sz w:val="19"/>
          <w:szCs w:val="19"/>
          <w:lang w:val="is-IS"/>
        </w:rPr>
        <w:t xml:space="preserve"> </w:t>
      </w:r>
      <w:r w:rsidRPr="00EF3312">
        <w:rPr>
          <w:rStyle w:val="eop"/>
          <w:rFonts w:ascii="FiraGO Light" w:hAnsi="FiraGO Light" w:cs="FiraGO Light"/>
          <w:sz w:val="19"/>
          <w:szCs w:val="19"/>
          <w:lang w:val="is-IS"/>
        </w:rPr>
        <w:t>2023</w:t>
      </w:r>
      <w:r w:rsidR="00F82E9C">
        <w:rPr>
          <w:rStyle w:val="eop"/>
          <w:rFonts w:ascii="FiraGO Light" w:hAnsi="FiraGO Light" w:cs="FiraGO Light"/>
          <w:sz w:val="19"/>
          <w:szCs w:val="19"/>
          <w:lang w:val="is-IS"/>
        </w:rPr>
        <w:t>.</w:t>
      </w:r>
    </w:p>
    <w:p w14:paraId="6C61404B" w14:textId="5C02A308" w:rsidR="00C6449D" w:rsidRPr="00EF3312" w:rsidRDefault="00D433CA" w:rsidP="00C71BDC">
      <w:pPr>
        <w:spacing w:line="360" w:lineRule="auto"/>
        <w:rPr>
          <w:rFonts w:cs="FiraGO Light"/>
        </w:rPr>
      </w:pPr>
      <w:r w:rsidRPr="00C6449D">
        <w:rPr>
          <w:rStyle w:val="normaltextrun"/>
          <w:rFonts w:cs="FiraGO Light"/>
          <w:b/>
          <w:bCs/>
        </w:rPr>
        <w:t>Kostnaður:</w:t>
      </w:r>
      <w:r w:rsidR="00F82E9C">
        <w:rPr>
          <w:rStyle w:val="normaltextrun"/>
          <w:rFonts w:cs="FiraGO Light"/>
        </w:rPr>
        <w:t xml:space="preserve"> </w:t>
      </w:r>
      <w:r w:rsidRPr="00EF3312">
        <w:rPr>
          <w:rStyle w:val="normaltextrun"/>
          <w:rFonts w:cs="FiraGO Light"/>
        </w:rPr>
        <w:t>Ef endurhæfingarteymum verður komið á</w:t>
      </w:r>
      <w:r w:rsidR="00F82E9C">
        <w:rPr>
          <w:rStyle w:val="normaltextrun"/>
          <w:rFonts w:cs="FiraGO Light"/>
        </w:rPr>
        <w:t xml:space="preserve"> </w:t>
      </w:r>
      <w:r w:rsidRPr="00EF3312">
        <w:rPr>
          <w:rStyle w:val="normaltextrun"/>
          <w:rFonts w:cs="FiraGO Light"/>
        </w:rPr>
        <w:t>í heilsugæslu</w:t>
      </w:r>
      <w:r w:rsidR="00F82E9C">
        <w:rPr>
          <w:rStyle w:val="normaltextrun"/>
          <w:rFonts w:cs="FiraGO Light"/>
        </w:rPr>
        <w:t xml:space="preserve"> </w:t>
      </w:r>
      <w:r w:rsidRPr="00EF3312">
        <w:rPr>
          <w:rStyle w:val="normaltextrun"/>
          <w:rFonts w:cs="FiraGO Light"/>
        </w:rPr>
        <w:t>yrði</w:t>
      </w:r>
      <w:r w:rsidR="00F82E9C">
        <w:rPr>
          <w:rStyle w:val="normaltextrun"/>
          <w:rFonts w:cs="FiraGO Light"/>
        </w:rPr>
        <w:t xml:space="preserve"> </w:t>
      </w:r>
      <w:r w:rsidRPr="00EF3312">
        <w:rPr>
          <w:rStyle w:val="normaltextrun"/>
          <w:rFonts w:cs="FiraGO Light"/>
        </w:rPr>
        <w:t>ekki aukinn kostnaður vegna þessarar aðgerðar</w:t>
      </w:r>
      <w:r w:rsidR="00F82E9C">
        <w:rPr>
          <w:rStyle w:val="normaltextrun"/>
          <w:rFonts w:cs="FiraGO Light"/>
        </w:rPr>
        <w:t>.</w:t>
      </w:r>
    </w:p>
    <w:p w14:paraId="6D8864C0" w14:textId="3D24A5BB" w:rsidR="00961ED1" w:rsidRPr="004D3F44" w:rsidRDefault="00961ED1" w:rsidP="00892731">
      <w:pPr>
        <w:pStyle w:val="Fyrirsgn2"/>
        <w:numPr>
          <w:ilvl w:val="0"/>
          <w:numId w:val="0"/>
        </w:numPr>
        <w:spacing w:before="240" w:after="240" w:line="276" w:lineRule="auto"/>
        <w:ind w:left="454" w:hanging="454"/>
        <w:jc w:val="both"/>
        <w:rPr>
          <w:sz w:val="26"/>
        </w:rPr>
      </w:pPr>
      <w:bookmarkStart w:id="58" w:name="_Toc36720411"/>
      <w:r w:rsidRPr="004D3F44">
        <w:rPr>
          <w:sz w:val="26"/>
        </w:rPr>
        <w:t>Framboð endurhæfingarþjónustu endurspeglar þörf notendanna</w:t>
      </w:r>
      <w:bookmarkEnd w:id="58"/>
    </w:p>
    <w:p w14:paraId="7ABEB38A" w14:textId="3133F9AD" w:rsidR="00961ED1" w:rsidRPr="00787324" w:rsidRDefault="00961ED1" w:rsidP="004A4804">
      <w:pPr>
        <w:pStyle w:val="Tlusetturlisti"/>
        <w:spacing w:line="360" w:lineRule="auto"/>
        <w:ind w:left="340"/>
        <w:rPr>
          <w:b/>
          <w:bCs/>
        </w:rPr>
      </w:pPr>
      <w:r w:rsidRPr="00787324">
        <w:rPr>
          <w:b/>
          <w:bCs/>
        </w:rPr>
        <w:t>Reglubundin söfnun og birting</w:t>
      </w:r>
      <w:r w:rsidR="009013AC" w:rsidRPr="00787324">
        <w:rPr>
          <w:b/>
          <w:bCs/>
        </w:rPr>
        <w:t xml:space="preserve"> </w:t>
      </w:r>
      <w:r w:rsidRPr="00787324">
        <w:rPr>
          <w:b/>
          <w:bCs/>
        </w:rPr>
        <w:t>lykilupplýsinga um endurhæfingu</w:t>
      </w:r>
    </w:p>
    <w:p w14:paraId="78B7AC48" w14:textId="2D19CCC8" w:rsidR="00961ED1" w:rsidRPr="00EF3312" w:rsidRDefault="00961ED1" w:rsidP="00C056C5">
      <w:pPr>
        <w:pStyle w:val="paragraph"/>
        <w:spacing w:before="0" w:beforeAutospacing="0" w:after="0" w:afterAutospacing="0" w:line="360" w:lineRule="auto"/>
        <w:jc w:val="both"/>
        <w:rPr>
          <w:rStyle w:val="normaltextrun"/>
          <w:rFonts w:ascii="FiraGO Light" w:eastAsiaTheme="majorEastAsia" w:hAnsi="FiraGO Light" w:cs="FiraGO Light"/>
          <w:sz w:val="19"/>
          <w:szCs w:val="19"/>
          <w:highlight w:val="yellow"/>
          <w:lang w:val="is-IS"/>
        </w:rPr>
      </w:pPr>
      <w:r w:rsidRPr="00EF3312">
        <w:rPr>
          <w:rStyle w:val="normaltextrun"/>
          <w:rFonts w:ascii="FiraGO Light" w:eastAsiaTheme="majorEastAsia" w:hAnsi="FiraGO Light" w:cs="FiraGO Light"/>
          <w:sz w:val="19"/>
          <w:szCs w:val="19"/>
          <w:lang w:val="is-IS"/>
        </w:rPr>
        <w:t>Lýsing:</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 xml:space="preserve">Tölfræði um endurhæfingarþjónustu verði aðgengileg stjórnendum og stjórnvöldum þar sem fram komi: kostnaður, </w:t>
      </w:r>
      <w:proofErr w:type="spellStart"/>
      <w:r w:rsidRPr="00EF3312">
        <w:rPr>
          <w:rStyle w:val="normaltextrun"/>
          <w:rFonts w:ascii="FiraGO Light" w:eastAsiaTheme="majorEastAsia" w:hAnsi="FiraGO Light" w:cs="FiraGO Light"/>
          <w:sz w:val="19"/>
          <w:szCs w:val="19"/>
          <w:lang w:val="is-IS"/>
        </w:rPr>
        <w:t>mönnun</w:t>
      </w:r>
      <w:proofErr w:type="spellEnd"/>
      <w:r w:rsidRPr="00EF3312">
        <w:rPr>
          <w:rStyle w:val="normaltextrun"/>
          <w:rFonts w:ascii="FiraGO Light" w:eastAsiaTheme="majorEastAsia" w:hAnsi="FiraGO Light" w:cs="FiraGO Light"/>
          <w:sz w:val="19"/>
          <w:szCs w:val="19"/>
          <w:lang w:val="is-IS"/>
        </w:rPr>
        <w:t>,</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fjöldi</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úrræða, fjöldi</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rýma á</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dag- og legudeildum,</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fjöldi einstaklinga</w:t>
      </w:r>
      <w:r w:rsidR="009013A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í mismunandi endurhæfingarþjónustu og biðtími eftir endurhæfingarþjónustu skv. miðlægum biðlista.</w:t>
      </w:r>
      <w:r w:rsidR="009013AC">
        <w:rPr>
          <w:rStyle w:val="normaltextrun"/>
          <w:rFonts w:ascii="FiraGO Light" w:eastAsiaTheme="majorEastAsia" w:hAnsi="FiraGO Light" w:cs="FiraGO Light"/>
          <w:sz w:val="19"/>
          <w:szCs w:val="19"/>
          <w:lang w:val="is-IS"/>
        </w:rPr>
        <w:t xml:space="preserve"> </w:t>
      </w:r>
      <w:r w:rsidRPr="00EF3312">
        <w:rPr>
          <w:rStyle w:val="eop"/>
          <w:rFonts w:ascii="FiraGO Light" w:hAnsi="FiraGO Light" w:cs="FiraGO Light"/>
          <w:sz w:val="19"/>
          <w:szCs w:val="19"/>
          <w:lang w:val="is-IS"/>
        </w:rPr>
        <w:t xml:space="preserve">Jafnframt verði aflað upplýsinga úr stöðluðu færnimati varðandi þörf fyrir endurhæfingu, árangur endurhæfingarþjónustu og samfélagslegan ávinning. </w:t>
      </w:r>
      <w:r w:rsidR="00E155FB">
        <w:rPr>
          <w:rStyle w:val="eop"/>
          <w:rFonts w:ascii="FiraGO Light" w:hAnsi="FiraGO Light" w:cs="FiraGO Light"/>
          <w:sz w:val="19"/>
          <w:szCs w:val="19"/>
          <w:lang w:val="is-IS"/>
        </w:rPr>
        <w:t>Við</w:t>
      </w:r>
      <w:r w:rsidR="00F97383">
        <w:rPr>
          <w:rStyle w:val="eop"/>
          <w:rFonts w:ascii="FiraGO Light" w:hAnsi="FiraGO Light" w:cs="FiraGO Light"/>
          <w:sz w:val="19"/>
          <w:szCs w:val="19"/>
          <w:lang w:val="is-IS"/>
        </w:rPr>
        <w:t xml:space="preserve"> reglubun</w:t>
      </w:r>
      <w:r w:rsidR="00A244B9">
        <w:rPr>
          <w:rStyle w:val="eop"/>
          <w:rFonts w:ascii="FiraGO Light" w:hAnsi="FiraGO Light" w:cs="FiraGO Light"/>
          <w:sz w:val="19"/>
          <w:szCs w:val="19"/>
          <w:lang w:val="is-IS"/>
        </w:rPr>
        <w:t>d</w:t>
      </w:r>
      <w:r w:rsidR="00661946">
        <w:rPr>
          <w:rStyle w:val="eop"/>
          <w:rFonts w:ascii="FiraGO Light" w:hAnsi="FiraGO Light" w:cs="FiraGO Light"/>
          <w:sz w:val="19"/>
          <w:szCs w:val="19"/>
          <w:lang w:val="is-IS"/>
        </w:rPr>
        <w:t>na</w:t>
      </w:r>
      <w:r w:rsidRPr="00EF3312">
        <w:rPr>
          <w:rStyle w:val="eop"/>
          <w:rFonts w:ascii="FiraGO Light" w:hAnsi="FiraGO Light" w:cs="FiraGO Light"/>
          <w:sz w:val="19"/>
          <w:szCs w:val="19"/>
          <w:lang w:val="is-IS"/>
        </w:rPr>
        <w:t xml:space="preserve"> söfnun </w:t>
      </w:r>
      <w:r w:rsidR="00A244B9">
        <w:rPr>
          <w:rStyle w:val="eop"/>
          <w:rFonts w:ascii="FiraGO Light" w:hAnsi="FiraGO Light" w:cs="FiraGO Light"/>
          <w:sz w:val="19"/>
          <w:szCs w:val="19"/>
          <w:lang w:val="is-IS"/>
        </w:rPr>
        <w:t xml:space="preserve">upplýsinga verði </w:t>
      </w:r>
      <w:r w:rsidR="00661946">
        <w:rPr>
          <w:rStyle w:val="eop"/>
          <w:rFonts w:ascii="FiraGO Light" w:hAnsi="FiraGO Light" w:cs="FiraGO Light"/>
          <w:sz w:val="19"/>
          <w:szCs w:val="19"/>
          <w:lang w:val="is-IS"/>
        </w:rPr>
        <w:t xml:space="preserve">tekið mið af </w:t>
      </w:r>
      <w:r w:rsidRPr="00EF3312">
        <w:rPr>
          <w:rStyle w:val="eop"/>
          <w:rFonts w:ascii="FiraGO Light" w:hAnsi="FiraGO Light" w:cs="FiraGO Light"/>
          <w:sz w:val="19"/>
          <w:szCs w:val="19"/>
          <w:lang w:val="is-IS"/>
        </w:rPr>
        <w:t>mælikv</w:t>
      </w:r>
      <w:r w:rsidR="00661946">
        <w:rPr>
          <w:rStyle w:val="eop"/>
          <w:rFonts w:ascii="FiraGO Light" w:hAnsi="FiraGO Light" w:cs="FiraGO Light"/>
          <w:sz w:val="19"/>
          <w:szCs w:val="19"/>
          <w:lang w:val="is-IS"/>
        </w:rPr>
        <w:t>örðum</w:t>
      </w:r>
      <w:r w:rsidRPr="00EF3312">
        <w:rPr>
          <w:rStyle w:val="eop"/>
          <w:rFonts w:ascii="FiraGO Light" w:hAnsi="FiraGO Light" w:cs="FiraGO Light"/>
          <w:sz w:val="19"/>
          <w:szCs w:val="19"/>
          <w:lang w:val="is-IS"/>
        </w:rPr>
        <w:t xml:space="preserve"> Alþjóða heilbrigðismálastofnunarinnar um stöðu endurhæfingar </w:t>
      </w:r>
      <w:r w:rsidRPr="00661946">
        <w:rPr>
          <w:rStyle w:val="eop"/>
          <w:rFonts w:ascii="FiraGO Light" w:hAnsi="FiraGO Light" w:cs="FiraGO Light"/>
          <w:sz w:val="19"/>
          <w:szCs w:val="19"/>
          <w:lang w:val="is-IS"/>
        </w:rPr>
        <w:t>(</w:t>
      </w:r>
      <w:r w:rsidR="00661946" w:rsidRPr="00661946">
        <w:rPr>
          <w:rStyle w:val="eop"/>
          <w:rFonts w:ascii="FiraGO Light" w:hAnsi="FiraGO Light" w:cs="FiraGO Light"/>
          <w:i/>
          <w:iCs/>
          <w:sz w:val="19"/>
          <w:szCs w:val="19"/>
          <w:lang w:val="is-IS"/>
        </w:rPr>
        <w:t xml:space="preserve">e. </w:t>
      </w:r>
      <w:proofErr w:type="spellStart"/>
      <w:r w:rsidR="00661946" w:rsidRPr="00661946">
        <w:rPr>
          <w:rStyle w:val="eop"/>
          <w:rFonts w:ascii="FiraGO Light" w:hAnsi="FiraGO Light" w:cs="FiraGO Light"/>
          <w:i/>
          <w:iCs/>
          <w:sz w:val="19"/>
          <w:szCs w:val="19"/>
          <w:lang w:val="is-IS"/>
        </w:rPr>
        <w:t>Rehabilitation</w:t>
      </w:r>
      <w:proofErr w:type="spellEnd"/>
      <w:r w:rsidR="00661946" w:rsidRPr="00661946">
        <w:rPr>
          <w:rStyle w:val="eop"/>
          <w:rFonts w:ascii="FiraGO Light" w:hAnsi="FiraGO Light" w:cs="FiraGO Light"/>
          <w:i/>
          <w:iCs/>
          <w:sz w:val="19"/>
          <w:szCs w:val="19"/>
          <w:lang w:val="is-IS"/>
        </w:rPr>
        <w:t xml:space="preserve"> </w:t>
      </w:r>
      <w:proofErr w:type="spellStart"/>
      <w:r w:rsidR="00661946" w:rsidRPr="00661946">
        <w:rPr>
          <w:rStyle w:val="eop"/>
          <w:rFonts w:ascii="FiraGO Light" w:hAnsi="FiraGO Light" w:cs="FiraGO Light"/>
          <w:i/>
          <w:iCs/>
          <w:sz w:val="19"/>
          <w:szCs w:val="19"/>
          <w:lang w:val="is-IS"/>
        </w:rPr>
        <w:t>indicator</w:t>
      </w:r>
      <w:proofErr w:type="spellEnd"/>
      <w:r w:rsidR="00661946" w:rsidRPr="00661946">
        <w:rPr>
          <w:rStyle w:val="eop"/>
          <w:rFonts w:ascii="FiraGO Light" w:hAnsi="FiraGO Light" w:cs="FiraGO Light"/>
          <w:i/>
          <w:iCs/>
          <w:sz w:val="19"/>
          <w:szCs w:val="19"/>
          <w:lang w:val="is-IS"/>
        </w:rPr>
        <w:t xml:space="preserve"> </w:t>
      </w:r>
      <w:proofErr w:type="spellStart"/>
      <w:r w:rsidR="00661946" w:rsidRPr="00661946">
        <w:rPr>
          <w:rStyle w:val="eop"/>
          <w:rFonts w:ascii="FiraGO Light" w:hAnsi="FiraGO Light" w:cs="FiraGO Light"/>
          <w:i/>
          <w:iCs/>
          <w:sz w:val="19"/>
          <w:szCs w:val="19"/>
          <w:lang w:val="is-IS"/>
        </w:rPr>
        <w:t>menu</w:t>
      </w:r>
      <w:proofErr w:type="spellEnd"/>
      <w:r w:rsidRPr="00CF2459">
        <w:rPr>
          <w:rStyle w:val="eop"/>
          <w:rFonts w:ascii="FiraGO Light" w:hAnsi="FiraGO Light" w:cs="FiraGO Light"/>
          <w:i/>
          <w:iCs/>
          <w:sz w:val="19"/>
          <w:szCs w:val="19"/>
          <w:lang w:val="is-IS"/>
        </w:rPr>
        <w:t xml:space="preserve"> 2019)</w:t>
      </w:r>
      <w:r w:rsidRPr="00661946">
        <w:rPr>
          <w:rStyle w:val="eop"/>
          <w:rFonts w:ascii="FiraGO Light" w:hAnsi="FiraGO Light" w:cs="FiraGO Light"/>
          <w:sz w:val="19"/>
          <w:szCs w:val="19"/>
          <w:lang w:val="is-IS"/>
        </w:rPr>
        <w:t>:</w:t>
      </w:r>
      <w:r w:rsidRPr="00CF2459">
        <w:rPr>
          <w:rStyle w:val="normaltextrun"/>
          <w:rFonts w:ascii="FiraGO Light" w:eastAsiaTheme="majorEastAsia" w:hAnsi="FiraGO Light" w:cs="FiraGO Light"/>
          <w:sz w:val="19"/>
          <w:szCs w:val="19"/>
          <w:lang w:val="is-IS"/>
        </w:rPr>
        <w:t xml:space="preserve"> </w:t>
      </w:r>
    </w:p>
    <w:p w14:paraId="2EE4C0A7" w14:textId="7CE9193B"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Ábyrgð</w:t>
      </w:r>
      <w:r w:rsidR="00C6449D" w:rsidRPr="00C6449D">
        <w:rPr>
          <w:rStyle w:val="normaltextrun"/>
          <w:rFonts w:ascii="FiraGO Light" w:eastAsiaTheme="majorEastAsia" w:hAnsi="FiraGO Light" w:cs="FiraGO Light"/>
          <w:b/>
          <w:bCs/>
          <w:sz w:val="19"/>
          <w:szCs w:val="19"/>
          <w:lang w:val="is-IS"/>
        </w:rPr>
        <w:t>araðili</w:t>
      </w:r>
      <w:r w:rsidRPr="00C6449D">
        <w:rPr>
          <w:rStyle w:val="normaltextrun"/>
          <w:rFonts w:ascii="FiraGO Light" w:eastAsiaTheme="majorEastAsia" w:hAnsi="FiraGO Light" w:cs="FiraGO Light"/>
          <w:b/>
          <w:bCs/>
          <w:sz w:val="19"/>
          <w:szCs w:val="19"/>
          <w:lang w:val="is-IS"/>
        </w:rPr>
        <w:t>:</w:t>
      </w:r>
      <w:r w:rsidR="00E155FB">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Heilbrigðisstofnanir</w:t>
      </w:r>
      <w:r w:rsidR="001C1488">
        <w:rPr>
          <w:rStyle w:val="normaltextrun"/>
          <w:rFonts w:ascii="FiraGO Light" w:eastAsiaTheme="majorEastAsia" w:hAnsi="FiraGO Light" w:cs="FiraGO Light"/>
          <w:sz w:val="19"/>
          <w:szCs w:val="19"/>
          <w:lang w:val="is-IS"/>
        </w:rPr>
        <w:t>,</w:t>
      </w:r>
      <w:r w:rsidRPr="00EF3312">
        <w:rPr>
          <w:rStyle w:val="normaltextrun"/>
          <w:rFonts w:ascii="FiraGO Light" w:eastAsiaTheme="majorEastAsia" w:hAnsi="FiraGO Light" w:cs="FiraGO Light"/>
          <w:sz w:val="19"/>
          <w:szCs w:val="19"/>
          <w:lang w:val="is-IS"/>
        </w:rPr>
        <w:t xml:space="preserve"> Sjúkratryggingar</w:t>
      </w:r>
      <w:r w:rsidR="00C6449D">
        <w:rPr>
          <w:rStyle w:val="normaltextrun"/>
          <w:rFonts w:ascii="FiraGO Light" w:eastAsiaTheme="majorEastAsia" w:hAnsi="FiraGO Light" w:cs="FiraGO Light"/>
          <w:sz w:val="19"/>
          <w:szCs w:val="19"/>
          <w:lang w:val="is-IS"/>
        </w:rPr>
        <w:t xml:space="preserve"> Íslands</w:t>
      </w:r>
      <w:r w:rsidRPr="00EF3312">
        <w:rPr>
          <w:rStyle w:val="normaltextrun"/>
          <w:rFonts w:ascii="FiraGO Light" w:eastAsiaTheme="majorEastAsia" w:hAnsi="FiraGO Light" w:cs="FiraGO Light"/>
          <w:sz w:val="19"/>
          <w:szCs w:val="19"/>
          <w:lang w:val="is-IS"/>
        </w:rPr>
        <w:t>, aðrir þjónustukaupendur</w:t>
      </w:r>
      <w:r w:rsidR="001C1488">
        <w:rPr>
          <w:rStyle w:val="normaltextrun"/>
          <w:rFonts w:ascii="FiraGO Light" w:eastAsiaTheme="majorEastAsia" w:hAnsi="FiraGO Light" w:cs="FiraGO Light"/>
          <w:sz w:val="19"/>
          <w:szCs w:val="19"/>
          <w:lang w:val="is-IS"/>
        </w:rPr>
        <w:t xml:space="preserve"> og </w:t>
      </w:r>
      <w:r w:rsidRPr="00EF3312">
        <w:rPr>
          <w:rStyle w:val="normaltextrun"/>
          <w:rFonts w:ascii="FiraGO Light" w:eastAsiaTheme="majorEastAsia" w:hAnsi="FiraGO Light" w:cs="FiraGO Light"/>
          <w:sz w:val="19"/>
          <w:szCs w:val="19"/>
          <w:lang w:val="is-IS"/>
        </w:rPr>
        <w:t>Embætti landlæknis</w:t>
      </w:r>
      <w:r w:rsidR="00037C43">
        <w:rPr>
          <w:rStyle w:val="normaltextrun"/>
          <w:rFonts w:ascii="FiraGO Light" w:eastAsiaTheme="majorEastAsia" w:hAnsi="FiraGO Light" w:cs="FiraGO Light"/>
          <w:sz w:val="19"/>
          <w:szCs w:val="19"/>
          <w:lang w:val="is-IS"/>
        </w:rPr>
        <w:t>.</w:t>
      </w:r>
    </w:p>
    <w:p w14:paraId="18BF98A4" w14:textId="7666AEAB"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Tím</w:t>
      </w:r>
      <w:r w:rsidR="00C6449D" w:rsidRPr="00C6449D">
        <w:rPr>
          <w:rStyle w:val="normaltextrun"/>
          <w:rFonts w:ascii="FiraGO Light" w:eastAsiaTheme="majorEastAsia" w:hAnsi="FiraGO Light" w:cs="FiraGO Light"/>
          <w:b/>
          <w:bCs/>
          <w:sz w:val="19"/>
          <w:szCs w:val="19"/>
          <w:lang w:val="is-IS"/>
        </w:rPr>
        <w:t>asetning</w:t>
      </w:r>
      <w:r w:rsidRPr="00C6449D">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2022</w:t>
      </w:r>
      <w:r w:rsidR="00037C43">
        <w:rPr>
          <w:rStyle w:val="eop"/>
          <w:rFonts w:ascii="FiraGO Light" w:hAnsi="FiraGO Light" w:cs="FiraGO Light"/>
          <w:sz w:val="19"/>
          <w:szCs w:val="19"/>
          <w:lang w:val="is-IS"/>
        </w:rPr>
        <w:t>.</w:t>
      </w:r>
    </w:p>
    <w:p w14:paraId="094F9A7B" w14:textId="4D322D6C" w:rsidR="00961ED1" w:rsidRDefault="00961ED1" w:rsidP="00C71BDC">
      <w:pPr>
        <w:spacing w:line="360" w:lineRule="auto"/>
        <w:rPr>
          <w:rStyle w:val="normaltextrun"/>
          <w:rFonts w:cs="FiraGO Light"/>
        </w:rPr>
      </w:pPr>
      <w:r w:rsidRPr="00C6449D">
        <w:rPr>
          <w:rStyle w:val="normaltextrun"/>
          <w:rFonts w:cs="FiraGO Light"/>
          <w:b/>
          <w:bCs/>
        </w:rPr>
        <w:t>Kostnaður:</w:t>
      </w:r>
      <w:r w:rsidR="00037C43">
        <w:rPr>
          <w:rStyle w:val="normaltextrun"/>
          <w:rFonts w:cs="FiraGO Light"/>
        </w:rPr>
        <w:t xml:space="preserve"> Liggur ekki fyrir.</w:t>
      </w:r>
    </w:p>
    <w:p w14:paraId="5A477698" w14:textId="77777777" w:rsidR="00700227" w:rsidRPr="00EF3312" w:rsidRDefault="00700227" w:rsidP="00C71BDC">
      <w:pPr>
        <w:spacing w:line="360" w:lineRule="auto"/>
        <w:rPr>
          <w:rStyle w:val="normaltextrun"/>
          <w:rFonts w:cs="FiraGO Light"/>
          <w:b/>
          <w:bCs/>
          <w:highlight w:val="yellow"/>
        </w:rPr>
      </w:pPr>
    </w:p>
    <w:p w14:paraId="102A08DA" w14:textId="25E25A07" w:rsidR="00961ED1" w:rsidRPr="002A615C" w:rsidRDefault="00961ED1" w:rsidP="004A4804">
      <w:pPr>
        <w:pStyle w:val="Tlusetturlisti"/>
        <w:spacing w:line="360" w:lineRule="auto"/>
        <w:ind w:left="340"/>
      </w:pPr>
      <w:r w:rsidRPr="002A615C">
        <w:rPr>
          <w:b/>
          <w:bCs/>
        </w:rPr>
        <w:t>Miðlægur</w:t>
      </w:r>
      <w:r w:rsidR="00037C43" w:rsidRPr="002A615C">
        <w:rPr>
          <w:b/>
          <w:bCs/>
        </w:rPr>
        <w:t xml:space="preserve"> </w:t>
      </w:r>
      <w:r w:rsidRPr="002A615C">
        <w:rPr>
          <w:b/>
          <w:bCs/>
        </w:rPr>
        <w:t>listi um bið eftir</w:t>
      </w:r>
      <w:r w:rsidR="00037C43" w:rsidRPr="002A615C">
        <w:rPr>
          <w:b/>
          <w:bCs/>
        </w:rPr>
        <w:t xml:space="preserve"> </w:t>
      </w:r>
      <w:r w:rsidRPr="002A615C">
        <w:rPr>
          <w:b/>
          <w:bCs/>
        </w:rPr>
        <w:t>endurhæfingarrýmum</w:t>
      </w:r>
    </w:p>
    <w:p w14:paraId="37A25116" w14:textId="105D6E79"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w:t>
      </w:r>
      <w:r w:rsidR="00A25A1E">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Í stað ótengdra biðlista hjá hverjum</w:t>
      </w:r>
      <w:r w:rsidR="00A25A1E">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endurhæfingaraðila</w:t>
      </w:r>
      <w:r w:rsidR="00A25A1E">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eins og nú er yrði embætti landlæknis falin umsjón með miðlægum biðlista eftir endurhæfingarþjónustu í samráði við endurhæfingarteymi heilsugæslu.</w:t>
      </w:r>
    </w:p>
    <w:p w14:paraId="48FA84B9" w14:textId="5424BADE"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Ábyrgð</w:t>
      </w:r>
      <w:r w:rsidR="00C6449D" w:rsidRPr="00C6449D">
        <w:rPr>
          <w:rStyle w:val="normaltextrun"/>
          <w:rFonts w:ascii="FiraGO Light" w:eastAsiaTheme="majorEastAsia" w:hAnsi="FiraGO Light" w:cs="FiraGO Light"/>
          <w:b/>
          <w:bCs/>
          <w:sz w:val="19"/>
          <w:szCs w:val="19"/>
          <w:lang w:val="is-IS"/>
        </w:rPr>
        <w:t>araðili</w:t>
      </w:r>
      <w:r w:rsidRPr="00C6449D">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Embætti landlæknis</w:t>
      </w:r>
      <w:r w:rsidR="00A25A1E">
        <w:rPr>
          <w:rStyle w:val="eop"/>
          <w:rFonts w:ascii="FiraGO Light" w:hAnsi="FiraGO Light" w:cs="FiraGO Light"/>
          <w:sz w:val="19"/>
          <w:szCs w:val="19"/>
          <w:lang w:val="is-IS"/>
        </w:rPr>
        <w:t>.</w:t>
      </w:r>
    </w:p>
    <w:p w14:paraId="4DC28925" w14:textId="48C59318"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Tím</w:t>
      </w:r>
      <w:r w:rsidR="00C6449D" w:rsidRPr="00C6449D">
        <w:rPr>
          <w:rStyle w:val="normaltextrun"/>
          <w:rFonts w:ascii="FiraGO Light" w:eastAsiaTheme="majorEastAsia" w:hAnsi="FiraGO Light" w:cs="FiraGO Light"/>
          <w:b/>
          <w:bCs/>
          <w:sz w:val="19"/>
          <w:szCs w:val="19"/>
          <w:lang w:val="is-IS"/>
        </w:rPr>
        <w:t>asetning</w:t>
      </w:r>
      <w:r w:rsidRPr="00C6449D">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2023</w:t>
      </w:r>
      <w:r w:rsidR="00A25A1E">
        <w:rPr>
          <w:rStyle w:val="normaltextrun"/>
          <w:rFonts w:ascii="FiraGO Light" w:eastAsiaTheme="majorEastAsia" w:hAnsi="FiraGO Light" w:cs="FiraGO Light"/>
          <w:sz w:val="19"/>
          <w:szCs w:val="19"/>
          <w:lang w:val="is-IS"/>
        </w:rPr>
        <w:t>.</w:t>
      </w:r>
    </w:p>
    <w:p w14:paraId="3B142569" w14:textId="13BA541A"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Kostnaður:</w:t>
      </w:r>
      <w:r w:rsidR="00A25A1E">
        <w:rPr>
          <w:rStyle w:val="normaltextrun"/>
          <w:rFonts w:ascii="FiraGO Light" w:eastAsiaTheme="majorEastAsia" w:hAnsi="FiraGO Light" w:cs="FiraGO Light"/>
          <w:sz w:val="19"/>
          <w:szCs w:val="19"/>
          <w:lang w:val="is-IS"/>
        </w:rPr>
        <w:t xml:space="preserve">  Liggur ekki fyrir.</w:t>
      </w:r>
    </w:p>
    <w:p w14:paraId="2191F1D4" w14:textId="5418B05D" w:rsidR="00961ED1" w:rsidRPr="002A615C" w:rsidRDefault="00961ED1" w:rsidP="002A615C">
      <w:pPr>
        <w:pStyle w:val="Tlusetturlisti"/>
        <w:spacing w:line="360" w:lineRule="auto"/>
        <w:ind w:left="340"/>
      </w:pPr>
      <w:r w:rsidRPr="00EF3312">
        <w:rPr>
          <w:b/>
          <w:bCs/>
        </w:rPr>
        <w:lastRenderedPageBreak/>
        <w:t>Endurhæfingarmiðstöð fyrir börn</w:t>
      </w:r>
      <w:r w:rsidR="00A8327F">
        <w:rPr>
          <w:b/>
          <w:bCs/>
        </w:rPr>
        <w:t xml:space="preserve"> </w:t>
      </w:r>
      <w:r w:rsidRPr="00EF3312">
        <w:rPr>
          <w:b/>
          <w:bCs/>
        </w:rPr>
        <w:t>sem þjóni öllu landinu</w:t>
      </w:r>
    </w:p>
    <w:p w14:paraId="76F71C7E" w14:textId="5AFEC5CB"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w:t>
      </w:r>
      <w:r w:rsidR="00A8327F">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 xml:space="preserve">Gerðar verði sérstakar ráðstafanir til að sinna þörfum barna fyrir endurhæfingu, sem nú er brotalöm á einkum </w:t>
      </w:r>
      <w:r w:rsidR="000451D6">
        <w:rPr>
          <w:rStyle w:val="normaltextrun"/>
          <w:rFonts w:ascii="FiraGO Light" w:eastAsiaTheme="majorEastAsia" w:hAnsi="FiraGO Light" w:cs="FiraGO Light"/>
          <w:sz w:val="19"/>
          <w:szCs w:val="19"/>
          <w:lang w:val="is-IS"/>
        </w:rPr>
        <w:t>þeirra sem ekki hafa</w:t>
      </w:r>
      <w:r w:rsidRPr="00EF3312">
        <w:rPr>
          <w:rStyle w:val="normaltextrun"/>
          <w:rFonts w:ascii="FiraGO Light" w:eastAsiaTheme="majorEastAsia" w:hAnsi="FiraGO Light" w:cs="FiraGO Light"/>
          <w:sz w:val="19"/>
          <w:szCs w:val="19"/>
          <w:lang w:val="is-IS"/>
        </w:rPr>
        <w:t xml:space="preserve"> fötlunargreiningar. Greiningar- og ráðgjafastöð býr yfir mestu reynslu og þekkingu á þessu sviði</w:t>
      </w:r>
      <w:r w:rsidR="000451D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og væri æskilegt að</w:t>
      </w:r>
      <w:r w:rsidR="000451D6">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 xml:space="preserve">hlutverk </w:t>
      </w:r>
      <w:r w:rsidR="000451D6">
        <w:rPr>
          <w:rStyle w:val="normaltextrun"/>
          <w:rFonts w:ascii="FiraGO Light" w:eastAsiaTheme="majorEastAsia" w:hAnsi="FiraGO Light" w:cs="FiraGO Light"/>
          <w:sz w:val="19"/>
          <w:szCs w:val="19"/>
          <w:lang w:val="is-IS"/>
        </w:rPr>
        <w:t>stöðvarinnar</w:t>
      </w:r>
      <w:r w:rsidRPr="00EF3312">
        <w:rPr>
          <w:rStyle w:val="normaltextrun"/>
          <w:rFonts w:ascii="FiraGO Light" w:eastAsiaTheme="majorEastAsia" w:hAnsi="FiraGO Light" w:cs="FiraGO Light"/>
          <w:sz w:val="19"/>
          <w:szCs w:val="19"/>
          <w:lang w:val="is-IS"/>
        </w:rPr>
        <w:t xml:space="preserve"> verði aukið </w:t>
      </w:r>
      <w:r w:rsidR="000451D6">
        <w:rPr>
          <w:rStyle w:val="normaltextrun"/>
          <w:rFonts w:ascii="FiraGO Light" w:eastAsiaTheme="majorEastAsia" w:hAnsi="FiraGO Light" w:cs="FiraGO Light"/>
          <w:sz w:val="19"/>
          <w:szCs w:val="19"/>
          <w:lang w:val="is-IS"/>
        </w:rPr>
        <w:t>þannig</w:t>
      </w:r>
      <w:r w:rsidRPr="00EF3312">
        <w:rPr>
          <w:rStyle w:val="normaltextrun"/>
          <w:rFonts w:ascii="FiraGO Light" w:eastAsiaTheme="majorEastAsia" w:hAnsi="FiraGO Light" w:cs="FiraGO Light"/>
          <w:sz w:val="19"/>
          <w:szCs w:val="19"/>
          <w:lang w:val="is-IS"/>
        </w:rPr>
        <w:t xml:space="preserve"> að </w:t>
      </w:r>
      <w:r w:rsidR="000451D6">
        <w:rPr>
          <w:rStyle w:val="normaltextrun"/>
          <w:rFonts w:ascii="FiraGO Light" w:eastAsiaTheme="majorEastAsia" w:hAnsi="FiraGO Light" w:cs="FiraGO Light"/>
          <w:sz w:val="19"/>
          <w:szCs w:val="19"/>
          <w:lang w:val="is-IS"/>
        </w:rPr>
        <w:t>hún væri</w:t>
      </w:r>
      <w:r w:rsidRPr="00EF3312">
        <w:rPr>
          <w:rStyle w:val="normaltextrun"/>
          <w:rFonts w:ascii="FiraGO Light" w:eastAsiaTheme="majorEastAsia" w:hAnsi="FiraGO Light" w:cs="FiraGO Light"/>
          <w:sz w:val="19"/>
          <w:szCs w:val="19"/>
          <w:lang w:val="is-IS"/>
        </w:rPr>
        <w:t xml:space="preserve"> bakhjarl endurhæfingar barna á landsvísu</w:t>
      </w:r>
      <w:r w:rsidR="00D3476D">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e.t.v. í samstarfi við endurhæfingarstöð</w:t>
      </w:r>
      <w:r w:rsidR="00D3476D">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Styrktarfélags lamaðra og fatlaðra.</w:t>
      </w:r>
    </w:p>
    <w:p w14:paraId="6A48DF4F" w14:textId="504DA969"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Ábyrgð</w:t>
      </w:r>
      <w:r w:rsidR="00C6449D" w:rsidRPr="00C6449D">
        <w:rPr>
          <w:rStyle w:val="normaltextrun"/>
          <w:rFonts w:ascii="FiraGO Light" w:eastAsiaTheme="majorEastAsia" w:hAnsi="FiraGO Light" w:cs="FiraGO Light"/>
          <w:b/>
          <w:bCs/>
          <w:sz w:val="19"/>
          <w:szCs w:val="19"/>
          <w:lang w:val="is-IS"/>
        </w:rPr>
        <w:t>araðili</w:t>
      </w:r>
      <w:r w:rsidRPr="00C6449D">
        <w:rPr>
          <w:rStyle w:val="normaltextrun"/>
          <w:rFonts w:ascii="FiraGO Light" w:eastAsiaTheme="majorEastAsia" w:hAnsi="FiraGO Light" w:cs="FiraGO Light"/>
          <w:b/>
          <w:bCs/>
          <w:sz w:val="19"/>
          <w:szCs w:val="19"/>
          <w:lang w:val="is-IS"/>
        </w:rPr>
        <w:t>:</w:t>
      </w:r>
      <w:r w:rsidR="00D3476D">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Greiningarstöð ríkisins</w:t>
      </w:r>
      <w:r w:rsidR="00D3476D">
        <w:rPr>
          <w:rStyle w:val="normaltextrun"/>
          <w:rFonts w:ascii="FiraGO Light" w:eastAsiaTheme="majorEastAsia" w:hAnsi="FiraGO Light" w:cs="FiraGO Light"/>
          <w:sz w:val="19"/>
          <w:szCs w:val="19"/>
          <w:lang w:val="is-IS"/>
        </w:rPr>
        <w:t>.</w:t>
      </w:r>
    </w:p>
    <w:p w14:paraId="08ABD530" w14:textId="1FF696BC"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C6449D">
        <w:rPr>
          <w:rStyle w:val="normaltextrun"/>
          <w:rFonts w:ascii="FiraGO Light" w:eastAsiaTheme="majorEastAsia" w:hAnsi="FiraGO Light" w:cs="FiraGO Light"/>
          <w:b/>
          <w:bCs/>
          <w:sz w:val="19"/>
          <w:szCs w:val="19"/>
          <w:lang w:val="is-IS"/>
        </w:rPr>
        <w:t>Tím</w:t>
      </w:r>
      <w:r w:rsidR="00C6449D" w:rsidRPr="00C6449D">
        <w:rPr>
          <w:rStyle w:val="normaltextrun"/>
          <w:rFonts w:ascii="FiraGO Light" w:eastAsiaTheme="majorEastAsia" w:hAnsi="FiraGO Light" w:cs="FiraGO Light"/>
          <w:b/>
          <w:bCs/>
          <w:sz w:val="19"/>
          <w:szCs w:val="19"/>
          <w:lang w:val="is-IS"/>
        </w:rPr>
        <w:t>asetning</w:t>
      </w:r>
      <w:r w:rsidRPr="00C6449D">
        <w:rPr>
          <w:rStyle w:val="normaltextrun"/>
          <w:rFonts w:ascii="FiraGO Light" w:eastAsiaTheme="majorEastAsia" w:hAnsi="FiraGO Light" w:cs="FiraGO Light"/>
          <w:b/>
          <w:bCs/>
          <w:sz w:val="19"/>
          <w:szCs w:val="19"/>
          <w:lang w:val="is-IS"/>
        </w:rPr>
        <w:t>:</w:t>
      </w:r>
      <w:r w:rsidR="00D3476D">
        <w:rPr>
          <w:rStyle w:val="eop"/>
          <w:rFonts w:ascii="FiraGO Light" w:hAnsi="FiraGO Light" w:cs="FiraGO Light"/>
          <w:sz w:val="19"/>
          <w:szCs w:val="19"/>
          <w:lang w:val="is-IS"/>
        </w:rPr>
        <w:t xml:space="preserve"> </w:t>
      </w:r>
      <w:r w:rsidRPr="00EF3312">
        <w:rPr>
          <w:rStyle w:val="eop"/>
          <w:rFonts w:ascii="FiraGO Light" w:hAnsi="FiraGO Light" w:cs="FiraGO Light"/>
          <w:sz w:val="19"/>
          <w:szCs w:val="19"/>
          <w:lang w:val="is-IS"/>
        </w:rPr>
        <w:t>2025</w:t>
      </w:r>
      <w:r w:rsidR="00D3476D">
        <w:rPr>
          <w:rStyle w:val="eop"/>
          <w:rFonts w:ascii="FiraGO Light" w:hAnsi="FiraGO Light" w:cs="FiraGO Light"/>
          <w:sz w:val="19"/>
          <w:szCs w:val="19"/>
          <w:lang w:val="is-IS"/>
        </w:rPr>
        <w:t>.</w:t>
      </w:r>
    </w:p>
    <w:p w14:paraId="431E3834" w14:textId="5B005365" w:rsidR="00961ED1" w:rsidRPr="00EF3312" w:rsidRDefault="00961ED1" w:rsidP="00C71BDC">
      <w:pPr>
        <w:pStyle w:val="paragraph"/>
        <w:spacing w:before="0" w:beforeAutospacing="0" w:after="0" w:afterAutospacing="0" w:line="360" w:lineRule="auto"/>
        <w:rPr>
          <w:rStyle w:val="eop"/>
          <w:rFonts w:ascii="FiraGO Light" w:hAnsi="FiraGO Light" w:cs="FiraGO Light"/>
          <w:sz w:val="19"/>
          <w:szCs w:val="19"/>
          <w:lang w:val="is-IS"/>
        </w:rPr>
      </w:pPr>
      <w:r w:rsidRPr="002A0C25">
        <w:rPr>
          <w:rStyle w:val="normaltextrun"/>
          <w:rFonts w:ascii="FiraGO Light" w:eastAsiaTheme="majorEastAsia" w:hAnsi="FiraGO Light" w:cs="FiraGO Light"/>
          <w:b/>
          <w:bCs/>
          <w:sz w:val="19"/>
          <w:szCs w:val="19"/>
          <w:lang w:val="is-IS"/>
        </w:rPr>
        <w:t>Kostnaður:</w:t>
      </w:r>
      <w:r w:rsidRPr="00EF3312">
        <w:rPr>
          <w:rStyle w:val="eop"/>
          <w:rFonts w:ascii="FiraGO Light" w:hAnsi="FiraGO Light" w:cs="FiraGO Light"/>
          <w:sz w:val="19"/>
          <w:szCs w:val="19"/>
          <w:lang w:val="is-IS"/>
        </w:rPr>
        <w:t xml:space="preserve"> Liggur ekki fyrir</w:t>
      </w:r>
      <w:r w:rsidR="00D3476D">
        <w:rPr>
          <w:rStyle w:val="eop"/>
          <w:rFonts w:ascii="FiraGO Light" w:hAnsi="FiraGO Light" w:cs="FiraGO Light"/>
          <w:sz w:val="19"/>
          <w:szCs w:val="19"/>
          <w:lang w:val="is-IS"/>
        </w:rPr>
        <w:t>.</w:t>
      </w:r>
    </w:p>
    <w:p w14:paraId="795EEB58" w14:textId="77777777" w:rsidR="00961ED1" w:rsidRPr="00EF3312" w:rsidRDefault="00961ED1" w:rsidP="00C71BDC">
      <w:pPr>
        <w:pStyle w:val="paragraph"/>
        <w:spacing w:before="0" w:beforeAutospacing="0" w:after="0" w:afterAutospacing="0" w:line="360" w:lineRule="auto"/>
        <w:rPr>
          <w:rFonts w:ascii="FiraGO Light" w:hAnsi="FiraGO Light" w:cs="FiraGO Light"/>
          <w:b/>
          <w:bCs/>
          <w:sz w:val="18"/>
          <w:szCs w:val="18"/>
          <w:lang w:val="is-IS"/>
        </w:rPr>
      </w:pPr>
    </w:p>
    <w:p w14:paraId="3BB4EE45" w14:textId="6805B294" w:rsidR="00961ED1" w:rsidRPr="002A615C" w:rsidRDefault="00961ED1" w:rsidP="002A615C">
      <w:pPr>
        <w:pStyle w:val="Tlusetturlisti"/>
        <w:spacing w:line="360" w:lineRule="auto"/>
        <w:ind w:left="340"/>
        <w:rPr>
          <w:b/>
        </w:rPr>
      </w:pPr>
      <w:r w:rsidRPr="00EF3312">
        <w:rPr>
          <w:b/>
          <w:bCs/>
        </w:rPr>
        <w:t>Endurhæfing aldraðs</w:t>
      </w:r>
      <w:r w:rsidR="00D3476D">
        <w:rPr>
          <w:b/>
          <w:bCs/>
        </w:rPr>
        <w:t xml:space="preserve"> </w:t>
      </w:r>
      <w:r w:rsidRPr="00EF3312">
        <w:rPr>
          <w:b/>
          <w:bCs/>
        </w:rPr>
        <w:t>fólks</w:t>
      </w:r>
      <w:r w:rsidR="00D3476D">
        <w:rPr>
          <w:b/>
          <w:bCs/>
        </w:rPr>
        <w:t xml:space="preserve"> </w:t>
      </w:r>
      <w:r w:rsidRPr="00EF3312">
        <w:rPr>
          <w:b/>
          <w:bCs/>
        </w:rPr>
        <w:t>eftir bráð veikindi</w:t>
      </w:r>
      <w:r w:rsidR="00D3476D">
        <w:rPr>
          <w:b/>
          <w:bCs/>
        </w:rPr>
        <w:t xml:space="preserve"> </w:t>
      </w:r>
      <w:r w:rsidRPr="00EF3312">
        <w:rPr>
          <w:b/>
          <w:bCs/>
        </w:rPr>
        <w:t>verði efld</w:t>
      </w:r>
    </w:p>
    <w:p w14:paraId="08B41438" w14:textId="5DE6D6FA"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Aldrað fólk sem</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veikist eða</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hefur</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orðið fyrir</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heilsufarslegum áföllum þarfnast</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endurhæfingar. Slík úrræði hafa ekki verið fyrir hendi í nægilega miklum mæli.</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Sérstökum endurhæfingardeildum í tengslum við hjúkrunarheimili</w:t>
      </w:r>
      <w:r w:rsidR="00BF052C">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 xml:space="preserve">á höfuðborgarsvæðinu og á heilbrigðisstofnum </w:t>
      </w:r>
      <w:r w:rsidRPr="003244D5">
        <w:rPr>
          <w:rStyle w:val="normaltextrun"/>
          <w:rFonts w:ascii="FiraGO Light" w:eastAsiaTheme="majorEastAsia" w:hAnsi="FiraGO Light" w:cs="FiraGO Light"/>
          <w:sz w:val="19"/>
          <w:szCs w:val="19"/>
          <w:lang w:val="is-IS"/>
        </w:rPr>
        <w:t>heilbrigðisumdæma verði fjölgað og</w:t>
      </w:r>
      <w:r w:rsidRPr="00EF3312">
        <w:rPr>
          <w:rStyle w:val="normaltextrun"/>
          <w:rFonts w:ascii="FiraGO Light" w:eastAsiaTheme="majorEastAsia" w:hAnsi="FiraGO Light" w:cs="FiraGO Light"/>
          <w:sz w:val="19"/>
          <w:szCs w:val="19"/>
          <w:lang w:val="is-IS"/>
        </w:rPr>
        <w:t xml:space="preserve"> þær efldar til að sinna þörfum þessa hóps. Landspítalinn verði bakhjarl slíkrar starfsemi.</w:t>
      </w:r>
    </w:p>
    <w:p w14:paraId="4639868A" w14:textId="00B59E23"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2A0C25">
        <w:rPr>
          <w:rStyle w:val="normaltextrun"/>
          <w:rFonts w:ascii="FiraGO Light" w:eastAsiaTheme="majorEastAsia" w:hAnsi="FiraGO Light" w:cs="FiraGO Light"/>
          <w:b/>
          <w:bCs/>
          <w:sz w:val="19"/>
          <w:szCs w:val="19"/>
          <w:lang w:val="is-IS"/>
        </w:rPr>
        <w:t>Ábyrgð</w:t>
      </w:r>
      <w:r w:rsidR="002A0C25" w:rsidRPr="002A0C25">
        <w:rPr>
          <w:rStyle w:val="normaltextrun"/>
          <w:rFonts w:ascii="FiraGO Light" w:eastAsiaTheme="majorEastAsia" w:hAnsi="FiraGO Light" w:cs="FiraGO Light"/>
          <w:b/>
          <w:bCs/>
          <w:sz w:val="19"/>
          <w:szCs w:val="19"/>
          <w:lang w:val="is-IS"/>
        </w:rPr>
        <w:t>araðili</w:t>
      </w:r>
      <w:r w:rsidRPr="002A0C25">
        <w:rPr>
          <w:rStyle w:val="normaltextrun"/>
          <w:rFonts w:ascii="FiraGO Light" w:eastAsiaTheme="majorEastAsia" w:hAnsi="FiraGO Light" w:cs="FiraGO Light"/>
          <w:b/>
          <w:bCs/>
          <w:sz w:val="19"/>
          <w:szCs w:val="19"/>
          <w:lang w:val="is-IS"/>
        </w:rPr>
        <w:t>:</w:t>
      </w:r>
      <w:r w:rsidRPr="00EF3312">
        <w:rPr>
          <w:rStyle w:val="normaltextrun"/>
          <w:rFonts w:ascii="FiraGO Light" w:eastAsiaTheme="majorEastAsia" w:hAnsi="FiraGO Light" w:cs="FiraGO Light"/>
          <w:sz w:val="19"/>
          <w:szCs w:val="19"/>
          <w:lang w:val="is-IS"/>
        </w:rPr>
        <w:t xml:space="preserve"> Heilbrigðisstofnanir og</w:t>
      </w:r>
      <w:r w:rsidR="00622F0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Sjúkratryggingar</w:t>
      </w:r>
      <w:r w:rsidR="00622F08">
        <w:rPr>
          <w:rStyle w:val="normaltextrun"/>
          <w:rFonts w:ascii="FiraGO Light" w:eastAsiaTheme="majorEastAsia" w:hAnsi="FiraGO Light" w:cs="FiraGO Light"/>
          <w:sz w:val="19"/>
          <w:szCs w:val="19"/>
          <w:lang w:val="is-IS"/>
        </w:rPr>
        <w:t>.</w:t>
      </w:r>
    </w:p>
    <w:p w14:paraId="27EB4050" w14:textId="6A6FD1CD" w:rsidR="00961ED1" w:rsidRPr="00EF3312" w:rsidRDefault="00961ED1" w:rsidP="72354BF5">
      <w:pPr>
        <w:pStyle w:val="paragraph"/>
        <w:spacing w:before="0" w:beforeAutospacing="0" w:after="0" w:afterAutospacing="0" w:line="360" w:lineRule="auto"/>
        <w:rPr>
          <w:rFonts w:ascii="FiraGO Light" w:hAnsi="FiraGO Light" w:cs="FiraGO Light"/>
          <w:sz w:val="19"/>
          <w:szCs w:val="19"/>
          <w:highlight w:val="yellow"/>
          <w:lang w:val="is-IS"/>
        </w:rPr>
      </w:pPr>
      <w:r w:rsidRPr="72354BF5">
        <w:rPr>
          <w:rStyle w:val="normaltextrun"/>
          <w:rFonts w:ascii="FiraGO Light" w:eastAsiaTheme="majorEastAsia" w:hAnsi="FiraGO Light" w:cs="FiraGO Light"/>
          <w:b/>
          <w:bCs/>
          <w:sz w:val="19"/>
          <w:szCs w:val="19"/>
          <w:lang w:val="is-IS"/>
        </w:rPr>
        <w:t>Tím</w:t>
      </w:r>
      <w:r w:rsidR="002A0C25" w:rsidRPr="72354BF5">
        <w:rPr>
          <w:rStyle w:val="normaltextrun"/>
          <w:rFonts w:ascii="FiraGO Light" w:eastAsiaTheme="majorEastAsia" w:hAnsi="FiraGO Light" w:cs="FiraGO Light"/>
          <w:b/>
          <w:bCs/>
          <w:sz w:val="19"/>
          <w:szCs w:val="19"/>
          <w:lang w:val="is-IS"/>
        </w:rPr>
        <w:t>asetning</w:t>
      </w:r>
      <w:r w:rsidRPr="72354BF5">
        <w:rPr>
          <w:rStyle w:val="normaltextrun"/>
          <w:rFonts w:ascii="FiraGO Light" w:eastAsiaTheme="majorEastAsia" w:hAnsi="FiraGO Light" w:cs="FiraGO Light"/>
          <w:b/>
          <w:bCs/>
          <w:sz w:val="19"/>
          <w:szCs w:val="19"/>
          <w:lang w:val="is-IS"/>
        </w:rPr>
        <w:t>:</w:t>
      </w:r>
      <w:r w:rsidRPr="72354BF5">
        <w:rPr>
          <w:rStyle w:val="eop"/>
          <w:rFonts w:ascii="FiraGO Light" w:hAnsi="FiraGO Light" w:cs="FiraGO Light"/>
          <w:sz w:val="19"/>
          <w:szCs w:val="19"/>
          <w:lang w:val="is-IS"/>
        </w:rPr>
        <w:t xml:space="preserve"> </w:t>
      </w:r>
      <w:r w:rsidR="720EB449" w:rsidRPr="72354BF5">
        <w:rPr>
          <w:rStyle w:val="eop"/>
          <w:rFonts w:ascii="FiraGO Light" w:hAnsi="FiraGO Light" w:cs="FiraGO Light"/>
          <w:sz w:val="19"/>
          <w:szCs w:val="19"/>
          <w:lang w:val="is-IS"/>
        </w:rPr>
        <w:t>2025.</w:t>
      </w:r>
    </w:p>
    <w:p w14:paraId="6816D74A" w14:textId="149E9F52" w:rsidR="00961ED1" w:rsidRPr="00EF3312" w:rsidRDefault="00961ED1" w:rsidP="72354BF5">
      <w:pPr>
        <w:spacing w:line="360" w:lineRule="auto"/>
        <w:rPr>
          <w:rStyle w:val="eop"/>
          <w:rFonts w:cs="FiraGO Light"/>
        </w:rPr>
      </w:pPr>
      <w:r w:rsidRPr="72354BF5">
        <w:rPr>
          <w:rStyle w:val="normaltextrun"/>
          <w:rFonts w:cs="FiraGO Light"/>
          <w:b/>
          <w:bCs/>
        </w:rPr>
        <w:t>Kostnaður:</w:t>
      </w:r>
      <w:r w:rsidRPr="72354BF5">
        <w:rPr>
          <w:rStyle w:val="eop"/>
          <w:rFonts w:cs="FiraGO Light"/>
        </w:rPr>
        <w:t xml:space="preserve"> Innan ramma á heilbrigðisstofnunum</w:t>
      </w:r>
      <w:r w:rsidR="6812B244" w:rsidRPr="72354BF5">
        <w:rPr>
          <w:rStyle w:val="eop"/>
          <w:rFonts w:cs="FiraGO Light"/>
        </w:rPr>
        <w:t>. E</w:t>
      </w:r>
      <w:r w:rsidRPr="72354BF5">
        <w:rPr>
          <w:rStyle w:val="eop"/>
          <w:rFonts w:cs="FiraGO Light"/>
        </w:rPr>
        <w:t xml:space="preserve">ndurhæfingarrými </w:t>
      </w:r>
      <w:r w:rsidR="1BABC243" w:rsidRPr="72354BF5">
        <w:rPr>
          <w:rStyle w:val="eop"/>
          <w:rFonts w:cs="FiraGO Light"/>
        </w:rPr>
        <w:t>sem nú eru rekin á hjúkrunarheimilum kosta</w:t>
      </w:r>
      <w:r w:rsidR="5DD4B4AE" w:rsidRPr="72354BF5">
        <w:rPr>
          <w:rStyle w:val="eop"/>
          <w:rFonts w:cs="FiraGO Light"/>
        </w:rPr>
        <w:t>r eitt rými miðað við 100% nýtingu 17, 2 milljónir</w:t>
      </w:r>
      <w:r w:rsidRPr="72354BF5">
        <w:rPr>
          <w:rStyle w:val="eop"/>
          <w:rFonts w:cs="FiraGO Light"/>
        </w:rPr>
        <w:t>/rými</w:t>
      </w:r>
      <w:r w:rsidR="52D6B33A" w:rsidRPr="72354BF5">
        <w:rPr>
          <w:rStyle w:val="eop"/>
          <w:rFonts w:cs="FiraGO Light"/>
        </w:rPr>
        <w:t>/ári.</w:t>
      </w:r>
    </w:p>
    <w:p w14:paraId="0066A6E9" w14:textId="5593715E" w:rsidR="00961ED1" w:rsidRPr="00700227" w:rsidRDefault="00961ED1" w:rsidP="00B60959">
      <w:pPr>
        <w:pStyle w:val="Fyrirsgn2"/>
        <w:numPr>
          <w:ilvl w:val="0"/>
          <w:numId w:val="0"/>
        </w:numPr>
        <w:spacing w:before="240" w:after="240" w:line="276" w:lineRule="auto"/>
        <w:ind w:left="454" w:hanging="454"/>
        <w:jc w:val="both"/>
        <w:rPr>
          <w:sz w:val="26"/>
        </w:rPr>
      </w:pPr>
      <w:bookmarkStart w:id="59" w:name="_Toc36720412"/>
      <w:r w:rsidRPr="00700227">
        <w:rPr>
          <w:sz w:val="26"/>
        </w:rPr>
        <w:t>Góð menntun og gróska í þróunarstarfi á sviði endurhæfingar á Íslandi</w:t>
      </w:r>
      <w:bookmarkEnd w:id="59"/>
    </w:p>
    <w:p w14:paraId="71D82021" w14:textId="614E508B" w:rsidR="00961ED1" w:rsidRPr="002A0C25" w:rsidRDefault="00961ED1" w:rsidP="002A615C">
      <w:pPr>
        <w:pStyle w:val="Tlusetturlisti"/>
        <w:spacing w:line="360" w:lineRule="auto"/>
        <w:ind w:left="340"/>
        <w:rPr>
          <w:b/>
          <w:bCs/>
        </w:rPr>
      </w:pPr>
      <w:r w:rsidRPr="00EF3312">
        <w:rPr>
          <w:b/>
          <w:bCs/>
        </w:rPr>
        <w:t>Menntun endurhæfingarstarfsfólks</w:t>
      </w:r>
    </w:p>
    <w:p w14:paraId="7D3232E0" w14:textId="57D82965"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EF3312">
        <w:rPr>
          <w:rStyle w:val="normaltextrun"/>
          <w:rFonts w:ascii="FiraGO Light" w:eastAsiaTheme="majorEastAsia" w:hAnsi="FiraGO Light" w:cs="FiraGO Light"/>
          <w:sz w:val="19"/>
          <w:szCs w:val="19"/>
          <w:lang w:val="is-IS"/>
        </w:rPr>
        <w:t>Lýsing: Komið verði á fót</w:t>
      </w:r>
      <w:r w:rsidR="00622F0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þverfaglegu</w:t>
      </w:r>
      <w:r w:rsidR="00622F0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diplómanámi í endurhæfingu fyrir fólk sem starfar við eða hyggst</w:t>
      </w:r>
      <w:r w:rsidR="00622F0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starfa í endurhæfingu.</w:t>
      </w:r>
    </w:p>
    <w:p w14:paraId="0D51753E" w14:textId="546C2E26" w:rsidR="00961ED1" w:rsidRPr="00EF3312" w:rsidRDefault="00961ED1" w:rsidP="00C71BDC">
      <w:pPr>
        <w:pStyle w:val="paragraph"/>
        <w:spacing w:before="0" w:beforeAutospacing="0" w:after="0" w:afterAutospacing="0" w:line="360" w:lineRule="auto"/>
        <w:rPr>
          <w:rFonts w:ascii="FiraGO Light" w:hAnsi="FiraGO Light" w:cs="FiraGO Light"/>
          <w:sz w:val="19"/>
          <w:szCs w:val="19"/>
          <w:lang w:val="is-IS"/>
        </w:rPr>
      </w:pPr>
      <w:r w:rsidRPr="00A23D98">
        <w:rPr>
          <w:rStyle w:val="normaltextrun"/>
          <w:rFonts w:ascii="FiraGO Light" w:eastAsiaTheme="majorEastAsia" w:hAnsi="FiraGO Light" w:cs="FiraGO Light"/>
          <w:b/>
          <w:bCs/>
          <w:sz w:val="19"/>
          <w:szCs w:val="19"/>
          <w:lang w:val="is-IS"/>
        </w:rPr>
        <w:t>Ábyrgð</w:t>
      </w:r>
      <w:r w:rsidR="002A0C25" w:rsidRPr="00A23D98">
        <w:rPr>
          <w:rStyle w:val="normaltextrun"/>
          <w:rFonts w:ascii="FiraGO Light" w:eastAsiaTheme="majorEastAsia" w:hAnsi="FiraGO Light" w:cs="FiraGO Light"/>
          <w:b/>
          <w:bCs/>
          <w:sz w:val="19"/>
          <w:szCs w:val="19"/>
          <w:lang w:val="is-IS"/>
        </w:rPr>
        <w:t>araðili</w:t>
      </w:r>
      <w:r w:rsidRPr="00A23D98">
        <w:rPr>
          <w:rStyle w:val="normaltextrun"/>
          <w:rFonts w:ascii="FiraGO Light" w:eastAsiaTheme="majorEastAsia" w:hAnsi="FiraGO Light" w:cs="FiraGO Light"/>
          <w:b/>
          <w:bCs/>
          <w:sz w:val="19"/>
          <w:szCs w:val="19"/>
          <w:lang w:val="is-IS"/>
        </w:rPr>
        <w:t>:</w:t>
      </w:r>
      <w:r w:rsidR="005077A8">
        <w:rPr>
          <w:rStyle w:val="normaltextrun"/>
          <w:rFonts w:ascii="FiraGO Light" w:eastAsiaTheme="majorEastAsia" w:hAnsi="FiraGO Light" w:cs="FiraGO Light"/>
          <w:sz w:val="19"/>
          <w:szCs w:val="19"/>
          <w:lang w:val="is-IS"/>
        </w:rPr>
        <w:t xml:space="preserve"> </w:t>
      </w:r>
      <w:r w:rsidRPr="00EF3312">
        <w:rPr>
          <w:rStyle w:val="normaltextrun"/>
          <w:rFonts w:ascii="FiraGO Light" w:eastAsiaTheme="majorEastAsia" w:hAnsi="FiraGO Light" w:cs="FiraGO Light"/>
          <w:sz w:val="19"/>
          <w:szCs w:val="19"/>
          <w:lang w:val="is-IS"/>
        </w:rPr>
        <w:t>Menntamálaráðuneytið</w:t>
      </w:r>
    </w:p>
    <w:p w14:paraId="090B75A3" w14:textId="5B341C60" w:rsidR="00961ED1" w:rsidRPr="00EF3312" w:rsidRDefault="00961ED1" w:rsidP="00C71BDC">
      <w:pPr>
        <w:pStyle w:val="paragraph"/>
        <w:spacing w:before="0" w:beforeAutospacing="0" w:after="0" w:afterAutospacing="0" w:line="360" w:lineRule="auto"/>
        <w:rPr>
          <w:rFonts w:ascii="FiraGO Light" w:hAnsi="FiraGO Light" w:cs="FiraGO Light"/>
          <w:sz w:val="19"/>
          <w:szCs w:val="19"/>
          <w:highlight w:val="yellow"/>
          <w:lang w:val="is-IS"/>
        </w:rPr>
      </w:pPr>
      <w:r w:rsidRPr="00A23D98">
        <w:rPr>
          <w:rStyle w:val="normaltextrun"/>
          <w:rFonts w:ascii="FiraGO Light" w:eastAsiaTheme="majorEastAsia" w:hAnsi="FiraGO Light" w:cs="FiraGO Light"/>
          <w:b/>
          <w:bCs/>
          <w:sz w:val="19"/>
          <w:szCs w:val="19"/>
          <w:lang w:val="is-IS"/>
        </w:rPr>
        <w:t>Tím</w:t>
      </w:r>
      <w:r w:rsidR="00A23D98" w:rsidRPr="00A23D98">
        <w:rPr>
          <w:rStyle w:val="normaltextrun"/>
          <w:rFonts w:ascii="FiraGO Light" w:eastAsiaTheme="majorEastAsia" w:hAnsi="FiraGO Light" w:cs="FiraGO Light"/>
          <w:b/>
          <w:bCs/>
          <w:sz w:val="19"/>
          <w:szCs w:val="19"/>
          <w:lang w:val="is-IS"/>
        </w:rPr>
        <w:t>asetning</w:t>
      </w:r>
      <w:r w:rsidRPr="00A23D98">
        <w:rPr>
          <w:rStyle w:val="normaltextrun"/>
          <w:rFonts w:ascii="FiraGO Light" w:eastAsiaTheme="majorEastAsia" w:hAnsi="FiraGO Light" w:cs="FiraGO Light"/>
          <w:b/>
          <w:bCs/>
          <w:sz w:val="19"/>
          <w:szCs w:val="19"/>
          <w:lang w:val="is-IS"/>
        </w:rPr>
        <w:t>:</w:t>
      </w:r>
      <w:r w:rsidR="005077A8">
        <w:rPr>
          <w:rStyle w:val="eop"/>
          <w:rFonts w:ascii="FiraGO Light" w:hAnsi="FiraGO Light" w:cs="FiraGO Light"/>
          <w:sz w:val="19"/>
          <w:szCs w:val="19"/>
          <w:lang w:val="is-IS"/>
        </w:rPr>
        <w:t xml:space="preserve"> </w:t>
      </w:r>
      <w:r w:rsidR="0006117C">
        <w:rPr>
          <w:rStyle w:val="eop"/>
          <w:rFonts w:ascii="FiraGO Light" w:hAnsi="FiraGO Light" w:cs="FiraGO Light"/>
          <w:sz w:val="19"/>
          <w:szCs w:val="19"/>
          <w:lang w:val="is-IS"/>
        </w:rPr>
        <w:t>2025.</w:t>
      </w:r>
    </w:p>
    <w:p w14:paraId="430A38C5" w14:textId="52A19032" w:rsidR="00D433CA" w:rsidRPr="00BC1D91" w:rsidRDefault="00961ED1" w:rsidP="00BC1D91">
      <w:pPr>
        <w:pStyle w:val="paragraph"/>
        <w:spacing w:before="0" w:beforeAutospacing="0" w:after="0" w:afterAutospacing="0" w:line="360" w:lineRule="auto"/>
        <w:rPr>
          <w:rFonts w:ascii="FiraGO Light" w:hAnsi="FiraGO Light" w:cs="FiraGO Light"/>
          <w:sz w:val="19"/>
          <w:szCs w:val="19"/>
          <w:lang w:val="is-IS"/>
        </w:rPr>
      </w:pPr>
      <w:r w:rsidRPr="00A23D98">
        <w:rPr>
          <w:rStyle w:val="normaltextrun"/>
          <w:rFonts w:ascii="FiraGO Light" w:eastAsiaTheme="majorEastAsia" w:hAnsi="FiraGO Light" w:cs="FiraGO Light"/>
          <w:b/>
          <w:bCs/>
          <w:sz w:val="19"/>
          <w:szCs w:val="19"/>
          <w:lang w:val="is-IS"/>
        </w:rPr>
        <w:t>Kostnaður:</w:t>
      </w:r>
      <w:r w:rsidRPr="00EF3312">
        <w:rPr>
          <w:rStyle w:val="normaltextrun"/>
          <w:rFonts w:ascii="FiraGO Light" w:eastAsiaTheme="majorEastAsia" w:hAnsi="FiraGO Light" w:cs="FiraGO Light"/>
          <w:sz w:val="19"/>
          <w:szCs w:val="19"/>
          <w:lang w:val="is-IS"/>
        </w:rPr>
        <w:t xml:space="preserve"> </w:t>
      </w:r>
      <w:r w:rsidR="0006117C">
        <w:rPr>
          <w:rStyle w:val="normaltextrun"/>
          <w:rFonts w:ascii="FiraGO Light" w:eastAsiaTheme="majorEastAsia" w:hAnsi="FiraGO Light" w:cs="FiraGO Light"/>
          <w:sz w:val="19"/>
          <w:szCs w:val="19"/>
          <w:lang w:val="is-IS"/>
        </w:rPr>
        <w:t>Liggur ekki fyrir.</w:t>
      </w:r>
    </w:p>
    <w:p w14:paraId="73633615" w14:textId="02D370BF" w:rsidR="009A593F" w:rsidRPr="00700227" w:rsidRDefault="00961ED1" w:rsidP="00B60959">
      <w:pPr>
        <w:pStyle w:val="Fyrirsgn1"/>
        <w:numPr>
          <w:ilvl w:val="0"/>
          <w:numId w:val="0"/>
        </w:numPr>
        <w:spacing w:line="360" w:lineRule="auto"/>
        <w:rPr>
          <w:sz w:val="36"/>
          <w:szCs w:val="20"/>
        </w:rPr>
      </w:pPr>
      <w:bookmarkStart w:id="60" w:name="_Toc36720413"/>
      <w:r w:rsidRPr="00700227">
        <w:rPr>
          <w:sz w:val="36"/>
          <w:szCs w:val="20"/>
        </w:rPr>
        <w:lastRenderedPageBreak/>
        <w:t>Heimildir og stuðningsefni</w:t>
      </w:r>
      <w:bookmarkEnd w:id="60"/>
    </w:p>
    <w:p w14:paraId="384EA1FA" w14:textId="77777777" w:rsidR="00AF48F2" w:rsidRDefault="009A593F" w:rsidP="00AF48F2">
      <w:pPr>
        <w:pStyle w:val="Heimildaskr"/>
        <w:ind w:left="720" w:hanging="720"/>
        <w:rPr>
          <w:noProof/>
          <w:sz w:val="24"/>
          <w:szCs w:val="24"/>
        </w:rPr>
      </w:pPr>
      <w:r>
        <w:rPr>
          <w:rFonts w:cs="FiraGO Light"/>
        </w:rPr>
        <w:fldChar w:fldCharType="begin"/>
      </w:r>
      <w:r>
        <w:rPr>
          <w:rFonts w:cs="FiraGO Light"/>
        </w:rPr>
        <w:instrText xml:space="preserve"> BIBLIOGRAPHY  \l 1039 </w:instrText>
      </w:r>
      <w:r>
        <w:rPr>
          <w:rFonts w:cs="FiraGO Light"/>
        </w:rPr>
        <w:fldChar w:fldCharType="separate"/>
      </w:r>
      <w:r w:rsidR="00AF48F2">
        <w:rPr>
          <w:noProof/>
        </w:rPr>
        <w:t xml:space="preserve">Embætti landlæknis. (án dags.). </w:t>
      </w:r>
      <w:r w:rsidR="00AF48F2">
        <w:rPr>
          <w:i/>
          <w:iCs/>
          <w:noProof/>
        </w:rPr>
        <w:t>ICF ALÞJÓÐLEGA FLOKKUNARKERFIÐ UM FÆRNI, FÖTLUN OG HEILSU .</w:t>
      </w:r>
      <w:r w:rsidR="00AF48F2">
        <w:rPr>
          <w:noProof/>
        </w:rPr>
        <w:t xml:space="preserve"> Sótt frá Embætti landlæknis: https://www.landlaeknir.is/servlet/file/store93/item2214/4110.pdf</w:t>
      </w:r>
    </w:p>
    <w:p w14:paraId="3BA8B95B" w14:textId="77777777" w:rsidR="00AF48F2" w:rsidRDefault="00AF48F2" w:rsidP="00AF48F2">
      <w:pPr>
        <w:pStyle w:val="Heimildaskr"/>
        <w:ind w:left="720" w:hanging="720"/>
        <w:rPr>
          <w:noProof/>
        </w:rPr>
      </w:pPr>
      <w:r>
        <w:rPr>
          <w:noProof/>
        </w:rPr>
        <w:t xml:space="preserve">Félagsmálaráðuneytið. (án dags.). </w:t>
      </w:r>
      <w:r>
        <w:rPr>
          <w:i/>
          <w:iCs/>
          <w:noProof/>
        </w:rPr>
        <w:t>Nýtt kerfi starfsendurhæfingar og mats á starfsgetu .</w:t>
      </w:r>
      <w:r>
        <w:rPr>
          <w:noProof/>
        </w:rPr>
        <w:t xml:space="preserve"> Sótt frá Félagsmálaráðuneytið: https://www.stjornarradid.is/lisalib/getfile.aspx?itemid=ce4ccafb-7331-11e9-943d-005056bc4d74</w:t>
      </w:r>
    </w:p>
    <w:p w14:paraId="52DBA11D" w14:textId="77777777" w:rsidR="00AF48F2" w:rsidRDefault="00AF48F2" w:rsidP="00AF48F2">
      <w:pPr>
        <w:pStyle w:val="Heimildaskr"/>
        <w:ind w:left="720" w:hanging="720"/>
        <w:rPr>
          <w:noProof/>
        </w:rPr>
      </w:pPr>
      <w:r>
        <w:rPr>
          <w:noProof/>
        </w:rPr>
        <w:t xml:space="preserve">Heilbrigðisráðuneytið. (2019). </w:t>
      </w:r>
      <w:r>
        <w:rPr>
          <w:i/>
          <w:iCs/>
          <w:noProof/>
        </w:rPr>
        <w:t>Stefna fyrir íslenska heilbrigðisþjónustu til ársins 2030 .</w:t>
      </w:r>
      <w:r>
        <w:rPr>
          <w:noProof/>
        </w:rPr>
        <w:t xml:space="preserve"> Heilbrigðisráðuneytið.</w:t>
      </w:r>
    </w:p>
    <w:p w14:paraId="4EC0B332" w14:textId="77777777" w:rsidR="00AF48F2" w:rsidRDefault="00AF48F2" w:rsidP="00AF48F2">
      <w:pPr>
        <w:pStyle w:val="Heimildaskr"/>
        <w:ind w:left="720" w:hanging="720"/>
        <w:rPr>
          <w:noProof/>
        </w:rPr>
      </w:pPr>
      <w:r>
        <w:rPr>
          <w:noProof/>
        </w:rPr>
        <w:t xml:space="preserve">Helsedirektoratet. (2018). </w:t>
      </w:r>
      <w:r>
        <w:rPr>
          <w:i/>
          <w:iCs/>
          <w:noProof/>
        </w:rPr>
        <w:t>Veileder om rehabilitering, habilitering, individuell plan og koordinator .</w:t>
      </w:r>
      <w:r>
        <w:rPr>
          <w:noProof/>
        </w:rPr>
        <w:t xml:space="preserve"> Oslo: Helsedirkotoratet .</w:t>
      </w:r>
    </w:p>
    <w:p w14:paraId="51A760F3" w14:textId="77777777" w:rsidR="00AF48F2" w:rsidRDefault="00AF48F2" w:rsidP="00AF48F2">
      <w:pPr>
        <w:pStyle w:val="Heimildaskr"/>
        <w:ind w:left="720" w:hanging="720"/>
        <w:rPr>
          <w:noProof/>
        </w:rPr>
      </w:pPr>
      <w:r>
        <w:rPr>
          <w:noProof/>
        </w:rPr>
        <w:t xml:space="preserve">Howard-Wilsher, S., Irvine, L., Fan, H., Shakespeare, T., Shurcke, M., Horton, S., . . . Song, F. (2016). Systematic overview of economic evaluations of health-related rehabilitation. </w:t>
      </w:r>
      <w:r>
        <w:rPr>
          <w:i/>
          <w:iCs/>
          <w:noProof/>
        </w:rPr>
        <w:t>Disability and Health</w:t>
      </w:r>
      <w:r>
        <w:rPr>
          <w:noProof/>
        </w:rPr>
        <w:t>, 11-25.</w:t>
      </w:r>
    </w:p>
    <w:p w14:paraId="1D3F37AD" w14:textId="77777777" w:rsidR="00AF48F2" w:rsidRDefault="00AF48F2" w:rsidP="00AF48F2">
      <w:pPr>
        <w:pStyle w:val="Heimildaskr"/>
        <w:ind w:left="720" w:hanging="720"/>
        <w:rPr>
          <w:noProof/>
        </w:rPr>
      </w:pPr>
      <w:r>
        <w:rPr>
          <w:noProof/>
        </w:rPr>
        <w:t xml:space="preserve">Institute for Health Metrics and Evaluation (IHME). (16. Febrúar 2020). </w:t>
      </w:r>
      <w:r>
        <w:rPr>
          <w:i/>
          <w:iCs/>
          <w:noProof/>
        </w:rPr>
        <w:t>Institute for Health Metrics and Evaluation (IHME). Seattle, WA: IHME, University of Washington, 2018.</w:t>
      </w:r>
      <w:r>
        <w:rPr>
          <w:noProof/>
        </w:rPr>
        <w:t xml:space="preserve"> Sótt frá Institute for Health Metrics and Evaluation (IHME) Iceland profile: http://www.healthdata.org/iceland</w:t>
      </w:r>
    </w:p>
    <w:p w14:paraId="1D47A2D2" w14:textId="77777777" w:rsidR="00AF48F2" w:rsidRDefault="00AF48F2" w:rsidP="00AF48F2">
      <w:pPr>
        <w:pStyle w:val="Heimildaskr"/>
        <w:ind w:left="720" w:hanging="720"/>
        <w:rPr>
          <w:noProof/>
        </w:rPr>
      </w:pPr>
      <w:r>
        <w:rPr>
          <w:noProof/>
        </w:rPr>
        <w:t xml:space="preserve">JS Johansen, J. R. (2004). </w:t>
      </w:r>
      <w:r>
        <w:rPr>
          <w:i/>
          <w:iCs/>
          <w:noProof/>
        </w:rPr>
        <w:t>Rehabilitering í Danmark. Hvidbog om rehabiliteringsbegrebet.</w:t>
      </w:r>
      <w:r>
        <w:rPr>
          <w:noProof/>
        </w:rPr>
        <w:t xml:space="preserve"> Aarhus: Marselisborgcentret, Rehabiliteringsforum Danmark. .</w:t>
      </w:r>
    </w:p>
    <w:p w14:paraId="603E03E4" w14:textId="77777777" w:rsidR="00AF48F2" w:rsidRDefault="00AF48F2" w:rsidP="00AF48F2">
      <w:pPr>
        <w:pStyle w:val="Heimildaskr"/>
        <w:ind w:left="720" w:hanging="720"/>
        <w:rPr>
          <w:noProof/>
        </w:rPr>
      </w:pPr>
      <w:r>
        <w:rPr>
          <w:noProof/>
        </w:rPr>
        <w:t xml:space="preserve">Lovdata. (án dags.). </w:t>
      </w:r>
      <w:r>
        <w:rPr>
          <w:i/>
          <w:iCs/>
          <w:noProof/>
        </w:rPr>
        <w:t>Forskrift om habilitering og rehabilitering, individuell plan og koordinator.</w:t>
      </w:r>
      <w:r>
        <w:rPr>
          <w:noProof/>
        </w:rPr>
        <w:t xml:space="preserve"> Sótt frá https://lovdata.no/dokument/SF/forskrift/2011-12-16-1256/%EF%BF%BD2#%202</w:t>
      </w:r>
    </w:p>
    <w:p w14:paraId="4628251C" w14:textId="77777777" w:rsidR="00AF48F2" w:rsidRDefault="00AF48F2" w:rsidP="00AF48F2">
      <w:pPr>
        <w:pStyle w:val="Heimildaskr"/>
        <w:ind w:left="720" w:hanging="720"/>
        <w:rPr>
          <w:noProof/>
        </w:rPr>
      </w:pPr>
      <w:r>
        <w:rPr>
          <w:noProof/>
        </w:rPr>
        <w:t xml:space="preserve">Nordic Burden of Disease Collaborators. (2019). Life expectancy and disease burden in the Nordic countries: results from the Global Burden of Diseases, Injuries, and Risk Factors Study 2017. </w:t>
      </w:r>
      <w:r>
        <w:rPr>
          <w:i/>
          <w:iCs/>
          <w:noProof/>
        </w:rPr>
        <w:t>The Lancet Public Health</w:t>
      </w:r>
      <w:r>
        <w:rPr>
          <w:noProof/>
        </w:rPr>
        <w:t>, Appendix.</w:t>
      </w:r>
    </w:p>
    <w:p w14:paraId="0D247080" w14:textId="77777777" w:rsidR="00AF48F2" w:rsidRDefault="00AF48F2" w:rsidP="00AF48F2">
      <w:pPr>
        <w:pStyle w:val="Heimildaskr"/>
        <w:ind w:left="720" w:hanging="720"/>
        <w:rPr>
          <w:noProof/>
        </w:rPr>
      </w:pPr>
      <w:r>
        <w:rPr>
          <w:noProof/>
        </w:rPr>
        <w:t xml:space="preserve">Ólason, M., Ólason, M., Jónsson, H., Andrason, R. H., Jónsdóttir, I. H., &amp; Kristbergsdóttir, H. (2020). Heilsuhagfræðilegt mat á þverfaglegri verkjameðferð á Reykjalundi. </w:t>
      </w:r>
      <w:r>
        <w:rPr>
          <w:i/>
          <w:iCs/>
          <w:noProof/>
        </w:rPr>
        <w:t>Læknablaðið</w:t>
      </w:r>
      <w:r>
        <w:rPr>
          <w:noProof/>
        </w:rPr>
        <w:t>, 11-17.</w:t>
      </w:r>
    </w:p>
    <w:p w14:paraId="49FCA35C" w14:textId="77777777" w:rsidR="00AF48F2" w:rsidRDefault="00AF48F2" w:rsidP="00AF48F2">
      <w:pPr>
        <w:pStyle w:val="Heimildaskr"/>
        <w:ind w:left="720" w:hanging="720"/>
        <w:rPr>
          <w:noProof/>
        </w:rPr>
      </w:pPr>
      <w:r>
        <w:rPr>
          <w:i/>
          <w:iCs/>
          <w:noProof/>
        </w:rPr>
        <w:t>Rehabilitation: key for health in the 21st. century.</w:t>
      </w:r>
      <w:r>
        <w:rPr>
          <w:noProof/>
        </w:rPr>
        <w:t xml:space="preserve"> (30. December 2019). Sótt frá World Health Organization: https://www.who.int/disabilities/care/KeyForHealth21stCentury.pdf</w:t>
      </w:r>
    </w:p>
    <w:p w14:paraId="7C13D77C" w14:textId="77777777" w:rsidR="00AF48F2" w:rsidRDefault="00AF48F2" w:rsidP="00AF48F2">
      <w:pPr>
        <w:pStyle w:val="Heimildaskr"/>
        <w:ind w:left="720" w:hanging="720"/>
        <w:rPr>
          <w:noProof/>
        </w:rPr>
      </w:pPr>
      <w:r>
        <w:rPr>
          <w:i/>
          <w:iCs/>
          <w:noProof/>
        </w:rPr>
        <w:t>Samningur Sameinuðu þjóðanna um réttindi fatlaðs fólks.</w:t>
      </w:r>
      <w:r>
        <w:rPr>
          <w:noProof/>
        </w:rPr>
        <w:t xml:space="preserve"> (29. desember 2019). Sótt frá Stjórnarráð Íslands. Dómsmálaráðuneytið: https://www.stjornarradid.is/media/innanrikisraduneyti-media/media/frettir-2013/CRPD-islensk-thyding---lokaskjal.pdf</w:t>
      </w:r>
    </w:p>
    <w:p w14:paraId="203EB2CD" w14:textId="77777777" w:rsidR="00AF48F2" w:rsidRDefault="00AF48F2" w:rsidP="00AF48F2">
      <w:pPr>
        <w:pStyle w:val="Heimildaskr"/>
        <w:ind w:left="720" w:hanging="720"/>
        <w:rPr>
          <w:noProof/>
        </w:rPr>
      </w:pPr>
      <w:r>
        <w:rPr>
          <w:noProof/>
        </w:rPr>
        <w:t xml:space="preserve">Socialstyrlesen. (2007). </w:t>
      </w:r>
      <w:r>
        <w:rPr>
          <w:i/>
          <w:iCs/>
          <w:noProof/>
        </w:rPr>
        <w:t>Socialstyrelsens termbank</w:t>
      </w:r>
      <w:r>
        <w:rPr>
          <w:noProof/>
        </w:rPr>
        <w:t>. Sótt frá Socialstyrlesen: https://termbank.socialstyrelsen.se/?TermId=655&amp;SrcLang=sv</w:t>
      </w:r>
    </w:p>
    <w:p w14:paraId="205E149A" w14:textId="77777777" w:rsidR="00AF48F2" w:rsidRDefault="00AF48F2" w:rsidP="00AF48F2">
      <w:pPr>
        <w:pStyle w:val="Heimildaskr"/>
        <w:ind w:left="720" w:hanging="720"/>
        <w:rPr>
          <w:noProof/>
        </w:rPr>
      </w:pPr>
      <w:r>
        <w:rPr>
          <w:noProof/>
        </w:rPr>
        <w:t xml:space="preserve">Tiago S. Jesus, M. D. (2019). Global Need for Physical Rehabilitation: Systematic Analysis from the Global Burden of Disease Study 2017. </w:t>
      </w:r>
      <w:r>
        <w:rPr>
          <w:i/>
          <w:iCs/>
          <w:noProof/>
        </w:rPr>
        <w:t xml:space="preserve">Int. J. Environ. Res. Public Health </w:t>
      </w:r>
      <w:r>
        <w:rPr>
          <w:noProof/>
        </w:rPr>
        <w:t>.</w:t>
      </w:r>
    </w:p>
    <w:p w14:paraId="54491F47" w14:textId="77777777" w:rsidR="00AF48F2" w:rsidRDefault="00AF48F2" w:rsidP="00AF48F2">
      <w:pPr>
        <w:pStyle w:val="Heimildaskr"/>
        <w:ind w:left="720" w:hanging="720"/>
        <w:rPr>
          <w:noProof/>
        </w:rPr>
      </w:pPr>
      <w:r>
        <w:rPr>
          <w:noProof/>
        </w:rPr>
        <w:t xml:space="preserve">Triebel, J., &amp; Bjarnadóttir, Ó. H. (2007). Hugmyndafræði flokkunarkerfis ICF – árangursrík nálgun í endurhæfingu ... og víðar? </w:t>
      </w:r>
      <w:r>
        <w:rPr>
          <w:i/>
          <w:iCs/>
          <w:noProof/>
        </w:rPr>
        <w:t>Læknablaðið</w:t>
      </w:r>
      <w:r>
        <w:rPr>
          <w:noProof/>
        </w:rPr>
        <w:t>, 63-66.</w:t>
      </w:r>
    </w:p>
    <w:p w14:paraId="1441BDA3" w14:textId="77777777" w:rsidR="00AF48F2" w:rsidRDefault="00AF48F2" w:rsidP="00AF48F2">
      <w:pPr>
        <w:pStyle w:val="Heimildaskr"/>
        <w:ind w:left="720" w:hanging="720"/>
        <w:rPr>
          <w:noProof/>
        </w:rPr>
      </w:pPr>
      <w:r>
        <w:rPr>
          <w:noProof/>
        </w:rPr>
        <w:t xml:space="preserve">Wade, D. (2015). Rehabilitation – a new approach. Overview and Part One: the problems. </w:t>
      </w:r>
      <w:r>
        <w:rPr>
          <w:i/>
          <w:iCs/>
          <w:noProof/>
        </w:rPr>
        <w:t>Clinical Rehabilitation</w:t>
      </w:r>
      <w:r>
        <w:rPr>
          <w:noProof/>
        </w:rPr>
        <w:t>, 1041-1050.</w:t>
      </w:r>
    </w:p>
    <w:p w14:paraId="3914DDB2" w14:textId="77777777" w:rsidR="00AF48F2" w:rsidRDefault="00AF48F2" w:rsidP="00AF48F2">
      <w:pPr>
        <w:pStyle w:val="Heimildaskr"/>
        <w:ind w:left="720" w:hanging="720"/>
        <w:rPr>
          <w:noProof/>
        </w:rPr>
      </w:pPr>
      <w:r>
        <w:rPr>
          <w:noProof/>
        </w:rPr>
        <w:t xml:space="preserve">World Health Organization . (2015). </w:t>
      </w:r>
      <w:r>
        <w:rPr>
          <w:i/>
          <w:iCs/>
          <w:noProof/>
        </w:rPr>
        <w:t>WHO global strategy on people-centred and integrated health services Interim report.</w:t>
      </w:r>
      <w:r>
        <w:rPr>
          <w:noProof/>
        </w:rPr>
        <w:t xml:space="preserve"> Geneva, Switzerland: World Health Organization 2015.</w:t>
      </w:r>
    </w:p>
    <w:p w14:paraId="7089DA71" w14:textId="77777777" w:rsidR="00AF48F2" w:rsidRDefault="00AF48F2" w:rsidP="00AF48F2">
      <w:pPr>
        <w:pStyle w:val="Heimildaskr"/>
        <w:ind w:left="720" w:hanging="720"/>
        <w:rPr>
          <w:noProof/>
        </w:rPr>
      </w:pPr>
      <w:r>
        <w:rPr>
          <w:noProof/>
        </w:rPr>
        <w:t xml:space="preserve">World Health Organization. (2001). </w:t>
      </w:r>
      <w:r>
        <w:rPr>
          <w:i/>
          <w:iCs/>
          <w:noProof/>
        </w:rPr>
        <w:t>International Classification of Functioning, Disability and Health.</w:t>
      </w:r>
      <w:r>
        <w:rPr>
          <w:noProof/>
        </w:rPr>
        <w:t xml:space="preserve"> Geneva: World Health Organization.</w:t>
      </w:r>
    </w:p>
    <w:p w14:paraId="738E06A7" w14:textId="77777777" w:rsidR="00AF48F2" w:rsidRDefault="00AF48F2" w:rsidP="00AF48F2">
      <w:pPr>
        <w:pStyle w:val="Heimildaskr"/>
        <w:ind w:left="720" w:hanging="720"/>
        <w:rPr>
          <w:noProof/>
        </w:rPr>
      </w:pPr>
      <w:r>
        <w:rPr>
          <w:noProof/>
        </w:rPr>
        <w:t xml:space="preserve">World Health Organization. (2011). </w:t>
      </w:r>
      <w:r>
        <w:rPr>
          <w:i/>
          <w:iCs/>
          <w:noProof/>
        </w:rPr>
        <w:t>World report on disability.</w:t>
      </w:r>
      <w:r>
        <w:rPr>
          <w:noProof/>
        </w:rPr>
        <w:t xml:space="preserve"> Geneva: World Health Organization.</w:t>
      </w:r>
    </w:p>
    <w:p w14:paraId="2AA21A33" w14:textId="77777777" w:rsidR="00AF48F2" w:rsidRDefault="00AF48F2" w:rsidP="00AF48F2">
      <w:pPr>
        <w:pStyle w:val="Heimildaskr"/>
        <w:ind w:left="720" w:hanging="720"/>
        <w:rPr>
          <w:noProof/>
        </w:rPr>
      </w:pPr>
      <w:r>
        <w:rPr>
          <w:noProof/>
        </w:rPr>
        <w:t xml:space="preserve">World Health Organization. (16. Dec 2016). </w:t>
      </w:r>
      <w:r>
        <w:rPr>
          <w:i/>
          <w:iCs/>
          <w:noProof/>
        </w:rPr>
        <w:t>Rehabilitation 2030</w:t>
      </w:r>
      <w:r>
        <w:rPr>
          <w:noProof/>
        </w:rPr>
        <w:t>. Sótt frá World Health Organization: https://www.who.int/disabilities/care/rehab-2030/en/</w:t>
      </w:r>
    </w:p>
    <w:p w14:paraId="27D3CECD" w14:textId="77777777" w:rsidR="00AF48F2" w:rsidRDefault="00AF48F2" w:rsidP="00AF48F2">
      <w:pPr>
        <w:pStyle w:val="Heimildaskr"/>
        <w:ind w:left="720" w:hanging="720"/>
        <w:rPr>
          <w:noProof/>
        </w:rPr>
      </w:pPr>
      <w:r>
        <w:rPr>
          <w:noProof/>
        </w:rPr>
        <w:t xml:space="preserve">World Health Organization. (2017). </w:t>
      </w:r>
      <w:r>
        <w:rPr>
          <w:i/>
          <w:iCs/>
          <w:noProof/>
        </w:rPr>
        <w:t>Rehabilitation in health systems.</w:t>
      </w:r>
      <w:r>
        <w:rPr>
          <w:noProof/>
        </w:rPr>
        <w:t xml:space="preserve"> Geneva: World Health Organization.</w:t>
      </w:r>
    </w:p>
    <w:p w14:paraId="03B151C3" w14:textId="77777777" w:rsidR="00AF48F2" w:rsidRDefault="00AF48F2" w:rsidP="00AF48F2">
      <w:pPr>
        <w:pStyle w:val="Heimildaskr"/>
        <w:ind w:left="720" w:hanging="720"/>
        <w:rPr>
          <w:noProof/>
        </w:rPr>
      </w:pPr>
      <w:r>
        <w:rPr>
          <w:noProof/>
        </w:rPr>
        <w:t xml:space="preserve">World Health Organization. (4. July 2019). </w:t>
      </w:r>
      <w:r>
        <w:rPr>
          <w:i/>
          <w:iCs/>
          <w:noProof/>
        </w:rPr>
        <w:t>Rehabiliation Key facts</w:t>
      </w:r>
      <w:r>
        <w:rPr>
          <w:noProof/>
        </w:rPr>
        <w:t>. Sótt frá World Health Organization: https://www.who.int/news-room/fact-sheets/detail/rehabilitation</w:t>
      </w:r>
    </w:p>
    <w:p w14:paraId="449A5DA9" w14:textId="77777777" w:rsidR="00AF48F2" w:rsidRDefault="00AF48F2" w:rsidP="00AF48F2">
      <w:pPr>
        <w:pStyle w:val="Heimildaskr"/>
        <w:ind w:left="720" w:hanging="720"/>
        <w:rPr>
          <w:noProof/>
        </w:rPr>
      </w:pPr>
      <w:r>
        <w:rPr>
          <w:noProof/>
        </w:rPr>
        <w:t xml:space="preserve">World Health Organization. (16. 12 2019). </w:t>
      </w:r>
      <w:r>
        <w:rPr>
          <w:i/>
          <w:iCs/>
          <w:noProof/>
        </w:rPr>
        <w:t>Rehabilitation 2030</w:t>
      </w:r>
      <w:r>
        <w:rPr>
          <w:noProof/>
        </w:rPr>
        <w:t>. Sótt frá World Health Organization: https://www.who.int/disabilities/care/rehab-2030/en/</w:t>
      </w:r>
    </w:p>
    <w:p w14:paraId="71080298" w14:textId="77777777" w:rsidR="00AF48F2" w:rsidRDefault="00AF48F2" w:rsidP="00AF48F2">
      <w:pPr>
        <w:pStyle w:val="Heimildaskr"/>
        <w:ind w:left="720" w:hanging="720"/>
        <w:rPr>
          <w:noProof/>
        </w:rPr>
      </w:pPr>
      <w:r>
        <w:rPr>
          <w:noProof/>
        </w:rPr>
        <w:t xml:space="preserve">World Health Organization. (2019). </w:t>
      </w:r>
      <w:r>
        <w:rPr>
          <w:i/>
          <w:iCs/>
          <w:noProof/>
        </w:rPr>
        <w:t>Rehabilitation in health systems: guide for action.</w:t>
      </w:r>
      <w:r>
        <w:rPr>
          <w:noProof/>
        </w:rPr>
        <w:t xml:space="preserve"> Geneva: World Health Organization.</w:t>
      </w:r>
    </w:p>
    <w:p w14:paraId="5B587821" w14:textId="77777777" w:rsidR="00AF48F2" w:rsidRDefault="00AF48F2" w:rsidP="00AF48F2">
      <w:pPr>
        <w:pStyle w:val="Heimildaskr"/>
        <w:ind w:left="720" w:hanging="720"/>
        <w:rPr>
          <w:noProof/>
        </w:rPr>
      </w:pPr>
      <w:r>
        <w:rPr>
          <w:noProof/>
        </w:rPr>
        <w:t xml:space="preserve">World Health Organization. (23. 01 2020). </w:t>
      </w:r>
      <w:r>
        <w:rPr>
          <w:i/>
          <w:iCs/>
          <w:noProof/>
        </w:rPr>
        <w:t>International Classification of Diseases 11th Revision</w:t>
      </w:r>
      <w:r>
        <w:rPr>
          <w:noProof/>
        </w:rPr>
        <w:t>. Sótt frá World Health Oraginzation: https://icd.who.int/browse11/l-m/en</w:t>
      </w:r>
    </w:p>
    <w:p w14:paraId="6C056E04" w14:textId="77777777" w:rsidR="00AF48F2" w:rsidRDefault="00AF48F2" w:rsidP="00AF48F2">
      <w:pPr>
        <w:pStyle w:val="Heimildaskr"/>
        <w:ind w:left="720" w:hanging="720"/>
        <w:rPr>
          <w:noProof/>
        </w:rPr>
      </w:pPr>
      <w:r>
        <w:rPr>
          <w:noProof/>
        </w:rPr>
        <w:t xml:space="preserve">World Health Organization. (án dags.). </w:t>
      </w:r>
      <w:r>
        <w:rPr>
          <w:i/>
          <w:iCs/>
          <w:noProof/>
        </w:rPr>
        <w:t>https://www.who.int/rehabilitation/Rehabilitation-Indicator-Menu.pdf</w:t>
      </w:r>
      <w:r>
        <w:rPr>
          <w:noProof/>
        </w:rPr>
        <w:t>. Sótt frá WHO: https://www.who.int/rehabilitation/Rehabilitation-Indicator-Menu.pdf</w:t>
      </w:r>
    </w:p>
    <w:p w14:paraId="6516CA0F" w14:textId="63546C53" w:rsidR="00700227" w:rsidRDefault="009A593F" w:rsidP="00B60959">
      <w:pPr>
        <w:spacing w:line="360" w:lineRule="auto"/>
        <w:rPr>
          <w:rFonts w:cs="FiraGO Light"/>
        </w:rPr>
      </w:pPr>
      <w:r>
        <w:rPr>
          <w:rFonts w:cs="FiraGO Light"/>
        </w:rPr>
        <w:fldChar w:fldCharType="end"/>
      </w:r>
    </w:p>
    <w:p w14:paraId="73B636E6" w14:textId="77777777" w:rsidR="00C056C5" w:rsidRDefault="00C056C5" w:rsidP="00B60959">
      <w:pPr>
        <w:spacing w:line="360" w:lineRule="auto"/>
        <w:rPr>
          <w:rFonts w:cs="FiraGO Light"/>
        </w:rPr>
      </w:pPr>
    </w:p>
    <w:p w14:paraId="73B6244C" w14:textId="77777777" w:rsidR="00C056C5" w:rsidRPr="00C056C5" w:rsidRDefault="00C056C5" w:rsidP="00B60959">
      <w:pPr>
        <w:spacing w:line="360" w:lineRule="auto"/>
        <w:rPr>
          <w:rFonts w:cs="FiraGO Light"/>
        </w:rPr>
      </w:pPr>
    </w:p>
    <w:p w14:paraId="0D1C8428" w14:textId="2EA72A48" w:rsidR="00B60959" w:rsidRPr="00B60959" w:rsidRDefault="000A2224" w:rsidP="00B60959">
      <w:pPr>
        <w:spacing w:line="360" w:lineRule="auto"/>
        <w:rPr>
          <w:rFonts w:eastAsia="Times New Roman" w:cs="FiraGO Light"/>
          <w:color w:val="3C4245"/>
          <w:highlight w:val="yellow"/>
        </w:rPr>
      </w:pPr>
      <w:r>
        <w:rPr>
          <w:rFonts w:cs="FiraGO Light"/>
          <w:b/>
          <w:bCs/>
        </w:rPr>
        <w:lastRenderedPageBreak/>
        <w:t>F</w:t>
      </w:r>
      <w:r w:rsidR="00961ED1" w:rsidRPr="00961ED1">
        <w:rPr>
          <w:rFonts w:cs="FiraGO Light"/>
          <w:b/>
          <w:bCs/>
        </w:rPr>
        <w:t xml:space="preserve">ylgiskjal </w:t>
      </w:r>
    </w:p>
    <w:p w14:paraId="2B86CBFD" w14:textId="07601BF0" w:rsidR="00961ED1" w:rsidRPr="00961ED1" w:rsidRDefault="00961ED1" w:rsidP="00C71BDC">
      <w:pPr>
        <w:spacing w:after="40" w:line="360" w:lineRule="auto"/>
        <w:rPr>
          <w:rFonts w:cs="FiraGO Light"/>
        </w:rPr>
      </w:pPr>
      <w:r w:rsidRPr="00961ED1">
        <w:rPr>
          <w:rFonts w:cs="FiraGO Light"/>
        </w:rPr>
        <w:t>Fundir voru haldnir með fulltrúum eftirtalinna:</w:t>
      </w:r>
    </w:p>
    <w:p w14:paraId="6D4C62E7" w14:textId="77777777" w:rsidR="00961ED1" w:rsidRPr="00961ED1" w:rsidRDefault="00961ED1" w:rsidP="00C71BDC">
      <w:pPr>
        <w:spacing w:after="40" w:line="360" w:lineRule="auto"/>
        <w:rPr>
          <w:rFonts w:cs="FiraGO Light"/>
        </w:rPr>
      </w:pPr>
    </w:p>
    <w:p w14:paraId="267B2863" w14:textId="77777777" w:rsidR="00961ED1" w:rsidRPr="00961ED1" w:rsidRDefault="00961ED1" w:rsidP="00870CC5">
      <w:pPr>
        <w:spacing w:after="40" w:line="360" w:lineRule="auto"/>
        <w:ind w:left="1304"/>
        <w:rPr>
          <w:rFonts w:cs="FiraGO Light"/>
        </w:rPr>
      </w:pPr>
      <w:r w:rsidRPr="00961ED1">
        <w:rPr>
          <w:rFonts w:cs="FiraGO Light"/>
        </w:rPr>
        <w:t>Félagi íslenskra hjúkrunarfræðinga</w:t>
      </w:r>
    </w:p>
    <w:p w14:paraId="5DC92A2A" w14:textId="77777777" w:rsidR="00961ED1" w:rsidRPr="00961ED1" w:rsidRDefault="00961ED1" w:rsidP="00870CC5">
      <w:pPr>
        <w:spacing w:after="40" w:line="360" w:lineRule="auto"/>
        <w:ind w:left="1304"/>
        <w:rPr>
          <w:rFonts w:cs="FiraGO Light"/>
        </w:rPr>
      </w:pPr>
      <w:r w:rsidRPr="00961ED1">
        <w:rPr>
          <w:rFonts w:cs="FiraGO Light"/>
        </w:rPr>
        <w:t>Félagi sjúkraþjálfara</w:t>
      </w:r>
    </w:p>
    <w:p w14:paraId="0963830C" w14:textId="77777777" w:rsidR="00961ED1" w:rsidRPr="00961ED1" w:rsidRDefault="00961ED1" w:rsidP="00870CC5">
      <w:pPr>
        <w:spacing w:after="40" w:line="360" w:lineRule="auto"/>
        <w:ind w:left="1304"/>
        <w:rPr>
          <w:rFonts w:cs="FiraGO Light"/>
        </w:rPr>
      </w:pPr>
      <w:r w:rsidRPr="00961ED1">
        <w:rPr>
          <w:rFonts w:cs="FiraGO Light"/>
        </w:rPr>
        <w:t>Félagsráðgjafafélagi Íslands</w:t>
      </w:r>
    </w:p>
    <w:p w14:paraId="49A72B84" w14:textId="77777777" w:rsidR="00961ED1" w:rsidRPr="00961ED1" w:rsidRDefault="00961ED1" w:rsidP="00870CC5">
      <w:pPr>
        <w:spacing w:after="40" w:line="360" w:lineRule="auto"/>
        <w:ind w:left="1304"/>
        <w:rPr>
          <w:rFonts w:cs="FiraGO Light"/>
        </w:rPr>
      </w:pPr>
      <w:r w:rsidRPr="00961ED1">
        <w:rPr>
          <w:rFonts w:cs="FiraGO Light"/>
        </w:rPr>
        <w:t>Félagi talmeinafræðinga</w:t>
      </w:r>
    </w:p>
    <w:p w14:paraId="2D3D3DB9" w14:textId="608F2F0F" w:rsidR="00961ED1" w:rsidRPr="00961ED1" w:rsidRDefault="00961ED1" w:rsidP="00870CC5">
      <w:pPr>
        <w:spacing w:after="40" w:line="360" w:lineRule="auto"/>
        <w:ind w:left="1304"/>
        <w:rPr>
          <w:rFonts w:cs="FiraGO Light"/>
        </w:rPr>
      </w:pPr>
      <w:r w:rsidRPr="00961ED1">
        <w:rPr>
          <w:rFonts w:cs="FiraGO Light"/>
        </w:rPr>
        <w:t xml:space="preserve">Greiningar- og ráðgjafastöð </w:t>
      </w:r>
      <w:r w:rsidR="00925596">
        <w:rPr>
          <w:rFonts w:cs="FiraGO Light"/>
        </w:rPr>
        <w:t>Í</w:t>
      </w:r>
      <w:r w:rsidRPr="00961ED1">
        <w:rPr>
          <w:rFonts w:cs="FiraGO Light"/>
        </w:rPr>
        <w:t>slands</w:t>
      </w:r>
    </w:p>
    <w:p w14:paraId="2175A2B9" w14:textId="77777777" w:rsidR="00961ED1" w:rsidRPr="00961ED1" w:rsidRDefault="00961ED1" w:rsidP="00870CC5">
      <w:pPr>
        <w:spacing w:after="40" w:line="360" w:lineRule="auto"/>
        <w:ind w:left="1304"/>
        <w:rPr>
          <w:rFonts w:cs="FiraGO Light"/>
        </w:rPr>
      </w:pPr>
      <w:r w:rsidRPr="00961ED1">
        <w:rPr>
          <w:rFonts w:cs="FiraGO Light"/>
        </w:rPr>
        <w:t>Heilbrigðisstofnun Austurlands</w:t>
      </w:r>
    </w:p>
    <w:p w14:paraId="38F055BE" w14:textId="77777777" w:rsidR="00961ED1" w:rsidRPr="00961ED1" w:rsidRDefault="00961ED1" w:rsidP="00870CC5">
      <w:pPr>
        <w:spacing w:after="40" w:line="360" w:lineRule="auto"/>
        <w:ind w:left="1304"/>
        <w:rPr>
          <w:rFonts w:cs="FiraGO Light"/>
        </w:rPr>
      </w:pPr>
      <w:r w:rsidRPr="00961ED1">
        <w:rPr>
          <w:rFonts w:cs="FiraGO Light"/>
        </w:rPr>
        <w:t>Heilbrigðisstofnun Norðurlands</w:t>
      </w:r>
    </w:p>
    <w:p w14:paraId="77163F40" w14:textId="77777777" w:rsidR="00961ED1" w:rsidRPr="00961ED1" w:rsidRDefault="00961ED1" w:rsidP="00870CC5">
      <w:pPr>
        <w:spacing w:after="40" w:line="360" w:lineRule="auto"/>
        <w:ind w:left="1304"/>
        <w:rPr>
          <w:rFonts w:cs="FiraGO Light"/>
        </w:rPr>
      </w:pPr>
      <w:r w:rsidRPr="00961ED1">
        <w:rPr>
          <w:rFonts w:cs="FiraGO Light"/>
        </w:rPr>
        <w:t>Heilbrigðisstofnun Suðurlands</w:t>
      </w:r>
    </w:p>
    <w:p w14:paraId="2B85634D" w14:textId="77777777" w:rsidR="00961ED1" w:rsidRPr="00961ED1" w:rsidRDefault="00961ED1" w:rsidP="00870CC5">
      <w:pPr>
        <w:spacing w:after="40" w:line="360" w:lineRule="auto"/>
        <w:ind w:left="1304"/>
        <w:rPr>
          <w:rFonts w:cs="FiraGO Light"/>
        </w:rPr>
      </w:pPr>
      <w:r w:rsidRPr="00961ED1">
        <w:rPr>
          <w:rFonts w:cs="FiraGO Light"/>
        </w:rPr>
        <w:t>Heilbrigðisstofnun Suðurnesja</w:t>
      </w:r>
    </w:p>
    <w:p w14:paraId="373F4DED" w14:textId="77777777" w:rsidR="00961ED1" w:rsidRPr="00961ED1" w:rsidRDefault="00961ED1" w:rsidP="00870CC5">
      <w:pPr>
        <w:spacing w:after="40" w:line="360" w:lineRule="auto"/>
        <w:ind w:left="1304"/>
        <w:rPr>
          <w:rFonts w:cs="FiraGO Light"/>
        </w:rPr>
      </w:pPr>
      <w:r w:rsidRPr="00961ED1">
        <w:rPr>
          <w:rFonts w:cs="FiraGO Light"/>
        </w:rPr>
        <w:t>Heilbrigðisstofnun Vestfjarða</w:t>
      </w:r>
    </w:p>
    <w:p w14:paraId="129D457B" w14:textId="77777777" w:rsidR="00961ED1" w:rsidRPr="00961ED1" w:rsidRDefault="00961ED1" w:rsidP="00870CC5">
      <w:pPr>
        <w:spacing w:after="40" w:line="360" w:lineRule="auto"/>
        <w:ind w:left="1304"/>
        <w:rPr>
          <w:rFonts w:cs="FiraGO Light"/>
        </w:rPr>
      </w:pPr>
      <w:r w:rsidRPr="00961ED1">
        <w:rPr>
          <w:rFonts w:cs="FiraGO Light"/>
        </w:rPr>
        <w:t>Heilbrigðisstofnun Vesturlands</w:t>
      </w:r>
    </w:p>
    <w:p w14:paraId="367F44FE" w14:textId="77777777" w:rsidR="00961ED1" w:rsidRPr="00961ED1" w:rsidRDefault="00961ED1" w:rsidP="00870CC5">
      <w:pPr>
        <w:spacing w:after="40" w:line="360" w:lineRule="auto"/>
        <w:ind w:left="1304"/>
        <w:rPr>
          <w:rFonts w:cs="FiraGO Light"/>
        </w:rPr>
      </w:pPr>
      <w:r w:rsidRPr="00961ED1">
        <w:rPr>
          <w:rFonts w:cs="FiraGO Light"/>
        </w:rPr>
        <w:t>Heilsugæslu höfuðborgarsvæðisins</w:t>
      </w:r>
    </w:p>
    <w:p w14:paraId="4B869EC9" w14:textId="77777777" w:rsidR="00961ED1" w:rsidRPr="00961ED1" w:rsidRDefault="00961ED1" w:rsidP="00870CC5">
      <w:pPr>
        <w:spacing w:after="40" w:line="360" w:lineRule="auto"/>
        <w:ind w:left="1304"/>
        <w:rPr>
          <w:rFonts w:cs="FiraGO Light"/>
        </w:rPr>
      </w:pPr>
      <w:r w:rsidRPr="00961ED1">
        <w:rPr>
          <w:rFonts w:cs="FiraGO Light"/>
        </w:rPr>
        <w:t>Iðjuþjálfafélagi Íslands</w:t>
      </w:r>
    </w:p>
    <w:p w14:paraId="06866F0C" w14:textId="77777777" w:rsidR="00961ED1" w:rsidRPr="00961ED1" w:rsidRDefault="00961ED1" w:rsidP="00870CC5">
      <w:pPr>
        <w:spacing w:after="40" w:line="360" w:lineRule="auto"/>
        <w:ind w:left="1304"/>
        <w:rPr>
          <w:rFonts w:cs="FiraGO Light"/>
        </w:rPr>
      </w:pPr>
      <w:r w:rsidRPr="00961ED1">
        <w:rPr>
          <w:rFonts w:cs="FiraGO Light"/>
        </w:rPr>
        <w:t>Landlækni</w:t>
      </w:r>
    </w:p>
    <w:p w14:paraId="6E5ED3A8" w14:textId="77777777" w:rsidR="00961ED1" w:rsidRPr="00961ED1" w:rsidRDefault="00961ED1" w:rsidP="00870CC5">
      <w:pPr>
        <w:spacing w:after="40" w:line="360" w:lineRule="auto"/>
        <w:ind w:left="1304"/>
        <w:rPr>
          <w:rFonts w:cs="FiraGO Light"/>
        </w:rPr>
      </w:pPr>
      <w:r w:rsidRPr="00961ED1">
        <w:rPr>
          <w:rFonts w:cs="FiraGO Light"/>
        </w:rPr>
        <w:t>Landspítala</w:t>
      </w:r>
    </w:p>
    <w:p w14:paraId="46EACBFE" w14:textId="77777777" w:rsidR="00961ED1" w:rsidRPr="00961ED1" w:rsidRDefault="00961ED1" w:rsidP="00870CC5">
      <w:pPr>
        <w:spacing w:after="40" w:line="360" w:lineRule="auto"/>
        <w:ind w:left="1304"/>
        <w:rPr>
          <w:rFonts w:cs="FiraGO Light"/>
        </w:rPr>
      </w:pPr>
      <w:r w:rsidRPr="00961ED1">
        <w:rPr>
          <w:rFonts w:cs="FiraGO Light"/>
        </w:rPr>
        <w:t>Læknafélagi Íslands</w:t>
      </w:r>
    </w:p>
    <w:p w14:paraId="38A0A1C5" w14:textId="77777777" w:rsidR="00961ED1" w:rsidRPr="00961ED1" w:rsidRDefault="00961ED1" w:rsidP="00870CC5">
      <w:pPr>
        <w:spacing w:after="40" w:line="360" w:lineRule="auto"/>
        <w:ind w:left="1304"/>
        <w:rPr>
          <w:rFonts w:cs="FiraGO Light"/>
        </w:rPr>
      </w:pPr>
      <w:r w:rsidRPr="00961ED1">
        <w:rPr>
          <w:rFonts w:cs="FiraGO Light"/>
        </w:rPr>
        <w:t>Sambandi íslenskra sveitarfélaga</w:t>
      </w:r>
    </w:p>
    <w:p w14:paraId="056ADBE3" w14:textId="77777777" w:rsidR="00961ED1" w:rsidRPr="00961ED1" w:rsidRDefault="00961ED1" w:rsidP="00870CC5">
      <w:pPr>
        <w:spacing w:after="40" w:line="360" w:lineRule="auto"/>
        <w:ind w:left="1304"/>
        <w:rPr>
          <w:rFonts w:cs="FiraGO Light"/>
        </w:rPr>
      </w:pPr>
      <w:r w:rsidRPr="00961ED1">
        <w:rPr>
          <w:rFonts w:cs="FiraGO Light"/>
        </w:rPr>
        <w:t>Sálfræðingafélag Íslands</w:t>
      </w:r>
    </w:p>
    <w:p w14:paraId="6F82345B" w14:textId="77777777" w:rsidR="00961ED1" w:rsidRPr="00961ED1" w:rsidRDefault="00961ED1" w:rsidP="00870CC5">
      <w:pPr>
        <w:spacing w:after="40" w:line="360" w:lineRule="auto"/>
        <w:ind w:left="1304"/>
        <w:rPr>
          <w:rFonts w:cs="FiraGO Light"/>
        </w:rPr>
      </w:pPr>
      <w:r w:rsidRPr="00961ED1">
        <w:rPr>
          <w:rFonts w:cs="FiraGO Light"/>
        </w:rPr>
        <w:t>VIRK starfsendurhæfingarsjóði</w:t>
      </w:r>
    </w:p>
    <w:p w14:paraId="711F7D4B" w14:textId="77777777" w:rsidR="00961ED1" w:rsidRPr="00961ED1" w:rsidRDefault="00961ED1" w:rsidP="00870CC5">
      <w:pPr>
        <w:spacing w:after="40" w:line="360" w:lineRule="auto"/>
        <w:ind w:left="1304"/>
        <w:rPr>
          <w:rFonts w:cs="FiraGO Light"/>
        </w:rPr>
      </w:pPr>
      <w:r w:rsidRPr="00961ED1">
        <w:rPr>
          <w:rFonts w:cs="FiraGO Light"/>
        </w:rPr>
        <w:t>Þroskahjálp</w:t>
      </w:r>
    </w:p>
    <w:p w14:paraId="6016985C" w14:textId="3322256A" w:rsidR="00961ED1" w:rsidRPr="00961ED1" w:rsidRDefault="00961ED1" w:rsidP="00870CC5">
      <w:pPr>
        <w:spacing w:after="40" w:line="360" w:lineRule="auto"/>
        <w:ind w:left="1304"/>
        <w:rPr>
          <w:rFonts w:cs="FiraGO Light"/>
        </w:rPr>
      </w:pPr>
      <w:r w:rsidRPr="00961ED1">
        <w:rPr>
          <w:rFonts w:cs="FiraGO Light"/>
        </w:rPr>
        <w:t xml:space="preserve">Öryrkjabandalagi </w:t>
      </w:r>
      <w:r w:rsidR="00925596">
        <w:rPr>
          <w:rFonts w:cs="FiraGO Light"/>
        </w:rPr>
        <w:t>Í</w:t>
      </w:r>
      <w:r w:rsidRPr="00961ED1">
        <w:rPr>
          <w:rFonts w:cs="FiraGO Light"/>
        </w:rPr>
        <w:t>slands</w:t>
      </w:r>
    </w:p>
    <w:p w14:paraId="5DDFF3D6" w14:textId="77777777" w:rsidR="00961ED1" w:rsidRPr="00961ED1" w:rsidRDefault="00961ED1" w:rsidP="00C71BDC">
      <w:pPr>
        <w:spacing w:line="360" w:lineRule="auto"/>
        <w:rPr>
          <w:rFonts w:cs="FiraGO Light"/>
        </w:rPr>
      </w:pPr>
    </w:p>
    <w:p w14:paraId="739A4097" w14:textId="77777777" w:rsidR="00961ED1" w:rsidRPr="00961ED1" w:rsidRDefault="00961ED1" w:rsidP="00C71BDC">
      <w:pPr>
        <w:spacing w:line="360" w:lineRule="auto"/>
        <w:rPr>
          <w:rFonts w:eastAsiaTheme="majorEastAsia" w:cs="FiraGO Light"/>
          <w:color w:val="3C929B" w:themeColor="accent1" w:themeShade="7F"/>
        </w:rPr>
      </w:pPr>
      <w:r w:rsidRPr="00961ED1">
        <w:rPr>
          <w:rFonts w:cs="FiraGO Light"/>
        </w:rPr>
        <w:br w:type="page"/>
      </w:r>
    </w:p>
    <w:p w14:paraId="4D49EA61" w14:textId="2ED95F1D" w:rsidR="008972E7" w:rsidRPr="00B60959" w:rsidRDefault="00961ED1" w:rsidP="005C7F06">
      <w:pPr>
        <w:pStyle w:val="paragraph"/>
        <w:spacing w:before="0" w:beforeAutospacing="0" w:after="60" w:afterAutospacing="0"/>
        <w:textAlignment w:val="baseline"/>
        <w:rPr>
          <w:rStyle w:val="scxw178444315"/>
          <w:rFonts w:asciiTheme="minorHAnsi" w:hAnsiTheme="minorHAnsi" w:cstheme="minorHAnsi"/>
          <w:b/>
          <w:bCs/>
          <w:sz w:val="20"/>
          <w:szCs w:val="20"/>
          <w:lang w:val="is-IS"/>
        </w:rPr>
      </w:pPr>
      <w:r w:rsidRPr="00787A0B">
        <w:rPr>
          <w:rStyle w:val="scxw178444315"/>
          <w:rFonts w:asciiTheme="minorHAnsi" w:hAnsiTheme="minorHAnsi" w:cstheme="minorHAnsi"/>
          <w:b/>
          <w:bCs/>
          <w:sz w:val="20"/>
          <w:szCs w:val="20"/>
          <w:lang w:val="is-IS"/>
        </w:rPr>
        <w:lastRenderedPageBreak/>
        <w:t xml:space="preserve">Fylgiskjal </w:t>
      </w:r>
      <w:r w:rsidR="0006117C" w:rsidRPr="00787A0B">
        <w:rPr>
          <w:rStyle w:val="scxw178444315"/>
          <w:rFonts w:asciiTheme="minorHAnsi" w:hAnsiTheme="minorHAnsi" w:cstheme="minorHAnsi"/>
          <w:b/>
          <w:bCs/>
          <w:sz w:val="20"/>
          <w:szCs w:val="20"/>
          <w:lang w:val="is-IS"/>
        </w:rPr>
        <w:t>2</w:t>
      </w:r>
    </w:p>
    <w:p w14:paraId="05BB0CEE" w14:textId="77777777" w:rsidR="008972E7" w:rsidRPr="008972E7" w:rsidRDefault="008972E7" w:rsidP="00787A0B">
      <w:pPr>
        <w:pStyle w:val="paragraph"/>
        <w:spacing w:before="0" w:after="60"/>
        <w:textAlignment w:val="baseline"/>
        <w:rPr>
          <w:rFonts w:asciiTheme="minorHAnsi" w:hAnsiTheme="minorHAnsi" w:cstheme="minorHAnsi"/>
          <w:b/>
          <w:bCs/>
          <w:sz w:val="20"/>
          <w:szCs w:val="20"/>
          <w:lang w:val="is-IS"/>
        </w:rPr>
      </w:pPr>
      <w:r w:rsidRPr="008972E7">
        <w:rPr>
          <w:rFonts w:asciiTheme="minorHAnsi" w:hAnsiTheme="minorHAnsi" w:cstheme="minorHAnsi"/>
          <w:b/>
          <w:bCs/>
          <w:sz w:val="20"/>
          <w:szCs w:val="20"/>
          <w:lang w:val="is-IS"/>
        </w:rPr>
        <w:t>Yfirlit um endurhæfingarúrræði.</w:t>
      </w:r>
    </w:p>
    <w:p w14:paraId="32D939ED" w14:textId="77777777" w:rsidR="008972E7" w:rsidRPr="008972E7" w:rsidRDefault="008972E7" w:rsidP="00787A0B">
      <w:pPr>
        <w:pStyle w:val="paragraph"/>
        <w:spacing w:before="0" w:after="60"/>
        <w:textAlignment w:val="baseline"/>
        <w:rPr>
          <w:rFonts w:asciiTheme="minorHAnsi" w:hAnsiTheme="minorHAnsi" w:cstheme="minorHAnsi"/>
          <w:b/>
          <w:bCs/>
          <w:sz w:val="19"/>
          <w:szCs w:val="19"/>
          <w:lang w:val="is-IS"/>
        </w:rPr>
      </w:pPr>
      <w:r w:rsidRPr="008972E7">
        <w:rPr>
          <w:rFonts w:asciiTheme="minorHAnsi" w:hAnsiTheme="minorHAnsi" w:cstheme="minorHAnsi"/>
          <w:b/>
          <w:bCs/>
          <w:sz w:val="19"/>
          <w:szCs w:val="19"/>
          <w:lang w:val="is-IS"/>
        </w:rPr>
        <w:t>Endurhæfing á ábyrgðasviði heilbrigðisráðherra</w:t>
      </w:r>
    </w:p>
    <w:p w14:paraId="528FF81D"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heilbrigðissviði fer þjónustan fram á legudeildum heilbrigðisstofnana, dagdeildum, göngudeildum, hjúkrunarheimilum og á einkaheimilum fólks. </w:t>
      </w:r>
    </w:p>
    <w:p w14:paraId="782E4128"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Endurhæfing fer að einhverju marki fram á heilbrigðisstofnunum um allt land. Þrjár þeirra eru með skilgreindar endurhæfingardeildir fyrir inniliggjandi sjúklinga: Landspítalinn, Sjúkrahúsið á Akureyri og Heilbrigðisstofnun Vesturlands. Á mörgum heilbrigðisstofnunum utan höfuðborgarsvæðisins eru skilgreind sérstök legurými fyrir endurhæfingu en einnig er fólk lagt inn í sjúkrarými stofnana til endurhæfingar. Það hefur hamlað þróun endurhæfingar</w:t>
      </w:r>
      <w:r w:rsidRPr="008972E7">
        <w:rPr>
          <w:rStyle w:val="normaltextrun"/>
          <w:rFonts w:ascii="FiraGO Light" w:eastAsiaTheme="majorEastAsia" w:hAnsi="FiraGO Light" w:cs="FiraGO Light"/>
          <w:sz w:val="19"/>
          <w:szCs w:val="19"/>
          <w:lang w:val="is-IS"/>
        </w:rPr>
        <w:softHyphen/>
        <w:t xml:space="preserve">starfsemi víða um land að erfitt hefur verið að fá sérfræðilækna á þessu sviði. </w:t>
      </w:r>
    </w:p>
    <w:p w14:paraId="27E2B5BE"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21868675" w14:textId="045765A2"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Landspítala eru endurhæfingardeild á </w:t>
      </w:r>
      <w:proofErr w:type="spellStart"/>
      <w:r w:rsidRPr="008972E7">
        <w:rPr>
          <w:rStyle w:val="normaltextrun"/>
          <w:rFonts w:ascii="FiraGO Light" w:eastAsiaTheme="majorEastAsia" w:hAnsi="FiraGO Light" w:cs="FiraGO Light"/>
          <w:sz w:val="19"/>
          <w:szCs w:val="19"/>
          <w:lang w:val="is-IS"/>
        </w:rPr>
        <w:t>Grensási</w:t>
      </w:r>
      <w:proofErr w:type="spellEnd"/>
      <w:r w:rsidRPr="008972E7">
        <w:rPr>
          <w:rStyle w:val="normaltextrun"/>
          <w:rFonts w:ascii="FiraGO Light" w:eastAsiaTheme="majorEastAsia" w:hAnsi="FiraGO Light" w:cs="FiraGO Light"/>
          <w:sz w:val="19"/>
          <w:szCs w:val="19"/>
          <w:lang w:val="is-IS"/>
        </w:rPr>
        <w:t>, sem sinnir sjúklingum af bráðdeildum sjúkrahússins oft með færniskerðingar vegna skaða í tauga- eða stoðkerfi, endurhæfingardeildir á Kleppi, fyrir fólk með geðraskanir og endurhæfingardeildir fyrir aldraða á Landakoti. Í tengslum við endurhæfingardeildir Landspítalans er einnig rekin dag- og göngudeildarþjónusta. Skilgreindar dagdeildir eru á Landakoti og á Kleppi. Á geðdeild eru 49 legurými fyrir sjúklinga í endurhæfingu sem margir koma af bráð</w:t>
      </w:r>
      <w:r w:rsidR="00787A0B" w:rsidRPr="00EC1382">
        <w:rPr>
          <w:rStyle w:val="normaltextrun"/>
          <w:rFonts w:ascii="FiraGO Light" w:eastAsiaTheme="majorEastAsia" w:hAnsi="FiraGO Light" w:cs="FiraGO Light"/>
          <w:sz w:val="19"/>
          <w:szCs w:val="19"/>
          <w:lang w:val="is-IS"/>
        </w:rPr>
        <w:t>a</w:t>
      </w:r>
      <w:r w:rsidRPr="008972E7">
        <w:rPr>
          <w:rStyle w:val="normaltextrun"/>
          <w:rFonts w:ascii="FiraGO Light" w:eastAsiaTheme="majorEastAsia" w:hAnsi="FiraGO Light" w:cs="FiraGO Light"/>
          <w:sz w:val="19"/>
          <w:szCs w:val="19"/>
          <w:lang w:val="is-IS"/>
        </w:rPr>
        <w:t>geðdeildum.</w:t>
      </w:r>
      <w:r w:rsidR="00787A0B" w:rsidRPr="00EC1382">
        <w:rPr>
          <w:rStyle w:val="normaltextrun"/>
          <w:rFonts w:ascii="FiraGO Light" w:eastAsiaTheme="majorEastAsia" w:hAnsi="FiraGO Light" w:cs="FiraGO Light"/>
          <w:sz w:val="19"/>
          <w:szCs w:val="19"/>
          <w:lang w:val="is-IS"/>
        </w:rPr>
        <w:t xml:space="preserve"> </w:t>
      </w:r>
      <w:r w:rsidRPr="008972E7">
        <w:rPr>
          <w:rStyle w:val="normaltextrun"/>
          <w:rFonts w:ascii="FiraGO Light" w:eastAsiaTheme="majorEastAsia" w:hAnsi="FiraGO Light" w:cs="FiraGO Light"/>
          <w:sz w:val="19"/>
          <w:szCs w:val="19"/>
          <w:lang w:val="is-IS"/>
        </w:rPr>
        <w:t xml:space="preserve">Á </w:t>
      </w:r>
      <w:proofErr w:type="spellStart"/>
      <w:r w:rsidRPr="008972E7">
        <w:rPr>
          <w:rStyle w:val="normaltextrun"/>
          <w:rFonts w:ascii="FiraGO Light" w:eastAsiaTheme="majorEastAsia" w:hAnsi="FiraGO Light" w:cs="FiraGO Light"/>
          <w:sz w:val="19"/>
          <w:szCs w:val="19"/>
          <w:lang w:val="is-IS"/>
        </w:rPr>
        <w:t>Grensási</w:t>
      </w:r>
      <w:proofErr w:type="spellEnd"/>
      <w:r w:rsidRPr="008972E7">
        <w:rPr>
          <w:rStyle w:val="normaltextrun"/>
          <w:rFonts w:ascii="FiraGO Light" w:eastAsiaTheme="majorEastAsia" w:hAnsi="FiraGO Light" w:cs="FiraGO Light"/>
          <w:sz w:val="19"/>
          <w:szCs w:val="19"/>
          <w:lang w:val="is-IS"/>
        </w:rPr>
        <w:t xml:space="preserve"> eru 18 legurými og á öldrunardeild eru um 70 legurými. Mikil starfsemi er á göngudeildum endurhæfingar og voru komur alls um 5.700 árið 2018.</w:t>
      </w:r>
    </w:p>
    <w:p w14:paraId="65524DF8"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40E0F1C6" w14:textId="2A60F98D"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Sjúkrahúsið á Akureyri er með almenna endurhæfingardeild á </w:t>
      </w:r>
      <w:proofErr w:type="spellStart"/>
      <w:r w:rsidRPr="008972E7">
        <w:rPr>
          <w:rStyle w:val="normaltextrun"/>
          <w:rFonts w:ascii="FiraGO Light" w:eastAsiaTheme="majorEastAsia" w:hAnsi="FiraGO Light" w:cs="FiraGO Light"/>
          <w:sz w:val="19"/>
          <w:szCs w:val="19"/>
          <w:lang w:val="is-IS"/>
        </w:rPr>
        <w:t>Kristnesspítala</w:t>
      </w:r>
      <w:proofErr w:type="spellEnd"/>
      <w:r w:rsidRPr="008972E7">
        <w:rPr>
          <w:rStyle w:val="normaltextrun"/>
          <w:rFonts w:ascii="FiraGO Light" w:eastAsiaTheme="majorEastAsia" w:hAnsi="FiraGO Light" w:cs="FiraGO Light"/>
          <w:sz w:val="19"/>
          <w:szCs w:val="19"/>
          <w:lang w:val="is-IS"/>
        </w:rPr>
        <w:t xml:space="preserve">. Á almennu deildinni eru 16 legurými og 6 dagdeildarrými. Á öldrunarendurhæfingardeildinni eru 22 rými. Endurhæfing fer einnig fram á dag- og göngudeild geðdeildar þar sem er rými fyrir 22 sjúklinga á dagdeild en þar fer einnig fram </w:t>
      </w:r>
      <w:proofErr w:type="spellStart"/>
      <w:r w:rsidRPr="008972E7">
        <w:rPr>
          <w:rStyle w:val="normaltextrun"/>
          <w:rFonts w:ascii="FiraGO Light" w:eastAsiaTheme="majorEastAsia" w:hAnsi="FiraGO Light" w:cs="FiraGO Light"/>
          <w:sz w:val="19"/>
          <w:szCs w:val="19"/>
          <w:lang w:val="is-IS"/>
        </w:rPr>
        <w:t>fjölþættari</w:t>
      </w:r>
      <w:proofErr w:type="spellEnd"/>
      <w:r w:rsidRPr="008972E7">
        <w:rPr>
          <w:rStyle w:val="normaltextrun"/>
          <w:rFonts w:ascii="FiraGO Light" w:eastAsiaTheme="majorEastAsia" w:hAnsi="FiraGO Light" w:cs="FiraGO Light"/>
          <w:sz w:val="19"/>
          <w:szCs w:val="19"/>
          <w:lang w:val="is-IS"/>
        </w:rPr>
        <w:t xml:space="preserve"> þjónusta en endurhæfingu.</w:t>
      </w:r>
    </w:p>
    <w:p w14:paraId="4D89829F"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10A80669" w14:textId="7E278796"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Heilbrigðisstofnun Vesturlands er með 11 rýma endurhæfingadeild í Stykkishólmi fyrir fólk með bak og hálsvandamál. Sjúklingar koma til innlagnar á deildina af öllu landinu.</w:t>
      </w:r>
    </w:p>
    <w:p w14:paraId="217C7AAF"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190A9694" w14:textId="564B4AAC"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öllum heilbrigðisstofnunum starfa hefðbundnar endurhæfingarstéttir svo sem sjúkraþjálfarar og á allflestum starfa </w:t>
      </w:r>
      <w:proofErr w:type="spellStart"/>
      <w:r w:rsidRPr="008972E7">
        <w:rPr>
          <w:rStyle w:val="normaltextrun"/>
          <w:rFonts w:ascii="FiraGO Light" w:eastAsiaTheme="majorEastAsia" w:hAnsi="FiraGO Light" w:cs="FiraGO Light"/>
          <w:sz w:val="19"/>
          <w:szCs w:val="19"/>
          <w:lang w:val="is-IS"/>
        </w:rPr>
        <w:t>iðjuþjálfar</w:t>
      </w:r>
      <w:proofErr w:type="spellEnd"/>
      <w:r w:rsidRPr="008972E7">
        <w:rPr>
          <w:rStyle w:val="normaltextrun"/>
          <w:rFonts w:ascii="FiraGO Light" w:eastAsiaTheme="majorEastAsia" w:hAnsi="FiraGO Light" w:cs="FiraGO Light"/>
          <w:sz w:val="19"/>
          <w:szCs w:val="19"/>
          <w:lang w:val="is-IS"/>
        </w:rPr>
        <w:t>, sálfræðingar og á nokkrum starfa einnig talmeinafræðingar og félagsráðgjafar. Þessir hópar ásamt læknum og hjúkrunarfræðingum veita endurhæfingu þótt engin endurhæfingarrými séu skilgreind á viðkomandi stofnunum.</w:t>
      </w:r>
    </w:p>
    <w:p w14:paraId="4E4131C9"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463F7A97" w14:textId="2A926BE0"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höfuðborgarsvæðinu er þverfagleg endurhæfing rekin sem hluti af heimahjúkrun bæði hjá Heilsugæslu höfuðborgarsvæðisins og hjá </w:t>
      </w:r>
      <w:proofErr w:type="spellStart"/>
      <w:r w:rsidRPr="008972E7">
        <w:rPr>
          <w:rStyle w:val="normaltextrun"/>
          <w:rFonts w:ascii="FiraGO Light" w:eastAsiaTheme="majorEastAsia" w:hAnsi="FiraGO Light" w:cs="FiraGO Light"/>
          <w:sz w:val="19"/>
          <w:szCs w:val="19"/>
          <w:lang w:val="is-IS"/>
        </w:rPr>
        <w:t>heimaþjónustu</w:t>
      </w:r>
      <w:proofErr w:type="spellEnd"/>
      <w:r w:rsidRPr="008972E7">
        <w:rPr>
          <w:rStyle w:val="normaltextrun"/>
          <w:rFonts w:ascii="FiraGO Light" w:eastAsiaTheme="majorEastAsia" w:hAnsi="FiraGO Light" w:cs="FiraGO Light"/>
          <w:sz w:val="19"/>
          <w:szCs w:val="19"/>
          <w:lang w:val="is-IS"/>
        </w:rPr>
        <w:t xml:space="preserve"> Reykjavíkurborgar. Endurhæfingarteymin veita þjónustu á heimilum fólks og hefur verið góður árangur af starfi þeirra. Á Egilsstöðum er veitt endurhæfing á heilsugæslu af sjúkra- og </w:t>
      </w:r>
      <w:proofErr w:type="spellStart"/>
      <w:r w:rsidRPr="008972E7">
        <w:rPr>
          <w:rStyle w:val="normaltextrun"/>
          <w:rFonts w:ascii="FiraGO Light" w:eastAsiaTheme="majorEastAsia" w:hAnsi="FiraGO Light" w:cs="FiraGO Light"/>
          <w:sz w:val="19"/>
          <w:szCs w:val="19"/>
          <w:lang w:val="is-IS"/>
        </w:rPr>
        <w:t>iðjuþjálfum</w:t>
      </w:r>
      <w:proofErr w:type="spellEnd"/>
      <w:r w:rsidRPr="008972E7">
        <w:rPr>
          <w:rStyle w:val="normaltextrun"/>
          <w:rFonts w:ascii="FiraGO Light" w:eastAsiaTheme="majorEastAsia" w:hAnsi="FiraGO Light" w:cs="FiraGO Light"/>
          <w:sz w:val="19"/>
          <w:szCs w:val="19"/>
          <w:lang w:val="is-IS"/>
        </w:rPr>
        <w:t>.</w:t>
      </w:r>
    </w:p>
    <w:p w14:paraId="2DDF15F1"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0C4ECFFF" w14:textId="6DB0ACB9"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lastRenderedPageBreak/>
        <w:t xml:space="preserve">Í heilsugæslu er verið að koma á þjónustu geðheilsuteyma í öllum heilbrigðisumdæmum. Þetta verkefni byggir á tillögum sem eru í stefnu um geðheilbrigðisþjónustu og hafa nokkur geðheilsuteymi þegar tekið til starfa. Þau gegna mikilvægu hlutverki í að fylgja eftir fólki með geðraskanir eftir útskrift af sjúkrahúsi. </w:t>
      </w:r>
    </w:p>
    <w:p w14:paraId="468E14A5"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Endurhæfing samkvæmt samningi við Sjúkratryggingar Íslands </w:t>
      </w:r>
    </w:p>
    <w:p w14:paraId="7D859445" w14:textId="77777777" w:rsidR="004B2574" w:rsidRDefault="004B2574" w:rsidP="004B2574">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53BAE1D2" w14:textId="072DA7A8" w:rsidR="008972E7" w:rsidRPr="008972E7" w:rsidRDefault="008972E7" w:rsidP="004B2574">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Heilsustofnun í Hveragerði er með samning um inniliggjandi sjúklinga í 120 rýmum, um þriðjungur þeirra er fyrir aldrað fólk. Sjúklingar dvelja að lágmarki fjórar vikur en ekki lengur en sex vikur. Á Heilsustofnun fer fram endurhæfing vegna hjarta-, æða og lungnasjúkdóma, geðraskana, gigtar, krabbameins, liðskipta og öldrunar. Einnig fer fram offitumeðferð, streitumeðferð og verkjameðferð. Á Heilsustofnun greiða sjúklingar fyrir húsnæði og fæði meðan á dvöl stendur og er það 60-100 þús.kr. á viku. </w:t>
      </w:r>
    </w:p>
    <w:p w14:paraId="16198927"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43761400" w14:textId="78740610"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Reykjalundi endurhæfingarmiðstöð er mestur hluti þjónustunnar á dagdeild en nokkur göngudeildarþjónusta fer einnig fram á Reykjalundi og ein sólarhringsdeild er starfrækt. Starfsemin skiptist í geðsvið, gigtarsvið, hjartasvið, tauga- og </w:t>
      </w:r>
      <w:proofErr w:type="spellStart"/>
      <w:r w:rsidRPr="008972E7">
        <w:rPr>
          <w:rStyle w:val="normaltextrun"/>
          <w:rFonts w:ascii="FiraGO Light" w:eastAsiaTheme="majorEastAsia" w:hAnsi="FiraGO Light" w:cs="FiraGO Light"/>
          <w:sz w:val="19"/>
          <w:szCs w:val="19"/>
          <w:lang w:val="is-IS"/>
        </w:rPr>
        <w:t>hæfingarsvið</w:t>
      </w:r>
      <w:proofErr w:type="spellEnd"/>
      <w:r w:rsidRPr="008972E7">
        <w:rPr>
          <w:rStyle w:val="normaltextrun"/>
          <w:rFonts w:ascii="FiraGO Light" w:eastAsiaTheme="majorEastAsia" w:hAnsi="FiraGO Light" w:cs="FiraGO Light"/>
          <w:sz w:val="19"/>
          <w:szCs w:val="19"/>
          <w:lang w:val="is-IS"/>
        </w:rPr>
        <w:t>, lungasvið, efnaskipta- og offitusvið, starfsendurhæfingarsvið og verkjasvið. Flestir sjúklingar voru á efnaskipta- og offitusviði en langfæstir á starfsendurhæfingarsviði. Meðferðardagar voru hins vegar flestir á lungasviði en sjúklingar á starfsendurhæfingarsviði voru lengst í meðferð. 1.211 sjúklingar alls fengu meðferð á Reykjalundi á árinu 2018.</w:t>
      </w:r>
    </w:p>
    <w:p w14:paraId="261AFBC0"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23EA0E42" w14:textId="44CA3E78"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Þraut - miðstöð vefjagigtar og tengdra sjúkdóma veitir fólki með vefjagigt endurhæfingu og endurhæfing fyrir fólk sem greinst hefur með krabbamein er veitt í Ljósinu á grundvelli samnings við SÍ.</w:t>
      </w:r>
    </w:p>
    <w:p w14:paraId="6531ADAD"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Styrktarfélag lamaðra og fatlaðra er með úrræði þar sem </w:t>
      </w:r>
      <w:proofErr w:type="spellStart"/>
      <w:r w:rsidRPr="008972E7">
        <w:rPr>
          <w:rStyle w:val="normaltextrun"/>
          <w:rFonts w:ascii="FiraGO Light" w:eastAsiaTheme="majorEastAsia" w:hAnsi="FiraGO Light" w:cs="FiraGO Light"/>
          <w:sz w:val="19"/>
          <w:szCs w:val="19"/>
          <w:lang w:val="is-IS"/>
        </w:rPr>
        <w:t>iðjuþjálfar</w:t>
      </w:r>
      <w:proofErr w:type="spellEnd"/>
      <w:r w:rsidRPr="008972E7">
        <w:rPr>
          <w:rStyle w:val="normaltextrun"/>
          <w:rFonts w:ascii="FiraGO Light" w:eastAsiaTheme="majorEastAsia" w:hAnsi="FiraGO Light" w:cs="FiraGO Light"/>
          <w:sz w:val="19"/>
          <w:szCs w:val="19"/>
          <w:lang w:val="is-IS"/>
        </w:rPr>
        <w:t xml:space="preserve"> og sjúkraþjálfarar starfa við endurhæfingu og </w:t>
      </w:r>
      <w:proofErr w:type="spellStart"/>
      <w:r w:rsidRPr="008972E7">
        <w:rPr>
          <w:rStyle w:val="normaltextrun"/>
          <w:rFonts w:ascii="FiraGO Light" w:eastAsiaTheme="majorEastAsia" w:hAnsi="FiraGO Light" w:cs="FiraGO Light"/>
          <w:sz w:val="19"/>
          <w:szCs w:val="19"/>
          <w:lang w:val="is-IS"/>
        </w:rPr>
        <w:t>hæfingu</w:t>
      </w:r>
      <w:proofErr w:type="spellEnd"/>
      <w:r w:rsidRPr="008972E7">
        <w:rPr>
          <w:rStyle w:val="normaltextrun"/>
          <w:rFonts w:ascii="FiraGO Light" w:eastAsiaTheme="majorEastAsia" w:hAnsi="FiraGO Light" w:cs="FiraGO Light"/>
          <w:sz w:val="19"/>
          <w:szCs w:val="19"/>
          <w:lang w:val="is-IS"/>
        </w:rPr>
        <w:t xml:space="preserve"> barna en einnig koma stoðtækjafræðingar inn í starfsemi SLF og læknar. </w:t>
      </w:r>
    </w:p>
    <w:p w14:paraId="5631C75D"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3DE0AC6D" w14:textId="04694968"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Sjálfsbjargarheimilinu er veitt endurhæfing á legudeild og dagdeild fyrir fólk á aldrinum 18-67 ára. Sjúklingar koma oftast eftir veru á Grensásdeild eða Reykjalundi þegar þörf er á lengri endurhæfingu. Við deildina starfa félagsráðgjafi, hjúkrunarfræðingar og </w:t>
      </w:r>
      <w:proofErr w:type="spellStart"/>
      <w:r w:rsidRPr="008972E7">
        <w:rPr>
          <w:rStyle w:val="normaltextrun"/>
          <w:rFonts w:ascii="FiraGO Light" w:eastAsiaTheme="majorEastAsia" w:hAnsi="FiraGO Light" w:cs="FiraGO Light"/>
          <w:sz w:val="19"/>
          <w:szCs w:val="19"/>
          <w:lang w:val="is-IS"/>
        </w:rPr>
        <w:t>iðjuþjálfar</w:t>
      </w:r>
      <w:proofErr w:type="spellEnd"/>
      <w:r w:rsidRPr="008972E7">
        <w:rPr>
          <w:rStyle w:val="normaltextrun"/>
          <w:rFonts w:ascii="FiraGO Light" w:eastAsiaTheme="majorEastAsia" w:hAnsi="FiraGO Light" w:cs="FiraGO Light"/>
          <w:sz w:val="19"/>
          <w:szCs w:val="19"/>
          <w:lang w:val="is-IS"/>
        </w:rPr>
        <w:t xml:space="preserve">. Sjúkraþjálfun og læknisþjónusta er einnig veitt, en sú þjónusta kemur frá öðrum rekstraraðilum. </w:t>
      </w:r>
    </w:p>
    <w:p w14:paraId="5A5470C7" w14:textId="77777777" w:rsidR="004B2574" w:rsidRDefault="004B257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6F439E9F" w14:textId="02ADA30A"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MS- </w:t>
      </w:r>
      <w:proofErr w:type="spellStart"/>
      <w:r w:rsidRPr="008972E7">
        <w:rPr>
          <w:rStyle w:val="normaltextrun"/>
          <w:rFonts w:ascii="FiraGO Light" w:eastAsiaTheme="majorEastAsia" w:hAnsi="FiraGO Light" w:cs="FiraGO Light"/>
          <w:sz w:val="19"/>
          <w:szCs w:val="19"/>
          <w:lang w:val="is-IS"/>
        </w:rPr>
        <w:t>setrinu</w:t>
      </w:r>
      <w:proofErr w:type="spellEnd"/>
      <w:r w:rsidRPr="008972E7">
        <w:rPr>
          <w:rStyle w:val="normaltextrun"/>
          <w:rFonts w:ascii="FiraGO Light" w:eastAsiaTheme="majorEastAsia" w:hAnsi="FiraGO Light" w:cs="FiraGO Light"/>
          <w:sz w:val="19"/>
          <w:szCs w:val="19"/>
          <w:lang w:val="is-IS"/>
        </w:rPr>
        <w:t xml:space="preserve"> er endurhæfing á dagdeild. Þar starfa hjúkrunarfræðingar, </w:t>
      </w:r>
      <w:proofErr w:type="spellStart"/>
      <w:r w:rsidRPr="008972E7">
        <w:rPr>
          <w:rStyle w:val="normaltextrun"/>
          <w:rFonts w:ascii="FiraGO Light" w:eastAsiaTheme="majorEastAsia" w:hAnsi="FiraGO Light" w:cs="FiraGO Light"/>
          <w:sz w:val="19"/>
          <w:szCs w:val="19"/>
          <w:lang w:val="is-IS"/>
        </w:rPr>
        <w:t>iðjuþjálfar</w:t>
      </w:r>
      <w:proofErr w:type="spellEnd"/>
      <w:r w:rsidRPr="008972E7">
        <w:rPr>
          <w:rStyle w:val="normaltextrun"/>
          <w:rFonts w:ascii="FiraGO Light" w:eastAsiaTheme="majorEastAsia" w:hAnsi="FiraGO Light" w:cs="FiraGO Light"/>
          <w:sz w:val="19"/>
          <w:szCs w:val="19"/>
          <w:lang w:val="is-IS"/>
        </w:rPr>
        <w:t>, listmeðferðarfræðingar og sjúkraþjálfarar. 40 rými eru skilgreind á MS-</w:t>
      </w:r>
      <w:proofErr w:type="spellStart"/>
      <w:r w:rsidRPr="008972E7">
        <w:rPr>
          <w:rStyle w:val="normaltextrun"/>
          <w:rFonts w:ascii="FiraGO Light" w:eastAsiaTheme="majorEastAsia" w:hAnsi="FiraGO Light" w:cs="FiraGO Light"/>
          <w:sz w:val="19"/>
          <w:szCs w:val="19"/>
          <w:lang w:val="is-IS"/>
        </w:rPr>
        <w:t>setrinu</w:t>
      </w:r>
      <w:proofErr w:type="spellEnd"/>
      <w:r w:rsidRPr="008972E7">
        <w:rPr>
          <w:rStyle w:val="normaltextrun"/>
          <w:rFonts w:ascii="FiraGO Light" w:eastAsiaTheme="majorEastAsia" w:hAnsi="FiraGO Light" w:cs="FiraGO Light"/>
          <w:sz w:val="19"/>
          <w:szCs w:val="19"/>
          <w:lang w:val="is-IS"/>
        </w:rPr>
        <w:t xml:space="preserve"> sem eru nýtt af 90 einstaklingum.</w:t>
      </w:r>
    </w:p>
    <w:p w14:paraId="693C3CC6" w14:textId="77777777" w:rsidR="001F3D2C" w:rsidRDefault="001F3D2C"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3B76E657" w14:textId="77777777" w:rsidR="00C056C5"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Talsverð endurhæfing fer fram á </w:t>
      </w:r>
      <w:proofErr w:type="spellStart"/>
      <w:r w:rsidRPr="008972E7">
        <w:rPr>
          <w:rStyle w:val="normaltextrun"/>
          <w:rFonts w:ascii="FiraGO Light" w:eastAsiaTheme="majorEastAsia" w:hAnsi="FiraGO Light" w:cs="FiraGO Light"/>
          <w:sz w:val="19"/>
          <w:szCs w:val="19"/>
          <w:lang w:val="is-IS"/>
        </w:rPr>
        <w:t>hjúkrunar</w:t>
      </w:r>
      <w:proofErr w:type="spellEnd"/>
      <w:r w:rsidRPr="008972E7">
        <w:rPr>
          <w:rStyle w:val="normaltextrun"/>
          <w:rFonts w:ascii="FiraGO Light" w:eastAsiaTheme="majorEastAsia" w:hAnsi="FiraGO Light" w:cs="FiraGO Light"/>
          <w:sz w:val="19"/>
          <w:szCs w:val="19"/>
          <w:lang w:val="is-IS"/>
        </w:rPr>
        <w:t>- og dvalarheimilum aldraðra. Sérstakar endurhæfingardeildir eru á hjúkrunarheimilinu Eir og Hrafnistu og gegna mikilvægu hlutverki í endurhæfingu aldraðra . Á Eir eru 24 rými fyrir fólk sem hefur brotnað, fengið gerviliði eða glíma við stoðkerfisvandamál</w:t>
      </w:r>
      <w:r w:rsidRPr="008972E7">
        <w:rPr>
          <w:rStyle w:val="normaltextrun"/>
          <w:rFonts w:ascii="FiraGO Light" w:eastAsiaTheme="majorEastAsia" w:hAnsi="FiraGO Light" w:cs="FiraGO Light"/>
          <w:sz w:val="19"/>
          <w:szCs w:val="19"/>
          <w:lang w:val="is-IS"/>
        </w:rPr>
        <w:footnoteReference w:id="2"/>
      </w:r>
      <w:r w:rsidRPr="008972E7">
        <w:rPr>
          <w:rStyle w:val="normaltextrun"/>
          <w:rFonts w:ascii="FiraGO Light" w:eastAsiaTheme="majorEastAsia" w:hAnsi="FiraGO Light" w:cs="FiraGO Light"/>
          <w:sz w:val="19"/>
          <w:szCs w:val="19"/>
          <w:lang w:val="is-IS"/>
        </w:rPr>
        <w:t>. Flestir koma eftir dvöl á Landspítala og milli 70 og 80% útskrifast heim eftir meðferð á deildinni.</w:t>
      </w:r>
      <w:r w:rsidR="004B2574">
        <w:rPr>
          <w:rStyle w:val="normaltextrun"/>
          <w:rFonts w:ascii="FiraGO Light" w:eastAsiaTheme="majorEastAsia" w:hAnsi="FiraGO Light" w:cs="FiraGO Light"/>
          <w:sz w:val="19"/>
          <w:szCs w:val="19"/>
          <w:lang w:val="is-IS"/>
        </w:rPr>
        <w:t xml:space="preserve"> </w:t>
      </w:r>
      <w:r w:rsidRPr="008972E7">
        <w:rPr>
          <w:rStyle w:val="normaltextrun"/>
          <w:rFonts w:ascii="FiraGO Light" w:eastAsiaTheme="majorEastAsia" w:hAnsi="FiraGO Light" w:cs="FiraGO Light"/>
          <w:sz w:val="19"/>
          <w:szCs w:val="19"/>
          <w:lang w:val="is-IS"/>
        </w:rPr>
        <w:t>Á Hrafnistu er</w:t>
      </w:r>
      <w:r w:rsidR="00427FE0">
        <w:rPr>
          <w:rStyle w:val="normaltextrun"/>
          <w:rFonts w:ascii="FiraGO Light" w:eastAsiaTheme="majorEastAsia" w:hAnsi="FiraGO Light" w:cs="FiraGO Light"/>
          <w:sz w:val="19"/>
          <w:szCs w:val="19"/>
          <w:lang w:val="is-IS"/>
        </w:rPr>
        <w:t xml:space="preserve"> </w:t>
      </w:r>
      <w:r w:rsidRPr="008972E7">
        <w:rPr>
          <w:rStyle w:val="normaltextrun"/>
          <w:rFonts w:ascii="FiraGO Light" w:eastAsiaTheme="majorEastAsia" w:hAnsi="FiraGO Light" w:cs="FiraGO Light"/>
          <w:sz w:val="19"/>
          <w:szCs w:val="19"/>
          <w:lang w:val="is-IS"/>
        </w:rPr>
        <w:t>dagendurhæfing þar sem fólk kemur í 6-8 vikur. Einnig er rekin dagdvöl þar sem fer fram andleg, félagsleg og líkamleg þjálfun eins og reglugerð kveður á um.</w:t>
      </w:r>
    </w:p>
    <w:p w14:paraId="39C861FC" w14:textId="0677C2C0"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lastRenderedPageBreak/>
        <w:t xml:space="preserve">Í Múlabæ eru 8 endurhæfingarrými á dagdeild. Endurhæfingin er rekin í tengslum við dagdvöl sem þar er með 50 rými og er unnið með færni og félagslega virkni í endurhæfingunni. Flestir koma eftir legu á Landspítala og kemur endurhæfingin oft í veg fyrir </w:t>
      </w:r>
      <w:proofErr w:type="spellStart"/>
      <w:r w:rsidRPr="008972E7">
        <w:rPr>
          <w:rStyle w:val="normaltextrun"/>
          <w:rFonts w:ascii="FiraGO Light" w:eastAsiaTheme="majorEastAsia" w:hAnsi="FiraGO Light" w:cs="FiraGO Light"/>
          <w:sz w:val="19"/>
          <w:szCs w:val="19"/>
          <w:lang w:val="is-IS"/>
        </w:rPr>
        <w:t>endurinnlögn</w:t>
      </w:r>
      <w:proofErr w:type="spellEnd"/>
      <w:r w:rsidRPr="008972E7">
        <w:rPr>
          <w:rStyle w:val="normaltextrun"/>
          <w:rFonts w:ascii="FiraGO Light" w:eastAsiaTheme="majorEastAsia" w:hAnsi="FiraGO Light" w:cs="FiraGO Light"/>
          <w:sz w:val="19"/>
          <w:szCs w:val="19"/>
          <w:lang w:val="is-IS"/>
        </w:rPr>
        <w:t>. Meðalaldur í Múlabæ er 88 ár. Bið er eftir þjónustunni.</w:t>
      </w:r>
    </w:p>
    <w:p w14:paraId="6FCDF07C" w14:textId="77777777" w:rsidR="00560094" w:rsidRDefault="00560094"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5763E2ED" w14:textId="43B77345"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Á starfsstöðvum sjúkraþjálfara fer fram endurhæfingarstarf, oft sem hluti af þverfaglegri endurhæfingu eða til að efla færni á afmörkuðum sviðum sem ekki kalla á aðkomu þverfaglegra teyma og að draga úr þróun færniskerðinga.</w:t>
      </w:r>
    </w:p>
    <w:p w14:paraId="2E058AE5"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Endurhæfing á ábyrgðarsviði félagsmálaráðherra</w:t>
      </w:r>
    </w:p>
    <w:p w14:paraId="25AE4324"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Umfangsmikil endurhæfing er rekin utan</w:t>
      </w:r>
      <w:r w:rsidRPr="008972E7" w:rsidDel="004B3485">
        <w:rPr>
          <w:rStyle w:val="normaltextrun"/>
          <w:rFonts w:ascii="FiraGO Light" w:eastAsiaTheme="majorEastAsia" w:hAnsi="FiraGO Light" w:cs="FiraGO Light"/>
          <w:sz w:val="19"/>
          <w:szCs w:val="19"/>
          <w:lang w:val="is-IS"/>
        </w:rPr>
        <w:t xml:space="preserve"> </w:t>
      </w:r>
      <w:r w:rsidRPr="008972E7">
        <w:rPr>
          <w:rStyle w:val="normaltextrun"/>
          <w:rFonts w:ascii="FiraGO Light" w:eastAsiaTheme="majorEastAsia" w:hAnsi="FiraGO Light" w:cs="FiraGO Light"/>
          <w:sz w:val="19"/>
          <w:szCs w:val="19"/>
          <w:lang w:val="is-IS"/>
        </w:rPr>
        <w:t xml:space="preserve">heilbrigðiskerfis. Lang umfangsmest er starfsemi Virk starfsendurhæfingarsjóðs, en á vegum sveitarfélaga er einnig talsverð endurhæfing, einkum á vegum Reykjavíkurborgar. </w:t>
      </w:r>
    </w:p>
    <w:p w14:paraId="29528EA7" w14:textId="77777777" w:rsid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Greiningar- og ráðgjafastöð ríkisins fer fram </w:t>
      </w:r>
      <w:proofErr w:type="spellStart"/>
      <w:r w:rsidRPr="008972E7">
        <w:rPr>
          <w:rStyle w:val="normaltextrun"/>
          <w:rFonts w:ascii="FiraGO Light" w:eastAsiaTheme="majorEastAsia" w:hAnsi="FiraGO Light" w:cs="FiraGO Light"/>
          <w:sz w:val="19"/>
          <w:szCs w:val="19"/>
          <w:lang w:val="is-IS"/>
        </w:rPr>
        <w:t>hæfing</w:t>
      </w:r>
      <w:proofErr w:type="spellEnd"/>
      <w:r w:rsidRPr="008972E7">
        <w:rPr>
          <w:rStyle w:val="normaltextrun"/>
          <w:rFonts w:ascii="FiraGO Light" w:eastAsiaTheme="majorEastAsia" w:hAnsi="FiraGO Light" w:cs="FiraGO Light"/>
          <w:sz w:val="19"/>
          <w:szCs w:val="19"/>
          <w:lang w:val="is-IS"/>
        </w:rPr>
        <w:t xml:space="preserve"> og endurhæfing barna. Á stöðinni fer fram greining á fötlun barna og endurhæfingar- og hæfingaráætlanir eru lagðar upp. Börn koma á stöðina eftir greiningu og tilvísun annars staðar frá. Börn á aldrinum 0-2 ára fá </w:t>
      </w:r>
      <w:proofErr w:type="spellStart"/>
      <w:r w:rsidRPr="008972E7">
        <w:rPr>
          <w:rStyle w:val="normaltextrun"/>
          <w:rFonts w:ascii="FiraGO Light" w:eastAsiaTheme="majorEastAsia" w:hAnsi="FiraGO Light" w:cs="FiraGO Light"/>
          <w:sz w:val="19"/>
          <w:szCs w:val="19"/>
          <w:lang w:val="is-IS"/>
        </w:rPr>
        <w:t>hæfingu</w:t>
      </w:r>
      <w:proofErr w:type="spellEnd"/>
      <w:r w:rsidRPr="008972E7">
        <w:rPr>
          <w:rStyle w:val="normaltextrun"/>
          <w:rFonts w:ascii="FiraGO Light" w:eastAsiaTheme="majorEastAsia" w:hAnsi="FiraGO Light" w:cs="FiraGO Light"/>
          <w:sz w:val="19"/>
          <w:szCs w:val="19"/>
          <w:lang w:val="is-IS"/>
        </w:rPr>
        <w:t xml:space="preserve"> og endurhæfingu á Greiningarstöðinni þar til þau fara á leikskóla en eldri börn sækja meðferð annars staðar. Einnig fer fram greining á þörf fyrir hjálpartæki. Börn koma í endurmat á stöðinni en reynt er að hafa úrræði sem mest í heimabyggð. 200 börn eru í langtímaeftirfylgd á stöðinni. Greiningarstöðin er í nánu samstarfi við Landspítalann, skóla og sveitarfélög. Vísbendingar eru um að of mörgum börnum sé vísað til stöðvarinnar í ljósi fjölda beiðna miðað við tölur um algengi fötlunar barna.</w:t>
      </w:r>
    </w:p>
    <w:p w14:paraId="320BD3F0" w14:textId="77777777" w:rsidR="00016879" w:rsidRPr="008972E7" w:rsidRDefault="00016879"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1A3C90C7" w14:textId="77777777" w:rsidR="00180E7D"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Á vegum Vinnumálastofnunar fer fram umtalsverð starfsendurhæfing og </w:t>
      </w:r>
      <w:proofErr w:type="spellStart"/>
      <w:r w:rsidRPr="008972E7">
        <w:rPr>
          <w:rStyle w:val="normaltextrun"/>
          <w:rFonts w:ascii="FiraGO Light" w:eastAsiaTheme="majorEastAsia" w:hAnsi="FiraGO Light" w:cs="FiraGO Light"/>
          <w:sz w:val="19"/>
          <w:szCs w:val="19"/>
          <w:lang w:val="is-IS"/>
        </w:rPr>
        <w:t>hæfing</w:t>
      </w:r>
      <w:proofErr w:type="spellEnd"/>
      <w:r w:rsidRPr="008972E7">
        <w:rPr>
          <w:rStyle w:val="normaltextrun"/>
          <w:rFonts w:ascii="FiraGO Light" w:eastAsiaTheme="majorEastAsia" w:hAnsi="FiraGO Light" w:cs="FiraGO Light"/>
          <w:sz w:val="19"/>
          <w:szCs w:val="19"/>
          <w:lang w:val="is-IS"/>
        </w:rPr>
        <w:t xml:space="preserve">. Stofnunin annast skipulag vinnumarkaðsúrræða, s.s. námskeiða, starfsúrræða, ráðgjöf, námsúrræða og atvinnutengdrar endurhæfingar og leggur mat á vinnufærni atvinnuleitanda sem sækja um þátttöku í vinnumarkaðsaðgerðum.  Á grundvelli matsins er gerð áætlun um atvinnuleit og þátttöku í vinnumarkaðsúrræðum eða leiðbeint um aðra þjónustu ef þörf er talin á. Stofnunin ber einnig ábyrgð á vinnusamningum öryrkja þar sem fólk er stutt til atvinnu á vinnumarkaði og er bæði þá um að ræða stuðning við einstaklinginn sjálfan og vinnuveitanda. Vinnumálastofnunin er einnig með samninga um fjölmörg úrræði sem lúta að endurhæfingu og má þar nefna Klúbbinn Geysi, Ljósið, Hlutverkasetur og fleiri. Vinnumálstofnun heyrir beint undir félagsmálaráðherra. Sveitarfélög bera ábyrgð á skipulagi og rekstri vinnustaða fyrir verndaða vinnu, </w:t>
      </w:r>
      <w:proofErr w:type="spellStart"/>
      <w:r w:rsidRPr="008972E7">
        <w:rPr>
          <w:rStyle w:val="normaltextrun"/>
          <w:rFonts w:ascii="FiraGO Light" w:eastAsiaTheme="majorEastAsia" w:hAnsi="FiraGO Light" w:cs="FiraGO Light"/>
          <w:sz w:val="19"/>
          <w:szCs w:val="19"/>
          <w:lang w:val="is-IS"/>
        </w:rPr>
        <w:t>hæfingu</w:t>
      </w:r>
      <w:proofErr w:type="spellEnd"/>
      <w:r w:rsidRPr="008972E7">
        <w:rPr>
          <w:rStyle w:val="normaltextrun"/>
          <w:rFonts w:ascii="FiraGO Light" w:eastAsiaTheme="majorEastAsia" w:hAnsi="FiraGO Light" w:cs="FiraGO Light"/>
          <w:sz w:val="19"/>
          <w:szCs w:val="19"/>
          <w:lang w:val="is-IS"/>
        </w:rPr>
        <w:t xml:space="preserve"> og virkniþjálfun samkvæmt lögum nr. 38/2018 um þjónustu við fatlað fólk með langvarandi stuðningsþarfir. Þar er bæði um að ræða starfsþjálfun sem miðar að því að fólk fari síðan til annarra starfa og einnig langtímaúrræði þar sem fólk starfar til frambúðar.  </w:t>
      </w:r>
    </w:p>
    <w:p w14:paraId="4DA0C828" w14:textId="77777777" w:rsidR="007102C5" w:rsidRDefault="007102C5"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5F375696" w14:textId="6282C3DC"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Þau </w:t>
      </w:r>
      <w:proofErr w:type="spellStart"/>
      <w:r w:rsidRPr="008972E7">
        <w:rPr>
          <w:rStyle w:val="normaltextrun"/>
          <w:rFonts w:ascii="FiraGO Light" w:eastAsiaTheme="majorEastAsia" w:hAnsi="FiraGO Light" w:cs="FiraGO Light"/>
          <w:sz w:val="19"/>
          <w:szCs w:val="19"/>
          <w:lang w:val="is-IS"/>
        </w:rPr>
        <w:t>endurhæfingarrúræði</w:t>
      </w:r>
      <w:proofErr w:type="spellEnd"/>
      <w:r w:rsidRPr="008972E7">
        <w:rPr>
          <w:rStyle w:val="normaltextrun"/>
          <w:rFonts w:ascii="FiraGO Light" w:eastAsiaTheme="majorEastAsia" w:hAnsi="FiraGO Light" w:cs="FiraGO Light"/>
          <w:sz w:val="19"/>
          <w:szCs w:val="19"/>
          <w:lang w:val="is-IS"/>
        </w:rPr>
        <w:t xml:space="preserve"> sem sveitarfélög reka eru á ábyrgð sveitarfélaga en félagsmála</w:t>
      </w:r>
      <w:r w:rsidRPr="008972E7">
        <w:rPr>
          <w:rStyle w:val="normaltextrun"/>
          <w:rFonts w:ascii="FiraGO Light" w:eastAsiaTheme="majorEastAsia" w:hAnsi="FiraGO Light" w:cs="FiraGO Light"/>
          <w:sz w:val="19"/>
          <w:szCs w:val="19"/>
          <w:lang w:val="is-IS"/>
        </w:rPr>
        <w:softHyphen/>
        <w:t xml:space="preserve">ráðherra ber ábyrgð á framkvæmd laga um félagsþjónustu sveitarfélaga, sbr. lög nr. 40/1991 um félagsþjónustu sveitarfélaga </w:t>
      </w:r>
    </w:p>
    <w:p w14:paraId="253A41FB" w14:textId="77777777" w:rsidR="00180E7D" w:rsidRDefault="00180E7D"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6901A1FD" w14:textId="1033907A"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VIRK starfsendurhæfingarsjóður er sjálfseignarstofnun sem starfar á grundvelli laga nr. 60/2012 um atvinnutengda starfsendurhæfingu og starfsemi starfsendurhæfingarsjóða. Samkvæmt þessum lögum er VIRK </w:t>
      </w:r>
      <w:proofErr w:type="spellStart"/>
      <w:r w:rsidRPr="008972E7">
        <w:rPr>
          <w:rStyle w:val="normaltextrun"/>
          <w:rFonts w:ascii="FiraGO Light" w:eastAsiaTheme="majorEastAsia" w:hAnsi="FiraGO Light" w:cs="FiraGO Light"/>
          <w:sz w:val="19"/>
          <w:szCs w:val="19"/>
          <w:lang w:val="is-IS"/>
        </w:rPr>
        <w:t>tryggingarsjóður</w:t>
      </w:r>
      <w:proofErr w:type="spellEnd"/>
      <w:r w:rsidRPr="008972E7">
        <w:rPr>
          <w:rStyle w:val="normaltextrun"/>
          <w:rFonts w:ascii="FiraGO Light" w:eastAsiaTheme="majorEastAsia" w:hAnsi="FiraGO Light" w:cs="FiraGO Light"/>
          <w:sz w:val="19"/>
          <w:szCs w:val="19"/>
          <w:lang w:val="is-IS"/>
        </w:rPr>
        <w:t xml:space="preserve"> sem veitir aðgang að atvinnutengdri starfsendurhæfingu notendum að kostnaðarlausu. Allir íbúar landsins eru tryggðir skv. lögunum, annað hvort í gegn um greiðslur til sjóðsins </w:t>
      </w:r>
      <w:r w:rsidRPr="008972E7">
        <w:rPr>
          <w:rStyle w:val="normaltextrun"/>
          <w:rFonts w:ascii="FiraGO Light" w:eastAsiaTheme="majorEastAsia" w:hAnsi="FiraGO Light" w:cs="FiraGO Light"/>
          <w:sz w:val="19"/>
          <w:szCs w:val="19"/>
          <w:lang w:val="is-IS"/>
        </w:rPr>
        <w:lastRenderedPageBreak/>
        <w:t xml:space="preserve">af stéttarfélagsgjöldum, greiðslum lífeyrissjóða eða á grundvelli samnings VIRK og þess ráðherra sem fer með félagsmál á hverjum tíma. Aðrar forsendur fyrir aðgangi að þjónustunni eru skv. 11. gr. laganna að: „...einstaklingur búi við </w:t>
      </w:r>
      <w:proofErr w:type="spellStart"/>
      <w:r w:rsidRPr="008972E7">
        <w:rPr>
          <w:rStyle w:val="normaltextrun"/>
          <w:rFonts w:ascii="FiraGO Light" w:eastAsiaTheme="majorEastAsia" w:hAnsi="FiraGO Light" w:cs="FiraGO Light"/>
          <w:sz w:val="19"/>
          <w:szCs w:val="19"/>
          <w:lang w:val="is-IS"/>
        </w:rPr>
        <w:t>heilsubrest</w:t>
      </w:r>
      <w:proofErr w:type="spellEnd"/>
      <w:r w:rsidRPr="008972E7">
        <w:rPr>
          <w:rStyle w:val="normaltextrun"/>
          <w:rFonts w:ascii="FiraGO Light" w:eastAsiaTheme="majorEastAsia" w:hAnsi="FiraGO Light" w:cs="FiraGO Light"/>
          <w:sz w:val="19"/>
          <w:szCs w:val="19"/>
          <w:lang w:val="is-IS"/>
        </w:rPr>
        <w:t xml:space="preserve"> sem hindrar fulla þátttöku hans á vinnumarkaði og að hann stefni að endurkomu á vinnumarkað eða að auka þátttöku á vinnumarkaði svo fljótt sem verða má..“ Þannig getur fólk á vinnualdri átt rétt á þjónustu sem kostuð er af VIRK. VIRK gerir þá kröfu  um að einstaklingur hafi vottorð frá lækni um skerta getu til atvinnu vegna </w:t>
      </w:r>
      <w:proofErr w:type="spellStart"/>
      <w:r w:rsidRPr="008972E7">
        <w:rPr>
          <w:rStyle w:val="normaltextrun"/>
          <w:rFonts w:ascii="FiraGO Light" w:eastAsiaTheme="majorEastAsia" w:hAnsi="FiraGO Light" w:cs="FiraGO Light"/>
          <w:sz w:val="19"/>
          <w:szCs w:val="19"/>
          <w:lang w:val="is-IS"/>
        </w:rPr>
        <w:t>heilsubrests</w:t>
      </w:r>
      <w:proofErr w:type="spellEnd"/>
      <w:r w:rsidRPr="008972E7">
        <w:rPr>
          <w:rStyle w:val="normaltextrun"/>
          <w:rFonts w:ascii="FiraGO Light" w:eastAsiaTheme="majorEastAsia" w:hAnsi="FiraGO Light" w:cs="FiraGO Light"/>
          <w:sz w:val="19"/>
          <w:szCs w:val="19"/>
          <w:lang w:val="is-IS"/>
        </w:rPr>
        <w:t>, en lögin gera ekki kröfu um þetta atriði.</w:t>
      </w:r>
    </w:p>
    <w:p w14:paraId="7EB05D85" w14:textId="77777777"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VIRK veitir ekki endurhæfingarþjónustu beint til notenda en semur við þjónustuaðila um margvísleg úrræði sem stuðla að því að fólk geti aukið atvinnuþátttöku sína eða snúið aftur til atvinnu í kjölfar veikinda. Á vegum VIRK starfa hjá stéttarfélögum ráðgjafar sem eru samhæfingaraðilar vegna þjónustu sem veitt er og vísa ráðgjafar í nauðsynlega þjónustu á grundvelli mats sem gert er á stöðu og endurhæfingarþörf þeirra sem vísað er til sjóðsins og uppfylla skilyrði hans um rétt til þjónustu. Samkvæmt 23. gr. laga nr. 60/2012, fer ráðherra með eftirlit með sjóðnum og starfsemi hans.</w:t>
      </w:r>
    </w:p>
    <w:p w14:paraId="22E9D918" w14:textId="77777777" w:rsidR="00B439AA" w:rsidRDefault="00B439AA"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p>
    <w:p w14:paraId="4F00A5C3" w14:textId="007EFE2E" w:rsidR="008972E7" w:rsidRPr="008972E7" w:rsidRDefault="008972E7" w:rsidP="00EC1382">
      <w:pPr>
        <w:pStyle w:val="paragraph"/>
        <w:spacing w:before="0" w:beforeAutospacing="0" w:after="0" w:afterAutospacing="0" w:line="360" w:lineRule="auto"/>
        <w:jc w:val="both"/>
        <w:rPr>
          <w:rStyle w:val="normaltextrun"/>
          <w:rFonts w:ascii="FiraGO Light" w:eastAsiaTheme="majorEastAsia" w:hAnsi="FiraGO Light" w:cs="FiraGO Light"/>
          <w:sz w:val="19"/>
          <w:szCs w:val="19"/>
          <w:lang w:val="is-IS"/>
        </w:rPr>
      </w:pPr>
      <w:r w:rsidRPr="008972E7">
        <w:rPr>
          <w:rStyle w:val="normaltextrun"/>
          <w:rFonts w:ascii="FiraGO Light" w:eastAsiaTheme="majorEastAsia" w:hAnsi="FiraGO Light" w:cs="FiraGO Light"/>
          <w:sz w:val="19"/>
          <w:szCs w:val="19"/>
          <w:lang w:val="is-IS"/>
        </w:rPr>
        <w:t xml:space="preserve">Starfsendurhæfingarstöðvar starfa að mestu leyti á grundvelli samninga við VIRK og þar er veitt heildstæð þverfagleg starfsendurhæfing. Ein starfsendurhæfingarstöð er í hverju heilbrigðisumdæmi en tvær eru á höfuðborgarsvæðinu. Endurhæfingartímabil er oftast frá tveimur mánuðum upp í eitt ár en hægt að framlengja tímabilið ef ástæða þykir til. Algengustu ástæður fyrir endurhæfingu hjá starfsendurhæfingarstöðvum eru: Kvíði, þunglyndi, félagskvíði, </w:t>
      </w:r>
      <w:proofErr w:type="spellStart"/>
      <w:r w:rsidRPr="008972E7">
        <w:rPr>
          <w:rStyle w:val="normaltextrun"/>
          <w:rFonts w:ascii="FiraGO Light" w:eastAsiaTheme="majorEastAsia" w:hAnsi="FiraGO Light" w:cs="FiraGO Light"/>
          <w:sz w:val="19"/>
          <w:szCs w:val="19"/>
          <w:lang w:val="is-IS"/>
        </w:rPr>
        <w:t>fíknivandi</w:t>
      </w:r>
      <w:proofErr w:type="spellEnd"/>
      <w:r w:rsidRPr="008972E7">
        <w:rPr>
          <w:rStyle w:val="normaltextrun"/>
          <w:rFonts w:ascii="FiraGO Light" w:eastAsiaTheme="majorEastAsia" w:hAnsi="FiraGO Light" w:cs="FiraGO Light"/>
          <w:sz w:val="19"/>
          <w:szCs w:val="19"/>
          <w:lang w:val="is-IS"/>
        </w:rPr>
        <w:t xml:space="preserve">, áfallastreita, streita, ADHD, einhverfa, </w:t>
      </w:r>
      <w:proofErr w:type="spellStart"/>
      <w:r w:rsidRPr="008972E7">
        <w:rPr>
          <w:rStyle w:val="normaltextrun"/>
          <w:rFonts w:ascii="FiraGO Light" w:eastAsiaTheme="majorEastAsia" w:hAnsi="FiraGO Light" w:cs="FiraGO Light"/>
          <w:sz w:val="19"/>
          <w:szCs w:val="19"/>
          <w:lang w:val="is-IS"/>
        </w:rPr>
        <w:t>þroskaskerðing</w:t>
      </w:r>
      <w:proofErr w:type="spellEnd"/>
      <w:r w:rsidRPr="008972E7">
        <w:rPr>
          <w:rStyle w:val="normaltextrun"/>
          <w:rFonts w:ascii="FiraGO Light" w:eastAsiaTheme="majorEastAsia" w:hAnsi="FiraGO Light" w:cs="FiraGO Light"/>
          <w:sz w:val="19"/>
          <w:szCs w:val="19"/>
          <w:lang w:val="is-IS"/>
        </w:rPr>
        <w:t xml:space="preserve">, félagslegar hindranir og líkamlegar hindranir vegna slysa eða álags s.s. ýmis stoðkerfisvandi, vefjagigt eða verkir </w:t>
      </w:r>
    </w:p>
    <w:p w14:paraId="018FBBAE" w14:textId="77777777" w:rsidR="004B1473" w:rsidRDefault="004B1473">
      <w:pPr>
        <w:rPr>
          <w:rStyle w:val="scxw178444315"/>
          <w:rFonts w:asciiTheme="minorHAnsi" w:eastAsia="Times New Roman" w:hAnsiTheme="minorHAnsi" w:cstheme="minorHAnsi"/>
        </w:rPr>
      </w:pPr>
      <w:r>
        <w:rPr>
          <w:rStyle w:val="scxw178444315"/>
          <w:rFonts w:asciiTheme="minorHAnsi" w:hAnsiTheme="minorHAnsi" w:cstheme="minorHAnsi"/>
        </w:rPr>
        <w:br w:type="page"/>
      </w:r>
    </w:p>
    <w:p w14:paraId="042490ED" w14:textId="77777777" w:rsidR="004B1473" w:rsidRDefault="004B1473" w:rsidP="005C7F06">
      <w:pPr>
        <w:pStyle w:val="paragraph"/>
        <w:spacing w:before="0" w:beforeAutospacing="0" w:after="60" w:afterAutospacing="0"/>
        <w:textAlignment w:val="baseline"/>
        <w:rPr>
          <w:rStyle w:val="scxw178444315"/>
          <w:rFonts w:asciiTheme="minorHAnsi" w:hAnsiTheme="minorHAnsi" w:cstheme="minorHAnsi"/>
          <w:b/>
          <w:bCs/>
          <w:sz w:val="19"/>
          <w:szCs w:val="19"/>
          <w:lang w:val="is-IS"/>
        </w:rPr>
      </w:pPr>
      <w:r>
        <w:rPr>
          <w:rStyle w:val="scxw178444315"/>
          <w:rFonts w:asciiTheme="minorHAnsi" w:hAnsiTheme="minorHAnsi" w:cstheme="minorHAnsi"/>
          <w:b/>
          <w:bCs/>
          <w:sz w:val="19"/>
          <w:szCs w:val="19"/>
          <w:lang w:val="is-IS"/>
        </w:rPr>
        <w:lastRenderedPageBreak/>
        <w:t>Fylgiskjal 3.</w:t>
      </w:r>
    </w:p>
    <w:p w14:paraId="24D89E7E" w14:textId="468F57B5" w:rsidR="00961ED1" w:rsidRPr="000070F6" w:rsidRDefault="005C7F06" w:rsidP="005C7F06">
      <w:pPr>
        <w:pStyle w:val="paragraph"/>
        <w:spacing w:before="0" w:beforeAutospacing="0" w:after="60" w:afterAutospacing="0"/>
        <w:textAlignment w:val="baseline"/>
        <w:rPr>
          <w:rStyle w:val="scxw178444315"/>
          <w:rFonts w:asciiTheme="minorHAnsi" w:hAnsiTheme="minorHAnsi" w:cstheme="minorHAnsi"/>
          <w:sz w:val="19"/>
          <w:szCs w:val="19"/>
          <w:lang w:val="is-IS"/>
        </w:rPr>
      </w:pPr>
      <w:r w:rsidRPr="000070F6">
        <w:rPr>
          <w:rStyle w:val="scxw178444315"/>
          <w:rFonts w:asciiTheme="minorHAnsi" w:hAnsiTheme="minorHAnsi" w:cstheme="minorHAnsi"/>
          <w:sz w:val="19"/>
          <w:szCs w:val="19"/>
          <w:lang w:val="is-IS"/>
        </w:rPr>
        <w:t xml:space="preserve">Samantekt </w:t>
      </w:r>
      <w:r w:rsidR="00CF1311" w:rsidRPr="000070F6">
        <w:rPr>
          <w:rStyle w:val="scxw178444315"/>
          <w:rFonts w:asciiTheme="minorHAnsi" w:hAnsiTheme="minorHAnsi" w:cstheme="minorHAnsi"/>
          <w:sz w:val="19"/>
          <w:szCs w:val="19"/>
          <w:lang w:val="is-IS"/>
        </w:rPr>
        <w:t>helstu</w:t>
      </w:r>
      <w:r w:rsidRPr="000070F6">
        <w:rPr>
          <w:rStyle w:val="scxw178444315"/>
          <w:rFonts w:asciiTheme="minorHAnsi" w:hAnsiTheme="minorHAnsi" w:cstheme="minorHAnsi"/>
          <w:sz w:val="19"/>
          <w:szCs w:val="19"/>
          <w:lang w:val="is-IS"/>
        </w:rPr>
        <w:t xml:space="preserve"> atriða sem fram komu á fundum með haghöfum og stofnunum.</w:t>
      </w:r>
    </w:p>
    <w:p w14:paraId="0F2ECF65" w14:textId="77777777" w:rsidR="00717160" w:rsidRPr="000070F6" w:rsidRDefault="00717160" w:rsidP="00717160">
      <w:pPr>
        <w:pStyle w:val="paragraph"/>
        <w:spacing w:before="0" w:beforeAutospacing="0" w:after="60" w:afterAutospacing="0"/>
        <w:jc w:val="center"/>
        <w:textAlignment w:val="baseline"/>
        <w:rPr>
          <w:rFonts w:asciiTheme="minorHAnsi" w:hAnsiTheme="minorHAnsi" w:cstheme="minorHAnsi"/>
          <w:sz w:val="19"/>
          <w:szCs w:val="19"/>
          <w:lang w:val="is-IS"/>
        </w:rPr>
      </w:pPr>
      <w:bookmarkStart w:id="61" w:name="_Toc35954920"/>
      <w:bookmarkEnd w:id="61"/>
    </w:p>
    <w:p w14:paraId="11D7196E" w14:textId="77777777" w:rsidR="00717160" w:rsidRPr="000070F6" w:rsidRDefault="00717160" w:rsidP="00717160">
      <w:pPr>
        <w:pStyle w:val="paragraph"/>
        <w:spacing w:before="0" w:beforeAutospacing="0" w:after="60" w:afterAutospacing="0"/>
        <w:textAlignment w:val="baseline"/>
        <w:rPr>
          <w:rStyle w:val="scxw178444315"/>
          <w:rFonts w:asciiTheme="minorHAnsi" w:hAnsiTheme="minorHAnsi" w:cstheme="minorHAnsi"/>
          <w:sz w:val="19"/>
          <w:szCs w:val="19"/>
          <w:lang w:val="is-IS"/>
        </w:rPr>
      </w:pPr>
      <w:r w:rsidRPr="000070F6">
        <w:rPr>
          <w:rStyle w:val="scxw178444315"/>
          <w:rFonts w:asciiTheme="minorHAnsi" w:hAnsiTheme="minorHAnsi" w:cstheme="minorHAnsi"/>
          <w:sz w:val="19"/>
          <w:szCs w:val="19"/>
          <w:lang w:val="is-IS"/>
        </w:rPr>
        <w:t>Viðfangsefni hafa breyst á undanförnum árum og umfang eftirfarandi vanda hefur vaxið:</w:t>
      </w:r>
    </w:p>
    <w:p w14:paraId="03F74C3C" w14:textId="2469BF44"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Ungt óvirkt fólk</w:t>
      </w:r>
      <w:r w:rsidR="00210A0B" w:rsidRPr="000070F6">
        <w:rPr>
          <w:rStyle w:val="scxw178444315"/>
          <w:rFonts w:asciiTheme="minorHAnsi" w:hAnsiTheme="minorHAnsi" w:cstheme="minorHAnsi"/>
          <w:sz w:val="19"/>
          <w:szCs w:val="19"/>
          <w:lang w:val="is-IS"/>
        </w:rPr>
        <w:t>.</w:t>
      </w:r>
    </w:p>
    <w:p w14:paraId="413440E9" w14:textId="2A580354"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Aldraðir</w:t>
      </w:r>
      <w:r w:rsidR="00210A0B" w:rsidRPr="000070F6">
        <w:rPr>
          <w:rStyle w:val="scxw178444315"/>
          <w:rFonts w:asciiTheme="minorHAnsi" w:hAnsiTheme="minorHAnsi" w:cstheme="minorHAnsi"/>
          <w:sz w:val="19"/>
          <w:szCs w:val="19"/>
          <w:lang w:val="is-IS"/>
        </w:rPr>
        <w:t>.</w:t>
      </w:r>
    </w:p>
    <w:p w14:paraId="0CAAFD72" w14:textId="77777777"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proofErr w:type="spellStart"/>
      <w:r w:rsidRPr="000070F6">
        <w:rPr>
          <w:rStyle w:val="scxw178444315"/>
          <w:rFonts w:asciiTheme="minorHAnsi" w:hAnsiTheme="minorHAnsi" w:cstheme="minorHAnsi"/>
          <w:sz w:val="19"/>
          <w:szCs w:val="19"/>
          <w:lang w:val="is-IS"/>
        </w:rPr>
        <w:t>Kulnun</w:t>
      </w:r>
      <w:proofErr w:type="spellEnd"/>
    </w:p>
    <w:p w14:paraId="16C9A6E1" w14:textId="67CF7181"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proofErr w:type="spellStart"/>
      <w:r w:rsidRPr="000070F6">
        <w:rPr>
          <w:rStyle w:val="scxw178444315"/>
          <w:rFonts w:asciiTheme="minorHAnsi" w:hAnsiTheme="minorHAnsi" w:cstheme="minorHAnsi"/>
          <w:sz w:val="19"/>
          <w:szCs w:val="19"/>
          <w:lang w:val="is-IS"/>
        </w:rPr>
        <w:t>Fíknivandi</w:t>
      </w:r>
      <w:proofErr w:type="spellEnd"/>
      <w:r w:rsidR="00210A0B" w:rsidRPr="000070F6">
        <w:rPr>
          <w:rStyle w:val="scxw178444315"/>
          <w:rFonts w:asciiTheme="minorHAnsi" w:hAnsiTheme="minorHAnsi" w:cstheme="minorHAnsi"/>
          <w:sz w:val="19"/>
          <w:szCs w:val="19"/>
          <w:lang w:val="is-IS"/>
        </w:rPr>
        <w:t>.</w:t>
      </w:r>
    </w:p>
    <w:p w14:paraId="5113BC83" w14:textId="2D3384E7"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proofErr w:type="spellStart"/>
      <w:r w:rsidRPr="000070F6">
        <w:rPr>
          <w:rStyle w:val="scxw178444315"/>
          <w:rFonts w:asciiTheme="minorHAnsi" w:hAnsiTheme="minorHAnsi" w:cstheme="minorHAnsi"/>
          <w:sz w:val="19"/>
          <w:szCs w:val="19"/>
          <w:lang w:val="is-IS"/>
        </w:rPr>
        <w:t>Fjölónæmir</w:t>
      </w:r>
      <w:proofErr w:type="spellEnd"/>
      <w:r w:rsidRPr="000070F6">
        <w:rPr>
          <w:rStyle w:val="scxw178444315"/>
          <w:rFonts w:asciiTheme="minorHAnsi" w:hAnsiTheme="minorHAnsi" w:cstheme="minorHAnsi"/>
          <w:sz w:val="19"/>
          <w:szCs w:val="19"/>
          <w:lang w:val="is-IS"/>
        </w:rPr>
        <w:t xml:space="preserve"> </w:t>
      </w:r>
      <w:proofErr w:type="spellStart"/>
      <w:r w:rsidRPr="000070F6">
        <w:rPr>
          <w:rStyle w:val="scxw178444315"/>
          <w:rFonts w:asciiTheme="minorHAnsi" w:hAnsiTheme="minorHAnsi" w:cstheme="minorHAnsi"/>
          <w:sz w:val="19"/>
          <w:szCs w:val="19"/>
          <w:lang w:val="is-IS"/>
        </w:rPr>
        <w:t>sýklar</w:t>
      </w:r>
      <w:proofErr w:type="spellEnd"/>
      <w:r w:rsidR="00210A0B" w:rsidRPr="000070F6">
        <w:rPr>
          <w:rStyle w:val="scxw178444315"/>
          <w:rFonts w:asciiTheme="minorHAnsi" w:hAnsiTheme="minorHAnsi" w:cstheme="minorHAnsi"/>
          <w:sz w:val="19"/>
          <w:szCs w:val="19"/>
          <w:lang w:val="is-IS"/>
        </w:rPr>
        <w:t>.</w:t>
      </w:r>
    </w:p>
    <w:p w14:paraId="7D33BEF5" w14:textId="43D13B06"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Krabbamein orðið langvinnur sjúkdómur sem kallar á endurhæfingu</w:t>
      </w:r>
      <w:r w:rsidR="00210A0B" w:rsidRPr="000070F6">
        <w:rPr>
          <w:rStyle w:val="scxw178444315"/>
          <w:rFonts w:asciiTheme="minorHAnsi" w:hAnsiTheme="minorHAnsi" w:cstheme="minorHAnsi"/>
          <w:sz w:val="19"/>
          <w:szCs w:val="19"/>
          <w:lang w:val="is-IS"/>
        </w:rPr>
        <w:t>.</w:t>
      </w:r>
    </w:p>
    <w:p w14:paraId="4531C73F" w14:textId="77777777"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Streita.</w:t>
      </w:r>
    </w:p>
    <w:p w14:paraId="21B59AAC" w14:textId="4AE0D073"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Svefnvandamál</w:t>
      </w:r>
      <w:r w:rsidR="00210A0B" w:rsidRPr="000070F6">
        <w:rPr>
          <w:rStyle w:val="scxw178444315"/>
          <w:rFonts w:asciiTheme="minorHAnsi" w:hAnsiTheme="minorHAnsi" w:cstheme="minorHAnsi"/>
          <w:sz w:val="19"/>
          <w:szCs w:val="19"/>
          <w:lang w:val="is-IS"/>
        </w:rPr>
        <w:t xml:space="preserve">, </w:t>
      </w:r>
      <w:r w:rsidRPr="000070F6">
        <w:rPr>
          <w:rStyle w:val="scxw178444315"/>
          <w:rFonts w:asciiTheme="minorHAnsi" w:hAnsiTheme="minorHAnsi" w:cstheme="minorHAnsi"/>
          <w:sz w:val="19"/>
          <w:szCs w:val="19"/>
          <w:lang w:val="is-IS"/>
        </w:rPr>
        <w:t>tengist streitu.</w:t>
      </w:r>
    </w:p>
    <w:p w14:paraId="4EFB89B5" w14:textId="77777777" w:rsidR="00717160" w:rsidRPr="000070F6" w:rsidRDefault="00717160" w:rsidP="009448D2">
      <w:pPr>
        <w:pStyle w:val="paragraph"/>
        <w:numPr>
          <w:ilvl w:val="0"/>
          <w:numId w:val="17"/>
        </w:numPr>
        <w:spacing w:before="0" w:beforeAutospacing="0" w:after="60" w:afterAutospacing="0"/>
        <w:textAlignment w:val="baseline"/>
        <w:rPr>
          <w:rStyle w:val="scxw178444315"/>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Lífstílstengdir sjúkdómar – offita, sykursýki 2.</w:t>
      </w:r>
    </w:p>
    <w:p w14:paraId="22DEBAB3" w14:textId="77777777" w:rsidR="00717160" w:rsidRPr="000070F6" w:rsidRDefault="00717160" w:rsidP="00717160">
      <w:pPr>
        <w:pStyle w:val="paragraph"/>
        <w:spacing w:before="0" w:beforeAutospacing="0" w:after="60" w:afterAutospacing="0"/>
        <w:textAlignment w:val="baseline"/>
        <w:rPr>
          <w:rStyle w:val="scxw178444315"/>
          <w:rFonts w:asciiTheme="minorHAnsi" w:hAnsiTheme="minorHAnsi" w:cstheme="minorHAnsi"/>
          <w:sz w:val="19"/>
          <w:szCs w:val="19"/>
          <w:lang w:val="is-IS"/>
        </w:rPr>
      </w:pPr>
    </w:p>
    <w:p w14:paraId="55AD259D" w14:textId="7098F864" w:rsidR="00717160" w:rsidRPr="000070F6" w:rsidRDefault="009E0F00" w:rsidP="00717160">
      <w:pPr>
        <w:pStyle w:val="paragraph"/>
        <w:spacing w:before="0" w:beforeAutospacing="0" w:after="60" w:afterAutospacing="0"/>
        <w:textAlignment w:val="baseline"/>
        <w:rPr>
          <w:rStyle w:val="scxw178444315"/>
          <w:rFonts w:asciiTheme="minorHAnsi" w:hAnsiTheme="minorHAnsi" w:cstheme="minorHAnsi"/>
          <w:sz w:val="19"/>
          <w:szCs w:val="19"/>
          <w:lang w:val="is-IS"/>
        </w:rPr>
      </w:pPr>
      <w:bookmarkStart w:id="62" w:name="_Hlk36214715"/>
      <w:r w:rsidRPr="000070F6">
        <w:rPr>
          <w:rStyle w:val="scxw178444315"/>
          <w:rFonts w:asciiTheme="minorHAnsi" w:hAnsiTheme="minorHAnsi" w:cstheme="minorHAnsi"/>
          <w:sz w:val="19"/>
          <w:szCs w:val="19"/>
          <w:lang w:val="is-IS"/>
        </w:rPr>
        <w:t>,,</w:t>
      </w:r>
      <w:r w:rsidR="00717160" w:rsidRPr="000070F6">
        <w:rPr>
          <w:rStyle w:val="scxw178444315"/>
          <w:rFonts w:asciiTheme="minorHAnsi" w:hAnsiTheme="minorHAnsi" w:cstheme="minorHAnsi"/>
          <w:sz w:val="19"/>
          <w:szCs w:val="19"/>
          <w:lang w:val="is-IS"/>
        </w:rPr>
        <w:t>Fólk er stundum of upptekið af því að ná „fullum“ bata, verða verkjalaust. Oft má auka stuðning við að lifa með vanda</w:t>
      </w:r>
      <w:r w:rsidRPr="000070F6">
        <w:rPr>
          <w:rStyle w:val="scxw178444315"/>
          <w:rFonts w:asciiTheme="minorHAnsi" w:hAnsiTheme="minorHAnsi" w:cstheme="minorHAnsi"/>
          <w:sz w:val="19"/>
          <w:szCs w:val="19"/>
          <w:lang w:val="is-IS"/>
        </w:rPr>
        <w:t xml:space="preserve">, </w:t>
      </w:r>
      <w:r w:rsidR="00717160" w:rsidRPr="000070F6">
        <w:rPr>
          <w:rStyle w:val="scxw178444315"/>
          <w:rFonts w:asciiTheme="minorHAnsi" w:hAnsiTheme="minorHAnsi" w:cstheme="minorHAnsi"/>
          <w:sz w:val="19"/>
          <w:szCs w:val="19"/>
          <w:lang w:val="is-IS"/>
        </w:rPr>
        <w:t>sálfræðileg</w:t>
      </w:r>
      <w:r w:rsidRPr="000070F6">
        <w:rPr>
          <w:rStyle w:val="scxw178444315"/>
          <w:rFonts w:asciiTheme="minorHAnsi" w:hAnsiTheme="minorHAnsi" w:cstheme="minorHAnsi"/>
          <w:sz w:val="19"/>
          <w:szCs w:val="19"/>
          <w:lang w:val="is-IS"/>
        </w:rPr>
        <w:t>an</w:t>
      </w:r>
      <w:r w:rsidR="00717160" w:rsidRPr="000070F6">
        <w:rPr>
          <w:rStyle w:val="scxw178444315"/>
          <w:rFonts w:asciiTheme="minorHAnsi" w:hAnsiTheme="minorHAnsi" w:cstheme="minorHAnsi"/>
          <w:sz w:val="19"/>
          <w:szCs w:val="19"/>
          <w:lang w:val="is-IS"/>
        </w:rPr>
        <w:t xml:space="preserve"> stuðning m.a.</w:t>
      </w:r>
      <w:r w:rsidRPr="000070F6">
        <w:rPr>
          <w:rStyle w:val="scxw178444315"/>
          <w:rFonts w:asciiTheme="minorHAnsi" w:hAnsiTheme="minorHAnsi" w:cstheme="minorHAnsi"/>
          <w:sz w:val="19"/>
          <w:szCs w:val="19"/>
          <w:lang w:val="is-IS"/>
        </w:rPr>
        <w:t>”</w:t>
      </w:r>
    </w:p>
    <w:p w14:paraId="6E88E7E7" w14:textId="77777777" w:rsidR="00717160" w:rsidRPr="000070F6" w:rsidRDefault="00717160" w:rsidP="00717160">
      <w:pPr>
        <w:pStyle w:val="paragraph"/>
        <w:spacing w:before="0" w:beforeAutospacing="0" w:after="60" w:afterAutospacing="0"/>
        <w:textAlignment w:val="baseline"/>
        <w:rPr>
          <w:rStyle w:val="scxw178444315"/>
          <w:rFonts w:asciiTheme="minorHAnsi" w:hAnsiTheme="minorHAnsi" w:cstheme="minorHAnsi"/>
          <w:sz w:val="19"/>
          <w:szCs w:val="19"/>
          <w:lang w:val="is-IS"/>
        </w:rPr>
      </w:pPr>
      <w:r w:rsidRPr="000070F6">
        <w:rPr>
          <w:rStyle w:val="scxw178444315"/>
          <w:rFonts w:asciiTheme="minorHAnsi" w:hAnsiTheme="minorHAnsi" w:cstheme="minorHAnsi"/>
          <w:sz w:val="19"/>
          <w:szCs w:val="19"/>
          <w:lang w:val="is-IS"/>
        </w:rPr>
        <w:t>„Oft verið að búa til plat endurhæfingarúrræði til að uppfylla kröfur Tryggingastofnunar“</w:t>
      </w:r>
    </w:p>
    <w:p w14:paraId="15356A07" w14:textId="77777777" w:rsidR="00717160" w:rsidRPr="000070F6" w:rsidRDefault="00717160" w:rsidP="00717160">
      <w:pPr>
        <w:pStyle w:val="paragraph"/>
        <w:spacing w:before="0" w:beforeAutospacing="0" w:after="60" w:afterAutospacing="0"/>
        <w:textAlignment w:val="baseline"/>
        <w:rPr>
          <w:rStyle w:val="scxw178444315"/>
          <w:rFonts w:asciiTheme="minorHAnsi" w:hAnsiTheme="minorHAnsi" w:cstheme="minorHAnsi"/>
          <w:sz w:val="19"/>
          <w:szCs w:val="19"/>
          <w:lang w:val="is-IS"/>
        </w:rPr>
      </w:pPr>
      <w:r w:rsidRPr="000070F6">
        <w:rPr>
          <w:rStyle w:val="scxw178444315"/>
          <w:rFonts w:asciiTheme="minorHAnsi" w:hAnsiTheme="minorHAnsi" w:cstheme="minorHAnsi"/>
          <w:sz w:val="19"/>
          <w:szCs w:val="19"/>
          <w:lang w:val="is-IS"/>
        </w:rPr>
        <w:t>„Of mikil krafa um endurhæfingu í aðdraganda örorku“.</w:t>
      </w:r>
    </w:p>
    <w:p w14:paraId="3D31519B" w14:textId="77777777" w:rsidR="00717160" w:rsidRPr="000070F6" w:rsidRDefault="00717160" w:rsidP="00717160">
      <w:pPr>
        <w:pStyle w:val="paragraph"/>
        <w:spacing w:before="0" w:beforeAutospacing="0" w:after="60" w:afterAutospacing="0"/>
        <w:textAlignment w:val="baseline"/>
        <w:rPr>
          <w:rStyle w:val="normaltextrun"/>
          <w:rFonts w:asciiTheme="minorHAnsi" w:hAnsiTheme="minorHAnsi" w:cstheme="minorHAnsi"/>
          <w:b/>
          <w:bCs/>
          <w:color w:val="222222"/>
          <w:sz w:val="19"/>
          <w:szCs w:val="19"/>
          <w:lang w:val="is-IS"/>
        </w:rPr>
      </w:pPr>
      <w:r w:rsidRPr="000070F6">
        <w:rPr>
          <w:rStyle w:val="scxw178444315"/>
          <w:rFonts w:asciiTheme="minorHAnsi" w:hAnsiTheme="minorHAnsi" w:cstheme="minorHAnsi"/>
          <w:sz w:val="19"/>
          <w:szCs w:val="19"/>
          <w:lang w:val="is-IS"/>
        </w:rPr>
        <w:t>„Endurhæfing er lykillinn að því að mæta öldrun þjóðarinnar“.</w:t>
      </w:r>
      <w:bookmarkEnd w:id="62"/>
      <w:r w:rsidRPr="000070F6">
        <w:rPr>
          <w:rFonts w:asciiTheme="minorHAnsi" w:hAnsiTheme="minorHAnsi" w:cstheme="minorHAnsi"/>
          <w:sz w:val="19"/>
          <w:szCs w:val="19"/>
          <w:lang w:val="is-IS"/>
        </w:rPr>
        <w:br/>
      </w:r>
    </w:p>
    <w:p w14:paraId="28147097"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lang w:val="is-IS"/>
        </w:rPr>
      </w:pPr>
      <w:r w:rsidRPr="000070F6">
        <w:rPr>
          <w:rStyle w:val="normaltextrun"/>
          <w:rFonts w:asciiTheme="minorHAnsi" w:hAnsiTheme="minorHAnsi" w:cstheme="minorHAnsi"/>
          <w:b/>
          <w:bCs/>
          <w:color w:val="222222"/>
          <w:sz w:val="19"/>
          <w:szCs w:val="19"/>
          <w:lang w:val="is-IS"/>
        </w:rPr>
        <w:t>Mat, leiðbeiningar og viðmið</w:t>
      </w:r>
    </w:p>
    <w:p w14:paraId="33301D0F" w14:textId="71EA69C3"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Skilgreina betur hvað endurhæfing er.</w:t>
      </w:r>
      <w:r w:rsidR="003C7E08" w:rsidRPr="000070F6">
        <w:rPr>
          <w:rFonts w:asciiTheme="minorHAnsi" w:hAnsiTheme="minorHAnsi" w:cstheme="minorHAnsi"/>
          <w:sz w:val="19"/>
          <w:szCs w:val="19"/>
          <w:lang w:val="is-IS"/>
        </w:rPr>
        <w:t xml:space="preserve"> Hugtakið hefur óljósa merkingu. Mismunandi sýn jafnvel einstaklingsbundin á það hvað endurhæfing er.</w:t>
      </w:r>
    </w:p>
    <w:p w14:paraId="57D797DF"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Hafa betri og skýrari beiðnir um þjónustu til Reykjalundar og HNLFÍ – eru nú mjög mismunandi og misgóðar upplýsingar.</w:t>
      </w:r>
    </w:p>
    <w:p w14:paraId="04EA3489"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 xml:space="preserve">Innleiða notkun staðlaðra matstækja með færnigreiningum til að meta þörf fyrir endurhæfingu og hvers konar endurhæfingu. </w:t>
      </w:r>
    </w:p>
    <w:p w14:paraId="27EE1C2D"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Horfa meira á færni og líðan frekar en nákvæmar greiningar – of mikið púður í greiningar mætti oft nýta betur með inngripi.</w:t>
      </w:r>
    </w:p>
    <w:p w14:paraId="74BBAADC"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Ákvörðun um endurhæfingu verði byggð á mati á færni.</w:t>
      </w:r>
    </w:p>
    <w:p w14:paraId="5E96A2D2"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Auka jafnræði – ekki sótt fyrir sjúklinga sem þyrftu á úrræðinu að halda vegna þess að bið er mikil og „þýðir ekkert að sækja“. Einnig tilviljanakennt hvort fólk með sama vanda fær sömu úrlausn.</w:t>
      </w:r>
    </w:p>
    <w:p w14:paraId="53F13784"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Árangursmat – mæla lífsgæði – getu til félagslegrar þátttöku.</w:t>
      </w:r>
    </w:p>
    <w:p w14:paraId="67EBAC00"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Sjálfsmat – grunnmat VIRK of umfangsmikið – betra að hafa samtal – aðrir lögðu áherslu á sjálfsmat – spurning hversu umfangsmikið það á að vera en mikilvægt í upphafi.</w:t>
      </w:r>
    </w:p>
    <w:p w14:paraId="57326F2A" w14:textId="77777777" w:rsidR="00717160" w:rsidRPr="000070F6" w:rsidRDefault="00717160" w:rsidP="009448D2">
      <w:pPr>
        <w:pStyle w:val="paragraph"/>
        <w:numPr>
          <w:ilvl w:val="0"/>
          <w:numId w:val="16"/>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ICF fyrir börn hefur ekki verið þýtt á íslensku.</w:t>
      </w:r>
    </w:p>
    <w:p w14:paraId="44DF7F11"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Of þröngt að eingöngu læknar geti vísað í VIRK, ef endurhæfingarmat hefur farið fram annars staðar. </w:t>
      </w:r>
    </w:p>
    <w:p w14:paraId="4D1A7CBA"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Stundum vísað í VIRK til að fá niðurgreiðslu á þjónustu  - t.d. sálfræðiþjónustu.</w:t>
      </w:r>
    </w:p>
    <w:p w14:paraId="0C2FC557"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Greina betur vanda áður en vísað er í úrræði – stundum félagslegur vandi í grunninn sem ekki verður bættur með meðferð í VIRK né heilbrigðisþjónustunni.</w:t>
      </w:r>
    </w:p>
    <w:p w14:paraId="1FB23EF3"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Setja skýrari markmið og tímamörk í meðferð.</w:t>
      </w:r>
    </w:p>
    <w:p w14:paraId="1425A76D" w14:textId="77777777" w:rsidR="00717160" w:rsidRPr="000070F6" w:rsidRDefault="00717160" w:rsidP="009448D2">
      <w:pPr>
        <w:pStyle w:val="Mlsgreinlista"/>
        <w:numPr>
          <w:ilvl w:val="0"/>
          <w:numId w:val="16"/>
        </w:numPr>
        <w:spacing w:after="60" w:line="259" w:lineRule="auto"/>
        <w:rPr>
          <w:rFonts w:cstheme="minorHAnsi"/>
        </w:rPr>
      </w:pPr>
      <w:r w:rsidRPr="000070F6">
        <w:rPr>
          <w:rFonts w:cstheme="minorHAnsi"/>
        </w:rPr>
        <w:t>Greina þörf fyrir endurhæfingu.</w:t>
      </w:r>
    </w:p>
    <w:p w14:paraId="0394CE74"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Aldraðir fái endurhæfingu áður en sótt er um færni- og heilsumat.</w:t>
      </w:r>
    </w:p>
    <w:p w14:paraId="7EC0E10C" w14:textId="77777777" w:rsidR="00717160" w:rsidRPr="000070F6" w:rsidRDefault="00717160" w:rsidP="009448D2">
      <w:pPr>
        <w:pStyle w:val="paragraph"/>
        <w:numPr>
          <w:ilvl w:val="0"/>
          <w:numId w:val="16"/>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Grunnmat vegna endurhæfingar gæti verið í Heilsuveru</w:t>
      </w:r>
    </w:p>
    <w:p w14:paraId="4886904E" w14:textId="77777777" w:rsidR="00717160" w:rsidRPr="000070F6" w:rsidRDefault="00717160" w:rsidP="00717160">
      <w:pPr>
        <w:pStyle w:val="paragraph"/>
        <w:spacing w:before="0" w:beforeAutospacing="0" w:after="60" w:afterAutospacing="0"/>
        <w:ind w:left="720"/>
        <w:textAlignment w:val="baseline"/>
        <w:rPr>
          <w:rStyle w:val="normaltextrun"/>
          <w:rFonts w:asciiTheme="minorHAnsi" w:hAnsiTheme="minorHAnsi" w:cstheme="minorHAnsi"/>
          <w:sz w:val="19"/>
          <w:szCs w:val="19"/>
          <w:lang w:val="is-IS"/>
        </w:rPr>
      </w:pPr>
    </w:p>
    <w:p w14:paraId="6D5ADF6B" w14:textId="0394FA4C"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lang w:val="is-IS"/>
        </w:rPr>
      </w:pPr>
      <w:r w:rsidRPr="000070F6">
        <w:rPr>
          <w:rStyle w:val="normaltextrun"/>
          <w:rFonts w:asciiTheme="minorHAnsi" w:hAnsiTheme="minorHAnsi" w:cstheme="minorHAnsi"/>
          <w:b/>
          <w:bCs/>
          <w:color w:val="222222"/>
          <w:sz w:val="19"/>
          <w:szCs w:val="19"/>
          <w:lang w:val="is-IS"/>
        </w:rPr>
        <w:t>Skipulag endurhæfingarþjónustu</w:t>
      </w:r>
    </w:p>
    <w:p w14:paraId="5239F8F7"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Endurhæfing er skilgreind á ábyrgð tveggja ráðherra – heppilegra að væri á einni hendi.</w:t>
      </w:r>
    </w:p>
    <w:p w14:paraId="1511078E"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Skilgreina rétt fólks til endurhæfingar.</w:t>
      </w:r>
    </w:p>
    <w:p w14:paraId="495B94AC"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lastRenderedPageBreak/>
        <w:t>Heilsugæsla ætti að vera með þverfaglega þjónustu og vera samhæfingaraðili varðandi endurhæfingu. Geti haldið utan um fólk í einfaldari málum og þegar beðið er eftir innskrift í flóknari úrræði (Reykjalund eða Heilsustofnun). Getur gert mikið fyrir stærsta hópinn.</w:t>
      </w:r>
    </w:p>
    <w:p w14:paraId="59636C44"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Mikilvægt að heilsugæsla sé virk í langtímaendurhæfingu.</w:t>
      </w:r>
    </w:p>
    <w:p w14:paraId="563D481D"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Skipulögð, reglubundin þverfagleg og áköf endurhæfing er mikilvæg í mörgum langvinnum sjúkdómum – sjúkraþjálfun getur svo nægt þess á milli.</w:t>
      </w:r>
    </w:p>
    <w:p w14:paraId="08047175"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Sálfræðingar ekki nógu stór hluti í skipulaginu – lítill aðgangur að sálfræðiþjónustu og andlegir erfiðleikar fá ekki athygli þegar mikil líkamlega færniskerðing er til staðar</w:t>
      </w:r>
    </w:p>
    <w:p w14:paraId="2D813EB7"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Mjög lítil göngudeildarþjónusta er í þverfaglegri endurhæfingu.</w:t>
      </w:r>
    </w:p>
    <w:p w14:paraId="524FC893" w14:textId="77777777" w:rsidR="00717160" w:rsidRPr="000070F6" w:rsidRDefault="00717160" w:rsidP="009448D2">
      <w:pPr>
        <w:pStyle w:val="paragraph"/>
        <w:numPr>
          <w:ilvl w:val="1"/>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Mætti stytta legutíma á endurhæfingastofnunum ef til væri meiri göngudeild. Þó telur HNLFÍ að göngudeild myndi ekki stytta legu, þörf sé á svona langri legu (lágmarki 4 vikur hámark 6) en það er skortur á eftirfylgd eftir útskrift.</w:t>
      </w:r>
    </w:p>
    <w:p w14:paraId="59CE7DED"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Þörf er á dagdvöl með þjálfun fyrir yngri.</w:t>
      </w:r>
    </w:p>
    <w:p w14:paraId="61C1D4B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Flétta endurhæfingu og </w:t>
      </w:r>
      <w:proofErr w:type="spellStart"/>
      <w:r w:rsidRPr="000070F6">
        <w:rPr>
          <w:rStyle w:val="eop"/>
          <w:rFonts w:asciiTheme="minorHAnsi" w:hAnsiTheme="minorHAnsi" w:cstheme="minorHAnsi"/>
          <w:sz w:val="19"/>
          <w:szCs w:val="19"/>
          <w:lang w:val="is-IS"/>
        </w:rPr>
        <w:t>hæfingu</w:t>
      </w:r>
      <w:proofErr w:type="spellEnd"/>
      <w:r w:rsidRPr="000070F6">
        <w:rPr>
          <w:rStyle w:val="eop"/>
          <w:rFonts w:asciiTheme="minorHAnsi" w:hAnsiTheme="minorHAnsi" w:cstheme="minorHAnsi"/>
          <w:sz w:val="19"/>
          <w:szCs w:val="19"/>
          <w:lang w:val="is-IS"/>
        </w:rPr>
        <w:t xml:space="preserve"> barna betur inn í skólann.</w:t>
      </w:r>
    </w:p>
    <w:p w14:paraId="640A9F10"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sveigjanleika í hvíldarinnlögnum aldraðra, jafnvel bara helgi eða nokkra daga.</w:t>
      </w:r>
    </w:p>
    <w:p w14:paraId="06850B32"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Hafa endurhæfingu sem hluta af hvíldarinnlögn.</w:t>
      </w:r>
    </w:p>
    <w:p w14:paraId="390B439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Fólk kemur oft of seint í endurhæfingu, endurhæfing oft síðasta </w:t>
      </w:r>
      <w:proofErr w:type="spellStart"/>
      <w:r w:rsidRPr="000070F6">
        <w:rPr>
          <w:rStyle w:val="eop"/>
          <w:rFonts w:asciiTheme="minorHAnsi" w:hAnsiTheme="minorHAnsi" w:cstheme="minorHAnsi"/>
          <w:sz w:val="19"/>
          <w:szCs w:val="19"/>
          <w:lang w:val="is-IS"/>
        </w:rPr>
        <w:t>hálmstráið</w:t>
      </w:r>
      <w:proofErr w:type="spellEnd"/>
      <w:r w:rsidRPr="000070F6">
        <w:rPr>
          <w:rStyle w:val="eop"/>
          <w:rFonts w:asciiTheme="minorHAnsi" w:hAnsiTheme="minorHAnsi" w:cstheme="minorHAnsi"/>
          <w:sz w:val="19"/>
          <w:szCs w:val="19"/>
          <w:lang w:val="is-IS"/>
        </w:rPr>
        <w:t xml:space="preserve"> þegar annað hefur ekki dugað.</w:t>
      </w:r>
    </w:p>
    <w:p w14:paraId="002D148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Þjónusta VIRK er yfirleitt ekki teymisvinna heldur nokkur einstök úrræði sem eiga ekki samstarfsvettvang </w:t>
      </w:r>
    </w:p>
    <w:p w14:paraId="5C7977FA"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Ekki aðgreina endurhæfingu eftir aldurshópum.</w:t>
      </w:r>
    </w:p>
    <w:p w14:paraId="3AFC921B"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Endurhæfing inn í heilsugæsluna, bæði fyrir eldri og yngri.</w:t>
      </w:r>
    </w:p>
    <w:p w14:paraId="067DE756"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Endurhæfingarsérfræðingar meira til ráðgjafar í göngudeild og heilsugæslu.</w:t>
      </w:r>
    </w:p>
    <w:p w14:paraId="27207355"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Endurhæfingarteymi fyrir aldraða í heilsugæslu.</w:t>
      </w:r>
    </w:p>
    <w:p w14:paraId="22F55A5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Efla endurhæfingu í heimahúsum – tengja lækna við teymin.</w:t>
      </w:r>
    </w:p>
    <w:p w14:paraId="3997D356"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Endurhæfing sé einstaklingsmiðuð</w:t>
      </w:r>
    </w:p>
    <w:p w14:paraId="10935D44"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Reykjalundur sjái um endurhæfingu hjá fólki með heilaskaðað og hjartabilun.</w:t>
      </w:r>
    </w:p>
    <w:p w14:paraId="006DB713"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Setja á landgæðavísa í endurhæfingu og valgæðavísa.</w:t>
      </w:r>
    </w:p>
    <w:p w14:paraId="0C14FE51"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Þriggja þrepa endurhæfingarkerfi + viðhaldskerfi</w:t>
      </w:r>
    </w:p>
    <w:p w14:paraId="1C6D1590"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Skilgreina verkaskiptingu þeirra sem þegar eru á sviðinu.</w:t>
      </w:r>
    </w:p>
    <w:p w14:paraId="1FE0F3C4"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Skilgreina verkaskiptingu stofnana og annarra þjónustuaðila.</w:t>
      </w:r>
    </w:p>
    <w:p w14:paraId="13F47C1D" w14:textId="77777777" w:rsidR="00717160" w:rsidRPr="000070F6" w:rsidRDefault="00717160" w:rsidP="009448D2">
      <w:pPr>
        <w:pStyle w:val="Mlsgreinlista"/>
        <w:numPr>
          <w:ilvl w:val="0"/>
          <w:numId w:val="15"/>
        </w:numPr>
        <w:spacing w:after="60" w:line="259" w:lineRule="auto"/>
        <w:rPr>
          <w:rStyle w:val="eop"/>
          <w:rFonts w:cstheme="minorHAnsi"/>
        </w:rPr>
      </w:pPr>
      <w:r w:rsidRPr="000070F6">
        <w:rPr>
          <w:rFonts w:cstheme="minorHAnsi"/>
        </w:rPr>
        <w:t>Heildræn sýn í heilsugæslu.</w:t>
      </w:r>
    </w:p>
    <w:p w14:paraId="254A0E76"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sz w:val="19"/>
          <w:szCs w:val="19"/>
        </w:rPr>
      </w:pPr>
    </w:p>
    <w:p w14:paraId="25197D41" w14:textId="77777777" w:rsidR="00717160" w:rsidRPr="000070F6" w:rsidRDefault="00717160" w:rsidP="00717160">
      <w:pPr>
        <w:spacing w:after="60"/>
        <w:rPr>
          <w:rFonts w:cstheme="minorHAnsi"/>
          <w:b/>
          <w:bCs/>
        </w:rPr>
      </w:pPr>
      <w:r w:rsidRPr="000070F6">
        <w:rPr>
          <w:rFonts w:cstheme="minorHAnsi"/>
          <w:b/>
          <w:bCs/>
        </w:rPr>
        <w:t>Úrræði</w:t>
      </w:r>
    </w:p>
    <w:p w14:paraId="5DE6E12B"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Nota ódýrari úrræði áður en gripið er til dýrari ef mögulegt er.</w:t>
      </w:r>
    </w:p>
    <w:p w14:paraId="7D5919CD"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Tilvísanir í úrræði verði betur unnar.</w:t>
      </w:r>
    </w:p>
    <w:p w14:paraId="5E3FDAA3"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Fleiri sveigjanleg úrræði – dagdvöl, stutt innlögn, blanda af báðu – stutt innlögn tiltölulega dýrari en löng.</w:t>
      </w:r>
    </w:p>
    <w:p w14:paraId="52B38125"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Fjölbreytt úrræði til að mæta fjölbreyttum þörfum</w:t>
      </w:r>
    </w:p>
    <w:p w14:paraId="4B6E51CA"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Meta árangur – nota það sem virkar.</w:t>
      </w:r>
    </w:p>
    <w:p w14:paraId="62449B0E"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Efla annars stigs úrræði – eru mjög fá í dag.</w:t>
      </w:r>
    </w:p>
    <w:p w14:paraId="7CFD5EC5"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VIRK er oft notað sem úrræði án þess að það sé hentugast vegna þess að skortur er á öðrum leiðum – hentar ekki veikasta fólkinu.</w:t>
      </w:r>
    </w:p>
    <w:p w14:paraId="1F29A0FB"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Hjálpartæki þyrftu að vera aðgengilegri – of mikið um synjanir – niðurgreiðslur velta á stöðu (örorku, aldri) en ekki bara á þörf.</w:t>
      </w:r>
    </w:p>
    <w:p w14:paraId="1B1188F0"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VIRK tekur ekki við fólki með </w:t>
      </w:r>
      <w:proofErr w:type="spellStart"/>
      <w:r w:rsidRPr="000070F6">
        <w:rPr>
          <w:rStyle w:val="eop"/>
          <w:rFonts w:asciiTheme="minorHAnsi" w:hAnsiTheme="minorHAnsi" w:cstheme="minorHAnsi"/>
          <w:sz w:val="19"/>
          <w:szCs w:val="19"/>
          <w:lang w:val="is-IS"/>
        </w:rPr>
        <w:t>þroskaskerðingar</w:t>
      </w:r>
      <w:proofErr w:type="spellEnd"/>
      <w:r w:rsidRPr="000070F6">
        <w:rPr>
          <w:rStyle w:val="eop"/>
          <w:rFonts w:asciiTheme="minorHAnsi" w:hAnsiTheme="minorHAnsi" w:cstheme="minorHAnsi"/>
          <w:sz w:val="19"/>
          <w:szCs w:val="19"/>
          <w:lang w:val="is-IS"/>
        </w:rPr>
        <w:t>, fólk með fötlun fer til VMST.</w:t>
      </w:r>
    </w:p>
    <w:p w14:paraId="0ABF2B2B"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VMST vísar ekki á VIRK, krafist tilvísunar læknis.</w:t>
      </w:r>
    </w:p>
    <w:p w14:paraId="62E7CB23"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sz w:val="19"/>
          <w:szCs w:val="19"/>
        </w:rPr>
      </w:pPr>
      <w:proofErr w:type="spellStart"/>
      <w:r w:rsidRPr="000070F6">
        <w:rPr>
          <w:rStyle w:val="eop"/>
          <w:rFonts w:asciiTheme="minorHAnsi" w:hAnsiTheme="minorHAnsi"/>
          <w:sz w:val="19"/>
          <w:szCs w:val="19"/>
        </w:rPr>
        <w:t>Fjölga</w:t>
      </w:r>
      <w:proofErr w:type="spellEnd"/>
      <w:r w:rsidRPr="000070F6">
        <w:rPr>
          <w:rStyle w:val="eop"/>
          <w:rFonts w:asciiTheme="minorHAnsi" w:hAnsiTheme="minorHAnsi"/>
          <w:sz w:val="19"/>
          <w:szCs w:val="19"/>
        </w:rPr>
        <w:t xml:space="preserve"> </w:t>
      </w:r>
      <w:proofErr w:type="spellStart"/>
      <w:r w:rsidRPr="000070F6">
        <w:rPr>
          <w:rStyle w:val="eop"/>
          <w:rFonts w:asciiTheme="minorHAnsi" w:hAnsiTheme="minorHAnsi"/>
          <w:sz w:val="19"/>
          <w:szCs w:val="19"/>
        </w:rPr>
        <w:t>endurhæfingarrýmum</w:t>
      </w:r>
      <w:proofErr w:type="spellEnd"/>
      <w:r w:rsidRPr="000070F6">
        <w:rPr>
          <w:rStyle w:val="eop"/>
          <w:rFonts w:asciiTheme="minorHAnsi" w:hAnsiTheme="minorHAnsi"/>
          <w:sz w:val="19"/>
          <w:szCs w:val="19"/>
          <w:lang w:val="is-IS"/>
        </w:rPr>
        <w:t>.</w:t>
      </w:r>
    </w:p>
    <w:p w14:paraId="7168F898"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sz w:val="19"/>
          <w:szCs w:val="19"/>
        </w:rPr>
      </w:pPr>
      <w:r w:rsidRPr="000070F6">
        <w:rPr>
          <w:rStyle w:val="eop"/>
          <w:rFonts w:asciiTheme="minorHAnsi" w:hAnsiTheme="minorHAnsi"/>
          <w:sz w:val="19"/>
          <w:szCs w:val="19"/>
          <w:lang w:val="is-IS"/>
        </w:rPr>
        <w:t>Hafa e</w:t>
      </w:r>
      <w:proofErr w:type="spellStart"/>
      <w:r w:rsidRPr="000070F6">
        <w:rPr>
          <w:rStyle w:val="eop"/>
          <w:rFonts w:asciiTheme="minorHAnsi" w:hAnsiTheme="minorHAnsi"/>
          <w:sz w:val="19"/>
          <w:szCs w:val="19"/>
        </w:rPr>
        <w:t>ndurhæfing</w:t>
      </w:r>
      <w:proofErr w:type="spellEnd"/>
      <w:r w:rsidRPr="000070F6">
        <w:rPr>
          <w:rStyle w:val="eop"/>
          <w:rFonts w:asciiTheme="minorHAnsi" w:hAnsiTheme="minorHAnsi"/>
          <w:sz w:val="19"/>
          <w:szCs w:val="19"/>
          <w:lang w:val="is-IS"/>
        </w:rPr>
        <w:t>u</w:t>
      </w:r>
      <w:r w:rsidRPr="000070F6">
        <w:rPr>
          <w:rStyle w:val="eop"/>
          <w:rFonts w:asciiTheme="minorHAnsi" w:hAnsiTheme="minorHAnsi"/>
          <w:sz w:val="19"/>
          <w:szCs w:val="19"/>
        </w:rPr>
        <w:t xml:space="preserve"> í </w:t>
      </w:r>
      <w:proofErr w:type="spellStart"/>
      <w:r w:rsidRPr="000070F6">
        <w:rPr>
          <w:rStyle w:val="eop"/>
          <w:rFonts w:asciiTheme="minorHAnsi" w:hAnsiTheme="minorHAnsi"/>
          <w:sz w:val="19"/>
          <w:szCs w:val="19"/>
        </w:rPr>
        <w:t>búsetukjörnum</w:t>
      </w:r>
      <w:proofErr w:type="spellEnd"/>
      <w:r w:rsidRPr="000070F6">
        <w:rPr>
          <w:rStyle w:val="eop"/>
          <w:rFonts w:asciiTheme="minorHAnsi" w:hAnsiTheme="minorHAnsi"/>
          <w:sz w:val="19"/>
          <w:szCs w:val="19"/>
          <w:lang w:val="is-IS"/>
        </w:rPr>
        <w:t xml:space="preserve"> fatlaðs fólks.</w:t>
      </w:r>
    </w:p>
    <w:p w14:paraId="6315DB39"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Hækka aldursmörk í Greiningar- og ráðgjafarstöð ríkisins í 25 ár.</w:t>
      </w:r>
    </w:p>
    <w:p w14:paraId="58880B39"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Stytta bið eftir endurhæfingu.</w:t>
      </w:r>
    </w:p>
    <w:p w14:paraId="76236AA9"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lastRenderedPageBreak/>
        <w:t>Efla heimahjúkrun</w:t>
      </w:r>
    </w:p>
    <w:p w14:paraId="47BFD73F"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Efla teymisvinnu á almennum deildum sjúkrahúsa.</w:t>
      </w:r>
    </w:p>
    <w:p w14:paraId="25B15D7C"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Nota velferðartæknilausnir.</w:t>
      </w:r>
    </w:p>
    <w:p w14:paraId="205C3078"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Kaupa árangur í formi færniaukningar í samningum um endurhæfingu.</w:t>
      </w:r>
    </w:p>
    <w:p w14:paraId="0BBC3DF2" w14:textId="77777777" w:rsidR="00717160" w:rsidRPr="000070F6" w:rsidRDefault="00717160" w:rsidP="00717160">
      <w:pPr>
        <w:pStyle w:val="paragraph"/>
        <w:spacing w:before="0" w:beforeAutospacing="0" w:after="60" w:afterAutospacing="0"/>
        <w:ind w:left="720"/>
        <w:textAlignment w:val="baseline"/>
        <w:rPr>
          <w:rFonts w:asciiTheme="minorHAnsi" w:hAnsiTheme="minorHAnsi"/>
          <w:sz w:val="19"/>
          <w:szCs w:val="19"/>
        </w:rPr>
      </w:pPr>
    </w:p>
    <w:p w14:paraId="4FA111EE"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rPr>
      </w:pPr>
      <w:proofErr w:type="spellStart"/>
      <w:r w:rsidRPr="000070F6">
        <w:rPr>
          <w:rStyle w:val="normaltextrun"/>
          <w:rFonts w:asciiTheme="minorHAnsi" w:hAnsiTheme="minorHAnsi" w:cstheme="minorHAnsi"/>
          <w:b/>
          <w:bCs/>
          <w:color w:val="222222"/>
          <w:sz w:val="19"/>
          <w:szCs w:val="19"/>
        </w:rPr>
        <w:t>Eftirfylgni</w:t>
      </w:r>
      <w:proofErr w:type="spellEnd"/>
      <w:r w:rsidRPr="000070F6">
        <w:rPr>
          <w:rStyle w:val="normaltextrun"/>
          <w:rFonts w:asciiTheme="minorHAnsi" w:hAnsiTheme="minorHAnsi" w:cstheme="minorHAnsi"/>
          <w:b/>
          <w:bCs/>
          <w:color w:val="222222"/>
          <w:sz w:val="19"/>
          <w:szCs w:val="19"/>
        </w:rPr>
        <w:t xml:space="preserve"> og </w:t>
      </w:r>
      <w:proofErr w:type="spellStart"/>
      <w:r w:rsidRPr="000070F6">
        <w:rPr>
          <w:rStyle w:val="normaltextrun"/>
          <w:rFonts w:asciiTheme="minorHAnsi" w:hAnsiTheme="minorHAnsi" w:cstheme="minorHAnsi"/>
          <w:b/>
          <w:bCs/>
          <w:color w:val="222222"/>
          <w:sz w:val="19"/>
          <w:szCs w:val="19"/>
        </w:rPr>
        <w:t>samfella</w:t>
      </w:r>
      <w:proofErr w:type="spellEnd"/>
    </w:p>
    <w:p w14:paraId="7139A6F5"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Vantar teymi utan spítala til að fylgja eftir endurhæfingu barna.</w:t>
      </w:r>
    </w:p>
    <w:p w14:paraId="4BC6FA7E"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Vantar eftirfylgd utan stofnana – m.a. þverfaglega endurhæfingu – bæði fyrir börn og fullorðna – millistig milli </w:t>
      </w:r>
      <w:proofErr w:type="spellStart"/>
      <w:r w:rsidRPr="000070F6">
        <w:rPr>
          <w:rStyle w:val="eop"/>
          <w:rFonts w:asciiTheme="minorHAnsi" w:hAnsiTheme="minorHAnsi" w:cstheme="minorHAnsi"/>
          <w:sz w:val="19"/>
          <w:szCs w:val="19"/>
          <w:lang w:val="is-IS"/>
        </w:rPr>
        <w:t>hg</w:t>
      </w:r>
      <w:proofErr w:type="spellEnd"/>
      <w:r w:rsidRPr="000070F6">
        <w:rPr>
          <w:rStyle w:val="eop"/>
          <w:rFonts w:asciiTheme="minorHAnsi" w:hAnsiTheme="minorHAnsi" w:cstheme="minorHAnsi"/>
          <w:sz w:val="19"/>
          <w:szCs w:val="19"/>
          <w:lang w:val="is-IS"/>
        </w:rPr>
        <w:t>. og spítala</w:t>
      </w:r>
    </w:p>
    <w:p w14:paraId="2B84866C"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Skýra betur verkaskiptingu og ábyrgð milli VIRK, heilbrigðisþjónustu og félagþjónustu.</w:t>
      </w:r>
    </w:p>
    <w:p w14:paraId="16259E20"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Samfella jafnan best í minni byggðakjörnum</w:t>
      </w:r>
    </w:p>
    <w:p w14:paraId="3C2FF0A4"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Vantar málsstjóra – sem heldur utan um mál einstaklingsins í ferlinu. </w:t>
      </w:r>
    </w:p>
    <w:p w14:paraId="162F9434"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samstarf milli úrræða með innlögn (</w:t>
      </w:r>
      <w:proofErr w:type="spellStart"/>
      <w:r w:rsidRPr="000070F6">
        <w:rPr>
          <w:rStyle w:val="eop"/>
          <w:rFonts w:asciiTheme="minorHAnsi" w:hAnsiTheme="minorHAnsi" w:cstheme="minorHAnsi"/>
          <w:sz w:val="19"/>
          <w:szCs w:val="19"/>
          <w:lang w:val="is-IS"/>
        </w:rPr>
        <w:t>Rlundur</w:t>
      </w:r>
      <w:proofErr w:type="spellEnd"/>
      <w:r w:rsidRPr="000070F6">
        <w:rPr>
          <w:rStyle w:val="eop"/>
          <w:rFonts w:asciiTheme="minorHAnsi" w:hAnsiTheme="minorHAnsi" w:cstheme="minorHAnsi"/>
          <w:sz w:val="19"/>
          <w:szCs w:val="19"/>
          <w:lang w:val="is-IS"/>
        </w:rPr>
        <w:t>, HNLFÍ, LSH) og heilsugæslu.</w:t>
      </w:r>
    </w:p>
    <w:p w14:paraId="3A555373"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samstarf milli þjónustustiga almennt og milli þjónustuaðila</w:t>
      </w:r>
    </w:p>
    <w:p w14:paraId="766F4455"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samstarf milli ríkis og sveitarfélaga – skóli, félagþjónusta.</w:t>
      </w:r>
    </w:p>
    <w:p w14:paraId="259D5DC0"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samhæfingu og samfellu þjónustu.</w:t>
      </w:r>
    </w:p>
    <w:p w14:paraId="212265BE"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Heilsugæsla og félagsþjónusta haldi sameiginlega utan um þegar þörf er fyrir margþætta þjónustu.</w:t>
      </w:r>
    </w:p>
    <w:p w14:paraId="3FA5FF71"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Vantar langtímavirkniúrræði fyrir yngra fólk – úrræði hafa verið að þróast meira með tilliti til mögulegrar atvinnuþátttöku – ekki alltaf raunhæft.</w:t>
      </w:r>
    </w:p>
    <w:p w14:paraId="5E456E96"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Skortur á búsetuúrræðum hamlar oft útskriftum.</w:t>
      </w:r>
    </w:p>
    <w:p w14:paraId="28B056D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Sjúkraskrár ekki samtengdar að fullu – myndi auðvelda samhæfingu</w:t>
      </w:r>
    </w:p>
    <w:p w14:paraId="10007AF5"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Notkun ICF í kerfinu myndi auðvelda upplýsingaflæði, </w:t>
      </w:r>
      <w:proofErr w:type="spellStart"/>
      <w:r w:rsidRPr="000070F6">
        <w:rPr>
          <w:rStyle w:val="eop"/>
          <w:rFonts w:asciiTheme="minorHAnsi" w:hAnsiTheme="minorHAnsi" w:cstheme="minorHAnsi"/>
          <w:sz w:val="19"/>
          <w:szCs w:val="19"/>
          <w:lang w:val="is-IS"/>
        </w:rPr>
        <w:t>samræmingu</w:t>
      </w:r>
      <w:proofErr w:type="spellEnd"/>
      <w:r w:rsidRPr="000070F6">
        <w:rPr>
          <w:rStyle w:val="eop"/>
          <w:rFonts w:asciiTheme="minorHAnsi" w:hAnsiTheme="minorHAnsi" w:cstheme="minorHAnsi"/>
          <w:sz w:val="19"/>
          <w:szCs w:val="19"/>
          <w:lang w:val="is-IS"/>
        </w:rPr>
        <w:t xml:space="preserve"> og samhæfingu</w:t>
      </w:r>
    </w:p>
    <w:p w14:paraId="7D79BE59"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VIRK tekur ekki við fólki nema sem hefur verið frá vinnu að hluta eða öllu leyti – grípur því ekki þá sem ekki hafa verið á vinnumarkaði</w:t>
      </w:r>
    </w:p>
    <w:p w14:paraId="4288691F"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Reykjavíkurborg er með úrræði fyrir fólk sem ekki eru í boði annars staðar.</w:t>
      </w:r>
    </w:p>
    <w:p w14:paraId="0635AFCB"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Vantar skýrari stuðning við einstaklinginn og fjölskyldu.</w:t>
      </w:r>
    </w:p>
    <w:p w14:paraId="54A5B6F1"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Auka þarf skilning milli heilbrigðis- og félagsþjónustu með því að hafa sameiginlegan skilning á hugtökum. Ólíkur </w:t>
      </w:r>
      <w:proofErr w:type="spellStart"/>
      <w:r w:rsidRPr="000070F6">
        <w:rPr>
          <w:rStyle w:val="eop"/>
          <w:rFonts w:asciiTheme="minorHAnsi" w:hAnsiTheme="minorHAnsi" w:cstheme="minorHAnsi"/>
          <w:sz w:val="19"/>
          <w:szCs w:val="19"/>
          <w:lang w:val="is-IS"/>
        </w:rPr>
        <w:t>kúltur</w:t>
      </w:r>
      <w:proofErr w:type="spellEnd"/>
      <w:r w:rsidRPr="000070F6">
        <w:rPr>
          <w:rStyle w:val="eop"/>
          <w:rFonts w:asciiTheme="minorHAnsi" w:hAnsiTheme="minorHAnsi" w:cstheme="minorHAnsi"/>
          <w:sz w:val="19"/>
          <w:szCs w:val="19"/>
          <w:lang w:val="is-IS"/>
        </w:rPr>
        <w:t xml:space="preserve"> í þessum tveimur kerfum, mikil forræðishyggja í heilbrigðiskerfinu – þarf að breyta.</w:t>
      </w:r>
    </w:p>
    <w:p w14:paraId="74681E3A"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Þarf betri aðgang að hlutastörfum.</w:t>
      </w:r>
    </w:p>
    <w:p w14:paraId="595C9FBD"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 xml:space="preserve">Aukin </w:t>
      </w:r>
      <w:proofErr w:type="spellStart"/>
      <w:r w:rsidRPr="000070F6">
        <w:rPr>
          <w:rFonts w:cstheme="minorHAnsi"/>
        </w:rPr>
        <w:t>fjarheilbrigðisþjónusta</w:t>
      </w:r>
      <w:proofErr w:type="spellEnd"/>
      <w:r w:rsidRPr="000070F6">
        <w:rPr>
          <w:rFonts w:cstheme="minorHAnsi"/>
        </w:rPr>
        <w:t xml:space="preserve"> – notað til að fylgja eftir að lokinni útskrift af stofnunum. Nýtist mjög vel í þjónustu talmeinafræðinga.</w:t>
      </w:r>
    </w:p>
    <w:p w14:paraId="5168FB7D"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Koma á alveg samtengdri sjúkraskrá.</w:t>
      </w:r>
    </w:p>
    <w:p w14:paraId="4384BE7B"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Upplýsingakerfin tali saman</w:t>
      </w:r>
    </w:p>
    <w:p w14:paraId="568C46E1"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Hafa á einum stað yfirlit um hvaða þjónusta er til staðar – gagnagrunnur.</w:t>
      </w:r>
    </w:p>
    <w:p w14:paraId="5E88098B" w14:textId="77777777" w:rsidR="00717160" w:rsidRPr="000070F6" w:rsidRDefault="00717160" w:rsidP="009448D2">
      <w:pPr>
        <w:pStyle w:val="Mlsgreinlista"/>
        <w:numPr>
          <w:ilvl w:val="0"/>
          <w:numId w:val="15"/>
        </w:numPr>
        <w:spacing w:after="60" w:line="259" w:lineRule="auto"/>
        <w:rPr>
          <w:rStyle w:val="eop"/>
          <w:rFonts w:cstheme="minorHAnsi"/>
        </w:rPr>
      </w:pPr>
      <w:r w:rsidRPr="000070F6">
        <w:rPr>
          <w:rFonts w:cstheme="minorHAnsi"/>
        </w:rPr>
        <w:t xml:space="preserve">Nota ICF í heilbrigðisþjónustu og hafa ICF </w:t>
      </w:r>
      <w:proofErr w:type="spellStart"/>
      <w:r w:rsidRPr="000070F6">
        <w:rPr>
          <w:rFonts w:cstheme="minorHAnsi"/>
        </w:rPr>
        <w:t>módúl</w:t>
      </w:r>
      <w:proofErr w:type="spellEnd"/>
      <w:r w:rsidRPr="000070F6">
        <w:rPr>
          <w:rFonts w:cstheme="minorHAnsi"/>
        </w:rPr>
        <w:t xml:space="preserve"> í Sögukerfinu.</w:t>
      </w:r>
    </w:p>
    <w:p w14:paraId="23E2F13D" w14:textId="77777777" w:rsidR="00717160" w:rsidRPr="000070F6" w:rsidRDefault="00717160" w:rsidP="00717160">
      <w:pPr>
        <w:pStyle w:val="paragraph"/>
        <w:spacing w:before="0" w:beforeAutospacing="0" w:after="60" w:afterAutospacing="0"/>
        <w:ind w:left="720"/>
        <w:textAlignment w:val="baseline"/>
        <w:rPr>
          <w:rStyle w:val="eop"/>
          <w:rFonts w:asciiTheme="minorHAnsi" w:hAnsiTheme="minorHAnsi" w:cstheme="minorHAnsi"/>
          <w:sz w:val="19"/>
          <w:szCs w:val="19"/>
          <w:lang w:val="is-IS"/>
        </w:rPr>
      </w:pPr>
    </w:p>
    <w:p w14:paraId="544D7F89"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lang w:val="is-IS"/>
        </w:rPr>
      </w:pPr>
      <w:r w:rsidRPr="000070F6">
        <w:rPr>
          <w:rStyle w:val="normaltextrun"/>
          <w:rFonts w:asciiTheme="minorHAnsi" w:hAnsiTheme="minorHAnsi" w:cstheme="minorHAnsi"/>
          <w:b/>
          <w:bCs/>
          <w:color w:val="222222"/>
          <w:sz w:val="19"/>
          <w:szCs w:val="19"/>
          <w:lang w:val="is-IS"/>
        </w:rPr>
        <w:t>Einstakir hópar sem þarf að sinna betur</w:t>
      </w:r>
    </w:p>
    <w:p w14:paraId="3C228476"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Aldraðir – grípa fyrr inn til að sporna við færniskerðingu.</w:t>
      </w:r>
    </w:p>
    <w:p w14:paraId="1340669B"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Tjáskipti – lítið er hugað að því að kalla til sérfræðinga vegna tjáskiptavanda eða vanda við </w:t>
      </w:r>
      <w:proofErr w:type="spellStart"/>
      <w:r w:rsidRPr="000070F6">
        <w:rPr>
          <w:rStyle w:val="eop"/>
          <w:rFonts w:asciiTheme="minorHAnsi" w:hAnsiTheme="minorHAnsi" w:cstheme="minorHAnsi"/>
          <w:sz w:val="19"/>
          <w:szCs w:val="19"/>
          <w:lang w:val="is-IS"/>
        </w:rPr>
        <w:t>kyngingu</w:t>
      </w:r>
      <w:proofErr w:type="spellEnd"/>
      <w:r w:rsidRPr="000070F6">
        <w:rPr>
          <w:rStyle w:val="eop"/>
          <w:rFonts w:asciiTheme="minorHAnsi" w:hAnsiTheme="minorHAnsi" w:cstheme="minorHAnsi"/>
          <w:sz w:val="19"/>
          <w:szCs w:val="19"/>
          <w:lang w:val="is-IS"/>
        </w:rPr>
        <w:t xml:space="preserve"> hjá öldruðum. Aldraðir utan höfuðborgarsvæðisins verr settir en á höfuðborgarsvæðinu.</w:t>
      </w:r>
    </w:p>
    <w:p w14:paraId="28AD0394"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Fólk sem fengið hefur heilaskaða.</w:t>
      </w:r>
    </w:p>
    <w:p w14:paraId="106F123F"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Fólk með geðraskanir sem er of veikt til að fara til VIRK, vantar úrræði.</w:t>
      </w:r>
    </w:p>
    <w:p w14:paraId="101BA753"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Fólk með greindarskerðingu – geta oft velkst um í kerfinu því úrræði nýtast ekki nægilega vel og eru ekki nægilega sniðin að þeirra þörfum.</w:t>
      </w:r>
    </w:p>
    <w:p w14:paraId="0FEEC39E"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Þegar börn með færniskerðingar verða fullorðin – oft flókið ferli í þjónustukerfinu.</w:t>
      </w:r>
    </w:p>
    <w:p w14:paraId="55D33B2C" w14:textId="77777777" w:rsidR="00717160" w:rsidRPr="000070F6" w:rsidRDefault="00717160" w:rsidP="009448D2">
      <w:pPr>
        <w:pStyle w:val="paragraph"/>
        <w:numPr>
          <w:ilvl w:val="0"/>
          <w:numId w:val="19"/>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Ungt fólk sem hefur ekki náð að fóta sig í lífinu.</w:t>
      </w:r>
    </w:p>
    <w:p w14:paraId="2391D85C" w14:textId="77777777" w:rsidR="00717160" w:rsidRPr="000070F6" w:rsidRDefault="00717160" w:rsidP="009448D2">
      <w:pPr>
        <w:pStyle w:val="paragraph"/>
        <w:numPr>
          <w:ilvl w:val="0"/>
          <w:numId w:val="19"/>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Langveikir – þurfa betri aðgang að endurhæfingarúrræðum.</w:t>
      </w:r>
    </w:p>
    <w:p w14:paraId="2D25FEF1" w14:textId="77777777" w:rsidR="00717160" w:rsidRPr="000070F6" w:rsidRDefault="00717160" w:rsidP="009448D2">
      <w:pPr>
        <w:pStyle w:val="paragraph"/>
        <w:numPr>
          <w:ilvl w:val="0"/>
          <w:numId w:val="19"/>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Fólk sem þarf sálfræðiþjónustu – mjög dýrt.</w:t>
      </w:r>
    </w:p>
    <w:p w14:paraId="25B21BE6" w14:textId="77777777" w:rsidR="00717160" w:rsidRPr="000070F6" w:rsidRDefault="00717160" w:rsidP="009448D2">
      <w:pPr>
        <w:pStyle w:val="paragraph"/>
        <w:numPr>
          <w:ilvl w:val="0"/>
          <w:numId w:val="19"/>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lastRenderedPageBreak/>
        <w:t>Mest örorka hjá konum yfir 50 – mikil umönnunarábyrgð á aðstandendum – þarf að skoða.</w:t>
      </w:r>
    </w:p>
    <w:p w14:paraId="3CE510CF" w14:textId="77777777" w:rsidR="00717160" w:rsidRPr="000070F6" w:rsidRDefault="00717160" w:rsidP="009448D2">
      <w:pPr>
        <w:pStyle w:val="paragraph"/>
        <w:numPr>
          <w:ilvl w:val="0"/>
          <w:numId w:val="19"/>
        </w:numPr>
        <w:spacing w:before="0" w:beforeAutospacing="0" w:after="60" w:afterAutospacing="0"/>
        <w:textAlignment w:val="baseline"/>
        <w:rPr>
          <w:rFonts w:asciiTheme="minorHAnsi" w:hAnsiTheme="minorHAnsi" w:cstheme="minorHAnsi"/>
          <w:sz w:val="19"/>
          <w:szCs w:val="19"/>
          <w:lang w:val="is-IS"/>
        </w:rPr>
      </w:pPr>
      <w:proofErr w:type="spellStart"/>
      <w:r w:rsidRPr="000070F6">
        <w:rPr>
          <w:rFonts w:asciiTheme="minorHAnsi" w:hAnsiTheme="minorHAnsi" w:cstheme="minorHAnsi"/>
          <w:sz w:val="19"/>
          <w:szCs w:val="19"/>
          <w:lang w:val="is-IS"/>
        </w:rPr>
        <w:t>Duchenne</w:t>
      </w:r>
      <w:proofErr w:type="spellEnd"/>
      <w:r w:rsidRPr="000070F6">
        <w:rPr>
          <w:rFonts w:asciiTheme="minorHAnsi" w:hAnsiTheme="minorHAnsi" w:cstheme="minorHAnsi"/>
          <w:sz w:val="19"/>
          <w:szCs w:val="19"/>
          <w:lang w:val="is-IS"/>
        </w:rPr>
        <w:t xml:space="preserve"> og SMA – ekki ákveðinn staður til að halda utan um eftirfylgni.</w:t>
      </w:r>
    </w:p>
    <w:p w14:paraId="3AC2AF43" w14:textId="77777777" w:rsidR="00717160" w:rsidRPr="000070F6" w:rsidRDefault="00717160" w:rsidP="009448D2">
      <w:pPr>
        <w:pStyle w:val="paragraph"/>
        <w:numPr>
          <w:ilvl w:val="0"/>
          <w:numId w:val="19"/>
        </w:numPr>
        <w:spacing w:before="0" w:beforeAutospacing="0" w:after="60" w:afterAutospacing="0"/>
        <w:textAlignment w:val="baseline"/>
        <w:rPr>
          <w:rFonts w:asciiTheme="minorHAnsi" w:hAnsiTheme="minorHAnsi" w:cstheme="minorHAnsi"/>
          <w:sz w:val="19"/>
          <w:szCs w:val="19"/>
          <w:lang w:val="is-IS"/>
        </w:rPr>
      </w:pPr>
      <w:r w:rsidRPr="000070F6">
        <w:rPr>
          <w:rFonts w:asciiTheme="minorHAnsi" w:hAnsiTheme="minorHAnsi" w:cstheme="minorHAnsi"/>
          <w:sz w:val="19"/>
          <w:szCs w:val="19"/>
          <w:lang w:val="is-IS"/>
        </w:rPr>
        <w:t>Vantar eftirfylgni f. CP utan höfuðborgarsvæðisins.</w:t>
      </w:r>
    </w:p>
    <w:p w14:paraId="59CA83EA" w14:textId="77777777" w:rsidR="00717160" w:rsidRPr="000070F6" w:rsidRDefault="00717160" w:rsidP="009448D2">
      <w:pPr>
        <w:pStyle w:val="Mlsgreinlista"/>
        <w:numPr>
          <w:ilvl w:val="0"/>
          <w:numId w:val="19"/>
        </w:numPr>
        <w:spacing w:after="60" w:line="259" w:lineRule="auto"/>
        <w:rPr>
          <w:rFonts w:cstheme="minorHAnsi"/>
        </w:rPr>
      </w:pPr>
      <w:r w:rsidRPr="000070F6">
        <w:rPr>
          <w:rFonts w:cstheme="minorHAnsi"/>
        </w:rPr>
        <w:t>Vinnumarkaður lagi sig að fólki með fötlun – beiti aðlögun sbr. 27. gr. sáttmála Sameinuðu þjóðanna um réttindi fatlaðs fólks.</w:t>
      </w:r>
    </w:p>
    <w:p w14:paraId="49339B66" w14:textId="77777777" w:rsidR="00717160" w:rsidRPr="000070F6" w:rsidRDefault="00717160" w:rsidP="009448D2">
      <w:pPr>
        <w:pStyle w:val="Mlsgreinlista"/>
        <w:numPr>
          <w:ilvl w:val="0"/>
          <w:numId w:val="19"/>
        </w:numPr>
        <w:spacing w:after="60" w:line="259" w:lineRule="auto"/>
        <w:rPr>
          <w:rFonts w:cstheme="minorHAnsi"/>
        </w:rPr>
      </w:pPr>
      <w:r w:rsidRPr="000070F6">
        <w:rPr>
          <w:rFonts w:cstheme="minorHAnsi"/>
        </w:rPr>
        <w:t>Ath. heimsmarkið SÞ – enginn skilinn eftir.</w:t>
      </w:r>
    </w:p>
    <w:p w14:paraId="5BDD6767" w14:textId="77777777" w:rsidR="00717160" w:rsidRPr="000070F6" w:rsidRDefault="00717160" w:rsidP="00717160">
      <w:pPr>
        <w:pStyle w:val="paragraph"/>
        <w:spacing w:before="0" w:beforeAutospacing="0" w:after="60" w:afterAutospacing="0"/>
        <w:ind w:left="720"/>
        <w:textAlignment w:val="baseline"/>
        <w:rPr>
          <w:rStyle w:val="eop"/>
          <w:rFonts w:asciiTheme="minorHAnsi" w:hAnsiTheme="minorHAnsi" w:cstheme="minorHAnsi"/>
          <w:sz w:val="19"/>
          <w:szCs w:val="19"/>
          <w:lang w:val="is-IS"/>
        </w:rPr>
      </w:pPr>
    </w:p>
    <w:p w14:paraId="57D4C1F8"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lang w:val="is-IS"/>
        </w:rPr>
      </w:pPr>
      <w:proofErr w:type="spellStart"/>
      <w:r w:rsidRPr="000070F6">
        <w:rPr>
          <w:rStyle w:val="normaltextrun"/>
          <w:rFonts w:asciiTheme="minorHAnsi" w:hAnsiTheme="minorHAnsi" w:cstheme="minorHAnsi"/>
          <w:b/>
          <w:bCs/>
          <w:color w:val="222222"/>
          <w:sz w:val="19"/>
          <w:szCs w:val="19"/>
        </w:rPr>
        <w:t>Framfærsla</w:t>
      </w:r>
      <w:proofErr w:type="spellEnd"/>
      <w:r w:rsidRPr="000070F6">
        <w:rPr>
          <w:rStyle w:val="eop"/>
          <w:rFonts w:asciiTheme="minorHAnsi" w:hAnsiTheme="minorHAnsi" w:cstheme="minorHAnsi"/>
          <w:sz w:val="19"/>
          <w:szCs w:val="19"/>
          <w:lang w:val="is-IS"/>
        </w:rPr>
        <w:t xml:space="preserve"> </w:t>
      </w:r>
      <w:r w:rsidRPr="000070F6">
        <w:rPr>
          <w:rStyle w:val="normaltextrun"/>
          <w:rFonts w:asciiTheme="minorHAnsi" w:hAnsiTheme="minorHAnsi" w:cstheme="minorHAnsi"/>
          <w:b/>
          <w:bCs/>
          <w:color w:val="222222"/>
          <w:sz w:val="19"/>
          <w:szCs w:val="19"/>
        </w:rPr>
        <w:t xml:space="preserve">og </w:t>
      </w:r>
      <w:proofErr w:type="spellStart"/>
      <w:r w:rsidRPr="000070F6">
        <w:rPr>
          <w:rStyle w:val="normaltextrun"/>
          <w:rFonts w:asciiTheme="minorHAnsi" w:hAnsiTheme="minorHAnsi" w:cstheme="minorHAnsi"/>
          <w:b/>
          <w:bCs/>
          <w:color w:val="222222"/>
          <w:sz w:val="19"/>
          <w:szCs w:val="19"/>
        </w:rPr>
        <w:t>stuðningur</w:t>
      </w:r>
      <w:proofErr w:type="spellEnd"/>
    </w:p>
    <w:p w14:paraId="182221FC"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Oft er of seint farið að huga að félagslegri stöðu og fjárhag í endurhæfingarferlinu.</w:t>
      </w:r>
    </w:p>
    <w:p w14:paraId="707E80AF"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Slæm fjárhagsleg staða getur hamlað endurhæfingu.</w:t>
      </w:r>
    </w:p>
    <w:p w14:paraId="401BA5FF" w14:textId="77777777" w:rsidR="00717160" w:rsidRPr="000070F6" w:rsidRDefault="00717160" w:rsidP="009448D2">
      <w:pPr>
        <w:pStyle w:val="paragraph"/>
        <w:numPr>
          <w:ilvl w:val="0"/>
          <w:numId w:val="15"/>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Fólk í fíkn.</w:t>
      </w:r>
    </w:p>
    <w:p w14:paraId="7FBBFB2E"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Einfalda framfærslukerfið.</w:t>
      </w:r>
    </w:p>
    <w:p w14:paraId="69A001DA" w14:textId="77777777" w:rsidR="00717160" w:rsidRPr="000070F6" w:rsidRDefault="00717160" w:rsidP="009448D2">
      <w:pPr>
        <w:pStyle w:val="Mlsgreinlista"/>
        <w:numPr>
          <w:ilvl w:val="0"/>
          <w:numId w:val="15"/>
        </w:numPr>
        <w:spacing w:after="60" w:line="259" w:lineRule="auto"/>
        <w:rPr>
          <w:rFonts w:cstheme="minorHAnsi"/>
        </w:rPr>
      </w:pPr>
      <w:r w:rsidRPr="000070F6">
        <w:rPr>
          <w:rFonts w:cstheme="minorHAnsi"/>
        </w:rPr>
        <w:t>Fjölskyldur fólks sem missir mikilvæga færni fái stuðning – sérstaklega ungt fólk sem er með börn á framfæri</w:t>
      </w:r>
    </w:p>
    <w:p w14:paraId="3A7408FF" w14:textId="77777777" w:rsidR="00717160" w:rsidRPr="000070F6" w:rsidRDefault="00717160" w:rsidP="009448D2">
      <w:pPr>
        <w:pStyle w:val="Mlsgreinlista"/>
        <w:numPr>
          <w:ilvl w:val="0"/>
          <w:numId w:val="15"/>
        </w:numPr>
        <w:spacing w:after="60" w:line="259" w:lineRule="auto"/>
        <w:rPr>
          <w:rStyle w:val="eop"/>
          <w:rFonts w:cstheme="minorHAnsi"/>
        </w:rPr>
      </w:pPr>
      <w:r w:rsidRPr="000070F6">
        <w:rPr>
          <w:rFonts w:cstheme="minorHAnsi"/>
        </w:rPr>
        <w:t>Fjölga búsetuúrræðum fyrir fólk með færniskerðingar.</w:t>
      </w:r>
    </w:p>
    <w:p w14:paraId="108A01B2" w14:textId="77777777" w:rsidR="00717160" w:rsidRPr="000070F6" w:rsidRDefault="00717160" w:rsidP="00717160">
      <w:pPr>
        <w:pStyle w:val="paragraph"/>
        <w:spacing w:before="0" w:beforeAutospacing="0" w:after="60" w:afterAutospacing="0"/>
        <w:textAlignment w:val="baseline"/>
        <w:rPr>
          <w:rFonts w:asciiTheme="minorHAnsi" w:hAnsiTheme="minorHAnsi" w:cstheme="minorHAnsi"/>
          <w:sz w:val="19"/>
          <w:szCs w:val="19"/>
        </w:rPr>
      </w:pPr>
    </w:p>
    <w:p w14:paraId="196FC216" w14:textId="77777777" w:rsidR="00717160" w:rsidRPr="000070F6" w:rsidRDefault="00717160" w:rsidP="00717160">
      <w:pPr>
        <w:pStyle w:val="paragraph"/>
        <w:spacing w:before="0" w:beforeAutospacing="0" w:after="60" w:afterAutospacing="0"/>
        <w:textAlignment w:val="baseline"/>
        <w:rPr>
          <w:rStyle w:val="eop"/>
          <w:rFonts w:asciiTheme="minorHAnsi" w:hAnsiTheme="minorHAnsi" w:cstheme="minorHAnsi"/>
          <w:sz w:val="19"/>
          <w:szCs w:val="19"/>
          <w:lang w:val="is-IS"/>
        </w:rPr>
      </w:pPr>
      <w:proofErr w:type="spellStart"/>
      <w:r w:rsidRPr="000070F6">
        <w:rPr>
          <w:rStyle w:val="normaltextrun"/>
          <w:rFonts w:asciiTheme="minorHAnsi" w:hAnsiTheme="minorHAnsi" w:cstheme="minorHAnsi"/>
          <w:b/>
          <w:bCs/>
          <w:color w:val="222222"/>
          <w:sz w:val="19"/>
          <w:szCs w:val="19"/>
        </w:rPr>
        <w:t>Menntun</w:t>
      </w:r>
      <w:proofErr w:type="spellEnd"/>
      <w:r w:rsidRPr="000070F6">
        <w:rPr>
          <w:rStyle w:val="normaltextrun"/>
          <w:rFonts w:asciiTheme="minorHAnsi" w:hAnsiTheme="minorHAnsi" w:cstheme="minorHAnsi"/>
          <w:b/>
          <w:bCs/>
          <w:color w:val="222222"/>
          <w:sz w:val="19"/>
          <w:szCs w:val="19"/>
        </w:rPr>
        <w:t xml:space="preserve"> og </w:t>
      </w:r>
      <w:proofErr w:type="spellStart"/>
      <w:r w:rsidRPr="000070F6">
        <w:rPr>
          <w:rStyle w:val="normaltextrun"/>
          <w:rFonts w:asciiTheme="minorHAnsi" w:hAnsiTheme="minorHAnsi" w:cstheme="minorHAnsi"/>
          <w:b/>
          <w:bCs/>
          <w:color w:val="222222"/>
          <w:sz w:val="19"/>
          <w:szCs w:val="19"/>
        </w:rPr>
        <w:t>nám</w:t>
      </w:r>
      <w:proofErr w:type="spellEnd"/>
      <w:r w:rsidRPr="000070F6">
        <w:rPr>
          <w:rStyle w:val="eop"/>
          <w:rFonts w:asciiTheme="minorHAnsi" w:hAnsiTheme="minorHAnsi" w:cstheme="minorHAnsi"/>
          <w:sz w:val="19"/>
          <w:szCs w:val="19"/>
          <w:lang w:val="is-IS"/>
        </w:rPr>
        <w:t xml:space="preserve"> </w:t>
      </w:r>
    </w:p>
    <w:p w14:paraId="6F759736"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menntun í endurhæfingu meðal heilbrigðisstétta.</w:t>
      </w:r>
    </w:p>
    <w:p w14:paraId="0D36EEED"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Flétta endurhæfingu inn í grunnnám allra heilbrigðistétta. </w:t>
      </w:r>
      <w:proofErr w:type="spellStart"/>
      <w:r w:rsidRPr="000070F6">
        <w:rPr>
          <w:rStyle w:val="eop"/>
          <w:rFonts w:asciiTheme="minorHAnsi" w:hAnsiTheme="minorHAnsi" w:cstheme="minorHAnsi"/>
          <w:sz w:val="19"/>
          <w:szCs w:val="19"/>
          <w:lang w:val="is-IS"/>
        </w:rPr>
        <w:t>Iðjuþjálfar</w:t>
      </w:r>
      <w:proofErr w:type="spellEnd"/>
      <w:r w:rsidRPr="000070F6">
        <w:rPr>
          <w:rStyle w:val="eop"/>
          <w:rFonts w:asciiTheme="minorHAnsi" w:hAnsiTheme="minorHAnsi" w:cstheme="minorHAnsi"/>
          <w:sz w:val="19"/>
          <w:szCs w:val="19"/>
          <w:lang w:val="is-IS"/>
        </w:rPr>
        <w:t xml:space="preserve"> fá menntun í notkun ICF.</w:t>
      </w:r>
    </w:p>
    <w:p w14:paraId="0F78BAC4"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Kenna heilbrigðisstéttum endurhæfingu í sameiginlegum kúrsum.</w:t>
      </w:r>
    </w:p>
    <w:p w14:paraId="25A19B51"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Fjölga þarf endurhæfingarlæknum, </w:t>
      </w:r>
      <w:proofErr w:type="spellStart"/>
      <w:r w:rsidRPr="000070F6">
        <w:rPr>
          <w:rStyle w:val="eop"/>
          <w:rFonts w:asciiTheme="minorHAnsi" w:hAnsiTheme="minorHAnsi" w:cstheme="minorHAnsi"/>
          <w:sz w:val="19"/>
          <w:szCs w:val="19"/>
          <w:lang w:val="is-IS"/>
        </w:rPr>
        <w:t>iðjuþjálfum</w:t>
      </w:r>
      <w:proofErr w:type="spellEnd"/>
      <w:r w:rsidRPr="000070F6">
        <w:rPr>
          <w:rStyle w:val="eop"/>
          <w:rFonts w:asciiTheme="minorHAnsi" w:hAnsiTheme="minorHAnsi" w:cstheme="minorHAnsi"/>
          <w:sz w:val="19"/>
          <w:szCs w:val="19"/>
          <w:lang w:val="is-IS"/>
        </w:rPr>
        <w:t xml:space="preserve"> og talmeinafræðingum – oft lítill aðgangur fólks með </w:t>
      </w:r>
      <w:proofErr w:type="spellStart"/>
      <w:r w:rsidRPr="000070F6">
        <w:rPr>
          <w:rStyle w:val="eop"/>
          <w:rFonts w:asciiTheme="minorHAnsi" w:hAnsiTheme="minorHAnsi" w:cstheme="minorHAnsi"/>
          <w:sz w:val="19"/>
          <w:szCs w:val="19"/>
          <w:lang w:val="is-IS"/>
        </w:rPr>
        <w:t>progressiva</w:t>
      </w:r>
      <w:proofErr w:type="spellEnd"/>
      <w:r w:rsidRPr="000070F6">
        <w:rPr>
          <w:rStyle w:val="eop"/>
          <w:rFonts w:asciiTheme="minorHAnsi" w:hAnsiTheme="minorHAnsi" w:cstheme="minorHAnsi"/>
          <w:sz w:val="19"/>
          <w:szCs w:val="19"/>
          <w:lang w:val="is-IS"/>
        </w:rPr>
        <w:t xml:space="preserve"> taugasjúkdóma og aldraðra utan stofnana að þessari þjónustu.</w:t>
      </w:r>
    </w:p>
    <w:p w14:paraId="43D0290C" w14:textId="77777777" w:rsidR="00717160" w:rsidRPr="000070F6" w:rsidRDefault="00717160" w:rsidP="009448D2">
      <w:pPr>
        <w:pStyle w:val="paragraph"/>
        <w:numPr>
          <w:ilvl w:val="1"/>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Endurhæfingarlæknar æskilegur stuðningur við heimilislækna og bakland fyrir heilbrigðisstofnanir í umdæmum</w:t>
      </w:r>
    </w:p>
    <w:p w14:paraId="23C39B29"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Auka þekkingu almennt innan heilbrigðiskerfisins á endurhæfingu, sérstaklega í heilsugæslu. Mætti bjóða uppá kynningar á endurhæfingarstofnunum eða stutta vinnudvöl.</w:t>
      </w:r>
    </w:p>
    <w:p w14:paraId="222439A8" w14:textId="77777777" w:rsidR="00717160" w:rsidRPr="000070F6" w:rsidRDefault="00717160" w:rsidP="009448D2">
      <w:pPr>
        <w:pStyle w:val="paragraph"/>
        <w:numPr>
          <w:ilvl w:val="0"/>
          <w:numId w:val="20"/>
        </w:numPr>
        <w:spacing w:before="0" w:beforeAutospacing="0" w:after="60" w:afterAutospacing="0"/>
        <w:textAlignment w:val="baseline"/>
        <w:rPr>
          <w:rStyle w:val="eop"/>
          <w:rFonts w:asciiTheme="minorHAnsi" w:hAnsiTheme="minorHAnsi" w:cstheme="minorHAnsi"/>
          <w:sz w:val="19"/>
          <w:szCs w:val="19"/>
          <w:lang w:val="is-IS"/>
        </w:rPr>
      </w:pPr>
      <w:r w:rsidRPr="000070F6">
        <w:rPr>
          <w:rStyle w:val="eop"/>
          <w:rFonts w:asciiTheme="minorHAnsi" w:hAnsiTheme="minorHAnsi" w:cstheme="minorHAnsi"/>
          <w:sz w:val="19"/>
          <w:szCs w:val="19"/>
          <w:lang w:val="is-IS"/>
        </w:rPr>
        <w:t xml:space="preserve">Auka þekkingu heilbrigðisstarfsfólks á </w:t>
      </w:r>
      <w:proofErr w:type="spellStart"/>
      <w:r w:rsidRPr="000070F6">
        <w:rPr>
          <w:rStyle w:val="eop"/>
          <w:rFonts w:asciiTheme="minorHAnsi" w:hAnsiTheme="minorHAnsi" w:cstheme="minorHAnsi"/>
          <w:sz w:val="19"/>
          <w:szCs w:val="19"/>
          <w:lang w:val="is-IS"/>
        </w:rPr>
        <w:t>þroskaskerðingum</w:t>
      </w:r>
      <w:proofErr w:type="spellEnd"/>
      <w:r w:rsidRPr="000070F6">
        <w:rPr>
          <w:rStyle w:val="eop"/>
          <w:rFonts w:asciiTheme="minorHAnsi" w:hAnsiTheme="minorHAnsi" w:cstheme="minorHAnsi"/>
          <w:sz w:val="19"/>
          <w:szCs w:val="19"/>
          <w:lang w:val="is-IS"/>
        </w:rPr>
        <w:t xml:space="preserve"> og því sem þeim fylgja.</w:t>
      </w:r>
    </w:p>
    <w:p w14:paraId="62C499A0" w14:textId="77777777" w:rsidR="00717160" w:rsidRPr="000070F6" w:rsidRDefault="00717160" w:rsidP="009448D2">
      <w:pPr>
        <w:pStyle w:val="Mlsgreinlista"/>
        <w:numPr>
          <w:ilvl w:val="0"/>
          <w:numId w:val="20"/>
        </w:numPr>
        <w:spacing w:after="60" w:line="259" w:lineRule="auto"/>
        <w:rPr>
          <w:rFonts w:cstheme="minorHAnsi"/>
        </w:rPr>
      </w:pPr>
      <w:r w:rsidRPr="000070F6">
        <w:rPr>
          <w:rFonts w:cstheme="minorHAnsi"/>
        </w:rPr>
        <w:t>Handleiða starfsfólk – styðja.</w:t>
      </w:r>
    </w:p>
    <w:p w14:paraId="2B4686C9" w14:textId="77777777" w:rsidR="00717160" w:rsidRPr="000070F6" w:rsidRDefault="00717160" w:rsidP="009448D2">
      <w:pPr>
        <w:pStyle w:val="Mlsgreinlista"/>
        <w:numPr>
          <w:ilvl w:val="0"/>
          <w:numId w:val="20"/>
        </w:numPr>
        <w:spacing w:after="60" w:line="259" w:lineRule="auto"/>
        <w:rPr>
          <w:rFonts w:cstheme="minorHAnsi"/>
        </w:rPr>
      </w:pPr>
      <w:r w:rsidRPr="000070F6">
        <w:rPr>
          <w:rFonts w:cstheme="minorHAnsi"/>
        </w:rPr>
        <w:t xml:space="preserve">Miðlægt þekkingarsetur – </w:t>
      </w:r>
      <w:proofErr w:type="spellStart"/>
      <w:r w:rsidRPr="000070F6">
        <w:rPr>
          <w:rFonts w:cstheme="minorHAnsi"/>
        </w:rPr>
        <w:t>disability</w:t>
      </w:r>
      <w:proofErr w:type="spellEnd"/>
      <w:r w:rsidRPr="000070F6">
        <w:rPr>
          <w:rFonts w:cstheme="minorHAnsi"/>
        </w:rPr>
        <w:t xml:space="preserve"> </w:t>
      </w:r>
      <w:proofErr w:type="spellStart"/>
      <w:r w:rsidRPr="000070F6">
        <w:rPr>
          <w:rFonts w:cstheme="minorHAnsi"/>
        </w:rPr>
        <w:t>unit</w:t>
      </w:r>
      <w:proofErr w:type="spellEnd"/>
      <w:r w:rsidRPr="000070F6">
        <w:rPr>
          <w:rFonts w:cstheme="minorHAnsi"/>
        </w:rPr>
        <w:t xml:space="preserve"> (LSH – GRR) sem heilbrigðisþjónustan getur leitað til.</w:t>
      </w:r>
    </w:p>
    <w:p w14:paraId="4BADA9EE" w14:textId="77777777" w:rsidR="00717160" w:rsidRPr="000070F6" w:rsidRDefault="00717160" w:rsidP="00717160">
      <w:pPr>
        <w:pStyle w:val="paragraph"/>
        <w:spacing w:before="0" w:beforeAutospacing="0" w:after="60" w:afterAutospacing="0"/>
        <w:textAlignment w:val="baseline"/>
        <w:rPr>
          <w:rFonts w:asciiTheme="minorHAnsi" w:hAnsiTheme="minorHAnsi" w:cstheme="minorHAnsi"/>
          <w:sz w:val="19"/>
          <w:szCs w:val="19"/>
          <w:lang w:val="is-IS"/>
        </w:rPr>
      </w:pPr>
    </w:p>
    <w:p w14:paraId="605CF24A" w14:textId="77777777" w:rsidR="00717160" w:rsidRPr="000070F6" w:rsidRDefault="00717160" w:rsidP="00717160">
      <w:pPr>
        <w:pStyle w:val="paragraph"/>
        <w:spacing w:before="0" w:beforeAutospacing="0" w:after="60" w:afterAutospacing="0"/>
        <w:textAlignment w:val="baseline"/>
        <w:rPr>
          <w:rFonts w:asciiTheme="minorHAnsi" w:hAnsiTheme="minorHAnsi" w:cstheme="minorHAnsi"/>
          <w:b/>
          <w:bCs/>
          <w:sz w:val="19"/>
          <w:szCs w:val="19"/>
          <w:lang w:val="is-IS"/>
        </w:rPr>
      </w:pPr>
      <w:r w:rsidRPr="000070F6">
        <w:rPr>
          <w:rFonts w:asciiTheme="minorHAnsi" w:hAnsiTheme="minorHAnsi" w:cstheme="minorHAnsi"/>
          <w:b/>
          <w:bCs/>
          <w:sz w:val="19"/>
          <w:szCs w:val="19"/>
          <w:lang w:val="is-IS"/>
        </w:rPr>
        <w:t>Forvarnir</w:t>
      </w:r>
    </w:p>
    <w:p w14:paraId="68C7F120"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Efla lýðheilsuverkefni</w:t>
      </w:r>
    </w:p>
    <w:p w14:paraId="597A3636"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 xml:space="preserve">Efla forvarnir – grípa fólk áður en það missir færni, ungt fólks sem er að flosna úr námi, fólk með </w:t>
      </w:r>
      <w:proofErr w:type="spellStart"/>
      <w:r w:rsidRPr="000070F6">
        <w:rPr>
          <w:rFonts w:cstheme="minorHAnsi"/>
        </w:rPr>
        <w:t>þroskaskerðingar</w:t>
      </w:r>
      <w:proofErr w:type="spellEnd"/>
      <w:r w:rsidRPr="000070F6">
        <w:rPr>
          <w:rFonts w:cstheme="minorHAnsi"/>
        </w:rPr>
        <w:t>.</w:t>
      </w:r>
    </w:p>
    <w:p w14:paraId="407E8A70" w14:textId="77777777" w:rsidR="00717160" w:rsidRPr="000070F6" w:rsidRDefault="00717160" w:rsidP="009448D2">
      <w:pPr>
        <w:pStyle w:val="Mlsgreinlista"/>
        <w:numPr>
          <w:ilvl w:val="0"/>
          <w:numId w:val="18"/>
        </w:numPr>
        <w:spacing w:after="60" w:line="259" w:lineRule="auto"/>
        <w:rPr>
          <w:rFonts w:cstheme="minorHAnsi"/>
        </w:rPr>
      </w:pPr>
      <w:r w:rsidRPr="000070F6">
        <w:rPr>
          <w:rFonts w:cstheme="minorHAnsi"/>
        </w:rPr>
        <w:t>Einstaklingar taki ábyrgð á að viðhalda eigin heilsu eftir föngum.</w:t>
      </w:r>
    </w:p>
    <w:p w14:paraId="5191B5D7" w14:textId="77777777" w:rsidR="00717160" w:rsidRPr="000070F6" w:rsidRDefault="00717160" w:rsidP="009448D2">
      <w:pPr>
        <w:pStyle w:val="Mlsgreinlista"/>
        <w:numPr>
          <w:ilvl w:val="0"/>
          <w:numId w:val="18"/>
        </w:numPr>
        <w:spacing w:after="60" w:line="259" w:lineRule="auto"/>
        <w:rPr>
          <w:rFonts w:cstheme="minorHAnsi"/>
        </w:rPr>
      </w:pPr>
      <w:proofErr w:type="spellStart"/>
      <w:r w:rsidRPr="000070F6">
        <w:rPr>
          <w:rFonts w:cstheme="minorHAnsi"/>
        </w:rPr>
        <w:t>Forhæfing</w:t>
      </w:r>
      <w:proofErr w:type="spellEnd"/>
      <w:r w:rsidRPr="000070F6">
        <w:rPr>
          <w:rFonts w:cstheme="minorHAnsi"/>
        </w:rPr>
        <w:t xml:space="preserve"> fyrir stórar aðgerðir. Styrking og þjálfun þannig verður fólk betur sett eftir aðgerðina.</w:t>
      </w:r>
    </w:p>
    <w:p w14:paraId="5DF9DA10" w14:textId="77777777" w:rsidR="00717160" w:rsidRPr="000070F6" w:rsidRDefault="00717160" w:rsidP="009448D2">
      <w:pPr>
        <w:pStyle w:val="paragraph"/>
        <w:numPr>
          <w:ilvl w:val="0"/>
          <w:numId w:val="18"/>
        </w:numPr>
        <w:spacing w:before="0" w:beforeAutospacing="0" w:after="60" w:afterAutospacing="0"/>
        <w:textAlignment w:val="baseline"/>
        <w:rPr>
          <w:rStyle w:val="eop"/>
          <w:rFonts w:asciiTheme="minorHAnsi" w:hAnsiTheme="minorHAnsi"/>
          <w:sz w:val="19"/>
          <w:szCs w:val="19"/>
          <w:lang w:val="is-IS"/>
        </w:rPr>
      </w:pPr>
      <w:r w:rsidRPr="000070F6">
        <w:rPr>
          <w:rStyle w:val="eop"/>
          <w:rFonts w:asciiTheme="minorHAnsi" w:hAnsiTheme="minorHAnsi"/>
          <w:sz w:val="19"/>
          <w:szCs w:val="19"/>
          <w:lang w:val="is-IS"/>
        </w:rPr>
        <w:t>Auka vitund um endurhæfingu í kerfinu í heild.</w:t>
      </w:r>
    </w:p>
    <w:p w14:paraId="6DB1C302" w14:textId="6245CB93" w:rsidR="00EE5445" w:rsidRPr="006E30EC" w:rsidRDefault="00717160" w:rsidP="009448D2">
      <w:pPr>
        <w:pStyle w:val="paragraph"/>
        <w:numPr>
          <w:ilvl w:val="0"/>
          <w:numId w:val="18"/>
        </w:numPr>
        <w:spacing w:before="0" w:beforeAutospacing="0" w:after="60" w:afterAutospacing="0"/>
        <w:textAlignment w:val="baseline"/>
        <w:rPr>
          <w:rFonts w:asciiTheme="minorHAnsi" w:hAnsiTheme="minorHAnsi"/>
          <w:sz w:val="19"/>
          <w:szCs w:val="19"/>
          <w:lang w:val="is-IS"/>
        </w:rPr>
      </w:pPr>
      <w:r w:rsidRPr="000070F6">
        <w:rPr>
          <w:rStyle w:val="eop"/>
          <w:rFonts w:asciiTheme="minorHAnsi" w:hAnsiTheme="minorHAnsi"/>
          <w:sz w:val="19"/>
          <w:szCs w:val="19"/>
          <w:lang w:val="is-IS"/>
        </w:rPr>
        <w:t>Endurhæfing gæti dregið úr notkun lyfja.</w:t>
      </w:r>
    </w:p>
    <w:p w14:paraId="00018D68" w14:textId="77777777" w:rsidR="00EE5445" w:rsidRDefault="00EE5445" w:rsidP="00C71BDC">
      <w:pPr>
        <w:spacing w:line="360" w:lineRule="auto"/>
        <w:rPr>
          <w:rFonts w:cs="FiraGO Light"/>
        </w:rPr>
      </w:pPr>
    </w:p>
    <w:p w14:paraId="2C70645B" w14:textId="77777777" w:rsidR="00EE5445" w:rsidRDefault="00EE5445" w:rsidP="00C71BDC">
      <w:pPr>
        <w:spacing w:line="360" w:lineRule="auto"/>
        <w:rPr>
          <w:rFonts w:cs="FiraGO Light"/>
        </w:rPr>
      </w:pPr>
    </w:p>
    <w:p w14:paraId="1BBD1E58" w14:textId="77777777" w:rsidR="00C3309B" w:rsidRDefault="00C3309B">
      <w:pPr>
        <w:spacing w:line="305" w:lineRule="atLeast"/>
        <w:rPr>
          <w:b/>
          <w:bCs/>
          <w:sz w:val="18"/>
          <w:szCs w:val="24"/>
        </w:rPr>
      </w:pPr>
      <w:r>
        <w:rPr>
          <w:b/>
          <w:bCs/>
          <w:sz w:val="18"/>
          <w:szCs w:val="24"/>
        </w:rPr>
        <w:br w:type="page"/>
      </w:r>
    </w:p>
    <w:p w14:paraId="5E74CDF4" w14:textId="77777777" w:rsidR="000907DE" w:rsidRDefault="00EE5445" w:rsidP="00EE5445">
      <w:pPr>
        <w:rPr>
          <w:b/>
          <w:bCs/>
          <w:sz w:val="18"/>
          <w:szCs w:val="24"/>
        </w:rPr>
      </w:pPr>
      <w:r w:rsidRPr="00EE5445">
        <w:rPr>
          <w:b/>
          <w:bCs/>
          <w:sz w:val="18"/>
          <w:szCs w:val="24"/>
        </w:rPr>
        <w:lastRenderedPageBreak/>
        <w:t xml:space="preserve">Fylgiskjal </w:t>
      </w:r>
      <w:r w:rsidR="000907DE">
        <w:rPr>
          <w:b/>
          <w:bCs/>
          <w:sz w:val="18"/>
          <w:szCs w:val="24"/>
        </w:rPr>
        <w:t>4</w:t>
      </w:r>
    </w:p>
    <w:p w14:paraId="4C549AB0" w14:textId="7BA75DD3" w:rsidR="00EE5445" w:rsidRPr="00EE5445" w:rsidRDefault="00EE5445" w:rsidP="00EE5445">
      <w:pPr>
        <w:rPr>
          <w:b/>
          <w:bCs/>
          <w:sz w:val="18"/>
          <w:szCs w:val="24"/>
        </w:rPr>
      </w:pPr>
      <w:r w:rsidRPr="00EE5445">
        <w:rPr>
          <w:b/>
          <w:bCs/>
          <w:sz w:val="18"/>
          <w:szCs w:val="24"/>
        </w:rPr>
        <w:t>ICF matstæki sem nota má í endurhæfingu.</w:t>
      </w:r>
    </w:p>
    <w:p w14:paraId="64BF31D8" w14:textId="77777777" w:rsidR="00EE5445" w:rsidRPr="00EE5445" w:rsidRDefault="00EE5445" w:rsidP="009448D2">
      <w:pPr>
        <w:pStyle w:val="Mlsgreinlista"/>
        <w:numPr>
          <w:ilvl w:val="0"/>
          <w:numId w:val="21"/>
        </w:numPr>
        <w:spacing w:after="160" w:line="259" w:lineRule="auto"/>
        <w:rPr>
          <w:bCs/>
          <w:sz w:val="18"/>
          <w:szCs w:val="24"/>
        </w:rPr>
      </w:pPr>
      <w:r w:rsidRPr="00EE5445">
        <w:rPr>
          <w:bCs/>
          <w:sz w:val="18"/>
          <w:szCs w:val="24"/>
        </w:rPr>
        <w:t xml:space="preserve"> ICF-tengdar spurningar fyrir endurhæfingu. Byggt á tillögum um grunnmat í skýrslu faghóps um nýtt kerfi starfsendurhæfingar og mats á starfsgetu. </w:t>
      </w:r>
    </w:p>
    <w:tbl>
      <w:tblPr>
        <w:tblStyle w:val="Hnitanettflu"/>
        <w:tblW w:w="0" w:type="auto"/>
        <w:tblLook w:val="04A0" w:firstRow="1" w:lastRow="0" w:firstColumn="1" w:lastColumn="0" w:noHBand="0" w:noVBand="1"/>
      </w:tblPr>
      <w:tblGrid>
        <w:gridCol w:w="2114"/>
        <w:gridCol w:w="3383"/>
        <w:gridCol w:w="3519"/>
      </w:tblGrid>
      <w:tr w:rsidR="00EE5445" w:rsidRPr="00EE5445" w14:paraId="1E282F3E" w14:textId="77777777" w:rsidTr="00EE5445">
        <w:tc>
          <w:tcPr>
            <w:tcW w:w="2122" w:type="dxa"/>
            <w:vMerge w:val="restart"/>
          </w:tcPr>
          <w:p w14:paraId="15E8187E" w14:textId="77777777" w:rsidR="00EE5445" w:rsidRPr="00EE5445" w:rsidRDefault="00EE5445" w:rsidP="00EE5445">
            <w:pPr>
              <w:rPr>
                <w:sz w:val="18"/>
              </w:rPr>
            </w:pPr>
            <w:r w:rsidRPr="00EE5445">
              <w:rPr>
                <w:rFonts w:ascii="Arial" w:hAnsi="Arial" w:cs="Arial"/>
                <w:b/>
                <w:sz w:val="18"/>
                <w:szCs w:val="28"/>
              </w:rPr>
              <w:t>Heilsufar</w:t>
            </w:r>
          </w:p>
        </w:tc>
        <w:tc>
          <w:tcPr>
            <w:tcW w:w="3402" w:type="dxa"/>
          </w:tcPr>
          <w:p w14:paraId="04005845" w14:textId="77777777" w:rsidR="00EE5445" w:rsidRPr="00EE5445" w:rsidRDefault="00EE5445" w:rsidP="00EE5445">
            <w:pPr>
              <w:rPr>
                <w:b/>
                <w:sz w:val="13"/>
              </w:rPr>
            </w:pPr>
            <w:r w:rsidRPr="00EE5445">
              <w:rPr>
                <w:b/>
                <w:sz w:val="13"/>
              </w:rPr>
              <w:t>Heilsa og líðan</w:t>
            </w:r>
          </w:p>
          <w:p w14:paraId="1C46EEEA" w14:textId="77777777" w:rsidR="00EE5445" w:rsidRPr="00EE5445" w:rsidRDefault="00EE5445" w:rsidP="00EE5445">
            <w:pPr>
              <w:rPr>
                <w:sz w:val="18"/>
              </w:rPr>
            </w:pPr>
          </w:p>
        </w:tc>
        <w:tc>
          <w:tcPr>
            <w:tcW w:w="3538" w:type="dxa"/>
          </w:tcPr>
          <w:p w14:paraId="6848420D" w14:textId="77777777" w:rsidR="00EE5445" w:rsidRPr="00EE5445" w:rsidRDefault="00EE5445" w:rsidP="00EE5445">
            <w:pPr>
              <w:rPr>
                <w:sz w:val="14"/>
                <w:szCs w:val="20"/>
              </w:rPr>
            </w:pPr>
            <w:r w:rsidRPr="00EE5445">
              <w:rPr>
                <w:sz w:val="14"/>
                <w:szCs w:val="20"/>
              </w:rPr>
              <w:t xml:space="preserve">Almenn heilsa </w:t>
            </w:r>
          </w:p>
          <w:p w14:paraId="371ACBA8" w14:textId="77777777" w:rsidR="00EE5445" w:rsidRPr="00EE5445" w:rsidRDefault="00EE5445" w:rsidP="00EE5445">
            <w:pPr>
              <w:rPr>
                <w:sz w:val="14"/>
                <w:szCs w:val="20"/>
              </w:rPr>
            </w:pPr>
            <w:r w:rsidRPr="00EE5445">
              <w:rPr>
                <w:sz w:val="14"/>
                <w:szCs w:val="20"/>
              </w:rPr>
              <w:t>Áhyggjur af heilsu</w:t>
            </w:r>
          </w:p>
          <w:p w14:paraId="1A03CB31" w14:textId="77777777" w:rsidR="00EE5445" w:rsidRPr="00EE5445" w:rsidRDefault="00EE5445" w:rsidP="00EE5445">
            <w:pPr>
              <w:rPr>
                <w:sz w:val="14"/>
                <w:szCs w:val="20"/>
              </w:rPr>
            </w:pPr>
            <w:r w:rsidRPr="00EE5445">
              <w:rPr>
                <w:sz w:val="14"/>
                <w:szCs w:val="20"/>
              </w:rPr>
              <w:t>Þunglyndi</w:t>
            </w:r>
          </w:p>
          <w:p w14:paraId="1E96E481" w14:textId="77777777" w:rsidR="00EE5445" w:rsidRPr="00EE5445" w:rsidRDefault="00EE5445" w:rsidP="00EE5445">
            <w:pPr>
              <w:rPr>
                <w:sz w:val="14"/>
                <w:szCs w:val="20"/>
              </w:rPr>
            </w:pPr>
            <w:r w:rsidRPr="00EE5445">
              <w:rPr>
                <w:sz w:val="14"/>
                <w:szCs w:val="20"/>
              </w:rPr>
              <w:t>Kvíði</w:t>
            </w:r>
          </w:p>
          <w:p w14:paraId="1DC8EA34" w14:textId="77777777" w:rsidR="00EE5445" w:rsidRPr="00EE5445" w:rsidRDefault="00EE5445" w:rsidP="00EE5445">
            <w:pPr>
              <w:rPr>
                <w:sz w:val="14"/>
                <w:szCs w:val="20"/>
              </w:rPr>
            </w:pPr>
            <w:r w:rsidRPr="00EE5445">
              <w:rPr>
                <w:sz w:val="14"/>
                <w:szCs w:val="20"/>
              </w:rPr>
              <w:t>Svefnleysi</w:t>
            </w:r>
          </w:p>
          <w:p w14:paraId="3FCD8F5A" w14:textId="77777777" w:rsidR="00EE5445" w:rsidRPr="00EE5445" w:rsidRDefault="00EE5445" w:rsidP="00EE5445">
            <w:pPr>
              <w:rPr>
                <w:sz w:val="14"/>
                <w:szCs w:val="20"/>
              </w:rPr>
            </w:pPr>
            <w:r w:rsidRPr="00EE5445">
              <w:rPr>
                <w:sz w:val="14"/>
                <w:szCs w:val="20"/>
              </w:rPr>
              <w:t>Orkuleysi, þreyta</w:t>
            </w:r>
          </w:p>
          <w:p w14:paraId="4C014DF4" w14:textId="77777777" w:rsidR="00EE5445" w:rsidRPr="00EE5445" w:rsidRDefault="00EE5445" w:rsidP="00EE5445">
            <w:pPr>
              <w:rPr>
                <w:sz w:val="14"/>
                <w:szCs w:val="20"/>
              </w:rPr>
            </w:pPr>
            <w:r w:rsidRPr="00EE5445">
              <w:rPr>
                <w:rFonts w:ascii="Calibri" w:hAnsi="Calibri" w:cs="Calibri"/>
                <w:color w:val="000000"/>
                <w:sz w:val="14"/>
                <w:szCs w:val="20"/>
              </w:rPr>
              <w:t xml:space="preserve">Langvarandi streita og álag  </w:t>
            </w:r>
          </w:p>
          <w:p w14:paraId="691876CF" w14:textId="77777777" w:rsidR="00EE5445" w:rsidRPr="00EE5445" w:rsidRDefault="00EE5445" w:rsidP="00EE5445">
            <w:pPr>
              <w:rPr>
                <w:sz w:val="14"/>
                <w:szCs w:val="20"/>
              </w:rPr>
            </w:pPr>
            <w:r w:rsidRPr="00EE5445">
              <w:rPr>
                <w:rFonts w:ascii="Calibri" w:hAnsi="Calibri" w:cs="Calibri"/>
                <w:color w:val="000000"/>
                <w:sz w:val="14"/>
                <w:szCs w:val="20"/>
              </w:rPr>
              <w:t>Áföll</w:t>
            </w:r>
          </w:p>
          <w:p w14:paraId="6A92D5FD" w14:textId="77777777" w:rsidR="00EE5445" w:rsidRPr="00EE5445" w:rsidRDefault="00EE5445" w:rsidP="00EE5445">
            <w:pPr>
              <w:rPr>
                <w:sz w:val="14"/>
                <w:szCs w:val="20"/>
              </w:rPr>
            </w:pPr>
            <w:r w:rsidRPr="00EE5445">
              <w:rPr>
                <w:sz w:val="14"/>
                <w:szCs w:val="20"/>
              </w:rPr>
              <w:t>Verkir</w:t>
            </w:r>
          </w:p>
        </w:tc>
      </w:tr>
      <w:tr w:rsidR="00EE5445" w:rsidRPr="00EE5445" w14:paraId="7A6660A6" w14:textId="77777777" w:rsidTr="00EE5445">
        <w:tc>
          <w:tcPr>
            <w:tcW w:w="2122" w:type="dxa"/>
            <w:vMerge/>
          </w:tcPr>
          <w:p w14:paraId="06A91952" w14:textId="77777777" w:rsidR="00EE5445" w:rsidRPr="00EE5445" w:rsidRDefault="00EE5445" w:rsidP="00EE5445">
            <w:pPr>
              <w:rPr>
                <w:sz w:val="18"/>
              </w:rPr>
            </w:pPr>
          </w:p>
        </w:tc>
        <w:tc>
          <w:tcPr>
            <w:tcW w:w="3402" w:type="dxa"/>
          </w:tcPr>
          <w:p w14:paraId="203D1052" w14:textId="77777777" w:rsidR="00EE5445" w:rsidRPr="00EE5445" w:rsidRDefault="00EE5445" w:rsidP="00EE5445">
            <w:pPr>
              <w:rPr>
                <w:sz w:val="18"/>
              </w:rPr>
            </w:pPr>
            <w:r w:rsidRPr="00EE5445">
              <w:rPr>
                <w:b/>
                <w:sz w:val="13"/>
                <w:lang w:val="da-DK"/>
              </w:rPr>
              <w:t>Hreyfigeta og styrkur</w:t>
            </w:r>
          </w:p>
        </w:tc>
        <w:tc>
          <w:tcPr>
            <w:tcW w:w="3538" w:type="dxa"/>
          </w:tcPr>
          <w:p w14:paraId="61A7CFBC" w14:textId="77777777" w:rsidR="00EE5445" w:rsidRPr="00EE5445" w:rsidRDefault="00EE5445" w:rsidP="00EE5445">
            <w:pPr>
              <w:rPr>
                <w:sz w:val="14"/>
                <w:szCs w:val="20"/>
              </w:rPr>
            </w:pPr>
            <w:r w:rsidRPr="00EE5445">
              <w:rPr>
                <w:sz w:val="14"/>
                <w:szCs w:val="20"/>
              </w:rPr>
              <w:t>Standa, beygja, setjast</w:t>
            </w:r>
          </w:p>
          <w:p w14:paraId="7DD9571B" w14:textId="77777777" w:rsidR="00EE5445" w:rsidRPr="00EE5445" w:rsidRDefault="00EE5445" w:rsidP="00EE5445">
            <w:pPr>
              <w:rPr>
                <w:sz w:val="14"/>
                <w:szCs w:val="20"/>
              </w:rPr>
            </w:pPr>
            <w:r w:rsidRPr="00EE5445">
              <w:rPr>
                <w:sz w:val="14"/>
                <w:szCs w:val="20"/>
              </w:rPr>
              <w:t>Sitja og standa kyrr</w:t>
            </w:r>
          </w:p>
          <w:p w14:paraId="15EF91A9" w14:textId="77777777" w:rsidR="00EE5445" w:rsidRPr="00EE5445" w:rsidRDefault="00EE5445" w:rsidP="00EE5445">
            <w:pPr>
              <w:rPr>
                <w:sz w:val="14"/>
                <w:szCs w:val="20"/>
              </w:rPr>
            </w:pPr>
            <w:r w:rsidRPr="00EE5445">
              <w:rPr>
                <w:sz w:val="14"/>
                <w:szCs w:val="20"/>
              </w:rPr>
              <w:t>Lyfta og bera þyngdir</w:t>
            </w:r>
          </w:p>
          <w:p w14:paraId="22B3B4C6" w14:textId="77777777" w:rsidR="00EE5445" w:rsidRPr="00EE5445" w:rsidRDefault="00EE5445" w:rsidP="00EE5445">
            <w:pPr>
              <w:rPr>
                <w:sz w:val="14"/>
                <w:szCs w:val="20"/>
              </w:rPr>
            </w:pPr>
            <w:r w:rsidRPr="00EE5445">
              <w:rPr>
                <w:sz w:val="14"/>
                <w:szCs w:val="20"/>
              </w:rPr>
              <w:t>Gönguþol</w:t>
            </w:r>
          </w:p>
          <w:p w14:paraId="632AC221" w14:textId="77777777" w:rsidR="00EE5445" w:rsidRPr="00EE5445" w:rsidRDefault="00EE5445" w:rsidP="00EE5445">
            <w:pPr>
              <w:rPr>
                <w:sz w:val="14"/>
                <w:szCs w:val="20"/>
              </w:rPr>
            </w:pPr>
            <w:r w:rsidRPr="00EE5445">
              <w:rPr>
                <w:sz w:val="14"/>
                <w:szCs w:val="20"/>
              </w:rPr>
              <w:t>Áreynsluþol</w:t>
            </w:r>
          </w:p>
        </w:tc>
      </w:tr>
      <w:tr w:rsidR="00EE5445" w:rsidRPr="00EE5445" w14:paraId="526BDAC6" w14:textId="77777777" w:rsidTr="00EE5445">
        <w:tc>
          <w:tcPr>
            <w:tcW w:w="2122" w:type="dxa"/>
            <w:vMerge/>
          </w:tcPr>
          <w:p w14:paraId="4496B964" w14:textId="77777777" w:rsidR="00EE5445" w:rsidRPr="00EE5445" w:rsidRDefault="00EE5445" w:rsidP="00EE5445">
            <w:pPr>
              <w:rPr>
                <w:sz w:val="18"/>
              </w:rPr>
            </w:pPr>
          </w:p>
        </w:tc>
        <w:tc>
          <w:tcPr>
            <w:tcW w:w="3402" w:type="dxa"/>
          </w:tcPr>
          <w:p w14:paraId="6552F92F" w14:textId="77777777" w:rsidR="00EE5445" w:rsidRPr="00EE5445" w:rsidRDefault="00EE5445" w:rsidP="00EE5445">
            <w:pPr>
              <w:rPr>
                <w:sz w:val="18"/>
              </w:rPr>
            </w:pPr>
            <w:r w:rsidRPr="00EE5445">
              <w:rPr>
                <w:b/>
                <w:sz w:val="13"/>
              </w:rPr>
              <w:t>Skynfæri</w:t>
            </w:r>
          </w:p>
        </w:tc>
        <w:tc>
          <w:tcPr>
            <w:tcW w:w="3538" w:type="dxa"/>
          </w:tcPr>
          <w:p w14:paraId="3B2E6155" w14:textId="77777777" w:rsidR="00EE5445" w:rsidRPr="00EE5445" w:rsidRDefault="00EE5445" w:rsidP="00EE5445">
            <w:pPr>
              <w:rPr>
                <w:sz w:val="14"/>
                <w:szCs w:val="20"/>
              </w:rPr>
            </w:pPr>
            <w:r w:rsidRPr="00EE5445">
              <w:rPr>
                <w:sz w:val="14"/>
                <w:szCs w:val="20"/>
              </w:rPr>
              <w:t>Sjón</w:t>
            </w:r>
          </w:p>
          <w:p w14:paraId="7D58CADF" w14:textId="77777777" w:rsidR="00EE5445" w:rsidRPr="00EE5445" w:rsidRDefault="00EE5445" w:rsidP="00EE5445">
            <w:pPr>
              <w:rPr>
                <w:sz w:val="14"/>
                <w:szCs w:val="20"/>
              </w:rPr>
            </w:pPr>
            <w:r w:rsidRPr="00EE5445">
              <w:rPr>
                <w:sz w:val="14"/>
                <w:szCs w:val="20"/>
              </w:rPr>
              <w:t>Heyrn</w:t>
            </w:r>
          </w:p>
        </w:tc>
      </w:tr>
      <w:tr w:rsidR="00EE5445" w:rsidRPr="00EE5445" w14:paraId="5DB13F26" w14:textId="77777777" w:rsidTr="00EE5445">
        <w:tc>
          <w:tcPr>
            <w:tcW w:w="2122" w:type="dxa"/>
            <w:vMerge/>
          </w:tcPr>
          <w:p w14:paraId="0EB4D13F" w14:textId="77777777" w:rsidR="00EE5445" w:rsidRPr="00EE5445" w:rsidRDefault="00EE5445" w:rsidP="00EE5445">
            <w:pPr>
              <w:rPr>
                <w:sz w:val="18"/>
              </w:rPr>
            </w:pPr>
          </w:p>
        </w:tc>
        <w:tc>
          <w:tcPr>
            <w:tcW w:w="3402" w:type="dxa"/>
          </w:tcPr>
          <w:p w14:paraId="49CC2644" w14:textId="77777777" w:rsidR="00EE5445" w:rsidRPr="00EE5445" w:rsidRDefault="00EE5445" w:rsidP="00EE5445">
            <w:pPr>
              <w:rPr>
                <w:sz w:val="18"/>
              </w:rPr>
            </w:pPr>
            <w:r w:rsidRPr="00EE5445">
              <w:rPr>
                <w:b/>
                <w:sz w:val="13"/>
              </w:rPr>
              <w:t>Lífsstíll</w:t>
            </w:r>
          </w:p>
        </w:tc>
        <w:tc>
          <w:tcPr>
            <w:tcW w:w="3538" w:type="dxa"/>
          </w:tcPr>
          <w:p w14:paraId="37E4EA60" w14:textId="77777777" w:rsidR="00EE5445" w:rsidRPr="00EE5445" w:rsidRDefault="00EE5445" w:rsidP="00EE5445">
            <w:pPr>
              <w:rPr>
                <w:sz w:val="14"/>
                <w:szCs w:val="20"/>
              </w:rPr>
            </w:pPr>
            <w:r w:rsidRPr="00EE5445">
              <w:rPr>
                <w:sz w:val="14"/>
                <w:szCs w:val="20"/>
              </w:rPr>
              <w:t>Áfengis og vímuefnaneysla</w:t>
            </w:r>
          </w:p>
          <w:p w14:paraId="64003F63" w14:textId="77777777" w:rsidR="00EE5445" w:rsidRPr="00EE5445" w:rsidRDefault="00EE5445" w:rsidP="00EE5445">
            <w:pPr>
              <w:rPr>
                <w:sz w:val="14"/>
                <w:szCs w:val="20"/>
              </w:rPr>
            </w:pPr>
            <w:r w:rsidRPr="00EE5445">
              <w:rPr>
                <w:sz w:val="14"/>
                <w:szCs w:val="20"/>
              </w:rPr>
              <w:t>Reykingar og tóbaksneysla</w:t>
            </w:r>
          </w:p>
          <w:p w14:paraId="788CA2FC" w14:textId="77777777" w:rsidR="00EE5445" w:rsidRPr="00EE5445" w:rsidRDefault="00EE5445" w:rsidP="00EE5445">
            <w:pPr>
              <w:rPr>
                <w:sz w:val="14"/>
                <w:szCs w:val="20"/>
              </w:rPr>
            </w:pPr>
            <w:r w:rsidRPr="00EE5445">
              <w:rPr>
                <w:sz w:val="14"/>
                <w:szCs w:val="20"/>
              </w:rPr>
              <w:t>Svefn og svefnerfiðleikar</w:t>
            </w:r>
          </w:p>
          <w:p w14:paraId="46559E93" w14:textId="77777777" w:rsidR="00EE5445" w:rsidRPr="00EE5445" w:rsidRDefault="00EE5445" w:rsidP="00EE5445">
            <w:pPr>
              <w:rPr>
                <w:sz w:val="14"/>
                <w:szCs w:val="20"/>
              </w:rPr>
            </w:pPr>
            <w:r w:rsidRPr="00EE5445">
              <w:rPr>
                <w:sz w:val="14"/>
                <w:szCs w:val="20"/>
              </w:rPr>
              <w:t>Heilsueflandi athafnir</w:t>
            </w:r>
          </w:p>
        </w:tc>
      </w:tr>
      <w:tr w:rsidR="00EE5445" w:rsidRPr="00EE5445" w14:paraId="59CBBAF6" w14:textId="77777777" w:rsidTr="00EE5445">
        <w:tc>
          <w:tcPr>
            <w:tcW w:w="2122" w:type="dxa"/>
            <w:vMerge w:val="restart"/>
          </w:tcPr>
          <w:p w14:paraId="73D07529" w14:textId="77777777" w:rsidR="00EE5445" w:rsidRPr="00EE5445" w:rsidRDefault="00EE5445" w:rsidP="00EE5445">
            <w:pPr>
              <w:rPr>
                <w:sz w:val="18"/>
              </w:rPr>
            </w:pPr>
            <w:r w:rsidRPr="00EE5445">
              <w:rPr>
                <w:rFonts w:ascii="Arial" w:hAnsi="Arial" w:cs="Arial"/>
                <w:b/>
                <w:sz w:val="18"/>
                <w:szCs w:val="28"/>
              </w:rPr>
              <w:t>Færni</w:t>
            </w:r>
          </w:p>
        </w:tc>
        <w:tc>
          <w:tcPr>
            <w:tcW w:w="3402" w:type="dxa"/>
          </w:tcPr>
          <w:p w14:paraId="1F2B965D" w14:textId="77777777" w:rsidR="00EE5445" w:rsidRPr="00EE5445" w:rsidRDefault="00EE5445" w:rsidP="00EE5445">
            <w:pPr>
              <w:rPr>
                <w:sz w:val="13"/>
              </w:rPr>
            </w:pPr>
            <w:r w:rsidRPr="00EE5445">
              <w:rPr>
                <w:b/>
                <w:sz w:val="13"/>
              </w:rPr>
              <w:t>Færni í starfi eða námi</w:t>
            </w:r>
          </w:p>
        </w:tc>
        <w:tc>
          <w:tcPr>
            <w:tcW w:w="3538" w:type="dxa"/>
          </w:tcPr>
          <w:p w14:paraId="663439FC" w14:textId="77777777" w:rsidR="00EE5445" w:rsidRPr="00EE5445" w:rsidRDefault="00EE5445" w:rsidP="00EE5445">
            <w:pPr>
              <w:rPr>
                <w:sz w:val="14"/>
                <w:szCs w:val="20"/>
              </w:rPr>
            </w:pPr>
            <w:r w:rsidRPr="00EE5445">
              <w:rPr>
                <w:sz w:val="14"/>
                <w:szCs w:val="20"/>
              </w:rPr>
              <w:t>Taka frumkvæði og skipuleggja</w:t>
            </w:r>
          </w:p>
          <w:p w14:paraId="7CA16E55" w14:textId="77777777" w:rsidR="00EE5445" w:rsidRPr="00EE5445" w:rsidRDefault="00EE5445" w:rsidP="00EE5445">
            <w:pPr>
              <w:rPr>
                <w:sz w:val="14"/>
                <w:szCs w:val="20"/>
              </w:rPr>
            </w:pPr>
            <w:r w:rsidRPr="00EE5445">
              <w:rPr>
                <w:sz w:val="14"/>
                <w:szCs w:val="20"/>
              </w:rPr>
              <w:t>Byrja og klára verkefni</w:t>
            </w:r>
          </w:p>
          <w:p w14:paraId="5812A166" w14:textId="77777777" w:rsidR="00EE5445" w:rsidRPr="00EE5445" w:rsidRDefault="00EE5445" w:rsidP="00EE5445">
            <w:pPr>
              <w:rPr>
                <w:sz w:val="14"/>
                <w:szCs w:val="20"/>
              </w:rPr>
            </w:pPr>
            <w:r w:rsidRPr="00EE5445">
              <w:rPr>
                <w:sz w:val="14"/>
                <w:szCs w:val="20"/>
              </w:rPr>
              <w:t xml:space="preserve">Yfirsýn og samhengi </w:t>
            </w:r>
          </w:p>
          <w:p w14:paraId="5DC69CE5" w14:textId="77777777" w:rsidR="00EE5445" w:rsidRPr="00EE5445" w:rsidRDefault="00EE5445" w:rsidP="00EE5445">
            <w:pPr>
              <w:rPr>
                <w:sz w:val="14"/>
                <w:szCs w:val="20"/>
              </w:rPr>
            </w:pPr>
            <w:r w:rsidRPr="00EE5445">
              <w:rPr>
                <w:sz w:val="14"/>
                <w:szCs w:val="20"/>
              </w:rPr>
              <w:t>Færni með samskiptatæki og tölvur</w:t>
            </w:r>
          </w:p>
          <w:p w14:paraId="277DEB0A" w14:textId="77777777" w:rsidR="00EE5445" w:rsidRPr="00EE5445" w:rsidRDefault="00EE5445" w:rsidP="00EE5445">
            <w:pPr>
              <w:rPr>
                <w:sz w:val="14"/>
                <w:szCs w:val="20"/>
              </w:rPr>
            </w:pPr>
            <w:r w:rsidRPr="00EE5445">
              <w:rPr>
                <w:sz w:val="14"/>
                <w:szCs w:val="20"/>
              </w:rPr>
              <w:t>Námsgeta</w:t>
            </w:r>
          </w:p>
          <w:p w14:paraId="24AE9D0D" w14:textId="77777777" w:rsidR="00EE5445" w:rsidRPr="00EE5445" w:rsidRDefault="00EE5445" w:rsidP="00EE5445">
            <w:pPr>
              <w:rPr>
                <w:sz w:val="14"/>
                <w:szCs w:val="20"/>
              </w:rPr>
            </w:pPr>
            <w:r w:rsidRPr="00EE5445">
              <w:rPr>
                <w:sz w:val="14"/>
                <w:szCs w:val="20"/>
              </w:rPr>
              <w:t>Samskipti við annað fólk</w:t>
            </w:r>
          </w:p>
        </w:tc>
      </w:tr>
      <w:tr w:rsidR="00EE5445" w:rsidRPr="00EE5445" w14:paraId="24663F4F" w14:textId="77777777" w:rsidTr="00EE5445">
        <w:tc>
          <w:tcPr>
            <w:tcW w:w="2122" w:type="dxa"/>
            <w:vMerge/>
          </w:tcPr>
          <w:p w14:paraId="77D054E4" w14:textId="77777777" w:rsidR="00EE5445" w:rsidRPr="00EE5445" w:rsidRDefault="00EE5445" w:rsidP="00EE5445">
            <w:pPr>
              <w:rPr>
                <w:sz w:val="18"/>
              </w:rPr>
            </w:pPr>
          </w:p>
        </w:tc>
        <w:tc>
          <w:tcPr>
            <w:tcW w:w="3402" w:type="dxa"/>
          </w:tcPr>
          <w:p w14:paraId="0E55B3C1" w14:textId="77777777" w:rsidR="00EE5445" w:rsidRPr="00EE5445" w:rsidRDefault="00EE5445" w:rsidP="00EE5445">
            <w:pPr>
              <w:rPr>
                <w:sz w:val="18"/>
              </w:rPr>
            </w:pPr>
            <w:r w:rsidRPr="00EE5445">
              <w:rPr>
                <w:b/>
                <w:sz w:val="13"/>
              </w:rPr>
              <w:t>Aðlögunarfærni og hugarstarf</w:t>
            </w:r>
          </w:p>
        </w:tc>
        <w:tc>
          <w:tcPr>
            <w:tcW w:w="3538" w:type="dxa"/>
          </w:tcPr>
          <w:p w14:paraId="08DDAF96" w14:textId="77777777" w:rsidR="00EE5445" w:rsidRPr="00EE5445" w:rsidRDefault="00EE5445" w:rsidP="00EE5445">
            <w:pPr>
              <w:rPr>
                <w:sz w:val="14"/>
                <w:szCs w:val="20"/>
              </w:rPr>
            </w:pPr>
            <w:r w:rsidRPr="00EE5445">
              <w:rPr>
                <w:sz w:val="14"/>
                <w:szCs w:val="20"/>
              </w:rPr>
              <w:t xml:space="preserve">Einbeiting og athygli </w:t>
            </w:r>
          </w:p>
          <w:p w14:paraId="3BA5B102" w14:textId="77777777" w:rsidR="00EE5445" w:rsidRPr="00EE5445" w:rsidRDefault="00EE5445" w:rsidP="00EE5445">
            <w:pPr>
              <w:rPr>
                <w:sz w:val="14"/>
                <w:szCs w:val="20"/>
              </w:rPr>
            </w:pPr>
            <w:r w:rsidRPr="00EE5445">
              <w:rPr>
                <w:sz w:val="14"/>
                <w:szCs w:val="20"/>
              </w:rPr>
              <w:t>Minni</w:t>
            </w:r>
          </w:p>
          <w:p w14:paraId="5E84774F" w14:textId="77777777" w:rsidR="00EE5445" w:rsidRPr="00EE5445" w:rsidRDefault="00EE5445" w:rsidP="00EE5445">
            <w:pPr>
              <w:rPr>
                <w:sz w:val="14"/>
                <w:szCs w:val="20"/>
              </w:rPr>
            </w:pPr>
            <w:r w:rsidRPr="00EE5445">
              <w:rPr>
                <w:sz w:val="14"/>
                <w:szCs w:val="20"/>
              </w:rPr>
              <w:t>Finna lausnir vandamála</w:t>
            </w:r>
          </w:p>
          <w:p w14:paraId="1AE20CE2" w14:textId="77777777" w:rsidR="00EE5445" w:rsidRPr="00EE5445" w:rsidRDefault="00EE5445" w:rsidP="00EE5445">
            <w:pPr>
              <w:rPr>
                <w:sz w:val="14"/>
                <w:szCs w:val="20"/>
              </w:rPr>
            </w:pPr>
            <w:r w:rsidRPr="00EE5445">
              <w:rPr>
                <w:sz w:val="14"/>
                <w:szCs w:val="20"/>
              </w:rPr>
              <w:t>Aðlagast nýjum kröfum</w:t>
            </w:r>
          </w:p>
          <w:p w14:paraId="6D150541" w14:textId="77777777" w:rsidR="00EE5445" w:rsidRPr="00EE5445" w:rsidRDefault="00EE5445" w:rsidP="00EE5445">
            <w:pPr>
              <w:rPr>
                <w:sz w:val="14"/>
                <w:szCs w:val="20"/>
              </w:rPr>
            </w:pPr>
            <w:r w:rsidRPr="00EE5445">
              <w:rPr>
                <w:sz w:val="14"/>
                <w:szCs w:val="20"/>
              </w:rPr>
              <w:t>Sinna daglegri rútínu</w:t>
            </w:r>
          </w:p>
          <w:p w14:paraId="5A776F92" w14:textId="77777777" w:rsidR="00EE5445" w:rsidRPr="00EE5445" w:rsidRDefault="00EE5445" w:rsidP="00EE5445">
            <w:pPr>
              <w:rPr>
                <w:sz w:val="14"/>
                <w:szCs w:val="20"/>
              </w:rPr>
            </w:pPr>
            <w:r w:rsidRPr="00EE5445">
              <w:rPr>
                <w:sz w:val="14"/>
                <w:szCs w:val="20"/>
              </w:rPr>
              <w:t>Takast á við streitu og álag</w:t>
            </w:r>
          </w:p>
          <w:p w14:paraId="33000FAD" w14:textId="77777777" w:rsidR="00EE5445" w:rsidRPr="00EE5445" w:rsidRDefault="00EE5445" w:rsidP="00EE5445">
            <w:pPr>
              <w:rPr>
                <w:sz w:val="14"/>
                <w:szCs w:val="20"/>
              </w:rPr>
            </w:pPr>
            <w:r w:rsidRPr="00EE5445">
              <w:rPr>
                <w:rFonts w:cstheme="minorHAnsi"/>
                <w:sz w:val="14"/>
                <w:szCs w:val="20"/>
              </w:rPr>
              <w:t>Sjálfstraust</w:t>
            </w:r>
          </w:p>
        </w:tc>
      </w:tr>
      <w:tr w:rsidR="00EE5445" w:rsidRPr="00EE5445" w14:paraId="3FAB7313" w14:textId="77777777" w:rsidTr="00EE5445">
        <w:tc>
          <w:tcPr>
            <w:tcW w:w="2122" w:type="dxa"/>
            <w:vMerge w:val="restart"/>
          </w:tcPr>
          <w:p w14:paraId="01977CEA" w14:textId="77777777" w:rsidR="00EE5445" w:rsidRPr="00EE5445" w:rsidRDefault="00EE5445" w:rsidP="00EE5445">
            <w:pPr>
              <w:rPr>
                <w:sz w:val="18"/>
              </w:rPr>
            </w:pPr>
            <w:r w:rsidRPr="00EE5445">
              <w:rPr>
                <w:rFonts w:ascii="Arial" w:hAnsi="Arial" w:cs="Arial"/>
                <w:b/>
                <w:sz w:val="18"/>
                <w:szCs w:val="28"/>
              </w:rPr>
              <w:t>Þátttaka</w:t>
            </w:r>
          </w:p>
        </w:tc>
        <w:tc>
          <w:tcPr>
            <w:tcW w:w="3402" w:type="dxa"/>
          </w:tcPr>
          <w:p w14:paraId="2B9FCDDD" w14:textId="77777777" w:rsidR="00EE5445" w:rsidRPr="00EE5445" w:rsidRDefault="00EE5445" w:rsidP="00EE5445">
            <w:pPr>
              <w:rPr>
                <w:sz w:val="18"/>
              </w:rPr>
            </w:pPr>
            <w:r w:rsidRPr="00EE5445">
              <w:rPr>
                <w:b/>
                <w:sz w:val="13"/>
              </w:rPr>
              <w:t>Félagsleg þátttaka</w:t>
            </w:r>
          </w:p>
        </w:tc>
        <w:tc>
          <w:tcPr>
            <w:tcW w:w="3538" w:type="dxa"/>
          </w:tcPr>
          <w:p w14:paraId="2CA95B3F" w14:textId="77777777" w:rsidR="00EE5445" w:rsidRPr="00EE5445" w:rsidRDefault="00EE5445" w:rsidP="00EE5445">
            <w:pPr>
              <w:rPr>
                <w:sz w:val="14"/>
                <w:szCs w:val="20"/>
              </w:rPr>
            </w:pPr>
            <w:r w:rsidRPr="00EE5445">
              <w:rPr>
                <w:sz w:val="14"/>
                <w:szCs w:val="20"/>
              </w:rPr>
              <w:t>Áhugamál og félagsstarf</w:t>
            </w:r>
          </w:p>
          <w:p w14:paraId="781E5B8F" w14:textId="77777777" w:rsidR="00EE5445" w:rsidRPr="00EE5445" w:rsidRDefault="00EE5445" w:rsidP="00EE5445">
            <w:pPr>
              <w:rPr>
                <w:sz w:val="14"/>
                <w:szCs w:val="20"/>
              </w:rPr>
            </w:pPr>
            <w:r w:rsidRPr="00EE5445">
              <w:rPr>
                <w:sz w:val="14"/>
                <w:szCs w:val="20"/>
              </w:rPr>
              <w:t>Hindranir fyrir félagslegri þátttöku</w:t>
            </w:r>
          </w:p>
        </w:tc>
      </w:tr>
      <w:tr w:rsidR="00EE5445" w:rsidRPr="00EE5445" w14:paraId="5A0340AE" w14:textId="77777777" w:rsidTr="00EE5445">
        <w:tc>
          <w:tcPr>
            <w:tcW w:w="2122" w:type="dxa"/>
            <w:vMerge/>
          </w:tcPr>
          <w:p w14:paraId="2F6A7459" w14:textId="77777777" w:rsidR="00EE5445" w:rsidRPr="00EE5445" w:rsidRDefault="00EE5445" w:rsidP="00EE5445">
            <w:pPr>
              <w:rPr>
                <w:sz w:val="18"/>
              </w:rPr>
            </w:pPr>
          </w:p>
        </w:tc>
        <w:tc>
          <w:tcPr>
            <w:tcW w:w="3402" w:type="dxa"/>
          </w:tcPr>
          <w:p w14:paraId="21FE4902" w14:textId="77777777" w:rsidR="00EE5445" w:rsidRPr="00EE5445" w:rsidRDefault="00EE5445" w:rsidP="00EE5445">
            <w:pPr>
              <w:rPr>
                <w:sz w:val="18"/>
              </w:rPr>
            </w:pPr>
            <w:r w:rsidRPr="00EE5445">
              <w:rPr>
                <w:b/>
                <w:sz w:val="13"/>
              </w:rPr>
              <w:t>Nám og atvinna</w:t>
            </w:r>
          </w:p>
        </w:tc>
        <w:tc>
          <w:tcPr>
            <w:tcW w:w="3538" w:type="dxa"/>
          </w:tcPr>
          <w:p w14:paraId="3343A0ED" w14:textId="77777777" w:rsidR="00EE5445" w:rsidRPr="00EE5445" w:rsidRDefault="00EE5445" w:rsidP="00EE5445">
            <w:pPr>
              <w:rPr>
                <w:sz w:val="14"/>
                <w:szCs w:val="20"/>
              </w:rPr>
            </w:pPr>
            <w:r w:rsidRPr="00EE5445">
              <w:rPr>
                <w:rFonts w:cstheme="minorHAnsi"/>
                <w:sz w:val="14"/>
                <w:szCs w:val="20"/>
              </w:rPr>
              <w:t>Nám og störf</w:t>
            </w:r>
          </w:p>
          <w:p w14:paraId="44817DB6" w14:textId="77777777" w:rsidR="00EE5445" w:rsidRPr="00EE5445" w:rsidRDefault="00EE5445" w:rsidP="00EE5445">
            <w:pPr>
              <w:rPr>
                <w:sz w:val="14"/>
                <w:szCs w:val="20"/>
              </w:rPr>
            </w:pPr>
            <w:r w:rsidRPr="00EE5445">
              <w:rPr>
                <w:rFonts w:cstheme="minorHAnsi"/>
                <w:sz w:val="14"/>
                <w:szCs w:val="20"/>
              </w:rPr>
              <w:t>Framfærsla og staða á vinnumarkaði</w:t>
            </w:r>
          </w:p>
          <w:p w14:paraId="36C09240" w14:textId="77777777" w:rsidR="00EE5445" w:rsidRPr="00EE5445" w:rsidRDefault="00EE5445" w:rsidP="00EE5445">
            <w:pPr>
              <w:rPr>
                <w:sz w:val="14"/>
                <w:szCs w:val="20"/>
              </w:rPr>
            </w:pPr>
            <w:r w:rsidRPr="00EE5445">
              <w:rPr>
                <w:rFonts w:cstheme="minorHAnsi"/>
                <w:sz w:val="14"/>
                <w:szCs w:val="20"/>
              </w:rPr>
              <w:t xml:space="preserve">Mat á eigin starfsgetu </w:t>
            </w:r>
          </w:p>
          <w:p w14:paraId="14B760A4" w14:textId="77777777" w:rsidR="00EE5445" w:rsidRPr="00EE5445" w:rsidRDefault="00EE5445" w:rsidP="00EE5445">
            <w:pPr>
              <w:rPr>
                <w:sz w:val="14"/>
                <w:szCs w:val="20"/>
              </w:rPr>
            </w:pPr>
            <w:r w:rsidRPr="00EE5445">
              <w:rPr>
                <w:rFonts w:cstheme="minorHAnsi"/>
                <w:sz w:val="14"/>
                <w:szCs w:val="20"/>
              </w:rPr>
              <w:t>Ástæður skertrar starfsgetu</w:t>
            </w:r>
          </w:p>
        </w:tc>
      </w:tr>
      <w:tr w:rsidR="00EE5445" w:rsidRPr="00EE5445" w14:paraId="5516C6F8" w14:textId="77777777" w:rsidTr="00EE5445">
        <w:tc>
          <w:tcPr>
            <w:tcW w:w="2122" w:type="dxa"/>
            <w:vMerge/>
          </w:tcPr>
          <w:p w14:paraId="49D52987" w14:textId="77777777" w:rsidR="00EE5445" w:rsidRPr="00EE5445" w:rsidRDefault="00EE5445" w:rsidP="00EE5445">
            <w:pPr>
              <w:rPr>
                <w:sz w:val="18"/>
              </w:rPr>
            </w:pPr>
          </w:p>
        </w:tc>
        <w:tc>
          <w:tcPr>
            <w:tcW w:w="3402" w:type="dxa"/>
          </w:tcPr>
          <w:p w14:paraId="11A7037A" w14:textId="77777777" w:rsidR="00EE5445" w:rsidRPr="00EE5445" w:rsidRDefault="00EE5445" w:rsidP="00EE5445">
            <w:pPr>
              <w:rPr>
                <w:sz w:val="18"/>
              </w:rPr>
            </w:pPr>
            <w:r w:rsidRPr="00EE5445">
              <w:rPr>
                <w:b/>
                <w:sz w:val="13"/>
              </w:rPr>
              <w:t>Áhugahvöt</w:t>
            </w:r>
          </w:p>
        </w:tc>
        <w:tc>
          <w:tcPr>
            <w:tcW w:w="3538" w:type="dxa"/>
          </w:tcPr>
          <w:p w14:paraId="4F3D1438" w14:textId="77777777" w:rsidR="00EE5445" w:rsidRPr="00EE5445" w:rsidRDefault="00EE5445" w:rsidP="00EE5445">
            <w:pPr>
              <w:rPr>
                <w:sz w:val="14"/>
                <w:szCs w:val="20"/>
              </w:rPr>
            </w:pPr>
            <w:r w:rsidRPr="00EE5445">
              <w:rPr>
                <w:sz w:val="14"/>
                <w:szCs w:val="20"/>
              </w:rPr>
              <w:t>Áhugahvöt til vinnu</w:t>
            </w:r>
          </w:p>
          <w:p w14:paraId="753D8B52" w14:textId="77777777" w:rsidR="00EE5445" w:rsidRPr="00EE5445" w:rsidRDefault="00EE5445" w:rsidP="00EE5445">
            <w:pPr>
              <w:rPr>
                <w:sz w:val="14"/>
                <w:szCs w:val="20"/>
              </w:rPr>
            </w:pPr>
            <w:r w:rsidRPr="00EE5445">
              <w:rPr>
                <w:sz w:val="14"/>
                <w:szCs w:val="20"/>
              </w:rPr>
              <w:t>Vinnuímynd og mikilvægi vinnu</w:t>
            </w:r>
          </w:p>
        </w:tc>
      </w:tr>
      <w:tr w:rsidR="00EE5445" w:rsidRPr="00EE5445" w14:paraId="1F30AF31" w14:textId="77777777" w:rsidTr="00EE5445">
        <w:tc>
          <w:tcPr>
            <w:tcW w:w="2122" w:type="dxa"/>
            <w:vMerge w:val="restart"/>
          </w:tcPr>
          <w:p w14:paraId="65DBED6F" w14:textId="77777777" w:rsidR="00EE5445" w:rsidRPr="00EE5445" w:rsidRDefault="00EE5445" w:rsidP="00EE5445">
            <w:pPr>
              <w:rPr>
                <w:sz w:val="18"/>
              </w:rPr>
            </w:pPr>
            <w:r w:rsidRPr="00EE5445">
              <w:rPr>
                <w:rFonts w:ascii="Arial" w:hAnsi="Arial" w:cs="Arial"/>
                <w:b/>
                <w:sz w:val="18"/>
                <w:szCs w:val="28"/>
              </w:rPr>
              <w:t>Stuðningur og hindranir</w:t>
            </w:r>
          </w:p>
        </w:tc>
        <w:tc>
          <w:tcPr>
            <w:tcW w:w="3402" w:type="dxa"/>
          </w:tcPr>
          <w:p w14:paraId="4130B742" w14:textId="77777777" w:rsidR="00EE5445" w:rsidRPr="00EE5445" w:rsidRDefault="00EE5445" w:rsidP="00EE5445">
            <w:pPr>
              <w:rPr>
                <w:sz w:val="18"/>
              </w:rPr>
            </w:pPr>
            <w:r w:rsidRPr="00EE5445">
              <w:rPr>
                <w:b/>
                <w:sz w:val="13"/>
              </w:rPr>
              <w:t>Umhverfi</w:t>
            </w:r>
          </w:p>
        </w:tc>
        <w:tc>
          <w:tcPr>
            <w:tcW w:w="3538" w:type="dxa"/>
          </w:tcPr>
          <w:p w14:paraId="04F32317" w14:textId="77777777" w:rsidR="00EE5445" w:rsidRPr="00EE5445" w:rsidRDefault="00EE5445" w:rsidP="00EE5445">
            <w:pPr>
              <w:rPr>
                <w:rFonts w:ascii="Calibri" w:hAnsi="Calibri" w:cs="Calibri"/>
                <w:sz w:val="14"/>
                <w:szCs w:val="20"/>
              </w:rPr>
            </w:pPr>
            <w:r w:rsidRPr="00EE5445">
              <w:rPr>
                <w:rFonts w:cstheme="minorHAnsi"/>
                <w:color w:val="000000"/>
                <w:sz w:val="14"/>
                <w:szCs w:val="20"/>
              </w:rPr>
              <w:t xml:space="preserve">Fjárhagsleg staða </w:t>
            </w:r>
          </w:p>
          <w:p w14:paraId="7E95E119" w14:textId="77777777" w:rsidR="00EE5445" w:rsidRPr="00EE5445" w:rsidRDefault="00EE5445" w:rsidP="00EE5445">
            <w:pPr>
              <w:rPr>
                <w:rFonts w:ascii="Calibri" w:hAnsi="Calibri" w:cs="Calibri"/>
                <w:sz w:val="14"/>
                <w:szCs w:val="20"/>
              </w:rPr>
            </w:pPr>
            <w:r w:rsidRPr="00EE5445">
              <w:rPr>
                <w:rFonts w:cstheme="minorHAnsi"/>
                <w:color w:val="000000"/>
                <w:sz w:val="14"/>
                <w:szCs w:val="20"/>
              </w:rPr>
              <w:t xml:space="preserve">Áhrif veikinda á fjárhaginn </w:t>
            </w:r>
          </w:p>
          <w:p w14:paraId="56E981AE" w14:textId="77777777" w:rsidR="00EE5445" w:rsidRPr="00EE5445" w:rsidRDefault="00EE5445" w:rsidP="00EE5445">
            <w:pPr>
              <w:rPr>
                <w:rFonts w:ascii="Calibri" w:hAnsi="Calibri" w:cs="Calibri"/>
                <w:sz w:val="14"/>
                <w:szCs w:val="20"/>
              </w:rPr>
            </w:pPr>
            <w:r w:rsidRPr="00EE5445">
              <w:rPr>
                <w:rFonts w:cstheme="minorHAnsi"/>
                <w:color w:val="000000"/>
                <w:sz w:val="14"/>
                <w:szCs w:val="20"/>
              </w:rPr>
              <w:t>Tengsl í nánustu fjölskyldu</w:t>
            </w:r>
          </w:p>
          <w:p w14:paraId="5720C4F4" w14:textId="77777777" w:rsidR="00EE5445" w:rsidRPr="00EE5445" w:rsidRDefault="00EE5445" w:rsidP="00EE5445">
            <w:pPr>
              <w:rPr>
                <w:sz w:val="14"/>
                <w:szCs w:val="20"/>
              </w:rPr>
            </w:pPr>
            <w:r w:rsidRPr="00EE5445">
              <w:rPr>
                <w:rFonts w:cstheme="minorHAnsi"/>
                <w:sz w:val="14"/>
                <w:szCs w:val="20"/>
              </w:rPr>
              <w:t>Mat á viðhorfum umhverfis</w:t>
            </w:r>
          </w:p>
        </w:tc>
      </w:tr>
      <w:tr w:rsidR="00EE5445" w:rsidRPr="00EE5445" w14:paraId="18CC1C18" w14:textId="77777777" w:rsidTr="00EE5445">
        <w:tc>
          <w:tcPr>
            <w:tcW w:w="2122" w:type="dxa"/>
            <w:vMerge/>
          </w:tcPr>
          <w:p w14:paraId="29BDA984" w14:textId="77777777" w:rsidR="00EE5445" w:rsidRPr="00EE5445" w:rsidRDefault="00EE5445" w:rsidP="00EE5445">
            <w:pPr>
              <w:rPr>
                <w:sz w:val="18"/>
              </w:rPr>
            </w:pPr>
          </w:p>
        </w:tc>
        <w:tc>
          <w:tcPr>
            <w:tcW w:w="3402" w:type="dxa"/>
          </w:tcPr>
          <w:p w14:paraId="6C1D0810" w14:textId="77777777" w:rsidR="00EE5445" w:rsidRPr="00EE5445" w:rsidRDefault="00EE5445" w:rsidP="00EE5445">
            <w:pPr>
              <w:rPr>
                <w:sz w:val="18"/>
              </w:rPr>
            </w:pPr>
            <w:r w:rsidRPr="00EE5445">
              <w:rPr>
                <w:b/>
                <w:sz w:val="13"/>
              </w:rPr>
              <w:t>Þjónusta og meðferð</w:t>
            </w:r>
          </w:p>
        </w:tc>
        <w:tc>
          <w:tcPr>
            <w:tcW w:w="3538" w:type="dxa"/>
          </w:tcPr>
          <w:p w14:paraId="30CB4938" w14:textId="77777777" w:rsidR="00EE5445" w:rsidRPr="00EE5445" w:rsidRDefault="00EE5445" w:rsidP="00EE5445">
            <w:pPr>
              <w:rPr>
                <w:rFonts w:ascii="Calibri" w:hAnsi="Calibri" w:cs="Calibri"/>
                <w:sz w:val="14"/>
                <w:szCs w:val="20"/>
              </w:rPr>
            </w:pPr>
            <w:r w:rsidRPr="00EE5445">
              <w:rPr>
                <w:rFonts w:ascii="Calibri" w:hAnsi="Calibri" w:cs="Calibri"/>
                <w:sz w:val="14"/>
                <w:szCs w:val="20"/>
              </w:rPr>
              <w:t xml:space="preserve">Læknismeðferð </w:t>
            </w:r>
          </w:p>
          <w:p w14:paraId="01C4C97B" w14:textId="77777777" w:rsidR="00EE5445" w:rsidRPr="00EE5445" w:rsidRDefault="00EE5445" w:rsidP="00EE5445">
            <w:pPr>
              <w:rPr>
                <w:rFonts w:ascii="Calibri" w:hAnsi="Calibri" w:cs="Calibri"/>
                <w:sz w:val="14"/>
                <w:szCs w:val="20"/>
              </w:rPr>
            </w:pPr>
            <w:r w:rsidRPr="00EE5445">
              <w:rPr>
                <w:rFonts w:ascii="Calibri" w:hAnsi="Calibri" w:cs="Calibri"/>
                <w:sz w:val="14"/>
                <w:szCs w:val="20"/>
              </w:rPr>
              <w:t>Önnur þjónusta í heilbrigðiskerfi</w:t>
            </w:r>
          </w:p>
          <w:p w14:paraId="757228E1" w14:textId="77777777" w:rsidR="00EE5445" w:rsidRPr="00EE5445" w:rsidRDefault="00EE5445" w:rsidP="00EE5445">
            <w:pPr>
              <w:rPr>
                <w:rFonts w:ascii="Calibri" w:hAnsi="Calibri" w:cs="Calibri"/>
                <w:sz w:val="14"/>
                <w:szCs w:val="20"/>
              </w:rPr>
            </w:pPr>
            <w:r w:rsidRPr="00EE5445">
              <w:rPr>
                <w:rFonts w:ascii="Calibri" w:hAnsi="Calibri" w:cs="Calibri"/>
                <w:sz w:val="14"/>
                <w:szCs w:val="20"/>
              </w:rPr>
              <w:t>Þjónusta í félags- og vinnumálakerfi</w:t>
            </w:r>
          </w:p>
          <w:p w14:paraId="37973E98" w14:textId="77777777" w:rsidR="00EE5445" w:rsidRPr="00EE5445" w:rsidRDefault="00EE5445" w:rsidP="00EE5445">
            <w:pPr>
              <w:rPr>
                <w:rFonts w:ascii="Calibri" w:hAnsi="Calibri" w:cs="Calibri"/>
                <w:sz w:val="14"/>
                <w:szCs w:val="20"/>
              </w:rPr>
            </w:pPr>
            <w:r w:rsidRPr="00EE5445">
              <w:rPr>
                <w:rFonts w:ascii="Calibri" w:hAnsi="Calibri" w:cs="Calibri"/>
                <w:sz w:val="14"/>
                <w:szCs w:val="20"/>
              </w:rPr>
              <w:t>Starfsendurhæfing</w:t>
            </w:r>
          </w:p>
          <w:p w14:paraId="40492B8E" w14:textId="77777777" w:rsidR="00EE5445" w:rsidRPr="00EE5445" w:rsidRDefault="00EE5445" w:rsidP="00EE5445">
            <w:pPr>
              <w:rPr>
                <w:rFonts w:ascii="Calibri" w:hAnsi="Calibri" w:cs="Calibri"/>
                <w:sz w:val="14"/>
                <w:szCs w:val="20"/>
              </w:rPr>
            </w:pPr>
            <w:proofErr w:type="spellStart"/>
            <w:r w:rsidRPr="00EE5445">
              <w:rPr>
                <w:rFonts w:ascii="Calibri" w:hAnsi="Calibri" w:cs="Calibri"/>
                <w:sz w:val="14"/>
                <w:szCs w:val="20"/>
              </w:rPr>
              <w:t>Fíknimeðferð</w:t>
            </w:r>
            <w:proofErr w:type="spellEnd"/>
            <w:r w:rsidRPr="00EE5445">
              <w:rPr>
                <w:rFonts w:ascii="Calibri" w:hAnsi="Calibri" w:cs="Calibri"/>
                <w:sz w:val="14"/>
                <w:szCs w:val="20"/>
              </w:rPr>
              <w:t xml:space="preserve"> </w:t>
            </w:r>
          </w:p>
          <w:p w14:paraId="5218B45C" w14:textId="77777777" w:rsidR="00EE5445" w:rsidRPr="00EE5445" w:rsidRDefault="00EE5445" w:rsidP="00EE5445">
            <w:pPr>
              <w:rPr>
                <w:sz w:val="14"/>
                <w:szCs w:val="20"/>
              </w:rPr>
            </w:pPr>
            <w:r w:rsidRPr="00EE5445">
              <w:rPr>
                <w:rFonts w:ascii="Calibri" w:hAnsi="Calibri" w:cs="Calibri"/>
                <w:sz w:val="14"/>
                <w:szCs w:val="20"/>
              </w:rPr>
              <w:t>Fyrirhuguð endurhæfing og meðferð</w:t>
            </w:r>
          </w:p>
        </w:tc>
      </w:tr>
    </w:tbl>
    <w:p w14:paraId="79D81312" w14:textId="77777777" w:rsidR="00EE5445" w:rsidRDefault="00EE5445" w:rsidP="00EE5445">
      <w:pPr>
        <w:spacing w:after="160" w:line="259" w:lineRule="auto"/>
        <w:ind w:left="360"/>
      </w:pPr>
    </w:p>
    <w:p w14:paraId="69D6B515" w14:textId="63FBE407" w:rsidR="00EE5445" w:rsidRDefault="00EE5445" w:rsidP="009448D2">
      <w:pPr>
        <w:pStyle w:val="Mlsgreinlista"/>
        <w:numPr>
          <w:ilvl w:val="0"/>
          <w:numId w:val="21"/>
        </w:numPr>
        <w:spacing w:after="160" w:line="259" w:lineRule="auto"/>
        <w:ind w:left="360"/>
      </w:pPr>
      <w:r>
        <w:t xml:space="preserve">WHODAS 2.0  Íslensk þýðing og málfræðileg prófun 2019 </w:t>
      </w:r>
      <w:hyperlink r:id="rId19" w:history="1">
        <w:r w:rsidRPr="00EF5E66">
          <w:rPr>
            <w:rStyle w:val="Tengill"/>
          </w:rPr>
          <w:t>http://hdl.handle.net/1946/33245</w:t>
        </w:r>
      </w:hyperlink>
    </w:p>
    <w:p w14:paraId="6CEDD046" w14:textId="77777777" w:rsidR="00EE5445" w:rsidRDefault="00EE5445" w:rsidP="00EE5445">
      <w:pPr>
        <w:ind w:left="360"/>
      </w:pPr>
      <w:r>
        <w:rPr>
          <w:noProof/>
        </w:rPr>
        <w:lastRenderedPageBreak/>
        <w:drawing>
          <wp:inline distT="0" distB="0" distL="0" distR="0" wp14:anchorId="26B9854A" wp14:editId="7380CC86">
            <wp:extent cx="5036950" cy="7783424"/>
            <wp:effectExtent l="0" t="0" r="0" b="8255"/>
            <wp:docPr id="726094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036950" cy="7783424"/>
                    </a:xfrm>
                    <a:prstGeom prst="rect">
                      <a:avLst/>
                    </a:prstGeom>
                  </pic:spPr>
                </pic:pic>
              </a:graphicData>
            </a:graphic>
          </wp:inline>
        </w:drawing>
      </w:r>
    </w:p>
    <w:p w14:paraId="7A5C11F9" w14:textId="77777777" w:rsidR="00EE5445" w:rsidRDefault="00EE5445" w:rsidP="00EE5445">
      <w:pPr>
        <w:ind w:left="360"/>
      </w:pPr>
      <w:r>
        <w:rPr>
          <w:noProof/>
        </w:rPr>
        <w:lastRenderedPageBreak/>
        <w:drawing>
          <wp:inline distT="0" distB="0" distL="0" distR="0" wp14:anchorId="15CBDC21" wp14:editId="34F0904F">
            <wp:extent cx="5580994" cy="8533327"/>
            <wp:effectExtent l="0" t="0" r="1270" b="1270"/>
            <wp:docPr id="1029188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580994" cy="8533327"/>
                    </a:xfrm>
                    <a:prstGeom prst="rect">
                      <a:avLst/>
                    </a:prstGeom>
                  </pic:spPr>
                </pic:pic>
              </a:graphicData>
            </a:graphic>
          </wp:inline>
        </w:drawing>
      </w:r>
    </w:p>
    <w:p w14:paraId="392A8A19" w14:textId="77777777" w:rsidR="00EE5445" w:rsidRDefault="00EE5445" w:rsidP="00EE5445"/>
    <w:p w14:paraId="3000B8AD" w14:textId="7306E1A4" w:rsidR="000907DE" w:rsidRDefault="00EE5445" w:rsidP="00EE5445">
      <w:r>
        <w:br w:type="page"/>
      </w:r>
      <w:r>
        <w:rPr>
          <w:noProof/>
        </w:rPr>
        <w:lastRenderedPageBreak/>
        <w:drawing>
          <wp:inline distT="0" distB="0" distL="0" distR="0" wp14:anchorId="53BA7A4B" wp14:editId="17958EE2">
            <wp:extent cx="5831188" cy="8432798"/>
            <wp:effectExtent l="0" t="0" r="0" b="6350"/>
            <wp:docPr id="71333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831188" cy="8432798"/>
                    </a:xfrm>
                    <a:prstGeom prst="rect">
                      <a:avLst/>
                    </a:prstGeom>
                  </pic:spPr>
                </pic:pic>
              </a:graphicData>
            </a:graphic>
          </wp:inline>
        </w:drawing>
      </w:r>
    </w:p>
    <w:p w14:paraId="2B1CE147" w14:textId="5E7E5E99" w:rsidR="00EE5445" w:rsidRPr="00961ED1" w:rsidRDefault="000907DE" w:rsidP="00D5601A">
      <w:pPr>
        <w:rPr>
          <w:rFonts w:cs="FiraGO Light"/>
        </w:rPr>
      </w:pPr>
      <w:r>
        <w:br w:type="page"/>
      </w:r>
    </w:p>
    <w:p w14:paraId="7EC77671" w14:textId="77777777" w:rsidR="00F464E6" w:rsidRDefault="00F464E6" w:rsidP="00997F04">
      <w:pPr>
        <w:pStyle w:val="Fyrirsgn1"/>
        <w:spacing w:line="360" w:lineRule="auto"/>
        <w:jc w:val="both"/>
      </w:pPr>
      <w:bookmarkStart w:id="63" w:name="_Toc36214858"/>
      <w:bookmarkStart w:id="64" w:name="_Toc36219917"/>
      <w:bookmarkStart w:id="65" w:name="_Toc36720414"/>
      <w:bookmarkEnd w:id="5"/>
      <w:bookmarkEnd w:id="63"/>
      <w:bookmarkEnd w:id="64"/>
      <w:bookmarkEnd w:id="65"/>
    </w:p>
    <w:p w14:paraId="3E943811" w14:textId="77777777" w:rsidR="00F464E6" w:rsidRPr="00F464E6" w:rsidRDefault="00F464E6" w:rsidP="00F464E6"/>
    <w:p w14:paraId="0E67E950" w14:textId="77777777" w:rsidR="00F464E6" w:rsidRPr="00F464E6" w:rsidRDefault="00F464E6" w:rsidP="00F464E6"/>
    <w:p w14:paraId="7B447BC2" w14:textId="77777777" w:rsidR="00F464E6" w:rsidRPr="00F464E6" w:rsidRDefault="00F464E6" w:rsidP="00F464E6"/>
    <w:p w14:paraId="5386EF34" w14:textId="77777777" w:rsidR="00F464E6" w:rsidRPr="00F464E6" w:rsidRDefault="00F464E6" w:rsidP="00F464E6"/>
    <w:p w14:paraId="06B2AF1E" w14:textId="77777777" w:rsidR="00F464E6" w:rsidRPr="00F464E6" w:rsidRDefault="00F464E6" w:rsidP="00F464E6"/>
    <w:p w14:paraId="3C393EB8" w14:textId="0DEDF025" w:rsidR="00085983" w:rsidRDefault="00F464E6" w:rsidP="00F464E6">
      <w:pPr>
        <w:tabs>
          <w:tab w:val="left" w:pos="2892"/>
        </w:tabs>
      </w:pPr>
      <w:r>
        <w:rPr>
          <w:rFonts w:ascii="FiraGO SemiBold" w:eastAsiaTheme="majorEastAsia" w:hAnsi="FiraGO SemiBold" w:cstheme="majorBidi"/>
          <w:bCs/>
          <w:color w:val="008285" w:themeColor="text2"/>
          <w:sz w:val="48"/>
          <w:szCs w:val="28"/>
        </w:rPr>
        <w:tab/>
      </w:r>
      <w:r>
        <w:rPr>
          <w:rFonts w:ascii="FiraGO SemiBold" w:eastAsiaTheme="majorEastAsia" w:hAnsi="FiraGO SemiBold" w:cstheme="majorBidi"/>
          <w:bCs/>
          <w:color w:val="008285" w:themeColor="text2"/>
          <w:sz w:val="48"/>
          <w:szCs w:val="28"/>
        </w:rPr>
        <w:tab/>
      </w:r>
      <w:r w:rsidR="00085983">
        <w:rPr>
          <w:noProof/>
          <w:lang w:eastAsia="is-IS"/>
        </w:rPr>
        <mc:AlternateContent>
          <mc:Choice Requires="wps">
            <w:drawing>
              <wp:anchor distT="0" distB="0" distL="114300" distR="114300" simplePos="0" relativeHeight="251658240" behindDoc="0" locked="1" layoutInCell="1" allowOverlap="1" wp14:anchorId="43A592A1" wp14:editId="41F6F8DD">
                <wp:simplePos x="0" y="0"/>
                <wp:positionH relativeFrom="page">
                  <wp:align>right</wp:align>
                </wp:positionH>
                <wp:positionV relativeFrom="page">
                  <wp:align>top</wp:align>
                </wp:positionV>
                <wp:extent cx="3600000" cy="10728000"/>
                <wp:effectExtent l="0" t="0" r="635" b="0"/>
                <wp:wrapNone/>
                <wp:docPr id="4" name="BackgroundWhite"/>
                <wp:cNvGraphicFramePr/>
                <a:graphic xmlns:a="http://schemas.openxmlformats.org/drawingml/2006/main">
                  <a:graphicData uri="http://schemas.microsoft.com/office/word/2010/wordprocessingShape">
                    <wps:wsp>
                      <wps:cNvSpPr/>
                      <wps:spPr>
                        <a:xfrm>
                          <a:off x="0" y="0"/>
                          <a:ext cx="3600000" cy="10728000"/>
                        </a:xfrm>
                        <a:prstGeom prst="rect">
                          <a:avLst/>
                        </a:prstGeom>
                        <a:solidFill>
                          <a:srgbClr val="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CE653" id="BackgroundWhite" o:spid="_x0000_s1026" style="position:absolute;margin-left:232.25pt;margin-top:0;width:283.45pt;height:844.7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" stroked="f" strokeweight="2pt">
                <v:textbox inset="0,0,0,0"/>
                <w10:wrap anchorx="page" anchory="page"/>
                <w10:anchorlock/>
              </v:rect>
            </w:pict>
          </mc:Fallback>
        </mc:AlternateContent>
      </w:r>
      <w:r w:rsidR="00085983">
        <w:rPr>
          <w:noProof/>
          <w:lang w:eastAsia="is-IS"/>
        </w:rPr>
        <mc:AlternateContent>
          <mc:Choice Requires="wps">
            <w:drawing>
              <wp:anchor distT="0" distB="0" distL="114300" distR="114300" simplePos="0" relativeHeight="251658241" behindDoc="0" locked="1" layoutInCell="1" allowOverlap="1" wp14:anchorId="3AB60FFA" wp14:editId="758FAD8D">
                <wp:simplePos x="0" y="0"/>
                <wp:positionH relativeFrom="page">
                  <wp:align>left</wp:align>
                </wp:positionH>
                <wp:positionV relativeFrom="page">
                  <wp:align>top</wp:align>
                </wp:positionV>
                <wp:extent cx="5940000" cy="10727999"/>
                <wp:effectExtent l="0" t="0" r="3810" b="0"/>
                <wp:wrapNone/>
                <wp:docPr id="6" name="Back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000" cy="1072799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F8FD7" id="BackPage" o:spid="_x0000_s1026" style="position:absolute;margin-left:0;margin-top:0;width:467.7pt;height:844.7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" fillcolor="#008285 [3215]" stroked="f" strokeweight="2pt">
                <v:textbox inset="0,0,0,0"/>
                <w10:wrap anchorx="page" anchory="page"/>
                <w10:anchorlock/>
              </v:rect>
            </w:pict>
          </mc:Fallback>
        </mc:AlternateContent>
      </w:r>
    </w:p>
    <w:sectPr w:rsidR="00085983" w:rsidSect="006C539D">
      <w:headerReference w:type="default" r:id="rId23"/>
      <w:pgSz w:w="11906" w:h="16838" w:code="9"/>
      <w:pgMar w:top="1440" w:right="1440" w:bottom="1134" w:left="1440" w:header="4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86E3" w14:textId="77777777" w:rsidR="00E7672B" w:rsidRDefault="00E7672B" w:rsidP="009E4B94">
      <w:pPr>
        <w:spacing w:line="240" w:lineRule="auto"/>
      </w:pPr>
      <w:r>
        <w:separator/>
      </w:r>
    </w:p>
  </w:endnote>
  <w:endnote w:type="continuationSeparator" w:id="0">
    <w:p w14:paraId="66D40BFD" w14:textId="77777777" w:rsidR="00E7672B" w:rsidRDefault="00E7672B" w:rsidP="009E4B94">
      <w:pPr>
        <w:spacing w:line="240" w:lineRule="auto"/>
      </w:pPr>
      <w:r>
        <w:continuationSeparator/>
      </w:r>
    </w:p>
  </w:endnote>
  <w:endnote w:type="continuationNotice" w:id="1">
    <w:p w14:paraId="078BFEDC" w14:textId="77777777" w:rsidR="00E7672B" w:rsidRDefault="00E767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SemiBold">
    <w:altName w:val="Calibri"/>
    <w:panose1 w:val="00000000000000000000"/>
    <w:charset w:val="00"/>
    <w:family w:val="swiss"/>
    <w:notTrueType/>
    <w:pitch w:val="variable"/>
    <w:sig w:usb0="00000287" w:usb1="02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FiraGO Light">
    <w:panose1 w:val="020B0403050000020004"/>
    <w:charset w:val="00"/>
    <w:family w:val="swiss"/>
    <w:notTrueType/>
    <w:pitch w:val="variable"/>
    <w:sig w:usb0="6500AAFF" w:usb1="40000001" w:usb2="00000008" w:usb3="00000000" w:csb0="000101FF" w:csb1="00000000"/>
  </w:font>
  <w:font w:name="Verdana">
    <w:panose1 w:val="020B0604030504040204"/>
    <w:charset w:val="00"/>
    <w:family w:val="swiss"/>
    <w:pitch w:val="variable"/>
    <w:sig w:usb0="A00006FF" w:usb1="4000205B" w:usb2="00000010" w:usb3="00000000" w:csb0="0000019F" w:csb1="00000000"/>
  </w:font>
  <w:font w:name="FiraGO SemiBold">
    <w:panose1 w:val="020B0603050000020004"/>
    <w:charset w:val="00"/>
    <w:family w:val="swiss"/>
    <w:notTrueType/>
    <w:pitch w:val="variable"/>
    <w:sig w:usb0="6500AAFF" w:usb1="40000001"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4AE4" w14:textId="77777777" w:rsidR="00223190" w:rsidRPr="00DD7FEB" w:rsidRDefault="00223190" w:rsidP="00DD7FEB">
    <w:pPr>
      <w:pStyle w:val="Suftur"/>
    </w:pPr>
    <w:r w:rsidRPr="00DD7FEB">
      <w:rPr>
        <w:noProof/>
        <w:lang w:eastAsia="is-IS"/>
      </w:rPr>
      <mc:AlternateContent>
        <mc:Choice Requires="wps">
          <w:drawing>
            <wp:anchor distT="0" distB="0" distL="114300" distR="114300" simplePos="0" relativeHeight="251658243" behindDoc="0" locked="0" layoutInCell="1" allowOverlap="1" wp14:anchorId="6F239F88" wp14:editId="44AC21B0">
              <wp:simplePos x="0" y="0"/>
              <wp:positionH relativeFrom="rightMargin">
                <wp:align>right</wp:align>
              </wp:positionH>
              <wp:positionV relativeFrom="page">
                <wp:align>bottom</wp:align>
              </wp:positionV>
              <wp:extent cx="2203200" cy="565200"/>
              <wp:effectExtent l="0" t="0" r="0" b="0"/>
              <wp:wrapNone/>
              <wp:docPr id="5" name="Pageno"/>
              <wp:cNvGraphicFramePr/>
              <a:graphic xmlns:a="http://schemas.openxmlformats.org/drawingml/2006/main">
                <a:graphicData uri="http://schemas.microsoft.com/office/word/2010/wordprocessingShape">
                  <wps:wsp>
                    <wps:cNvSpPr txBox="1"/>
                    <wps:spPr>
                      <a:xfrm>
                        <a:off x="0" y="0"/>
                        <a:ext cx="2203200" cy="565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5678D53" w14:textId="77777777" w:rsidR="00223190" w:rsidRPr="00C91EC6" w:rsidRDefault="00223190" w:rsidP="009E722B">
                          <w:pPr>
                            <w:jc w:val="right"/>
                            <w:rPr>
                              <w:rStyle w:val="Blasutal"/>
                            </w:rPr>
                          </w:pPr>
                          <w:r>
                            <w:rPr>
                              <w:rStyle w:val="Blasutal"/>
                            </w:rPr>
                            <w:fldChar w:fldCharType="begin"/>
                          </w:r>
                          <w:r>
                            <w:rPr>
                              <w:rStyle w:val="Blasutal"/>
                            </w:rPr>
                            <w:instrText xml:space="preserve"> PAGE</w:instrText>
                          </w:r>
                          <w:r>
                            <w:rPr>
                              <w:rStyle w:val="Blasutal"/>
                            </w:rPr>
                            <w:fldChar w:fldCharType="separate"/>
                          </w:r>
                          <w:r w:rsidR="00755765">
                            <w:rPr>
                              <w:rStyle w:val="Blasutal"/>
                              <w:noProof/>
                            </w:rPr>
                            <w:t>56</w:t>
                          </w:r>
                          <w:r>
                            <w:rPr>
                              <w:rStyle w:val="Blasutal"/>
                            </w:rPr>
                            <w:fldChar w:fldCharType="end"/>
                          </w:r>
                        </w:p>
                      </w:txbxContent>
                    </wps:txbx>
                    <wps:bodyPr rot="0" spcFirstLastPara="0" vertOverflow="overflow" horzOverflow="overflow" vert="horz" wrap="square" lIns="0" tIns="0" rIns="421200" bIns="32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239F88" id="_x0000_t202" coordsize="21600,21600" o:spt="202" path="m,l,21600r21600,l21600,xe">
              <v:stroke joinstyle="miter"/>
              <v:path gradientshapeok="t" o:connecttype="rect"/>
            </v:shapetype>
            <v:shape id="Pageno" o:spid="_x0000_s1030" type="#_x0000_t202" style="position:absolute;margin-left:122.3pt;margin-top:0;width:173.5pt;height:44.5pt;z-index:251658243;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" filled="f" fillcolor="white [3201]" stroked="f" strokeweight=".5pt">
              <v:textbox style="mso-fit-shape-to-text:t" inset="0,0,11.7mm,9mm">
                <w:txbxContent>
                  <w:p w14:paraId="55678D53" w14:textId="77777777" w:rsidR="00223190" w:rsidRPr="00C91EC6" w:rsidRDefault="00223190" w:rsidP="009E722B">
                    <w:pPr>
                      <w:jc w:val="right"/>
                      <w:rPr>
                        <w:rStyle w:val="Blasutal"/>
                      </w:rPr>
                    </w:pPr>
                    <w:r>
                      <w:rPr>
                        <w:rStyle w:val="Blasutal"/>
                      </w:rPr>
                      <w:fldChar w:fldCharType="begin"/>
                    </w:r>
                    <w:r>
                      <w:rPr>
                        <w:rStyle w:val="Blasutal"/>
                      </w:rPr>
                      <w:instrText xml:space="preserve"> PAGE</w:instrText>
                    </w:r>
                    <w:r>
                      <w:rPr>
                        <w:rStyle w:val="Blasutal"/>
                      </w:rPr>
                      <w:fldChar w:fldCharType="separate"/>
                    </w:r>
                    <w:r w:rsidR="00755765">
                      <w:rPr>
                        <w:rStyle w:val="Blasutal"/>
                        <w:noProof/>
                      </w:rPr>
                      <w:t>56</w:t>
                    </w:r>
                    <w:r>
                      <w:rPr>
                        <w:rStyle w:val="Blasutal"/>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B7EA2" w14:textId="77777777" w:rsidR="00E7672B" w:rsidRDefault="00E7672B" w:rsidP="0011404A">
      <w:pPr>
        <w:pStyle w:val="Footnoteseparator"/>
      </w:pPr>
    </w:p>
  </w:footnote>
  <w:footnote w:type="continuationSeparator" w:id="0">
    <w:p w14:paraId="58013BE6" w14:textId="77777777" w:rsidR="00E7672B" w:rsidRDefault="00E7672B" w:rsidP="0011404A">
      <w:pPr>
        <w:pStyle w:val="Footnoteseparator"/>
      </w:pPr>
    </w:p>
  </w:footnote>
  <w:footnote w:type="continuationNotice" w:id="1">
    <w:p w14:paraId="0C596082" w14:textId="77777777" w:rsidR="00E7672B" w:rsidRDefault="00E7672B">
      <w:pPr>
        <w:spacing w:line="240" w:lineRule="auto"/>
      </w:pPr>
    </w:p>
  </w:footnote>
  <w:footnote w:id="2">
    <w:p w14:paraId="52F28CF4" w14:textId="74E00719" w:rsidR="00223190" w:rsidRPr="009505AE" w:rsidRDefault="00223190" w:rsidP="009505AE">
      <w:pPr>
        <w:pStyle w:val="Textineanmlsgreina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882A" w14:textId="77777777" w:rsidR="00223190" w:rsidRDefault="00223190" w:rsidP="006F2999">
    <w:pPr>
      <w:pStyle w:val="Frontpage-Title-styleref"/>
    </w:pPr>
    <w:r>
      <w:rPr>
        <w:noProof/>
        <w:lang w:eastAsia="is-IS"/>
      </w:rPr>
      <mc:AlternateContent>
        <mc:Choice Requires="wps">
          <w:drawing>
            <wp:anchor distT="0" distB="0" distL="114300" distR="114300" simplePos="0" relativeHeight="251658242" behindDoc="1" locked="0" layoutInCell="1" allowOverlap="1" wp14:anchorId="2E21C084" wp14:editId="5E051B2C">
              <wp:simplePos x="0" y="0"/>
              <wp:positionH relativeFrom="page">
                <wp:align>right</wp:align>
              </wp:positionH>
              <wp:positionV relativeFrom="page">
                <wp:align>top</wp:align>
              </wp:positionV>
              <wp:extent cx="5939790" cy="10727999"/>
              <wp:effectExtent l="0" t="0" r="0" b="0"/>
              <wp:wrapNone/>
              <wp:docPr id="1" name="Background"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072799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0370" id="Background" o:spid="_x0000_s1026" style="position:absolute;margin-left:416.5pt;margin-top:0;width:467.7pt;height:844.7pt;z-index:-251658238;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" fillcolor="#008285 [3215]" stroked="f" strokeweight="2pt">
              <v:textbox inset="0,0,0,0"/>
              <w10:wrap anchorx="page" anchory="page"/>
            </v:rect>
          </w:pict>
        </mc:Fallback>
      </mc:AlternateContent>
    </w:r>
    <w:r>
      <w:rPr>
        <w:noProof/>
        <w:lang w:eastAsia="is-IS"/>
      </w:rPr>
      <w:drawing>
        <wp:anchor distT="0" distB="0" distL="114300" distR="114300" simplePos="0" relativeHeight="251658244" behindDoc="1" locked="0" layoutInCell="1" allowOverlap="1" wp14:anchorId="2C62F183" wp14:editId="6AD7FED6">
          <wp:simplePos x="0" y="0"/>
          <wp:positionH relativeFrom="rightMargin">
            <wp:align>right</wp:align>
          </wp:positionH>
          <wp:positionV relativeFrom="page">
            <wp:align>top</wp:align>
          </wp:positionV>
          <wp:extent cx="5940000" cy="10692000"/>
          <wp:effectExtent l="0" t="0" r="3810" b="0"/>
          <wp:wrapNone/>
          <wp:docPr id="7" name="Pattern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J_Word_165mm —Munstur_3_sRGB_0419.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s-IS"/>
      </w:rPr>
      <w:drawing>
        <wp:anchor distT="0" distB="0" distL="0" distR="0" simplePos="0" relativeHeight="251658247" behindDoc="0" locked="0" layoutInCell="1" allowOverlap="1" wp14:anchorId="7B58462F" wp14:editId="04896F64">
          <wp:simplePos x="0" y="0"/>
          <wp:positionH relativeFrom="page">
            <wp:posOffset>457200</wp:posOffset>
          </wp:positionH>
          <wp:positionV relativeFrom="page">
            <wp:posOffset>1173480</wp:posOffset>
          </wp:positionV>
          <wp:extent cx="622800" cy="662400"/>
          <wp:effectExtent l="0" t="0" r="6350" b="4445"/>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jaldarmerki.emf"/>
                  <pic:cNvPicPr/>
                </pic:nvPicPr>
                <pic:blipFill>
                  <a:blip r:embed="rId2">
                    <a:extLst>
                      <a:ext uri="{28A0092B-C50C-407E-A947-70E740481C1C}">
                        <a14:useLocalDpi xmlns:a14="http://schemas.microsoft.com/office/drawing/2010/main" val="0"/>
                      </a:ext>
                    </a:extLst>
                  </a:blip>
                  <a:stretch>
                    <a:fillRect/>
                  </a:stretch>
                </pic:blipFill>
                <pic:spPr>
                  <a:xfrm>
                    <a:off x="0" y="0"/>
                    <a:ext cx="622800" cy="662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s-IS"/>
      </w:rPr>
      <mc:AlternateContent>
        <mc:Choice Requires="wps">
          <w:drawing>
            <wp:anchor distT="0" distB="0" distL="114300" distR="114300" simplePos="0" relativeHeight="251658241" behindDoc="1" locked="0" layoutInCell="1" allowOverlap="1" wp14:anchorId="2782FB9D" wp14:editId="3EB85E7E">
              <wp:simplePos x="0" y="0"/>
              <wp:positionH relativeFrom="page">
                <wp:align>right</wp:align>
              </wp:positionH>
              <wp:positionV relativeFrom="page">
                <wp:align>top</wp:align>
              </wp:positionV>
              <wp:extent cx="5940000" cy="10728000"/>
              <wp:effectExtent l="0" t="0" r="3810" b="0"/>
              <wp:wrapNone/>
              <wp:docPr id="2" name="Image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000" cy="10728000"/>
                      </a:xfrm>
                      <a:prstGeom prst="rect">
                        <a:avLst/>
                      </a:prstGeom>
                      <a:noFill/>
                      <a:ln w="6350">
                        <a:noFill/>
                      </a:ln>
                    </wps:spPr>
                    <wps:txbx>
                      <w:txbxContent>
                        <w:tbl>
                          <w:tblPr>
                            <w:tblStyle w:val="Blank"/>
                            <w:tblW w:w="0" w:type="auto"/>
                            <w:tblLayout w:type="fixed"/>
                            <w:tblLook w:val="04A0" w:firstRow="1" w:lastRow="0" w:firstColumn="1" w:lastColumn="0" w:noHBand="0" w:noVBand="1"/>
                          </w:tblPr>
                          <w:tblGrid>
                            <w:gridCol w:w="9349"/>
                          </w:tblGrid>
                          <w:tr w:rsidR="00223190" w14:paraId="2C8E938F" w14:textId="77777777" w:rsidTr="00961289">
                            <w:trPr>
                              <w:trHeight w:hRule="exact" w:val="16840"/>
                            </w:trPr>
                            <w:tc>
                              <w:tcPr>
                                <w:tcW w:w="9349" w:type="dxa"/>
                              </w:tcPr>
                              <w:p w14:paraId="0DAC7844" w14:textId="46CD815F" w:rsidR="00223190" w:rsidRDefault="00223190" w:rsidP="002F53F4">
                                <w:bookmarkStart w:id="3" w:name="SD_FrontpageImage" w:colFirst="0" w:colLast="0"/>
                                <w:r>
                                  <w:rPr>
                                    <w:noProof/>
                                    <w:lang w:eastAsia="is-IS"/>
                                  </w:rPr>
                                  <w:drawing>
                                    <wp:inline distT="0" distB="0" distL="0" distR="0" wp14:anchorId="54E8F61F" wp14:editId="50781B63">
                                      <wp:extent cx="5969821" cy="10693400"/>
                                      <wp:effectExtent l="0" t="0" r="0" b="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lum/>
                                                <a:extLst>
                                                  <a:ext uri="{28A0092B-C50C-407E-A947-70E740481C1C}">
                                                    <a14:useLocalDpi xmlns:a14="http://schemas.microsoft.com/office/drawing/2010/main" val="0"/>
                                                  </a:ext>
                                                </a:extLst>
                                              </a:blip>
                                              <a:srcRect l="31390" r="31390"/>
                                              <a:stretch>
                                                <a:fillRect/>
                                              </a:stretch>
                                            </pic:blipFill>
                                            <pic:spPr>
                                              <a:xfrm>
                                                <a:off x="0" y="0"/>
                                                <a:ext cx="5969821" cy="10693400"/>
                                              </a:xfrm>
                                              <a:prstGeom prst="rect">
                                                <a:avLst/>
                                              </a:prstGeom>
                                            </pic:spPr>
                                          </pic:pic>
                                        </a:graphicData>
                                      </a:graphic>
                                    </wp:inline>
                                  </w:drawing>
                                </w:r>
                              </w:p>
                            </w:tc>
                          </w:tr>
                          <w:bookmarkEnd w:id="3"/>
                        </w:tbl>
                        <w:p w14:paraId="74BF9A08" w14:textId="77777777" w:rsidR="00223190" w:rsidRDefault="00223190" w:rsidP="002F53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2FB9D" id="_x0000_t202" coordsize="21600,21600" o:spt="202" path="m,l,21600r21600,l21600,xe">
              <v:stroke joinstyle="miter"/>
              <v:path gradientshapeok="t" o:connecttype="rect"/>
            </v:shapetype>
            <v:shape id="ImagePlaceholder" o:spid="_x0000_s1029" type="#_x0000_t202" style="position:absolute;margin-left:416.5pt;margin-top:0;width:467.7pt;height:844.7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" filled="f" stroked="f" strokeweight=".5pt">
              <v:textbox inset="0,0,0,0">
                <w:txbxContent>
                  <w:tbl>
                    <w:tblPr>
                      <w:tblStyle w:val="Blank"/>
                      <w:tblW w:w="0" w:type="auto"/>
                      <w:tblLayout w:type="fixed"/>
                      <w:tblLook w:val="04A0" w:firstRow="1" w:lastRow="0" w:firstColumn="1" w:lastColumn="0" w:noHBand="0" w:noVBand="1"/>
                    </w:tblPr>
                    <w:tblGrid>
                      <w:gridCol w:w="9349"/>
                    </w:tblGrid>
                    <w:tr w:rsidR="00223190" w14:paraId="2C8E938F" w14:textId="77777777" w:rsidTr="00961289">
                      <w:trPr>
                        <w:trHeight w:hRule="exact" w:val="16840"/>
                      </w:trPr>
                      <w:tc>
                        <w:tcPr>
                          <w:tcW w:w="9349" w:type="dxa"/>
                        </w:tcPr>
                        <w:p w14:paraId="0DAC7844" w14:textId="46CD815F" w:rsidR="00223190" w:rsidRDefault="00223190" w:rsidP="002F53F4">
                          <w:bookmarkStart w:id="4" w:name="SD_FrontpageImage" w:colFirst="0" w:colLast="0"/>
                          <w:r>
                            <w:rPr>
                              <w:noProof/>
                              <w:lang w:eastAsia="is-IS"/>
                            </w:rPr>
                            <w:drawing>
                              <wp:inline distT="0" distB="0" distL="0" distR="0" wp14:anchorId="54E8F61F" wp14:editId="50781B63">
                                <wp:extent cx="5969821" cy="10693400"/>
                                <wp:effectExtent l="0" t="0" r="0" b="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lum/>
                                          <a:extLst>
                                            <a:ext uri="{28A0092B-C50C-407E-A947-70E740481C1C}">
                                              <a14:useLocalDpi xmlns:a14="http://schemas.microsoft.com/office/drawing/2010/main" val="0"/>
                                            </a:ext>
                                          </a:extLst>
                                        </a:blip>
                                        <a:srcRect l="31390" r="31390"/>
                                        <a:stretch>
                                          <a:fillRect/>
                                        </a:stretch>
                                      </pic:blipFill>
                                      <pic:spPr>
                                        <a:xfrm>
                                          <a:off x="0" y="0"/>
                                          <a:ext cx="5969821" cy="10693400"/>
                                        </a:xfrm>
                                        <a:prstGeom prst="rect">
                                          <a:avLst/>
                                        </a:prstGeom>
                                      </pic:spPr>
                                    </pic:pic>
                                  </a:graphicData>
                                </a:graphic>
                              </wp:inline>
                            </w:drawing>
                          </w:r>
                        </w:p>
                      </w:tc>
                    </w:tr>
                    <w:bookmarkEnd w:id="4"/>
                  </w:tbl>
                  <w:p w14:paraId="74BF9A08" w14:textId="77777777" w:rsidR="00223190" w:rsidRDefault="00223190" w:rsidP="002F53F4"/>
                </w:txbxContent>
              </v:textbox>
              <w10:wrap anchorx="page" anchory="page"/>
            </v:shape>
          </w:pict>
        </mc:Fallback>
      </mc:AlternateContent>
    </w:r>
    <w:r w:rsidR="18B2A43C">
      <w:t xml:space="preserve"> </w:t>
    </w:r>
    <w:r>
      <w:rPr>
        <w:noProof/>
        <w:lang w:eastAsia="is-IS"/>
      </w:rPr>
      <w:drawing>
        <wp:anchor distT="0" distB="0" distL="114300" distR="114300" simplePos="0" relativeHeight="251658246" behindDoc="0" locked="0" layoutInCell="1" allowOverlap="1" wp14:anchorId="580E211C" wp14:editId="31192629">
          <wp:simplePos x="0" y="0"/>
          <wp:positionH relativeFrom="rightMargin">
            <wp:align>right</wp:align>
          </wp:positionH>
          <wp:positionV relativeFrom="page">
            <wp:align>top</wp:align>
          </wp:positionV>
          <wp:extent cx="5943600" cy="10692000"/>
          <wp:effectExtent l="0" t="0" r="0" b="0"/>
          <wp:wrapNone/>
          <wp:docPr id="13" name="Pattern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_Word_165mm —Munstur_2_sRGB_0419.png"/>
                  <pic:cNvPicPr/>
                </pic:nvPicPr>
                <pic:blipFill>
                  <a:blip r:embed="rId4">
                    <a:extLst>
                      <a:ext uri="{28A0092B-C50C-407E-A947-70E740481C1C}">
                        <a14:useLocalDpi xmlns:a14="http://schemas.microsoft.com/office/drawing/2010/main" val="0"/>
                      </a:ext>
                    </a:extLst>
                  </a:blip>
                  <a:stretch>
                    <a:fillRect/>
                  </a:stretch>
                </pic:blipFill>
                <pic:spPr>
                  <a:xfrm>
                    <a:off x="0" y="0"/>
                    <a:ext cx="59436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s-IS"/>
      </w:rPr>
      <w:drawing>
        <wp:anchor distT="0" distB="0" distL="114300" distR="114300" simplePos="0" relativeHeight="251658245" behindDoc="0" locked="0" layoutInCell="1" allowOverlap="1" wp14:anchorId="2CD9B775" wp14:editId="375FBEB3">
          <wp:simplePos x="0" y="0"/>
          <wp:positionH relativeFrom="rightMargin">
            <wp:align>right</wp:align>
          </wp:positionH>
          <wp:positionV relativeFrom="page">
            <wp:align>top</wp:align>
          </wp:positionV>
          <wp:extent cx="5940965" cy="10692000"/>
          <wp:effectExtent l="0" t="0" r="3175" b="0"/>
          <wp:wrapNone/>
          <wp:docPr id="15" name="Pattern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_Word_165mm —Munstur_1_sRGB_0419.png"/>
                  <pic:cNvPicPr/>
                </pic:nvPicPr>
                <pic:blipFill>
                  <a:blip r:embed="rId5">
                    <a:extLst>
                      <a:ext uri="{28A0092B-C50C-407E-A947-70E740481C1C}">
                        <a14:useLocalDpi xmlns:a14="http://schemas.microsoft.com/office/drawing/2010/main" val="0"/>
                      </a:ext>
                    </a:extLst>
                  </a:blip>
                  <a:stretch>
                    <a:fillRect/>
                  </a:stretch>
                </pic:blipFill>
                <pic:spPr>
                  <a:xfrm>
                    <a:off x="0" y="0"/>
                    <a:ext cx="594096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76C2" w14:textId="77777777" w:rsidR="00223190" w:rsidRPr="003440FF" w:rsidRDefault="00223190" w:rsidP="003440FF">
    <w:pPr>
      <w:pStyle w:val="Suhau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35DBD" w14:textId="77777777" w:rsidR="00223190" w:rsidRPr="00DC172B" w:rsidRDefault="00223190" w:rsidP="00DC172B">
    <w:pPr>
      <w:pStyle w:val="Suhau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13BC" w14:textId="24E1FCA5" w:rsidR="00223190" w:rsidRPr="003440FF" w:rsidRDefault="00223190" w:rsidP="003440FF">
    <w:pPr>
      <w:pStyle w:val="Frontpage-Title-styleref"/>
    </w:pPr>
    <w:r>
      <w:rPr>
        <w:noProof/>
        <w:lang w:eastAsia="is-IS"/>
      </w:rPr>
      <mc:AlternateContent>
        <mc:Choice Requires="wps">
          <w:drawing>
            <wp:anchor distT="0" distB="0" distL="114300" distR="114300" simplePos="0" relativeHeight="251658240" behindDoc="0" locked="0" layoutInCell="1" allowOverlap="1" wp14:anchorId="62BE00AA" wp14:editId="2E2C7577">
              <wp:simplePos x="0" y="0"/>
              <wp:positionH relativeFrom="rightMargin">
                <wp:align>right</wp:align>
              </wp:positionH>
              <wp:positionV relativeFrom="page">
                <wp:align>top</wp:align>
              </wp:positionV>
              <wp:extent cx="2383200" cy="799200"/>
              <wp:effectExtent l="0" t="0" r="0" b="1270"/>
              <wp:wrapNone/>
              <wp:docPr id="9" name="Date"/>
              <wp:cNvGraphicFramePr/>
              <a:graphic xmlns:a="http://schemas.openxmlformats.org/drawingml/2006/main">
                <a:graphicData uri="http://schemas.microsoft.com/office/word/2010/wordprocessingShape">
                  <wps:wsp>
                    <wps:cNvSpPr txBox="1"/>
                    <wps:spPr>
                      <a:xfrm>
                        <a:off x="0" y="0"/>
                        <a:ext cx="2383200" cy="799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1173719" w14:textId="56C8C1C3" w:rsidR="00223190" w:rsidRDefault="00223190" w:rsidP="003440FF">
                          <w:pPr>
                            <w:pStyle w:val="Frontpagedateref"/>
                          </w:pPr>
                          <w:r>
                            <w:fldChar w:fldCharType="begin"/>
                          </w:r>
                          <w:r>
                            <w:instrText xml:space="preserve"> STYLEREF  "Frontpage date" </w:instrText>
                          </w:r>
                          <w:r>
                            <w:fldChar w:fldCharType="separate"/>
                          </w:r>
                          <w:r w:rsidR="00A47210">
                            <w:t>Apríl 2020</w:t>
                          </w:r>
                          <w:r>
                            <w:fldChar w:fldCharType="end"/>
                          </w:r>
                        </w:p>
                      </w:txbxContent>
                    </wps:txbx>
                    <wps:bodyPr rot="0" spcFirstLastPara="0" vertOverflow="overflow" horzOverflow="overflow" vert="horz" wrap="square" lIns="0" tIns="29880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E00AA" id="_x0000_t202" coordsize="21600,21600" o:spt="202" path="m,l,21600r21600,l21600,xe">
              <v:stroke joinstyle="miter"/>
              <v:path gradientshapeok="t" o:connecttype="rect"/>
            </v:shapetype>
            <v:shape id="Date" o:spid="_x0000_s1031" type="#_x0000_t202" style="position:absolute;margin-left:136.45pt;margin-top:0;width:187.65pt;height:62.95pt;z-index:25165824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" filled="f" fillcolor="white [3201]" stroked="f" strokeweight=".5pt">
              <v:textbox inset="0,8.3mm,15mm,0">
                <w:txbxContent>
                  <w:p w14:paraId="51173719" w14:textId="56C8C1C3" w:rsidR="00223190" w:rsidRDefault="00223190" w:rsidP="003440FF">
                    <w:pPr>
                      <w:pStyle w:val="Frontpagedateref"/>
                    </w:pPr>
                    <w:r>
                      <w:fldChar w:fldCharType="begin"/>
                    </w:r>
                    <w:r>
                      <w:instrText xml:space="preserve"> STYLEREF  "Frontpage date" </w:instrText>
                    </w:r>
                    <w:r>
                      <w:fldChar w:fldCharType="separate"/>
                    </w:r>
                    <w:r w:rsidR="00A47210">
                      <w:t>Apríl 2020</w:t>
                    </w:r>
                    <w:r>
                      <w:fldChar w:fldCharType="end"/>
                    </w:r>
                  </w:p>
                </w:txbxContent>
              </v:textbox>
              <w10:wrap anchorx="margin" anchory="page"/>
            </v:shape>
          </w:pict>
        </mc:Fallback>
      </mc:AlternateContent>
    </w:r>
    <w:r>
      <w:fldChar w:fldCharType="begin"/>
    </w:r>
    <w:r>
      <w:instrText xml:space="preserve"> STYLEREF  "Frontpage - Title" </w:instrText>
    </w:r>
    <w:r>
      <w:fldChar w:fldCharType="separate"/>
    </w:r>
    <w:r w:rsidR="00A47210">
      <w:rPr>
        <w:noProof/>
      </w:rPr>
      <w:t>Endurhæfing</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DCE894"/>
    <w:lvl w:ilvl="0">
      <w:start w:val="1"/>
      <w:numFmt w:val="decimal"/>
      <w:pStyle w:val="Tlusetturlisti5"/>
      <w:lvlText w:val="%1."/>
      <w:lvlJc w:val="left"/>
      <w:pPr>
        <w:tabs>
          <w:tab w:val="num" w:pos="1492"/>
        </w:tabs>
        <w:ind w:left="1492" w:hanging="360"/>
      </w:pPr>
    </w:lvl>
  </w:abstractNum>
  <w:abstractNum w:abstractNumId="1" w15:restartNumberingAfterBreak="0">
    <w:nsid w:val="FFFFFF7D"/>
    <w:multiLevelType w:val="singleLevel"/>
    <w:tmpl w:val="FB14EB2E"/>
    <w:lvl w:ilvl="0">
      <w:start w:val="1"/>
      <w:numFmt w:val="decimal"/>
      <w:pStyle w:val="Tlusetturlisti4"/>
      <w:lvlText w:val="%1."/>
      <w:lvlJc w:val="left"/>
      <w:pPr>
        <w:tabs>
          <w:tab w:val="num" w:pos="1209"/>
        </w:tabs>
        <w:ind w:left="1209" w:hanging="360"/>
      </w:pPr>
    </w:lvl>
  </w:abstractNum>
  <w:abstractNum w:abstractNumId="2" w15:restartNumberingAfterBreak="0">
    <w:nsid w:val="FFFFFF7E"/>
    <w:multiLevelType w:val="singleLevel"/>
    <w:tmpl w:val="CA8C0A9A"/>
    <w:lvl w:ilvl="0">
      <w:start w:val="1"/>
      <w:numFmt w:val="decimal"/>
      <w:pStyle w:val="Tlusetturlisti3"/>
      <w:lvlText w:val="%1."/>
      <w:lvlJc w:val="left"/>
      <w:pPr>
        <w:tabs>
          <w:tab w:val="num" w:pos="926"/>
        </w:tabs>
        <w:ind w:left="926" w:hanging="360"/>
      </w:pPr>
    </w:lvl>
  </w:abstractNum>
  <w:abstractNum w:abstractNumId="3" w15:restartNumberingAfterBreak="0">
    <w:nsid w:val="FFFFFF7F"/>
    <w:multiLevelType w:val="singleLevel"/>
    <w:tmpl w:val="12C440B4"/>
    <w:lvl w:ilvl="0">
      <w:start w:val="1"/>
      <w:numFmt w:val="decimal"/>
      <w:pStyle w:val="Tlusetturlisti2"/>
      <w:lvlText w:val="%1."/>
      <w:lvlJc w:val="left"/>
      <w:pPr>
        <w:tabs>
          <w:tab w:val="num" w:pos="643"/>
        </w:tabs>
        <w:ind w:left="643" w:hanging="360"/>
      </w:pPr>
    </w:lvl>
  </w:abstractNum>
  <w:abstractNum w:abstractNumId="4" w15:restartNumberingAfterBreak="0">
    <w:nsid w:val="FFFFFF80"/>
    <w:multiLevelType w:val="singleLevel"/>
    <w:tmpl w:val="12548350"/>
    <w:lvl w:ilvl="0">
      <w:start w:val="1"/>
      <w:numFmt w:val="bullet"/>
      <w:pStyle w:val="herslumerki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CBD48"/>
    <w:lvl w:ilvl="0">
      <w:start w:val="1"/>
      <w:numFmt w:val="bullet"/>
      <w:pStyle w:val="herslumerki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D8733A"/>
    <w:lvl w:ilvl="0">
      <w:start w:val="1"/>
      <w:numFmt w:val="bullet"/>
      <w:pStyle w:val="herslumerki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2ABC8A"/>
    <w:lvl w:ilvl="0">
      <w:start w:val="1"/>
      <w:numFmt w:val="bullet"/>
      <w:pStyle w:val="herslumerkilista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F52E814"/>
    <w:lvl w:ilvl="0">
      <w:start w:val="1"/>
      <w:numFmt w:val="bullet"/>
      <w:pStyle w:val="herslumerkturlisti"/>
      <w:lvlText w:val=""/>
      <w:lvlJc w:val="left"/>
      <w:pPr>
        <w:tabs>
          <w:tab w:val="num" w:pos="360"/>
        </w:tabs>
        <w:ind w:left="360" w:hanging="360"/>
      </w:pPr>
      <w:rPr>
        <w:rFonts w:ascii="Symbol" w:hAnsi="Symbol" w:hint="default"/>
      </w:rPr>
    </w:lvl>
  </w:abstractNum>
  <w:abstractNum w:abstractNumId="9" w15:restartNumberingAfterBreak="0">
    <w:nsid w:val="017B7B79"/>
    <w:multiLevelType w:val="hybridMultilevel"/>
    <w:tmpl w:val="5ACE25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A5040F8"/>
    <w:multiLevelType w:val="hybridMultilevel"/>
    <w:tmpl w:val="7E6C6A0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BD17EB2"/>
    <w:multiLevelType w:val="multilevel"/>
    <w:tmpl w:val="E9AC0EB2"/>
    <w:lvl w:ilvl="0">
      <w:start w:val="1"/>
      <w:numFmt w:val="decimal"/>
      <w:pStyle w:val="Method"/>
      <w:suff w:val="space"/>
      <w:lvlText w:val="Method %1:"/>
      <w:lvlJc w:val="left"/>
      <w:pPr>
        <w:ind w:left="408" w:firstLine="0"/>
      </w:pPr>
      <w:rPr>
        <w:rFonts w:ascii="Fira Sans SemiBold" w:hAnsi="Fira Sans SemiBold" w:hint="default"/>
        <w:b/>
        <w:i w:val="0"/>
        <w:color w:val="008285" w:themeColor="text2"/>
        <w:sz w:val="19"/>
      </w:rPr>
    </w:lvl>
    <w:lvl w:ilvl="1">
      <w:start w:val="1"/>
      <w:numFmt w:val="decimal"/>
      <w:lvlText w:val="%1.%2."/>
      <w:lvlJc w:val="left"/>
      <w:pPr>
        <w:ind w:left="511" w:hanging="227"/>
      </w:pPr>
      <w:rPr>
        <w:rFonts w:hint="default"/>
      </w:rPr>
    </w:lvl>
    <w:lvl w:ilvl="2">
      <w:start w:val="1"/>
      <w:numFmt w:val="decimal"/>
      <w:lvlText w:val="%1.%2.%3."/>
      <w:lvlJc w:val="left"/>
      <w:pPr>
        <w:ind w:left="795" w:hanging="227"/>
      </w:pPr>
      <w:rPr>
        <w:rFonts w:hint="default"/>
      </w:rPr>
    </w:lvl>
    <w:lvl w:ilvl="3">
      <w:start w:val="1"/>
      <w:numFmt w:val="decimal"/>
      <w:lvlText w:val="%1.%2.%3.%4."/>
      <w:lvlJc w:val="left"/>
      <w:pPr>
        <w:ind w:left="1079" w:hanging="227"/>
      </w:pPr>
      <w:rPr>
        <w:rFonts w:hint="default"/>
      </w:rPr>
    </w:lvl>
    <w:lvl w:ilvl="4">
      <w:start w:val="1"/>
      <w:numFmt w:val="decimal"/>
      <w:lvlText w:val="%1.%2.%3.%4.%5."/>
      <w:lvlJc w:val="left"/>
      <w:pPr>
        <w:ind w:left="1363" w:hanging="227"/>
      </w:pPr>
      <w:rPr>
        <w:rFonts w:hint="default"/>
      </w:rPr>
    </w:lvl>
    <w:lvl w:ilvl="5">
      <w:start w:val="1"/>
      <w:numFmt w:val="decimal"/>
      <w:lvlText w:val="%1.%2.%3.%4.%5.%6."/>
      <w:lvlJc w:val="left"/>
      <w:pPr>
        <w:ind w:left="1647" w:hanging="227"/>
      </w:pPr>
      <w:rPr>
        <w:rFonts w:hint="default"/>
      </w:rPr>
    </w:lvl>
    <w:lvl w:ilvl="6">
      <w:start w:val="1"/>
      <w:numFmt w:val="decimal"/>
      <w:lvlText w:val="%1.%2.%3.%4.%5.%6.%7."/>
      <w:lvlJc w:val="left"/>
      <w:pPr>
        <w:ind w:left="1931" w:hanging="227"/>
      </w:pPr>
      <w:rPr>
        <w:rFonts w:hint="default"/>
      </w:rPr>
    </w:lvl>
    <w:lvl w:ilvl="7">
      <w:start w:val="1"/>
      <w:numFmt w:val="decimal"/>
      <w:lvlText w:val="%1.%2.%3.%4.%5.%6.%7.%8."/>
      <w:lvlJc w:val="left"/>
      <w:pPr>
        <w:ind w:left="2215" w:hanging="227"/>
      </w:pPr>
      <w:rPr>
        <w:rFonts w:hint="default"/>
      </w:rPr>
    </w:lvl>
    <w:lvl w:ilvl="8">
      <w:start w:val="1"/>
      <w:numFmt w:val="decimal"/>
      <w:lvlText w:val="%1.%2.%3.%4.%5.%6.%7.%8.%9."/>
      <w:lvlJc w:val="left"/>
      <w:pPr>
        <w:ind w:left="2499" w:hanging="227"/>
      </w:pPr>
      <w:rPr>
        <w:rFonts w:hint="default"/>
      </w:rPr>
    </w:lvl>
  </w:abstractNum>
  <w:abstractNum w:abstractNumId="12" w15:restartNumberingAfterBreak="0">
    <w:nsid w:val="1D556BAA"/>
    <w:multiLevelType w:val="hybridMultilevel"/>
    <w:tmpl w:val="702A86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0AD46C4"/>
    <w:multiLevelType w:val="hybridMultilevel"/>
    <w:tmpl w:val="3976C51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2CB254F0"/>
    <w:multiLevelType w:val="hybridMultilevel"/>
    <w:tmpl w:val="8EB667BA"/>
    <w:lvl w:ilvl="0" w:tplc="BC0E187A">
      <w:start w:val="1"/>
      <w:numFmt w:val="bullet"/>
      <w:lvlText w:val=""/>
      <w:lvlJc w:val="left"/>
      <w:pPr>
        <w:ind w:left="720" w:hanging="360"/>
      </w:pPr>
      <w:rPr>
        <w:rFonts w:ascii="Symbol" w:hAnsi="Symbol" w:hint="default"/>
      </w:rPr>
    </w:lvl>
    <w:lvl w:ilvl="1" w:tplc="8370F340">
      <w:start w:val="1"/>
      <w:numFmt w:val="bullet"/>
      <w:lvlText w:val="o"/>
      <w:lvlJc w:val="left"/>
      <w:pPr>
        <w:ind w:left="1440" w:hanging="360"/>
      </w:pPr>
      <w:rPr>
        <w:rFonts w:ascii="Courier New" w:hAnsi="Courier New" w:hint="default"/>
      </w:rPr>
    </w:lvl>
    <w:lvl w:ilvl="2" w:tplc="A5FE8E08">
      <w:start w:val="1"/>
      <w:numFmt w:val="bullet"/>
      <w:lvlText w:val=""/>
      <w:lvlJc w:val="left"/>
      <w:pPr>
        <w:ind w:left="2160" w:hanging="360"/>
      </w:pPr>
      <w:rPr>
        <w:rFonts w:ascii="Wingdings" w:hAnsi="Wingdings" w:hint="default"/>
      </w:rPr>
    </w:lvl>
    <w:lvl w:ilvl="3" w:tplc="3192F630">
      <w:start w:val="1"/>
      <w:numFmt w:val="bullet"/>
      <w:lvlText w:val=""/>
      <w:lvlJc w:val="left"/>
      <w:pPr>
        <w:ind w:left="2880" w:hanging="360"/>
      </w:pPr>
      <w:rPr>
        <w:rFonts w:ascii="Symbol" w:hAnsi="Symbol" w:hint="default"/>
      </w:rPr>
    </w:lvl>
    <w:lvl w:ilvl="4" w:tplc="4732C412">
      <w:start w:val="1"/>
      <w:numFmt w:val="bullet"/>
      <w:lvlText w:val="o"/>
      <w:lvlJc w:val="left"/>
      <w:pPr>
        <w:ind w:left="3600" w:hanging="360"/>
      </w:pPr>
      <w:rPr>
        <w:rFonts w:ascii="Courier New" w:hAnsi="Courier New" w:hint="default"/>
      </w:rPr>
    </w:lvl>
    <w:lvl w:ilvl="5" w:tplc="82081568">
      <w:start w:val="1"/>
      <w:numFmt w:val="bullet"/>
      <w:lvlText w:val=""/>
      <w:lvlJc w:val="left"/>
      <w:pPr>
        <w:ind w:left="4320" w:hanging="360"/>
      </w:pPr>
      <w:rPr>
        <w:rFonts w:ascii="Wingdings" w:hAnsi="Wingdings" w:hint="default"/>
      </w:rPr>
    </w:lvl>
    <w:lvl w:ilvl="6" w:tplc="A25C45B8">
      <w:start w:val="1"/>
      <w:numFmt w:val="bullet"/>
      <w:lvlText w:val=""/>
      <w:lvlJc w:val="left"/>
      <w:pPr>
        <w:ind w:left="5040" w:hanging="360"/>
      </w:pPr>
      <w:rPr>
        <w:rFonts w:ascii="Symbol" w:hAnsi="Symbol" w:hint="default"/>
      </w:rPr>
    </w:lvl>
    <w:lvl w:ilvl="7" w:tplc="2F8ED406">
      <w:start w:val="1"/>
      <w:numFmt w:val="bullet"/>
      <w:lvlText w:val="o"/>
      <w:lvlJc w:val="left"/>
      <w:pPr>
        <w:ind w:left="5760" w:hanging="360"/>
      </w:pPr>
      <w:rPr>
        <w:rFonts w:ascii="Courier New" w:hAnsi="Courier New" w:hint="default"/>
      </w:rPr>
    </w:lvl>
    <w:lvl w:ilvl="8" w:tplc="A7C849D8">
      <w:start w:val="1"/>
      <w:numFmt w:val="bullet"/>
      <w:lvlText w:val=""/>
      <w:lvlJc w:val="left"/>
      <w:pPr>
        <w:ind w:left="6480" w:hanging="360"/>
      </w:pPr>
      <w:rPr>
        <w:rFonts w:ascii="Wingdings" w:hAnsi="Wingdings" w:hint="default"/>
      </w:rPr>
    </w:lvl>
  </w:abstractNum>
  <w:abstractNum w:abstractNumId="15" w15:restartNumberingAfterBreak="0">
    <w:nsid w:val="330E5014"/>
    <w:multiLevelType w:val="hybridMultilevel"/>
    <w:tmpl w:val="D0F290AE"/>
    <w:lvl w:ilvl="0" w:tplc="F3244A92">
      <w:start w:val="1"/>
      <w:numFmt w:val="bullet"/>
      <w:lvlText w:val=""/>
      <w:lvlJc w:val="left"/>
      <w:pPr>
        <w:ind w:left="720" w:hanging="360"/>
      </w:pPr>
      <w:rPr>
        <w:rFonts w:ascii="Symbol" w:hAnsi="Symbol" w:hint="default"/>
      </w:rPr>
    </w:lvl>
    <w:lvl w:ilvl="1" w:tplc="51020D86">
      <w:start w:val="1"/>
      <w:numFmt w:val="bullet"/>
      <w:lvlText w:val="o"/>
      <w:lvlJc w:val="left"/>
      <w:pPr>
        <w:ind w:left="1440" w:hanging="360"/>
      </w:pPr>
      <w:rPr>
        <w:rFonts w:ascii="Courier New" w:hAnsi="Courier New" w:hint="default"/>
      </w:rPr>
    </w:lvl>
    <w:lvl w:ilvl="2" w:tplc="379A704E">
      <w:start w:val="1"/>
      <w:numFmt w:val="bullet"/>
      <w:lvlText w:val=""/>
      <w:lvlJc w:val="left"/>
      <w:pPr>
        <w:ind w:left="2160" w:hanging="360"/>
      </w:pPr>
      <w:rPr>
        <w:rFonts w:ascii="Wingdings" w:hAnsi="Wingdings" w:hint="default"/>
      </w:rPr>
    </w:lvl>
    <w:lvl w:ilvl="3" w:tplc="D89EDB12">
      <w:start w:val="1"/>
      <w:numFmt w:val="bullet"/>
      <w:lvlText w:val=""/>
      <w:lvlJc w:val="left"/>
      <w:pPr>
        <w:ind w:left="2880" w:hanging="360"/>
      </w:pPr>
      <w:rPr>
        <w:rFonts w:ascii="Symbol" w:hAnsi="Symbol" w:hint="default"/>
      </w:rPr>
    </w:lvl>
    <w:lvl w:ilvl="4" w:tplc="DE2E3FB6">
      <w:start w:val="1"/>
      <w:numFmt w:val="bullet"/>
      <w:lvlText w:val="o"/>
      <w:lvlJc w:val="left"/>
      <w:pPr>
        <w:ind w:left="3600" w:hanging="360"/>
      </w:pPr>
      <w:rPr>
        <w:rFonts w:ascii="Courier New" w:hAnsi="Courier New" w:hint="default"/>
      </w:rPr>
    </w:lvl>
    <w:lvl w:ilvl="5" w:tplc="B14C2DA8">
      <w:start w:val="1"/>
      <w:numFmt w:val="bullet"/>
      <w:lvlText w:val=""/>
      <w:lvlJc w:val="left"/>
      <w:pPr>
        <w:ind w:left="4320" w:hanging="360"/>
      </w:pPr>
      <w:rPr>
        <w:rFonts w:ascii="Wingdings" w:hAnsi="Wingdings" w:hint="default"/>
      </w:rPr>
    </w:lvl>
    <w:lvl w:ilvl="6" w:tplc="F29A93DC">
      <w:start w:val="1"/>
      <w:numFmt w:val="bullet"/>
      <w:lvlText w:val=""/>
      <w:lvlJc w:val="left"/>
      <w:pPr>
        <w:ind w:left="5040" w:hanging="360"/>
      </w:pPr>
      <w:rPr>
        <w:rFonts w:ascii="Symbol" w:hAnsi="Symbol" w:hint="default"/>
      </w:rPr>
    </w:lvl>
    <w:lvl w:ilvl="7" w:tplc="0D526CAE">
      <w:start w:val="1"/>
      <w:numFmt w:val="bullet"/>
      <w:lvlText w:val="o"/>
      <w:lvlJc w:val="left"/>
      <w:pPr>
        <w:ind w:left="5760" w:hanging="360"/>
      </w:pPr>
      <w:rPr>
        <w:rFonts w:ascii="Courier New" w:hAnsi="Courier New" w:hint="default"/>
      </w:rPr>
    </w:lvl>
    <w:lvl w:ilvl="8" w:tplc="D78A604A">
      <w:start w:val="1"/>
      <w:numFmt w:val="bullet"/>
      <w:lvlText w:val=""/>
      <w:lvlJc w:val="left"/>
      <w:pPr>
        <w:ind w:left="6480" w:hanging="360"/>
      </w:pPr>
      <w:rPr>
        <w:rFonts w:ascii="Wingdings" w:hAnsi="Wingdings" w:hint="default"/>
      </w:rPr>
    </w:lvl>
  </w:abstractNum>
  <w:abstractNum w:abstractNumId="16" w15:restartNumberingAfterBreak="0">
    <w:nsid w:val="548B29C1"/>
    <w:multiLevelType w:val="hybridMultilevel"/>
    <w:tmpl w:val="37F054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63D1929"/>
    <w:multiLevelType w:val="multilevel"/>
    <w:tmpl w:val="5336B228"/>
    <w:lvl w:ilvl="0">
      <w:start w:val="1"/>
      <w:numFmt w:val="decimal"/>
      <w:pStyle w:val="Fyrirsgn1"/>
      <w:lvlText w:val="%1."/>
      <w:lvlJc w:val="left"/>
      <w:pPr>
        <w:ind w:left="488" w:hanging="488"/>
      </w:pPr>
      <w:rPr>
        <w:rFonts w:hint="default"/>
        <w:sz w:val="32"/>
        <w:szCs w:val="18"/>
      </w:rPr>
    </w:lvl>
    <w:lvl w:ilvl="1">
      <w:start w:val="1"/>
      <w:numFmt w:val="decimal"/>
      <w:pStyle w:val="Fyrirsgn2"/>
      <w:lvlText w:val="%1.%2"/>
      <w:lvlJc w:val="left"/>
      <w:pPr>
        <w:ind w:left="454" w:hanging="454"/>
      </w:pPr>
      <w:rPr>
        <w:rFonts w:hint="default"/>
      </w:rPr>
    </w:lvl>
    <w:lvl w:ilvl="2">
      <w:start w:val="1"/>
      <w:numFmt w:val="decimal"/>
      <w:pStyle w:val="Fyrirsgn3"/>
      <w:lvlText w:val="%1.%2.%3"/>
      <w:lvlJc w:val="left"/>
      <w:pPr>
        <w:ind w:left="454" w:hanging="454"/>
      </w:pPr>
      <w:rPr>
        <w:rFonts w:hint="default"/>
      </w:rPr>
    </w:lvl>
    <w:lvl w:ilvl="3">
      <w:start w:val="1"/>
      <w:numFmt w:val="none"/>
      <w:pStyle w:val="Fyrirsgn4"/>
      <w:lvlText w:val=""/>
      <w:lvlJc w:val="left"/>
      <w:pPr>
        <w:ind w:left="510" w:hanging="510"/>
      </w:pPr>
      <w:rPr>
        <w:rFonts w:hint="default"/>
      </w:rPr>
    </w:lvl>
    <w:lvl w:ilvl="4">
      <w:start w:val="1"/>
      <w:numFmt w:val="none"/>
      <w:pStyle w:val="Fyrirsgn5"/>
      <w:lvlText w:val=""/>
      <w:lvlJc w:val="left"/>
      <w:pPr>
        <w:ind w:left="510" w:hanging="510"/>
      </w:pPr>
      <w:rPr>
        <w:rFonts w:hint="default"/>
      </w:rPr>
    </w:lvl>
    <w:lvl w:ilvl="5">
      <w:start w:val="1"/>
      <w:numFmt w:val="none"/>
      <w:pStyle w:val="Fyrirsgn6"/>
      <w:lvlText w:val=""/>
      <w:lvlJc w:val="left"/>
      <w:pPr>
        <w:ind w:left="510" w:hanging="510"/>
      </w:pPr>
      <w:rPr>
        <w:rFonts w:hint="default"/>
      </w:rPr>
    </w:lvl>
    <w:lvl w:ilvl="6">
      <w:start w:val="1"/>
      <w:numFmt w:val="none"/>
      <w:pStyle w:val="Fyrirsgn7"/>
      <w:lvlText w:val="%1.%2.%3.%4.%5.%6.%7"/>
      <w:lvlJc w:val="left"/>
      <w:pPr>
        <w:ind w:left="510" w:hanging="510"/>
      </w:pPr>
      <w:rPr>
        <w:rFonts w:hint="default"/>
      </w:rPr>
    </w:lvl>
    <w:lvl w:ilvl="7">
      <w:start w:val="1"/>
      <w:numFmt w:val="none"/>
      <w:pStyle w:val="Fyrirsgn8"/>
      <w:lvlText w:val=""/>
      <w:lvlJc w:val="left"/>
      <w:pPr>
        <w:ind w:left="510" w:hanging="510"/>
      </w:pPr>
      <w:rPr>
        <w:rFonts w:hint="default"/>
      </w:rPr>
    </w:lvl>
    <w:lvl w:ilvl="8">
      <w:start w:val="1"/>
      <w:numFmt w:val="none"/>
      <w:pStyle w:val="Fyrirsgn9"/>
      <w:lvlText w:val=""/>
      <w:lvlJc w:val="left"/>
      <w:pPr>
        <w:ind w:left="510" w:hanging="510"/>
      </w:pPr>
      <w:rPr>
        <w:rFonts w:hint="default"/>
      </w:rPr>
    </w:lvl>
  </w:abstractNum>
  <w:abstractNum w:abstractNumId="18" w15:restartNumberingAfterBreak="0">
    <w:nsid w:val="70635D4E"/>
    <w:multiLevelType w:val="hybridMultilevel"/>
    <w:tmpl w:val="040C7BBC"/>
    <w:lvl w:ilvl="0" w:tplc="73ACF860">
      <w:numFmt w:val="bullet"/>
      <w:lvlText w:val="-"/>
      <w:lvlJc w:val="left"/>
      <w:pPr>
        <w:ind w:left="720" w:hanging="360"/>
      </w:pPr>
      <w:rPr>
        <w:rFonts w:ascii="Calibri" w:eastAsia="Times New Roman" w:hAnsi="Calibri" w:cs="Calibri" w:hint="default"/>
        <w:b w:val="0"/>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77F36456"/>
    <w:multiLevelType w:val="hybridMultilevel"/>
    <w:tmpl w:val="45FAFCC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0" w15:restartNumberingAfterBreak="0">
    <w:nsid w:val="7E20588C"/>
    <w:multiLevelType w:val="multilevel"/>
    <w:tmpl w:val="2E3E9110"/>
    <w:lvl w:ilvl="0">
      <w:start w:val="1"/>
      <w:numFmt w:val="decimal"/>
      <w:pStyle w:val="Tlusetturlisti"/>
      <w:lvlText w:val="%1."/>
      <w:lvlJc w:val="left"/>
      <w:pPr>
        <w:ind w:left="680" w:hanging="340"/>
      </w:pPr>
      <w:rPr>
        <w:rFonts w:ascii="Fira Sans SemiBold" w:hAnsi="Fira Sans SemiBold" w:hint="default"/>
        <w:b/>
        <w:i w:val="0"/>
        <w:color w:val="008285" w:themeColor="text2"/>
        <w:sz w:val="19"/>
        <w:szCs w:val="19"/>
      </w:rPr>
    </w:lvl>
    <w:lvl w:ilvl="1">
      <w:start w:val="1"/>
      <w:numFmt w:val="decimal"/>
      <w:lvlText w:val="%1.%2."/>
      <w:lvlJc w:val="left"/>
      <w:pPr>
        <w:ind w:left="1134" w:hanging="454"/>
      </w:pPr>
      <w:rPr>
        <w:rFonts w:hint="default"/>
      </w:rPr>
    </w:lvl>
    <w:lvl w:ilvl="2">
      <w:start w:val="1"/>
      <w:numFmt w:val="decimal"/>
      <w:lvlText w:val="%1.%2.%3."/>
      <w:lvlJc w:val="left"/>
      <w:pPr>
        <w:ind w:left="1644" w:hanging="510"/>
      </w:pPr>
      <w:rPr>
        <w:rFonts w:hint="default"/>
      </w:rPr>
    </w:lvl>
    <w:lvl w:ilvl="3">
      <w:start w:val="1"/>
      <w:numFmt w:val="decimal"/>
      <w:lvlText w:val="%1.%2.%3.%4."/>
      <w:lvlJc w:val="left"/>
      <w:pPr>
        <w:ind w:left="2268" w:hanging="624"/>
      </w:pPr>
      <w:rPr>
        <w:rFonts w:hint="default"/>
      </w:rPr>
    </w:lvl>
    <w:lvl w:ilvl="4">
      <w:start w:val="1"/>
      <w:numFmt w:val="decimal"/>
      <w:lvlText w:val="%1.%2.%3.%4.%5."/>
      <w:lvlJc w:val="left"/>
      <w:pPr>
        <w:ind w:left="2381" w:hanging="737"/>
      </w:pPr>
      <w:rPr>
        <w:rFonts w:hint="default"/>
      </w:rPr>
    </w:lvl>
    <w:lvl w:ilvl="5">
      <w:start w:val="1"/>
      <w:numFmt w:val="decimal"/>
      <w:lvlText w:val="%1.%2.%3.%4.%5.%6."/>
      <w:lvlJc w:val="left"/>
      <w:pPr>
        <w:ind w:left="2552" w:hanging="908"/>
      </w:pPr>
      <w:rPr>
        <w:rFonts w:hint="default"/>
      </w:rPr>
    </w:lvl>
    <w:lvl w:ilvl="6">
      <w:start w:val="1"/>
      <w:numFmt w:val="decimal"/>
      <w:lvlText w:val="%1.%2.%3.%4.%5.%6.%7."/>
      <w:lvlJc w:val="left"/>
      <w:pPr>
        <w:ind w:left="2665" w:hanging="1021"/>
      </w:pPr>
      <w:rPr>
        <w:rFonts w:hint="default"/>
      </w:rPr>
    </w:lvl>
    <w:lvl w:ilvl="7">
      <w:start w:val="1"/>
      <w:numFmt w:val="decimal"/>
      <w:lvlText w:val="%1.%2.%3.%4.%5.%6.%7.%8."/>
      <w:lvlJc w:val="left"/>
      <w:pPr>
        <w:ind w:left="2778" w:hanging="1134"/>
      </w:pPr>
      <w:rPr>
        <w:rFonts w:hint="default"/>
      </w:rPr>
    </w:lvl>
    <w:lvl w:ilvl="8">
      <w:start w:val="1"/>
      <w:numFmt w:val="decimal"/>
      <w:lvlText w:val="%1.%2.%3.%4.%5.%6.%7.%8.%9."/>
      <w:lvlJc w:val="left"/>
      <w:pPr>
        <w:ind w:left="2892" w:hanging="1248"/>
      </w:pPr>
      <w:rPr>
        <w:rFonts w:hint="default"/>
      </w:rPr>
    </w:lvl>
  </w:abstractNum>
  <w:abstractNum w:abstractNumId="21" w15:restartNumberingAfterBreak="0">
    <w:nsid w:val="7FB354B8"/>
    <w:multiLevelType w:val="multilevel"/>
    <w:tmpl w:val="400220A6"/>
    <w:lvl w:ilvl="0">
      <w:start w:val="1"/>
      <w:numFmt w:val="bullet"/>
      <w:lvlText w:val=""/>
      <w:lvlJc w:val="left"/>
      <w:pPr>
        <w:ind w:left="500" w:hanging="272"/>
      </w:pPr>
      <w:rPr>
        <w:rFonts w:ascii="Symbol" w:hAnsi="Symbol" w:hint="default"/>
        <w:color w:val="008285" w:themeColor="text2"/>
      </w:rPr>
    </w:lvl>
    <w:lvl w:ilvl="1">
      <w:start w:val="1"/>
      <w:numFmt w:val="bullet"/>
      <w:lvlText w:val=""/>
      <w:lvlJc w:val="left"/>
      <w:pPr>
        <w:ind w:left="796" w:hanging="284"/>
      </w:pPr>
      <w:rPr>
        <w:rFonts w:ascii="Symbol" w:hAnsi="Symbol" w:hint="default"/>
        <w:color w:val="auto"/>
      </w:rPr>
    </w:lvl>
    <w:lvl w:ilvl="2">
      <w:start w:val="1"/>
      <w:numFmt w:val="bullet"/>
      <w:lvlText w:val=""/>
      <w:lvlJc w:val="left"/>
      <w:pPr>
        <w:ind w:left="1080" w:hanging="284"/>
      </w:pPr>
      <w:rPr>
        <w:rFonts w:ascii="Symbol" w:hAnsi="Symbol" w:hint="default"/>
        <w:color w:val="auto"/>
      </w:rPr>
    </w:lvl>
    <w:lvl w:ilvl="3">
      <w:start w:val="1"/>
      <w:numFmt w:val="bullet"/>
      <w:lvlText w:val=""/>
      <w:lvlJc w:val="left"/>
      <w:pPr>
        <w:ind w:left="1364" w:hanging="284"/>
      </w:pPr>
      <w:rPr>
        <w:rFonts w:ascii="Symbol" w:hAnsi="Symbol" w:hint="default"/>
      </w:rPr>
    </w:lvl>
    <w:lvl w:ilvl="4">
      <w:start w:val="1"/>
      <w:numFmt w:val="bullet"/>
      <w:lvlText w:val=""/>
      <w:lvlJc w:val="left"/>
      <w:pPr>
        <w:ind w:left="1648" w:hanging="284"/>
      </w:pPr>
      <w:rPr>
        <w:rFonts w:ascii="Symbol" w:hAnsi="Symbol" w:hint="default"/>
        <w:color w:val="auto"/>
      </w:rPr>
    </w:lvl>
    <w:lvl w:ilvl="5">
      <w:start w:val="1"/>
      <w:numFmt w:val="bullet"/>
      <w:lvlText w:val=""/>
      <w:lvlJc w:val="left"/>
      <w:pPr>
        <w:ind w:left="1932" w:hanging="284"/>
      </w:pPr>
      <w:rPr>
        <w:rFonts w:ascii="Symbol" w:hAnsi="Symbol" w:hint="default"/>
        <w:color w:val="auto"/>
      </w:rPr>
    </w:lvl>
    <w:lvl w:ilvl="6">
      <w:start w:val="1"/>
      <w:numFmt w:val="bullet"/>
      <w:lvlText w:val=""/>
      <w:lvlJc w:val="left"/>
      <w:pPr>
        <w:ind w:left="2216" w:hanging="284"/>
      </w:pPr>
      <w:rPr>
        <w:rFonts w:ascii="Symbol" w:hAnsi="Symbol" w:hint="default"/>
        <w:color w:val="auto"/>
      </w:rPr>
    </w:lvl>
    <w:lvl w:ilvl="7">
      <w:start w:val="1"/>
      <w:numFmt w:val="bullet"/>
      <w:lvlText w:val=""/>
      <w:lvlJc w:val="left"/>
      <w:pPr>
        <w:ind w:left="2500" w:hanging="284"/>
      </w:pPr>
      <w:rPr>
        <w:rFonts w:ascii="Symbol" w:hAnsi="Symbol" w:hint="default"/>
      </w:rPr>
    </w:lvl>
    <w:lvl w:ilvl="8">
      <w:start w:val="1"/>
      <w:numFmt w:val="bullet"/>
      <w:lvlText w:val=""/>
      <w:lvlJc w:val="left"/>
      <w:pPr>
        <w:ind w:left="2784" w:hanging="284"/>
      </w:pPr>
      <w:rPr>
        <w:rFonts w:ascii="Symbol" w:hAnsi="Symbol" w:hint="default"/>
        <w:color w:val="auto"/>
      </w:rPr>
    </w:lvl>
  </w:abstractNum>
  <w:num w:numId="1">
    <w:abstractNumId w:val="15"/>
  </w:num>
  <w:num w:numId="2">
    <w:abstractNumId w:val="14"/>
  </w:num>
  <w:num w:numId="3">
    <w:abstractNumId w:val="21"/>
  </w:num>
  <w:num w:numId="4">
    <w:abstractNumId w:val="7"/>
  </w:num>
  <w:num w:numId="5">
    <w:abstractNumId w:val="6"/>
  </w:num>
  <w:num w:numId="6">
    <w:abstractNumId w:val="5"/>
  </w:num>
  <w:num w:numId="7">
    <w:abstractNumId w:val="4"/>
  </w:num>
  <w:num w:numId="8">
    <w:abstractNumId w:val="20"/>
  </w:num>
  <w:num w:numId="9">
    <w:abstractNumId w:val="3"/>
  </w:num>
  <w:num w:numId="10">
    <w:abstractNumId w:val="2"/>
  </w:num>
  <w:num w:numId="11">
    <w:abstractNumId w:val="1"/>
  </w:num>
  <w:num w:numId="12">
    <w:abstractNumId w:val="0"/>
  </w:num>
  <w:num w:numId="13">
    <w:abstractNumId w:val="17"/>
  </w:num>
  <w:num w:numId="14">
    <w:abstractNumId w:val="11"/>
  </w:num>
  <w:num w:numId="15">
    <w:abstractNumId w:val="13"/>
  </w:num>
  <w:num w:numId="16">
    <w:abstractNumId w:val="9"/>
  </w:num>
  <w:num w:numId="17">
    <w:abstractNumId w:val="18"/>
  </w:num>
  <w:num w:numId="18">
    <w:abstractNumId w:val="12"/>
  </w:num>
  <w:num w:numId="19">
    <w:abstractNumId w:val="16"/>
  </w:num>
  <w:num w:numId="20">
    <w:abstractNumId w:val="10"/>
  </w:num>
  <w:num w:numId="21">
    <w:abstractNumId w:val="19"/>
  </w:num>
  <w:num w:numId="22">
    <w:abstractNumId w:val="17"/>
    <w:lvlOverride w:ilvl="0">
      <w:startOverride w:val="1"/>
    </w:lvlOverride>
  </w:num>
  <w:num w:numId="23">
    <w:abstractNumId w:val="20"/>
    <w:lvlOverride w:ilvl="0">
      <w:lvl w:ilvl="0">
        <w:start w:val="1"/>
        <w:numFmt w:val="decimal"/>
        <w:pStyle w:val="Tlusetturlisti"/>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24">
    <w:abstractNumId w:val="8"/>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0E"/>
    <w:rsid w:val="000000C9"/>
    <w:rsid w:val="000001C0"/>
    <w:rsid w:val="00002F79"/>
    <w:rsid w:val="000037CC"/>
    <w:rsid w:val="000037D9"/>
    <w:rsid w:val="000044E0"/>
    <w:rsid w:val="0000479C"/>
    <w:rsid w:val="00004865"/>
    <w:rsid w:val="00005C85"/>
    <w:rsid w:val="000070F6"/>
    <w:rsid w:val="00010850"/>
    <w:rsid w:val="00010A36"/>
    <w:rsid w:val="00010E9B"/>
    <w:rsid w:val="0001390C"/>
    <w:rsid w:val="00013F40"/>
    <w:rsid w:val="00014A87"/>
    <w:rsid w:val="00015A80"/>
    <w:rsid w:val="00015DDE"/>
    <w:rsid w:val="00016879"/>
    <w:rsid w:val="00016AFD"/>
    <w:rsid w:val="00016F76"/>
    <w:rsid w:val="00017B27"/>
    <w:rsid w:val="000201B9"/>
    <w:rsid w:val="000211CA"/>
    <w:rsid w:val="00021706"/>
    <w:rsid w:val="00021E0E"/>
    <w:rsid w:val="00021E3C"/>
    <w:rsid w:val="0002479F"/>
    <w:rsid w:val="0002497C"/>
    <w:rsid w:val="0002602D"/>
    <w:rsid w:val="0003033A"/>
    <w:rsid w:val="00030788"/>
    <w:rsid w:val="00030F3C"/>
    <w:rsid w:val="00031314"/>
    <w:rsid w:val="000321B5"/>
    <w:rsid w:val="00032C82"/>
    <w:rsid w:val="000333F7"/>
    <w:rsid w:val="000334C0"/>
    <w:rsid w:val="00033B3B"/>
    <w:rsid w:val="0003547A"/>
    <w:rsid w:val="00037C22"/>
    <w:rsid w:val="00037C43"/>
    <w:rsid w:val="00040C62"/>
    <w:rsid w:val="00041334"/>
    <w:rsid w:val="00041BE0"/>
    <w:rsid w:val="000451D6"/>
    <w:rsid w:val="00045293"/>
    <w:rsid w:val="00045DB1"/>
    <w:rsid w:val="000470A6"/>
    <w:rsid w:val="0004733E"/>
    <w:rsid w:val="00047454"/>
    <w:rsid w:val="0005049D"/>
    <w:rsid w:val="0005171A"/>
    <w:rsid w:val="000519F3"/>
    <w:rsid w:val="00051C16"/>
    <w:rsid w:val="00056112"/>
    <w:rsid w:val="00060180"/>
    <w:rsid w:val="0006117C"/>
    <w:rsid w:val="00063121"/>
    <w:rsid w:val="00064523"/>
    <w:rsid w:val="00066D45"/>
    <w:rsid w:val="00066D48"/>
    <w:rsid w:val="00066E18"/>
    <w:rsid w:val="00067090"/>
    <w:rsid w:val="00067B6D"/>
    <w:rsid w:val="00071987"/>
    <w:rsid w:val="00075676"/>
    <w:rsid w:val="00076449"/>
    <w:rsid w:val="00083D2C"/>
    <w:rsid w:val="00083E96"/>
    <w:rsid w:val="0008466D"/>
    <w:rsid w:val="00084F7B"/>
    <w:rsid w:val="000858D7"/>
    <w:rsid w:val="00085983"/>
    <w:rsid w:val="00085A64"/>
    <w:rsid w:val="00085D0A"/>
    <w:rsid w:val="0008646B"/>
    <w:rsid w:val="000907DE"/>
    <w:rsid w:val="0009179E"/>
    <w:rsid w:val="00091FA9"/>
    <w:rsid w:val="00092473"/>
    <w:rsid w:val="000932AA"/>
    <w:rsid w:val="00094ABD"/>
    <w:rsid w:val="000950C8"/>
    <w:rsid w:val="00095387"/>
    <w:rsid w:val="0009550B"/>
    <w:rsid w:val="00096C57"/>
    <w:rsid w:val="000A1B1C"/>
    <w:rsid w:val="000A2224"/>
    <w:rsid w:val="000A3592"/>
    <w:rsid w:val="000A3C77"/>
    <w:rsid w:val="000A4EA9"/>
    <w:rsid w:val="000A55E3"/>
    <w:rsid w:val="000B0939"/>
    <w:rsid w:val="000B21FC"/>
    <w:rsid w:val="000B2A54"/>
    <w:rsid w:val="000B41D0"/>
    <w:rsid w:val="000B4451"/>
    <w:rsid w:val="000B5319"/>
    <w:rsid w:val="000B64A9"/>
    <w:rsid w:val="000B744B"/>
    <w:rsid w:val="000C0956"/>
    <w:rsid w:val="000C0D3E"/>
    <w:rsid w:val="000C1BE0"/>
    <w:rsid w:val="000C1FDD"/>
    <w:rsid w:val="000C4320"/>
    <w:rsid w:val="000C44DE"/>
    <w:rsid w:val="000C50C5"/>
    <w:rsid w:val="000C5E24"/>
    <w:rsid w:val="000C64AE"/>
    <w:rsid w:val="000C6C75"/>
    <w:rsid w:val="000C70CE"/>
    <w:rsid w:val="000C79A2"/>
    <w:rsid w:val="000D1BB8"/>
    <w:rsid w:val="000D1F23"/>
    <w:rsid w:val="000D519C"/>
    <w:rsid w:val="000D6585"/>
    <w:rsid w:val="000D7921"/>
    <w:rsid w:val="000E0C1D"/>
    <w:rsid w:val="000E12A6"/>
    <w:rsid w:val="000E1B43"/>
    <w:rsid w:val="000E2969"/>
    <w:rsid w:val="000E3D0E"/>
    <w:rsid w:val="000E4787"/>
    <w:rsid w:val="000E49D9"/>
    <w:rsid w:val="000E7289"/>
    <w:rsid w:val="000F028D"/>
    <w:rsid w:val="000F084D"/>
    <w:rsid w:val="000F17C6"/>
    <w:rsid w:val="000F1AD7"/>
    <w:rsid w:val="000F55D1"/>
    <w:rsid w:val="000F76E0"/>
    <w:rsid w:val="000F788D"/>
    <w:rsid w:val="000F7DB2"/>
    <w:rsid w:val="00100FA2"/>
    <w:rsid w:val="00103F3E"/>
    <w:rsid w:val="00105CF5"/>
    <w:rsid w:val="00105F67"/>
    <w:rsid w:val="00106447"/>
    <w:rsid w:val="001104FD"/>
    <w:rsid w:val="00112B9C"/>
    <w:rsid w:val="00112F04"/>
    <w:rsid w:val="00113387"/>
    <w:rsid w:val="0011404A"/>
    <w:rsid w:val="00116374"/>
    <w:rsid w:val="001172BD"/>
    <w:rsid w:val="00120D6A"/>
    <w:rsid w:val="00123BFC"/>
    <w:rsid w:val="00126CFD"/>
    <w:rsid w:val="00126E4F"/>
    <w:rsid w:val="0013244F"/>
    <w:rsid w:val="0013462C"/>
    <w:rsid w:val="001358FB"/>
    <w:rsid w:val="00135C9B"/>
    <w:rsid w:val="00137822"/>
    <w:rsid w:val="0014058A"/>
    <w:rsid w:val="00140E53"/>
    <w:rsid w:val="0014109C"/>
    <w:rsid w:val="00143A99"/>
    <w:rsid w:val="001457C0"/>
    <w:rsid w:val="00145840"/>
    <w:rsid w:val="001466E2"/>
    <w:rsid w:val="001502BF"/>
    <w:rsid w:val="001511DF"/>
    <w:rsid w:val="0015146A"/>
    <w:rsid w:val="001519FC"/>
    <w:rsid w:val="00152C17"/>
    <w:rsid w:val="00153975"/>
    <w:rsid w:val="0015397D"/>
    <w:rsid w:val="00155D8D"/>
    <w:rsid w:val="00157F59"/>
    <w:rsid w:val="00160A57"/>
    <w:rsid w:val="00163667"/>
    <w:rsid w:val="00165FFB"/>
    <w:rsid w:val="00166C9A"/>
    <w:rsid w:val="00166E0B"/>
    <w:rsid w:val="0016730C"/>
    <w:rsid w:val="00167584"/>
    <w:rsid w:val="00167605"/>
    <w:rsid w:val="00170120"/>
    <w:rsid w:val="0017022B"/>
    <w:rsid w:val="00170586"/>
    <w:rsid w:val="0017292D"/>
    <w:rsid w:val="00172A9F"/>
    <w:rsid w:val="00173227"/>
    <w:rsid w:val="00174AAC"/>
    <w:rsid w:val="00174E37"/>
    <w:rsid w:val="00175D8F"/>
    <w:rsid w:val="0017655E"/>
    <w:rsid w:val="00176616"/>
    <w:rsid w:val="0017797C"/>
    <w:rsid w:val="0017797F"/>
    <w:rsid w:val="00177A57"/>
    <w:rsid w:val="00180247"/>
    <w:rsid w:val="00180E7D"/>
    <w:rsid w:val="001817C1"/>
    <w:rsid w:val="00181FB6"/>
    <w:rsid w:val="00182651"/>
    <w:rsid w:val="00182DFB"/>
    <w:rsid w:val="001834C2"/>
    <w:rsid w:val="00183571"/>
    <w:rsid w:val="001851D9"/>
    <w:rsid w:val="0019069E"/>
    <w:rsid w:val="00190ECA"/>
    <w:rsid w:val="00191894"/>
    <w:rsid w:val="00192ABE"/>
    <w:rsid w:val="00193620"/>
    <w:rsid w:val="00195BAE"/>
    <w:rsid w:val="00197BBF"/>
    <w:rsid w:val="001A0523"/>
    <w:rsid w:val="001A1248"/>
    <w:rsid w:val="001A4410"/>
    <w:rsid w:val="001B020E"/>
    <w:rsid w:val="001B06AC"/>
    <w:rsid w:val="001B1D61"/>
    <w:rsid w:val="001B3D17"/>
    <w:rsid w:val="001B424A"/>
    <w:rsid w:val="001B43DF"/>
    <w:rsid w:val="001B56E7"/>
    <w:rsid w:val="001B6E54"/>
    <w:rsid w:val="001B741A"/>
    <w:rsid w:val="001B74F2"/>
    <w:rsid w:val="001B7F8F"/>
    <w:rsid w:val="001C1488"/>
    <w:rsid w:val="001C174C"/>
    <w:rsid w:val="001C1C79"/>
    <w:rsid w:val="001C3334"/>
    <w:rsid w:val="001C3D87"/>
    <w:rsid w:val="001C4E65"/>
    <w:rsid w:val="001C5884"/>
    <w:rsid w:val="001C5A45"/>
    <w:rsid w:val="001C5DA6"/>
    <w:rsid w:val="001C7025"/>
    <w:rsid w:val="001D01B5"/>
    <w:rsid w:val="001D1669"/>
    <w:rsid w:val="001D4E22"/>
    <w:rsid w:val="001E172D"/>
    <w:rsid w:val="001E1A4E"/>
    <w:rsid w:val="001E1BC2"/>
    <w:rsid w:val="001E26F6"/>
    <w:rsid w:val="001E2D0F"/>
    <w:rsid w:val="001E324B"/>
    <w:rsid w:val="001E7078"/>
    <w:rsid w:val="001F0E4D"/>
    <w:rsid w:val="001F2D4F"/>
    <w:rsid w:val="001F2DD9"/>
    <w:rsid w:val="001F3662"/>
    <w:rsid w:val="001F3D2C"/>
    <w:rsid w:val="001F3F6C"/>
    <w:rsid w:val="001F4258"/>
    <w:rsid w:val="001F7052"/>
    <w:rsid w:val="00200716"/>
    <w:rsid w:val="002031E1"/>
    <w:rsid w:val="00203B39"/>
    <w:rsid w:val="002045B7"/>
    <w:rsid w:val="0020462E"/>
    <w:rsid w:val="00207B91"/>
    <w:rsid w:val="0021049E"/>
    <w:rsid w:val="00210A0B"/>
    <w:rsid w:val="0021130A"/>
    <w:rsid w:val="00222F3A"/>
    <w:rsid w:val="00223190"/>
    <w:rsid w:val="0022546A"/>
    <w:rsid w:val="0022602E"/>
    <w:rsid w:val="0022616A"/>
    <w:rsid w:val="00230B2E"/>
    <w:rsid w:val="00232DD8"/>
    <w:rsid w:val="00233FC5"/>
    <w:rsid w:val="00235850"/>
    <w:rsid w:val="00236A63"/>
    <w:rsid w:val="00240E0B"/>
    <w:rsid w:val="0024266F"/>
    <w:rsid w:val="00242CE7"/>
    <w:rsid w:val="00243BB1"/>
    <w:rsid w:val="0024473A"/>
    <w:rsid w:val="00244D70"/>
    <w:rsid w:val="002451CE"/>
    <w:rsid w:val="002462FB"/>
    <w:rsid w:val="00246608"/>
    <w:rsid w:val="00247585"/>
    <w:rsid w:val="00247877"/>
    <w:rsid w:val="00247AD5"/>
    <w:rsid w:val="0025169F"/>
    <w:rsid w:val="00252A60"/>
    <w:rsid w:val="00253095"/>
    <w:rsid w:val="00253A95"/>
    <w:rsid w:val="00254A86"/>
    <w:rsid w:val="00255D52"/>
    <w:rsid w:val="002601E5"/>
    <w:rsid w:val="00262B10"/>
    <w:rsid w:val="0026702B"/>
    <w:rsid w:val="00270242"/>
    <w:rsid w:val="00270BDB"/>
    <w:rsid w:val="00271004"/>
    <w:rsid w:val="00271A44"/>
    <w:rsid w:val="00271E8D"/>
    <w:rsid w:val="002722B0"/>
    <w:rsid w:val="0027239F"/>
    <w:rsid w:val="002725CB"/>
    <w:rsid w:val="00272976"/>
    <w:rsid w:val="00273087"/>
    <w:rsid w:val="0027363E"/>
    <w:rsid w:val="0028122D"/>
    <w:rsid w:val="0028222C"/>
    <w:rsid w:val="00284D16"/>
    <w:rsid w:val="00285DE4"/>
    <w:rsid w:val="00287135"/>
    <w:rsid w:val="00295877"/>
    <w:rsid w:val="002979DB"/>
    <w:rsid w:val="00297B8B"/>
    <w:rsid w:val="00297F02"/>
    <w:rsid w:val="002A09C5"/>
    <w:rsid w:val="002A0C25"/>
    <w:rsid w:val="002A3D95"/>
    <w:rsid w:val="002A45D8"/>
    <w:rsid w:val="002A485B"/>
    <w:rsid w:val="002A615C"/>
    <w:rsid w:val="002A6194"/>
    <w:rsid w:val="002A6534"/>
    <w:rsid w:val="002A6875"/>
    <w:rsid w:val="002A6957"/>
    <w:rsid w:val="002A6DB2"/>
    <w:rsid w:val="002A7840"/>
    <w:rsid w:val="002B2FCD"/>
    <w:rsid w:val="002B70AC"/>
    <w:rsid w:val="002B7754"/>
    <w:rsid w:val="002B784B"/>
    <w:rsid w:val="002B7A38"/>
    <w:rsid w:val="002C04F0"/>
    <w:rsid w:val="002C06ED"/>
    <w:rsid w:val="002C0C31"/>
    <w:rsid w:val="002C2CE5"/>
    <w:rsid w:val="002C3F93"/>
    <w:rsid w:val="002C5AFF"/>
    <w:rsid w:val="002C6769"/>
    <w:rsid w:val="002D0121"/>
    <w:rsid w:val="002D0530"/>
    <w:rsid w:val="002D1C7C"/>
    <w:rsid w:val="002D1D4E"/>
    <w:rsid w:val="002D3307"/>
    <w:rsid w:val="002D3BD9"/>
    <w:rsid w:val="002D3CAC"/>
    <w:rsid w:val="002D3D4F"/>
    <w:rsid w:val="002D4451"/>
    <w:rsid w:val="002D5CF9"/>
    <w:rsid w:val="002D5EE2"/>
    <w:rsid w:val="002D5F43"/>
    <w:rsid w:val="002D77CA"/>
    <w:rsid w:val="002E074B"/>
    <w:rsid w:val="002E0C72"/>
    <w:rsid w:val="002E1B52"/>
    <w:rsid w:val="002E207C"/>
    <w:rsid w:val="002E464A"/>
    <w:rsid w:val="002E4FEF"/>
    <w:rsid w:val="002E5114"/>
    <w:rsid w:val="002E581A"/>
    <w:rsid w:val="002E5B8D"/>
    <w:rsid w:val="002E6D9B"/>
    <w:rsid w:val="002E74A4"/>
    <w:rsid w:val="002F11D1"/>
    <w:rsid w:val="002F129A"/>
    <w:rsid w:val="002F375A"/>
    <w:rsid w:val="002F41AE"/>
    <w:rsid w:val="002F53F4"/>
    <w:rsid w:val="002F77AE"/>
    <w:rsid w:val="00301DC4"/>
    <w:rsid w:val="00302038"/>
    <w:rsid w:val="00304665"/>
    <w:rsid w:val="00305892"/>
    <w:rsid w:val="00305C78"/>
    <w:rsid w:val="003103F9"/>
    <w:rsid w:val="0031133A"/>
    <w:rsid w:val="0031149D"/>
    <w:rsid w:val="003116D1"/>
    <w:rsid w:val="00311CC0"/>
    <w:rsid w:val="00312ACC"/>
    <w:rsid w:val="00312E0A"/>
    <w:rsid w:val="00312EA4"/>
    <w:rsid w:val="00312EB4"/>
    <w:rsid w:val="00312FEF"/>
    <w:rsid w:val="0031415B"/>
    <w:rsid w:val="0031488A"/>
    <w:rsid w:val="003204E7"/>
    <w:rsid w:val="00322309"/>
    <w:rsid w:val="0032274A"/>
    <w:rsid w:val="003244D5"/>
    <w:rsid w:val="00325B89"/>
    <w:rsid w:val="00325E9D"/>
    <w:rsid w:val="00326F94"/>
    <w:rsid w:val="0033083B"/>
    <w:rsid w:val="003312FA"/>
    <w:rsid w:val="00331320"/>
    <w:rsid w:val="00331AD2"/>
    <w:rsid w:val="00331D64"/>
    <w:rsid w:val="00331DCE"/>
    <w:rsid w:val="003323B0"/>
    <w:rsid w:val="00334D5A"/>
    <w:rsid w:val="00335105"/>
    <w:rsid w:val="0033577F"/>
    <w:rsid w:val="00335BB5"/>
    <w:rsid w:val="003371C4"/>
    <w:rsid w:val="00337C17"/>
    <w:rsid w:val="00340600"/>
    <w:rsid w:val="00341CCC"/>
    <w:rsid w:val="003420BE"/>
    <w:rsid w:val="003440FF"/>
    <w:rsid w:val="00344C4D"/>
    <w:rsid w:val="00345BA2"/>
    <w:rsid w:val="00346BA4"/>
    <w:rsid w:val="00346D73"/>
    <w:rsid w:val="00350073"/>
    <w:rsid w:val="0035173B"/>
    <w:rsid w:val="003528F1"/>
    <w:rsid w:val="00353168"/>
    <w:rsid w:val="00354B2B"/>
    <w:rsid w:val="003551E6"/>
    <w:rsid w:val="00356FCF"/>
    <w:rsid w:val="0035761F"/>
    <w:rsid w:val="00357B93"/>
    <w:rsid w:val="003608E0"/>
    <w:rsid w:val="00360F2D"/>
    <w:rsid w:val="00361D6E"/>
    <w:rsid w:val="003624B2"/>
    <w:rsid w:val="00363641"/>
    <w:rsid w:val="00364231"/>
    <w:rsid w:val="0036667A"/>
    <w:rsid w:val="00366DDC"/>
    <w:rsid w:val="0036784E"/>
    <w:rsid w:val="003715DC"/>
    <w:rsid w:val="00371C27"/>
    <w:rsid w:val="00372CFD"/>
    <w:rsid w:val="003735A2"/>
    <w:rsid w:val="00375BB6"/>
    <w:rsid w:val="00376222"/>
    <w:rsid w:val="00377B60"/>
    <w:rsid w:val="00377E60"/>
    <w:rsid w:val="00380C04"/>
    <w:rsid w:val="00381CE6"/>
    <w:rsid w:val="00383255"/>
    <w:rsid w:val="0038391C"/>
    <w:rsid w:val="0038679A"/>
    <w:rsid w:val="00386FF8"/>
    <w:rsid w:val="00387E0C"/>
    <w:rsid w:val="00390601"/>
    <w:rsid w:val="00390729"/>
    <w:rsid w:val="00393280"/>
    <w:rsid w:val="003936C3"/>
    <w:rsid w:val="00393961"/>
    <w:rsid w:val="00395492"/>
    <w:rsid w:val="00395BB1"/>
    <w:rsid w:val="00396F27"/>
    <w:rsid w:val="003973D8"/>
    <w:rsid w:val="003A18CE"/>
    <w:rsid w:val="003A2133"/>
    <w:rsid w:val="003A2A98"/>
    <w:rsid w:val="003A660C"/>
    <w:rsid w:val="003A69F2"/>
    <w:rsid w:val="003A6A6F"/>
    <w:rsid w:val="003B12E8"/>
    <w:rsid w:val="003B15C3"/>
    <w:rsid w:val="003B1F10"/>
    <w:rsid w:val="003B2F6F"/>
    <w:rsid w:val="003B35B0"/>
    <w:rsid w:val="003B3CD2"/>
    <w:rsid w:val="003B425E"/>
    <w:rsid w:val="003B5EE1"/>
    <w:rsid w:val="003B62EB"/>
    <w:rsid w:val="003B6C34"/>
    <w:rsid w:val="003B7E35"/>
    <w:rsid w:val="003C1227"/>
    <w:rsid w:val="003C1C3F"/>
    <w:rsid w:val="003C3D1C"/>
    <w:rsid w:val="003C4193"/>
    <w:rsid w:val="003C4AC2"/>
    <w:rsid w:val="003C4B4F"/>
    <w:rsid w:val="003C60F1"/>
    <w:rsid w:val="003C6676"/>
    <w:rsid w:val="003C667B"/>
    <w:rsid w:val="003C7E08"/>
    <w:rsid w:val="003D13F0"/>
    <w:rsid w:val="003D3539"/>
    <w:rsid w:val="003D48F8"/>
    <w:rsid w:val="003D6C4A"/>
    <w:rsid w:val="003D7D4C"/>
    <w:rsid w:val="003E6921"/>
    <w:rsid w:val="003F08D1"/>
    <w:rsid w:val="003F189C"/>
    <w:rsid w:val="003F1F36"/>
    <w:rsid w:val="003F2082"/>
    <w:rsid w:val="003F4C3A"/>
    <w:rsid w:val="003F5930"/>
    <w:rsid w:val="003F6FED"/>
    <w:rsid w:val="004045BC"/>
    <w:rsid w:val="00405F68"/>
    <w:rsid w:val="00406293"/>
    <w:rsid w:val="00406388"/>
    <w:rsid w:val="00406701"/>
    <w:rsid w:val="00407849"/>
    <w:rsid w:val="004079DF"/>
    <w:rsid w:val="00413411"/>
    <w:rsid w:val="0041375C"/>
    <w:rsid w:val="00414D64"/>
    <w:rsid w:val="004151E2"/>
    <w:rsid w:val="004176B2"/>
    <w:rsid w:val="00417DB0"/>
    <w:rsid w:val="00420FCD"/>
    <w:rsid w:val="004237DF"/>
    <w:rsid w:val="00423EFF"/>
    <w:rsid w:val="00423F0C"/>
    <w:rsid w:val="00424029"/>
    <w:rsid w:val="0042414D"/>
    <w:rsid w:val="00424484"/>
    <w:rsid w:val="00424709"/>
    <w:rsid w:val="00425970"/>
    <w:rsid w:val="00425D57"/>
    <w:rsid w:val="00426B49"/>
    <w:rsid w:val="00427421"/>
    <w:rsid w:val="00427C00"/>
    <w:rsid w:val="00427FE0"/>
    <w:rsid w:val="004307E7"/>
    <w:rsid w:val="004315F0"/>
    <w:rsid w:val="00431C65"/>
    <w:rsid w:val="00433843"/>
    <w:rsid w:val="00435017"/>
    <w:rsid w:val="00436E21"/>
    <w:rsid w:val="00437784"/>
    <w:rsid w:val="004408D5"/>
    <w:rsid w:val="0044261C"/>
    <w:rsid w:val="004426D5"/>
    <w:rsid w:val="0044309B"/>
    <w:rsid w:val="0044454B"/>
    <w:rsid w:val="00444EB3"/>
    <w:rsid w:val="004468A1"/>
    <w:rsid w:val="0045020D"/>
    <w:rsid w:val="004517EB"/>
    <w:rsid w:val="00452C19"/>
    <w:rsid w:val="00454FBC"/>
    <w:rsid w:val="00455245"/>
    <w:rsid w:val="00456739"/>
    <w:rsid w:val="004569B8"/>
    <w:rsid w:val="00457C54"/>
    <w:rsid w:val="004618A7"/>
    <w:rsid w:val="00462ECA"/>
    <w:rsid w:val="0046310A"/>
    <w:rsid w:val="0046504A"/>
    <w:rsid w:val="00465209"/>
    <w:rsid w:val="004657F4"/>
    <w:rsid w:val="00466A86"/>
    <w:rsid w:val="00470037"/>
    <w:rsid w:val="004722DB"/>
    <w:rsid w:val="00473D78"/>
    <w:rsid w:val="00474125"/>
    <w:rsid w:val="00474AD9"/>
    <w:rsid w:val="004758BF"/>
    <w:rsid w:val="004769C4"/>
    <w:rsid w:val="00476DD2"/>
    <w:rsid w:val="0047743E"/>
    <w:rsid w:val="0048048C"/>
    <w:rsid w:val="00482E21"/>
    <w:rsid w:val="004832BA"/>
    <w:rsid w:val="00484B21"/>
    <w:rsid w:val="00487676"/>
    <w:rsid w:val="00487B74"/>
    <w:rsid w:val="00491AD7"/>
    <w:rsid w:val="00492BD7"/>
    <w:rsid w:val="004943DE"/>
    <w:rsid w:val="0049453B"/>
    <w:rsid w:val="0049543B"/>
    <w:rsid w:val="0049599A"/>
    <w:rsid w:val="00496723"/>
    <w:rsid w:val="0049697D"/>
    <w:rsid w:val="004A1EE6"/>
    <w:rsid w:val="004A1F99"/>
    <w:rsid w:val="004A2C6A"/>
    <w:rsid w:val="004A317B"/>
    <w:rsid w:val="004A3C3B"/>
    <w:rsid w:val="004A4804"/>
    <w:rsid w:val="004A60F0"/>
    <w:rsid w:val="004A7252"/>
    <w:rsid w:val="004B0DE0"/>
    <w:rsid w:val="004B11C1"/>
    <w:rsid w:val="004B1473"/>
    <w:rsid w:val="004B2574"/>
    <w:rsid w:val="004B31E0"/>
    <w:rsid w:val="004B3300"/>
    <w:rsid w:val="004B3874"/>
    <w:rsid w:val="004B3E99"/>
    <w:rsid w:val="004B43AD"/>
    <w:rsid w:val="004B7E03"/>
    <w:rsid w:val="004C01B2"/>
    <w:rsid w:val="004C0D08"/>
    <w:rsid w:val="004C2814"/>
    <w:rsid w:val="004C2C55"/>
    <w:rsid w:val="004C320A"/>
    <w:rsid w:val="004C53E7"/>
    <w:rsid w:val="004C6E99"/>
    <w:rsid w:val="004C6F48"/>
    <w:rsid w:val="004C7548"/>
    <w:rsid w:val="004C774F"/>
    <w:rsid w:val="004C7BA3"/>
    <w:rsid w:val="004D0837"/>
    <w:rsid w:val="004D10BE"/>
    <w:rsid w:val="004D1C6B"/>
    <w:rsid w:val="004D3B0B"/>
    <w:rsid w:val="004D3C58"/>
    <w:rsid w:val="004D3C9D"/>
    <w:rsid w:val="004D3F44"/>
    <w:rsid w:val="004D612D"/>
    <w:rsid w:val="004D74FA"/>
    <w:rsid w:val="004D754D"/>
    <w:rsid w:val="004D7725"/>
    <w:rsid w:val="004E10BF"/>
    <w:rsid w:val="004E1662"/>
    <w:rsid w:val="004E16A4"/>
    <w:rsid w:val="004E1A63"/>
    <w:rsid w:val="004E25E8"/>
    <w:rsid w:val="004E3181"/>
    <w:rsid w:val="004E3C27"/>
    <w:rsid w:val="004E47B1"/>
    <w:rsid w:val="004E481B"/>
    <w:rsid w:val="004E4E24"/>
    <w:rsid w:val="004E5441"/>
    <w:rsid w:val="004E6561"/>
    <w:rsid w:val="004F23A1"/>
    <w:rsid w:val="004F3374"/>
    <w:rsid w:val="004F3812"/>
    <w:rsid w:val="004F4269"/>
    <w:rsid w:val="004F4C9C"/>
    <w:rsid w:val="004F50CE"/>
    <w:rsid w:val="004F5B6E"/>
    <w:rsid w:val="00500D33"/>
    <w:rsid w:val="00501D1D"/>
    <w:rsid w:val="005031F4"/>
    <w:rsid w:val="0050339A"/>
    <w:rsid w:val="00503C06"/>
    <w:rsid w:val="00503FC9"/>
    <w:rsid w:val="00504178"/>
    <w:rsid w:val="00504DC0"/>
    <w:rsid w:val="00505312"/>
    <w:rsid w:val="005067B5"/>
    <w:rsid w:val="005077A8"/>
    <w:rsid w:val="0051109F"/>
    <w:rsid w:val="00515FBD"/>
    <w:rsid w:val="00517209"/>
    <w:rsid w:val="00517E7A"/>
    <w:rsid w:val="00520D8A"/>
    <w:rsid w:val="005221A4"/>
    <w:rsid w:val="005234E2"/>
    <w:rsid w:val="00523880"/>
    <w:rsid w:val="0052447F"/>
    <w:rsid w:val="00524DF7"/>
    <w:rsid w:val="005257CE"/>
    <w:rsid w:val="0052618B"/>
    <w:rsid w:val="005279FA"/>
    <w:rsid w:val="00531A8A"/>
    <w:rsid w:val="0053260E"/>
    <w:rsid w:val="00533E23"/>
    <w:rsid w:val="005368D4"/>
    <w:rsid w:val="00540C5E"/>
    <w:rsid w:val="00540DE5"/>
    <w:rsid w:val="00541014"/>
    <w:rsid w:val="005417B9"/>
    <w:rsid w:val="005448F5"/>
    <w:rsid w:val="00545DDA"/>
    <w:rsid w:val="00546426"/>
    <w:rsid w:val="00546B75"/>
    <w:rsid w:val="0054756C"/>
    <w:rsid w:val="00547D94"/>
    <w:rsid w:val="00550BCE"/>
    <w:rsid w:val="00550FA2"/>
    <w:rsid w:val="00552C75"/>
    <w:rsid w:val="00553627"/>
    <w:rsid w:val="005548C3"/>
    <w:rsid w:val="00554E89"/>
    <w:rsid w:val="005551B7"/>
    <w:rsid w:val="00555523"/>
    <w:rsid w:val="0055588F"/>
    <w:rsid w:val="00556BCE"/>
    <w:rsid w:val="00556F4A"/>
    <w:rsid w:val="00560094"/>
    <w:rsid w:val="0056099D"/>
    <w:rsid w:val="00560C04"/>
    <w:rsid w:val="0056376C"/>
    <w:rsid w:val="00564B29"/>
    <w:rsid w:val="00565594"/>
    <w:rsid w:val="00565848"/>
    <w:rsid w:val="0056683F"/>
    <w:rsid w:val="00570D0E"/>
    <w:rsid w:val="00571526"/>
    <w:rsid w:val="005724BE"/>
    <w:rsid w:val="005727E7"/>
    <w:rsid w:val="00573CB9"/>
    <w:rsid w:val="00573E49"/>
    <w:rsid w:val="00575AE1"/>
    <w:rsid w:val="00576537"/>
    <w:rsid w:val="00576DEE"/>
    <w:rsid w:val="00576F22"/>
    <w:rsid w:val="0057752C"/>
    <w:rsid w:val="005776B6"/>
    <w:rsid w:val="00577F6B"/>
    <w:rsid w:val="005808C1"/>
    <w:rsid w:val="005819FA"/>
    <w:rsid w:val="00583227"/>
    <w:rsid w:val="0058375A"/>
    <w:rsid w:val="005839EF"/>
    <w:rsid w:val="005842AB"/>
    <w:rsid w:val="005864B8"/>
    <w:rsid w:val="005864DA"/>
    <w:rsid w:val="00587405"/>
    <w:rsid w:val="00591F76"/>
    <w:rsid w:val="00593518"/>
    <w:rsid w:val="0059362D"/>
    <w:rsid w:val="00595E42"/>
    <w:rsid w:val="00596784"/>
    <w:rsid w:val="005A128A"/>
    <w:rsid w:val="005A28D4"/>
    <w:rsid w:val="005A2D2B"/>
    <w:rsid w:val="005A3693"/>
    <w:rsid w:val="005A5A88"/>
    <w:rsid w:val="005A5D66"/>
    <w:rsid w:val="005A71A9"/>
    <w:rsid w:val="005B21E8"/>
    <w:rsid w:val="005B2891"/>
    <w:rsid w:val="005B2915"/>
    <w:rsid w:val="005B2A9C"/>
    <w:rsid w:val="005B2C17"/>
    <w:rsid w:val="005B424F"/>
    <w:rsid w:val="005B4B9B"/>
    <w:rsid w:val="005B56E5"/>
    <w:rsid w:val="005B64D8"/>
    <w:rsid w:val="005B6FC0"/>
    <w:rsid w:val="005C41CC"/>
    <w:rsid w:val="005C421A"/>
    <w:rsid w:val="005C429A"/>
    <w:rsid w:val="005C4C4D"/>
    <w:rsid w:val="005C4CBC"/>
    <w:rsid w:val="005C5F0C"/>
    <w:rsid w:val="005C7C2C"/>
    <w:rsid w:val="005C7F06"/>
    <w:rsid w:val="005D07BF"/>
    <w:rsid w:val="005D2127"/>
    <w:rsid w:val="005D4DDF"/>
    <w:rsid w:val="005D552D"/>
    <w:rsid w:val="005D5D08"/>
    <w:rsid w:val="005D5F4C"/>
    <w:rsid w:val="005D6773"/>
    <w:rsid w:val="005E100B"/>
    <w:rsid w:val="005E222F"/>
    <w:rsid w:val="005E3FA7"/>
    <w:rsid w:val="005E55B9"/>
    <w:rsid w:val="005E5790"/>
    <w:rsid w:val="005E633A"/>
    <w:rsid w:val="005E6358"/>
    <w:rsid w:val="005E7323"/>
    <w:rsid w:val="005E7562"/>
    <w:rsid w:val="005E7744"/>
    <w:rsid w:val="005F1580"/>
    <w:rsid w:val="005F2819"/>
    <w:rsid w:val="005F4CFA"/>
    <w:rsid w:val="005F500F"/>
    <w:rsid w:val="005F56FC"/>
    <w:rsid w:val="005F5B94"/>
    <w:rsid w:val="005F63CF"/>
    <w:rsid w:val="005F647A"/>
    <w:rsid w:val="0060052B"/>
    <w:rsid w:val="0060238E"/>
    <w:rsid w:val="006035F8"/>
    <w:rsid w:val="00603A4A"/>
    <w:rsid w:val="00603E51"/>
    <w:rsid w:val="00604950"/>
    <w:rsid w:val="00613655"/>
    <w:rsid w:val="006138C2"/>
    <w:rsid w:val="006145BC"/>
    <w:rsid w:val="006155F1"/>
    <w:rsid w:val="00617085"/>
    <w:rsid w:val="006177B6"/>
    <w:rsid w:val="00620308"/>
    <w:rsid w:val="00621108"/>
    <w:rsid w:val="00621FEC"/>
    <w:rsid w:val="00622F08"/>
    <w:rsid w:val="00623DF1"/>
    <w:rsid w:val="006267B9"/>
    <w:rsid w:val="0062784D"/>
    <w:rsid w:val="00630508"/>
    <w:rsid w:val="006308FD"/>
    <w:rsid w:val="00632487"/>
    <w:rsid w:val="0063383B"/>
    <w:rsid w:val="00637699"/>
    <w:rsid w:val="00640E39"/>
    <w:rsid w:val="00642E7D"/>
    <w:rsid w:val="00643812"/>
    <w:rsid w:val="006441B5"/>
    <w:rsid w:val="006445C2"/>
    <w:rsid w:val="00644835"/>
    <w:rsid w:val="00644C74"/>
    <w:rsid w:val="00645B29"/>
    <w:rsid w:val="00646348"/>
    <w:rsid w:val="006464CE"/>
    <w:rsid w:val="006500D3"/>
    <w:rsid w:val="006503B0"/>
    <w:rsid w:val="00651548"/>
    <w:rsid w:val="00651E2D"/>
    <w:rsid w:val="0065379B"/>
    <w:rsid w:val="00655B49"/>
    <w:rsid w:val="00657200"/>
    <w:rsid w:val="00657DB6"/>
    <w:rsid w:val="00660279"/>
    <w:rsid w:val="00660489"/>
    <w:rsid w:val="00660D25"/>
    <w:rsid w:val="00661946"/>
    <w:rsid w:val="006622FF"/>
    <w:rsid w:val="00662BF3"/>
    <w:rsid w:val="006637E2"/>
    <w:rsid w:val="00663AD8"/>
    <w:rsid w:val="00663C6D"/>
    <w:rsid w:val="006658DE"/>
    <w:rsid w:val="006671BC"/>
    <w:rsid w:val="006674F9"/>
    <w:rsid w:val="00670BD3"/>
    <w:rsid w:val="0067159D"/>
    <w:rsid w:val="00673218"/>
    <w:rsid w:val="00674E6B"/>
    <w:rsid w:val="0067615D"/>
    <w:rsid w:val="0067785D"/>
    <w:rsid w:val="0068091C"/>
    <w:rsid w:val="00681D83"/>
    <w:rsid w:val="00684BBC"/>
    <w:rsid w:val="00687DAA"/>
    <w:rsid w:val="00690ADC"/>
    <w:rsid w:val="00690FC4"/>
    <w:rsid w:val="00692F06"/>
    <w:rsid w:val="00697B52"/>
    <w:rsid w:val="006A0774"/>
    <w:rsid w:val="006A3703"/>
    <w:rsid w:val="006A4DC6"/>
    <w:rsid w:val="006A5B16"/>
    <w:rsid w:val="006A6499"/>
    <w:rsid w:val="006A6AA4"/>
    <w:rsid w:val="006A73A7"/>
    <w:rsid w:val="006B085D"/>
    <w:rsid w:val="006B1636"/>
    <w:rsid w:val="006B18E2"/>
    <w:rsid w:val="006B30A9"/>
    <w:rsid w:val="006B59B3"/>
    <w:rsid w:val="006B6FD7"/>
    <w:rsid w:val="006B79DD"/>
    <w:rsid w:val="006C2879"/>
    <w:rsid w:val="006C2B0E"/>
    <w:rsid w:val="006C3D4A"/>
    <w:rsid w:val="006C4099"/>
    <w:rsid w:val="006C4441"/>
    <w:rsid w:val="006C539D"/>
    <w:rsid w:val="006C563B"/>
    <w:rsid w:val="006C5666"/>
    <w:rsid w:val="006C568F"/>
    <w:rsid w:val="006C5D18"/>
    <w:rsid w:val="006C73E0"/>
    <w:rsid w:val="006C75CA"/>
    <w:rsid w:val="006C76B6"/>
    <w:rsid w:val="006C7EEF"/>
    <w:rsid w:val="006D2888"/>
    <w:rsid w:val="006D7E19"/>
    <w:rsid w:val="006E0091"/>
    <w:rsid w:val="006E1DC0"/>
    <w:rsid w:val="006E23F1"/>
    <w:rsid w:val="006E2432"/>
    <w:rsid w:val="006E2F17"/>
    <w:rsid w:val="006E30EC"/>
    <w:rsid w:val="006E31D6"/>
    <w:rsid w:val="006E4297"/>
    <w:rsid w:val="006E48BF"/>
    <w:rsid w:val="006E4A9E"/>
    <w:rsid w:val="006E4B89"/>
    <w:rsid w:val="006E51BD"/>
    <w:rsid w:val="006E6BB1"/>
    <w:rsid w:val="006E79D2"/>
    <w:rsid w:val="006F14EE"/>
    <w:rsid w:val="006F288F"/>
    <w:rsid w:val="006F28DA"/>
    <w:rsid w:val="006F2999"/>
    <w:rsid w:val="006F2EEF"/>
    <w:rsid w:val="006F30F6"/>
    <w:rsid w:val="006F326E"/>
    <w:rsid w:val="006F4904"/>
    <w:rsid w:val="00700227"/>
    <w:rsid w:val="007009D8"/>
    <w:rsid w:val="007022C5"/>
    <w:rsid w:val="0070267E"/>
    <w:rsid w:val="00705568"/>
    <w:rsid w:val="00707659"/>
    <w:rsid w:val="00707B64"/>
    <w:rsid w:val="00707CD9"/>
    <w:rsid w:val="0071015D"/>
    <w:rsid w:val="007102C5"/>
    <w:rsid w:val="0071054F"/>
    <w:rsid w:val="00711A6C"/>
    <w:rsid w:val="00712DB7"/>
    <w:rsid w:val="0071307D"/>
    <w:rsid w:val="0071312C"/>
    <w:rsid w:val="00715301"/>
    <w:rsid w:val="007159C6"/>
    <w:rsid w:val="00717160"/>
    <w:rsid w:val="007176DC"/>
    <w:rsid w:val="00717A39"/>
    <w:rsid w:val="007204B1"/>
    <w:rsid w:val="00723A5A"/>
    <w:rsid w:val="00725675"/>
    <w:rsid w:val="00727AE0"/>
    <w:rsid w:val="0073001F"/>
    <w:rsid w:val="00730C2F"/>
    <w:rsid w:val="00731AB3"/>
    <w:rsid w:val="00731E92"/>
    <w:rsid w:val="00732885"/>
    <w:rsid w:val="00733268"/>
    <w:rsid w:val="00734E2D"/>
    <w:rsid w:val="00736257"/>
    <w:rsid w:val="0073788B"/>
    <w:rsid w:val="0074060F"/>
    <w:rsid w:val="007406C4"/>
    <w:rsid w:val="00740A93"/>
    <w:rsid w:val="0074184D"/>
    <w:rsid w:val="0074214D"/>
    <w:rsid w:val="007447CE"/>
    <w:rsid w:val="00745F6D"/>
    <w:rsid w:val="00746361"/>
    <w:rsid w:val="00750852"/>
    <w:rsid w:val="00751CB9"/>
    <w:rsid w:val="007525FA"/>
    <w:rsid w:val="007526CE"/>
    <w:rsid w:val="0075322E"/>
    <w:rsid w:val="007546AF"/>
    <w:rsid w:val="00755765"/>
    <w:rsid w:val="007578FE"/>
    <w:rsid w:val="007603DC"/>
    <w:rsid w:val="00760442"/>
    <w:rsid w:val="00762072"/>
    <w:rsid w:val="00764A92"/>
    <w:rsid w:val="00765080"/>
    <w:rsid w:val="00765934"/>
    <w:rsid w:val="007661A9"/>
    <w:rsid w:val="007703F1"/>
    <w:rsid w:val="00771749"/>
    <w:rsid w:val="00771B76"/>
    <w:rsid w:val="007733C1"/>
    <w:rsid w:val="00773789"/>
    <w:rsid w:val="00774345"/>
    <w:rsid w:val="00775198"/>
    <w:rsid w:val="00775EBB"/>
    <w:rsid w:val="00776B59"/>
    <w:rsid w:val="00777066"/>
    <w:rsid w:val="00777D0F"/>
    <w:rsid w:val="007811EA"/>
    <w:rsid w:val="00785FD1"/>
    <w:rsid w:val="00787324"/>
    <w:rsid w:val="00787A0B"/>
    <w:rsid w:val="00794E5D"/>
    <w:rsid w:val="007A1AFA"/>
    <w:rsid w:val="007A2A3C"/>
    <w:rsid w:val="007A2EDE"/>
    <w:rsid w:val="007A3EDE"/>
    <w:rsid w:val="007A5E24"/>
    <w:rsid w:val="007A60F7"/>
    <w:rsid w:val="007B00E1"/>
    <w:rsid w:val="007B0533"/>
    <w:rsid w:val="007B1281"/>
    <w:rsid w:val="007B2EA6"/>
    <w:rsid w:val="007B4607"/>
    <w:rsid w:val="007B5464"/>
    <w:rsid w:val="007B67D0"/>
    <w:rsid w:val="007B7653"/>
    <w:rsid w:val="007C0A3C"/>
    <w:rsid w:val="007C1BE7"/>
    <w:rsid w:val="007C1ECB"/>
    <w:rsid w:val="007C4515"/>
    <w:rsid w:val="007D0B3A"/>
    <w:rsid w:val="007D0BBF"/>
    <w:rsid w:val="007D13A5"/>
    <w:rsid w:val="007D19D9"/>
    <w:rsid w:val="007D1AEF"/>
    <w:rsid w:val="007D3308"/>
    <w:rsid w:val="007D41F8"/>
    <w:rsid w:val="007D4D5A"/>
    <w:rsid w:val="007D6609"/>
    <w:rsid w:val="007E1351"/>
    <w:rsid w:val="007E1C5F"/>
    <w:rsid w:val="007E336D"/>
    <w:rsid w:val="007E3475"/>
    <w:rsid w:val="007E373C"/>
    <w:rsid w:val="007E49E2"/>
    <w:rsid w:val="007E5541"/>
    <w:rsid w:val="007E597B"/>
    <w:rsid w:val="007F0E29"/>
    <w:rsid w:val="007F1B40"/>
    <w:rsid w:val="007F3955"/>
    <w:rsid w:val="007F51E2"/>
    <w:rsid w:val="007F694B"/>
    <w:rsid w:val="007F7397"/>
    <w:rsid w:val="007F79DD"/>
    <w:rsid w:val="008012CE"/>
    <w:rsid w:val="00801823"/>
    <w:rsid w:val="00801836"/>
    <w:rsid w:val="00801948"/>
    <w:rsid w:val="00801C86"/>
    <w:rsid w:val="0080216B"/>
    <w:rsid w:val="0080274A"/>
    <w:rsid w:val="00802E90"/>
    <w:rsid w:val="0080330F"/>
    <w:rsid w:val="008033B4"/>
    <w:rsid w:val="00805185"/>
    <w:rsid w:val="00807C20"/>
    <w:rsid w:val="00810BA1"/>
    <w:rsid w:val="0081169F"/>
    <w:rsid w:val="00811852"/>
    <w:rsid w:val="0081410C"/>
    <w:rsid w:val="00816E26"/>
    <w:rsid w:val="008170C7"/>
    <w:rsid w:val="008219B4"/>
    <w:rsid w:val="0082334D"/>
    <w:rsid w:val="008245F9"/>
    <w:rsid w:val="00825DB9"/>
    <w:rsid w:val="00827962"/>
    <w:rsid w:val="00830277"/>
    <w:rsid w:val="00830AFA"/>
    <w:rsid w:val="00833201"/>
    <w:rsid w:val="00833E64"/>
    <w:rsid w:val="00834AA1"/>
    <w:rsid w:val="00834AE6"/>
    <w:rsid w:val="00834C57"/>
    <w:rsid w:val="00841B9A"/>
    <w:rsid w:val="00841BB4"/>
    <w:rsid w:val="008455E1"/>
    <w:rsid w:val="008464FD"/>
    <w:rsid w:val="0084773B"/>
    <w:rsid w:val="00850CBA"/>
    <w:rsid w:val="00852C3D"/>
    <w:rsid w:val="00853559"/>
    <w:rsid w:val="008550CF"/>
    <w:rsid w:val="0085563A"/>
    <w:rsid w:val="00855ACB"/>
    <w:rsid w:val="00855EFB"/>
    <w:rsid w:val="008568A1"/>
    <w:rsid w:val="00860A25"/>
    <w:rsid w:val="00861326"/>
    <w:rsid w:val="00861CB7"/>
    <w:rsid w:val="00862301"/>
    <w:rsid w:val="00862C6A"/>
    <w:rsid w:val="00862EC6"/>
    <w:rsid w:val="00863476"/>
    <w:rsid w:val="008635A3"/>
    <w:rsid w:val="00863AA7"/>
    <w:rsid w:val="00864876"/>
    <w:rsid w:val="00865F3C"/>
    <w:rsid w:val="00866871"/>
    <w:rsid w:val="00866CA1"/>
    <w:rsid w:val="008709FB"/>
    <w:rsid w:val="00870CC5"/>
    <w:rsid w:val="0087127B"/>
    <w:rsid w:val="00871469"/>
    <w:rsid w:val="008727A6"/>
    <w:rsid w:val="008742FA"/>
    <w:rsid w:val="0087452B"/>
    <w:rsid w:val="008749C3"/>
    <w:rsid w:val="00874BFF"/>
    <w:rsid w:val="008756D6"/>
    <w:rsid w:val="008757CE"/>
    <w:rsid w:val="00875F03"/>
    <w:rsid w:val="008777F0"/>
    <w:rsid w:val="00882702"/>
    <w:rsid w:val="008836F6"/>
    <w:rsid w:val="00884C1B"/>
    <w:rsid w:val="008867C9"/>
    <w:rsid w:val="00886EB0"/>
    <w:rsid w:val="0088734B"/>
    <w:rsid w:val="00892731"/>
    <w:rsid w:val="00892973"/>
    <w:rsid w:val="00892D08"/>
    <w:rsid w:val="0089358E"/>
    <w:rsid w:val="00893747"/>
    <w:rsid w:val="00893885"/>
    <w:rsid w:val="0089423B"/>
    <w:rsid w:val="00894AF3"/>
    <w:rsid w:val="00896BFA"/>
    <w:rsid w:val="008972E7"/>
    <w:rsid w:val="00897D95"/>
    <w:rsid w:val="008A1CA3"/>
    <w:rsid w:val="008A20EE"/>
    <w:rsid w:val="008A42E8"/>
    <w:rsid w:val="008A456F"/>
    <w:rsid w:val="008A5142"/>
    <w:rsid w:val="008A51B5"/>
    <w:rsid w:val="008A56A9"/>
    <w:rsid w:val="008A5EB9"/>
    <w:rsid w:val="008B29B6"/>
    <w:rsid w:val="008B2A31"/>
    <w:rsid w:val="008B2E56"/>
    <w:rsid w:val="008B2FCC"/>
    <w:rsid w:val="008B49F1"/>
    <w:rsid w:val="008B49F8"/>
    <w:rsid w:val="008B6B12"/>
    <w:rsid w:val="008B7F93"/>
    <w:rsid w:val="008C184E"/>
    <w:rsid w:val="008C7237"/>
    <w:rsid w:val="008D0343"/>
    <w:rsid w:val="008D0A5C"/>
    <w:rsid w:val="008D3D9F"/>
    <w:rsid w:val="008D4209"/>
    <w:rsid w:val="008D5E91"/>
    <w:rsid w:val="008D67F8"/>
    <w:rsid w:val="008D6C73"/>
    <w:rsid w:val="008D79E2"/>
    <w:rsid w:val="008E21D8"/>
    <w:rsid w:val="008E2647"/>
    <w:rsid w:val="008E5A6D"/>
    <w:rsid w:val="008E5E80"/>
    <w:rsid w:val="008F0803"/>
    <w:rsid w:val="008F1B67"/>
    <w:rsid w:val="008F23C6"/>
    <w:rsid w:val="008F2755"/>
    <w:rsid w:val="008F32DF"/>
    <w:rsid w:val="008F35FE"/>
    <w:rsid w:val="008F39DC"/>
    <w:rsid w:val="008F43C8"/>
    <w:rsid w:val="008F4ACC"/>
    <w:rsid w:val="008F4D20"/>
    <w:rsid w:val="008F4DDB"/>
    <w:rsid w:val="008F5904"/>
    <w:rsid w:val="008F6E11"/>
    <w:rsid w:val="00900C40"/>
    <w:rsid w:val="009013AC"/>
    <w:rsid w:val="00902C43"/>
    <w:rsid w:val="00914C9D"/>
    <w:rsid w:val="00915561"/>
    <w:rsid w:val="0091595C"/>
    <w:rsid w:val="00916AF7"/>
    <w:rsid w:val="00916E74"/>
    <w:rsid w:val="0092023D"/>
    <w:rsid w:val="00920FAB"/>
    <w:rsid w:val="009212A0"/>
    <w:rsid w:val="0092222B"/>
    <w:rsid w:val="00922F9A"/>
    <w:rsid w:val="00925596"/>
    <w:rsid w:val="00925B6D"/>
    <w:rsid w:val="00931F94"/>
    <w:rsid w:val="00932E1C"/>
    <w:rsid w:val="00934FE9"/>
    <w:rsid w:val="00935089"/>
    <w:rsid w:val="00936D80"/>
    <w:rsid w:val="0093715D"/>
    <w:rsid w:val="00937A7F"/>
    <w:rsid w:val="00940573"/>
    <w:rsid w:val="00940DB1"/>
    <w:rsid w:val="00942B41"/>
    <w:rsid w:val="00943419"/>
    <w:rsid w:val="009444EC"/>
    <w:rsid w:val="009448D2"/>
    <w:rsid w:val="00945067"/>
    <w:rsid w:val="0094538E"/>
    <w:rsid w:val="00946BA9"/>
    <w:rsid w:val="0094775B"/>
    <w:rsid w:val="009505AE"/>
    <w:rsid w:val="009522E1"/>
    <w:rsid w:val="00952AF7"/>
    <w:rsid w:val="009553EC"/>
    <w:rsid w:val="0095687E"/>
    <w:rsid w:val="00956DEC"/>
    <w:rsid w:val="00960EE2"/>
    <w:rsid w:val="00961289"/>
    <w:rsid w:val="00961ED1"/>
    <w:rsid w:val="00962B23"/>
    <w:rsid w:val="00962C09"/>
    <w:rsid w:val="0096494B"/>
    <w:rsid w:val="00965F2E"/>
    <w:rsid w:val="00970D38"/>
    <w:rsid w:val="009715A7"/>
    <w:rsid w:val="009755B6"/>
    <w:rsid w:val="009763D3"/>
    <w:rsid w:val="0097651B"/>
    <w:rsid w:val="00977DC6"/>
    <w:rsid w:val="009801DA"/>
    <w:rsid w:val="00980C5E"/>
    <w:rsid w:val="00980E6C"/>
    <w:rsid w:val="00981C1A"/>
    <w:rsid w:val="00981F04"/>
    <w:rsid w:val="00984166"/>
    <w:rsid w:val="00985761"/>
    <w:rsid w:val="00986642"/>
    <w:rsid w:val="00990AE1"/>
    <w:rsid w:val="00992B00"/>
    <w:rsid w:val="00992D70"/>
    <w:rsid w:val="00997F04"/>
    <w:rsid w:val="009A0510"/>
    <w:rsid w:val="009A1D66"/>
    <w:rsid w:val="009A3780"/>
    <w:rsid w:val="009A3C85"/>
    <w:rsid w:val="009A442A"/>
    <w:rsid w:val="009A593F"/>
    <w:rsid w:val="009B05A8"/>
    <w:rsid w:val="009B0B87"/>
    <w:rsid w:val="009B0EAB"/>
    <w:rsid w:val="009B22C0"/>
    <w:rsid w:val="009B3E86"/>
    <w:rsid w:val="009B443F"/>
    <w:rsid w:val="009B4F4C"/>
    <w:rsid w:val="009B5732"/>
    <w:rsid w:val="009B5C52"/>
    <w:rsid w:val="009B5C5B"/>
    <w:rsid w:val="009B6983"/>
    <w:rsid w:val="009B6A80"/>
    <w:rsid w:val="009B711D"/>
    <w:rsid w:val="009C0528"/>
    <w:rsid w:val="009C0A4D"/>
    <w:rsid w:val="009C2D5F"/>
    <w:rsid w:val="009C63E1"/>
    <w:rsid w:val="009C74E3"/>
    <w:rsid w:val="009C761C"/>
    <w:rsid w:val="009D0070"/>
    <w:rsid w:val="009D1955"/>
    <w:rsid w:val="009D499A"/>
    <w:rsid w:val="009D4C8B"/>
    <w:rsid w:val="009D709D"/>
    <w:rsid w:val="009E0F00"/>
    <w:rsid w:val="009E1BEB"/>
    <w:rsid w:val="009E2C2F"/>
    <w:rsid w:val="009E458C"/>
    <w:rsid w:val="009E4B2A"/>
    <w:rsid w:val="009E4B94"/>
    <w:rsid w:val="009E552D"/>
    <w:rsid w:val="009E722B"/>
    <w:rsid w:val="009F0072"/>
    <w:rsid w:val="009F191F"/>
    <w:rsid w:val="009F194D"/>
    <w:rsid w:val="009F265B"/>
    <w:rsid w:val="009F3663"/>
    <w:rsid w:val="009F43D7"/>
    <w:rsid w:val="009F4949"/>
    <w:rsid w:val="009F4CCE"/>
    <w:rsid w:val="009F51E6"/>
    <w:rsid w:val="009F5467"/>
    <w:rsid w:val="009F6498"/>
    <w:rsid w:val="009F64C6"/>
    <w:rsid w:val="009F6BB1"/>
    <w:rsid w:val="00A0114D"/>
    <w:rsid w:val="00A03CE7"/>
    <w:rsid w:val="00A04494"/>
    <w:rsid w:val="00A057FB"/>
    <w:rsid w:val="00A06494"/>
    <w:rsid w:val="00A07324"/>
    <w:rsid w:val="00A079C2"/>
    <w:rsid w:val="00A11CD7"/>
    <w:rsid w:val="00A145F2"/>
    <w:rsid w:val="00A14983"/>
    <w:rsid w:val="00A154A2"/>
    <w:rsid w:val="00A155AB"/>
    <w:rsid w:val="00A20862"/>
    <w:rsid w:val="00A21E16"/>
    <w:rsid w:val="00A239CD"/>
    <w:rsid w:val="00A23ACE"/>
    <w:rsid w:val="00A23D98"/>
    <w:rsid w:val="00A244B9"/>
    <w:rsid w:val="00A24A66"/>
    <w:rsid w:val="00A2576E"/>
    <w:rsid w:val="00A25970"/>
    <w:rsid w:val="00A25A1E"/>
    <w:rsid w:val="00A25ED5"/>
    <w:rsid w:val="00A2663C"/>
    <w:rsid w:val="00A26CDD"/>
    <w:rsid w:val="00A301B6"/>
    <w:rsid w:val="00A302EF"/>
    <w:rsid w:val="00A3206E"/>
    <w:rsid w:val="00A33C65"/>
    <w:rsid w:val="00A34F2E"/>
    <w:rsid w:val="00A43550"/>
    <w:rsid w:val="00A442CA"/>
    <w:rsid w:val="00A45B09"/>
    <w:rsid w:val="00A47210"/>
    <w:rsid w:val="00A47393"/>
    <w:rsid w:val="00A527BD"/>
    <w:rsid w:val="00A5303E"/>
    <w:rsid w:val="00A531B6"/>
    <w:rsid w:val="00A5416D"/>
    <w:rsid w:val="00A5482D"/>
    <w:rsid w:val="00A555E9"/>
    <w:rsid w:val="00A55A8A"/>
    <w:rsid w:val="00A55CFE"/>
    <w:rsid w:val="00A55FCF"/>
    <w:rsid w:val="00A56B98"/>
    <w:rsid w:val="00A57F27"/>
    <w:rsid w:val="00A61E2B"/>
    <w:rsid w:val="00A64270"/>
    <w:rsid w:val="00A64603"/>
    <w:rsid w:val="00A6592B"/>
    <w:rsid w:val="00A65DC2"/>
    <w:rsid w:val="00A662E9"/>
    <w:rsid w:val="00A663A7"/>
    <w:rsid w:val="00A66C15"/>
    <w:rsid w:val="00A66E0B"/>
    <w:rsid w:val="00A67B5C"/>
    <w:rsid w:val="00A71877"/>
    <w:rsid w:val="00A72C08"/>
    <w:rsid w:val="00A74754"/>
    <w:rsid w:val="00A764FC"/>
    <w:rsid w:val="00A76BED"/>
    <w:rsid w:val="00A77285"/>
    <w:rsid w:val="00A807A9"/>
    <w:rsid w:val="00A8179B"/>
    <w:rsid w:val="00A81B20"/>
    <w:rsid w:val="00A824F9"/>
    <w:rsid w:val="00A829A5"/>
    <w:rsid w:val="00A8327F"/>
    <w:rsid w:val="00A836F9"/>
    <w:rsid w:val="00A8714E"/>
    <w:rsid w:val="00A879B1"/>
    <w:rsid w:val="00A90062"/>
    <w:rsid w:val="00A90BDE"/>
    <w:rsid w:val="00A91B50"/>
    <w:rsid w:val="00A932B4"/>
    <w:rsid w:val="00A948E3"/>
    <w:rsid w:val="00A94A79"/>
    <w:rsid w:val="00A956F4"/>
    <w:rsid w:val="00A97E76"/>
    <w:rsid w:val="00AA286C"/>
    <w:rsid w:val="00AA2BA7"/>
    <w:rsid w:val="00AA3219"/>
    <w:rsid w:val="00AA4577"/>
    <w:rsid w:val="00AA5958"/>
    <w:rsid w:val="00AA59C2"/>
    <w:rsid w:val="00AA61BF"/>
    <w:rsid w:val="00AA6CF0"/>
    <w:rsid w:val="00AA7AAB"/>
    <w:rsid w:val="00AB0C57"/>
    <w:rsid w:val="00AB1721"/>
    <w:rsid w:val="00AB1897"/>
    <w:rsid w:val="00AB1E46"/>
    <w:rsid w:val="00AB63B0"/>
    <w:rsid w:val="00AB69CC"/>
    <w:rsid w:val="00AB6FBB"/>
    <w:rsid w:val="00AC0006"/>
    <w:rsid w:val="00AC106A"/>
    <w:rsid w:val="00AC1665"/>
    <w:rsid w:val="00AC1837"/>
    <w:rsid w:val="00AC3895"/>
    <w:rsid w:val="00AC38A5"/>
    <w:rsid w:val="00AC4153"/>
    <w:rsid w:val="00AC455E"/>
    <w:rsid w:val="00AC59CA"/>
    <w:rsid w:val="00AC6597"/>
    <w:rsid w:val="00AC7461"/>
    <w:rsid w:val="00AD05E8"/>
    <w:rsid w:val="00AD0750"/>
    <w:rsid w:val="00AD0857"/>
    <w:rsid w:val="00AD2276"/>
    <w:rsid w:val="00AD3382"/>
    <w:rsid w:val="00AD36F4"/>
    <w:rsid w:val="00AD4F71"/>
    <w:rsid w:val="00AD5FC2"/>
    <w:rsid w:val="00AD638A"/>
    <w:rsid w:val="00AD64CD"/>
    <w:rsid w:val="00AD6AF1"/>
    <w:rsid w:val="00AE06DC"/>
    <w:rsid w:val="00AE13DD"/>
    <w:rsid w:val="00AE2B4F"/>
    <w:rsid w:val="00AE3112"/>
    <w:rsid w:val="00AE3BBB"/>
    <w:rsid w:val="00AE3CE7"/>
    <w:rsid w:val="00AE6476"/>
    <w:rsid w:val="00AE65BC"/>
    <w:rsid w:val="00AF05D4"/>
    <w:rsid w:val="00AF1A09"/>
    <w:rsid w:val="00AF1D02"/>
    <w:rsid w:val="00AF2938"/>
    <w:rsid w:val="00AF2CC3"/>
    <w:rsid w:val="00AF35BB"/>
    <w:rsid w:val="00AF3ADE"/>
    <w:rsid w:val="00AF48F2"/>
    <w:rsid w:val="00AF5920"/>
    <w:rsid w:val="00AF6962"/>
    <w:rsid w:val="00AF6D78"/>
    <w:rsid w:val="00B00D92"/>
    <w:rsid w:val="00B00FCA"/>
    <w:rsid w:val="00B017DC"/>
    <w:rsid w:val="00B02B4C"/>
    <w:rsid w:val="00B02EAA"/>
    <w:rsid w:val="00B041E2"/>
    <w:rsid w:val="00B059A1"/>
    <w:rsid w:val="00B05E0C"/>
    <w:rsid w:val="00B10A13"/>
    <w:rsid w:val="00B1428C"/>
    <w:rsid w:val="00B148B0"/>
    <w:rsid w:val="00B14E4E"/>
    <w:rsid w:val="00B1526E"/>
    <w:rsid w:val="00B20D38"/>
    <w:rsid w:val="00B226C4"/>
    <w:rsid w:val="00B245CB"/>
    <w:rsid w:val="00B249D7"/>
    <w:rsid w:val="00B27070"/>
    <w:rsid w:val="00B27E80"/>
    <w:rsid w:val="00B30E55"/>
    <w:rsid w:val="00B3149F"/>
    <w:rsid w:val="00B322C9"/>
    <w:rsid w:val="00B337EF"/>
    <w:rsid w:val="00B34153"/>
    <w:rsid w:val="00B351AA"/>
    <w:rsid w:val="00B35E07"/>
    <w:rsid w:val="00B378B3"/>
    <w:rsid w:val="00B401B1"/>
    <w:rsid w:val="00B41F96"/>
    <w:rsid w:val="00B431CD"/>
    <w:rsid w:val="00B439AA"/>
    <w:rsid w:val="00B44778"/>
    <w:rsid w:val="00B45E3F"/>
    <w:rsid w:val="00B461B2"/>
    <w:rsid w:val="00B46B1B"/>
    <w:rsid w:val="00B50796"/>
    <w:rsid w:val="00B51199"/>
    <w:rsid w:val="00B515C1"/>
    <w:rsid w:val="00B515FE"/>
    <w:rsid w:val="00B51677"/>
    <w:rsid w:val="00B5198B"/>
    <w:rsid w:val="00B52E04"/>
    <w:rsid w:val="00B538EA"/>
    <w:rsid w:val="00B606BD"/>
    <w:rsid w:val="00B60959"/>
    <w:rsid w:val="00B6249B"/>
    <w:rsid w:val="00B62C5D"/>
    <w:rsid w:val="00B63128"/>
    <w:rsid w:val="00B63E16"/>
    <w:rsid w:val="00B64940"/>
    <w:rsid w:val="00B70CE3"/>
    <w:rsid w:val="00B71318"/>
    <w:rsid w:val="00B75CB8"/>
    <w:rsid w:val="00B75CC3"/>
    <w:rsid w:val="00B76A53"/>
    <w:rsid w:val="00B773EA"/>
    <w:rsid w:val="00B802E2"/>
    <w:rsid w:val="00B8170A"/>
    <w:rsid w:val="00B82481"/>
    <w:rsid w:val="00B8385E"/>
    <w:rsid w:val="00B86881"/>
    <w:rsid w:val="00B87C8A"/>
    <w:rsid w:val="00B9314F"/>
    <w:rsid w:val="00B93DCF"/>
    <w:rsid w:val="00B95CDD"/>
    <w:rsid w:val="00B9782E"/>
    <w:rsid w:val="00BA104C"/>
    <w:rsid w:val="00BA1B89"/>
    <w:rsid w:val="00BA403E"/>
    <w:rsid w:val="00BA4DD8"/>
    <w:rsid w:val="00BA7600"/>
    <w:rsid w:val="00BA7E26"/>
    <w:rsid w:val="00BB1B5C"/>
    <w:rsid w:val="00BB284A"/>
    <w:rsid w:val="00BB37AE"/>
    <w:rsid w:val="00BB748C"/>
    <w:rsid w:val="00BC1BC9"/>
    <w:rsid w:val="00BC1D91"/>
    <w:rsid w:val="00BC39D0"/>
    <w:rsid w:val="00BC6128"/>
    <w:rsid w:val="00BC6946"/>
    <w:rsid w:val="00BC7E2A"/>
    <w:rsid w:val="00BD276B"/>
    <w:rsid w:val="00BD287C"/>
    <w:rsid w:val="00BD63AE"/>
    <w:rsid w:val="00BD7924"/>
    <w:rsid w:val="00BE0D26"/>
    <w:rsid w:val="00BE14D0"/>
    <w:rsid w:val="00BE190D"/>
    <w:rsid w:val="00BE1BE0"/>
    <w:rsid w:val="00BE2DDC"/>
    <w:rsid w:val="00BE374D"/>
    <w:rsid w:val="00BE40CD"/>
    <w:rsid w:val="00BE46FB"/>
    <w:rsid w:val="00BE4FF7"/>
    <w:rsid w:val="00BE73C5"/>
    <w:rsid w:val="00BE75D7"/>
    <w:rsid w:val="00BE799E"/>
    <w:rsid w:val="00BE79E5"/>
    <w:rsid w:val="00BF052C"/>
    <w:rsid w:val="00BF087D"/>
    <w:rsid w:val="00BF08E5"/>
    <w:rsid w:val="00BF0E40"/>
    <w:rsid w:val="00BF27A6"/>
    <w:rsid w:val="00BF3CA0"/>
    <w:rsid w:val="00BF4E26"/>
    <w:rsid w:val="00BF65FA"/>
    <w:rsid w:val="00BF6EF0"/>
    <w:rsid w:val="00BF72A9"/>
    <w:rsid w:val="00C000FF"/>
    <w:rsid w:val="00C00780"/>
    <w:rsid w:val="00C012DD"/>
    <w:rsid w:val="00C0228D"/>
    <w:rsid w:val="00C02733"/>
    <w:rsid w:val="00C02D5B"/>
    <w:rsid w:val="00C03ED0"/>
    <w:rsid w:val="00C044CA"/>
    <w:rsid w:val="00C05189"/>
    <w:rsid w:val="00C056C5"/>
    <w:rsid w:val="00C06D59"/>
    <w:rsid w:val="00C07E03"/>
    <w:rsid w:val="00C10930"/>
    <w:rsid w:val="00C1130C"/>
    <w:rsid w:val="00C114B5"/>
    <w:rsid w:val="00C12302"/>
    <w:rsid w:val="00C125A0"/>
    <w:rsid w:val="00C13DD4"/>
    <w:rsid w:val="00C14E51"/>
    <w:rsid w:val="00C15019"/>
    <w:rsid w:val="00C1522F"/>
    <w:rsid w:val="00C1571D"/>
    <w:rsid w:val="00C17399"/>
    <w:rsid w:val="00C17B59"/>
    <w:rsid w:val="00C17FC6"/>
    <w:rsid w:val="00C20432"/>
    <w:rsid w:val="00C206EB"/>
    <w:rsid w:val="00C2160E"/>
    <w:rsid w:val="00C22937"/>
    <w:rsid w:val="00C242C4"/>
    <w:rsid w:val="00C2468A"/>
    <w:rsid w:val="00C24F47"/>
    <w:rsid w:val="00C26787"/>
    <w:rsid w:val="00C267EC"/>
    <w:rsid w:val="00C305A0"/>
    <w:rsid w:val="00C32041"/>
    <w:rsid w:val="00C325B7"/>
    <w:rsid w:val="00C3309B"/>
    <w:rsid w:val="00C347ED"/>
    <w:rsid w:val="00C40AE1"/>
    <w:rsid w:val="00C40C8A"/>
    <w:rsid w:val="00C4145A"/>
    <w:rsid w:val="00C44BD0"/>
    <w:rsid w:val="00C45246"/>
    <w:rsid w:val="00C462A5"/>
    <w:rsid w:val="00C50DE8"/>
    <w:rsid w:val="00C516DD"/>
    <w:rsid w:val="00C52BEC"/>
    <w:rsid w:val="00C55131"/>
    <w:rsid w:val="00C5612A"/>
    <w:rsid w:val="00C57F25"/>
    <w:rsid w:val="00C6163C"/>
    <w:rsid w:val="00C62163"/>
    <w:rsid w:val="00C6240B"/>
    <w:rsid w:val="00C62F6A"/>
    <w:rsid w:val="00C63BAE"/>
    <w:rsid w:val="00C64303"/>
    <w:rsid w:val="00C6449D"/>
    <w:rsid w:val="00C64946"/>
    <w:rsid w:val="00C64EBA"/>
    <w:rsid w:val="00C65491"/>
    <w:rsid w:val="00C65B0E"/>
    <w:rsid w:val="00C670CB"/>
    <w:rsid w:val="00C71BDC"/>
    <w:rsid w:val="00C71EB5"/>
    <w:rsid w:val="00C7362F"/>
    <w:rsid w:val="00C73CA7"/>
    <w:rsid w:val="00C745A1"/>
    <w:rsid w:val="00C75408"/>
    <w:rsid w:val="00C75659"/>
    <w:rsid w:val="00C77718"/>
    <w:rsid w:val="00C81595"/>
    <w:rsid w:val="00C87D1A"/>
    <w:rsid w:val="00C903D5"/>
    <w:rsid w:val="00C90C54"/>
    <w:rsid w:val="00C91EC6"/>
    <w:rsid w:val="00C93562"/>
    <w:rsid w:val="00C94AC6"/>
    <w:rsid w:val="00C95106"/>
    <w:rsid w:val="00C9620B"/>
    <w:rsid w:val="00C96DEE"/>
    <w:rsid w:val="00C9766F"/>
    <w:rsid w:val="00CA12F2"/>
    <w:rsid w:val="00CA1AAB"/>
    <w:rsid w:val="00CA2125"/>
    <w:rsid w:val="00CA36C2"/>
    <w:rsid w:val="00CA665C"/>
    <w:rsid w:val="00CB021D"/>
    <w:rsid w:val="00CB1F6E"/>
    <w:rsid w:val="00CB2FBF"/>
    <w:rsid w:val="00CB5B47"/>
    <w:rsid w:val="00CB6223"/>
    <w:rsid w:val="00CB6CFB"/>
    <w:rsid w:val="00CB6F20"/>
    <w:rsid w:val="00CB7888"/>
    <w:rsid w:val="00CB79B4"/>
    <w:rsid w:val="00CB7BA9"/>
    <w:rsid w:val="00CC0C57"/>
    <w:rsid w:val="00CC15D3"/>
    <w:rsid w:val="00CC1E0A"/>
    <w:rsid w:val="00CC2844"/>
    <w:rsid w:val="00CC2CE9"/>
    <w:rsid w:val="00CC5082"/>
    <w:rsid w:val="00CC647D"/>
    <w:rsid w:val="00CC65F4"/>
    <w:rsid w:val="00CC6E01"/>
    <w:rsid w:val="00CD26A9"/>
    <w:rsid w:val="00CD3326"/>
    <w:rsid w:val="00CD528E"/>
    <w:rsid w:val="00CD5ADB"/>
    <w:rsid w:val="00CD5D89"/>
    <w:rsid w:val="00CD612C"/>
    <w:rsid w:val="00CD74D6"/>
    <w:rsid w:val="00CD7D70"/>
    <w:rsid w:val="00CE07A2"/>
    <w:rsid w:val="00CE30E2"/>
    <w:rsid w:val="00CE33E7"/>
    <w:rsid w:val="00CE35A6"/>
    <w:rsid w:val="00CE4DF4"/>
    <w:rsid w:val="00CE5CDC"/>
    <w:rsid w:val="00CE5DEB"/>
    <w:rsid w:val="00CE7A7C"/>
    <w:rsid w:val="00CF1107"/>
    <w:rsid w:val="00CF1311"/>
    <w:rsid w:val="00CF22D5"/>
    <w:rsid w:val="00CF23B9"/>
    <w:rsid w:val="00CF2402"/>
    <w:rsid w:val="00CF2459"/>
    <w:rsid w:val="00CF3737"/>
    <w:rsid w:val="00D006E6"/>
    <w:rsid w:val="00D02031"/>
    <w:rsid w:val="00D024CB"/>
    <w:rsid w:val="00D0507A"/>
    <w:rsid w:val="00D05BCA"/>
    <w:rsid w:val="00D10378"/>
    <w:rsid w:val="00D11145"/>
    <w:rsid w:val="00D122A3"/>
    <w:rsid w:val="00D144B9"/>
    <w:rsid w:val="00D15B15"/>
    <w:rsid w:val="00D15C51"/>
    <w:rsid w:val="00D204BE"/>
    <w:rsid w:val="00D216E5"/>
    <w:rsid w:val="00D21F48"/>
    <w:rsid w:val="00D241C0"/>
    <w:rsid w:val="00D25154"/>
    <w:rsid w:val="00D269C0"/>
    <w:rsid w:val="00D276E8"/>
    <w:rsid w:val="00D27A4F"/>
    <w:rsid w:val="00D27ABD"/>
    <w:rsid w:val="00D31690"/>
    <w:rsid w:val="00D32C91"/>
    <w:rsid w:val="00D32D0F"/>
    <w:rsid w:val="00D334AB"/>
    <w:rsid w:val="00D3476D"/>
    <w:rsid w:val="00D34D09"/>
    <w:rsid w:val="00D37638"/>
    <w:rsid w:val="00D3776E"/>
    <w:rsid w:val="00D42B74"/>
    <w:rsid w:val="00D42D3A"/>
    <w:rsid w:val="00D433CA"/>
    <w:rsid w:val="00D44B82"/>
    <w:rsid w:val="00D45F0C"/>
    <w:rsid w:val="00D460DE"/>
    <w:rsid w:val="00D51049"/>
    <w:rsid w:val="00D51E14"/>
    <w:rsid w:val="00D53810"/>
    <w:rsid w:val="00D5426D"/>
    <w:rsid w:val="00D55AA8"/>
    <w:rsid w:val="00D5601A"/>
    <w:rsid w:val="00D565CA"/>
    <w:rsid w:val="00D6121B"/>
    <w:rsid w:val="00D6184C"/>
    <w:rsid w:val="00D61CFC"/>
    <w:rsid w:val="00D6251C"/>
    <w:rsid w:val="00D62607"/>
    <w:rsid w:val="00D66507"/>
    <w:rsid w:val="00D676BB"/>
    <w:rsid w:val="00D707BB"/>
    <w:rsid w:val="00D71112"/>
    <w:rsid w:val="00D7290A"/>
    <w:rsid w:val="00D72D32"/>
    <w:rsid w:val="00D745BA"/>
    <w:rsid w:val="00D74DAD"/>
    <w:rsid w:val="00D74FF3"/>
    <w:rsid w:val="00D75BAD"/>
    <w:rsid w:val="00D75F34"/>
    <w:rsid w:val="00D77443"/>
    <w:rsid w:val="00D80322"/>
    <w:rsid w:val="00D808E7"/>
    <w:rsid w:val="00D80B5C"/>
    <w:rsid w:val="00D81119"/>
    <w:rsid w:val="00D816B6"/>
    <w:rsid w:val="00D81E21"/>
    <w:rsid w:val="00D82553"/>
    <w:rsid w:val="00D828B6"/>
    <w:rsid w:val="00D8506F"/>
    <w:rsid w:val="00D854DB"/>
    <w:rsid w:val="00D86508"/>
    <w:rsid w:val="00D87DCB"/>
    <w:rsid w:val="00D9090F"/>
    <w:rsid w:val="00D94B9D"/>
    <w:rsid w:val="00D95A11"/>
    <w:rsid w:val="00D96141"/>
    <w:rsid w:val="00D97A98"/>
    <w:rsid w:val="00DA041B"/>
    <w:rsid w:val="00DA1106"/>
    <w:rsid w:val="00DA110D"/>
    <w:rsid w:val="00DA280C"/>
    <w:rsid w:val="00DA2BF0"/>
    <w:rsid w:val="00DA3958"/>
    <w:rsid w:val="00DA626C"/>
    <w:rsid w:val="00DA7D14"/>
    <w:rsid w:val="00DB0C0D"/>
    <w:rsid w:val="00DB0C90"/>
    <w:rsid w:val="00DB171A"/>
    <w:rsid w:val="00DB1D00"/>
    <w:rsid w:val="00DB1F31"/>
    <w:rsid w:val="00DB3B3A"/>
    <w:rsid w:val="00DB4091"/>
    <w:rsid w:val="00DB52AB"/>
    <w:rsid w:val="00DB6F72"/>
    <w:rsid w:val="00DB7453"/>
    <w:rsid w:val="00DC172B"/>
    <w:rsid w:val="00DC37B7"/>
    <w:rsid w:val="00DC49E0"/>
    <w:rsid w:val="00DC5002"/>
    <w:rsid w:val="00DC5451"/>
    <w:rsid w:val="00DC5772"/>
    <w:rsid w:val="00DC66EF"/>
    <w:rsid w:val="00DD0F2C"/>
    <w:rsid w:val="00DD29ED"/>
    <w:rsid w:val="00DD3C1D"/>
    <w:rsid w:val="00DD3FE7"/>
    <w:rsid w:val="00DD4F17"/>
    <w:rsid w:val="00DD7FEB"/>
    <w:rsid w:val="00DE0CAF"/>
    <w:rsid w:val="00DE2B28"/>
    <w:rsid w:val="00DE2B3C"/>
    <w:rsid w:val="00DE2C1F"/>
    <w:rsid w:val="00DE3834"/>
    <w:rsid w:val="00DE4CB4"/>
    <w:rsid w:val="00DE7212"/>
    <w:rsid w:val="00DE7791"/>
    <w:rsid w:val="00DF09EB"/>
    <w:rsid w:val="00DF0FC8"/>
    <w:rsid w:val="00DF115E"/>
    <w:rsid w:val="00DF11D1"/>
    <w:rsid w:val="00DF562B"/>
    <w:rsid w:val="00E009EF"/>
    <w:rsid w:val="00E00FBF"/>
    <w:rsid w:val="00E011EE"/>
    <w:rsid w:val="00E018A2"/>
    <w:rsid w:val="00E03128"/>
    <w:rsid w:val="00E03319"/>
    <w:rsid w:val="00E03E1D"/>
    <w:rsid w:val="00E06052"/>
    <w:rsid w:val="00E06AD1"/>
    <w:rsid w:val="00E06F00"/>
    <w:rsid w:val="00E073D6"/>
    <w:rsid w:val="00E07420"/>
    <w:rsid w:val="00E07BAA"/>
    <w:rsid w:val="00E07BB7"/>
    <w:rsid w:val="00E10A0D"/>
    <w:rsid w:val="00E10A31"/>
    <w:rsid w:val="00E10EE4"/>
    <w:rsid w:val="00E11152"/>
    <w:rsid w:val="00E136BC"/>
    <w:rsid w:val="00E1373F"/>
    <w:rsid w:val="00E155FB"/>
    <w:rsid w:val="00E15F4C"/>
    <w:rsid w:val="00E15FF2"/>
    <w:rsid w:val="00E16147"/>
    <w:rsid w:val="00E1696B"/>
    <w:rsid w:val="00E16C08"/>
    <w:rsid w:val="00E178A3"/>
    <w:rsid w:val="00E20F36"/>
    <w:rsid w:val="00E25046"/>
    <w:rsid w:val="00E27542"/>
    <w:rsid w:val="00E2780E"/>
    <w:rsid w:val="00E27BFE"/>
    <w:rsid w:val="00E30A4B"/>
    <w:rsid w:val="00E30AB8"/>
    <w:rsid w:val="00E320CE"/>
    <w:rsid w:val="00E3493A"/>
    <w:rsid w:val="00E3531F"/>
    <w:rsid w:val="00E3774C"/>
    <w:rsid w:val="00E37787"/>
    <w:rsid w:val="00E37E43"/>
    <w:rsid w:val="00E42AC0"/>
    <w:rsid w:val="00E42EEE"/>
    <w:rsid w:val="00E43A07"/>
    <w:rsid w:val="00E4732C"/>
    <w:rsid w:val="00E4761A"/>
    <w:rsid w:val="00E50202"/>
    <w:rsid w:val="00E509CE"/>
    <w:rsid w:val="00E50BEA"/>
    <w:rsid w:val="00E51B24"/>
    <w:rsid w:val="00E52390"/>
    <w:rsid w:val="00E54BE4"/>
    <w:rsid w:val="00E54D63"/>
    <w:rsid w:val="00E56D7B"/>
    <w:rsid w:val="00E572B2"/>
    <w:rsid w:val="00E613E6"/>
    <w:rsid w:val="00E61F8D"/>
    <w:rsid w:val="00E627C5"/>
    <w:rsid w:val="00E63973"/>
    <w:rsid w:val="00E64CE4"/>
    <w:rsid w:val="00E656E5"/>
    <w:rsid w:val="00E6723D"/>
    <w:rsid w:val="00E67340"/>
    <w:rsid w:val="00E70495"/>
    <w:rsid w:val="00E70DAA"/>
    <w:rsid w:val="00E70F95"/>
    <w:rsid w:val="00E71C36"/>
    <w:rsid w:val="00E7315B"/>
    <w:rsid w:val="00E7315C"/>
    <w:rsid w:val="00E731D2"/>
    <w:rsid w:val="00E736CB"/>
    <w:rsid w:val="00E74C98"/>
    <w:rsid w:val="00E7672B"/>
    <w:rsid w:val="00E806D3"/>
    <w:rsid w:val="00E825FC"/>
    <w:rsid w:val="00E828B5"/>
    <w:rsid w:val="00E83520"/>
    <w:rsid w:val="00E9225F"/>
    <w:rsid w:val="00E94406"/>
    <w:rsid w:val="00E94E58"/>
    <w:rsid w:val="00E96722"/>
    <w:rsid w:val="00E9745A"/>
    <w:rsid w:val="00EA0AAE"/>
    <w:rsid w:val="00EA2395"/>
    <w:rsid w:val="00EA5D15"/>
    <w:rsid w:val="00EA65DA"/>
    <w:rsid w:val="00EB2D4E"/>
    <w:rsid w:val="00EB2FC4"/>
    <w:rsid w:val="00EB3252"/>
    <w:rsid w:val="00EB4CEC"/>
    <w:rsid w:val="00EB4DCD"/>
    <w:rsid w:val="00EC05D4"/>
    <w:rsid w:val="00EC0889"/>
    <w:rsid w:val="00EC1382"/>
    <w:rsid w:val="00EC1D03"/>
    <w:rsid w:val="00EC37D9"/>
    <w:rsid w:val="00EC465A"/>
    <w:rsid w:val="00EC65AE"/>
    <w:rsid w:val="00EC754D"/>
    <w:rsid w:val="00ED071A"/>
    <w:rsid w:val="00ED0BBE"/>
    <w:rsid w:val="00ED26B3"/>
    <w:rsid w:val="00ED379C"/>
    <w:rsid w:val="00ED3BBF"/>
    <w:rsid w:val="00ED5030"/>
    <w:rsid w:val="00ED514A"/>
    <w:rsid w:val="00ED5E0E"/>
    <w:rsid w:val="00EE06AD"/>
    <w:rsid w:val="00EE070E"/>
    <w:rsid w:val="00EE0A18"/>
    <w:rsid w:val="00EE138E"/>
    <w:rsid w:val="00EE2078"/>
    <w:rsid w:val="00EE2193"/>
    <w:rsid w:val="00EE5445"/>
    <w:rsid w:val="00EE5662"/>
    <w:rsid w:val="00EE6D4B"/>
    <w:rsid w:val="00EE7DD8"/>
    <w:rsid w:val="00EE7DEA"/>
    <w:rsid w:val="00EF09C3"/>
    <w:rsid w:val="00EF0A8D"/>
    <w:rsid w:val="00EF3312"/>
    <w:rsid w:val="00EF67F5"/>
    <w:rsid w:val="00F0065D"/>
    <w:rsid w:val="00F02541"/>
    <w:rsid w:val="00F02635"/>
    <w:rsid w:val="00F03AAE"/>
    <w:rsid w:val="00F04AB8"/>
    <w:rsid w:val="00F1031C"/>
    <w:rsid w:val="00F115D5"/>
    <w:rsid w:val="00F12336"/>
    <w:rsid w:val="00F1234F"/>
    <w:rsid w:val="00F129DB"/>
    <w:rsid w:val="00F12FDF"/>
    <w:rsid w:val="00F143E5"/>
    <w:rsid w:val="00F14DF3"/>
    <w:rsid w:val="00F17031"/>
    <w:rsid w:val="00F2107F"/>
    <w:rsid w:val="00F222BA"/>
    <w:rsid w:val="00F22A09"/>
    <w:rsid w:val="00F25A7E"/>
    <w:rsid w:val="00F27C80"/>
    <w:rsid w:val="00F3012C"/>
    <w:rsid w:val="00F3072F"/>
    <w:rsid w:val="00F30D63"/>
    <w:rsid w:val="00F3164F"/>
    <w:rsid w:val="00F32B9A"/>
    <w:rsid w:val="00F345E8"/>
    <w:rsid w:val="00F351AE"/>
    <w:rsid w:val="00F35902"/>
    <w:rsid w:val="00F36336"/>
    <w:rsid w:val="00F36C50"/>
    <w:rsid w:val="00F37E2D"/>
    <w:rsid w:val="00F40DFF"/>
    <w:rsid w:val="00F410F3"/>
    <w:rsid w:val="00F43C5E"/>
    <w:rsid w:val="00F43F48"/>
    <w:rsid w:val="00F44312"/>
    <w:rsid w:val="00F4446B"/>
    <w:rsid w:val="00F464E6"/>
    <w:rsid w:val="00F47ACD"/>
    <w:rsid w:val="00F47F6D"/>
    <w:rsid w:val="00F51656"/>
    <w:rsid w:val="00F53288"/>
    <w:rsid w:val="00F56E02"/>
    <w:rsid w:val="00F61C6E"/>
    <w:rsid w:val="00F62593"/>
    <w:rsid w:val="00F63193"/>
    <w:rsid w:val="00F64C26"/>
    <w:rsid w:val="00F65931"/>
    <w:rsid w:val="00F65ABC"/>
    <w:rsid w:val="00F65E97"/>
    <w:rsid w:val="00F660F3"/>
    <w:rsid w:val="00F66237"/>
    <w:rsid w:val="00F667BF"/>
    <w:rsid w:val="00F70716"/>
    <w:rsid w:val="00F73A12"/>
    <w:rsid w:val="00F73AB5"/>
    <w:rsid w:val="00F74D50"/>
    <w:rsid w:val="00F7769F"/>
    <w:rsid w:val="00F8041A"/>
    <w:rsid w:val="00F80E10"/>
    <w:rsid w:val="00F81A90"/>
    <w:rsid w:val="00F82254"/>
    <w:rsid w:val="00F82D6B"/>
    <w:rsid w:val="00F82E9C"/>
    <w:rsid w:val="00F82F9A"/>
    <w:rsid w:val="00F83A3A"/>
    <w:rsid w:val="00F83DF1"/>
    <w:rsid w:val="00F85356"/>
    <w:rsid w:val="00F90A41"/>
    <w:rsid w:val="00F93DB1"/>
    <w:rsid w:val="00F95054"/>
    <w:rsid w:val="00F97383"/>
    <w:rsid w:val="00F97684"/>
    <w:rsid w:val="00FA0CCF"/>
    <w:rsid w:val="00FA0F3D"/>
    <w:rsid w:val="00FA264C"/>
    <w:rsid w:val="00FA275C"/>
    <w:rsid w:val="00FA50F4"/>
    <w:rsid w:val="00FA5171"/>
    <w:rsid w:val="00FA5E0D"/>
    <w:rsid w:val="00FA731B"/>
    <w:rsid w:val="00FA7812"/>
    <w:rsid w:val="00FB0E65"/>
    <w:rsid w:val="00FB1D44"/>
    <w:rsid w:val="00FB2F0A"/>
    <w:rsid w:val="00FB3849"/>
    <w:rsid w:val="00FB3E8D"/>
    <w:rsid w:val="00FB46CB"/>
    <w:rsid w:val="00FB4EA9"/>
    <w:rsid w:val="00FC0091"/>
    <w:rsid w:val="00FC1426"/>
    <w:rsid w:val="00FC1AD4"/>
    <w:rsid w:val="00FC21AC"/>
    <w:rsid w:val="00FC2208"/>
    <w:rsid w:val="00FC48DD"/>
    <w:rsid w:val="00FC4F8F"/>
    <w:rsid w:val="00FC5096"/>
    <w:rsid w:val="00FC50D4"/>
    <w:rsid w:val="00FC5DA2"/>
    <w:rsid w:val="00FC63AA"/>
    <w:rsid w:val="00FC729A"/>
    <w:rsid w:val="00FD0914"/>
    <w:rsid w:val="00FD1916"/>
    <w:rsid w:val="00FD350A"/>
    <w:rsid w:val="00FD525C"/>
    <w:rsid w:val="00FE1047"/>
    <w:rsid w:val="00FE1851"/>
    <w:rsid w:val="00FE199D"/>
    <w:rsid w:val="00FE1F64"/>
    <w:rsid w:val="00FE2C9C"/>
    <w:rsid w:val="00FE39B0"/>
    <w:rsid w:val="00FE4F9E"/>
    <w:rsid w:val="00FE52D8"/>
    <w:rsid w:val="00FE5BE3"/>
    <w:rsid w:val="00FE79BC"/>
    <w:rsid w:val="00FF0229"/>
    <w:rsid w:val="00FF3DDB"/>
    <w:rsid w:val="00FF5ADB"/>
    <w:rsid w:val="00FF5B2B"/>
    <w:rsid w:val="00FF5EDB"/>
    <w:rsid w:val="00FF77D1"/>
    <w:rsid w:val="02C117EB"/>
    <w:rsid w:val="04A4D660"/>
    <w:rsid w:val="04A72811"/>
    <w:rsid w:val="06F16037"/>
    <w:rsid w:val="0A94E502"/>
    <w:rsid w:val="1159915C"/>
    <w:rsid w:val="151CE327"/>
    <w:rsid w:val="1634077F"/>
    <w:rsid w:val="18146D5F"/>
    <w:rsid w:val="18B2A43C"/>
    <w:rsid w:val="1A6E8192"/>
    <w:rsid w:val="1BABC243"/>
    <w:rsid w:val="1BF9CE07"/>
    <w:rsid w:val="1CFC1387"/>
    <w:rsid w:val="1DE8281B"/>
    <w:rsid w:val="20EF5D47"/>
    <w:rsid w:val="25919D41"/>
    <w:rsid w:val="2AF6F8AF"/>
    <w:rsid w:val="2F8C9DDB"/>
    <w:rsid w:val="301FF598"/>
    <w:rsid w:val="32DE6C8B"/>
    <w:rsid w:val="375BCCEE"/>
    <w:rsid w:val="3C811DC0"/>
    <w:rsid w:val="3D0D1DF6"/>
    <w:rsid w:val="3ED1DA7E"/>
    <w:rsid w:val="40AD3B41"/>
    <w:rsid w:val="417ED63F"/>
    <w:rsid w:val="43157791"/>
    <w:rsid w:val="4558B0C8"/>
    <w:rsid w:val="4928757D"/>
    <w:rsid w:val="4DC371E2"/>
    <w:rsid w:val="4FB66B6A"/>
    <w:rsid w:val="51D36854"/>
    <w:rsid w:val="5217C8D7"/>
    <w:rsid w:val="52D6B33A"/>
    <w:rsid w:val="5987C98F"/>
    <w:rsid w:val="5C8A1102"/>
    <w:rsid w:val="5DD4B4AE"/>
    <w:rsid w:val="62EC24D7"/>
    <w:rsid w:val="63B83902"/>
    <w:rsid w:val="661354FE"/>
    <w:rsid w:val="6812B244"/>
    <w:rsid w:val="6B854E5B"/>
    <w:rsid w:val="6C993635"/>
    <w:rsid w:val="6CD781D5"/>
    <w:rsid w:val="6D79CD9E"/>
    <w:rsid w:val="720EB449"/>
    <w:rsid w:val="72354BF5"/>
    <w:rsid w:val="75C4EFA3"/>
    <w:rsid w:val="7703AF02"/>
    <w:rsid w:val="7711A6EA"/>
    <w:rsid w:val="77BEABD3"/>
    <w:rsid w:val="7946526F"/>
    <w:rsid w:val="7E91D74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4E0EA"/>
  <w15:docId w15:val="{4B0C07A4-173E-44A1-82FC-42BCD562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GO Light" w:eastAsiaTheme="minorHAnsi" w:hAnsi="FiraGO Light" w:cs="Verdana"/>
        <w:sz w:val="19"/>
        <w:szCs w:val="19"/>
        <w:lang w:val="da-DK" w:eastAsia="en-US" w:bidi="ar-SA"/>
      </w:rPr>
    </w:rPrDefault>
    <w:pPrDefault>
      <w:pPr>
        <w:spacing w:line="120" w:lineRule="atLeast"/>
      </w:pPr>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iPriority="21" w:unhideWhenUsed="1" w:qFormat="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8"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19"/>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Venjulegur">
    <w:name w:val="Normal"/>
    <w:qFormat/>
    <w:rsid w:val="004569B8"/>
    <w:rPr>
      <w:lang w:val="is-IS"/>
    </w:rPr>
  </w:style>
  <w:style w:type="paragraph" w:styleId="Fyrirsgn1">
    <w:name w:val="heading 1"/>
    <w:basedOn w:val="Venjulegur"/>
    <w:next w:val="Venjulegur"/>
    <w:link w:val="Fyrirsgn1Staf"/>
    <w:uiPriority w:val="1"/>
    <w:qFormat/>
    <w:rsid w:val="005F647A"/>
    <w:pPr>
      <w:keepNext/>
      <w:keepLines/>
      <w:pageBreakBefore/>
      <w:numPr>
        <w:numId w:val="13"/>
      </w:numPr>
      <w:spacing w:after="300" w:line="528" w:lineRule="atLeast"/>
      <w:contextualSpacing/>
      <w:outlineLvl w:val="0"/>
    </w:pPr>
    <w:rPr>
      <w:rFonts w:ascii="FiraGO SemiBold" w:eastAsiaTheme="majorEastAsia" w:hAnsi="FiraGO SemiBold" w:cstheme="majorBidi"/>
      <w:bCs/>
      <w:color w:val="008285" w:themeColor="text2"/>
      <w:sz w:val="48"/>
      <w:szCs w:val="28"/>
    </w:rPr>
  </w:style>
  <w:style w:type="paragraph" w:styleId="Fyrirsgn2">
    <w:name w:val="heading 2"/>
    <w:basedOn w:val="Venjulegur"/>
    <w:next w:val="Venjulegur"/>
    <w:link w:val="Fyrirsgn2Staf"/>
    <w:uiPriority w:val="1"/>
    <w:qFormat/>
    <w:rsid w:val="00031314"/>
    <w:pPr>
      <w:keepNext/>
      <w:keepLines/>
      <w:numPr>
        <w:ilvl w:val="1"/>
        <w:numId w:val="13"/>
      </w:numPr>
      <w:spacing w:before="260"/>
      <w:contextualSpacing/>
      <w:outlineLvl w:val="1"/>
    </w:pPr>
    <w:rPr>
      <w:rFonts w:ascii="FiraGO SemiBold" w:eastAsiaTheme="majorEastAsia" w:hAnsi="FiraGO SemiBold" w:cstheme="majorBidi"/>
      <w:bCs/>
      <w:color w:val="008285" w:themeColor="text2"/>
      <w:sz w:val="28"/>
      <w:szCs w:val="26"/>
    </w:rPr>
  </w:style>
  <w:style w:type="paragraph" w:styleId="Fyrirsgn3">
    <w:name w:val="heading 3"/>
    <w:basedOn w:val="Venjulegur"/>
    <w:next w:val="Venjulegur"/>
    <w:link w:val="Fyrirsgn3Staf"/>
    <w:uiPriority w:val="1"/>
    <w:qFormat/>
    <w:rsid w:val="00031314"/>
    <w:pPr>
      <w:keepNext/>
      <w:keepLines/>
      <w:numPr>
        <w:ilvl w:val="2"/>
        <w:numId w:val="13"/>
      </w:numPr>
      <w:spacing w:before="260"/>
      <w:contextualSpacing/>
      <w:outlineLvl w:val="2"/>
    </w:pPr>
    <w:rPr>
      <w:rFonts w:ascii="FiraGO SemiBold" w:eastAsiaTheme="majorEastAsia" w:hAnsi="FiraGO SemiBold" w:cstheme="majorBidi"/>
      <w:bCs/>
      <w:color w:val="008285" w:themeColor="text2"/>
    </w:rPr>
  </w:style>
  <w:style w:type="paragraph" w:styleId="Fyrirsgn4">
    <w:name w:val="heading 4"/>
    <w:basedOn w:val="Venjulegur"/>
    <w:next w:val="Venjulegur"/>
    <w:link w:val="Fyrirsgn4Staf"/>
    <w:uiPriority w:val="1"/>
    <w:qFormat/>
    <w:rsid w:val="00031314"/>
    <w:pPr>
      <w:keepNext/>
      <w:keepLines/>
      <w:numPr>
        <w:ilvl w:val="3"/>
        <w:numId w:val="13"/>
      </w:numPr>
      <w:spacing w:before="260"/>
      <w:ind w:left="0" w:firstLine="0"/>
      <w:contextualSpacing/>
      <w:outlineLvl w:val="3"/>
    </w:pPr>
    <w:rPr>
      <w:rFonts w:ascii="FiraGO SemiBold" w:eastAsiaTheme="majorEastAsia" w:hAnsi="FiraGO SemiBold" w:cstheme="majorBidi"/>
      <w:bCs/>
      <w:iCs/>
    </w:rPr>
  </w:style>
  <w:style w:type="paragraph" w:styleId="Fyrirsgn5">
    <w:name w:val="heading 5"/>
    <w:basedOn w:val="Venjulegur"/>
    <w:next w:val="Venjulegur"/>
    <w:link w:val="Fyrirsgn5Staf"/>
    <w:uiPriority w:val="1"/>
    <w:semiHidden/>
    <w:rsid w:val="009E4B94"/>
    <w:pPr>
      <w:keepNext/>
      <w:keepLines/>
      <w:numPr>
        <w:ilvl w:val="4"/>
        <w:numId w:val="13"/>
      </w:numPr>
      <w:spacing w:before="260"/>
      <w:contextualSpacing/>
      <w:outlineLvl w:val="4"/>
    </w:pPr>
    <w:rPr>
      <w:rFonts w:eastAsiaTheme="majorEastAsia" w:cstheme="majorBidi"/>
      <w:b/>
    </w:rPr>
  </w:style>
  <w:style w:type="paragraph" w:styleId="Fyrirsgn6">
    <w:name w:val="heading 6"/>
    <w:basedOn w:val="Venjulegur"/>
    <w:next w:val="Venjulegur"/>
    <w:link w:val="Fyrirsgn6Staf"/>
    <w:uiPriority w:val="1"/>
    <w:semiHidden/>
    <w:rsid w:val="009E4B94"/>
    <w:pPr>
      <w:keepNext/>
      <w:keepLines/>
      <w:numPr>
        <w:ilvl w:val="5"/>
        <w:numId w:val="13"/>
      </w:numPr>
      <w:spacing w:before="260"/>
      <w:contextualSpacing/>
      <w:outlineLvl w:val="5"/>
    </w:pPr>
    <w:rPr>
      <w:rFonts w:eastAsiaTheme="majorEastAsia" w:cstheme="majorBidi"/>
      <w:b/>
      <w:iCs/>
    </w:rPr>
  </w:style>
  <w:style w:type="paragraph" w:styleId="Fyrirsgn7">
    <w:name w:val="heading 7"/>
    <w:basedOn w:val="Venjulegur"/>
    <w:next w:val="Venjulegur"/>
    <w:link w:val="Fyrirsgn7Staf"/>
    <w:uiPriority w:val="1"/>
    <w:semiHidden/>
    <w:rsid w:val="009E4B94"/>
    <w:pPr>
      <w:keepNext/>
      <w:keepLines/>
      <w:numPr>
        <w:ilvl w:val="6"/>
        <w:numId w:val="13"/>
      </w:numPr>
      <w:spacing w:before="260"/>
      <w:contextualSpacing/>
      <w:outlineLvl w:val="6"/>
    </w:pPr>
    <w:rPr>
      <w:rFonts w:eastAsiaTheme="majorEastAsia" w:cstheme="majorBidi"/>
      <w:b/>
      <w:iCs/>
    </w:rPr>
  </w:style>
  <w:style w:type="paragraph" w:styleId="Fyrirsgn8">
    <w:name w:val="heading 8"/>
    <w:basedOn w:val="Venjulegur"/>
    <w:next w:val="Venjulegur"/>
    <w:link w:val="Fyrirsgn8Staf"/>
    <w:uiPriority w:val="1"/>
    <w:semiHidden/>
    <w:rsid w:val="009E4B94"/>
    <w:pPr>
      <w:keepNext/>
      <w:keepLines/>
      <w:numPr>
        <w:ilvl w:val="7"/>
        <w:numId w:val="13"/>
      </w:numPr>
      <w:spacing w:before="260"/>
      <w:contextualSpacing/>
      <w:outlineLvl w:val="7"/>
    </w:pPr>
    <w:rPr>
      <w:rFonts w:eastAsiaTheme="majorEastAsia" w:cstheme="majorBidi"/>
      <w:b/>
      <w:szCs w:val="20"/>
    </w:rPr>
  </w:style>
  <w:style w:type="paragraph" w:styleId="Fyrirsgn9">
    <w:name w:val="heading 9"/>
    <w:basedOn w:val="Venjulegur"/>
    <w:next w:val="Venjulegur"/>
    <w:link w:val="Fyrirsgn9Staf"/>
    <w:uiPriority w:val="1"/>
    <w:semiHidden/>
    <w:rsid w:val="009E4B94"/>
    <w:pPr>
      <w:keepNext/>
      <w:keepLines/>
      <w:numPr>
        <w:ilvl w:val="8"/>
        <w:numId w:val="13"/>
      </w:numPr>
      <w:spacing w:before="260"/>
      <w:contextualSpacing/>
      <w:outlineLvl w:val="8"/>
    </w:pPr>
    <w:rPr>
      <w:rFonts w:eastAsiaTheme="majorEastAsia" w:cstheme="majorBidi"/>
      <w:b/>
      <w:iCs/>
      <w:szCs w:val="20"/>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Suhaus">
    <w:name w:val="header"/>
    <w:basedOn w:val="Venjulegur"/>
    <w:link w:val="SuhausStaf"/>
    <w:uiPriority w:val="99"/>
    <w:rsid w:val="00031314"/>
    <w:pPr>
      <w:tabs>
        <w:tab w:val="center" w:pos="4819"/>
        <w:tab w:val="right" w:pos="9638"/>
      </w:tabs>
      <w:spacing w:line="240" w:lineRule="atLeast"/>
    </w:pPr>
    <w:rPr>
      <w:sz w:val="16"/>
    </w:rPr>
  </w:style>
  <w:style w:type="character" w:customStyle="1" w:styleId="SuhausStaf">
    <w:name w:val="Síðuhaus Staf"/>
    <w:basedOn w:val="Sjlfgefinleturgermlsgreinar"/>
    <w:link w:val="Suhaus"/>
    <w:uiPriority w:val="99"/>
    <w:rsid w:val="00031314"/>
    <w:rPr>
      <w:sz w:val="16"/>
      <w:lang w:val="is-IS"/>
    </w:rPr>
  </w:style>
  <w:style w:type="paragraph" w:styleId="Suftur">
    <w:name w:val="footer"/>
    <w:basedOn w:val="Venjulegur"/>
    <w:link w:val="SufturStaf"/>
    <w:uiPriority w:val="21"/>
    <w:qFormat/>
    <w:rsid w:val="00031314"/>
    <w:pPr>
      <w:tabs>
        <w:tab w:val="center" w:pos="4819"/>
        <w:tab w:val="right" w:pos="9638"/>
      </w:tabs>
      <w:spacing w:line="240" w:lineRule="atLeast"/>
    </w:pPr>
    <w:rPr>
      <w:sz w:val="16"/>
    </w:rPr>
  </w:style>
  <w:style w:type="character" w:customStyle="1" w:styleId="SufturStaf">
    <w:name w:val="Síðufótur Staf"/>
    <w:basedOn w:val="Sjlfgefinleturgermlsgreinar"/>
    <w:link w:val="Suftur"/>
    <w:uiPriority w:val="21"/>
    <w:rsid w:val="00031314"/>
    <w:rPr>
      <w:sz w:val="16"/>
      <w:lang w:val="is-IS"/>
    </w:rPr>
  </w:style>
  <w:style w:type="character" w:customStyle="1" w:styleId="Fyrirsgn1Staf">
    <w:name w:val="Fyrirsögn 1 Staf"/>
    <w:basedOn w:val="Sjlfgefinleturgermlsgreinar"/>
    <w:link w:val="Fyrirsgn1"/>
    <w:uiPriority w:val="1"/>
    <w:rsid w:val="005F647A"/>
    <w:rPr>
      <w:rFonts w:ascii="FiraGO SemiBold" w:eastAsiaTheme="majorEastAsia" w:hAnsi="FiraGO SemiBold" w:cstheme="majorBidi"/>
      <w:bCs/>
      <w:color w:val="008285" w:themeColor="text2"/>
      <w:sz w:val="48"/>
      <w:szCs w:val="28"/>
      <w:lang w:val="is-IS"/>
    </w:rPr>
  </w:style>
  <w:style w:type="character" w:customStyle="1" w:styleId="Fyrirsgn2Staf">
    <w:name w:val="Fyrirsögn 2 Staf"/>
    <w:basedOn w:val="Sjlfgefinleturgermlsgreinar"/>
    <w:link w:val="Fyrirsgn2"/>
    <w:uiPriority w:val="1"/>
    <w:rsid w:val="00031314"/>
    <w:rPr>
      <w:rFonts w:ascii="FiraGO SemiBold" w:eastAsiaTheme="majorEastAsia" w:hAnsi="FiraGO SemiBold" w:cstheme="majorBidi"/>
      <w:bCs/>
      <w:color w:val="008285" w:themeColor="text2"/>
      <w:sz w:val="28"/>
      <w:szCs w:val="26"/>
      <w:lang w:val="is-IS"/>
    </w:rPr>
  </w:style>
  <w:style w:type="character" w:customStyle="1" w:styleId="Fyrirsgn3Staf">
    <w:name w:val="Fyrirsögn 3 Staf"/>
    <w:basedOn w:val="Sjlfgefinleturgermlsgreinar"/>
    <w:link w:val="Fyrirsgn3"/>
    <w:uiPriority w:val="1"/>
    <w:rsid w:val="00031314"/>
    <w:rPr>
      <w:rFonts w:ascii="FiraGO SemiBold" w:eastAsiaTheme="majorEastAsia" w:hAnsi="FiraGO SemiBold" w:cstheme="majorBidi"/>
      <w:bCs/>
      <w:color w:val="008285" w:themeColor="text2"/>
      <w:lang w:val="is-IS"/>
    </w:rPr>
  </w:style>
  <w:style w:type="character" w:customStyle="1" w:styleId="Fyrirsgn4Staf">
    <w:name w:val="Fyrirsögn 4 Staf"/>
    <w:basedOn w:val="Sjlfgefinleturgermlsgreinar"/>
    <w:link w:val="Fyrirsgn4"/>
    <w:uiPriority w:val="1"/>
    <w:rsid w:val="00031314"/>
    <w:rPr>
      <w:rFonts w:ascii="FiraGO SemiBold" w:eastAsiaTheme="majorEastAsia" w:hAnsi="FiraGO SemiBold" w:cstheme="majorBidi"/>
      <w:bCs/>
      <w:iCs/>
      <w:lang w:val="is-IS"/>
    </w:rPr>
  </w:style>
  <w:style w:type="character" w:customStyle="1" w:styleId="Fyrirsgn5Staf">
    <w:name w:val="Fyrirsögn 5 Staf"/>
    <w:basedOn w:val="Sjlfgefinleturgermlsgreinar"/>
    <w:link w:val="Fyrirsgn5"/>
    <w:uiPriority w:val="1"/>
    <w:semiHidden/>
    <w:rsid w:val="00004865"/>
    <w:rPr>
      <w:rFonts w:eastAsiaTheme="majorEastAsia" w:cstheme="majorBidi"/>
      <w:b/>
      <w:lang w:val="is-IS"/>
    </w:rPr>
  </w:style>
  <w:style w:type="character" w:customStyle="1" w:styleId="Fyrirsgn6Staf">
    <w:name w:val="Fyrirsögn 6 Staf"/>
    <w:basedOn w:val="Sjlfgefinleturgermlsgreinar"/>
    <w:link w:val="Fyrirsgn6"/>
    <w:uiPriority w:val="1"/>
    <w:semiHidden/>
    <w:rsid w:val="00004865"/>
    <w:rPr>
      <w:rFonts w:eastAsiaTheme="majorEastAsia" w:cstheme="majorBidi"/>
      <w:b/>
      <w:iCs/>
      <w:lang w:val="is-IS"/>
    </w:rPr>
  </w:style>
  <w:style w:type="character" w:customStyle="1" w:styleId="Fyrirsgn7Staf">
    <w:name w:val="Fyrirsögn 7 Staf"/>
    <w:basedOn w:val="Sjlfgefinleturgermlsgreinar"/>
    <w:link w:val="Fyrirsgn7"/>
    <w:uiPriority w:val="1"/>
    <w:semiHidden/>
    <w:rsid w:val="00004865"/>
    <w:rPr>
      <w:rFonts w:eastAsiaTheme="majorEastAsia" w:cstheme="majorBidi"/>
      <w:b/>
      <w:iCs/>
      <w:lang w:val="is-IS"/>
    </w:rPr>
  </w:style>
  <w:style w:type="character" w:customStyle="1" w:styleId="Fyrirsgn8Staf">
    <w:name w:val="Fyrirsögn 8 Staf"/>
    <w:basedOn w:val="Sjlfgefinleturgermlsgreinar"/>
    <w:link w:val="Fyrirsgn8"/>
    <w:uiPriority w:val="1"/>
    <w:semiHidden/>
    <w:rsid w:val="00004865"/>
    <w:rPr>
      <w:rFonts w:eastAsiaTheme="majorEastAsia" w:cstheme="majorBidi"/>
      <w:b/>
      <w:szCs w:val="20"/>
      <w:lang w:val="is-IS"/>
    </w:rPr>
  </w:style>
  <w:style w:type="character" w:customStyle="1" w:styleId="Fyrirsgn9Staf">
    <w:name w:val="Fyrirsögn 9 Staf"/>
    <w:basedOn w:val="Sjlfgefinleturgermlsgreinar"/>
    <w:link w:val="Fyrirsgn9"/>
    <w:uiPriority w:val="1"/>
    <w:semiHidden/>
    <w:rsid w:val="00004865"/>
    <w:rPr>
      <w:rFonts w:eastAsiaTheme="majorEastAsia" w:cstheme="majorBidi"/>
      <w:b/>
      <w:iCs/>
      <w:szCs w:val="20"/>
      <w:lang w:val="is-IS"/>
    </w:rPr>
  </w:style>
  <w:style w:type="paragraph" w:styleId="Titill">
    <w:name w:val="Title"/>
    <w:basedOn w:val="Venjulegur"/>
    <w:next w:val="Venjulegur"/>
    <w:link w:val="TitillStaf"/>
    <w:uiPriority w:val="19"/>
    <w:semiHidden/>
    <w:rsid w:val="00C63BAE"/>
    <w:pPr>
      <w:spacing w:line="1100" w:lineRule="atLeast"/>
      <w:contextualSpacing/>
    </w:pPr>
    <w:rPr>
      <w:rFonts w:ascii="FiraGO SemiBold" w:eastAsiaTheme="majorEastAsia" w:hAnsi="FiraGO SemiBold" w:cstheme="majorBidi"/>
      <w:color w:val="FFFFFF"/>
      <w:kern w:val="28"/>
      <w:sz w:val="100"/>
      <w:szCs w:val="52"/>
    </w:rPr>
  </w:style>
  <w:style w:type="character" w:customStyle="1" w:styleId="TitillStaf">
    <w:name w:val="Titill Staf"/>
    <w:basedOn w:val="Sjlfgefinleturgermlsgreinar"/>
    <w:link w:val="Titill"/>
    <w:uiPriority w:val="19"/>
    <w:semiHidden/>
    <w:rsid w:val="004D74FA"/>
    <w:rPr>
      <w:rFonts w:ascii="FiraGO SemiBold" w:eastAsiaTheme="majorEastAsia" w:hAnsi="FiraGO SemiBold" w:cstheme="majorBidi"/>
      <w:color w:val="FFFFFF"/>
      <w:kern w:val="28"/>
      <w:sz w:val="100"/>
      <w:szCs w:val="52"/>
      <w:lang w:val="en-GB"/>
    </w:rPr>
  </w:style>
  <w:style w:type="paragraph" w:styleId="Undirtitill">
    <w:name w:val="Subtitle"/>
    <w:basedOn w:val="Venjulegur"/>
    <w:next w:val="Venjulegur"/>
    <w:link w:val="UndirtitillStaf"/>
    <w:uiPriority w:val="19"/>
    <w:semiHidden/>
    <w:rsid w:val="00855ACB"/>
    <w:pPr>
      <w:numPr>
        <w:ilvl w:val="1"/>
      </w:numPr>
      <w:spacing w:line="1100" w:lineRule="atLeast"/>
      <w:contextualSpacing/>
    </w:pPr>
    <w:rPr>
      <w:rFonts w:eastAsiaTheme="majorEastAsia" w:cstheme="majorBidi"/>
      <w:iCs/>
      <w:color w:val="FFFFFF"/>
      <w:sz w:val="100"/>
      <w:szCs w:val="24"/>
    </w:rPr>
  </w:style>
  <w:style w:type="character" w:customStyle="1" w:styleId="UndirtitillStaf">
    <w:name w:val="Undirtitill Staf"/>
    <w:basedOn w:val="Sjlfgefinleturgermlsgreinar"/>
    <w:link w:val="Undirtitill"/>
    <w:uiPriority w:val="19"/>
    <w:semiHidden/>
    <w:rsid w:val="004D74FA"/>
    <w:rPr>
      <w:rFonts w:eastAsiaTheme="majorEastAsia" w:cstheme="majorBidi"/>
      <w:iCs/>
      <w:color w:val="FFFFFF"/>
      <w:sz w:val="100"/>
      <w:szCs w:val="24"/>
      <w:lang w:val="en-GB"/>
    </w:rPr>
  </w:style>
  <w:style w:type="character" w:styleId="Veikhersla">
    <w:name w:val="Subtle Emphasis"/>
    <w:basedOn w:val="Sjlfgefinleturgermlsgreinar"/>
    <w:uiPriority w:val="99"/>
    <w:semiHidden/>
    <w:qFormat/>
    <w:rsid w:val="009E4B94"/>
    <w:rPr>
      <w:i/>
      <w:iCs/>
      <w:color w:val="808080" w:themeColor="text1" w:themeTint="7F"/>
    </w:rPr>
  </w:style>
  <w:style w:type="character" w:styleId="Sterkhersla">
    <w:name w:val="Intense Emphasis"/>
    <w:basedOn w:val="Sjlfgefinleturgermlsgreinar"/>
    <w:uiPriority w:val="19"/>
    <w:semiHidden/>
    <w:rsid w:val="009E4B94"/>
    <w:rPr>
      <w:b/>
      <w:bCs/>
      <w:i/>
      <w:iCs/>
      <w:color w:val="auto"/>
    </w:rPr>
  </w:style>
  <w:style w:type="character" w:styleId="Sterkt">
    <w:name w:val="Strong"/>
    <w:basedOn w:val="Sjlfgefinleturgermlsgreinar"/>
    <w:uiPriority w:val="19"/>
    <w:semiHidden/>
    <w:rsid w:val="009E4B94"/>
    <w:rPr>
      <w:b/>
      <w:bCs/>
    </w:rPr>
  </w:style>
  <w:style w:type="paragraph" w:styleId="Sterktilvitnun">
    <w:name w:val="Intense Quote"/>
    <w:basedOn w:val="Venjulegur"/>
    <w:next w:val="Venjulegur"/>
    <w:link w:val="SterktilvitnunStaf"/>
    <w:uiPriority w:val="19"/>
    <w:semiHidden/>
    <w:rsid w:val="007546AF"/>
    <w:pPr>
      <w:spacing w:before="260" w:after="260"/>
      <w:ind w:left="851" w:right="851"/>
    </w:pPr>
    <w:rPr>
      <w:b/>
      <w:bCs/>
      <w:i/>
      <w:iCs/>
    </w:rPr>
  </w:style>
  <w:style w:type="character" w:customStyle="1" w:styleId="SterktilvitnunStaf">
    <w:name w:val="Sterk tilvitnun Staf"/>
    <w:basedOn w:val="Sjlfgefinleturgermlsgreinar"/>
    <w:link w:val="Sterktilvitnun"/>
    <w:uiPriority w:val="19"/>
    <w:semiHidden/>
    <w:rsid w:val="00004865"/>
    <w:rPr>
      <w:b/>
      <w:bCs/>
      <w:i/>
      <w:iCs/>
    </w:rPr>
  </w:style>
  <w:style w:type="character" w:styleId="Veiktilvsun">
    <w:name w:val="Subtle Reference"/>
    <w:basedOn w:val="Sjlfgefinleturgermlsgreinar"/>
    <w:uiPriority w:val="99"/>
    <w:semiHidden/>
    <w:qFormat/>
    <w:rsid w:val="002E74A4"/>
    <w:rPr>
      <w:caps w:val="0"/>
      <w:smallCaps w:val="0"/>
      <w:color w:val="auto"/>
      <w:u w:val="single"/>
    </w:rPr>
  </w:style>
  <w:style w:type="character" w:styleId="Sterktilvsun">
    <w:name w:val="Intense Reference"/>
    <w:basedOn w:val="Sjlfgefinleturgermlsgreinar"/>
    <w:uiPriority w:val="99"/>
    <w:semiHidden/>
    <w:qFormat/>
    <w:rsid w:val="002E74A4"/>
    <w:rPr>
      <w:b/>
      <w:bCs/>
      <w:caps w:val="0"/>
      <w:smallCaps w:val="0"/>
      <w:color w:val="auto"/>
      <w:spacing w:val="5"/>
      <w:u w:val="single"/>
    </w:rPr>
  </w:style>
  <w:style w:type="paragraph" w:styleId="Skringartexti">
    <w:name w:val="caption"/>
    <w:basedOn w:val="Venjulegur"/>
    <w:next w:val="Kveja"/>
    <w:uiPriority w:val="3"/>
    <w:rsid w:val="00E16C08"/>
    <w:pPr>
      <w:spacing w:before="100" w:after="100"/>
    </w:pPr>
    <w:rPr>
      <w:rFonts w:ascii="FiraGO SemiBold" w:hAnsi="FiraGO SemiBold"/>
      <w:bCs/>
      <w:color w:val="008285" w:themeColor="text2"/>
    </w:rPr>
  </w:style>
  <w:style w:type="paragraph" w:styleId="Efnisyfirlit1">
    <w:name w:val="toc 1"/>
    <w:basedOn w:val="Venjulegur"/>
    <w:next w:val="Venjulegur"/>
    <w:uiPriority w:val="39"/>
    <w:rsid w:val="006E23F1"/>
    <w:pPr>
      <w:tabs>
        <w:tab w:val="left" w:leader="dot" w:pos="8732"/>
      </w:tabs>
      <w:spacing w:after="200"/>
      <w:ind w:left="709" w:right="851" w:hanging="369"/>
    </w:pPr>
    <w:rPr>
      <w:rFonts w:ascii="FiraGO SemiBold" w:hAnsi="FiraGO SemiBold"/>
      <w:color w:val="008285" w:themeColor="text2"/>
    </w:rPr>
  </w:style>
  <w:style w:type="paragraph" w:styleId="Efnisyfirlit2">
    <w:name w:val="toc 2"/>
    <w:basedOn w:val="Venjulegur"/>
    <w:next w:val="Venjulegur"/>
    <w:uiPriority w:val="39"/>
    <w:rsid w:val="006E23F1"/>
    <w:pPr>
      <w:tabs>
        <w:tab w:val="left" w:leader="dot" w:pos="8732"/>
      </w:tabs>
      <w:spacing w:after="200"/>
      <w:ind w:left="1134" w:right="567" w:hanging="425"/>
    </w:pPr>
  </w:style>
  <w:style w:type="paragraph" w:styleId="Efnisyfirlit3">
    <w:name w:val="toc 3"/>
    <w:basedOn w:val="Venjulegur"/>
    <w:next w:val="Venjulegur"/>
    <w:uiPriority w:val="39"/>
    <w:rsid w:val="006E23F1"/>
    <w:pPr>
      <w:tabs>
        <w:tab w:val="left" w:leader="dot" w:pos="8732"/>
      </w:tabs>
      <w:spacing w:after="200"/>
      <w:ind w:left="1673" w:right="567" w:hanging="539"/>
    </w:pPr>
  </w:style>
  <w:style w:type="paragraph" w:styleId="Efnisyfirlit4">
    <w:name w:val="toc 4"/>
    <w:basedOn w:val="Venjulegur"/>
    <w:next w:val="Venjulegur"/>
    <w:uiPriority w:val="39"/>
    <w:semiHidden/>
    <w:rsid w:val="009E4B94"/>
    <w:pPr>
      <w:ind w:right="567"/>
    </w:pPr>
  </w:style>
  <w:style w:type="paragraph" w:styleId="Efnisyfirlit5">
    <w:name w:val="toc 5"/>
    <w:basedOn w:val="Venjulegur"/>
    <w:next w:val="Venjulegur"/>
    <w:uiPriority w:val="39"/>
    <w:semiHidden/>
    <w:rsid w:val="009E4B94"/>
    <w:pPr>
      <w:ind w:right="567"/>
    </w:pPr>
  </w:style>
  <w:style w:type="paragraph" w:styleId="Efnisyfirlit6">
    <w:name w:val="toc 6"/>
    <w:basedOn w:val="Venjulegur"/>
    <w:next w:val="Venjulegur"/>
    <w:uiPriority w:val="39"/>
    <w:semiHidden/>
    <w:rsid w:val="009E4B94"/>
    <w:pPr>
      <w:ind w:right="567"/>
    </w:pPr>
  </w:style>
  <w:style w:type="paragraph" w:styleId="Efnisyfirlit7">
    <w:name w:val="toc 7"/>
    <w:basedOn w:val="Venjulegur"/>
    <w:next w:val="Venjulegur"/>
    <w:uiPriority w:val="39"/>
    <w:semiHidden/>
    <w:rsid w:val="009E4B94"/>
    <w:pPr>
      <w:ind w:right="567"/>
    </w:pPr>
  </w:style>
  <w:style w:type="paragraph" w:styleId="Efnisyfirlit8">
    <w:name w:val="toc 8"/>
    <w:basedOn w:val="Venjulegur"/>
    <w:next w:val="Venjulegur"/>
    <w:uiPriority w:val="39"/>
    <w:semiHidden/>
    <w:rsid w:val="009E4B94"/>
    <w:pPr>
      <w:ind w:right="567"/>
    </w:pPr>
  </w:style>
  <w:style w:type="paragraph" w:styleId="Efnisyfirlit9">
    <w:name w:val="toc 9"/>
    <w:basedOn w:val="Venjulegur"/>
    <w:next w:val="Venjulegur"/>
    <w:uiPriority w:val="39"/>
    <w:semiHidden/>
    <w:rsid w:val="009E4B94"/>
    <w:pPr>
      <w:ind w:right="567"/>
    </w:pPr>
  </w:style>
  <w:style w:type="paragraph" w:styleId="Fyrirsgnefnisyfirlits">
    <w:name w:val="TOC Heading"/>
    <w:basedOn w:val="Venjulegur"/>
    <w:next w:val="Venjulegur"/>
    <w:uiPriority w:val="39"/>
    <w:rsid w:val="00EF67F5"/>
    <w:pPr>
      <w:spacing w:after="840" w:line="528" w:lineRule="atLeast"/>
    </w:pPr>
    <w:rPr>
      <w:rFonts w:ascii="FiraGO SemiBold" w:hAnsi="FiraGO SemiBold"/>
      <w:color w:val="008285" w:themeColor="text2"/>
      <w:sz w:val="48"/>
    </w:rPr>
  </w:style>
  <w:style w:type="paragraph" w:styleId="Blktexti">
    <w:name w:val="Block Text"/>
    <w:basedOn w:val="Venjulegur"/>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Textiaftanmlsgreinar">
    <w:name w:val="endnote text"/>
    <w:basedOn w:val="Venjulegur"/>
    <w:link w:val="TextiaftanmlsgreinarStaf"/>
    <w:uiPriority w:val="21"/>
    <w:semiHidden/>
    <w:rsid w:val="009E4B94"/>
    <w:pPr>
      <w:spacing w:after="120" w:line="240" w:lineRule="atLeast"/>
      <w:ind w:left="85" w:hanging="85"/>
    </w:pPr>
    <w:rPr>
      <w:sz w:val="16"/>
      <w:szCs w:val="20"/>
    </w:rPr>
  </w:style>
  <w:style w:type="character" w:customStyle="1" w:styleId="TextiaftanmlsgreinarStaf">
    <w:name w:val="Texti aftanmálsgreinar Staf"/>
    <w:basedOn w:val="Sjlfgefinleturgermlsgreinar"/>
    <w:link w:val="Textiaftanmlsgreinar"/>
    <w:uiPriority w:val="21"/>
    <w:semiHidden/>
    <w:rsid w:val="00004865"/>
    <w:rPr>
      <w:sz w:val="16"/>
      <w:szCs w:val="20"/>
    </w:rPr>
  </w:style>
  <w:style w:type="character" w:styleId="Tilvsunaftanmlsgrein">
    <w:name w:val="endnote reference"/>
    <w:basedOn w:val="Sjlfgefinleturgermlsgreinar"/>
    <w:uiPriority w:val="21"/>
    <w:semiHidden/>
    <w:rsid w:val="009E4B94"/>
    <w:rPr>
      <w:vertAlign w:val="superscript"/>
    </w:rPr>
  </w:style>
  <w:style w:type="paragraph" w:styleId="Textineanmlsgreinar">
    <w:name w:val="footnote text"/>
    <w:basedOn w:val="Venjulegur"/>
    <w:link w:val="TextineanmlsgreinarStaf"/>
    <w:uiPriority w:val="99"/>
    <w:semiHidden/>
    <w:unhideWhenUsed/>
    <w:rsid w:val="009505AE"/>
    <w:pPr>
      <w:spacing w:line="240" w:lineRule="auto"/>
    </w:pPr>
    <w:rPr>
      <w:sz w:val="20"/>
      <w:szCs w:val="20"/>
    </w:rPr>
  </w:style>
  <w:style w:type="character" w:customStyle="1" w:styleId="TextineanmlsgreinarStaf">
    <w:name w:val="Texti neðanmálsgreinar Staf"/>
    <w:basedOn w:val="Sjlfgefinleturgermlsgreinar"/>
    <w:link w:val="Textineanmlsgreinar"/>
    <w:uiPriority w:val="99"/>
    <w:semiHidden/>
    <w:rsid w:val="009505AE"/>
    <w:rPr>
      <w:sz w:val="20"/>
      <w:szCs w:val="20"/>
      <w:lang w:val="is-IS"/>
    </w:rPr>
  </w:style>
  <w:style w:type="paragraph" w:styleId="herslumerkturlisti">
    <w:name w:val="List Bullet"/>
    <w:basedOn w:val="Venjulegur"/>
    <w:uiPriority w:val="2"/>
    <w:qFormat/>
    <w:rsid w:val="00A90BDE"/>
    <w:pPr>
      <w:numPr>
        <w:numId w:val="24"/>
      </w:numPr>
      <w:spacing w:after="60"/>
    </w:pPr>
  </w:style>
  <w:style w:type="paragraph" w:styleId="Tlusetturlisti">
    <w:name w:val="List Number"/>
    <w:basedOn w:val="Venjulegur"/>
    <w:uiPriority w:val="2"/>
    <w:qFormat/>
    <w:rsid w:val="00031314"/>
    <w:pPr>
      <w:numPr>
        <w:numId w:val="8"/>
      </w:numPr>
      <w:contextualSpacing/>
    </w:pPr>
  </w:style>
  <w:style w:type="character" w:styleId="Blasutal">
    <w:name w:val="page number"/>
    <w:basedOn w:val="Sjlfgefinleturgermlsgreinar"/>
    <w:uiPriority w:val="8"/>
    <w:semiHidden/>
    <w:rsid w:val="00DD7FEB"/>
    <w:rPr>
      <w:rFonts w:ascii="FiraGO SemiBold" w:hAnsi="FiraGO SemiBold"/>
      <w:color w:val="008285" w:themeColor="text2"/>
      <w:sz w:val="18"/>
    </w:rPr>
  </w:style>
  <w:style w:type="paragraph" w:customStyle="1" w:styleId="Template">
    <w:name w:val="Template"/>
    <w:uiPriority w:val="8"/>
    <w:semiHidden/>
    <w:rsid w:val="00893791"/>
    <w:rPr>
      <w:noProof/>
      <w:sz w:val="16"/>
      <w:lang w:val="is-IS"/>
    </w:rPr>
  </w:style>
  <w:style w:type="paragraph" w:customStyle="1" w:styleId="Table">
    <w:name w:val="Table"/>
    <w:uiPriority w:val="4"/>
    <w:semiHidden/>
    <w:rsid w:val="00B1428C"/>
    <w:pPr>
      <w:spacing w:before="40" w:after="40"/>
      <w:ind w:left="113" w:right="113"/>
    </w:pPr>
    <w:rPr>
      <w:lang w:val="is-IS"/>
    </w:rPr>
  </w:style>
  <w:style w:type="paragraph" w:customStyle="1" w:styleId="Table-Heading">
    <w:name w:val="Table - Heading"/>
    <w:basedOn w:val="Venjulegur"/>
    <w:uiPriority w:val="4"/>
    <w:rsid w:val="00D27ABD"/>
    <w:pPr>
      <w:spacing w:before="40" w:after="40" w:line="240" w:lineRule="atLeast"/>
      <w:ind w:left="113" w:right="113"/>
    </w:pPr>
    <w:rPr>
      <w:b/>
      <w:sz w:val="16"/>
    </w:rPr>
  </w:style>
  <w:style w:type="paragraph" w:styleId="Fyrirsgnheimildaskrr">
    <w:name w:val="toa heading"/>
    <w:basedOn w:val="Venjulegur"/>
    <w:next w:val="Venjulegur"/>
    <w:uiPriority w:val="39"/>
    <w:semiHidden/>
    <w:rsid w:val="002E74A4"/>
    <w:pPr>
      <w:spacing w:after="520" w:line="360" w:lineRule="atLeast"/>
    </w:pPr>
    <w:rPr>
      <w:rFonts w:eastAsiaTheme="majorEastAsia" w:cstheme="majorBidi"/>
      <w:b/>
      <w:bCs/>
      <w:sz w:val="28"/>
      <w:szCs w:val="24"/>
    </w:rPr>
  </w:style>
  <w:style w:type="paragraph" w:styleId="Myndaskr">
    <w:name w:val="table of figures"/>
    <w:basedOn w:val="Venjulegur"/>
    <w:next w:val="Venjulegur"/>
    <w:uiPriority w:val="99"/>
    <w:rsid w:val="004A60F0"/>
    <w:pPr>
      <w:tabs>
        <w:tab w:val="left" w:leader="dot" w:pos="8732"/>
      </w:tabs>
      <w:ind w:left="340" w:right="851"/>
    </w:pPr>
  </w:style>
  <w:style w:type="paragraph" w:styleId="Undirritun">
    <w:name w:val="Signature"/>
    <w:basedOn w:val="Venjulegur"/>
    <w:link w:val="UndirritunStaf"/>
    <w:uiPriority w:val="99"/>
    <w:semiHidden/>
    <w:rsid w:val="00424709"/>
    <w:pPr>
      <w:spacing w:line="240" w:lineRule="auto"/>
      <w:ind w:left="4252"/>
    </w:pPr>
  </w:style>
  <w:style w:type="character" w:customStyle="1" w:styleId="UndirritunStaf">
    <w:name w:val="Undirritun Staf"/>
    <w:basedOn w:val="Sjlfgefinleturgermlsgreinar"/>
    <w:link w:val="Undirritun"/>
    <w:uiPriority w:val="99"/>
    <w:semiHidden/>
    <w:rsid w:val="00F73354"/>
  </w:style>
  <w:style w:type="character" w:styleId="Stagengilstexti">
    <w:name w:val="Placeholder Text"/>
    <w:basedOn w:val="Sjlfgefinleturgermlsgreinar"/>
    <w:uiPriority w:val="99"/>
    <w:semiHidden/>
    <w:rsid w:val="00424709"/>
    <w:rPr>
      <w:color w:val="auto"/>
    </w:rPr>
  </w:style>
  <w:style w:type="paragraph" w:customStyle="1" w:styleId="Table-HeadingRight">
    <w:name w:val="Table - Heading Right"/>
    <w:basedOn w:val="Table-Heading"/>
    <w:uiPriority w:val="4"/>
    <w:rsid w:val="00D27ABD"/>
    <w:pPr>
      <w:jc w:val="right"/>
    </w:pPr>
  </w:style>
  <w:style w:type="paragraph" w:customStyle="1" w:styleId="Table-Numbers">
    <w:name w:val="Table - Numbers"/>
    <w:basedOn w:val="Table"/>
    <w:uiPriority w:val="4"/>
    <w:rsid w:val="00D27ABD"/>
    <w:pPr>
      <w:jc w:val="right"/>
    </w:pPr>
  </w:style>
  <w:style w:type="paragraph" w:customStyle="1" w:styleId="Table-NumbersTotal">
    <w:name w:val="Table - Numbers Total"/>
    <w:basedOn w:val="Table-Numbers"/>
    <w:uiPriority w:val="4"/>
    <w:rsid w:val="00D27ABD"/>
    <w:rPr>
      <w:b/>
    </w:rPr>
  </w:style>
  <w:style w:type="paragraph" w:customStyle="1" w:styleId="Table-Text">
    <w:name w:val="Table - Text"/>
    <w:basedOn w:val="Table"/>
    <w:uiPriority w:val="4"/>
    <w:rsid w:val="00D27ABD"/>
  </w:style>
  <w:style w:type="paragraph" w:customStyle="1" w:styleId="Table-TextTotal">
    <w:name w:val="Table - Text Total"/>
    <w:basedOn w:val="Table-Text"/>
    <w:uiPriority w:val="4"/>
    <w:rsid w:val="00D27ABD"/>
    <w:rPr>
      <w:b/>
    </w:rPr>
  </w:style>
  <w:style w:type="paragraph" w:styleId="Tilvitnun">
    <w:name w:val="Quote"/>
    <w:basedOn w:val="Venjulegur"/>
    <w:next w:val="Venjulegur"/>
    <w:link w:val="TilvitnunStaf"/>
    <w:uiPriority w:val="19"/>
    <w:semiHidden/>
    <w:rsid w:val="007546AF"/>
    <w:pPr>
      <w:spacing w:before="260" w:after="260"/>
      <w:ind w:left="567" w:right="567"/>
    </w:pPr>
    <w:rPr>
      <w:b/>
      <w:iCs/>
      <w:color w:val="000000" w:themeColor="text1"/>
      <w:sz w:val="20"/>
    </w:rPr>
  </w:style>
  <w:style w:type="character" w:customStyle="1" w:styleId="TilvitnunStaf">
    <w:name w:val="Tilvitnun Staf"/>
    <w:basedOn w:val="Sjlfgefinleturgermlsgreinar"/>
    <w:link w:val="Tilvitnun"/>
    <w:uiPriority w:val="19"/>
    <w:semiHidden/>
    <w:rsid w:val="00004865"/>
    <w:rPr>
      <w:b/>
      <w:iCs/>
      <w:color w:val="000000" w:themeColor="text1"/>
      <w:sz w:val="20"/>
    </w:rPr>
  </w:style>
  <w:style w:type="character" w:styleId="Bkartitill">
    <w:name w:val="Book Title"/>
    <w:basedOn w:val="Sjlfgefinleturgermlsgreinar"/>
    <w:uiPriority w:val="99"/>
    <w:semiHidden/>
    <w:qFormat/>
    <w:rsid w:val="007546AF"/>
    <w:rPr>
      <w:b/>
      <w:bCs/>
      <w:caps w:val="0"/>
      <w:smallCaps w:val="0"/>
      <w:spacing w:val="5"/>
    </w:rPr>
  </w:style>
  <w:style w:type="paragraph" w:styleId="Tilvsanaskr">
    <w:name w:val="table of authorities"/>
    <w:basedOn w:val="Venjulegur"/>
    <w:next w:val="Venjulegur"/>
    <w:uiPriority w:val="10"/>
    <w:semiHidden/>
    <w:rsid w:val="002E74A4"/>
    <w:pPr>
      <w:ind w:right="567"/>
    </w:pPr>
  </w:style>
  <w:style w:type="paragraph" w:styleId="Venjulegurinndrttur">
    <w:name w:val="Normal Indent"/>
    <w:basedOn w:val="Venjulegur"/>
    <w:semiHidden/>
    <w:rsid w:val="005A28D4"/>
    <w:pPr>
      <w:ind w:left="1134"/>
    </w:pPr>
  </w:style>
  <w:style w:type="table" w:styleId="Hnitanettflu">
    <w:name w:val="Table Grid"/>
    <w:basedOn w:val="Tafla-venjuleg"/>
    <w:uiPriority w:val="59"/>
    <w:rsid w:val="0067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Fyrirsgn1"/>
    <w:uiPriority w:val="8"/>
    <w:semiHidden/>
    <w:rsid w:val="00935089"/>
    <w:pPr>
      <w:spacing w:after="260" w:line="300" w:lineRule="atLeast"/>
    </w:pPr>
  </w:style>
  <w:style w:type="paragraph" w:customStyle="1" w:styleId="DocumentName">
    <w:name w:val="Document Name"/>
    <w:basedOn w:val="Titill"/>
    <w:uiPriority w:val="8"/>
    <w:semiHidden/>
    <w:rsid w:val="00935089"/>
    <w:pPr>
      <w:spacing w:line="360" w:lineRule="atLeast"/>
    </w:pPr>
    <w:rPr>
      <w:caps/>
      <w:sz w:val="28"/>
    </w:rPr>
  </w:style>
  <w:style w:type="paragraph" w:customStyle="1" w:styleId="Template-Address">
    <w:name w:val="Template - Address"/>
    <w:basedOn w:val="Template"/>
    <w:uiPriority w:val="8"/>
    <w:semiHidden/>
    <w:rsid w:val="00D27ABD"/>
    <w:pPr>
      <w:tabs>
        <w:tab w:val="left" w:pos="567"/>
      </w:tabs>
      <w:suppressAutoHyphens/>
    </w:pPr>
  </w:style>
  <w:style w:type="table" w:customStyle="1" w:styleId="Blank">
    <w:name w:val="Blank"/>
    <w:basedOn w:val="Tafla-venjuleg"/>
    <w:uiPriority w:val="99"/>
    <w:rsid w:val="0067785D"/>
    <w:tblPr>
      <w:tblCellMar>
        <w:left w:w="0" w:type="dxa"/>
        <w:right w:w="0" w:type="dxa"/>
      </w:tblCellMar>
    </w:tblPr>
  </w:style>
  <w:style w:type="paragraph" w:styleId="Enginbil">
    <w:name w:val="No Spacing"/>
    <w:uiPriority w:val="1"/>
    <w:qFormat/>
    <w:rsid w:val="00B0422A"/>
    <w:pPr>
      <w:spacing w:line="240" w:lineRule="atLeast"/>
    </w:pPr>
    <w:rPr>
      <w:lang w:val="is-IS"/>
    </w:rPr>
  </w:style>
  <w:style w:type="paragraph" w:customStyle="1" w:styleId="Frontpage-CompanyName">
    <w:name w:val="Frontpage - Company Name"/>
    <w:basedOn w:val="Template-Address"/>
    <w:next w:val="Frontpage-Ministry"/>
    <w:uiPriority w:val="8"/>
    <w:rsid w:val="00031314"/>
    <w:pPr>
      <w:pBdr>
        <w:left w:val="single" w:sz="12" w:space="5" w:color="FFFFFF"/>
      </w:pBdr>
      <w:spacing w:line="270" w:lineRule="exact"/>
      <w:ind w:left="142"/>
    </w:pPr>
    <w:rPr>
      <w:rFonts w:ascii="FiraGO SemiBold" w:hAnsi="FiraGO SemiBold"/>
      <w:color w:val="FFFFFF"/>
      <w:sz w:val="24"/>
    </w:rPr>
  </w:style>
  <w:style w:type="paragraph" w:customStyle="1" w:styleId="Template-Date">
    <w:name w:val="Template - Date"/>
    <w:basedOn w:val="Template"/>
    <w:uiPriority w:val="8"/>
    <w:semiHidden/>
    <w:rsid w:val="00AF35BB"/>
    <w:pPr>
      <w:spacing w:line="216" w:lineRule="atLeast"/>
    </w:pPr>
    <w:rPr>
      <w:color w:val="FFFFFF"/>
      <w:sz w:val="20"/>
    </w:rPr>
  </w:style>
  <w:style w:type="paragraph" w:customStyle="1" w:styleId="Recipient">
    <w:name w:val="Recipient"/>
    <w:basedOn w:val="Venjulegur"/>
    <w:uiPriority w:val="8"/>
    <w:semiHidden/>
    <w:rsid w:val="00D27ABD"/>
  </w:style>
  <w:style w:type="paragraph" w:styleId="Blrutexti">
    <w:name w:val="Balloon Text"/>
    <w:basedOn w:val="Venjulegur"/>
    <w:link w:val="BlrutextiStaf"/>
    <w:uiPriority w:val="99"/>
    <w:semiHidden/>
    <w:rsid w:val="00D27ABD"/>
    <w:pPr>
      <w:spacing w:line="240" w:lineRule="auto"/>
    </w:pPr>
    <w:rPr>
      <w:rFonts w:ascii="Segoe UI" w:hAnsi="Segoe UI" w:cs="Segoe UI"/>
    </w:rPr>
  </w:style>
  <w:style w:type="character" w:customStyle="1" w:styleId="BlrutextiStaf">
    <w:name w:val="Blöðrutexti Staf"/>
    <w:basedOn w:val="Sjlfgefinleturgermlsgreinar"/>
    <w:link w:val="Blrutexti"/>
    <w:uiPriority w:val="99"/>
    <w:semiHidden/>
    <w:rsid w:val="00D27ABD"/>
    <w:rPr>
      <w:rFonts w:ascii="Segoe UI" w:hAnsi="Segoe UI" w:cs="Segoe UI"/>
      <w:lang w:val="en-GB"/>
    </w:rPr>
  </w:style>
  <w:style w:type="paragraph" w:styleId="Heimildaskr">
    <w:name w:val="Bibliography"/>
    <w:basedOn w:val="Venjulegur"/>
    <w:next w:val="Venjulegur"/>
    <w:uiPriority w:val="99"/>
    <w:unhideWhenUsed/>
    <w:rsid w:val="00D27ABD"/>
  </w:style>
  <w:style w:type="paragraph" w:styleId="Meginml">
    <w:name w:val="Body Text"/>
    <w:basedOn w:val="Venjulegur"/>
    <w:link w:val="MeginmlStaf"/>
    <w:uiPriority w:val="99"/>
    <w:semiHidden/>
    <w:rsid w:val="00D27ABD"/>
    <w:pPr>
      <w:spacing w:after="120"/>
    </w:pPr>
  </w:style>
  <w:style w:type="character" w:customStyle="1" w:styleId="MeginmlStaf">
    <w:name w:val="Meginmál Staf"/>
    <w:basedOn w:val="Sjlfgefinleturgermlsgreinar"/>
    <w:link w:val="Meginml"/>
    <w:uiPriority w:val="99"/>
    <w:semiHidden/>
    <w:rsid w:val="00D27ABD"/>
    <w:rPr>
      <w:lang w:val="en-GB"/>
    </w:rPr>
  </w:style>
  <w:style w:type="paragraph" w:styleId="Meginml2">
    <w:name w:val="Body Text 2"/>
    <w:basedOn w:val="Venjulegur"/>
    <w:link w:val="Meginml2Staf"/>
    <w:uiPriority w:val="99"/>
    <w:semiHidden/>
    <w:rsid w:val="00D27ABD"/>
    <w:pPr>
      <w:spacing w:after="120" w:line="480" w:lineRule="auto"/>
    </w:pPr>
  </w:style>
  <w:style w:type="character" w:customStyle="1" w:styleId="Meginml2Staf">
    <w:name w:val="Meginmál 2 Staf"/>
    <w:basedOn w:val="Sjlfgefinleturgermlsgreinar"/>
    <w:link w:val="Meginml2"/>
    <w:uiPriority w:val="99"/>
    <w:semiHidden/>
    <w:rsid w:val="00D27ABD"/>
    <w:rPr>
      <w:lang w:val="en-GB"/>
    </w:rPr>
  </w:style>
  <w:style w:type="paragraph" w:styleId="Meginml3">
    <w:name w:val="Body Text 3"/>
    <w:basedOn w:val="Venjulegur"/>
    <w:link w:val="Meginml3Staf"/>
    <w:uiPriority w:val="99"/>
    <w:semiHidden/>
    <w:rsid w:val="00D27ABD"/>
    <w:pPr>
      <w:spacing w:after="120"/>
    </w:pPr>
    <w:rPr>
      <w:sz w:val="16"/>
      <w:szCs w:val="16"/>
    </w:rPr>
  </w:style>
  <w:style w:type="character" w:customStyle="1" w:styleId="Meginml3Staf">
    <w:name w:val="Meginmál 3 Staf"/>
    <w:basedOn w:val="Sjlfgefinleturgermlsgreinar"/>
    <w:link w:val="Meginml3"/>
    <w:uiPriority w:val="99"/>
    <w:semiHidden/>
    <w:rsid w:val="00D27ABD"/>
    <w:rPr>
      <w:sz w:val="16"/>
      <w:szCs w:val="16"/>
      <w:lang w:val="en-GB"/>
    </w:rPr>
  </w:style>
  <w:style w:type="paragraph" w:styleId="Fyrstiinndrtturmeginmls">
    <w:name w:val="Body Text First Indent"/>
    <w:basedOn w:val="Meginml"/>
    <w:link w:val="FyrstiinndrtturmeginmlsStaf"/>
    <w:uiPriority w:val="99"/>
    <w:semiHidden/>
    <w:rsid w:val="00D27ABD"/>
    <w:pPr>
      <w:spacing w:after="0"/>
      <w:ind w:firstLine="360"/>
    </w:pPr>
  </w:style>
  <w:style w:type="character" w:customStyle="1" w:styleId="FyrstiinndrtturmeginmlsStaf">
    <w:name w:val="Fyrsti inndráttur meginmáls Staf"/>
    <w:basedOn w:val="MeginmlStaf"/>
    <w:link w:val="Fyrstiinndrtturmeginmls"/>
    <w:uiPriority w:val="99"/>
    <w:semiHidden/>
    <w:rsid w:val="00D27ABD"/>
    <w:rPr>
      <w:lang w:val="en-GB"/>
    </w:rPr>
  </w:style>
  <w:style w:type="paragraph" w:styleId="Inndrtturmeginmls">
    <w:name w:val="Body Text Indent"/>
    <w:basedOn w:val="Venjulegur"/>
    <w:link w:val="InndrtturmeginmlsStaf"/>
    <w:uiPriority w:val="99"/>
    <w:semiHidden/>
    <w:rsid w:val="00D27ABD"/>
    <w:pPr>
      <w:spacing w:after="120"/>
      <w:ind w:left="283"/>
    </w:pPr>
  </w:style>
  <w:style w:type="character" w:customStyle="1" w:styleId="InndrtturmeginmlsStaf">
    <w:name w:val="Inndráttur meginmáls Staf"/>
    <w:basedOn w:val="Sjlfgefinleturgermlsgreinar"/>
    <w:link w:val="Inndrtturmeginmls"/>
    <w:uiPriority w:val="99"/>
    <w:semiHidden/>
    <w:rsid w:val="00D27ABD"/>
    <w:rPr>
      <w:lang w:val="en-GB"/>
    </w:rPr>
  </w:style>
  <w:style w:type="paragraph" w:styleId="Fyrstiinndrtturmeginmls2">
    <w:name w:val="Body Text First Indent 2"/>
    <w:basedOn w:val="Inndrtturmeginmls"/>
    <w:link w:val="Fyrstiinndrtturmeginmls2Staf"/>
    <w:uiPriority w:val="99"/>
    <w:semiHidden/>
    <w:rsid w:val="00D27ABD"/>
    <w:pPr>
      <w:spacing w:after="0"/>
      <w:ind w:left="360" w:firstLine="360"/>
    </w:pPr>
  </w:style>
  <w:style w:type="character" w:customStyle="1" w:styleId="Fyrstiinndrtturmeginmls2Staf">
    <w:name w:val="Fyrsti inndráttur meginmáls 2 Staf"/>
    <w:basedOn w:val="InndrtturmeginmlsStaf"/>
    <w:link w:val="Fyrstiinndrtturmeginmls2"/>
    <w:uiPriority w:val="99"/>
    <w:semiHidden/>
    <w:rsid w:val="00D27ABD"/>
    <w:rPr>
      <w:lang w:val="en-GB"/>
    </w:rPr>
  </w:style>
  <w:style w:type="paragraph" w:styleId="Meginmlsinndrttur2">
    <w:name w:val="Body Text Indent 2"/>
    <w:basedOn w:val="Venjulegur"/>
    <w:link w:val="Meginmlsinndrttur2Staf"/>
    <w:uiPriority w:val="99"/>
    <w:semiHidden/>
    <w:rsid w:val="00D27ABD"/>
    <w:pPr>
      <w:spacing w:after="120" w:line="480" w:lineRule="auto"/>
      <w:ind w:left="283"/>
    </w:pPr>
  </w:style>
  <w:style w:type="character" w:customStyle="1" w:styleId="Meginmlsinndrttur2Staf">
    <w:name w:val="Meginmálsinndráttur 2 Staf"/>
    <w:basedOn w:val="Sjlfgefinleturgermlsgreinar"/>
    <w:link w:val="Meginmlsinndrttur2"/>
    <w:uiPriority w:val="99"/>
    <w:semiHidden/>
    <w:rsid w:val="00D27ABD"/>
    <w:rPr>
      <w:lang w:val="en-GB"/>
    </w:rPr>
  </w:style>
  <w:style w:type="paragraph" w:styleId="Meginmlsinndrttur3">
    <w:name w:val="Body Text Indent 3"/>
    <w:basedOn w:val="Venjulegur"/>
    <w:link w:val="Meginmlsinndrttur3Staf"/>
    <w:uiPriority w:val="99"/>
    <w:semiHidden/>
    <w:rsid w:val="00D27ABD"/>
    <w:pPr>
      <w:spacing w:after="120"/>
      <w:ind w:left="283"/>
    </w:pPr>
    <w:rPr>
      <w:sz w:val="16"/>
      <w:szCs w:val="16"/>
    </w:rPr>
  </w:style>
  <w:style w:type="character" w:customStyle="1" w:styleId="Meginmlsinndrttur3Staf">
    <w:name w:val="Meginmálsinndráttur 3 Staf"/>
    <w:basedOn w:val="Sjlfgefinleturgermlsgreinar"/>
    <w:link w:val="Meginmlsinndrttur3"/>
    <w:uiPriority w:val="99"/>
    <w:semiHidden/>
    <w:rsid w:val="00D27ABD"/>
    <w:rPr>
      <w:sz w:val="16"/>
      <w:szCs w:val="16"/>
      <w:lang w:val="en-GB"/>
    </w:rPr>
  </w:style>
  <w:style w:type="paragraph" w:styleId="Kveja">
    <w:name w:val="Closing"/>
    <w:basedOn w:val="Venjulegur"/>
    <w:link w:val="KvejaStaf"/>
    <w:uiPriority w:val="99"/>
    <w:semiHidden/>
    <w:rsid w:val="00D27ABD"/>
    <w:pPr>
      <w:spacing w:line="240" w:lineRule="auto"/>
      <w:ind w:left="4252"/>
    </w:pPr>
  </w:style>
  <w:style w:type="character" w:customStyle="1" w:styleId="KvejaStaf">
    <w:name w:val="Kveðja Staf"/>
    <w:basedOn w:val="Sjlfgefinleturgermlsgreinar"/>
    <w:link w:val="Kveja"/>
    <w:uiPriority w:val="99"/>
    <w:semiHidden/>
    <w:rsid w:val="00D27ABD"/>
    <w:rPr>
      <w:lang w:val="en-GB"/>
    </w:rPr>
  </w:style>
  <w:style w:type="table" w:styleId="Litrkthnitanet">
    <w:name w:val="Colorful Grid"/>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trkthnitanet-hersla1">
    <w:name w:val="Colorful Grid Accent 1"/>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AFA" w:themeFill="accent1" w:themeFillTint="33"/>
    </w:tcPr>
    <w:tblStylePr w:type="firstRow">
      <w:rPr>
        <w:b/>
        <w:bCs/>
      </w:rPr>
      <w:tblPr/>
      <w:tcPr>
        <w:shd w:val="clear" w:color="auto" w:fill="E9F5F6" w:themeFill="accent1" w:themeFillTint="66"/>
      </w:tcPr>
    </w:tblStylePr>
    <w:tblStylePr w:type="lastRow">
      <w:rPr>
        <w:b/>
        <w:bCs/>
        <w:color w:val="000000" w:themeColor="text1"/>
      </w:rPr>
      <w:tblPr/>
      <w:tcPr>
        <w:shd w:val="clear" w:color="auto" w:fill="E9F5F6" w:themeFill="accent1" w:themeFillTint="66"/>
      </w:tcPr>
    </w:tblStylePr>
    <w:tblStylePr w:type="firstCol">
      <w:rPr>
        <w:color w:val="FFFFFF" w:themeColor="background1"/>
      </w:rPr>
      <w:tblPr/>
      <w:tcPr>
        <w:shd w:val="clear" w:color="auto" w:fill="7AC3CB" w:themeFill="accent1" w:themeFillShade="BF"/>
      </w:tcPr>
    </w:tblStylePr>
    <w:tblStylePr w:type="lastCol">
      <w:rPr>
        <w:color w:val="FFFFFF" w:themeColor="background1"/>
      </w:rPr>
      <w:tblPr/>
      <w:tcPr>
        <w:shd w:val="clear" w:color="auto" w:fill="7AC3CB" w:themeFill="accent1" w:themeFillShade="BF"/>
      </w:tcPr>
    </w:tblStylePr>
    <w:tblStylePr w:type="band1Vert">
      <w:tblPr/>
      <w:tcPr>
        <w:shd w:val="clear" w:color="auto" w:fill="E3F2F4" w:themeFill="accent1" w:themeFillTint="7F"/>
      </w:tcPr>
    </w:tblStylePr>
    <w:tblStylePr w:type="band1Horz">
      <w:tblPr/>
      <w:tcPr>
        <w:shd w:val="clear" w:color="auto" w:fill="E3F2F4" w:themeFill="accent1" w:themeFillTint="7F"/>
      </w:tcPr>
    </w:tblStylePr>
  </w:style>
  <w:style w:type="table" w:styleId="Litrkthnitanet-hersla2">
    <w:name w:val="Colorful Grid Accent 2"/>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8F8" w:themeFill="accent2" w:themeFillTint="33"/>
    </w:tcPr>
    <w:tblStylePr w:type="firstRow">
      <w:rPr>
        <w:b/>
        <w:bCs/>
      </w:rPr>
      <w:tblPr/>
      <w:tcPr>
        <w:shd w:val="clear" w:color="auto" w:fill="DCF1F2" w:themeFill="accent2" w:themeFillTint="66"/>
      </w:tcPr>
    </w:tblStylePr>
    <w:tblStylePr w:type="lastRow">
      <w:rPr>
        <w:b/>
        <w:bCs/>
        <w:color w:val="000000" w:themeColor="text1"/>
      </w:rPr>
      <w:tblPr/>
      <w:tcPr>
        <w:shd w:val="clear" w:color="auto" w:fill="DCF1F2" w:themeFill="accent2" w:themeFillTint="66"/>
      </w:tcPr>
    </w:tblStylePr>
    <w:tblStylePr w:type="firstCol">
      <w:rPr>
        <w:color w:val="FFFFFF" w:themeColor="background1"/>
      </w:rPr>
      <w:tblPr/>
      <w:tcPr>
        <w:shd w:val="clear" w:color="auto" w:fill="61C0C4" w:themeFill="accent2" w:themeFillShade="BF"/>
      </w:tcPr>
    </w:tblStylePr>
    <w:tblStylePr w:type="lastCol">
      <w:rPr>
        <w:color w:val="FFFFFF" w:themeColor="background1"/>
      </w:rPr>
      <w:tblPr/>
      <w:tcPr>
        <w:shd w:val="clear" w:color="auto" w:fill="61C0C4" w:themeFill="accent2" w:themeFillShade="BF"/>
      </w:tcPr>
    </w:tblStylePr>
    <w:tblStylePr w:type="band1Vert">
      <w:tblPr/>
      <w:tcPr>
        <w:shd w:val="clear" w:color="auto" w:fill="D4EDEF" w:themeFill="accent2" w:themeFillTint="7F"/>
      </w:tcPr>
    </w:tblStylePr>
    <w:tblStylePr w:type="band1Horz">
      <w:tblPr/>
      <w:tcPr>
        <w:shd w:val="clear" w:color="auto" w:fill="D4EDEF" w:themeFill="accent2" w:themeFillTint="7F"/>
      </w:tcPr>
    </w:tblStylePr>
  </w:style>
  <w:style w:type="table" w:styleId="Litrkthnitanet-hersla3">
    <w:name w:val="Colorful Grid Accent 3"/>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0F4F3" w:themeFill="accent3" w:themeFillTint="33"/>
    </w:tcPr>
    <w:tblStylePr w:type="firstRow">
      <w:rPr>
        <w:b/>
        <w:bCs/>
      </w:rPr>
      <w:tblPr/>
      <w:tcPr>
        <w:shd w:val="clear" w:color="auto" w:fill="A1E9E7" w:themeFill="accent3" w:themeFillTint="66"/>
      </w:tcPr>
    </w:tblStylePr>
    <w:tblStylePr w:type="lastRow">
      <w:rPr>
        <w:b/>
        <w:bCs/>
        <w:color w:val="000000" w:themeColor="text1"/>
      </w:rPr>
      <w:tblPr/>
      <w:tcPr>
        <w:shd w:val="clear" w:color="auto" w:fill="A1E9E7" w:themeFill="accent3" w:themeFillTint="66"/>
      </w:tcPr>
    </w:tblStylePr>
    <w:tblStylePr w:type="firstCol">
      <w:rPr>
        <w:color w:val="FFFFFF" w:themeColor="background1"/>
      </w:rPr>
      <w:tblPr/>
      <w:tcPr>
        <w:shd w:val="clear" w:color="auto" w:fill="1F8784" w:themeFill="accent3" w:themeFillShade="BF"/>
      </w:tcPr>
    </w:tblStylePr>
    <w:tblStylePr w:type="lastCol">
      <w:rPr>
        <w:color w:val="FFFFFF" w:themeColor="background1"/>
      </w:rPr>
      <w:tblPr/>
      <w:tcPr>
        <w:shd w:val="clear" w:color="auto" w:fill="1F8784" w:themeFill="accent3" w:themeFillShade="BF"/>
      </w:tcPr>
    </w:tblStylePr>
    <w:tblStylePr w:type="band1Vert">
      <w:tblPr/>
      <w:tcPr>
        <w:shd w:val="clear" w:color="auto" w:fill="8AE4E1" w:themeFill="accent3" w:themeFillTint="7F"/>
      </w:tcPr>
    </w:tblStylePr>
    <w:tblStylePr w:type="band1Horz">
      <w:tblPr/>
      <w:tcPr>
        <w:shd w:val="clear" w:color="auto" w:fill="8AE4E1" w:themeFill="accent3" w:themeFillTint="7F"/>
      </w:tcPr>
    </w:tblStylePr>
  </w:style>
  <w:style w:type="table" w:styleId="Litrkthnitanet-hersla4">
    <w:name w:val="Colorful Grid Accent 4"/>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8FBFF" w:themeFill="accent4" w:themeFillTint="66"/>
      </w:tcPr>
    </w:tblStylePr>
    <w:tblStylePr w:type="lastRow">
      <w:rPr>
        <w:b/>
        <w:bCs/>
        <w:color w:val="000000" w:themeColor="text1"/>
      </w:rPr>
      <w:tblPr/>
      <w:tcPr>
        <w:shd w:val="clear" w:color="auto" w:fill="68FBFF" w:themeFill="accent4" w:themeFillTint="66"/>
      </w:tcPr>
    </w:tblStylePr>
    <w:tblStylePr w:type="firstCol">
      <w:rPr>
        <w:color w:val="FFFFFF" w:themeColor="background1"/>
      </w:rPr>
      <w:tblPr/>
      <w:tcPr>
        <w:shd w:val="clear" w:color="auto" w:fill="006063" w:themeFill="accent4" w:themeFillShade="BF"/>
      </w:tcPr>
    </w:tblStylePr>
    <w:tblStylePr w:type="lastCol">
      <w:rPr>
        <w:color w:val="FFFFFF" w:themeColor="background1"/>
      </w:rPr>
      <w:tblPr/>
      <w:tcPr>
        <w:shd w:val="clear" w:color="auto" w:fill="006063" w:themeFill="accent4" w:themeFillShade="BF"/>
      </w:tcPr>
    </w:tblStylePr>
    <w:tblStylePr w:type="band1Vert">
      <w:tblPr/>
      <w:tcPr>
        <w:shd w:val="clear" w:color="auto" w:fill="43FAFF" w:themeFill="accent4" w:themeFillTint="7F"/>
      </w:tcPr>
    </w:tblStylePr>
    <w:tblStylePr w:type="band1Horz">
      <w:tblPr/>
      <w:tcPr>
        <w:shd w:val="clear" w:color="auto" w:fill="43FAFF" w:themeFill="accent4" w:themeFillTint="7F"/>
      </w:tcPr>
    </w:tblStylePr>
  </w:style>
  <w:style w:type="table" w:styleId="Litrkthnitanet-hersla5">
    <w:name w:val="Colorful Grid Accent 5"/>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0EBEE" w:themeFill="accent5" w:themeFillTint="33"/>
    </w:tcPr>
    <w:tblStylePr w:type="firstRow">
      <w:rPr>
        <w:b/>
        <w:bCs/>
      </w:rPr>
      <w:tblPr/>
      <w:tcPr>
        <w:shd w:val="clear" w:color="auto" w:fill="81D7DD" w:themeFill="accent5" w:themeFillTint="66"/>
      </w:tcPr>
    </w:tblStylePr>
    <w:tblStylePr w:type="lastRow">
      <w:rPr>
        <w:b/>
        <w:bCs/>
        <w:color w:val="000000" w:themeColor="text1"/>
      </w:rPr>
      <w:tblPr/>
      <w:tcPr>
        <w:shd w:val="clear" w:color="auto" w:fill="81D7DD" w:themeFill="accent5" w:themeFillTint="66"/>
      </w:tcPr>
    </w:tblStylePr>
    <w:tblStylePr w:type="firstCol">
      <w:rPr>
        <w:color w:val="FFFFFF" w:themeColor="background1"/>
      </w:rPr>
      <w:tblPr/>
      <w:tcPr>
        <w:shd w:val="clear" w:color="auto" w:fill="124043" w:themeFill="accent5" w:themeFillShade="BF"/>
      </w:tcPr>
    </w:tblStylePr>
    <w:tblStylePr w:type="lastCol">
      <w:rPr>
        <w:color w:val="FFFFFF" w:themeColor="background1"/>
      </w:rPr>
      <w:tblPr/>
      <w:tcPr>
        <w:shd w:val="clear" w:color="auto" w:fill="124043" w:themeFill="accent5" w:themeFillShade="BF"/>
      </w:tcPr>
    </w:tblStylePr>
    <w:tblStylePr w:type="band1Vert">
      <w:tblPr/>
      <w:tcPr>
        <w:shd w:val="clear" w:color="auto" w:fill="63CED5" w:themeFill="accent5" w:themeFillTint="7F"/>
      </w:tcPr>
    </w:tblStylePr>
    <w:tblStylePr w:type="band1Horz">
      <w:tblPr/>
      <w:tcPr>
        <w:shd w:val="clear" w:color="auto" w:fill="63CED5" w:themeFill="accent5" w:themeFillTint="7F"/>
      </w:tcPr>
    </w:tblStylePr>
  </w:style>
  <w:style w:type="table" w:styleId="Litrkthnitanet-hersla6">
    <w:name w:val="Colorful Grid Accent 6"/>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7D2" w:themeFill="accent6" w:themeFillTint="33"/>
    </w:tcPr>
    <w:tblStylePr w:type="firstRow">
      <w:rPr>
        <w:b/>
        <w:bCs/>
      </w:rPr>
      <w:tblPr/>
      <w:tcPr>
        <w:shd w:val="clear" w:color="auto" w:fill="F9CFA5" w:themeFill="accent6" w:themeFillTint="66"/>
      </w:tcPr>
    </w:tblStylePr>
    <w:tblStylePr w:type="lastRow">
      <w:rPr>
        <w:b/>
        <w:bCs/>
        <w:color w:val="000000" w:themeColor="text1"/>
      </w:rPr>
      <w:tblPr/>
      <w:tcPr>
        <w:shd w:val="clear" w:color="auto" w:fill="F9CFA5" w:themeFill="accent6" w:themeFillTint="66"/>
      </w:tcPr>
    </w:tblStylePr>
    <w:tblStylePr w:type="firstCol">
      <w:rPr>
        <w:color w:val="FFFFFF" w:themeColor="background1"/>
      </w:rPr>
      <w:tblPr/>
      <w:tcPr>
        <w:shd w:val="clear" w:color="auto" w:fill="C0660C" w:themeFill="accent6" w:themeFillShade="BF"/>
      </w:tcPr>
    </w:tblStylePr>
    <w:tblStylePr w:type="lastCol">
      <w:rPr>
        <w:color w:val="FFFFFF" w:themeColor="background1"/>
      </w:rPr>
      <w:tblPr/>
      <w:tcPr>
        <w:shd w:val="clear" w:color="auto" w:fill="C0660C" w:themeFill="accent6" w:themeFillShade="BF"/>
      </w:tcPr>
    </w:tblStylePr>
    <w:tblStylePr w:type="band1Vert">
      <w:tblPr/>
      <w:tcPr>
        <w:shd w:val="clear" w:color="auto" w:fill="F8C390" w:themeFill="accent6" w:themeFillTint="7F"/>
      </w:tcPr>
    </w:tblStylePr>
    <w:tblStylePr w:type="band1Horz">
      <w:tblPr/>
      <w:tcPr>
        <w:shd w:val="clear" w:color="auto" w:fill="F8C390" w:themeFill="accent6" w:themeFillTint="7F"/>
      </w:tcPr>
    </w:tblStylePr>
  </w:style>
  <w:style w:type="table" w:styleId="Litrkurlisti">
    <w:name w:val="Colorful List"/>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C6C9" w:themeFill="accent2" w:themeFillShade="CC"/>
      </w:tcPr>
    </w:tblStylePr>
    <w:tblStylePr w:type="lastRow">
      <w:rPr>
        <w:b/>
        <w:bCs/>
        <w:color w:val="6FC6C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trkurlisti-hersla1">
    <w:name w:val="Colorful List Accent 1"/>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9FCFD" w:themeFill="accent1" w:themeFillTint="19"/>
    </w:tcPr>
    <w:tblStylePr w:type="firstRow">
      <w:rPr>
        <w:b/>
        <w:bCs/>
        <w:color w:val="FFFFFF" w:themeColor="background1"/>
      </w:rPr>
      <w:tblPr/>
      <w:tcPr>
        <w:tcBorders>
          <w:bottom w:val="single" w:sz="12" w:space="0" w:color="FFFFFF" w:themeColor="background1"/>
        </w:tcBorders>
        <w:shd w:val="clear" w:color="auto" w:fill="6FC6C9" w:themeFill="accent2" w:themeFillShade="CC"/>
      </w:tcPr>
    </w:tblStylePr>
    <w:tblStylePr w:type="lastRow">
      <w:rPr>
        <w:b/>
        <w:bCs/>
        <w:color w:val="6FC6C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9F9" w:themeFill="accent1" w:themeFillTint="3F"/>
      </w:tcPr>
    </w:tblStylePr>
    <w:tblStylePr w:type="band1Horz">
      <w:tblPr/>
      <w:tcPr>
        <w:shd w:val="clear" w:color="auto" w:fill="F4FAFA" w:themeFill="accent1" w:themeFillTint="33"/>
      </w:tcPr>
    </w:tblStylePr>
  </w:style>
  <w:style w:type="table" w:styleId="Litrkurlisti-hersla2">
    <w:name w:val="Colorful List Accent 2"/>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6FBFC" w:themeFill="accent2" w:themeFillTint="19"/>
    </w:tcPr>
    <w:tblStylePr w:type="firstRow">
      <w:rPr>
        <w:b/>
        <w:bCs/>
        <w:color w:val="FFFFFF" w:themeColor="background1"/>
      </w:rPr>
      <w:tblPr/>
      <w:tcPr>
        <w:tcBorders>
          <w:bottom w:val="single" w:sz="12" w:space="0" w:color="FFFFFF" w:themeColor="background1"/>
        </w:tcBorders>
        <w:shd w:val="clear" w:color="auto" w:fill="6FC6C9" w:themeFill="accent2" w:themeFillShade="CC"/>
      </w:tcPr>
    </w:tblStylePr>
    <w:tblStylePr w:type="lastRow">
      <w:rPr>
        <w:b/>
        <w:bCs/>
        <w:color w:val="6FC6C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7" w:themeFill="accent2" w:themeFillTint="3F"/>
      </w:tcPr>
    </w:tblStylePr>
    <w:tblStylePr w:type="band1Horz">
      <w:tblPr/>
      <w:tcPr>
        <w:shd w:val="clear" w:color="auto" w:fill="EDF8F8" w:themeFill="accent2" w:themeFillTint="33"/>
      </w:tcPr>
    </w:tblStylePr>
  </w:style>
  <w:style w:type="table" w:styleId="Litrkurlisti-hersla3">
    <w:name w:val="Colorful List Accent 3"/>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8F9F9" w:themeFill="accent3" w:themeFillTint="19"/>
    </w:tcPr>
    <w:tblStylePr w:type="firstRow">
      <w:rPr>
        <w:b/>
        <w:bCs/>
        <w:color w:val="FFFFFF" w:themeColor="background1"/>
      </w:rPr>
      <w:tblPr/>
      <w:tcPr>
        <w:tcBorders>
          <w:bottom w:val="single" w:sz="12" w:space="0" w:color="FFFFFF" w:themeColor="background1"/>
        </w:tcBorders>
        <w:shd w:val="clear" w:color="auto" w:fill="00676A" w:themeFill="accent4" w:themeFillShade="CC"/>
      </w:tcPr>
    </w:tblStylePr>
    <w:tblStylePr w:type="lastRow">
      <w:rPr>
        <w:b/>
        <w:bCs/>
        <w:color w:val="0067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F0" w:themeFill="accent3" w:themeFillTint="3F"/>
      </w:tcPr>
    </w:tblStylePr>
    <w:tblStylePr w:type="band1Horz">
      <w:tblPr/>
      <w:tcPr>
        <w:shd w:val="clear" w:color="auto" w:fill="D0F4F3" w:themeFill="accent3" w:themeFillTint="33"/>
      </w:tcPr>
    </w:tblStylePr>
  </w:style>
  <w:style w:type="table" w:styleId="Litrkurlisti-hersla4">
    <w:name w:val="Colorful List Accent 4"/>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DAFEFF" w:themeFill="accent4" w:themeFillTint="19"/>
    </w:tcPr>
    <w:tblStylePr w:type="firstRow">
      <w:rPr>
        <w:b/>
        <w:bCs/>
        <w:color w:val="FFFFFF" w:themeColor="background1"/>
      </w:rPr>
      <w:tblPr/>
      <w:tcPr>
        <w:tcBorders>
          <w:bottom w:val="single" w:sz="12" w:space="0" w:color="FFFFFF" w:themeColor="background1"/>
        </w:tcBorders>
        <w:shd w:val="clear" w:color="auto" w:fill="21908D" w:themeFill="accent3" w:themeFillShade="CC"/>
      </w:tcPr>
    </w:tblStylePr>
    <w:tblStylePr w:type="lastRow">
      <w:rPr>
        <w:b/>
        <w:bCs/>
        <w:color w:val="2190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CFF" w:themeFill="accent4" w:themeFillTint="3F"/>
      </w:tcPr>
    </w:tblStylePr>
    <w:tblStylePr w:type="band1Horz">
      <w:tblPr/>
      <w:tcPr>
        <w:shd w:val="clear" w:color="auto" w:fill="B3FDFF" w:themeFill="accent4" w:themeFillTint="33"/>
      </w:tcPr>
    </w:tblStylePr>
  </w:style>
  <w:style w:type="table" w:styleId="Litrkurlisti-hersla5">
    <w:name w:val="Colorful List Accent 5"/>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0F5F6" w:themeFill="accent5" w:themeFillTint="19"/>
    </w:tcPr>
    <w:tblStylePr w:type="firstRow">
      <w:rPr>
        <w:b/>
        <w:bCs/>
        <w:color w:val="FFFFFF" w:themeColor="background1"/>
      </w:rPr>
      <w:tblPr/>
      <w:tcPr>
        <w:tcBorders>
          <w:bottom w:val="single" w:sz="12" w:space="0" w:color="FFFFFF" w:themeColor="background1"/>
        </w:tcBorders>
        <w:shd w:val="clear" w:color="auto" w:fill="CD6D0D" w:themeFill="accent6" w:themeFillShade="CC"/>
      </w:tcPr>
    </w:tblStylePr>
    <w:tblStylePr w:type="lastRow">
      <w:rPr>
        <w:b/>
        <w:bCs/>
        <w:color w:val="CD6D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E6EA" w:themeFill="accent5" w:themeFillTint="3F"/>
      </w:tcPr>
    </w:tblStylePr>
    <w:tblStylePr w:type="band1Horz">
      <w:tblPr/>
      <w:tcPr>
        <w:shd w:val="clear" w:color="auto" w:fill="C0EBEE" w:themeFill="accent5" w:themeFillTint="33"/>
      </w:tcPr>
    </w:tblStylePr>
  </w:style>
  <w:style w:type="table" w:styleId="Litrkurlisti-hersla6">
    <w:name w:val="Colorful List Accent 6"/>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DF3E9" w:themeFill="accent6" w:themeFillTint="19"/>
    </w:tcPr>
    <w:tblStylePr w:type="firstRow">
      <w:rPr>
        <w:b/>
        <w:bCs/>
        <w:color w:val="FFFFFF" w:themeColor="background1"/>
      </w:rPr>
      <w:tblPr/>
      <w:tcPr>
        <w:tcBorders>
          <w:bottom w:val="single" w:sz="12" w:space="0" w:color="FFFFFF" w:themeColor="background1"/>
        </w:tcBorders>
        <w:shd w:val="clear" w:color="auto" w:fill="134447" w:themeFill="accent5" w:themeFillShade="CC"/>
      </w:tcPr>
    </w:tblStylePr>
    <w:tblStylePr w:type="lastRow">
      <w:rPr>
        <w:b/>
        <w:bCs/>
        <w:color w:val="13444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8" w:themeFill="accent6" w:themeFillTint="3F"/>
      </w:tcPr>
    </w:tblStylePr>
    <w:tblStylePr w:type="band1Horz">
      <w:tblPr/>
      <w:tcPr>
        <w:shd w:val="clear" w:color="auto" w:fill="FCE7D2" w:themeFill="accent6" w:themeFillTint="33"/>
      </w:tcPr>
    </w:tblStylePr>
  </w:style>
  <w:style w:type="table" w:styleId="Litrkskygging">
    <w:name w:val="Colorful Shading"/>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9DD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9DD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trkskygging-hersla1">
    <w:name w:val="Colorful Shading Accent 1"/>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9DDDF" w:themeColor="accent2"/>
        <w:left w:val="single" w:sz="4" w:space="0" w:color="C9E7EA" w:themeColor="accent1"/>
        <w:bottom w:val="single" w:sz="4" w:space="0" w:color="C9E7EA" w:themeColor="accent1"/>
        <w:right w:val="single" w:sz="4" w:space="0" w:color="C9E7EA" w:themeColor="accent1"/>
        <w:insideH w:val="single" w:sz="4" w:space="0" w:color="FFFFFF" w:themeColor="background1"/>
        <w:insideV w:val="single" w:sz="4" w:space="0" w:color="FFFFFF" w:themeColor="background1"/>
      </w:tblBorders>
    </w:tblPr>
    <w:tcPr>
      <w:shd w:val="clear" w:color="auto" w:fill="F9FCFD" w:themeFill="accent1" w:themeFillTint="19"/>
    </w:tcPr>
    <w:tblStylePr w:type="firstRow">
      <w:rPr>
        <w:b/>
        <w:bCs/>
      </w:rPr>
      <w:tblPr/>
      <w:tcPr>
        <w:tcBorders>
          <w:top w:val="nil"/>
          <w:left w:val="nil"/>
          <w:bottom w:val="single" w:sz="24" w:space="0" w:color="A9DD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AFB9" w:themeFill="accent1" w:themeFillShade="99"/>
      </w:tcPr>
    </w:tblStylePr>
    <w:tblStylePr w:type="firstCol">
      <w:rPr>
        <w:color w:val="FFFFFF" w:themeColor="background1"/>
      </w:rPr>
      <w:tblPr/>
      <w:tcPr>
        <w:tcBorders>
          <w:top w:val="nil"/>
          <w:left w:val="nil"/>
          <w:bottom w:val="nil"/>
          <w:right w:val="nil"/>
          <w:insideH w:val="single" w:sz="4" w:space="0" w:color="4BAFB9" w:themeColor="accent1" w:themeShade="99"/>
          <w:insideV w:val="nil"/>
        </w:tcBorders>
        <w:shd w:val="clear" w:color="auto" w:fill="4BAFB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AFB9" w:themeFill="accent1" w:themeFillShade="99"/>
      </w:tcPr>
    </w:tblStylePr>
    <w:tblStylePr w:type="band1Vert">
      <w:tblPr/>
      <w:tcPr>
        <w:shd w:val="clear" w:color="auto" w:fill="E9F5F6" w:themeFill="accent1" w:themeFillTint="66"/>
      </w:tcPr>
    </w:tblStylePr>
    <w:tblStylePr w:type="band1Horz">
      <w:tblPr/>
      <w:tcPr>
        <w:shd w:val="clear" w:color="auto" w:fill="E3F2F4" w:themeFill="accent1" w:themeFillTint="7F"/>
      </w:tcPr>
    </w:tblStylePr>
    <w:tblStylePr w:type="neCell">
      <w:rPr>
        <w:color w:val="000000" w:themeColor="text1"/>
      </w:rPr>
    </w:tblStylePr>
    <w:tblStylePr w:type="nwCell">
      <w:rPr>
        <w:color w:val="000000" w:themeColor="text1"/>
      </w:rPr>
    </w:tblStylePr>
  </w:style>
  <w:style w:type="table" w:styleId="Litrkskygging-hersla2">
    <w:name w:val="Colorful Shading Accent 2"/>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9DDDF" w:themeColor="accent2"/>
        <w:left w:val="single" w:sz="4" w:space="0" w:color="A9DDDF" w:themeColor="accent2"/>
        <w:bottom w:val="single" w:sz="4" w:space="0" w:color="A9DDDF" w:themeColor="accent2"/>
        <w:right w:val="single" w:sz="4" w:space="0" w:color="A9DDDF" w:themeColor="accent2"/>
        <w:insideH w:val="single" w:sz="4" w:space="0" w:color="FFFFFF" w:themeColor="background1"/>
        <w:insideV w:val="single" w:sz="4" w:space="0" w:color="FFFFFF" w:themeColor="background1"/>
      </w:tblBorders>
    </w:tblPr>
    <w:tcPr>
      <w:shd w:val="clear" w:color="auto" w:fill="F6FBFC" w:themeFill="accent2" w:themeFillTint="19"/>
    </w:tcPr>
    <w:tblStylePr w:type="firstRow">
      <w:rPr>
        <w:b/>
        <w:bCs/>
      </w:rPr>
      <w:tblPr/>
      <w:tcPr>
        <w:tcBorders>
          <w:top w:val="nil"/>
          <w:left w:val="nil"/>
          <w:bottom w:val="single" w:sz="24" w:space="0" w:color="A9DD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A6AB" w:themeFill="accent2" w:themeFillShade="99"/>
      </w:tcPr>
    </w:tblStylePr>
    <w:tblStylePr w:type="firstCol">
      <w:rPr>
        <w:color w:val="FFFFFF" w:themeColor="background1"/>
      </w:rPr>
      <w:tblPr/>
      <w:tcPr>
        <w:tcBorders>
          <w:top w:val="nil"/>
          <w:left w:val="nil"/>
          <w:bottom w:val="nil"/>
          <w:right w:val="nil"/>
          <w:insideH w:val="single" w:sz="4" w:space="0" w:color="3FA6AB" w:themeColor="accent2" w:themeShade="99"/>
          <w:insideV w:val="nil"/>
        </w:tcBorders>
        <w:shd w:val="clear" w:color="auto" w:fill="3FA6A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FA6AB" w:themeFill="accent2" w:themeFillShade="99"/>
      </w:tcPr>
    </w:tblStylePr>
    <w:tblStylePr w:type="band1Vert">
      <w:tblPr/>
      <w:tcPr>
        <w:shd w:val="clear" w:color="auto" w:fill="DCF1F2" w:themeFill="accent2" w:themeFillTint="66"/>
      </w:tcPr>
    </w:tblStylePr>
    <w:tblStylePr w:type="band1Horz">
      <w:tblPr/>
      <w:tcPr>
        <w:shd w:val="clear" w:color="auto" w:fill="D4EDEF" w:themeFill="accent2" w:themeFillTint="7F"/>
      </w:tcPr>
    </w:tblStylePr>
    <w:tblStylePr w:type="neCell">
      <w:rPr>
        <w:color w:val="000000" w:themeColor="text1"/>
      </w:rPr>
    </w:tblStylePr>
    <w:tblStylePr w:type="nwCell">
      <w:rPr>
        <w:color w:val="000000" w:themeColor="text1"/>
      </w:rPr>
    </w:tblStylePr>
  </w:style>
  <w:style w:type="table" w:styleId="Litrkskygging-hersla3">
    <w:name w:val="Colorful Shading Accent 3"/>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008285" w:themeColor="accent4"/>
        <w:left w:val="single" w:sz="4" w:space="0" w:color="2AB5B1" w:themeColor="accent3"/>
        <w:bottom w:val="single" w:sz="4" w:space="0" w:color="2AB5B1" w:themeColor="accent3"/>
        <w:right w:val="single" w:sz="4" w:space="0" w:color="2AB5B1" w:themeColor="accent3"/>
        <w:insideH w:val="single" w:sz="4" w:space="0" w:color="FFFFFF" w:themeColor="background1"/>
        <w:insideV w:val="single" w:sz="4" w:space="0" w:color="FFFFFF" w:themeColor="background1"/>
      </w:tblBorders>
    </w:tblPr>
    <w:tcPr>
      <w:shd w:val="clear" w:color="auto" w:fill="E8F9F9" w:themeFill="accent3" w:themeFillTint="19"/>
    </w:tcPr>
    <w:tblStylePr w:type="firstRow">
      <w:rPr>
        <w:b/>
        <w:bCs/>
      </w:rPr>
      <w:tblPr/>
      <w:tcPr>
        <w:tcBorders>
          <w:top w:val="nil"/>
          <w:left w:val="nil"/>
          <w:bottom w:val="single" w:sz="24" w:space="0" w:color="0082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C69" w:themeFill="accent3" w:themeFillShade="99"/>
      </w:tcPr>
    </w:tblStylePr>
    <w:tblStylePr w:type="firstCol">
      <w:rPr>
        <w:color w:val="FFFFFF" w:themeColor="background1"/>
      </w:rPr>
      <w:tblPr/>
      <w:tcPr>
        <w:tcBorders>
          <w:top w:val="nil"/>
          <w:left w:val="nil"/>
          <w:bottom w:val="nil"/>
          <w:right w:val="nil"/>
          <w:insideH w:val="single" w:sz="4" w:space="0" w:color="196C69" w:themeColor="accent3" w:themeShade="99"/>
          <w:insideV w:val="nil"/>
        </w:tcBorders>
        <w:shd w:val="clear" w:color="auto" w:fill="196C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6C69" w:themeFill="accent3" w:themeFillShade="99"/>
      </w:tcPr>
    </w:tblStylePr>
    <w:tblStylePr w:type="band1Vert">
      <w:tblPr/>
      <w:tcPr>
        <w:shd w:val="clear" w:color="auto" w:fill="A1E9E7" w:themeFill="accent3" w:themeFillTint="66"/>
      </w:tcPr>
    </w:tblStylePr>
    <w:tblStylePr w:type="band1Horz">
      <w:tblPr/>
      <w:tcPr>
        <w:shd w:val="clear" w:color="auto" w:fill="8AE4E1" w:themeFill="accent3" w:themeFillTint="7F"/>
      </w:tcPr>
    </w:tblStylePr>
  </w:style>
  <w:style w:type="table" w:styleId="Litrkskygging-hersla4">
    <w:name w:val="Colorful Shading Accent 4"/>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2AB5B1" w:themeColor="accent3"/>
        <w:left w:val="single" w:sz="4" w:space="0" w:color="008285" w:themeColor="accent4"/>
        <w:bottom w:val="single" w:sz="4" w:space="0" w:color="008285" w:themeColor="accent4"/>
        <w:right w:val="single" w:sz="4" w:space="0" w:color="008285" w:themeColor="accent4"/>
        <w:insideH w:val="single" w:sz="4" w:space="0" w:color="FFFFFF" w:themeColor="background1"/>
        <w:insideV w:val="single" w:sz="4" w:space="0" w:color="FFFFFF" w:themeColor="background1"/>
      </w:tblBorders>
    </w:tblPr>
    <w:tcPr>
      <w:shd w:val="clear" w:color="auto" w:fill="DAFEFF" w:themeFill="accent4" w:themeFillTint="19"/>
    </w:tcPr>
    <w:tblStylePr w:type="firstRow">
      <w:rPr>
        <w:b/>
        <w:bCs/>
      </w:rPr>
      <w:tblPr/>
      <w:tcPr>
        <w:tcBorders>
          <w:top w:val="nil"/>
          <w:left w:val="nil"/>
          <w:bottom w:val="single" w:sz="24" w:space="0" w:color="2AB5B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F" w:themeFill="accent4" w:themeFillShade="99"/>
      </w:tcPr>
    </w:tblStylePr>
    <w:tblStylePr w:type="firstCol">
      <w:rPr>
        <w:color w:val="FFFFFF" w:themeColor="background1"/>
      </w:rPr>
      <w:tblPr/>
      <w:tcPr>
        <w:tcBorders>
          <w:top w:val="nil"/>
          <w:left w:val="nil"/>
          <w:bottom w:val="nil"/>
          <w:right w:val="nil"/>
          <w:insideH w:val="single" w:sz="4" w:space="0" w:color="004D4F" w:themeColor="accent4" w:themeShade="99"/>
          <w:insideV w:val="nil"/>
        </w:tcBorders>
        <w:shd w:val="clear" w:color="auto" w:fill="004D4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F" w:themeFill="accent4" w:themeFillShade="99"/>
      </w:tcPr>
    </w:tblStylePr>
    <w:tblStylePr w:type="band1Vert">
      <w:tblPr/>
      <w:tcPr>
        <w:shd w:val="clear" w:color="auto" w:fill="68FBFF" w:themeFill="accent4" w:themeFillTint="66"/>
      </w:tcPr>
    </w:tblStylePr>
    <w:tblStylePr w:type="band1Horz">
      <w:tblPr/>
      <w:tcPr>
        <w:shd w:val="clear" w:color="auto" w:fill="43FAFF" w:themeFill="accent4" w:themeFillTint="7F"/>
      </w:tcPr>
    </w:tblStylePr>
    <w:tblStylePr w:type="neCell">
      <w:rPr>
        <w:color w:val="000000" w:themeColor="text1"/>
      </w:rPr>
    </w:tblStylePr>
    <w:tblStylePr w:type="nwCell">
      <w:rPr>
        <w:color w:val="000000" w:themeColor="text1"/>
      </w:rPr>
    </w:tblStylePr>
  </w:style>
  <w:style w:type="table" w:styleId="Litrkskygging-hersla5">
    <w:name w:val="Colorful Shading Accent 5"/>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F18921" w:themeColor="accent6"/>
        <w:left w:val="single" w:sz="4" w:space="0" w:color="18565A" w:themeColor="accent5"/>
        <w:bottom w:val="single" w:sz="4" w:space="0" w:color="18565A" w:themeColor="accent5"/>
        <w:right w:val="single" w:sz="4" w:space="0" w:color="18565A" w:themeColor="accent5"/>
        <w:insideH w:val="single" w:sz="4" w:space="0" w:color="FFFFFF" w:themeColor="background1"/>
        <w:insideV w:val="single" w:sz="4" w:space="0" w:color="FFFFFF" w:themeColor="background1"/>
      </w:tblBorders>
    </w:tblPr>
    <w:tcPr>
      <w:shd w:val="clear" w:color="auto" w:fill="E0F5F6" w:themeFill="accent5" w:themeFillTint="19"/>
    </w:tcPr>
    <w:tblStylePr w:type="firstRow">
      <w:rPr>
        <w:b/>
        <w:bCs/>
      </w:rPr>
      <w:tblPr/>
      <w:tcPr>
        <w:tcBorders>
          <w:top w:val="nil"/>
          <w:left w:val="nil"/>
          <w:bottom w:val="single" w:sz="24" w:space="0" w:color="F1892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3335" w:themeFill="accent5" w:themeFillShade="99"/>
      </w:tcPr>
    </w:tblStylePr>
    <w:tblStylePr w:type="firstCol">
      <w:rPr>
        <w:color w:val="FFFFFF" w:themeColor="background1"/>
      </w:rPr>
      <w:tblPr/>
      <w:tcPr>
        <w:tcBorders>
          <w:top w:val="nil"/>
          <w:left w:val="nil"/>
          <w:bottom w:val="nil"/>
          <w:right w:val="nil"/>
          <w:insideH w:val="single" w:sz="4" w:space="0" w:color="0E3335" w:themeColor="accent5" w:themeShade="99"/>
          <w:insideV w:val="nil"/>
        </w:tcBorders>
        <w:shd w:val="clear" w:color="auto" w:fill="0E333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3335" w:themeFill="accent5" w:themeFillShade="99"/>
      </w:tcPr>
    </w:tblStylePr>
    <w:tblStylePr w:type="band1Vert">
      <w:tblPr/>
      <w:tcPr>
        <w:shd w:val="clear" w:color="auto" w:fill="81D7DD" w:themeFill="accent5" w:themeFillTint="66"/>
      </w:tcPr>
    </w:tblStylePr>
    <w:tblStylePr w:type="band1Horz">
      <w:tblPr/>
      <w:tcPr>
        <w:shd w:val="clear" w:color="auto" w:fill="63CED5" w:themeFill="accent5" w:themeFillTint="7F"/>
      </w:tcPr>
    </w:tblStylePr>
    <w:tblStylePr w:type="neCell">
      <w:rPr>
        <w:color w:val="000000" w:themeColor="text1"/>
      </w:rPr>
    </w:tblStylePr>
    <w:tblStylePr w:type="nwCell">
      <w:rPr>
        <w:color w:val="000000" w:themeColor="text1"/>
      </w:rPr>
    </w:tblStylePr>
  </w:style>
  <w:style w:type="table" w:styleId="Litrkskygging-hersla6">
    <w:name w:val="Colorful Shading Accent 6"/>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18565A" w:themeColor="accent5"/>
        <w:left w:val="single" w:sz="4" w:space="0" w:color="F18921" w:themeColor="accent6"/>
        <w:bottom w:val="single" w:sz="4" w:space="0" w:color="F18921" w:themeColor="accent6"/>
        <w:right w:val="single" w:sz="4" w:space="0" w:color="F18921" w:themeColor="accent6"/>
        <w:insideH w:val="single" w:sz="4" w:space="0" w:color="FFFFFF" w:themeColor="background1"/>
        <w:insideV w:val="single" w:sz="4" w:space="0" w:color="FFFFFF" w:themeColor="background1"/>
      </w:tblBorders>
    </w:tblPr>
    <w:tcPr>
      <w:shd w:val="clear" w:color="auto" w:fill="FDF3E9" w:themeFill="accent6" w:themeFillTint="19"/>
    </w:tcPr>
    <w:tblStylePr w:type="firstRow">
      <w:rPr>
        <w:b/>
        <w:bCs/>
      </w:rPr>
      <w:tblPr/>
      <w:tcPr>
        <w:tcBorders>
          <w:top w:val="nil"/>
          <w:left w:val="nil"/>
          <w:bottom w:val="single" w:sz="24" w:space="0" w:color="18565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5109" w:themeFill="accent6" w:themeFillShade="99"/>
      </w:tcPr>
    </w:tblStylePr>
    <w:tblStylePr w:type="firstCol">
      <w:rPr>
        <w:color w:val="FFFFFF" w:themeColor="background1"/>
      </w:rPr>
      <w:tblPr/>
      <w:tcPr>
        <w:tcBorders>
          <w:top w:val="nil"/>
          <w:left w:val="nil"/>
          <w:bottom w:val="nil"/>
          <w:right w:val="nil"/>
          <w:insideH w:val="single" w:sz="4" w:space="0" w:color="9A5109" w:themeColor="accent6" w:themeShade="99"/>
          <w:insideV w:val="nil"/>
        </w:tcBorders>
        <w:shd w:val="clear" w:color="auto" w:fill="9A510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5109" w:themeFill="accent6" w:themeFillShade="99"/>
      </w:tcPr>
    </w:tblStylePr>
    <w:tblStylePr w:type="band1Vert">
      <w:tblPr/>
      <w:tcPr>
        <w:shd w:val="clear" w:color="auto" w:fill="F9CFA5" w:themeFill="accent6" w:themeFillTint="66"/>
      </w:tcPr>
    </w:tblStylePr>
    <w:tblStylePr w:type="band1Horz">
      <w:tblPr/>
      <w:tcPr>
        <w:shd w:val="clear" w:color="auto" w:fill="F8C390" w:themeFill="accent6" w:themeFillTint="7F"/>
      </w:tcPr>
    </w:tblStylePr>
    <w:tblStylePr w:type="neCell">
      <w:rPr>
        <w:color w:val="000000" w:themeColor="text1"/>
      </w:rPr>
    </w:tblStylePr>
    <w:tblStylePr w:type="nwCell">
      <w:rPr>
        <w:color w:val="000000" w:themeColor="text1"/>
      </w:rPr>
    </w:tblStylePr>
  </w:style>
  <w:style w:type="character" w:styleId="Tilvsunathugasemd">
    <w:name w:val="annotation reference"/>
    <w:basedOn w:val="Sjlfgefinleturgermlsgreinar"/>
    <w:uiPriority w:val="99"/>
    <w:semiHidden/>
    <w:rsid w:val="00D27ABD"/>
    <w:rPr>
      <w:sz w:val="16"/>
      <w:szCs w:val="16"/>
    </w:rPr>
  </w:style>
  <w:style w:type="paragraph" w:styleId="Textiathugasemdar">
    <w:name w:val="annotation text"/>
    <w:basedOn w:val="Venjulegur"/>
    <w:link w:val="TextiathugasemdarStaf"/>
    <w:uiPriority w:val="99"/>
    <w:semiHidden/>
    <w:rsid w:val="00D27ABD"/>
    <w:pPr>
      <w:spacing w:line="240" w:lineRule="auto"/>
    </w:pPr>
    <w:rPr>
      <w:sz w:val="20"/>
      <w:szCs w:val="20"/>
    </w:rPr>
  </w:style>
  <w:style w:type="character" w:customStyle="1" w:styleId="TextiathugasemdarStaf">
    <w:name w:val="Texti athugasemdar Staf"/>
    <w:basedOn w:val="Sjlfgefinleturgermlsgreinar"/>
    <w:link w:val="Textiathugasemdar"/>
    <w:uiPriority w:val="99"/>
    <w:semiHidden/>
    <w:rsid w:val="00D27ABD"/>
    <w:rPr>
      <w:sz w:val="20"/>
      <w:szCs w:val="20"/>
      <w:lang w:val="en-GB"/>
    </w:rPr>
  </w:style>
  <w:style w:type="paragraph" w:styleId="Efniathugasemdar">
    <w:name w:val="annotation subject"/>
    <w:basedOn w:val="Textiathugasemdar"/>
    <w:next w:val="Textiathugasemdar"/>
    <w:link w:val="EfniathugasemdarStaf"/>
    <w:uiPriority w:val="99"/>
    <w:semiHidden/>
    <w:rsid w:val="00D27ABD"/>
    <w:rPr>
      <w:b/>
      <w:bCs/>
    </w:rPr>
  </w:style>
  <w:style w:type="character" w:customStyle="1" w:styleId="EfniathugasemdarStaf">
    <w:name w:val="Efni athugasemdar Staf"/>
    <w:basedOn w:val="TextiathugasemdarStaf"/>
    <w:link w:val="Efniathugasemdar"/>
    <w:uiPriority w:val="99"/>
    <w:semiHidden/>
    <w:rsid w:val="00D27ABD"/>
    <w:rPr>
      <w:b/>
      <w:bCs/>
      <w:sz w:val="20"/>
      <w:szCs w:val="20"/>
      <w:lang w:val="en-GB"/>
    </w:rPr>
  </w:style>
  <w:style w:type="table" w:styleId="Dkkurlisti">
    <w:name w:val="Dark List"/>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kkurlisti-hersla1">
    <w:name w:val="Dark List Accent 1"/>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C9E7E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929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AC3C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AC3CB" w:themeFill="accent1" w:themeFillShade="BF"/>
      </w:tcPr>
    </w:tblStylePr>
    <w:tblStylePr w:type="band1Vert">
      <w:tblPr/>
      <w:tcPr>
        <w:tcBorders>
          <w:top w:val="nil"/>
          <w:left w:val="nil"/>
          <w:bottom w:val="nil"/>
          <w:right w:val="nil"/>
          <w:insideH w:val="nil"/>
          <w:insideV w:val="nil"/>
        </w:tcBorders>
        <w:shd w:val="clear" w:color="auto" w:fill="7AC3CB" w:themeFill="accent1" w:themeFillShade="BF"/>
      </w:tcPr>
    </w:tblStylePr>
    <w:tblStylePr w:type="band1Horz">
      <w:tblPr/>
      <w:tcPr>
        <w:tcBorders>
          <w:top w:val="nil"/>
          <w:left w:val="nil"/>
          <w:bottom w:val="nil"/>
          <w:right w:val="nil"/>
          <w:insideH w:val="nil"/>
          <w:insideV w:val="nil"/>
        </w:tcBorders>
        <w:shd w:val="clear" w:color="auto" w:fill="7AC3CB" w:themeFill="accent1" w:themeFillShade="BF"/>
      </w:tcPr>
    </w:tblStylePr>
  </w:style>
  <w:style w:type="table" w:styleId="Dkkurlisti-hersla2">
    <w:name w:val="Dark List Accent 2"/>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A9DD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8A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1C0C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1C0C4" w:themeFill="accent2" w:themeFillShade="BF"/>
      </w:tcPr>
    </w:tblStylePr>
    <w:tblStylePr w:type="band1Vert">
      <w:tblPr/>
      <w:tcPr>
        <w:tcBorders>
          <w:top w:val="nil"/>
          <w:left w:val="nil"/>
          <w:bottom w:val="nil"/>
          <w:right w:val="nil"/>
          <w:insideH w:val="nil"/>
          <w:insideV w:val="nil"/>
        </w:tcBorders>
        <w:shd w:val="clear" w:color="auto" w:fill="61C0C4" w:themeFill="accent2" w:themeFillShade="BF"/>
      </w:tcPr>
    </w:tblStylePr>
    <w:tblStylePr w:type="band1Horz">
      <w:tblPr/>
      <w:tcPr>
        <w:tcBorders>
          <w:top w:val="nil"/>
          <w:left w:val="nil"/>
          <w:bottom w:val="nil"/>
          <w:right w:val="nil"/>
          <w:insideH w:val="nil"/>
          <w:insideV w:val="nil"/>
        </w:tcBorders>
        <w:shd w:val="clear" w:color="auto" w:fill="61C0C4" w:themeFill="accent2" w:themeFillShade="BF"/>
      </w:tcPr>
    </w:tblStylePr>
  </w:style>
  <w:style w:type="table" w:styleId="Dkkurlisti-hersla3">
    <w:name w:val="Dark List Accent 3"/>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2AB5B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F87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F8784" w:themeFill="accent3" w:themeFillShade="BF"/>
      </w:tcPr>
    </w:tblStylePr>
    <w:tblStylePr w:type="band1Vert">
      <w:tblPr/>
      <w:tcPr>
        <w:tcBorders>
          <w:top w:val="nil"/>
          <w:left w:val="nil"/>
          <w:bottom w:val="nil"/>
          <w:right w:val="nil"/>
          <w:insideH w:val="nil"/>
          <w:insideV w:val="nil"/>
        </w:tcBorders>
        <w:shd w:val="clear" w:color="auto" w:fill="1F8784" w:themeFill="accent3" w:themeFillShade="BF"/>
      </w:tcPr>
    </w:tblStylePr>
    <w:tblStylePr w:type="band1Horz">
      <w:tblPr/>
      <w:tcPr>
        <w:tcBorders>
          <w:top w:val="nil"/>
          <w:left w:val="nil"/>
          <w:bottom w:val="nil"/>
          <w:right w:val="nil"/>
          <w:insideH w:val="nil"/>
          <w:insideV w:val="nil"/>
        </w:tcBorders>
        <w:shd w:val="clear" w:color="auto" w:fill="1F8784" w:themeFill="accent3" w:themeFillShade="BF"/>
      </w:tcPr>
    </w:tblStylePr>
  </w:style>
  <w:style w:type="table" w:styleId="Dkkurlisti-hersla4">
    <w:name w:val="Dark List Accent 4"/>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0082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3" w:themeFill="accent4" w:themeFillShade="BF"/>
      </w:tcPr>
    </w:tblStylePr>
    <w:tblStylePr w:type="band1Vert">
      <w:tblPr/>
      <w:tcPr>
        <w:tcBorders>
          <w:top w:val="nil"/>
          <w:left w:val="nil"/>
          <w:bottom w:val="nil"/>
          <w:right w:val="nil"/>
          <w:insideH w:val="nil"/>
          <w:insideV w:val="nil"/>
        </w:tcBorders>
        <w:shd w:val="clear" w:color="auto" w:fill="006063" w:themeFill="accent4" w:themeFillShade="BF"/>
      </w:tcPr>
    </w:tblStylePr>
    <w:tblStylePr w:type="band1Horz">
      <w:tblPr/>
      <w:tcPr>
        <w:tcBorders>
          <w:top w:val="nil"/>
          <w:left w:val="nil"/>
          <w:bottom w:val="nil"/>
          <w:right w:val="nil"/>
          <w:insideH w:val="nil"/>
          <w:insideV w:val="nil"/>
        </w:tcBorders>
        <w:shd w:val="clear" w:color="auto" w:fill="006063" w:themeFill="accent4" w:themeFillShade="BF"/>
      </w:tcPr>
    </w:tblStylePr>
  </w:style>
  <w:style w:type="table" w:styleId="Dkkurlisti-hersla5">
    <w:name w:val="Dark List Accent 5"/>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18565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A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404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4043" w:themeFill="accent5" w:themeFillShade="BF"/>
      </w:tcPr>
    </w:tblStylePr>
    <w:tblStylePr w:type="band1Vert">
      <w:tblPr/>
      <w:tcPr>
        <w:tcBorders>
          <w:top w:val="nil"/>
          <w:left w:val="nil"/>
          <w:bottom w:val="nil"/>
          <w:right w:val="nil"/>
          <w:insideH w:val="nil"/>
          <w:insideV w:val="nil"/>
        </w:tcBorders>
        <w:shd w:val="clear" w:color="auto" w:fill="124043" w:themeFill="accent5" w:themeFillShade="BF"/>
      </w:tcPr>
    </w:tblStylePr>
    <w:tblStylePr w:type="band1Horz">
      <w:tblPr/>
      <w:tcPr>
        <w:tcBorders>
          <w:top w:val="nil"/>
          <w:left w:val="nil"/>
          <w:bottom w:val="nil"/>
          <w:right w:val="nil"/>
          <w:insideH w:val="nil"/>
          <w:insideV w:val="nil"/>
        </w:tcBorders>
        <w:shd w:val="clear" w:color="auto" w:fill="124043" w:themeFill="accent5" w:themeFillShade="BF"/>
      </w:tcPr>
    </w:tblStylePr>
  </w:style>
  <w:style w:type="table" w:styleId="Dkkurlisti-hersla6">
    <w:name w:val="Dark List Accent 6"/>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F1892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43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6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660C" w:themeFill="accent6" w:themeFillShade="BF"/>
      </w:tcPr>
    </w:tblStylePr>
    <w:tblStylePr w:type="band1Vert">
      <w:tblPr/>
      <w:tcPr>
        <w:tcBorders>
          <w:top w:val="nil"/>
          <w:left w:val="nil"/>
          <w:bottom w:val="nil"/>
          <w:right w:val="nil"/>
          <w:insideH w:val="nil"/>
          <w:insideV w:val="nil"/>
        </w:tcBorders>
        <w:shd w:val="clear" w:color="auto" w:fill="C0660C" w:themeFill="accent6" w:themeFillShade="BF"/>
      </w:tcPr>
    </w:tblStylePr>
    <w:tblStylePr w:type="band1Horz">
      <w:tblPr/>
      <w:tcPr>
        <w:tcBorders>
          <w:top w:val="nil"/>
          <w:left w:val="nil"/>
          <w:bottom w:val="nil"/>
          <w:right w:val="nil"/>
          <w:insideH w:val="nil"/>
          <w:insideV w:val="nil"/>
        </w:tcBorders>
        <w:shd w:val="clear" w:color="auto" w:fill="C0660C" w:themeFill="accent6" w:themeFillShade="BF"/>
      </w:tcPr>
    </w:tblStylePr>
  </w:style>
  <w:style w:type="paragraph" w:styleId="Dagsetning">
    <w:name w:val="Date"/>
    <w:basedOn w:val="Venjulegur"/>
    <w:next w:val="Venjulegur"/>
    <w:link w:val="DagsetningStaf"/>
    <w:uiPriority w:val="99"/>
    <w:semiHidden/>
    <w:rsid w:val="00D27ABD"/>
  </w:style>
  <w:style w:type="character" w:customStyle="1" w:styleId="DagsetningStaf">
    <w:name w:val="Dagsetning Staf"/>
    <w:basedOn w:val="Sjlfgefinleturgermlsgreinar"/>
    <w:link w:val="Dagsetning"/>
    <w:uiPriority w:val="99"/>
    <w:semiHidden/>
    <w:rsid w:val="00D27ABD"/>
    <w:rPr>
      <w:lang w:val="en-GB"/>
    </w:rPr>
  </w:style>
  <w:style w:type="paragraph" w:styleId="Skjalyfirlit">
    <w:name w:val="Document Map"/>
    <w:basedOn w:val="Venjulegur"/>
    <w:link w:val="SkjalyfirlitStaf"/>
    <w:uiPriority w:val="99"/>
    <w:semiHidden/>
    <w:rsid w:val="00D27ABD"/>
    <w:pPr>
      <w:spacing w:line="240" w:lineRule="auto"/>
    </w:pPr>
    <w:rPr>
      <w:rFonts w:ascii="Segoe UI" w:hAnsi="Segoe UI" w:cs="Segoe UI"/>
      <w:sz w:val="16"/>
      <w:szCs w:val="16"/>
    </w:rPr>
  </w:style>
  <w:style w:type="character" w:customStyle="1" w:styleId="SkjalyfirlitStaf">
    <w:name w:val="Skjalyfirlit Staf"/>
    <w:basedOn w:val="Sjlfgefinleturgermlsgreinar"/>
    <w:link w:val="Skjalyfirlit"/>
    <w:uiPriority w:val="99"/>
    <w:semiHidden/>
    <w:rsid w:val="00D27ABD"/>
    <w:rPr>
      <w:rFonts w:ascii="Segoe UI" w:hAnsi="Segoe UI" w:cs="Segoe UI"/>
      <w:sz w:val="16"/>
      <w:szCs w:val="16"/>
      <w:lang w:val="en-GB"/>
    </w:rPr>
  </w:style>
  <w:style w:type="paragraph" w:styleId="Undirrituntlvupsts">
    <w:name w:val="E-mail Signature"/>
    <w:basedOn w:val="Venjulegur"/>
    <w:link w:val="UndirrituntlvupstsStaf"/>
    <w:uiPriority w:val="99"/>
    <w:semiHidden/>
    <w:rsid w:val="00D27ABD"/>
    <w:pPr>
      <w:spacing w:line="240" w:lineRule="auto"/>
    </w:pPr>
  </w:style>
  <w:style w:type="character" w:customStyle="1" w:styleId="UndirrituntlvupstsStaf">
    <w:name w:val="Undirritun tölvupósts Staf"/>
    <w:basedOn w:val="Sjlfgefinleturgermlsgreinar"/>
    <w:link w:val="Undirrituntlvupsts"/>
    <w:uiPriority w:val="99"/>
    <w:semiHidden/>
    <w:rsid w:val="00D27ABD"/>
    <w:rPr>
      <w:lang w:val="en-GB"/>
    </w:rPr>
  </w:style>
  <w:style w:type="character" w:styleId="hersla">
    <w:name w:val="Emphasis"/>
    <w:basedOn w:val="Sjlfgefinleturgermlsgreinar"/>
    <w:uiPriority w:val="19"/>
    <w:semiHidden/>
    <w:rsid w:val="00D27ABD"/>
    <w:rPr>
      <w:i/>
      <w:iCs/>
    </w:rPr>
  </w:style>
  <w:style w:type="paragraph" w:styleId="Utanskriftvitakanda">
    <w:name w:val="envelope address"/>
    <w:basedOn w:val="Venjulegur"/>
    <w:uiPriority w:val="99"/>
    <w:semiHidden/>
    <w:rsid w:val="00D27AB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Pstfangsendanda">
    <w:name w:val="envelope return"/>
    <w:basedOn w:val="Venjulegur"/>
    <w:uiPriority w:val="99"/>
    <w:semiHidden/>
    <w:rsid w:val="00D27ABD"/>
    <w:pPr>
      <w:spacing w:line="240" w:lineRule="auto"/>
    </w:pPr>
    <w:rPr>
      <w:rFonts w:asciiTheme="majorHAnsi" w:eastAsiaTheme="majorEastAsia" w:hAnsiTheme="majorHAnsi" w:cstheme="majorBidi"/>
      <w:sz w:val="20"/>
      <w:szCs w:val="20"/>
    </w:rPr>
  </w:style>
  <w:style w:type="character" w:styleId="NotaurTengill">
    <w:name w:val="FollowedHyperlink"/>
    <w:basedOn w:val="Sjlfgefinleturgermlsgreinar"/>
    <w:uiPriority w:val="21"/>
    <w:semiHidden/>
    <w:rsid w:val="00D27ABD"/>
    <w:rPr>
      <w:color w:val="954F72" w:themeColor="followedHyperlink"/>
      <w:u w:val="single"/>
    </w:rPr>
  </w:style>
  <w:style w:type="character" w:styleId="Tilvsunneanmlsgrein">
    <w:name w:val="footnote reference"/>
    <w:basedOn w:val="Sjlfgefinleturgermlsgreinar"/>
    <w:uiPriority w:val="99"/>
    <w:semiHidden/>
    <w:rsid w:val="00D27ABD"/>
    <w:rPr>
      <w:vertAlign w:val="superscript"/>
    </w:rPr>
  </w:style>
  <w:style w:type="table" w:styleId="Hnitanetstafla1Ljst">
    <w:name w:val="Grid Table 1 Light"/>
    <w:basedOn w:val="Tafla-venjuleg"/>
    <w:uiPriority w:val="46"/>
    <w:rsid w:val="00D27AB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nitanetstafla1Ljst-hersla1">
    <w:name w:val="Grid Table 1 Light Accent 1"/>
    <w:basedOn w:val="Tafla-venjuleg"/>
    <w:uiPriority w:val="46"/>
    <w:rsid w:val="00D27ABD"/>
    <w:pPr>
      <w:spacing w:line="240" w:lineRule="auto"/>
    </w:pPr>
    <w:tblPr>
      <w:tblStyleRowBandSize w:val="1"/>
      <w:tblStyleColBandSize w:val="1"/>
      <w:tblBorders>
        <w:top w:val="single" w:sz="4" w:space="0" w:color="E9F5F6" w:themeColor="accent1" w:themeTint="66"/>
        <w:left w:val="single" w:sz="4" w:space="0" w:color="E9F5F6" w:themeColor="accent1" w:themeTint="66"/>
        <w:bottom w:val="single" w:sz="4" w:space="0" w:color="E9F5F6" w:themeColor="accent1" w:themeTint="66"/>
        <w:right w:val="single" w:sz="4" w:space="0" w:color="E9F5F6" w:themeColor="accent1" w:themeTint="66"/>
        <w:insideH w:val="single" w:sz="4" w:space="0" w:color="E9F5F6" w:themeColor="accent1" w:themeTint="66"/>
        <w:insideV w:val="single" w:sz="4" w:space="0" w:color="E9F5F6" w:themeColor="accent1" w:themeTint="66"/>
      </w:tblBorders>
    </w:tblPr>
    <w:tblStylePr w:type="firstRow">
      <w:rPr>
        <w:b/>
        <w:bCs/>
      </w:rPr>
      <w:tblPr/>
      <w:tcPr>
        <w:tcBorders>
          <w:bottom w:val="single" w:sz="12" w:space="0" w:color="DEF0F2" w:themeColor="accent1" w:themeTint="99"/>
        </w:tcBorders>
      </w:tcPr>
    </w:tblStylePr>
    <w:tblStylePr w:type="lastRow">
      <w:rPr>
        <w:b/>
        <w:bCs/>
      </w:rPr>
      <w:tblPr/>
      <w:tcPr>
        <w:tcBorders>
          <w:top w:val="double" w:sz="2" w:space="0" w:color="DEF0F2" w:themeColor="accent1" w:themeTint="99"/>
        </w:tcBorders>
      </w:tcPr>
    </w:tblStylePr>
    <w:tblStylePr w:type="firstCol">
      <w:rPr>
        <w:b/>
        <w:bCs/>
      </w:rPr>
    </w:tblStylePr>
    <w:tblStylePr w:type="lastCol">
      <w:rPr>
        <w:b/>
        <w:bCs/>
      </w:rPr>
    </w:tblStylePr>
  </w:style>
  <w:style w:type="table" w:styleId="Hnitanetstafla1Ljst-hersla2">
    <w:name w:val="Grid Table 1 Light Accent 2"/>
    <w:basedOn w:val="Tafla-venjuleg"/>
    <w:uiPriority w:val="46"/>
    <w:rsid w:val="00D27ABD"/>
    <w:pPr>
      <w:spacing w:line="240" w:lineRule="auto"/>
    </w:pPr>
    <w:tblPr>
      <w:tblStyleRowBandSize w:val="1"/>
      <w:tblStyleColBandSize w:val="1"/>
      <w:tblBorders>
        <w:top w:val="single" w:sz="4" w:space="0" w:color="DCF1F2" w:themeColor="accent2" w:themeTint="66"/>
        <w:left w:val="single" w:sz="4" w:space="0" w:color="DCF1F2" w:themeColor="accent2" w:themeTint="66"/>
        <w:bottom w:val="single" w:sz="4" w:space="0" w:color="DCF1F2" w:themeColor="accent2" w:themeTint="66"/>
        <w:right w:val="single" w:sz="4" w:space="0" w:color="DCF1F2" w:themeColor="accent2" w:themeTint="66"/>
        <w:insideH w:val="single" w:sz="4" w:space="0" w:color="DCF1F2" w:themeColor="accent2" w:themeTint="66"/>
        <w:insideV w:val="single" w:sz="4" w:space="0" w:color="DCF1F2" w:themeColor="accent2" w:themeTint="66"/>
      </w:tblBorders>
    </w:tblPr>
    <w:tblStylePr w:type="firstRow">
      <w:rPr>
        <w:b/>
        <w:bCs/>
      </w:rPr>
      <w:tblPr/>
      <w:tcPr>
        <w:tcBorders>
          <w:bottom w:val="single" w:sz="12" w:space="0" w:color="CBEAEB" w:themeColor="accent2" w:themeTint="99"/>
        </w:tcBorders>
      </w:tcPr>
    </w:tblStylePr>
    <w:tblStylePr w:type="lastRow">
      <w:rPr>
        <w:b/>
        <w:bCs/>
      </w:rPr>
      <w:tblPr/>
      <w:tcPr>
        <w:tcBorders>
          <w:top w:val="double" w:sz="2" w:space="0" w:color="CBEAEB" w:themeColor="accent2" w:themeTint="99"/>
        </w:tcBorders>
      </w:tcPr>
    </w:tblStylePr>
    <w:tblStylePr w:type="firstCol">
      <w:rPr>
        <w:b/>
        <w:bCs/>
      </w:rPr>
    </w:tblStylePr>
    <w:tblStylePr w:type="lastCol">
      <w:rPr>
        <w:b/>
        <w:bCs/>
      </w:rPr>
    </w:tblStylePr>
  </w:style>
  <w:style w:type="table" w:styleId="Hnitanetstafla1Ljst-hersla3">
    <w:name w:val="Grid Table 1 Light Accent 3"/>
    <w:basedOn w:val="Tafla-venjuleg"/>
    <w:uiPriority w:val="46"/>
    <w:rsid w:val="00D27ABD"/>
    <w:pPr>
      <w:spacing w:line="240" w:lineRule="auto"/>
    </w:pPr>
    <w:tblPr>
      <w:tblStyleRowBandSize w:val="1"/>
      <w:tblStyleColBandSize w:val="1"/>
      <w:tblBorders>
        <w:top w:val="single" w:sz="4" w:space="0" w:color="A1E9E7" w:themeColor="accent3" w:themeTint="66"/>
        <w:left w:val="single" w:sz="4" w:space="0" w:color="A1E9E7" w:themeColor="accent3" w:themeTint="66"/>
        <w:bottom w:val="single" w:sz="4" w:space="0" w:color="A1E9E7" w:themeColor="accent3" w:themeTint="66"/>
        <w:right w:val="single" w:sz="4" w:space="0" w:color="A1E9E7" w:themeColor="accent3" w:themeTint="66"/>
        <w:insideH w:val="single" w:sz="4" w:space="0" w:color="A1E9E7" w:themeColor="accent3" w:themeTint="66"/>
        <w:insideV w:val="single" w:sz="4" w:space="0" w:color="A1E9E7" w:themeColor="accent3" w:themeTint="66"/>
      </w:tblBorders>
    </w:tblPr>
    <w:tblStylePr w:type="firstRow">
      <w:rPr>
        <w:b/>
        <w:bCs/>
      </w:rPr>
      <w:tblPr/>
      <w:tcPr>
        <w:tcBorders>
          <w:bottom w:val="single" w:sz="12" w:space="0" w:color="73DEDB" w:themeColor="accent3" w:themeTint="99"/>
        </w:tcBorders>
      </w:tcPr>
    </w:tblStylePr>
    <w:tblStylePr w:type="lastRow">
      <w:rPr>
        <w:b/>
        <w:bCs/>
      </w:rPr>
      <w:tblPr/>
      <w:tcPr>
        <w:tcBorders>
          <w:top w:val="double" w:sz="2" w:space="0" w:color="73DEDB" w:themeColor="accent3" w:themeTint="99"/>
        </w:tcBorders>
      </w:tcPr>
    </w:tblStylePr>
    <w:tblStylePr w:type="firstCol">
      <w:rPr>
        <w:b/>
        <w:bCs/>
      </w:rPr>
    </w:tblStylePr>
    <w:tblStylePr w:type="lastCol">
      <w:rPr>
        <w:b/>
        <w:bCs/>
      </w:rPr>
    </w:tblStylePr>
  </w:style>
  <w:style w:type="table" w:styleId="Hnitanetstafla1Ljst-hersla4">
    <w:name w:val="Grid Table 1 Light Accent 4"/>
    <w:basedOn w:val="Tafla-venjuleg"/>
    <w:uiPriority w:val="46"/>
    <w:rsid w:val="00D27ABD"/>
    <w:pPr>
      <w:spacing w:line="240" w:lineRule="auto"/>
    </w:pPr>
    <w:tblPr>
      <w:tblStyleRowBandSize w:val="1"/>
      <w:tblStyleColBandSize w:val="1"/>
      <w:tblBorders>
        <w:top w:val="single" w:sz="4" w:space="0" w:color="68FBFF" w:themeColor="accent4" w:themeTint="66"/>
        <w:left w:val="single" w:sz="4" w:space="0" w:color="68FBFF" w:themeColor="accent4" w:themeTint="66"/>
        <w:bottom w:val="single" w:sz="4" w:space="0" w:color="68FBFF" w:themeColor="accent4" w:themeTint="66"/>
        <w:right w:val="single" w:sz="4" w:space="0" w:color="68FBFF" w:themeColor="accent4" w:themeTint="66"/>
        <w:insideH w:val="single" w:sz="4" w:space="0" w:color="68FBFF" w:themeColor="accent4" w:themeTint="66"/>
        <w:insideV w:val="single" w:sz="4" w:space="0" w:color="68FBFF" w:themeColor="accent4" w:themeTint="66"/>
      </w:tblBorders>
    </w:tblPr>
    <w:tblStylePr w:type="firstRow">
      <w:rPr>
        <w:b/>
        <w:bCs/>
      </w:rPr>
      <w:tblPr/>
      <w:tcPr>
        <w:tcBorders>
          <w:bottom w:val="single" w:sz="12" w:space="0" w:color="1CF9FF" w:themeColor="accent4" w:themeTint="99"/>
        </w:tcBorders>
      </w:tcPr>
    </w:tblStylePr>
    <w:tblStylePr w:type="lastRow">
      <w:rPr>
        <w:b/>
        <w:bCs/>
      </w:rPr>
      <w:tblPr/>
      <w:tcPr>
        <w:tcBorders>
          <w:top w:val="double" w:sz="2" w:space="0" w:color="1CF9FF" w:themeColor="accent4" w:themeTint="99"/>
        </w:tcBorders>
      </w:tcPr>
    </w:tblStylePr>
    <w:tblStylePr w:type="firstCol">
      <w:rPr>
        <w:b/>
        <w:bCs/>
      </w:rPr>
    </w:tblStylePr>
    <w:tblStylePr w:type="lastCol">
      <w:rPr>
        <w:b/>
        <w:bCs/>
      </w:rPr>
    </w:tblStylePr>
  </w:style>
  <w:style w:type="table" w:styleId="Hnitanetstafla1Ljst-hersla5">
    <w:name w:val="Grid Table 1 Light Accent 5"/>
    <w:basedOn w:val="Tafla-venjuleg"/>
    <w:uiPriority w:val="46"/>
    <w:rsid w:val="00D27ABD"/>
    <w:pPr>
      <w:spacing w:line="240" w:lineRule="auto"/>
    </w:pPr>
    <w:tblPr>
      <w:tblStyleRowBandSize w:val="1"/>
      <w:tblStyleColBandSize w:val="1"/>
      <w:tblBorders>
        <w:top w:val="single" w:sz="4" w:space="0" w:color="81D7DD" w:themeColor="accent5" w:themeTint="66"/>
        <w:left w:val="single" w:sz="4" w:space="0" w:color="81D7DD" w:themeColor="accent5" w:themeTint="66"/>
        <w:bottom w:val="single" w:sz="4" w:space="0" w:color="81D7DD" w:themeColor="accent5" w:themeTint="66"/>
        <w:right w:val="single" w:sz="4" w:space="0" w:color="81D7DD" w:themeColor="accent5" w:themeTint="66"/>
        <w:insideH w:val="single" w:sz="4" w:space="0" w:color="81D7DD" w:themeColor="accent5" w:themeTint="66"/>
        <w:insideV w:val="single" w:sz="4" w:space="0" w:color="81D7DD" w:themeColor="accent5" w:themeTint="66"/>
      </w:tblBorders>
    </w:tblPr>
    <w:tblStylePr w:type="firstRow">
      <w:rPr>
        <w:b/>
        <w:bCs/>
      </w:rPr>
      <w:tblPr/>
      <w:tcPr>
        <w:tcBorders>
          <w:bottom w:val="single" w:sz="12" w:space="0" w:color="43C4CD" w:themeColor="accent5" w:themeTint="99"/>
        </w:tcBorders>
      </w:tcPr>
    </w:tblStylePr>
    <w:tblStylePr w:type="lastRow">
      <w:rPr>
        <w:b/>
        <w:bCs/>
      </w:rPr>
      <w:tblPr/>
      <w:tcPr>
        <w:tcBorders>
          <w:top w:val="double" w:sz="2" w:space="0" w:color="43C4CD" w:themeColor="accent5" w:themeTint="99"/>
        </w:tcBorders>
      </w:tcPr>
    </w:tblStylePr>
    <w:tblStylePr w:type="firstCol">
      <w:rPr>
        <w:b/>
        <w:bCs/>
      </w:rPr>
    </w:tblStylePr>
    <w:tblStylePr w:type="lastCol">
      <w:rPr>
        <w:b/>
        <w:bCs/>
      </w:rPr>
    </w:tblStylePr>
  </w:style>
  <w:style w:type="table" w:styleId="Hnitanetstafla1Ljst-hersla6">
    <w:name w:val="Grid Table 1 Light Accent 6"/>
    <w:basedOn w:val="Tafla-venjuleg"/>
    <w:uiPriority w:val="46"/>
    <w:rsid w:val="00D27ABD"/>
    <w:pPr>
      <w:spacing w:line="240" w:lineRule="auto"/>
    </w:pPr>
    <w:tblPr>
      <w:tblStyleRowBandSize w:val="1"/>
      <w:tblStyleColBandSize w:val="1"/>
      <w:tblBorders>
        <w:top w:val="single" w:sz="4" w:space="0" w:color="F9CFA5" w:themeColor="accent6" w:themeTint="66"/>
        <w:left w:val="single" w:sz="4" w:space="0" w:color="F9CFA5" w:themeColor="accent6" w:themeTint="66"/>
        <w:bottom w:val="single" w:sz="4" w:space="0" w:color="F9CFA5" w:themeColor="accent6" w:themeTint="66"/>
        <w:right w:val="single" w:sz="4" w:space="0" w:color="F9CFA5" w:themeColor="accent6" w:themeTint="66"/>
        <w:insideH w:val="single" w:sz="4" w:space="0" w:color="F9CFA5" w:themeColor="accent6" w:themeTint="66"/>
        <w:insideV w:val="single" w:sz="4" w:space="0" w:color="F9CFA5" w:themeColor="accent6" w:themeTint="66"/>
      </w:tblBorders>
    </w:tblPr>
    <w:tblStylePr w:type="firstRow">
      <w:rPr>
        <w:b/>
        <w:bCs/>
      </w:rPr>
      <w:tblPr/>
      <w:tcPr>
        <w:tcBorders>
          <w:bottom w:val="single" w:sz="12" w:space="0" w:color="F6B779" w:themeColor="accent6" w:themeTint="99"/>
        </w:tcBorders>
      </w:tcPr>
    </w:tblStylePr>
    <w:tblStylePr w:type="lastRow">
      <w:rPr>
        <w:b/>
        <w:bCs/>
      </w:rPr>
      <w:tblPr/>
      <w:tcPr>
        <w:tcBorders>
          <w:top w:val="double" w:sz="2" w:space="0" w:color="F6B779" w:themeColor="accent6" w:themeTint="99"/>
        </w:tcBorders>
      </w:tcPr>
    </w:tblStylePr>
    <w:tblStylePr w:type="firstCol">
      <w:rPr>
        <w:b/>
        <w:bCs/>
      </w:rPr>
    </w:tblStylePr>
    <w:tblStylePr w:type="lastCol">
      <w:rPr>
        <w:b/>
        <w:bCs/>
      </w:rPr>
    </w:tblStylePr>
  </w:style>
  <w:style w:type="table" w:styleId="Hnitanetstafla2">
    <w:name w:val="Grid Table 2"/>
    <w:basedOn w:val="Tafla-venjuleg"/>
    <w:uiPriority w:val="47"/>
    <w:rsid w:val="00D27AB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2-hersla1">
    <w:name w:val="Grid Table 2 Accent 1"/>
    <w:basedOn w:val="Tafla-venjuleg"/>
    <w:uiPriority w:val="47"/>
    <w:rsid w:val="00D27ABD"/>
    <w:pPr>
      <w:spacing w:line="240" w:lineRule="auto"/>
    </w:pPr>
    <w:tblPr>
      <w:tblStyleRowBandSize w:val="1"/>
      <w:tblStyleColBandSize w:val="1"/>
      <w:tblBorders>
        <w:top w:val="single" w:sz="2" w:space="0" w:color="DEF0F2" w:themeColor="accent1" w:themeTint="99"/>
        <w:bottom w:val="single" w:sz="2" w:space="0" w:color="DEF0F2" w:themeColor="accent1" w:themeTint="99"/>
        <w:insideH w:val="single" w:sz="2" w:space="0" w:color="DEF0F2" w:themeColor="accent1" w:themeTint="99"/>
        <w:insideV w:val="single" w:sz="2" w:space="0" w:color="DEF0F2" w:themeColor="accent1" w:themeTint="99"/>
      </w:tblBorders>
    </w:tblPr>
    <w:tblStylePr w:type="firstRow">
      <w:rPr>
        <w:b/>
        <w:bCs/>
      </w:rPr>
      <w:tblPr/>
      <w:tcPr>
        <w:tcBorders>
          <w:top w:val="nil"/>
          <w:bottom w:val="single" w:sz="12" w:space="0" w:color="DEF0F2" w:themeColor="accent1" w:themeTint="99"/>
          <w:insideH w:val="nil"/>
          <w:insideV w:val="nil"/>
        </w:tcBorders>
        <w:shd w:val="clear" w:color="auto" w:fill="FFFFFF" w:themeFill="background1"/>
      </w:tcPr>
    </w:tblStylePr>
    <w:tblStylePr w:type="lastRow">
      <w:rPr>
        <w:b/>
        <w:bCs/>
      </w:rPr>
      <w:tblPr/>
      <w:tcPr>
        <w:tcBorders>
          <w:top w:val="double" w:sz="2" w:space="0" w:color="DEF0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Hnitanetstafla2-hersla2">
    <w:name w:val="Grid Table 2 Accent 2"/>
    <w:basedOn w:val="Tafla-venjuleg"/>
    <w:uiPriority w:val="47"/>
    <w:rsid w:val="00D27ABD"/>
    <w:pPr>
      <w:spacing w:line="240" w:lineRule="auto"/>
    </w:pPr>
    <w:tblPr>
      <w:tblStyleRowBandSize w:val="1"/>
      <w:tblStyleColBandSize w:val="1"/>
      <w:tblBorders>
        <w:top w:val="single" w:sz="2" w:space="0" w:color="CBEAEB" w:themeColor="accent2" w:themeTint="99"/>
        <w:bottom w:val="single" w:sz="2" w:space="0" w:color="CBEAEB" w:themeColor="accent2" w:themeTint="99"/>
        <w:insideH w:val="single" w:sz="2" w:space="0" w:color="CBEAEB" w:themeColor="accent2" w:themeTint="99"/>
        <w:insideV w:val="single" w:sz="2" w:space="0" w:color="CBEAEB" w:themeColor="accent2" w:themeTint="99"/>
      </w:tblBorders>
    </w:tblPr>
    <w:tblStylePr w:type="firstRow">
      <w:rPr>
        <w:b/>
        <w:bCs/>
      </w:rPr>
      <w:tblPr/>
      <w:tcPr>
        <w:tcBorders>
          <w:top w:val="nil"/>
          <w:bottom w:val="single" w:sz="12" w:space="0" w:color="CBEAEB" w:themeColor="accent2" w:themeTint="99"/>
          <w:insideH w:val="nil"/>
          <w:insideV w:val="nil"/>
        </w:tcBorders>
        <w:shd w:val="clear" w:color="auto" w:fill="FFFFFF" w:themeFill="background1"/>
      </w:tcPr>
    </w:tblStylePr>
    <w:tblStylePr w:type="lastRow">
      <w:rPr>
        <w:b/>
        <w:bCs/>
      </w:rPr>
      <w:tblPr/>
      <w:tcPr>
        <w:tcBorders>
          <w:top w:val="double" w:sz="2" w:space="0" w:color="CBE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Hnitanetstafla2-hersla3">
    <w:name w:val="Grid Table 2 Accent 3"/>
    <w:basedOn w:val="Tafla-venjuleg"/>
    <w:uiPriority w:val="47"/>
    <w:rsid w:val="00D27ABD"/>
    <w:pPr>
      <w:spacing w:line="240" w:lineRule="auto"/>
    </w:pPr>
    <w:tblPr>
      <w:tblStyleRowBandSize w:val="1"/>
      <w:tblStyleColBandSize w:val="1"/>
      <w:tblBorders>
        <w:top w:val="single" w:sz="2" w:space="0" w:color="73DEDB" w:themeColor="accent3" w:themeTint="99"/>
        <w:bottom w:val="single" w:sz="2" w:space="0" w:color="73DEDB" w:themeColor="accent3" w:themeTint="99"/>
        <w:insideH w:val="single" w:sz="2" w:space="0" w:color="73DEDB" w:themeColor="accent3" w:themeTint="99"/>
        <w:insideV w:val="single" w:sz="2" w:space="0" w:color="73DEDB" w:themeColor="accent3" w:themeTint="99"/>
      </w:tblBorders>
    </w:tblPr>
    <w:tblStylePr w:type="firstRow">
      <w:rPr>
        <w:b/>
        <w:bCs/>
      </w:rPr>
      <w:tblPr/>
      <w:tcPr>
        <w:tcBorders>
          <w:top w:val="nil"/>
          <w:bottom w:val="single" w:sz="12" w:space="0" w:color="73DEDB" w:themeColor="accent3" w:themeTint="99"/>
          <w:insideH w:val="nil"/>
          <w:insideV w:val="nil"/>
        </w:tcBorders>
        <w:shd w:val="clear" w:color="auto" w:fill="FFFFFF" w:themeFill="background1"/>
      </w:tcPr>
    </w:tblStylePr>
    <w:tblStylePr w:type="lastRow">
      <w:rPr>
        <w:b/>
        <w:bCs/>
      </w:rPr>
      <w:tblPr/>
      <w:tcPr>
        <w:tcBorders>
          <w:top w:val="double" w:sz="2" w:space="0" w:color="73DED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Hnitanetstafla2-hersla4">
    <w:name w:val="Grid Table 2 Accent 4"/>
    <w:basedOn w:val="Tafla-venjuleg"/>
    <w:uiPriority w:val="47"/>
    <w:rsid w:val="00D27ABD"/>
    <w:pPr>
      <w:spacing w:line="240" w:lineRule="auto"/>
    </w:pPr>
    <w:tblPr>
      <w:tblStyleRowBandSize w:val="1"/>
      <w:tblStyleColBandSize w:val="1"/>
      <w:tblBorders>
        <w:top w:val="single" w:sz="2" w:space="0" w:color="1CF9FF" w:themeColor="accent4" w:themeTint="99"/>
        <w:bottom w:val="single" w:sz="2" w:space="0" w:color="1CF9FF" w:themeColor="accent4" w:themeTint="99"/>
        <w:insideH w:val="single" w:sz="2" w:space="0" w:color="1CF9FF" w:themeColor="accent4" w:themeTint="99"/>
        <w:insideV w:val="single" w:sz="2" w:space="0" w:color="1CF9FF" w:themeColor="accent4" w:themeTint="99"/>
      </w:tblBorders>
    </w:tblPr>
    <w:tblStylePr w:type="firstRow">
      <w:rPr>
        <w:b/>
        <w:bCs/>
      </w:rPr>
      <w:tblPr/>
      <w:tcPr>
        <w:tcBorders>
          <w:top w:val="nil"/>
          <w:bottom w:val="single" w:sz="12" w:space="0" w:color="1CF9FF" w:themeColor="accent4" w:themeTint="99"/>
          <w:insideH w:val="nil"/>
          <w:insideV w:val="nil"/>
        </w:tcBorders>
        <w:shd w:val="clear" w:color="auto" w:fill="FFFFFF" w:themeFill="background1"/>
      </w:tcPr>
    </w:tblStylePr>
    <w:tblStylePr w:type="lastRow">
      <w:rPr>
        <w:b/>
        <w:bCs/>
      </w:rPr>
      <w:tblPr/>
      <w:tcPr>
        <w:tcBorders>
          <w:top w:val="double" w:sz="2" w:space="0" w:color="1CF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Hnitanetstafla2-hersla5">
    <w:name w:val="Grid Table 2 Accent 5"/>
    <w:basedOn w:val="Tafla-venjuleg"/>
    <w:uiPriority w:val="47"/>
    <w:rsid w:val="00D27ABD"/>
    <w:pPr>
      <w:spacing w:line="240" w:lineRule="auto"/>
    </w:pPr>
    <w:tblPr>
      <w:tblStyleRowBandSize w:val="1"/>
      <w:tblStyleColBandSize w:val="1"/>
      <w:tblBorders>
        <w:top w:val="single" w:sz="2" w:space="0" w:color="43C4CD" w:themeColor="accent5" w:themeTint="99"/>
        <w:bottom w:val="single" w:sz="2" w:space="0" w:color="43C4CD" w:themeColor="accent5" w:themeTint="99"/>
        <w:insideH w:val="single" w:sz="2" w:space="0" w:color="43C4CD" w:themeColor="accent5" w:themeTint="99"/>
        <w:insideV w:val="single" w:sz="2" w:space="0" w:color="43C4CD" w:themeColor="accent5" w:themeTint="99"/>
      </w:tblBorders>
    </w:tblPr>
    <w:tblStylePr w:type="firstRow">
      <w:rPr>
        <w:b/>
        <w:bCs/>
      </w:rPr>
      <w:tblPr/>
      <w:tcPr>
        <w:tcBorders>
          <w:top w:val="nil"/>
          <w:bottom w:val="single" w:sz="12" w:space="0" w:color="43C4CD" w:themeColor="accent5" w:themeTint="99"/>
          <w:insideH w:val="nil"/>
          <w:insideV w:val="nil"/>
        </w:tcBorders>
        <w:shd w:val="clear" w:color="auto" w:fill="FFFFFF" w:themeFill="background1"/>
      </w:tcPr>
    </w:tblStylePr>
    <w:tblStylePr w:type="lastRow">
      <w:rPr>
        <w:b/>
        <w:bCs/>
      </w:rPr>
      <w:tblPr/>
      <w:tcPr>
        <w:tcBorders>
          <w:top w:val="double" w:sz="2" w:space="0" w:color="43C4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Hnitanetstafla2-hersla6">
    <w:name w:val="Grid Table 2 Accent 6"/>
    <w:basedOn w:val="Tafla-venjuleg"/>
    <w:uiPriority w:val="47"/>
    <w:rsid w:val="00D27ABD"/>
    <w:pPr>
      <w:spacing w:line="240" w:lineRule="auto"/>
    </w:pPr>
    <w:tblPr>
      <w:tblStyleRowBandSize w:val="1"/>
      <w:tblStyleColBandSize w:val="1"/>
      <w:tblBorders>
        <w:top w:val="single" w:sz="2" w:space="0" w:color="F6B779" w:themeColor="accent6" w:themeTint="99"/>
        <w:bottom w:val="single" w:sz="2" w:space="0" w:color="F6B779" w:themeColor="accent6" w:themeTint="99"/>
        <w:insideH w:val="single" w:sz="2" w:space="0" w:color="F6B779" w:themeColor="accent6" w:themeTint="99"/>
        <w:insideV w:val="single" w:sz="2" w:space="0" w:color="F6B779" w:themeColor="accent6" w:themeTint="99"/>
      </w:tblBorders>
    </w:tblPr>
    <w:tblStylePr w:type="firstRow">
      <w:rPr>
        <w:b/>
        <w:bCs/>
      </w:rPr>
      <w:tblPr/>
      <w:tcPr>
        <w:tcBorders>
          <w:top w:val="nil"/>
          <w:bottom w:val="single" w:sz="12" w:space="0" w:color="F6B779" w:themeColor="accent6" w:themeTint="99"/>
          <w:insideH w:val="nil"/>
          <w:insideV w:val="nil"/>
        </w:tcBorders>
        <w:shd w:val="clear" w:color="auto" w:fill="FFFFFF" w:themeFill="background1"/>
      </w:tcPr>
    </w:tblStylePr>
    <w:tblStylePr w:type="lastRow">
      <w:rPr>
        <w:b/>
        <w:bCs/>
      </w:rPr>
      <w:tblPr/>
      <w:tcPr>
        <w:tcBorders>
          <w:top w:val="double" w:sz="2" w:space="0" w:color="F6B77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Hnitanetstafla3">
    <w:name w:val="Grid Table 3"/>
    <w:basedOn w:val="Tafla-venjuleg"/>
    <w:uiPriority w:val="48"/>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Hnitanetstafla3-hersla1">
    <w:name w:val="Grid Table 3 Accent 1"/>
    <w:basedOn w:val="Tafla-venjuleg"/>
    <w:uiPriority w:val="48"/>
    <w:rsid w:val="00D27ABD"/>
    <w:pPr>
      <w:spacing w:line="240" w:lineRule="auto"/>
    </w:pPr>
    <w:tblPr>
      <w:tblStyleRowBandSize w:val="1"/>
      <w:tblStyleColBandSize w:val="1"/>
      <w:tblBorders>
        <w:top w:val="single" w:sz="4" w:space="0" w:color="DEF0F2" w:themeColor="accent1" w:themeTint="99"/>
        <w:left w:val="single" w:sz="4" w:space="0" w:color="DEF0F2" w:themeColor="accent1" w:themeTint="99"/>
        <w:bottom w:val="single" w:sz="4" w:space="0" w:color="DEF0F2" w:themeColor="accent1" w:themeTint="99"/>
        <w:right w:val="single" w:sz="4" w:space="0" w:color="DEF0F2" w:themeColor="accent1" w:themeTint="99"/>
        <w:insideH w:val="single" w:sz="4" w:space="0" w:color="DEF0F2" w:themeColor="accent1" w:themeTint="99"/>
        <w:insideV w:val="single" w:sz="4" w:space="0" w:color="DEF0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A" w:themeFill="accent1" w:themeFillTint="33"/>
      </w:tcPr>
    </w:tblStylePr>
    <w:tblStylePr w:type="band1Horz">
      <w:tblPr/>
      <w:tcPr>
        <w:shd w:val="clear" w:color="auto" w:fill="F4FAFA" w:themeFill="accent1" w:themeFillTint="33"/>
      </w:tcPr>
    </w:tblStylePr>
    <w:tblStylePr w:type="neCell">
      <w:tblPr/>
      <w:tcPr>
        <w:tcBorders>
          <w:bottom w:val="single" w:sz="4" w:space="0" w:color="DEF0F2" w:themeColor="accent1" w:themeTint="99"/>
        </w:tcBorders>
      </w:tcPr>
    </w:tblStylePr>
    <w:tblStylePr w:type="nwCell">
      <w:tblPr/>
      <w:tcPr>
        <w:tcBorders>
          <w:bottom w:val="single" w:sz="4" w:space="0" w:color="DEF0F2" w:themeColor="accent1" w:themeTint="99"/>
        </w:tcBorders>
      </w:tcPr>
    </w:tblStylePr>
    <w:tblStylePr w:type="seCell">
      <w:tblPr/>
      <w:tcPr>
        <w:tcBorders>
          <w:top w:val="single" w:sz="4" w:space="0" w:color="DEF0F2" w:themeColor="accent1" w:themeTint="99"/>
        </w:tcBorders>
      </w:tcPr>
    </w:tblStylePr>
    <w:tblStylePr w:type="swCell">
      <w:tblPr/>
      <w:tcPr>
        <w:tcBorders>
          <w:top w:val="single" w:sz="4" w:space="0" w:color="DEF0F2" w:themeColor="accent1" w:themeTint="99"/>
        </w:tcBorders>
      </w:tcPr>
    </w:tblStylePr>
  </w:style>
  <w:style w:type="table" w:styleId="Hnitanetstafla3-hersla2">
    <w:name w:val="Grid Table 3 Accent 2"/>
    <w:basedOn w:val="Tafla-venjuleg"/>
    <w:uiPriority w:val="48"/>
    <w:rsid w:val="00D27ABD"/>
    <w:pPr>
      <w:spacing w:line="240" w:lineRule="auto"/>
    </w:pPr>
    <w:tblPr>
      <w:tblStyleRowBandSize w:val="1"/>
      <w:tblStyleColBandSize w:val="1"/>
      <w:tblBorders>
        <w:top w:val="single" w:sz="4" w:space="0" w:color="CBEAEB" w:themeColor="accent2" w:themeTint="99"/>
        <w:left w:val="single" w:sz="4" w:space="0" w:color="CBEAEB" w:themeColor="accent2" w:themeTint="99"/>
        <w:bottom w:val="single" w:sz="4" w:space="0" w:color="CBEAEB" w:themeColor="accent2" w:themeTint="99"/>
        <w:right w:val="single" w:sz="4" w:space="0" w:color="CBEAEB" w:themeColor="accent2" w:themeTint="99"/>
        <w:insideH w:val="single" w:sz="4" w:space="0" w:color="CBEAEB" w:themeColor="accent2" w:themeTint="99"/>
        <w:insideV w:val="single" w:sz="4" w:space="0" w:color="CBE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8" w:themeFill="accent2" w:themeFillTint="33"/>
      </w:tcPr>
    </w:tblStylePr>
    <w:tblStylePr w:type="band1Horz">
      <w:tblPr/>
      <w:tcPr>
        <w:shd w:val="clear" w:color="auto" w:fill="EDF8F8" w:themeFill="accent2" w:themeFillTint="33"/>
      </w:tcPr>
    </w:tblStylePr>
    <w:tblStylePr w:type="neCell">
      <w:tblPr/>
      <w:tcPr>
        <w:tcBorders>
          <w:bottom w:val="single" w:sz="4" w:space="0" w:color="CBEAEB" w:themeColor="accent2" w:themeTint="99"/>
        </w:tcBorders>
      </w:tcPr>
    </w:tblStylePr>
    <w:tblStylePr w:type="nwCell">
      <w:tblPr/>
      <w:tcPr>
        <w:tcBorders>
          <w:bottom w:val="single" w:sz="4" w:space="0" w:color="CBEAEB" w:themeColor="accent2" w:themeTint="99"/>
        </w:tcBorders>
      </w:tcPr>
    </w:tblStylePr>
    <w:tblStylePr w:type="seCell">
      <w:tblPr/>
      <w:tcPr>
        <w:tcBorders>
          <w:top w:val="single" w:sz="4" w:space="0" w:color="CBEAEB" w:themeColor="accent2" w:themeTint="99"/>
        </w:tcBorders>
      </w:tcPr>
    </w:tblStylePr>
    <w:tblStylePr w:type="swCell">
      <w:tblPr/>
      <w:tcPr>
        <w:tcBorders>
          <w:top w:val="single" w:sz="4" w:space="0" w:color="CBEAEB" w:themeColor="accent2" w:themeTint="99"/>
        </w:tcBorders>
      </w:tcPr>
    </w:tblStylePr>
  </w:style>
  <w:style w:type="table" w:styleId="Hnitanetstafla3-hersla3">
    <w:name w:val="Grid Table 3 Accent 3"/>
    <w:basedOn w:val="Tafla-venjuleg"/>
    <w:uiPriority w:val="48"/>
    <w:rsid w:val="00D27ABD"/>
    <w:pPr>
      <w:spacing w:line="240" w:lineRule="auto"/>
    </w:pPr>
    <w:tblPr>
      <w:tblStyleRowBandSize w:val="1"/>
      <w:tblStyleColBandSize w:val="1"/>
      <w:tblBorders>
        <w:top w:val="single" w:sz="4" w:space="0" w:color="73DEDB" w:themeColor="accent3" w:themeTint="99"/>
        <w:left w:val="single" w:sz="4" w:space="0" w:color="73DEDB" w:themeColor="accent3" w:themeTint="99"/>
        <w:bottom w:val="single" w:sz="4" w:space="0" w:color="73DEDB" w:themeColor="accent3" w:themeTint="99"/>
        <w:right w:val="single" w:sz="4" w:space="0" w:color="73DEDB" w:themeColor="accent3" w:themeTint="99"/>
        <w:insideH w:val="single" w:sz="4" w:space="0" w:color="73DEDB" w:themeColor="accent3" w:themeTint="99"/>
        <w:insideV w:val="single" w:sz="4" w:space="0" w:color="73DED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F3" w:themeFill="accent3" w:themeFillTint="33"/>
      </w:tcPr>
    </w:tblStylePr>
    <w:tblStylePr w:type="band1Horz">
      <w:tblPr/>
      <w:tcPr>
        <w:shd w:val="clear" w:color="auto" w:fill="D0F4F3" w:themeFill="accent3" w:themeFillTint="33"/>
      </w:tcPr>
    </w:tblStylePr>
    <w:tblStylePr w:type="neCell">
      <w:tblPr/>
      <w:tcPr>
        <w:tcBorders>
          <w:bottom w:val="single" w:sz="4" w:space="0" w:color="73DEDB" w:themeColor="accent3" w:themeTint="99"/>
        </w:tcBorders>
      </w:tcPr>
    </w:tblStylePr>
    <w:tblStylePr w:type="nwCell">
      <w:tblPr/>
      <w:tcPr>
        <w:tcBorders>
          <w:bottom w:val="single" w:sz="4" w:space="0" w:color="73DEDB" w:themeColor="accent3" w:themeTint="99"/>
        </w:tcBorders>
      </w:tcPr>
    </w:tblStylePr>
    <w:tblStylePr w:type="seCell">
      <w:tblPr/>
      <w:tcPr>
        <w:tcBorders>
          <w:top w:val="single" w:sz="4" w:space="0" w:color="73DEDB" w:themeColor="accent3" w:themeTint="99"/>
        </w:tcBorders>
      </w:tcPr>
    </w:tblStylePr>
    <w:tblStylePr w:type="swCell">
      <w:tblPr/>
      <w:tcPr>
        <w:tcBorders>
          <w:top w:val="single" w:sz="4" w:space="0" w:color="73DEDB" w:themeColor="accent3" w:themeTint="99"/>
        </w:tcBorders>
      </w:tcPr>
    </w:tblStylePr>
  </w:style>
  <w:style w:type="table" w:styleId="Hnitanetstafla3-hersla4">
    <w:name w:val="Grid Table 3 Accent 4"/>
    <w:basedOn w:val="Tafla-venjuleg"/>
    <w:uiPriority w:val="48"/>
    <w:rsid w:val="00D27ABD"/>
    <w:pPr>
      <w:spacing w:line="240" w:lineRule="auto"/>
    </w:pPr>
    <w:tblPr>
      <w:tblStyleRowBandSize w:val="1"/>
      <w:tblStyleColBandSize w:val="1"/>
      <w:tblBorders>
        <w:top w:val="single" w:sz="4" w:space="0" w:color="1CF9FF" w:themeColor="accent4" w:themeTint="99"/>
        <w:left w:val="single" w:sz="4" w:space="0" w:color="1CF9FF" w:themeColor="accent4" w:themeTint="99"/>
        <w:bottom w:val="single" w:sz="4" w:space="0" w:color="1CF9FF" w:themeColor="accent4" w:themeTint="99"/>
        <w:right w:val="single" w:sz="4" w:space="0" w:color="1CF9FF" w:themeColor="accent4" w:themeTint="99"/>
        <w:insideH w:val="single" w:sz="4" w:space="0" w:color="1CF9FF" w:themeColor="accent4" w:themeTint="99"/>
        <w:insideV w:val="single" w:sz="4" w:space="0" w:color="1CF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CF9FF" w:themeColor="accent4" w:themeTint="99"/>
        </w:tcBorders>
      </w:tcPr>
    </w:tblStylePr>
    <w:tblStylePr w:type="nwCell">
      <w:tblPr/>
      <w:tcPr>
        <w:tcBorders>
          <w:bottom w:val="single" w:sz="4" w:space="0" w:color="1CF9FF" w:themeColor="accent4" w:themeTint="99"/>
        </w:tcBorders>
      </w:tcPr>
    </w:tblStylePr>
    <w:tblStylePr w:type="seCell">
      <w:tblPr/>
      <w:tcPr>
        <w:tcBorders>
          <w:top w:val="single" w:sz="4" w:space="0" w:color="1CF9FF" w:themeColor="accent4" w:themeTint="99"/>
        </w:tcBorders>
      </w:tcPr>
    </w:tblStylePr>
    <w:tblStylePr w:type="swCell">
      <w:tblPr/>
      <w:tcPr>
        <w:tcBorders>
          <w:top w:val="single" w:sz="4" w:space="0" w:color="1CF9FF" w:themeColor="accent4" w:themeTint="99"/>
        </w:tcBorders>
      </w:tcPr>
    </w:tblStylePr>
  </w:style>
  <w:style w:type="table" w:styleId="Hnitanetstafla3-hersla5">
    <w:name w:val="Grid Table 3 Accent 5"/>
    <w:basedOn w:val="Tafla-venjuleg"/>
    <w:uiPriority w:val="48"/>
    <w:rsid w:val="00D27ABD"/>
    <w:pPr>
      <w:spacing w:line="240" w:lineRule="auto"/>
    </w:pPr>
    <w:tblPr>
      <w:tblStyleRowBandSize w:val="1"/>
      <w:tblStyleColBandSize w:val="1"/>
      <w:tblBorders>
        <w:top w:val="single" w:sz="4" w:space="0" w:color="43C4CD" w:themeColor="accent5" w:themeTint="99"/>
        <w:left w:val="single" w:sz="4" w:space="0" w:color="43C4CD" w:themeColor="accent5" w:themeTint="99"/>
        <w:bottom w:val="single" w:sz="4" w:space="0" w:color="43C4CD" w:themeColor="accent5" w:themeTint="99"/>
        <w:right w:val="single" w:sz="4" w:space="0" w:color="43C4CD" w:themeColor="accent5" w:themeTint="99"/>
        <w:insideH w:val="single" w:sz="4" w:space="0" w:color="43C4CD" w:themeColor="accent5" w:themeTint="99"/>
        <w:insideV w:val="single" w:sz="4" w:space="0" w:color="43C4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BEE" w:themeFill="accent5" w:themeFillTint="33"/>
      </w:tcPr>
    </w:tblStylePr>
    <w:tblStylePr w:type="band1Horz">
      <w:tblPr/>
      <w:tcPr>
        <w:shd w:val="clear" w:color="auto" w:fill="C0EBEE" w:themeFill="accent5" w:themeFillTint="33"/>
      </w:tcPr>
    </w:tblStylePr>
    <w:tblStylePr w:type="neCell">
      <w:tblPr/>
      <w:tcPr>
        <w:tcBorders>
          <w:bottom w:val="single" w:sz="4" w:space="0" w:color="43C4CD" w:themeColor="accent5" w:themeTint="99"/>
        </w:tcBorders>
      </w:tcPr>
    </w:tblStylePr>
    <w:tblStylePr w:type="nwCell">
      <w:tblPr/>
      <w:tcPr>
        <w:tcBorders>
          <w:bottom w:val="single" w:sz="4" w:space="0" w:color="43C4CD" w:themeColor="accent5" w:themeTint="99"/>
        </w:tcBorders>
      </w:tcPr>
    </w:tblStylePr>
    <w:tblStylePr w:type="seCell">
      <w:tblPr/>
      <w:tcPr>
        <w:tcBorders>
          <w:top w:val="single" w:sz="4" w:space="0" w:color="43C4CD" w:themeColor="accent5" w:themeTint="99"/>
        </w:tcBorders>
      </w:tcPr>
    </w:tblStylePr>
    <w:tblStylePr w:type="swCell">
      <w:tblPr/>
      <w:tcPr>
        <w:tcBorders>
          <w:top w:val="single" w:sz="4" w:space="0" w:color="43C4CD" w:themeColor="accent5" w:themeTint="99"/>
        </w:tcBorders>
      </w:tcPr>
    </w:tblStylePr>
  </w:style>
  <w:style w:type="table" w:styleId="Hnitanetstafla3-hersla6">
    <w:name w:val="Grid Table 3 Accent 6"/>
    <w:basedOn w:val="Tafla-venjuleg"/>
    <w:uiPriority w:val="48"/>
    <w:rsid w:val="00D27ABD"/>
    <w:pPr>
      <w:spacing w:line="240" w:lineRule="auto"/>
    </w:pPr>
    <w:tblPr>
      <w:tblStyleRowBandSize w:val="1"/>
      <w:tblStyleColBandSize w:val="1"/>
      <w:tblBorders>
        <w:top w:val="single" w:sz="4" w:space="0" w:color="F6B779" w:themeColor="accent6" w:themeTint="99"/>
        <w:left w:val="single" w:sz="4" w:space="0" w:color="F6B779" w:themeColor="accent6" w:themeTint="99"/>
        <w:bottom w:val="single" w:sz="4" w:space="0" w:color="F6B779" w:themeColor="accent6" w:themeTint="99"/>
        <w:right w:val="single" w:sz="4" w:space="0" w:color="F6B779" w:themeColor="accent6" w:themeTint="99"/>
        <w:insideH w:val="single" w:sz="4" w:space="0" w:color="F6B779" w:themeColor="accent6" w:themeTint="99"/>
        <w:insideV w:val="single" w:sz="4" w:space="0" w:color="F6B7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2" w:themeFill="accent6" w:themeFillTint="33"/>
      </w:tcPr>
    </w:tblStylePr>
    <w:tblStylePr w:type="band1Horz">
      <w:tblPr/>
      <w:tcPr>
        <w:shd w:val="clear" w:color="auto" w:fill="FCE7D2" w:themeFill="accent6" w:themeFillTint="33"/>
      </w:tcPr>
    </w:tblStylePr>
    <w:tblStylePr w:type="neCell">
      <w:tblPr/>
      <w:tcPr>
        <w:tcBorders>
          <w:bottom w:val="single" w:sz="4" w:space="0" w:color="F6B779" w:themeColor="accent6" w:themeTint="99"/>
        </w:tcBorders>
      </w:tcPr>
    </w:tblStylePr>
    <w:tblStylePr w:type="nwCell">
      <w:tblPr/>
      <w:tcPr>
        <w:tcBorders>
          <w:bottom w:val="single" w:sz="4" w:space="0" w:color="F6B779" w:themeColor="accent6" w:themeTint="99"/>
        </w:tcBorders>
      </w:tcPr>
    </w:tblStylePr>
    <w:tblStylePr w:type="seCell">
      <w:tblPr/>
      <w:tcPr>
        <w:tcBorders>
          <w:top w:val="single" w:sz="4" w:space="0" w:color="F6B779" w:themeColor="accent6" w:themeTint="99"/>
        </w:tcBorders>
      </w:tcPr>
    </w:tblStylePr>
    <w:tblStylePr w:type="swCell">
      <w:tblPr/>
      <w:tcPr>
        <w:tcBorders>
          <w:top w:val="single" w:sz="4" w:space="0" w:color="F6B779" w:themeColor="accent6" w:themeTint="99"/>
        </w:tcBorders>
      </w:tcPr>
    </w:tblStylePr>
  </w:style>
  <w:style w:type="table" w:styleId="Hnitanetstafla4">
    <w:name w:val="Grid Table 4"/>
    <w:basedOn w:val="Tafla-venjuleg"/>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4-hersla1">
    <w:name w:val="Grid Table 4 Accent 1"/>
    <w:basedOn w:val="Tafla-venjuleg"/>
    <w:uiPriority w:val="49"/>
    <w:rsid w:val="00D27ABD"/>
    <w:pPr>
      <w:spacing w:line="240" w:lineRule="auto"/>
    </w:pPr>
    <w:tblPr>
      <w:tblStyleRowBandSize w:val="1"/>
      <w:tblStyleColBandSize w:val="1"/>
      <w:tblBorders>
        <w:top w:val="single" w:sz="4" w:space="0" w:color="DEF0F2" w:themeColor="accent1" w:themeTint="99"/>
        <w:left w:val="single" w:sz="4" w:space="0" w:color="DEF0F2" w:themeColor="accent1" w:themeTint="99"/>
        <w:bottom w:val="single" w:sz="4" w:space="0" w:color="DEF0F2" w:themeColor="accent1" w:themeTint="99"/>
        <w:right w:val="single" w:sz="4" w:space="0" w:color="DEF0F2" w:themeColor="accent1" w:themeTint="99"/>
        <w:insideH w:val="single" w:sz="4" w:space="0" w:color="DEF0F2" w:themeColor="accent1" w:themeTint="99"/>
        <w:insideV w:val="single" w:sz="4" w:space="0" w:color="DEF0F2" w:themeColor="accent1" w:themeTint="99"/>
      </w:tblBorders>
    </w:tblPr>
    <w:tblStylePr w:type="firstRow">
      <w:rPr>
        <w:b/>
        <w:bCs/>
        <w:color w:val="FFFFFF" w:themeColor="background1"/>
      </w:rPr>
      <w:tblPr/>
      <w:tcPr>
        <w:tcBorders>
          <w:top w:val="single" w:sz="4" w:space="0" w:color="C9E7EA" w:themeColor="accent1"/>
          <w:left w:val="single" w:sz="4" w:space="0" w:color="C9E7EA" w:themeColor="accent1"/>
          <w:bottom w:val="single" w:sz="4" w:space="0" w:color="C9E7EA" w:themeColor="accent1"/>
          <w:right w:val="single" w:sz="4" w:space="0" w:color="C9E7EA" w:themeColor="accent1"/>
          <w:insideH w:val="nil"/>
          <w:insideV w:val="nil"/>
        </w:tcBorders>
        <w:shd w:val="clear" w:color="auto" w:fill="C9E7EA" w:themeFill="accent1"/>
      </w:tcPr>
    </w:tblStylePr>
    <w:tblStylePr w:type="lastRow">
      <w:rPr>
        <w:b/>
        <w:bCs/>
      </w:rPr>
      <w:tblPr/>
      <w:tcPr>
        <w:tcBorders>
          <w:top w:val="double" w:sz="4" w:space="0" w:color="C9E7EA" w:themeColor="accent1"/>
        </w:tcBorders>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Hnitanetstafla4-hersla2">
    <w:name w:val="Grid Table 4 Accent 2"/>
    <w:basedOn w:val="Tafla-venjuleg"/>
    <w:uiPriority w:val="49"/>
    <w:rsid w:val="00D27ABD"/>
    <w:pPr>
      <w:spacing w:line="240" w:lineRule="auto"/>
    </w:pPr>
    <w:tblPr>
      <w:tblStyleRowBandSize w:val="1"/>
      <w:tblStyleColBandSize w:val="1"/>
      <w:tblBorders>
        <w:top w:val="single" w:sz="4" w:space="0" w:color="CBEAEB" w:themeColor="accent2" w:themeTint="99"/>
        <w:left w:val="single" w:sz="4" w:space="0" w:color="CBEAEB" w:themeColor="accent2" w:themeTint="99"/>
        <w:bottom w:val="single" w:sz="4" w:space="0" w:color="CBEAEB" w:themeColor="accent2" w:themeTint="99"/>
        <w:right w:val="single" w:sz="4" w:space="0" w:color="CBEAEB" w:themeColor="accent2" w:themeTint="99"/>
        <w:insideH w:val="single" w:sz="4" w:space="0" w:color="CBEAEB" w:themeColor="accent2" w:themeTint="99"/>
        <w:insideV w:val="single" w:sz="4" w:space="0" w:color="CBEAEB" w:themeColor="accent2" w:themeTint="99"/>
      </w:tblBorders>
    </w:tblPr>
    <w:tblStylePr w:type="firstRow">
      <w:rPr>
        <w:b/>
        <w:bCs/>
        <w:color w:val="FFFFFF" w:themeColor="background1"/>
      </w:rPr>
      <w:tblPr/>
      <w:tcPr>
        <w:tcBorders>
          <w:top w:val="single" w:sz="4" w:space="0" w:color="A9DDDF" w:themeColor="accent2"/>
          <w:left w:val="single" w:sz="4" w:space="0" w:color="A9DDDF" w:themeColor="accent2"/>
          <w:bottom w:val="single" w:sz="4" w:space="0" w:color="A9DDDF" w:themeColor="accent2"/>
          <w:right w:val="single" w:sz="4" w:space="0" w:color="A9DDDF" w:themeColor="accent2"/>
          <w:insideH w:val="nil"/>
          <w:insideV w:val="nil"/>
        </w:tcBorders>
        <w:shd w:val="clear" w:color="auto" w:fill="A9DDDF" w:themeFill="accent2"/>
      </w:tcPr>
    </w:tblStylePr>
    <w:tblStylePr w:type="lastRow">
      <w:rPr>
        <w:b/>
        <w:bCs/>
      </w:rPr>
      <w:tblPr/>
      <w:tcPr>
        <w:tcBorders>
          <w:top w:val="double" w:sz="4" w:space="0" w:color="A9DDDF" w:themeColor="accent2"/>
        </w:tcBorders>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Hnitanetstafla4-hersla3">
    <w:name w:val="Grid Table 4 Accent 3"/>
    <w:basedOn w:val="Tafla-venjuleg"/>
    <w:uiPriority w:val="49"/>
    <w:rsid w:val="00D27ABD"/>
    <w:pPr>
      <w:spacing w:line="240" w:lineRule="auto"/>
    </w:pPr>
    <w:tblPr>
      <w:tblStyleRowBandSize w:val="1"/>
      <w:tblStyleColBandSize w:val="1"/>
      <w:tblBorders>
        <w:top w:val="single" w:sz="4" w:space="0" w:color="73DEDB" w:themeColor="accent3" w:themeTint="99"/>
        <w:left w:val="single" w:sz="4" w:space="0" w:color="73DEDB" w:themeColor="accent3" w:themeTint="99"/>
        <w:bottom w:val="single" w:sz="4" w:space="0" w:color="73DEDB" w:themeColor="accent3" w:themeTint="99"/>
        <w:right w:val="single" w:sz="4" w:space="0" w:color="73DEDB" w:themeColor="accent3" w:themeTint="99"/>
        <w:insideH w:val="single" w:sz="4" w:space="0" w:color="73DEDB" w:themeColor="accent3" w:themeTint="99"/>
        <w:insideV w:val="single" w:sz="4" w:space="0" w:color="73DEDB" w:themeColor="accent3" w:themeTint="99"/>
      </w:tblBorders>
    </w:tblPr>
    <w:tblStylePr w:type="firstRow">
      <w:rPr>
        <w:b/>
        <w:bCs/>
        <w:color w:val="FFFFFF" w:themeColor="background1"/>
      </w:rPr>
      <w:tblPr/>
      <w:tcPr>
        <w:tcBorders>
          <w:top w:val="single" w:sz="4" w:space="0" w:color="2AB5B1" w:themeColor="accent3"/>
          <w:left w:val="single" w:sz="4" w:space="0" w:color="2AB5B1" w:themeColor="accent3"/>
          <w:bottom w:val="single" w:sz="4" w:space="0" w:color="2AB5B1" w:themeColor="accent3"/>
          <w:right w:val="single" w:sz="4" w:space="0" w:color="2AB5B1" w:themeColor="accent3"/>
          <w:insideH w:val="nil"/>
          <w:insideV w:val="nil"/>
        </w:tcBorders>
        <w:shd w:val="clear" w:color="auto" w:fill="2AB5B1" w:themeFill="accent3"/>
      </w:tcPr>
    </w:tblStylePr>
    <w:tblStylePr w:type="lastRow">
      <w:rPr>
        <w:b/>
        <w:bCs/>
      </w:rPr>
      <w:tblPr/>
      <w:tcPr>
        <w:tcBorders>
          <w:top w:val="double" w:sz="4" w:space="0" w:color="2AB5B1" w:themeColor="accent3"/>
        </w:tcBorders>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Hnitanetstafla4-hersla4">
    <w:name w:val="Grid Table 4 Accent 4"/>
    <w:basedOn w:val="Tafla-venjuleg"/>
    <w:uiPriority w:val="49"/>
    <w:rsid w:val="00D27ABD"/>
    <w:pPr>
      <w:spacing w:line="240" w:lineRule="auto"/>
    </w:pPr>
    <w:tblPr>
      <w:tblStyleRowBandSize w:val="1"/>
      <w:tblStyleColBandSize w:val="1"/>
      <w:tblBorders>
        <w:top w:val="single" w:sz="4" w:space="0" w:color="1CF9FF" w:themeColor="accent4" w:themeTint="99"/>
        <w:left w:val="single" w:sz="4" w:space="0" w:color="1CF9FF" w:themeColor="accent4" w:themeTint="99"/>
        <w:bottom w:val="single" w:sz="4" w:space="0" w:color="1CF9FF" w:themeColor="accent4" w:themeTint="99"/>
        <w:right w:val="single" w:sz="4" w:space="0" w:color="1CF9FF" w:themeColor="accent4" w:themeTint="99"/>
        <w:insideH w:val="single" w:sz="4" w:space="0" w:color="1CF9FF" w:themeColor="accent4" w:themeTint="99"/>
        <w:insideV w:val="single" w:sz="4" w:space="0" w:color="1CF9FF" w:themeColor="accent4" w:themeTint="99"/>
      </w:tblBorders>
    </w:tblPr>
    <w:tblStylePr w:type="firstRow">
      <w:rPr>
        <w:b/>
        <w:bCs/>
        <w:color w:val="FFFFFF" w:themeColor="background1"/>
      </w:rPr>
      <w:tblPr/>
      <w:tcPr>
        <w:tcBorders>
          <w:top w:val="single" w:sz="4" w:space="0" w:color="008285" w:themeColor="accent4"/>
          <w:left w:val="single" w:sz="4" w:space="0" w:color="008285" w:themeColor="accent4"/>
          <w:bottom w:val="single" w:sz="4" w:space="0" w:color="008285" w:themeColor="accent4"/>
          <w:right w:val="single" w:sz="4" w:space="0" w:color="008285" w:themeColor="accent4"/>
          <w:insideH w:val="nil"/>
          <w:insideV w:val="nil"/>
        </w:tcBorders>
        <w:shd w:val="clear" w:color="auto" w:fill="008285" w:themeFill="accent4"/>
      </w:tcPr>
    </w:tblStylePr>
    <w:tblStylePr w:type="lastRow">
      <w:rPr>
        <w:b/>
        <w:bCs/>
      </w:rPr>
      <w:tblPr/>
      <w:tcPr>
        <w:tcBorders>
          <w:top w:val="double" w:sz="4" w:space="0" w:color="008285"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Hnitanetstafla4-hersla5">
    <w:name w:val="Grid Table 4 Accent 5"/>
    <w:basedOn w:val="Tafla-venjuleg"/>
    <w:uiPriority w:val="49"/>
    <w:rsid w:val="00D27ABD"/>
    <w:pPr>
      <w:spacing w:line="240" w:lineRule="auto"/>
    </w:pPr>
    <w:tblPr>
      <w:tblStyleRowBandSize w:val="1"/>
      <w:tblStyleColBandSize w:val="1"/>
      <w:tblBorders>
        <w:top w:val="single" w:sz="4" w:space="0" w:color="43C4CD" w:themeColor="accent5" w:themeTint="99"/>
        <w:left w:val="single" w:sz="4" w:space="0" w:color="43C4CD" w:themeColor="accent5" w:themeTint="99"/>
        <w:bottom w:val="single" w:sz="4" w:space="0" w:color="43C4CD" w:themeColor="accent5" w:themeTint="99"/>
        <w:right w:val="single" w:sz="4" w:space="0" w:color="43C4CD" w:themeColor="accent5" w:themeTint="99"/>
        <w:insideH w:val="single" w:sz="4" w:space="0" w:color="43C4CD" w:themeColor="accent5" w:themeTint="99"/>
        <w:insideV w:val="single" w:sz="4" w:space="0" w:color="43C4CD" w:themeColor="accent5" w:themeTint="99"/>
      </w:tblBorders>
    </w:tblPr>
    <w:tblStylePr w:type="firstRow">
      <w:rPr>
        <w:b/>
        <w:bCs/>
        <w:color w:val="FFFFFF" w:themeColor="background1"/>
      </w:rPr>
      <w:tblPr/>
      <w:tcPr>
        <w:tcBorders>
          <w:top w:val="single" w:sz="4" w:space="0" w:color="18565A" w:themeColor="accent5"/>
          <w:left w:val="single" w:sz="4" w:space="0" w:color="18565A" w:themeColor="accent5"/>
          <w:bottom w:val="single" w:sz="4" w:space="0" w:color="18565A" w:themeColor="accent5"/>
          <w:right w:val="single" w:sz="4" w:space="0" w:color="18565A" w:themeColor="accent5"/>
          <w:insideH w:val="nil"/>
          <w:insideV w:val="nil"/>
        </w:tcBorders>
        <w:shd w:val="clear" w:color="auto" w:fill="18565A" w:themeFill="accent5"/>
      </w:tcPr>
    </w:tblStylePr>
    <w:tblStylePr w:type="lastRow">
      <w:rPr>
        <w:b/>
        <w:bCs/>
      </w:rPr>
      <w:tblPr/>
      <w:tcPr>
        <w:tcBorders>
          <w:top w:val="double" w:sz="4" w:space="0" w:color="18565A" w:themeColor="accent5"/>
        </w:tcBorders>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Hnitanetstafla4-hersla6">
    <w:name w:val="Grid Table 4 Accent 6"/>
    <w:basedOn w:val="Tafla-venjuleg"/>
    <w:uiPriority w:val="49"/>
    <w:rsid w:val="00D27ABD"/>
    <w:pPr>
      <w:spacing w:line="240" w:lineRule="auto"/>
    </w:pPr>
    <w:tblPr>
      <w:tblStyleRowBandSize w:val="1"/>
      <w:tblStyleColBandSize w:val="1"/>
      <w:tblBorders>
        <w:top w:val="single" w:sz="4" w:space="0" w:color="F6B779" w:themeColor="accent6" w:themeTint="99"/>
        <w:left w:val="single" w:sz="4" w:space="0" w:color="F6B779" w:themeColor="accent6" w:themeTint="99"/>
        <w:bottom w:val="single" w:sz="4" w:space="0" w:color="F6B779" w:themeColor="accent6" w:themeTint="99"/>
        <w:right w:val="single" w:sz="4" w:space="0" w:color="F6B779" w:themeColor="accent6" w:themeTint="99"/>
        <w:insideH w:val="single" w:sz="4" w:space="0" w:color="F6B779" w:themeColor="accent6" w:themeTint="99"/>
        <w:insideV w:val="single" w:sz="4" w:space="0" w:color="F6B779" w:themeColor="accent6" w:themeTint="99"/>
      </w:tblBorders>
    </w:tblPr>
    <w:tblStylePr w:type="firstRow">
      <w:rPr>
        <w:b/>
        <w:bCs/>
        <w:color w:val="FFFFFF" w:themeColor="background1"/>
      </w:rPr>
      <w:tblPr/>
      <w:tcPr>
        <w:tcBorders>
          <w:top w:val="single" w:sz="4" w:space="0" w:color="F18921" w:themeColor="accent6"/>
          <w:left w:val="single" w:sz="4" w:space="0" w:color="F18921" w:themeColor="accent6"/>
          <w:bottom w:val="single" w:sz="4" w:space="0" w:color="F18921" w:themeColor="accent6"/>
          <w:right w:val="single" w:sz="4" w:space="0" w:color="F18921" w:themeColor="accent6"/>
          <w:insideH w:val="nil"/>
          <w:insideV w:val="nil"/>
        </w:tcBorders>
        <w:shd w:val="clear" w:color="auto" w:fill="F18921" w:themeFill="accent6"/>
      </w:tcPr>
    </w:tblStylePr>
    <w:tblStylePr w:type="lastRow">
      <w:rPr>
        <w:b/>
        <w:bCs/>
      </w:rPr>
      <w:tblPr/>
      <w:tcPr>
        <w:tcBorders>
          <w:top w:val="double" w:sz="4" w:space="0" w:color="F18921" w:themeColor="accent6"/>
        </w:tcBorders>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Hnitanetstafla5Dkkt">
    <w:name w:val="Grid Table 5 Dark"/>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Hnitanetstafla5Dkkt-hersla1">
    <w:name w:val="Grid Table 5 Dark Accent 1"/>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E7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E7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E7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E7EA" w:themeFill="accent1"/>
      </w:tcPr>
    </w:tblStylePr>
    <w:tblStylePr w:type="band1Vert">
      <w:tblPr/>
      <w:tcPr>
        <w:shd w:val="clear" w:color="auto" w:fill="E9F5F6" w:themeFill="accent1" w:themeFillTint="66"/>
      </w:tcPr>
    </w:tblStylePr>
    <w:tblStylePr w:type="band1Horz">
      <w:tblPr/>
      <w:tcPr>
        <w:shd w:val="clear" w:color="auto" w:fill="E9F5F6" w:themeFill="accent1" w:themeFillTint="66"/>
      </w:tcPr>
    </w:tblStylePr>
  </w:style>
  <w:style w:type="table" w:styleId="Hnitanetstafla5Dkkt-hersla2">
    <w:name w:val="Grid Table 5 Dark Accent 2"/>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8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DD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DD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DD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DDDF" w:themeFill="accent2"/>
      </w:tcPr>
    </w:tblStylePr>
    <w:tblStylePr w:type="band1Vert">
      <w:tblPr/>
      <w:tcPr>
        <w:shd w:val="clear" w:color="auto" w:fill="DCF1F2" w:themeFill="accent2" w:themeFillTint="66"/>
      </w:tcPr>
    </w:tblStylePr>
    <w:tblStylePr w:type="band1Horz">
      <w:tblPr/>
      <w:tcPr>
        <w:shd w:val="clear" w:color="auto" w:fill="DCF1F2" w:themeFill="accent2" w:themeFillTint="66"/>
      </w:tcPr>
    </w:tblStylePr>
  </w:style>
  <w:style w:type="table" w:styleId="Hnitanetstafla5Dkkt-hersla3">
    <w:name w:val="Grid Table 5 Dark Accent 3"/>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B5B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B5B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B5B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B5B1" w:themeFill="accent3"/>
      </w:tcPr>
    </w:tblStylePr>
    <w:tblStylePr w:type="band1Vert">
      <w:tblPr/>
      <w:tcPr>
        <w:shd w:val="clear" w:color="auto" w:fill="A1E9E7" w:themeFill="accent3" w:themeFillTint="66"/>
      </w:tcPr>
    </w:tblStylePr>
    <w:tblStylePr w:type="band1Horz">
      <w:tblPr/>
      <w:tcPr>
        <w:shd w:val="clear" w:color="auto" w:fill="A1E9E7" w:themeFill="accent3" w:themeFillTint="66"/>
      </w:tcPr>
    </w:tblStylePr>
  </w:style>
  <w:style w:type="table" w:styleId="Hnitanetstafla5Dkkt-hersla4">
    <w:name w:val="Grid Table 5 Dark Accent 4"/>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8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8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8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85" w:themeFill="accent4"/>
      </w:tcPr>
    </w:tblStylePr>
    <w:tblStylePr w:type="band1Vert">
      <w:tblPr/>
      <w:tcPr>
        <w:shd w:val="clear" w:color="auto" w:fill="68FBFF" w:themeFill="accent4" w:themeFillTint="66"/>
      </w:tcPr>
    </w:tblStylePr>
    <w:tblStylePr w:type="band1Horz">
      <w:tblPr/>
      <w:tcPr>
        <w:shd w:val="clear" w:color="auto" w:fill="68FBFF" w:themeFill="accent4" w:themeFillTint="66"/>
      </w:tcPr>
    </w:tblStylePr>
  </w:style>
  <w:style w:type="table" w:styleId="Hnitanetstafla5Dkkt-hersla5">
    <w:name w:val="Grid Table 5 Dark Accent 5"/>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565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565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565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565A" w:themeFill="accent5"/>
      </w:tcPr>
    </w:tblStylePr>
    <w:tblStylePr w:type="band1Vert">
      <w:tblPr/>
      <w:tcPr>
        <w:shd w:val="clear" w:color="auto" w:fill="81D7DD" w:themeFill="accent5" w:themeFillTint="66"/>
      </w:tcPr>
    </w:tblStylePr>
    <w:tblStylePr w:type="band1Horz">
      <w:tblPr/>
      <w:tcPr>
        <w:shd w:val="clear" w:color="auto" w:fill="81D7DD" w:themeFill="accent5" w:themeFillTint="66"/>
      </w:tcPr>
    </w:tblStylePr>
  </w:style>
  <w:style w:type="table" w:styleId="Hnitanetstafla5Dkkt-hersla6">
    <w:name w:val="Grid Table 5 Dark Accent 6"/>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92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92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92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921" w:themeFill="accent6"/>
      </w:tcPr>
    </w:tblStylePr>
    <w:tblStylePr w:type="band1Vert">
      <w:tblPr/>
      <w:tcPr>
        <w:shd w:val="clear" w:color="auto" w:fill="F9CFA5" w:themeFill="accent6" w:themeFillTint="66"/>
      </w:tcPr>
    </w:tblStylePr>
    <w:tblStylePr w:type="band1Horz">
      <w:tblPr/>
      <w:tcPr>
        <w:shd w:val="clear" w:color="auto" w:fill="F9CFA5" w:themeFill="accent6" w:themeFillTint="66"/>
      </w:tcPr>
    </w:tblStylePr>
  </w:style>
  <w:style w:type="table" w:styleId="Hnitanetstafla6Litrkt">
    <w:name w:val="Grid Table 6 Colorful"/>
    <w:basedOn w:val="Tafla-venjuleg"/>
    <w:uiPriority w:val="51"/>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6Litrkt-hersla1">
    <w:name w:val="Grid Table 6 Colorful Accent 1"/>
    <w:basedOn w:val="Tafla-venjuleg"/>
    <w:uiPriority w:val="51"/>
    <w:rsid w:val="00D27ABD"/>
    <w:pPr>
      <w:spacing w:line="240" w:lineRule="auto"/>
    </w:pPr>
    <w:rPr>
      <w:color w:val="7AC3CB" w:themeColor="accent1" w:themeShade="BF"/>
    </w:rPr>
    <w:tblPr>
      <w:tblStyleRowBandSize w:val="1"/>
      <w:tblStyleColBandSize w:val="1"/>
      <w:tblBorders>
        <w:top w:val="single" w:sz="4" w:space="0" w:color="DEF0F2" w:themeColor="accent1" w:themeTint="99"/>
        <w:left w:val="single" w:sz="4" w:space="0" w:color="DEF0F2" w:themeColor="accent1" w:themeTint="99"/>
        <w:bottom w:val="single" w:sz="4" w:space="0" w:color="DEF0F2" w:themeColor="accent1" w:themeTint="99"/>
        <w:right w:val="single" w:sz="4" w:space="0" w:color="DEF0F2" w:themeColor="accent1" w:themeTint="99"/>
        <w:insideH w:val="single" w:sz="4" w:space="0" w:color="DEF0F2" w:themeColor="accent1" w:themeTint="99"/>
        <w:insideV w:val="single" w:sz="4" w:space="0" w:color="DEF0F2" w:themeColor="accent1" w:themeTint="99"/>
      </w:tblBorders>
    </w:tblPr>
    <w:tblStylePr w:type="firstRow">
      <w:rPr>
        <w:b/>
        <w:bCs/>
      </w:rPr>
      <w:tblPr/>
      <w:tcPr>
        <w:tcBorders>
          <w:bottom w:val="single" w:sz="12" w:space="0" w:color="DEF0F2" w:themeColor="accent1" w:themeTint="99"/>
        </w:tcBorders>
      </w:tcPr>
    </w:tblStylePr>
    <w:tblStylePr w:type="lastRow">
      <w:rPr>
        <w:b/>
        <w:bCs/>
      </w:rPr>
      <w:tblPr/>
      <w:tcPr>
        <w:tcBorders>
          <w:top w:val="double" w:sz="4" w:space="0" w:color="DEF0F2" w:themeColor="accent1" w:themeTint="99"/>
        </w:tcBorders>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Hnitanetstafla6Litrkt-hersla2">
    <w:name w:val="Grid Table 6 Colorful Accent 2"/>
    <w:basedOn w:val="Tafla-venjuleg"/>
    <w:uiPriority w:val="51"/>
    <w:rsid w:val="00D27ABD"/>
    <w:pPr>
      <w:spacing w:line="240" w:lineRule="auto"/>
    </w:pPr>
    <w:rPr>
      <w:color w:val="61C0C4" w:themeColor="accent2" w:themeShade="BF"/>
    </w:rPr>
    <w:tblPr>
      <w:tblStyleRowBandSize w:val="1"/>
      <w:tblStyleColBandSize w:val="1"/>
      <w:tblBorders>
        <w:top w:val="single" w:sz="4" w:space="0" w:color="CBEAEB" w:themeColor="accent2" w:themeTint="99"/>
        <w:left w:val="single" w:sz="4" w:space="0" w:color="CBEAEB" w:themeColor="accent2" w:themeTint="99"/>
        <w:bottom w:val="single" w:sz="4" w:space="0" w:color="CBEAEB" w:themeColor="accent2" w:themeTint="99"/>
        <w:right w:val="single" w:sz="4" w:space="0" w:color="CBEAEB" w:themeColor="accent2" w:themeTint="99"/>
        <w:insideH w:val="single" w:sz="4" w:space="0" w:color="CBEAEB" w:themeColor="accent2" w:themeTint="99"/>
        <w:insideV w:val="single" w:sz="4" w:space="0" w:color="CBEAEB" w:themeColor="accent2" w:themeTint="99"/>
      </w:tblBorders>
    </w:tblPr>
    <w:tblStylePr w:type="firstRow">
      <w:rPr>
        <w:b/>
        <w:bCs/>
      </w:rPr>
      <w:tblPr/>
      <w:tcPr>
        <w:tcBorders>
          <w:bottom w:val="single" w:sz="12" w:space="0" w:color="CBEAEB" w:themeColor="accent2" w:themeTint="99"/>
        </w:tcBorders>
      </w:tcPr>
    </w:tblStylePr>
    <w:tblStylePr w:type="lastRow">
      <w:rPr>
        <w:b/>
        <w:bCs/>
      </w:rPr>
      <w:tblPr/>
      <w:tcPr>
        <w:tcBorders>
          <w:top w:val="double" w:sz="4" w:space="0" w:color="CBEAEB" w:themeColor="accent2" w:themeTint="99"/>
        </w:tcBorders>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Hnitanetstafla6Litrkt-hersla3">
    <w:name w:val="Grid Table 6 Colorful Accent 3"/>
    <w:basedOn w:val="Tafla-venjuleg"/>
    <w:uiPriority w:val="51"/>
    <w:rsid w:val="00D27ABD"/>
    <w:pPr>
      <w:spacing w:line="240" w:lineRule="auto"/>
    </w:pPr>
    <w:rPr>
      <w:color w:val="1F8784" w:themeColor="accent3" w:themeShade="BF"/>
    </w:rPr>
    <w:tblPr>
      <w:tblStyleRowBandSize w:val="1"/>
      <w:tblStyleColBandSize w:val="1"/>
      <w:tblBorders>
        <w:top w:val="single" w:sz="4" w:space="0" w:color="73DEDB" w:themeColor="accent3" w:themeTint="99"/>
        <w:left w:val="single" w:sz="4" w:space="0" w:color="73DEDB" w:themeColor="accent3" w:themeTint="99"/>
        <w:bottom w:val="single" w:sz="4" w:space="0" w:color="73DEDB" w:themeColor="accent3" w:themeTint="99"/>
        <w:right w:val="single" w:sz="4" w:space="0" w:color="73DEDB" w:themeColor="accent3" w:themeTint="99"/>
        <w:insideH w:val="single" w:sz="4" w:space="0" w:color="73DEDB" w:themeColor="accent3" w:themeTint="99"/>
        <w:insideV w:val="single" w:sz="4" w:space="0" w:color="73DEDB" w:themeColor="accent3" w:themeTint="99"/>
      </w:tblBorders>
    </w:tblPr>
    <w:tblStylePr w:type="firstRow">
      <w:rPr>
        <w:b/>
        <w:bCs/>
      </w:rPr>
      <w:tblPr/>
      <w:tcPr>
        <w:tcBorders>
          <w:bottom w:val="single" w:sz="12" w:space="0" w:color="73DEDB" w:themeColor="accent3" w:themeTint="99"/>
        </w:tcBorders>
      </w:tcPr>
    </w:tblStylePr>
    <w:tblStylePr w:type="lastRow">
      <w:rPr>
        <w:b/>
        <w:bCs/>
      </w:rPr>
      <w:tblPr/>
      <w:tcPr>
        <w:tcBorders>
          <w:top w:val="double" w:sz="4" w:space="0" w:color="73DEDB" w:themeColor="accent3" w:themeTint="99"/>
        </w:tcBorders>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Hnitanetstafla6Litrkt-hersla4">
    <w:name w:val="Grid Table 6 Colorful Accent 4"/>
    <w:basedOn w:val="Tafla-venjuleg"/>
    <w:uiPriority w:val="51"/>
    <w:rsid w:val="00D27ABD"/>
    <w:pPr>
      <w:spacing w:line="240" w:lineRule="auto"/>
    </w:pPr>
    <w:rPr>
      <w:color w:val="006063" w:themeColor="accent4" w:themeShade="BF"/>
    </w:rPr>
    <w:tblPr>
      <w:tblStyleRowBandSize w:val="1"/>
      <w:tblStyleColBandSize w:val="1"/>
      <w:tblBorders>
        <w:top w:val="single" w:sz="4" w:space="0" w:color="1CF9FF" w:themeColor="accent4" w:themeTint="99"/>
        <w:left w:val="single" w:sz="4" w:space="0" w:color="1CF9FF" w:themeColor="accent4" w:themeTint="99"/>
        <w:bottom w:val="single" w:sz="4" w:space="0" w:color="1CF9FF" w:themeColor="accent4" w:themeTint="99"/>
        <w:right w:val="single" w:sz="4" w:space="0" w:color="1CF9FF" w:themeColor="accent4" w:themeTint="99"/>
        <w:insideH w:val="single" w:sz="4" w:space="0" w:color="1CF9FF" w:themeColor="accent4" w:themeTint="99"/>
        <w:insideV w:val="single" w:sz="4" w:space="0" w:color="1CF9FF" w:themeColor="accent4" w:themeTint="99"/>
      </w:tblBorders>
    </w:tblPr>
    <w:tblStylePr w:type="firstRow">
      <w:rPr>
        <w:b/>
        <w:bCs/>
      </w:rPr>
      <w:tblPr/>
      <w:tcPr>
        <w:tcBorders>
          <w:bottom w:val="single" w:sz="12" w:space="0" w:color="1CF9FF" w:themeColor="accent4" w:themeTint="99"/>
        </w:tcBorders>
      </w:tcPr>
    </w:tblStylePr>
    <w:tblStylePr w:type="lastRow">
      <w:rPr>
        <w:b/>
        <w:bCs/>
      </w:rPr>
      <w:tblPr/>
      <w:tcPr>
        <w:tcBorders>
          <w:top w:val="double" w:sz="4" w:space="0" w:color="1CF9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Hnitanetstafla6Litrkt-hersla5">
    <w:name w:val="Grid Table 6 Colorful Accent 5"/>
    <w:basedOn w:val="Tafla-venjuleg"/>
    <w:uiPriority w:val="51"/>
    <w:rsid w:val="00D27ABD"/>
    <w:pPr>
      <w:spacing w:line="240" w:lineRule="auto"/>
    </w:pPr>
    <w:rPr>
      <w:color w:val="124043" w:themeColor="accent5" w:themeShade="BF"/>
    </w:rPr>
    <w:tblPr>
      <w:tblStyleRowBandSize w:val="1"/>
      <w:tblStyleColBandSize w:val="1"/>
      <w:tblBorders>
        <w:top w:val="single" w:sz="4" w:space="0" w:color="43C4CD" w:themeColor="accent5" w:themeTint="99"/>
        <w:left w:val="single" w:sz="4" w:space="0" w:color="43C4CD" w:themeColor="accent5" w:themeTint="99"/>
        <w:bottom w:val="single" w:sz="4" w:space="0" w:color="43C4CD" w:themeColor="accent5" w:themeTint="99"/>
        <w:right w:val="single" w:sz="4" w:space="0" w:color="43C4CD" w:themeColor="accent5" w:themeTint="99"/>
        <w:insideH w:val="single" w:sz="4" w:space="0" w:color="43C4CD" w:themeColor="accent5" w:themeTint="99"/>
        <w:insideV w:val="single" w:sz="4" w:space="0" w:color="43C4CD" w:themeColor="accent5" w:themeTint="99"/>
      </w:tblBorders>
    </w:tblPr>
    <w:tblStylePr w:type="firstRow">
      <w:rPr>
        <w:b/>
        <w:bCs/>
      </w:rPr>
      <w:tblPr/>
      <w:tcPr>
        <w:tcBorders>
          <w:bottom w:val="single" w:sz="12" w:space="0" w:color="43C4CD" w:themeColor="accent5" w:themeTint="99"/>
        </w:tcBorders>
      </w:tcPr>
    </w:tblStylePr>
    <w:tblStylePr w:type="lastRow">
      <w:rPr>
        <w:b/>
        <w:bCs/>
      </w:rPr>
      <w:tblPr/>
      <w:tcPr>
        <w:tcBorders>
          <w:top w:val="double" w:sz="4" w:space="0" w:color="43C4CD" w:themeColor="accent5" w:themeTint="99"/>
        </w:tcBorders>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Hnitanetstafla6Litrkt-hersla6">
    <w:name w:val="Grid Table 6 Colorful Accent 6"/>
    <w:basedOn w:val="Tafla-venjuleg"/>
    <w:uiPriority w:val="51"/>
    <w:rsid w:val="00D27ABD"/>
    <w:pPr>
      <w:spacing w:line="240" w:lineRule="auto"/>
    </w:pPr>
    <w:rPr>
      <w:color w:val="C0660C" w:themeColor="accent6" w:themeShade="BF"/>
    </w:rPr>
    <w:tblPr>
      <w:tblStyleRowBandSize w:val="1"/>
      <w:tblStyleColBandSize w:val="1"/>
      <w:tblBorders>
        <w:top w:val="single" w:sz="4" w:space="0" w:color="F6B779" w:themeColor="accent6" w:themeTint="99"/>
        <w:left w:val="single" w:sz="4" w:space="0" w:color="F6B779" w:themeColor="accent6" w:themeTint="99"/>
        <w:bottom w:val="single" w:sz="4" w:space="0" w:color="F6B779" w:themeColor="accent6" w:themeTint="99"/>
        <w:right w:val="single" w:sz="4" w:space="0" w:color="F6B779" w:themeColor="accent6" w:themeTint="99"/>
        <w:insideH w:val="single" w:sz="4" w:space="0" w:color="F6B779" w:themeColor="accent6" w:themeTint="99"/>
        <w:insideV w:val="single" w:sz="4" w:space="0" w:color="F6B779" w:themeColor="accent6" w:themeTint="99"/>
      </w:tblBorders>
    </w:tblPr>
    <w:tblStylePr w:type="firstRow">
      <w:rPr>
        <w:b/>
        <w:bCs/>
      </w:rPr>
      <w:tblPr/>
      <w:tcPr>
        <w:tcBorders>
          <w:bottom w:val="single" w:sz="12" w:space="0" w:color="F6B779" w:themeColor="accent6" w:themeTint="99"/>
        </w:tcBorders>
      </w:tcPr>
    </w:tblStylePr>
    <w:tblStylePr w:type="lastRow">
      <w:rPr>
        <w:b/>
        <w:bCs/>
      </w:rPr>
      <w:tblPr/>
      <w:tcPr>
        <w:tcBorders>
          <w:top w:val="double" w:sz="4" w:space="0" w:color="F6B779" w:themeColor="accent6" w:themeTint="99"/>
        </w:tcBorders>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Hnitanetstafla7Litrkt">
    <w:name w:val="Grid Table 7 Colorful"/>
    <w:basedOn w:val="Tafla-venjuleg"/>
    <w:uiPriority w:val="52"/>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Hnitanetstafla7Litrkt-hersla1">
    <w:name w:val="Grid Table 7 Colorful Accent 1"/>
    <w:basedOn w:val="Tafla-venjuleg"/>
    <w:uiPriority w:val="52"/>
    <w:rsid w:val="00D27ABD"/>
    <w:pPr>
      <w:spacing w:line="240" w:lineRule="auto"/>
    </w:pPr>
    <w:rPr>
      <w:color w:val="7AC3CB" w:themeColor="accent1" w:themeShade="BF"/>
    </w:rPr>
    <w:tblPr>
      <w:tblStyleRowBandSize w:val="1"/>
      <w:tblStyleColBandSize w:val="1"/>
      <w:tblBorders>
        <w:top w:val="single" w:sz="4" w:space="0" w:color="DEF0F2" w:themeColor="accent1" w:themeTint="99"/>
        <w:left w:val="single" w:sz="4" w:space="0" w:color="DEF0F2" w:themeColor="accent1" w:themeTint="99"/>
        <w:bottom w:val="single" w:sz="4" w:space="0" w:color="DEF0F2" w:themeColor="accent1" w:themeTint="99"/>
        <w:right w:val="single" w:sz="4" w:space="0" w:color="DEF0F2" w:themeColor="accent1" w:themeTint="99"/>
        <w:insideH w:val="single" w:sz="4" w:space="0" w:color="DEF0F2" w:themeColor="accent1" w:themeTint="99"/>
        <w:insideV w:val="single" w:sz="4" w:space="0" w:color="DEF0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A" w:themeFill="accent1" w:themeFillTint="33"/>
      </w:tcPr>
    </w:tblStylePr>
    <w:tblStylePr w:type="band1Horz">
      <w:tblPr/>
      <w:tcPr>
        <w:shd w:val="clear" w:color="auto" w:fill="F4FAFA" w:themeFill="accent1" w:themeFillTint="33"/>
      </w:tcPr>
    </w:tblStylePr>
    <w:tblStylePr w:type="neCell">
      <w:tblPr/>
      <w:tcPr>
        <w:tcBorders>
          <w:bottom w:val="single" w:sz="4" w:space="0" w:color="DEF0F2" w:themeColor="accent1" w:themeTint="99"/>
        </w:tcBorders>
      </w:tcPr>
    </w:tblStylePr>
    <w:tblStylePr w:type="nwCell">
      <w:tblPr/>
      <w:tcPr>
        <w:tcBorders>
          <w:bottom w:val="single" w:sz="4" w:space="0" w:color="DEF0F2" w:themeColor="accent1" w:themeTint="99"/>
        </w:tcBorders>
      </w:tcPr>
    </w:tblStylePr>
    <w:tblStylePr w:type="seCell">
      <w:tblPr/>
      <w:tcPr>
        <w:tcBorders>
          <w:top w:val="single" w:sz="4" w:space="0" w:color="DEF0F2" w:themeColor="accent1" w:themeTint="99"/>
        </w:tcBorders>
      </w:tcPr>
    </w:tblStylePr>
    <w:tblStylePr w:type="swCell">
      <w:tblPr/>
      <w:tcPr>
        <w:tcBorders>
          <w:top w:val="single" w:sz="4" w:space="0" w:color="DEF0F2" w:themeColor="accent1" w:themeTint="99"/>
        </w:tcBorders>
      </w:tcPr>
    </w:tblStylePr>
  </w:style>
  <w:style w:type="table" w:styleId="Hnitanetstafla7Litrkt-hersla2">
    <w:name w:val="Grid Table 7 Colorful Accent 2"/>
    <w:basedOn w:val="Tafla-venjuleg"/>
    <w:uiPriority w:val="52"/>
    <w:rsid w:val="00D27ABD"/>
    <w:pPr>
      <w:spacing w:line="240" w:lineRule="auto"/>
    </w:pPr>
    <w:rPr>
      <w:color w:val="61C0C4" w:themeColor="accent2" w:themeShade="BF"/>
    </w:rPr>
    <w:tblPr>
      <w:tblStyleRowBandSize w:val="1"/>
      <w:tblStyleColBandSize w:val="1"/>
      <w:tblBorders>
        <w:top w:val="single" w:sz="4" w:space="0" w:color="CBEAEB" w:themeColor="accent2" w:themeTint="99"/>
        <w:left w:val="single" w:sz="4" w:space="0" w:color="CBEAEB" w:themeColor="accent2" w:themeTint="99"/>
        <w:bottom w:val="single" w:sz="4" w:space="0" w:color="CBEAEB" w:themeColor="accent2" w:themeTint="99"/>
        <w:right w:val="single" w:sz="4" w:space="0" w:color="CBEAEB" w:themeColor="accent2" w:themeTint="99"/>
        <w:insideH w:val="single" w:sz="4" w:space="0" w:color="CBEAEB" w:themeColor="accent2" w:themeTint="99"/>
        <w:insideV w:val="single" w:sz="4" w:space="0" w:color="CBE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8" w:themeFill="accent2" w:themeFillTint="33"/>
      </w:tcPr>
    </w:tblStylePr>
    <w:tblStylePr w:type="band1Horz">
      <w:tblPr/>
      <w:tcPr>
        <w:shd w:val="clear" w:color="auto" w:fill="EDF8F8" w:themeFill="accent2" w:themeFillTint="33"/>
      </w:tcPr>
    </w:tblStylePr>
    <w:tblStylePr w:type="neCell">
      <w:tblPr/>
      <w:tcPr>
        <w:tcBorders>
          <w:bottom w:val="single" w:sz="4" w:space="0" w:color="CBEAEB" w:themeColor="accent2" w:themeTint="99"/>
        </w:tcBorders>
      </w:tcPr>
    </w:tblStylePr>
    <w:tblStylePr w:type="nwCell">
      <w:tblPr/>
      <w:tcPr>
        <w:tcBorders>
          <w:bottom w:val="single" w:sz="4" w:space="0" w:color="CBEAEB" w:themeColor="accent2" w:themeTint="99"/>
        </w:tcBorders>
      </w:tcPr>
    </w:tblStylePr>
    <w:tblStylePr w:type="seCell">
      <w:tblPr/>
      <w:tcPr>
        <w:tcBorders>
          <w:top w:val="single" w:sz="4" w:space="0" w:color="CBEAEB" w:themeColor="accent2" w:themeTint="99"/>
        </w:tcBorders>
      </w:tcPr>
    </w:tblStylePr>
    <w:tblStylePr w:type="swCell">
      <w:tblPr/>
      <w:tcPr>
        <w:tcBorders>
          <w:top w:val="single" w:sz="4" w:space="0" w:color="CBEAEB" w:themeColor="accent2" w:themeTint="99"/>
        </w:tcBorders>
      </w:tcPr>
    </w:tblStylePr>
  </w:style>
  <w:style w:type="table" w:styleId="Hnitanetstafla7Litrkt-hersla3">
    <w:name w:val="Grid Table 7 Colorful Accent 3"/>
    <w:basedOn w:val="Tafla-venjuleg"/>
    <w:uiPriority w:val="52"/>
    <w:rsid w:val="00D27ABD"/>
    <w:pPr>
      <w:spacing w:line="240" w:lineRule="auto"/>
    </w:pPr>
    <w:rPr>
      <w:color w:val="1F8784" w:themeColor="accent3" w:themeShade="BF"/>
    </w:rPr>
    <w:tblPr>
      <w:tblStyleRowBandSize w:val="1"/>
      <w:tblStyleColBandSize w:val="1"/>
      <w:tblBorders>
        <w:top w:val="single" w:sz="4" w:space="0" w:color="73DEDB" w:themeColor="accent3" w:themeTint="99"/>
        <w:left w:val="single" w:sz="4" w:space="0" w:color="73DEDB" w:themeColor="accent3" w:themeTint="99"/>
        <w:bottom w:val="single" w:sz="4" w:space="0" w:color="73DEDB" w:themeColor="accent3" w:themeTint="99"/>
        <w:right w:val="single" w:sz="4" w:space="0" w:color="73DEDB" w:themeColor="accent3" w:themeTint="99"/>
        <w:insideH w:val="single" w:sz="4" w:space="0" w:color="73DEDB" w:themeColor="accent3" w:themeTint="99"/>
        <w:insideV w:val="single" w:sz="4" w:space="0" w:color="73DED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F3" w:themeFill="accent3" w:themeFillTint="33"/>
      </w:tcPr>
    </w:tblStylePr>
    <w:tblStylePr w:type="band1Horz">
      <w:tblPr/>
      <w:tcPr>
        <w:shd w:val="clear" w:color="auto" w:fill="D0F4F3" w:themeFill="accent3" w:themeFillTint="33"/>
      </w:tcPr>
    </w:tblStylePr>
    <w:tblStylePr w:type="neCell">
      <w:tblPr/>
      <w:tcPr>
        <w:tcBorders>
          <w:bottom w:val="single" w:sz="4" w:space="0" w:color="73DEDB" w:themeColor="accent3" w:themeTint="99"/>
        </w:tcBorders>
      </w:tcPr>
    </w:tblStylePr>
    <w:tblStylePr w:type="nwCell">
      <w:tblPr/>
      <w:tcPr>
        <w:tcBorders>
          <w:bottom w:val="single" w:sz="4" w:space="0" w:color="73DEDB" w:themeColor="accent3" w:themeTint="99"/>
        </w:tcBorders>
      </w:tcPr>
    </w:tblStylePr>
    <w:tblStylePr w:type="seCell">
      <w:tblPr/>
      <w:tcPr>
        <w:tcBorders>
          <w:top w:val="single" w:sz="4" w:space="0" w:color="73DEDB" w:themeColor="accent3" w:themeTint="99"/>
        </w:tcBorders>
      </w:tcPr>
    </w:tblStylePr>
    <w:tblStylePr w:type="swCell">
      <w:tblPr/>
      <w:tcPr>
        <w:tcBorders>
          <w:top w:val="single" w:sz="4" w:space="0" w:color="73DEDB" w:themeColor="accent3" w:themeTint="99"/>
        </w:tcBorders>
      </w:tcPr>
    </w:tblStylePr>
  </w:style>
  <w:style w:type="table" w:styleId="Hnitanetstafla7Litrkt-hersla4">
    <w:name w:val="Grid Table 7 Colorful Accent 4"/>
    <w:basedOn w:val="Tafla-venjuleg"/>
    <w:uiPriority w:val="52"/>
    <w:rsid w:val="00D27ABD"/>
    <w:pPr>
      <w:spacing w:line="240" w:lineRule="auto"/>
    </w:pPr>
    <w:rPr>
      <w:color w:val="006063" w:themeColor="accent4" w:themeShade="BF"/>
    </w:rPr>
    <w:tblPr>
      <w:tblStyleRowBandSize w:val="1"/>
      <w:tblStyleColBandSize w:val="1"/>
      <w:tblBorders>
        <w:top w:val="single" w:sz="4" w:space="0" w:color="1CF9FF" w:themeColor="accent4" w:themeTint="99"/>
        <w:left w:val="single" w:sz="4" w:space="0" w:color="1CF9FF" w:themeColor="accent4" w:themeTint="99"/>
        <w:bottom w:val="single" w:sz="4" w:space="0" w:color="1CF9FF" w:themeColor="accent4" w:themeTint="99"/>
        <w:right w:val="single" w:sz="4" w:space="0" w:color="1CF9FF" w:themeColor="accent4" w:themeTint="99"/>
        <w:insideH w:val="single" w:sz="4" w:space="0" w:color="1CF9FF" w:themeColor="accent4" w:themeTint="99"/>
        <w:insideV w:val="single" w:sz="4" w:space="0" w:color="1CF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CF9FF" w:themeColor="accent4" w:themeTint="99"/>
        </w:tcBorders>
      </w:tcPr>
    </w:tblStylePr>
    <w:tblStylePr w:type="nwCell">
      <w:tblPr/>
      <w:tcPr>
        <w:tcBorders>
          <w:bottom w:val="single" w:sz="4" w:space="0" w:color="1CF9FF" w:themeColor="accent4" w:themeTint="99"/>
        </w:tcBorders>
      </w:tcPr>
    </w:tblStylePr>
    <w:tblStylePr w:type="seCell">
      <w:tblPr/>
      <w:tcPr>
        <w:tcBorders>
          <w:top w:val="single" w:sz="4" w:space="0" w:color="1CF9FF" w:themeColor="accent4" w:themeTint="99"/>
        </w:tcBorders>
      </w:tcPr>
    </w:tblStylePr>
    <w:tblStylePr w:type="swCell">
      <w:tblPr/>
      <w:tcPr>
        <w:tcBorders>
          <w:top w:val="single" w:sz="4" w:space="0" w:color="1CF9FF" w:themeColor="accent4" w:themeTint="99"/>
        </w:tcBorders>
      </w:tcPr>
    </w:tblStylePr>
  </w:style>
  <w:style w:type="table" w:styleId="Hnitanetstafla7Litrkt-hersla5">
    <w:name w:val="Grid Table 7 Colorful Accent 5"/>
    <w:basedOn w:val="Tafla-venjuleg"/>
    <w:uiPriority w:val="52"/>
    <w:rsid w:val="00D27ABD"/>
    <w:pPr>
      <w:spacing w:line="240" w:lineRule="auto"/>
    </w:pPr>
    <w:rPr>
      <w:color w:val="124043" w:themeColor="accent5" w:themeShade="BF"/>
    </w:rPr>
    <w:tblPr>
      <w:tblStyleRowBandSize w:val="1"/>
      <w:tblStyleColBandSize w:val="1"/>
      <w:tblBorders>
        <w:top w:val="single" w:sz="4" w:space="0" w:color="43C4CD" w:themeColor="accent5" w:themeTint="99"/>
        <w:left w:val="single" w:sz="4" w:space="0" w:color="43C4CD" w:themeColor="accent5" w:themeTint="99"/>
        <w:bottom w:val="single" w:sz="4" w:space="0" w:color="43C4CD" w:themeColor="accent5" w:themeTint="99"/>
        <w:right w:val="single" w:sz="4" w:space="0" w:color="43C4CD" w:themeColor="accent5" w:themeTint="99"/>
        <w:insideH w:val="single" w:sz="4" w:space="0" w:color="43C4CD" w:themeColor="accent5" w:themeTint="99"/>
        <w:insideV w:val="single" w:sz="4" w:space="0" w:color="43C4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BEE" w:themeFill="accent5" w:themeFillTint="33"/>
      </w:tcPr>
    </w:tblStylePr>
    <w:tblStylePr w:type="band1Horz">
      <w:tblPr/>
      <w:tcPr>
        <w:shd w:val="clear" w:color="auto" w:fill="C0EBEE" w:themeFill="accent5" w:themeFillTint="33"/>
      </w:tcPr>
    </w:tblStylePr>
    <w:tblStylePr w:type="neCell">
      <w:tblPr/>
      <w:tcPr>
        <w:tcBorders>
          <w:bottom w:val="single" w:sz="4" w:space="0" w:color="43C4CD" w:themeColor="accent5" w:themeTint="99"/>
        </w:tcBorders>
      </w:tcPr>
    </w:tblStylePr>
    <w:tblStylePr w:type="nwCell">
      <w:tblPr/>
      <w:tcPr>
        <w:tcBorders>
          <w:bottom w:val="single" w:sz="4" w:space="0" w:color="43C4CD" w:themeColor="accent5" w:themeTint="99"/>
        </w:tcBorders>
      </w:tcPr>
    </w:tblStylePr>
    <w:tblStylePr w:type="seCell">
      <w:tblPr/>
      <w:tcPr>
        <w:tcBorders>
          <w:top w:val="single" w:sz="4" w:space="0" w:color="43C4CD" w:themeColor="accent5" w:themeTint="99"/>
        </w:tcBorders>
      </w:tcPr>
    </w:tblStylePr>
    <w:tblStylePr w:type="swCell">
      <w:tblPr/>
      <w:tcPr>
        <w:tcBorders>
          <w:top w:val="single" w:sz="4" w:space="0" w:color="43C4CD" w:themeColor="accent5" w:themeTint="99"/>
        </w:tcBorders>
      </w:tcPr>
    </w:tblStylePr>
  </w:style>
  <w:style w:type="table" w:styleId="Hnitanetstafla7Litrkt-hersla6">
    <w:name w:val="Grid Table 7 Colorful Accent 6"/>
    <w:basedOn w:val="Tafla-venjuleg"/>
    <w:uiPriority w:val="52"/>
    <w:rsid w:val="00D27ABD"/>
    <w:pPr>
      <w:spacing w:line="240" w:lineRule="auto"/>
    </w:pPr>
    <w:rPr>
      <w:color w:val="C0660C" w:themeColor="accent6" w:themeShade="BF"/>
    </w:rPr>
    <w:tblPr>
      <w:tblStyleRowBandSize w:val="1"/>
      <w:tblStyleColBandSize w:val="1"/>
      <w:tblBorders>
        <w:top w:val="single" w:sz="4" w:space="0" w:color="F6B779" w:themeColor="accent6" w:themeTint="99"/>
        <w:left w:val="single" w:sz="4" w:space="0" w:color="F6B779" w:themeColor="accent6" w:themeTint="99"/>
        <w:bottom w:val="single" w:sz="4" w:space="0" w:color="F6B779" w:themeColor="accent6" w:themeTint="99"/>
        <w:right w:val="single" w:sz="4" w:space="0" w:color="F6B779" w:themeColor="accent6" w:themeTint="99"/>
        <w:insideH w:val="single" w:sz="4" w:space="0" w:color="F6B779" w:themeColor="accent6" w:themeTint="99"/>
        <w:insideV w:val="single" w:sz="4" w:space="0" w:color="F6B7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2" w:themeFill="accent6" w:themeFillTint="33"/>
      </w:tcPr>
    </w:tblStylePr>
    <w:tblStylePr w:type="band1Horz">
      <w:tblPr/>
      <w:tcPr>
        <w:shd w:val="clear" w:color="auto" w:fill="FCE7D2" w:themeFill="accent6" w:themeFillTint="33"/>
      </w:tcPr>
    </w:tblStylePr>
    <w:tblStylePr w:type="neCell">
      <w:tblPr/>
      <w:tcPr>
        <w:tcBorders>
          <w:bottom w:val="single" w:sz="4" w:space="0" w:color="F6B779" w:themeColor="accent6" w:themeTint="99"/>
        </w:tcBorders>
      </w:tcPr>
    </w:tblStylePr>
    <w:tblStylePr w:type="nwCell">
      <w:tblPr/>
      <w:tcPr>
        <w:tcBorders>
          <w:bottom w:val="single" w:sz="4" w:space="0" w:color="F6B779" w:themeColor="accent6" w:themeTint="99"/>
        </w:tcBorders>
      </w:tcPr>
    </w:tblStylePr>
    <w:tblStylePr w:type="seCell">
      <w:tblPr/>
      <w:tcPr>
        <w:tcBorders>
          <w:top w:val="single" w:sz="4" w:space="0" w:color="F6B779" w:themeColor="accent6" w:themeTint="99"/>
        </w:tcBorders>
      </w:tcPr>
    </w:tblStylePr>
    <w:tblStylePr w:type="swCell">
      <w:tblPr/>
      <w:tcPr>
        <w:tcBorders>
          <w:top w:val="single" w:sz="4" w:space="0" w:color="F6B779" w:themeColor="accent6" w:themeTint="99"/>
        </w:tcBorders>
      </w:tcPr>
    </w:tblStylePr>
  </w:style>
  <w:style w:type="character" w:customStyle="1" w:styleId="scxw178444315">
    <w:name w:val="scxw178444315"/>
    <w:basedOn w:val="Sjlfgefinleturgermlsgreinar"/>
    <w:rsid w:val="00D32D0F"/>
  </w:style>
  <w:style w:type="character" w:styleId="HTML-skammstfun">
    <w:name w:val="HTML Acronym"/>
    <w:basedOn w:val="Sjlfgefinleturgermlsgreinar"/>
    <w:uiPriority w:val="99"/>
    <w:semiHidden/>
    <w:rsid w:val="00D27ABD"/>
  </w:style>
  <w:style w:type="paragraph" w:styleId="HTML-vistfang">
    <w:name w:val="HTML Address"/>
    <w:basedOn w:val="Venjulegur"/>
    <w:link w:val="HTML-vistfangStaf"/>
    <w:uiPriority w:val="99"/>
    <w:semiHidden/>
    <w:rsid w:val="00D27ABD"/>
    <w:pPr>
      <w:spacing w:line="240" w:lineRule="auto"/>
    </w:pPr>
    <w:rPr>
      <w:i/>
      <w:iCs/>
    </w:rPr>
  </w:style>
  <w:style w:type="character" w:customStyle="1" w:styleId="HTML-vistfangStaf">
    <w:name w:val="HTML-vistfang Staf"/>
    <w:basedOn w:val="Sjlfgefinleturgermlsgreinar"/>
    <w:link w:val="HTML-vistfang"/>
    <w:uiPriority w:val="99"/>
    <w:semiHidden/>
    <w:rsid w:val="00D27ABD"/>
    <w:rPr>
      <w:i/>
      <w:iCs/>
      <w:lang w:val="en-GB"/>
    </w:rPr>
  </w:style>
  <w:style w:type="character" w:styleId="HTML-tilvitnun">
    <w:name w:val="HTML Cite"/>
    <w:basedOn w:val="Sjlfgefinleturgermlsgreinar"/>
    <w:uiPriority w:val="99"/>
    <w:semiHidden/>
    <w:rsid w:val="00D27ABD"/>
    <w:rPr>
      <w:i/>
      <w:iCs/>
    </w:rPr>
  </w:style>
  <w:style w:type="character" w:styleId="HTML-kti">
    <w:name w:val="HTML Code"/>
    <w:basedOn w:val="Sjlfgefinleturgermlsgreinar"/>
    <w:uiPriority w:val="99"/>
    <w:semiHidden/>
    <w:rsid w:val="00D27ABD"/>
    <w:rPr>
      <w:rFonts w:ascii="Consolas" w:hAnsi="Consolas"/>
      <w:sz w:val="20"/>
      <w:szCs w:val="20"/>
    </w:rPr>
  </w:style>
  <w:style w:type="character" w:styleId="HTML-skilgreining">
    <w:name w:val="HTML Definition"/>
    <w:basedOn w:val="Sjlfgefinleturgermlsgreinar"/>
    <w:uiPriority w:val="99"/>
    <w:semiHidden/>
    <w:rsid w:val="00D27ABD"/>
    <w:rPr>
      <w:i/>
      <w:iCs/>
    </w:rPr>
  </w:style>
  <w:style w:type="character" w:styleId="HTML-lyklabor">
    <w:name w:val="HTML Keyboard"/>
    <w:basedOn w:val="Sjlfgefinleturgermlsgreinar"/>
    <w:uiPriority w:val="99"/>
    <w:semiHidden/>
    <w:rsid w:val="00D27ABD"/>
    <w:rPr>
      <w:rFonts w:ascii="Consolas" w:hAnsi="Consolas"/>
      <w:sz w:val="20"/>
      <w:szCs w:val="20"/>
    </w:rPr>
  </w:style>
  <w:style w:type="paragraph" w:styleId="HTML-forsnii">
    <w:name w:val="HTML Preformatted"/>
    <w:basedOn w:val="Venjulegur"/>
    <w:link w:val="HTML-forsniiStaf"/>
    <w:uiPriority w:val="99"/>
    <w:semiHidden/>
    <w:unhideWhenUsed/>
    <w:rsid w:val="00D27ABD"/>
    <w:pPr>
      <w:spacing w:line="240" w:lineRule="auto"/>
    </w:pPr>
    <w:rPr>
      <w:rFonts w:ascii="Consolas" w:hAnsi="Consolas"/>
      <w:sz w:val="20"/>
      <w:szCs w:val="20"/>
    </w:rPr>
  </w:style>
  <w:style w:type="character" w:customStyle="1" w:styleId="HTML-forsniiStaf">
    <w:name w:val="HTML-forsniðið Staf"/>
    <w:basedOn w:val="Sjlfgefinleturgermlsgreinar"/>
    <w:link w:val="HTML-forsnii"/>
    <w:uiPriority w:val="99"/>
    <w:semiHidden/>
    <w:rsid w:val="00D27ABD"/>
    <w:rPr>
      <w:rFonts w:ascii="Consolas" w:hAnsi="Consolas"/>
      <w:sz w:val="20"/>
      <w:szCs w:val="20"/>
      <w:lang w:val="en-GB"/>
    </w:rPr>
  </w:style>
  <w:style w:type="character" w:styleId="HTML-dmi">
    <w:name w:val="HTML Sample"/>
    <w:basedOn w:val="Sjlfgefinleturgermlsgreinar"/>
    <w:uiPriority w:val="99"/>
    <w:semiHidden/>
    <w:rsid w:val="00D27ABD"/>
    <w:rPr>
      <w:rFonts w:ascii="Consolas" w:hAnsi="Consolas"/>
      <w:sz w:val="24"/>
      <w:szCs w:val="24"/>
    </w:rPr>
  </w:style>
  <w:style w:type="character" w:styleId="HTML-ritvl">
    <w:name w:val="HTML Typewriter"/>
    <w:basedOn w:val="Sjlfgefinleturgermlsgreinar"/>
    <w:uiPriority w:val="99"/>
    <w:semiHidden/>
    <w:rsid w:val="00D27ABD"/>
    <w:rPr>
      <w:rFonts w:ascii="Consolas" w:hAnsi="Consolas"/>
      <w:sz w:val="20"/>
      <w:szCs w:val="20"/>
    </w:rPr>
  </w:style>
  <w:style w:type="character" w:styleId="HTML-breyta">
    <w:name w:val="HTML Variable"/>
    <w:basedOn w:val="Sjlfgefinleturgermlsgreinar"/>
    <w:uiPriority w:val="99"/>
    <w:semiHidden/>
    <w:rsid w:val="00D27ABD"/>
    <w:rPr>
      <w:i/>
      <w:iCs/>
    </w:rPr>
  </w:style>
  <w:style w:type="character" w:styleId="Tengill">
    <w:name w:val="Hyperlink"/>
    <w:basedOn w:val="Sjlfgefinleturgermlsgreinar"/>
    <w:uiPriority w:val="99"/>
    <w:rsid w:val="00D27ABD"/>
    <w:rPr>
      <w:color w:val="0563C1" w:themeColor="hyperlink"/>
      <w:u w:val="single"/>
    </w:rPr>
  </w:style>
  <w:style w:type="paragraph" w:styleId="Atriisoraskr1">
    <w:name w:val="index 1"/>
    <w:basedOn w:val="Venjulegur"/>
    <w:next w:val="Venjulegur"/>
    <w:autoRedefine/>
    <w:uiPriority w:val="99"/>
    <w:semiHidden/>
    <w:rsid w:val="00D27ABD"/>
    <w:pPr>
      <w:spacing w:line="240" w:lineRule="auto"/>
      <w:ind w:left="180" w:hanging="180"/>
    </w:pPr>
  </w:style>
  <w:style w:type="paragraph" w:styleId="Atriisoraskr2">
    <w:name w:val="index 2"/>
    <w:basedOn w:val="Venjulegur"/>
    <w:next w:val="Venjulegur"/>
    <w:autoRedefine/>
    <w:uiPriority w:val="99"/>
    <w:semiHidden/>
    <w:rsid w:val="00D27ABD"/>
    <w:pPr>
      <w:spacing w:line="240" w:lineRule="auto"/>
      <w:ind w:left="360" w:hanging="180"/>
    </w:pPr>
  </w:style>
  <w:style w:type="paragraph" w:styleId="Atriisoraskr3">
    <w:name w:val="index 3"/>
    <w:basedOn w:val="Venjulegur"/>
    <w:next w:val="Venjulegur"/>
    <w:autoRedefine/>
    <w:uiPriority w:val="99"/>
    <w:semiHidden/>
    <w:rsid w:val="00D27ABD"/>
    <w:pPr>
      <w:spacing w:line="240" w:lineRule="auto"/>
      <w:ind w:left="540" w:hanging="180"/>
    </w:pPr>
  </w:style>
  <w:style w:type="paragraph" w:styleId="Atriisoraskr4">
    <w:name w:val="index 4"/>
    <w:basedOn w:val="Venjulegur"/>
    <w:next w:val="Venjulegur"/>
    <w:autoRedefine/>
    <w:uiPriority w:val="99"/>
    <w:semiHidden/>
    <w:rsid w:val="00D27ABD"/>
    <w:pPr>
      <w:spacing w:line="240" w:lineRule="auto"/>
      <w:ind w:left="720" w:hanging="180"/>
    </w:pPr>
  </w:style>
  <w:style w:type="paragraph" w:styleId="Atriisoraskr5">
    <w:name w:val="index 5"/>
    <w:basedOn w:val="Venjulegur"/>
    <w:next w:val="Venjulegur"/>
    <w:autoRedefine/>
    <w:uiPriority w:val="99"/>
    <w:semiHidden/>
    <w:rsid w:val="00D27ABD"/>
    <w:pPr>
      <w:spacing w:line="240" w:lineRule="auto"/>
      <w:ind w:left="900" w:hanging="180"/>
    </w:pPr>
  </w:style>
  <w:style w:type="paragraph" w:styleId="Atriisoraskr6">
    <w:name w:val="index 6"/>
    <w:basedOn w:val="Venjulegur"/>
    <w:next w:val="Venjulegur"/>
    <w:autoRedefine/>
    <w:uiPriority w:val="99"/>
    <w:semiHidden/>
    <w:rsid w:val="00D27ABD"/>
    <w:pPr>
      <w:spacing w:line="240" w:lineRule="auto"/>
      <w:ind w:left="1080" w:hanging="180"/>
    </w:pPr>
  </w:style>
  <w:style w:type="paragraph" w:styleId="Atriisoraskr7">
    <w:name w:val="index 7"/>
    <w:basedOn w:val="Venjulegur"/>
    <w:next w:val="Venjulegur"/>
    <w:autoRedefine/>
    <w:uiPriority w:val="99"/>
    <w:semiHidden/>
    <w:rsid w:val="00D27ABD"/>
    <w:pPr>
      <w:spacing w:line="240" w:lineRule="auto"/>
      <w:ind w:left="1260" w:hanging="180"/>
    </w:pPr>
  </w:style>
  <w:style w:type="paragraph" w:styleId="Atriisoraskr8">
    <w:name w:val="index 8"/>
    <w:basedOn w:val="Venjulegur"/>
    <w:next w:val="Venjulegur"/>
    <w:autoRedefine/>
    <w:uiPriority w:val="99"/>
    <w:semiHidden/>
    <w:rsid w:val="00D27ABD"/>
    <w:pPr>
      <w:spacing w:line="240" w:lineRule="auto"/>
      <w:ind w:left="1440" w:hanging="180"/>
    </w:pPr>
  </w:style>
  <w:style w:type="paragraph" w:styleId="Atriisoraskr9">
    <w:name w:val="index 9"/>
    <w:basedOn w:val="Venjulegur"/>
    <w:next w:val="Venjulegur"/>
    <w:autoRedefine/>
    <w:uiPriority w:val="99"/>
    <w:semiHidden/>
    <w:rsid w:val="00D27ABD"/>
    <w:pPr>
      <w:spacing w:line="240" w:lineRule="auto"/>
      <w:ind w:left="1620" w:hanging="180"/>
    </w:pPr>
  </w:style>
  <w:style w:type="paragraph" w:styleId="Fyrirsgnatriaskrr">
    <w:name w:val="index heading"/>
    <w:basedOn w:val="Venjulegur"/>
    <w:next w:val="Atriisoraskr1"/>
    <w:uiPriority w:val="99"/>
    <w:semiHidden/>
    <w:rsid w:val="00D27ABD"/>
    <w:rPr>
      <w:rFonts w:asciiTheme="majorHAnsi" w:eastAsiaTheme="majorEastAsia" w:hAnsiTheme="majorHAnsi" w:cstheme="majorBidi"/>
      <w:b/>
      <w:bCs/>
    </w:rPr>
  </w:style>
  <w:style w:type="table" w:styleId="Ljsthnitanet">
    <w:name w:val="Light Grid"/>
    <w:basedOn w:val="Tafla-venjuleg"/>
    <w:uiPriority w:val="62"/>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sthnitanet-hersla1">
    <w:name w:val="Light Grid Accent 1"/>
    <w:basedOn w:val="Tafla-venjuleg"/>
    <w:uiPriority w:val="62"/>
    <w:semiHidden/>
    <w:unhideWhenUsed/>
    <w:rsid w:val="00D27ABD"/>
    <w:pPr>
      <w:spacing w:line="240" w:lineRule="auto"/>
    </w:pPr>
    <w:tblPr>
      <w:tblStyleRowBandSize w:val="1"/>
      <w:tblStyleColBandSize w:val="1"/>
      <w:tblBorders>
        <w:top w:val="single" w:sz="8" w:space="0" w:color="C9E7EA" w:themeColor="accent1"/>
        <w:left w:val="single" w:sz="8" w:space="0" w:color="C9E7EA" w:themeColor="accent1"/>
        <w:bottom w:val="single" w:sz="8" w:space="0" w:color="C9E7EA" w:themeColor="accent1"/>
        <w:right w:val="single" w:sz="8" w:space="0" w:color="C9E7EA" w:themeColor="accent1"/>
        <w:insideH w:val="single" w:sz="8" w:space="0" w:color="C9E7EA" w:themeColor="accent1"/>
        <w:insideV w:val="single" w:sz="8" w:space="0" w:color="C9E7E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E7EA" w:themeColor="accent1"/>
          <w:left w:val="single" w:sz="8" w:space="0" w:color="C9E7EA" w:themeColor="accent1"/>
          <w:bottom w:val="single" w:sz="18" w:space="0" w:color="C9E7EA" w:themeColor="accent1"/>
          <w:right w:val="single" w:sz="8" w:space="0" w:color="C9E7EA" w:themeColor="accent1"/>
          <w:insideH w:val="nil"/>
          <w:insideV w:val="single" w:sz="8" w:space="0" w:color="C9E7E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E7EA" w:themeColor="accent1"/>
          <w:left w:val="single" w:sz="8" w:space="0" w:color="C9E7EA" w:themeColor="accent1"/>
          <w:bottom w:val="single" w:sz="8" w:space="0" w:color="C9E7EA" w:themeColor="accent1"/>
          <w:right w:val="single" w:sz="8" w:space="0" w:color="C9E7EA" w:themeColor="accent1"/>
          <w:insideH w:val="nil"/>
          <w:insideV w:val="single" w:sz="8" w:space="0" w:color="C9E7E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E7EA" w:themeColor="accent1"/>
          <w:left w:val="single" w:sz="8" w:space="0" w:color="C9E7EA" w:themeColor="accent1"/>
          <w:bottom w:val="single" w:sz="8" w:space="0" w:color="C9E7EA" w:themeColor="accent1"/>
          <w:right w:val="single" w:sz="8" w:space="0" w:color="C9E7EA" w:themeColor="accent1"/>
        </w:tcBorders>
      </w:tcPr>
    </w:tblStylePr>
    <w:tblStylePr w:type="band1Vert">
      <w:tblPr/>
      <w:tcPr>
        <w:tcBorders>
          <w:top w:val="single" w:sz="8" w:space="0" w:color="C9E7EA" w:themeColor="accent1"/>
          <w:left w:val="single" w:sz="8" w:space="0" w:color="C9E7EA" w:themeColor="accent1"/>
          <w:bottom w:val="single" w:sz="8" w:space="0" w:color="C9E7EA" w:themeColor="accent1"/>
          <w:right w:val="single" w:sz="8" w:space="0" w:color="C9E7EA" w:themeColor="accent1"/>
        </w:tcBorders>
        <w:shd w:val="clear" w:color="auto" w:fill="F1F9F9" w:themeFill="accent1" w:themeFillTint="3F"/>
      </w:tcPr>
    </w:tblStylePr>
    <w:tblStylePr w:type="band1Horz">
      <w:tblPr/>
      <w:tcPr>
        <w:tcBorders>
          <w:top w:val="single" w:sz="8" w:space="0" w:color="C9E7EA" w:themeColor="accent1"/>
          <w:left w:val="single" w:sz="8" w:space="0" w:color="C9E7EA" w:themeColor="accent1"/>
          <w:bottom w:val="single" w:sz="8" w:space="0" w:color="C9E7EA" w:themeColor="accent1"/>
          <w:right w:val="single" w:sz="8" w:space="0" w:color="C9E7EA" w:themeColor="accent1"/>
          <w:insideV w:val="single" w:sz="8" w:space="0" w:color="C9E7EA" w:themeColor="accent1"/>
        </w:tcBorders>
        <w:shd w:val="clear" w:color="auto" w:fill="F1F9F9" w:themeFill="accent1" w:themeFillTint="3F"/>
      </w:tcPr>
    </w:tblStylePr>
    <w:tblStylePr w:type="band2Horz">
      <w:tblPr/>
      <w:tcPr>
        <w:tcBorders>
          <w:top w:val="single" w:sz="8" w:space="0" w:color="C9E7EA" w:themeColor="accent1"/>
          <w:left w:val="single" w:sz="8" w:space="0" w:color="C9E7EA" w:themeColor="accent1"/>
          <w:bottom w:val="single" w:sz="8" w:space="0" w:color="C9E7EA" w:themeColor="accent1"/>
          <w:right w:val="single" w:sz="8" w:space="0" w:color="C9E7EA" w:themeColor="accent1"/>
          <w:insideV w:val="single" w:sz="8" w:space="0" w:color="C9E7EA" w:themeColor="accent1"/>
        </w:tcBorders>
      </w:tcPr>
    </w:tblStylePr>
  </w:style>
  <w:style w:type="table" w:styleId="Ljsthnitanet-hersla2">
    <w:name w:val="Light Grid Accent 2"/>
    <w:basedOn w:val="Tafla-venjuleg"/>
    <w:uiPriority w:val="62"/>
    <w:semiHidden/>
    <w:unhideWhenUsed/>
    <w:rsid w:val="00D27ABD"/>
    <w:pPr>
      <w:spacing w:line="240" w:lineRule="auto"/>
    </w:pPr>
    <w:tblPr>
      <w:tblStyleRowBandSize w:val="1"/>
      <w:tblStyleColBandSize w:val="1"/>
      <w:tblBorders>
        <w:top w:val="single" w:sz="8" w:space="0" w:color="A9DDDF" w:themeColor="accent2"/>
        <w:left w:val="single" w:sz="8" w:space="0" w:color="A9DDDF" w:themeColor="accent2"/>
        <w:bottom w:val="single" w:sz="8" w:space="0" w:color="A9DDDF" w:themeColor="accent2"/>
        <w:right w:val="single" w:sz="8" w:space="0" w:color="A9DDDF" w:themeColor="accent2"/>
        <w:insideH w:val="single" w:sz="8" w:space="0" w:color="A9DDDF" w:themeColor="accent2"/>
        <w:insideV w:val="single" w:sz="8" w:space="0" w:color="A9DD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DDDF" w:themeColor="accent2"/>
          <w:left w:val="single" w:sz="8" w:space="0" w:color="A9DDDF" w:themeColor="accent2"/>
          <w:bottom w:val="single" w:sz="18" w:space="0" w:color="A9DDDF" w:themeColor="accent2"/>
          <w:right w:val="single" w:sz="8" w:space="0" w:color="A9DDDF" w:themeColor="accent2"/>
          <w:insideH w:val="nil"/>
          <w:insideV w:val="single" w:sz="8" w:space="0" w:color="A9DD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DDDF" w:themeColor="accent2"/>
          <w:left w:val="single" w:sz="8" w:space="0" w:color="A9DDDF" w:themeColor="accent2"/>
          <w:bottom w:val="single" w:sz="8" w:space="0" w:color="A9DDDF" w:themeColor="accent2"/>
          <w:right w:val="single" w:sz="8" w:space="0" w:color="A9DDDF" w:themeColor="accent2"/>
          <w:insideH w:val="nil"/>
          <w:insideV w:val="single" w:sz="8" w:space="0" w:color="A9DD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DDDF" w:themeColor="accent2"/>
          <w:left w:val="single" w:sz="8" w:space="0" w:color="A9DDDF" w:themeColor="accent2"/>
          <w:bottom w:val="single" w:sz="8" w:space="0" w:color="A9DDDF" w:themeColor="accent2"/>
          <w:right w:val="single" w:sz="8" w:space="0" w:color="A9DDDF" w:themeColor="accent2"/>
        </w:tcBorders>
      </w:tcPr>
    </w:tblStylePr>
    <w:tblStylePr w:type="band1Vert">
      <w:tblPr/>
      <w:tcPr>
        <w:tcBorders>
          <w:top w:val="single" w:sz="8" w:space="0" w:color="A9DDDF" w:themeColor="accent2"/>
          <w:left w:val="single" w:sz="8" w:space="0" w:color="A9DDDF" w:themeColor="accent2"/>
          <w:bottom w:val="single" w:sz="8" w:space="0" w:color="A9DDDF" w:themeColor="accent2"/>
          <w:right w:val="single" w:sz="8" w:space="0" w:color="A9DDDF" w:themeColor="accent2"/>
        </w:tcBorders>
        <w:shd w:val="clear" w:color="auto" w:fill="E9F6F7" w:themeFill="accent2" w:themeFillTint="3F"/>
      </w:tcPr>
    </w:tblStylePr>
    <w:tblStylePr w:type="band1Horz">
      <w:tblPr/>
      <w:tcPr>
        <w:tcBorders>
          <w:top w:val="single" w:sz="8" w:space="0" w:color="A9DDDF" w:themeColor="accent2"/>
          <w:left w:val="single" w:sz="8" w:space="0" w:color="A9DDDF" w:themeColor="accent2"/>
          <w:bottom w:val="single" w:sz="8" w:space="0" w:color="A9DDDF" w:themeColor="accent2"/>
          <w:right w:val="single" w:sz="8" w:space="0" w:color="A9DDDF" w:themeColor="accent2"/>
          <w:insideV w:val="single" w:sz="8" w:space="0" w:color="A9DDDF" w:themeColor="accent2"/>
        </w:tcBorders>
        <w:shd w:val="clear" w:color="auto" w:fill="E9F6F7" w:themeFill="accent2" w:themeFillTint="3F"/>
      </w:tcPr>
    </w:tblStylePr>
    <w:tblStylePr w:type="band2Horz">
      <w:tblPr/>
      <w:tcPr>
        <w:tcBorders>
          <w:top w:val="single" w:sz="8" w:space="0" w:color="A9DDDF" w:themeColor="accent2"/>
          <w:left w:val="single" w:sz="8" w:space="0" w:color="A9DDDF" w:themeColor="accent2"/>
          <w:bottom w:val="single" w:sz="8" w:space="0" w:color="A9DDDF" w:themeColor="accent2"/>
          <w:right w:val="single" w:sz="8" w:space="0" w:color="A9DDDF" w:themeColor="accent2"/>
          <w:insideV w:val="single" w:sz="8" w:space="0" w:color="A9DDDF" w:themeColor="accent2"/>
        </w:tcBorders>
      </w:tcPr>
    </w:tblStylePr>
  </w:style>
  <w:style w:type="table" w:styleId="Ljsthnitanet-hersla3">
    <w:name w:val="Light Grid Accent 3"/>
    <w:basedOn w:val="Tafla-venjuleg"/>
    <w:uiPriority w:val="62"/>
    <w:semiHidden/>
    <w:unhideWhenUsed/>
    <w:rsid w:val="00D27ABD"/>
    <w:pPr>
      <w:spacing w:line="240" w:lineRule="auto"/>
    </w:pPr>
    <w:tblPr>
      <w:tblStyleRowBandSize w:val="1"/>
      <w:tblStyleColBandSize w:val="1"/>
      <w:tblBorders>
        <w:top w:val="single" w:sz="8" w:space="0" w:color="2AB5B1" w:themeColor="accent3"/>
        <w:left w:val="single" w:sz="8" w:space="0" w:color="2AB5B1" w:themeColor="accent3"/>
        <w:bottom w:val="single" w:sz="8" w:space="0" w:color="2AB5B1" w:themeColor="accent3"/>
        <w:right w:val="single" w:sz="8" w:space="0" w:color="2AB5B1" w:themeColor="accent3"/>
        <w:insideH w:val="single" w:sz="8" w:space="0" w:color="2AB5B1" w:themeColor="accent3"/>
        <w:insideV w:val="single" w:sz="8" w:space="0" w:color="2AB5B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B5B1" w:themeColor="accent3"/>
          <w:left w:val="single" w:sz="8" w:space="0" w:color="2AB5B1" w:themeColor="accent3"/>
          <w:bottom w:val="single" w:sz="18" w:space="0" w:color="2AB5B1" w:themeColor="accent3"/>
          <w:right w:val="single" w:sz="8" w:space="0" w:color="2AB5B1" w:themeColor="accent3"/>
          <w:insideH w:val="nil"/>
          <w:insideV w:val="single" w:sz="8" w:space="0" w:color="2AB5B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B5B1" w:themeColor="accent3"/>
          <w:left w:val="single" w:sz="8" w:space="0" w:color="2AB5B1" w:themeColor="accent3"/>
          <w:bottom w:val="single" w:sz="8" w:space="0" w:color="2AB5B1" w:themeColor="accent3"/>
          <w:right w:val="single" w:sz="8" w:space="0" w:color="2AB5B1" w:themeColor="accent3"/>
          <w:insideH w:val="nil"/>
          <w:insideV w:val="single" w:sz="8" w:space="0" w:color="2AB5B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B5B1" w:themeColor="accent3"/>
          <w:left w:val="single" w:sz="8" w:space="0" w:color="2AB5B1" w:themeColor="accent3"/>
          <w:bottom w:val="single" w:sz="8" w:space="0" w:color="2AB5B1" w:themeColor="accent3"/>
          <w:right w:val="single" w:sz="8" w:space="0" w:color="2AB5B1" w:themeColor="accent3"/>
        </w:tcBorders>
      </w:tcPr>
    </w:tblStylePr>
    <w:tblStylePr w:type="band1Vert">
      <w:tblPr/>
      <w:tcPr>
        <w:tcBorders>
          <w:top w:val="single" w:sz="8" w:space="0" w:color="2AB5B1" w:themeColor="accent3"/>
          <w:left w:val="single" w:sz="8" w:space="0" w:color="2AB5B1" w:themeColor="accent3"/>
          <w:bottom w:val="single" w:sz="8" w:space="0" w:color="2AB5B1" w:themeColor="accent3"/>
          <w:right w:val="single" w:sz="8" w:space="0" w:color="2AB5B1" w:themeColor="accent3"/>
        </w:tcBorders>
        <w:shd w:val="clear" w:color="auto" w:fill="C5F1F0" w:themeFill="accent3" w:themeFillTint="3F"/>
      </w:tcPr>
    </w:tblStylePr>
    <w:tblStylePr w:type="band1Horz">
      <w:tblPr/>
      <w:tcPr>
        <w:tcBorders>
          <w:top w:val="single" w:sz="8" w:space="0" w:color="2AB5B1" w:themeColor="accent3"/>
          <w:left w:val="single" w:sz="8" w:space="0" w:color="2AB5B1" w:themeColor="accent3"/>
          <w:bottom w:val="single" w:sz="8" w:space="0" w:color="2AB5B1" w:themeColor="accent3"/>
          <w:right w:val="single" w:sz="8" w:space="0" w:color="2AB5B1" w:themeColor="accent3"/>
          <w:insideV w:val="single" w:sz="8" w:space="0" w:color="2AB5B1" w:themeColor="accent3"/>
        </w:tcBorders>
        <w:shd w:val="clear" w:color="auto" w:fill="C5F1F0" w:themeFill="accent3" w:themeFillTint="3F"/>
      </w:tcPr>
    </w:tblStylePr>
    <w:tblStylePr w:type="band2Horz">
      <w:tblPr/>
      <w:tcPr>
        <w:tcBorders>
          <w:top w:val="single" w:sz="8" w:space="0" w:color="2AB5B1" w:themeColor="accent3"/>
          <w:left w:val="single" w:sz="8" w:space="0" w:color="2AB5B1" w:themeColor="accent3"/>
          <w:bottom w:val="single" w:sz="8" w:space="0" w:color="2AB5B1" w:themeColor="accent3"/>
          <w:right w:val="single" w:sz="8" w:space="0" w:color="2AB5B1" w:themeColor="accent3"/>
          <w:insideV w:val="single" w:sz="8" w:space="0" w:color="2AB5B1" w:themeColor="accent3"/>
        </w:tcBorders>
      </w:tcPr>
    </w:tblStylePr>
  </w:style>
  <w:style w:type="table" w:styleId="Ljsthnitanet-hersla4">
    <w:name w:val="Light Grid Accent 4"/>
    <w:basedOn w:val="Tafla-venjuleg"/>
    <w:uiPriority w:val="62"/>
    <w:semiHidden/>
    <w:unhideWhenUsed/>
    <w:rsid w:val="00D27ABD"/>
    <w:pPr>
      <w:spacing w:line="240" w:lineRule="auto"/>
    </w:pPr>
    <w:tblPr>
      <w:tblStyleRowBandSize w:val="1"/>
      <w:tblStyleColBandSize w:val="1"/>
      <w:tblBorders>
        <w:top w:val="single" w:sz="8" w:space="0" w:color="008285" w:themeColor="accent4"/>
        <w:left w:val="single" w:sz="8" w:space="0" w:color="008285" w:themeColor="accent4"/>
        <w:bottom w:val="single" w:sz="8" w:space="0" w:color="008285" w:themeColor="accent4"/>
        <w:right w:val="single" w:sz="8" w:space="0" w:color="008285" w:themeColor="accent4"/>
        <w:insideH w:val="single" w:sz="8" w:space="0" w:color="008285" w:themeColor="accent4"/>
        <w:insideV w:val="single" w:sz="8" w:space="0" w:color="0082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85" w:themeColor="accent4"/>
          <w:left w:val="single" w:sz="8" w:space="0" w:color="008285" w:themeColor="accent4"/>
          <w:bottom w:val="single" w:sz="18" w:space="0" w:color="008285" w:themeColor="accent4"/>
          <w:right w:val="single" w:sz="8" w:space="0" w:color="008285" w:themeColor="accent4"/>
          <w:insideH w:val="nil"/>
          <w:insideV w:val="single" w:sz="8" w:space="0" w:color="0082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85" w:themeColor="accent4"/>
          <w:left w:val="single" w:sz="8" w:space="0" w:color="008285" w:themeColor="accent4"/>
          <w:bottom w:val="single" w:sz="8" w:space="0" w:color="008285" w:themeColor="accent4"/>
          <w:right w:val="single" w:sz="8" w:space="0" w:color="008285" w:themeColor="accent4"/>
          <w:insideH w:val="nil"/>
          <w:insideV w:val="single" w:sz="8" w:space="0" w:color="0082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85" w:themeColor="accent4"/>
          <w:left w:val="single" w:sz="8" w:space="0" w:color="008285" w:themeColor="accent4"/>
          <w:bottom w:val="single" w:sz="8" w:space="0" w:color="008285" w:themeColor="accent4"/>
          <w:right w:val="single" w:sz="8" w:space="0" w:color="008285" w:themeColor="accent4"/>
        </w:tcBorders>
      </w:tcPr>
    </w:tblStylePr>
    <w:tblStylePr w:type="band1Vert">
      <w:tblPr/>
      <w:tcPr>
        <w:tcBorders>
          <w:top w:val="single" w:sz="8" w:space="0" w:color="008285" w:themeColor="accent4"/>
          <w:left w:val="single" w:sz="8" w:space="0" w:color="008285" w:themeColor="accent4"/>
          <w:bottom w:val="single" w:sz="8" w:space="0" w:color="008285" w:themeColor="accent4"/>
          <w:right w:val="single" w:sz="8" w:space="0" w:color="008285" w:themeColor="accent4"/>
        </w:tcBorders>
        <w:shd w:val="clear" w:color="auto" w:fill="A1FCFF" w:themeFill="accent4" w:themeFillTint="3F"/>
      </w:tcPr>
    </w:tblStylePr>
    <w:tblStylePr w:type="band1Horz">
      <w:tblPr/>
      <w:tcPr>
        <w:tcBorders>
          <w:top w:val="single" w:sz="8" w:space="0" w:color="008285" w:themeColor="accent4"/>
          <w:left w:val="single" w:sz="8" w:space="0" w:color="008285" w:themeColor="accent4"/>
          <w:bottom w:val="single" w:sz="8" w:space="0" w:color="008285" w:themeColor="accent4"/>
          <w:right w:val="single" w:sz="8" w:space="0" w:color="008285" w:themeColor="accent4"/>
          <w:insideV w:val="single" w:sz="8" w:space="0" w:color="008285" w:themeColor="accent4"/>
        </w:tcBorders>
        <w:shd w:val="clear" w:color="auto" w:fill="A1FCFF" w:themeFill="accent4" w:themeFillTint="3F"/>
      </w:tcPr>
    </w:tblStylePr>
    <w:tblStylePr w:type="band2Horz">
      <w:tblPr/>
      <w:tcPr>
        <w:tcBorders>
          <w:top w:val="single" w:sz="8" w:space="0" w:color="008285" w:themeColor="accent4"/>
          <w:left w:val="single" w:sz="8" w:space="0" w:color="008285" w:themeColor="accent4"/>
          <w:bottom w:val="single" w:sz="8" w:space="0" w:color="008285" w:themeColor="accent4"/>
          <w:right w:val="single" w:sz="8" w:space="0" w:color="008285" w:themeColor="accent4"/>
          <w:insideV w:val="single" w:sz="8" w:space="0" w:color="008285" w:themeColor="accent4"/>
        </w:tcBorders>
      </w:tcPr>
    </w:tblStylePr>
  </w:style>
  <w:style w:type="table" w:styleId="Ljsthnitanet-hersla5">
    <w:name w:val="Light Grid Accent 5"/>
    <w:basedOn w:val="Tafla-venjuleg"/>
    <w:uiPriority w:val="62"/>
    <w:semiHidden/>
    <w:unhideWhenUsed/>
    <w:rsid w:val="00D27ABD"/>
    <w:pPr>
      <w:spacing w:line="240" w:lineRule="auto"/>
    </w:pPr>
    <w:tblPr>
      <w:tblStyleRowBandSize w:val="1"/>
      <w:tblStyleColBandSize w:val="1"/>
      <w:tblBorders>
        <w:top w:val="single" w:sz="8" w:space="0" w:color="18565A" w:themeColor="accent5"/>
        <w:left w:val="single" w:sz="8" w:space="0" w:color="18565A" w:themeColor="accent5"/>
        <w:bottom w:val="single" w:sz="8" w:space="0" w:color="18565A" w:themeColor="accent5"/>
        <w:right w:val="single" w:sz="8" w:space="0" w:color="18565A" w:themeColor="accent5"/>
        <w:insideH w:val="single" w:sz="8" w:space="0" w:color="18565A" w:themeColor="accent5"/>
        <w:insideV w:val="single" w:sz="8" w:space="0" w:color="18565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565A" w:themeColor="accent5"/>
          <w:left w:val="single" w:sz="8" w:space="0" w:color="18565A" w:themeColor="accent5"/>
          <w:bottom w:val="single" w:sz="18" w:space="0" w:color="18565A" w:themeColor="accent5"/>
          <w:right w:val="single" w:sz="8" w:space="0" w:color="18565A" w:themeColor="accent5"/>
          <w:insideH w:val="nil"/>
          <w:insideV w:val="single" w:sz="8" w:space="0" w:color="18565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565A" w:themeColor="accent5"/>
          <w:left w:val="single" w:sz="8" w:space="0" w:color="18565A" w:themeColor="accent5"/>
          <w:bottom w:val="single" w:sz="8" w:space="0" w:color="18565A" w:themeColor="accent5"/>
          <w:right w:val="single" w:sz="8" w:space="0" w:color="18565A" w:themeColor="accent5"/>
          <w:insideH w:val="nil"/>
          <w:insideV w:val="single" w:sz="8" w:space="0" w:color="18565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565A" w:themeColor="accent5"/>
          <w:left w:val="single" w:sz="8" w:space="0" w:color="18565A" w:themeColor="accent5"/>
          <w:bottom w:val="single" w:sz="8" w:space="0" w:color="18565A" w:themeColor="accent5"/>
          <w:right w:val="single" w:sz="8" w:space="0" w:color="18565A" w:themeColor="accent5"/>
        </w:tcBorders>
      </w:tcPr>
    </w:tblStylePr>
    <w:tblStylePr w:type="band1Vert">
      <w:tblPr/>
      <w:tcPr>
        <w:tcBorders>
          <w:top w:val="single" w:sz="8" w:space="0" w:color="18565A" w:themeColor="accent5"/>
          <w:left w:val="single" w:sz="8" w:space="0" w:color="18565A" w:themeColor="accent5"/>
          <w:bottom w:val="single" w:sz="8" w:space="0" w:color="18565A" w:themeColor="accent5"/>
          <w:right w:val="single" w:sz="8" w:space="0" w:color="18565A" w:themeColor="accent5"/>
        </w:tcBorders>
        <w:shd w:val="clear" w:color="auto" w:fill="B1E6EA" w:themeFill="accent5" w:themeFillTint="3F"/>
      </w:tcPr>
    </w:tblStylePr>
    <w:tblStylePr w:type="band1Horz">
      <w:tblPr/>
      <w:tcPr>
        <w:tcBorders>
          <w:top w:val="single" w:sz="8" w:space="0" w:color="18565A" w:themeColor="accent5"/>
          <w:left w:val="single" w:sz="8" w:space="0" w:color="18565A" w:themeColor="accent5"/>
          <w:bottom w:val="single" w:sz="8" w:space="0" w:color="18565A" w:themeColor="accent5"/>
          <w:right w:val="single" w:sz="8" w:space="0" w:color="18565A" w:themeColor="accent5"/>
          <w:insideV w:val="single" w:sz="8" w:space="0" w:color="18565A" w:themeColor="accent5"/>
        </w:tcBorders>
        <w:shd w:val="clear" w:color="auto" w:fill="B1E6EA" w:themeFill="accent5" w:themeFillTint="3F"/>
      </w:tcPr>
    </w:tblStylePr>
    <w:tblStylePr w:type="band2Horz">
      <w:tblPr/>
      <w:tcPr>
        <w:tcBorders>
          <w:top w:val="single" w:sz="8" w:space="0" w:color="18565A" w:themeColor="accent5"/>
          <w:left w:val="single" w:sz="8" w:space="0" w:color="18565A" w:themeColor="accent5"/>
          <w:bottom w:val="single" w:sz="8" w:space="0" w:color="18565A" w:themeColor="accent5"/>
          <w:right w:val="single" w:sz="8" w:space="0" w:color="18565A" w:themeColor="accent5"/>
          <w:insideV w:val="single" w:sz="8" w:space="0" w:color="18565A" w:themeColor="accent5"/>
        </w:tcBorders>
      </w:tcPr>
    </w:tblStylePr>
  </w:style>
  <w:style w:type="table" w:styleId="Ljsthnitanet-hersla6">
    <w:name w:val="Light Grid Accent 6"/>
    <w:basedOn w:val="Tafla-venjuleg"/>
    <w:uiPriority w:val="62"/>
    <w:semiHidden/>
    <w:unhideWhenUsed/>
    <w:rsid w:val="00D27ABD"/>
    <w:pPr>
      <w:spacing w:line="240" w:lineRule="auto"/>
    </w:pPr>
    <w:tblPr>
      <w:tblStyleRowBandSize w:val="1"/>
      <w:tblStyleColBandSize w:val="1"/>
      <w:tblBorders>
        <w:top w:val="single" w:sz="8" w:space="0" w:color="F18921" w:themeColor="accent6"/>
        <w:left w:val="single" w:sz="8" w:space="0" w:color="F18921" w:themeColor="accent6"/>
        <w:bottom w:val="single" w:sz="8" w:space="0" w:color="F18921" w:themeColor="accent6"/>
        <w:right w:val="single" w:sz="8" w:space="0" w:color="F18921" w:themeColor="accent6"/>
        <w:insideH w:val="single" w:sz="8" w:space="0" w:color="F18921" w:themeColor="accent6"/>
        <w:insideV w:val="single" w:sz="8" w:space="0" w:color="F1892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921" w:themeColor="accent6"/>
          <w:left w:val="single" w:sz="8" w:space="0" w:color="F18921" w:themeColor="accent6"/>
          <w:bottom w:val="single" w:sz="18" w:space="0" w:color="F18921" w:themeColor="accent6"/>
          <w:right w:val="single" w:sz="8" w:space="0" w:color="F18921" w:themeColor="accent6"/>
          <w:insideH w:val="nil"/>
          <w:insideV w:val="single" w:sz="8" w:space="0" w:color="F1892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921" w:themeColor="accent6"/>
          <w:left w:val="single" w:sz="8" w:space="0" w:color="F18921" w:themeColor="accent6"/>
          <w:bottom w:val="single" w:sz="8" w:space="0" w:color="F18921" w:themeColor="accent6"/>
          <w:right w:val="single" w:sz="8" w:space="0" w:color="F18921" w:themeColor="accent6"/>
          <w:insideH w:val="nil"/>
          <w:insideV w:val="single" w:sz="8" w:space="0" w:color="F1892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921" w:themeColor="accent6"/>
          <w:left w:val="single" w:sz="8" w:space="0" w:color="F18921" w:themeColor="accent6"/>
          <w:bottom w:val="single" w:sz="8" w:space="0" w:color="F18921" w:themeColor="accent6"/>
          <w:right w:val="single" w:sz="8" w:space="0" w:color="F18921" w:themeColor="accent6"/>
        </w:tcBorders>
      </w:tcPr>
    </w:tblStylePr>
    <w:tblStylePr w:type="band1Vert">
      <w:tblPr/>
      <w:tcPr>
        <w:tcBorders>
          <w:top w:val="single" w:sz="8" w:space="0" w:color="F18921" w:themeColor="accent6"/>
          <w:left w:val="single" w:sz="8" w:space="0" w:color="F18921" w:themeColor="accent6"/>
          <w:bottom w:val="single" w:sz="8" w:space="0" w:color="F18921" w:themeColor="accent6"/>
          <w:right w:val="single" w:sz="8" w:space="0" w:color="F18921" w:themeColor="accent6"/>
        </w:tcBorders>
        <w:shd w:val="clear" w:color="auto" w:fill="FBE1C8" w:themeFill="accent6" w:themeFillTint="3F"/>
      </w:tcPr>
    </w:tblStylePr>
    <w:tblStylePr w:type="band1Horz">
      <w:tblPr/>
      <w:tcPr>
        <w:tcBorders>
          <w:top w:val="single" w:sz="8" w:space="0" w:color="F18921" w:themeColor="accent6"/>
          <w:left w:val="single" w:sz="8" w:space="0" w:color="F18921" w:themeColor="accent6"/>
          <w:bottom w:val="single" w:sz="8" w:space="0" w:color="F18921" w:themeColor="accent6"/>
          <w:right w:val="single" w:sz="8" w:space="0" w:color="F18921" w:themeColor="accent6"/>
          <w:insideV w:val="single" w:sz="8" w:space="0" w:color="F18921" w:themeColor="accent6"/>
        </w:tcBorders>
        <w:shd w:val="clear" w:color="auto" w:fill="FBE1C8" w:themeFill="accent6" w:themeFillTint="3F"/>
      </w:tcPr>
    </w:tblStylePr>
    <w:tblStylePr w:type="band2Horz">
      <w:tblPr/>
      <w:tcPr>
        <w:tcBorders>
          <w:top w:val="single" w:sz="8" w:space="0" w:color="F18921" w:themeColor="accent6"/>
          <w:left w:val="single" w:sz="8" w:space="0" w:color="F18921" w:themeColor="accent6"/>
          <w:bottom w:val="single" w:sz="8" w:space="0" w:color="F18921" w:themeColor="accent6"/>
          <w:right w:val="single" w:sz="8" w:space="0" w:color="F18921" w:themeColor="accent6"/>
          <w:insideV w:val="single" w:sz="8" w:space="0" w:color="F18921" w:themeColor="accent6"/>
        </w:tcBorders>
      </w:tcPr>
    </w:tblStylePr>
  </w:style>
  <w:style w:type="table" w:styleId="Ljslisti">
    <w:name w:val="Light List"/>
    <w:basedOn w:val="Tafla-venjuleg"/>
    <w:uiPriority w:val="61"/>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slisti-hersla1">
    <w:name w:val="Light List Accent 1"/>
    <w:basedOn w:val="Tafla-venjuleg"/>
    <w:uiPriority w:val="61"/>
    <w:semiHidden/>
    <w:unhideWhenUsed/>
    <w:rsid w:val="00D27ABD"/>
    <w:pPr>
      <w:spacing w:line="240" w:lineRule="auto"/>
    </w:pPr>
    <w:tblPr>
      <w:tblStyleRowBandSize w:val="1"/>
      <w:tblStyleColBandSize w:val="1"/>
      <w:tblBorders>
        <w:top w:val="single" w:sz="8" w:space="0" w:color="C9E7EA" w:themeColor="accent1"/>
        <w:left w:val="single" w:sz="8" w:space="0" w:color="C9E7EA" w:themeColor="accent1"/>
        <w:bottom w:val="single" w:sz="8" w:space="0" w:color="C9E7EA" w:themeColor="accent1"/>
        <w:right w:val="single" w:sz="8" w:space="0" w:color="C9E7EA" w:themeColor="accent1"/>
      </w:tblBorders>
    </w:tblPr>
    <w:tblStylePr w:type="firstRow">
      <w:pPr>
        <w:spacing w:before="0" w:after="0" w:line="240" w:lineRule="auto"/>
      </w:pPr>
      <w:rPr>
        <w:b/>
        <w:bCs/>
        <w:color w:val="FFFFFF" w:themeColor="background1"/>
      </w:rPr>
      <w:tblPr/>
      <w:tcPr>
        <w:shd w:val="clear" w:color="auto" w:fill="C9E7EA" w:themeFill="accent1"/>
      </w:tcPr>
    </w:tblStylePr>
    <w:tblStylePr w:type="lastRow">
      <w:pPr>
        <w:spacing w:before="0" w:after="0" w:line="240" w:lineRule="auto"/>
      </w:pPr>
      <w:rPr>
        <w:b/>
        <w:bCs/>
      </w:rPr>
      <w:tblPr/>
      <w:tcPr>
        <w:tcBorders>
          <w:top w:val="double" w:sz="6" w:space="0" w:color="C9E7EA" w:themeColor="accent1"/>
          <w:left w:val="single" w:sz="8" w:space="0" w:color="C9E7EA" w:themeColor="accent1"/>
          <w:bottom w:val="single" w:sz="8" w:space="0" w:color="C9E7EA" w:themeColor="accent1"/>
          <w:right w:val="single" w:sz="8" w:space="0" w:color="C9E7EA" w:themeColor="accent1"/>
        </w:tcBorders>
      </w:tcPr>
    </w:tblStylePr>
    <w:tblStylePr w:type="firstCol">
      <w:rPr>
        <w:b/>
        <w:bCs/>
      </w:rPr>
    </w:tblStylePr>
    <w:tblStylePr w:type="lastCol">
      <w:rPr>
        <w:b/>
        <w:bCs/>
      </w:rPr>
    </w:tblStylePr>
    <w:tblStylePr w:type="band1Vert">
      <w:tblPr/>
      <w:tcPr>
        <w:tcBorders>
          <w:top w:val="single" w:sz="8" w:space="0" w:color="C9E7EA" w:themeColor="accent1"/>
          <w:left w:val="single" w:sz="8" w:space="0" w:color="C9E7EA" w:themeColor="accent1"/>
          <w:bottom w:val="single" w:sz="8" w:space="0" w:color="C9E7EA" w:themeColor="accent1"/>
          <w:right w:val="single" w:sz="8" w:space="0" w:color="C9E7EA" w:themeColor="accent1"/>
        </w:tcBorders>
      </w:tcPr>
    </w:tblStylePr>
    <w:tblStylePr w:type="band1Horz">
      <w:tblPr/>
      <w:tcPr>
        <w:tcBorders>
          <w:top w:val="single" w:sz="8" w:space="0" w:color="C9E7EA" w:themeColor="accent1"/>
          <w:left w:val="single" w:sz="8" w:space="0" w:color="C9E7EA" w:themeColor="accent1"/>
          <w:bottom w:val="single" w:sz="8" w:space="0" w:color="C9E7EA" w:themeColor="accent1"/>
          <w:right w:val="single" w:sz="8" w:space="0" w:color="C9E7EA" w:themeColor="accent1"/>
        </w:tcBorders>
      </w:tcPr>
    </w:tblStylePr>
  </w:style>
  <w:style w:type="table" w:styleId="Ljslisti-hersla2">
    <w:name w:val="Light List Accent 2"/>
    <w:basedOn w:val="Tafla-venjuleg"/>
    <w:uiPriority w:val="61"/>
    <w:semiHidden/>
    <w:unhideWhenUsed/>
    <w:rsid w:val="00D27ABD"/>
    <w:pPr>
      <w:spacing w:line="240" w:lineRule="auto"/>
    </w:pPr>
    <w:tblPr>
      <w:tblStyleRowBandSize w:val="1"/>
      <w:tblStyleColBandSize w:val="1"/>
      <w:tblBorders>
        <w:top w:val="single" w:sz="8" w:space="0" w:color="A9DDDF" w:themeColor="accent2"/>
        <w:left w:val="single" w:sz="8" w:space="0" w:color="A9DDDF" w:themeColor="accent2"/>
        <w:bottom w:val="single" w:sz="8" w:space="0" w:color="A9DDDF" w:themeColor="accent2"/>
        <w:right w:val="single" w:sz="8" w:space="0" w:color="A9DDDF" w:themeColor="accent2"/>
      </w:tblBorders>
    </w:tblPr>
    <w:tblStylePr w:type="firstRow">
      <w:pPr>
        <w:spacing w:before="0" w:after="0" w:line="240" w:lineRule="auto"/>
      </w:pPr>
      <w:rPr>
        <w:b/>
        <w:bCs/>
        <w:color w:val="FFFFFF" w:themeColor="background1"/>
      </w:rPr>
      <w:tblPr/>
      <w:tcPr>
        <w:shd w:val="clear" w:color="auto" w:fill="A9DDDF" w:themeFill="accent2"/>
      </w:tcPr>
    </w:tblStylePr>
    <w:tblStylePr w:type="lastRow">
      <w:pPr>
        <w:spacing w:before="0" w:after="0" w:line="240" w:lineRule="auto"/>
      </w:pPr>
      <w:rPr>
        <w:b/>
        <w:bCs/>
      </w:rPr>
      <w:tblPr/>
      <w:tcPr>
        <w:tcBorders>
          <w:top w:val="double" w:sz="6" w:space="0" w:color="A9DDDF" w:themeColor="accent2"/>
          <w:left w:val="single" w:sz="8" w:space="0" w:color="A9DDDF" w:themeColor="accent2"/>
          <w:bottom w:val="single" w:sz="8" w:space="0" w:color="A9DDDF" w:themeColor="accent2"/>
          <w:right w:val="single" w:sz="8" w:space="0" w:color="A9DDDF" w:themeColor="accent2"/>
        </w:tcBorders>
      </w:tcPr>
    </w:tblStylePr>
    <w:tblStylePr w:type="firstCol">
      <w:rPr>
        <w:b/>
        <w:bCs/>
      </w:rPr>
    </w:tblStylePr>
    <w:tblStylePr w:type="lastCol">
      <w:rPr>
        <w:b/>
        <w:bCs/>
      </w:rPr>
    </w:tblStylePr>
    <w:tblStylePr w:type="band1Vert">
      <w:tblPr/>
      <w:tcPr>
        <w:tcBorders>
          <w:top w:val="single" w:sz="8" w:space="0" w:color="A9DDDF" w:themeColor="accent2"/>
          <w:left w:val="single" w:sz="8" w:space="0" w:color="A9DDDF" w:themeColor="accent2"/>
          <w:bottom w:val="single" w:sz="8" w:space="0" w:color="A9DDDF" w:themeColor="accent2"/>
          <w:right w:val="single" w:sz="8" w:space="0" w:color="A9DDDF" w:themeColor="accent2"/>
        </w:tcBorders>
      </w:tcPr>
    </w:tblStylePr>
    <w:tblStylePr w:type="band1Horz">
      <w:tblPr/>
      <w:tcPr>
        <w:tcBorders>
          <w:top w:val="single" w:sz="8" w:space="0" w:color="A9DDDF" w:themeColor="accent2"/>
          <w:left w:val="single" w:sz="8" w:space="0" w:color="A9DDDF" w:themeColor="accent2"/>
          <w:bottom w:val="single" w:sz="8" w:space="0" w:color="A9DDDF" w:themeColor="accent2"/>
          <w:right w:val="single" w:sz="8" w:space="0" w:color="A9DDDF" w:themeColor="accent2"/>
        </w:tcBorders>
      </w:tcPr>
    </w:tblStylePr>
  </w:style>
  <w:style w:type="table" w:styleId="Ljslisti-hersla3">
    <w:name w:val="Light List Accent 3"/>
    <w:basedOn w:val="Tafla-venjuleg"/>
    <w:uiPriority w:val="61"/>
    <w:semiHidden/>
    <w:unhideWhenUsed/>
    <w:rsid w:val="00D27ABD"/>
    <w:pPr>
      <w:spacing w:line="240" w:lineRule="auto"/>
    </w:pPr>
    <w:tblPr>
      <w:tblStyleRowBandSize w:val="1"/>
      <w:tblStyleColBandSize w:val="1"/>
      <w:tblBorders>
        <w:top w:val="single" w:sz="8" w:space="0" w:color="2AB5B1" w:themeColor="accent3"/>
        <w:left w:val="single" w:sz="8" w:space="0" w:color="2AB5B1" w:themeColor="accent3"/>
        <w:bottom w:val="single" w:sz="8" w:space="0" w:color="2AB5B1" w:themeColor="accent3"/>
        <w:right w:val="single" w:sz="8" w:space="0" w:color="2AB5B1" w:themeColor="accent3"/>
      </w:tblBorders>
    </w:tblPr>
    <w:tblStylePr w:type="firstRow">
      <w:pPr>
        <w:spacing w:before="0" w:after="0" w:line="240" w:lineRule="auto"/>
      </w:pPr>
      <w:rPr>
        <w:b/>
        <w:bCs/>
        <w:color w:val="FFFFFF" w:themeColor="background1"/>
      </w:rPr>
      <w:tblPr/>
      <w:tcPr>
        <w:shd w:val="clear" w:color="auto" w:fill="2AB5B1" w:themeFill="accent3"/>
      </w:tcPr>
    </w:tblStylePr>
    <w:tblStylePr w:type="lastRow">
      <w:pPr>
        <w:spacing w:before="0" w:after="0" w:line="240" w:lineRule="auto"/>
      </w:pPr>
      <w:rPr>
        <w:b/>
        <w:bCs/>
      </w:rPr>
      <w:tblPr/>
      <w:tcPr>
        <w:tcBorders>
          <w:top w:val="double" w:sz="6" w:space="0" w:color="2AB5B1" w:themeColor="accent3"/>
          <w:left w:val="single" w:sz="8" w:space="0" w:color="2AB5B1" w:themeColor="accent3"/>
          <w:bottom w:val="single" w:sz="8" w:space="0" w:color="2AB5B1" w:themeColor="accent3"/>
          <w:right w:val="single" w:sz="8" w:space="0" w:color="2AB5B1" w:themeColor="accent3"/>
        </w:tcBorders>
      </w:tcPr>
    </w:tblStylePr>
    <w:tblStylePr w:type="firstCol">
      <w:rPr>
        <w:b/>
        <w:bCs/>
      </w:rPr>
    </w:tblStylePr>
    <w:tblStylePr w:type="lastCol">
      <w:rPr>
        <w:b/>
        <w:bCs/>
      </w:rPr>
    </w:tblStylePr>
    <w:tblStylePr w:type="band1Vert">
      <w:tblPr/>
      <w:tcPr>
        <w:tcBorders>
          <w:top w:val="single" w:sz="8" w:space="0" w:color="2AB5B1" w:themeColor="accent3"/>
          <w:left w:val="single" w:sz="8" w:space="0" w:color="2AB5B1" w:themeColor="accent3"/>
          <w:bottom w:val="single" w:sz="8" w:space="0" w:color="2AB5B1" w:themeColor="accent3"/>
          <w:right w:val="single" w:sz="8" w:space="0" w:color="2AB5B1" w:themeColor="accent3"/>
        </w:tcBorders>
      </w:tcPr>
    </w:tblStylePr>
    <w:tblStylePr w:type="band1Horz">
      <w:tblPr/>
      <w:tcPr>
        <w:tcBorders>
          <w:top w:val="single" w:sz="8" w:space="0" w:color="2AB5B1" w:themeColor="accent3"/>
          <w:left w:val="single" w:sz="8" w:space="0" w:color="2AB5B1" w:themeColor="accent3"/>
          <w:bottom w:val="single" w:sz="8" w:space="0" w:color="2AB5B1" w:themeColor="accent3"/>
          <w:right w:val="single" w:sz="8" w:space="0" w:color="2AB5B1" w:themeColor="accent3"/>
        </w:tcBorders>
      </w:tcPr>
    </w:tblStylePr>
  </w:style>
  <w:style w:type="table" w:styleId="Ljslisti-hersla4">
    <w:name w:val="Light List Accent 4"/>
    <w:basedOn w:val="Tafla-venjuleg"/>
    <w:uiPriority w:val="61"/>
    <w:semiHidden/>
    <w:unhideWhenUsed/>
    <w:rsid w:val="00D27ABD"/>
    <w:pPr>
      <w:spacing w:line="240" w:lineRule="auto"/>
    </w:pPr>
    <w:tblPr>
      <w:tblStyleRowBandSize w:val="1"/>
      <w:tblStyleColBandSize w:val="1"/>
      <w:tblBorders>
        <w:top w:val="single" w:sz="8" w:space="0" w:color="008285" w:themeColor="accent4"/>
        <w:left w:val="single" w:sz="8" w:space="0" w:color="008285" w:themeColor="accent4"/>
        <w:bottom w:val="single" w:sz="8" w:space="0" w:color="008285" w:themeColor="accent4"/>
        <w:right w:val="single" w:sz="8" w:space="0" w:color="008285" w:themeColor="accent4"/>
      </w:tblBorders>
    </w:tblPr>
    <w:tblStylePr w:type="firstRow">
      <w:pPr>
        <w:spacing w:before="0" w:after="0" w:line="240" w:lineRule="auto"/>
      </w:pPr>
      <w:rPr>
        <w:b/>
        <w:bCs/>
        <w:color w:val="FFFFFF" w:themeColor="background1"/>
      </w:rPr>
      <w:tblPr/>
      <w:tcPr>
        <w:shd w:val="clear" w:color="auto" w:fill="008285" w:themeFill="accent4"/>
      </w:tcPr>
    </w:tblStylePr>
    <w:tblStylePr w:type="lastRow">
      <w:pPr>
        <w:spacing w:before="0" w:after="0" w:line="240" w:lineRule="auto"/>
      </w:pPr>
      <w:rPr>
        <w:b/>
        <w:bCs/>
      </w:rPr>
      <w:tblPr/>
      <w:tcPr>
        <w:tcBorders>
          <w:top w:val="double" w:sz="6" w:space="0" w:color="008285" w:themeColor="accent4"/>
          <w:left w:val="single" w:sz="8" w:space="0" w:color="008285" w:themeColor="accent4"/>
          <w:bottom w:val="single" w:sz="8" w:space="0" w:color="008285" w:themeColor="accent4"/>
          <w:right w:val="single" w:sz="8" w:space="0" w:color="008285" w:themeColor="accent4"/>
        </w:tcBorders>
      </w:tcPr>
    </w:tblStylePr>
    <w:tblStylePr w:type="firstCol">
      <w:rPr>
        <w:b/>
        <w:bCs/>
      </w:rPr>
    </w:tblStylePr>
    <w:tblStylePr w:type="lastCol">
      <w:rPr>
        <w:b/>
        <w:bCs/>
      </w:rPr>
    </w:tblStylePr>
    <w:tblStylePr w:type="band1Vert">
      <w:tblPr/>
      <w:tcPr>
        <w:tcBorders>
          <w:top w:val="single" w:sz="8" w:space="0" w:color="008285" w:themeColor="accent4"/>
          <w:left w:val="single" w:sz="8" w:space="0" w:color="008285" w:themeColor="accent4"/>
          <w:bottom w:val="single" w:sz="8" w:space="0" w:color="008285" w:themeColor="accent4"/>
          <w:right w:val="single" w:sz="8" w:space="0" w:color="008285" w:themeColor="accent4"/>
        </w:tcBorders>
      </w:tcPr>
    </w:tblStylePr>
    <w:tblStylePr w:type="band1Horz">
      <w:tblPr/>
      <w:tcPr>
        <w:tcBorders>
          <w:top w:val="single" w:sz="8" w:space="0" w:color="008285" w:themeColor="accent4"/>
          <w:left w:val="single" w:sz="8" w:space="0" w:color="008285" w:themeColor="accent4"/>
          <w:bottom w:val="single" w:sz="8" w:space="0" w:color="008285" w:themeColor="accent4"/>
          <w:right w:val="single" w:sz="8" w:space="0" w:color="008285" w:themeColor="accent4"/>
        </w:tcBorders>
      </w:tcPr>
    </w:tblStylePr>
  </w:style>
  <w:style w:type="table" w:styleId="Ljslisti-hersla5">
    <w:name w:val="Light List Accent 5"/>
    <w:basedOn w:val="Tafla-venjuleg"/>
    <w:uiPriority w:val="61"/>
    <w:semiHidden/>
    <w:unhideWhenUsed/>
    <w:rsid w:val="00D27ABD"/>
    <w:pPr>
      <w:spacing w:line="240" w:lineRule="auto"/>
    </w:pPr>
    <w:tblPr>
      <w:tblStyleRowBandSize w:val="1"/>
      <w:tblStyleColBandSize w:val="1"/>
      <w:tblBorders>
        <w:top w:val="single" w:sz="8" w:space="0" w:color="18565A" w:themeColor="accent5"/>
        <w:left w:val="single" w:sz="8" w:space="0" w:color="18565A" w:themeColor="accent5"/>
        <w:bottom w:val="single" w:sz="8" w:space="0" w:color="18565A" w:themeColor="accent5"/>
        <w:right w:val="single" w:sz="8" w:space="0" w:color="18565A" w:themeColor="accent5"/>
      </w:tblBorders>
    </w:tblPr>
    <w:tblStylePr w:type="firstRow">
      <w:pPr>
        <w:spacing w:before="0" w:after="0" w:line="240" w:lineRule="auto"/>
      </w:pPr>
      <w:rPr>
        <w:b/>
        <w:bCs/>
        <w:color w:val="FFFFFF" w:themeColor="background1"/>
      </w:rPr>
      <w:tblPr/>
      <w:tcPr>
        <w:shd w:val="clear" w:color="auto" w:fill="18565A" w:themeFill="accent5"/>
      </w:tcPr>
    </w:tblStylePr>
    <w:tblStylePr w:type="lastRow">
      <w:pPr>
        <w:spacing w:before="0" w:after="0" w:line="240" w:lineRule="auto"/>
      </w:pPr>
      <w:rPr>
        <w:b/>
        <w:bCs/>
      </w:rPr>
      <w:tblPr/>
      <w:tcPr>
        <w:tcBorders>
          <w:top w:val="double" w:sz="6" w:space="0" w:color="18565A" w:themeColor="accent5"/>
          <w:left w:val="single" w:sz="8" w:space="0" w:color="18565A" w:themeColor="accent5"/>
          <w:bottom w:val="single" w:sz="8" w:space="0" w:color="18565A" w:themeColor="accent5"/>
          <w:right w:val="single" w:sz="8" w:space="0" w:color="18565A" w:themeColor="accent5"/>
        </w:tcBorders>
      </w:tcPr>
    </w:tblStylePr>
    <w:tblStylePr w:type="firstCol">
      <w:rPr>
        <w:b/>
        <w:bCs/>
      </w:rPr>
    </w:tblStylePr>
    <w:tblStylePr w:type="lastCol">
      <w:rPr>
        <w:b/>
        <w:bCs/>
      </w:rPr>
    </w:tblStylePr>
    <w:tblStylePr w:type="band1Vert">
      <w:tblPr/>
      <w:tcPr>
        <w:tcBorders>
          <w:top w:val="single" w:sz="8" w:space="0" w:color="18565A" w:themeColor="accent5"/>
          <w:left w:val="single" w:sz="8" w:space="0" w:color="18565A" w:themeColor="accent5"/>
          <w:bottom w:val="single" w:sz="8" w:space="0" w:color="18565A" w:themeColor="accent5"/>
          <w:right w:val="single" w:sz="8" w:space="0" w:color="18565A" w:themeColor="accent5"/>
        </w:tcBorders>
      </w:tcPr>
    </w:tblStylePr>
    <w:tblStylePr w:type="band1Horz">
      <w:tblPr/>
      <w:tcPr>
        <w:tcBorders>
          <w:top w:val="single" w:sz="8" w:space="0" w:color="18565A" w:themeColor="accent5"/>
          <w:left w:val="single" w:sz="8" w:space="0" w:color="18565A" w:themeColor="accent5"/>
          <w:bottom w:val="single" w:sz="8" w:space="0" w:color="18565A" w:themeColor="accent5"/>
          <w:right w:val="single" w:sz="8" w:space="0" w:color="18565A" w:themeColor="accent5"/>
        </w:tcBorders>
      </w:tcPr>
    </w:tblStylePr>
  </w:style>
  <w:style w:type="table" w:styleId="Ljslisti-hersla6">
    <w:name w:val="Light List Accent 6"/>
    <w:basedOn w:val="Tafla-venjuleg"/>
    <w:uiPriority w:val="61"/>
    <w:semiHidden/>
    <w:unhideWhenUsed/>
    <w:rsid w:val="00D27ABD"/>
    <w:pPr>
      <w:spacing w:line="240" w:lineRule="auto"/>
    </w:pPr>
    <w:tblPr>
      <w:tblStyleRowBandSize w:val="1"/>
      <w:tblStyleColBandSize w:val="1"/>
      <w:tblBorders>
        <w:top w:val="single" w:sz="8" w:space="0" w:color="F18921" w:themeColor="accent6"/>
        <w:left w:val="single" w:sz="8" w:space="0" w:color="F18921" w:themeColor="accent6"/>
        <w:bottom w:val="single" w:sz="8" w:space="0" w:color="F18921" w:themeColor="accent6"/>
        <w:right w:val="single" w:sz="8" w:space="0" w:color="F18921" w:themeColor="accent6"/>
      </w:tblBorders>
    </w:tblPr>
    <w:tblStylePr w:type="firstRow">
      <w:pPr>
        <w:spacing w:before="0" w:after="0" w:line="240" w:lineRule="auto"/>
      </w:pPr>
      <w:rPr>
        <w:b/>
        <w:bCs/>
        <w:color w:val="FFFFFF" w:themeColor="background1"/>
      </w:rPr>
      <w:tblPr/>
      <w:tcPr>
        <w:shd w:val="clear" w:color="auto" w:fill="F18921" w:themeFill="accent6"/>
      </w:tcPr>
    </w:tblStylePr>
    <w:tblStylePr w:type="lastRow">
      <w:pPr>
        <w:spacing w:before="0" w:after="0" w:line="240" w:lineRule="auto"/>
      </w:pPr>
      <w:rPr>
        <w:b/>
        <w:bCs/>
      </w:rPr>
      <w:tblPr/>
      <w:tcPr>
        <w:tcBorders>
          <w:top w:val="double" w:sz="6" w:space="0" w:color="F18921" w:themeColor="accent6"/>
          <w:left w:val="single" w:sz="8" w:space="0" w:color="F18921" w:themeColor="accent6"/>
          <w:bottom w:val="single" w:sz="8" w:space="0" w:color="F18921" w:themeColor="accent6"/>
          <w:right w:val="single" w:sz="8" w:space="0" w:color="F18921" w:themeColor="accent6"/>
        </w:tcBorders>
      </w:tcPr>
    </w:tblStylePr>
    <w:tblStylePr w:type="firstCol">
      <w:rPr>
        <w:b/>
        <w:bCs/>
      </w:rPr>
    </w:tblStylePr>
    <w:tblStylePr w:type="lastCol">
      <w:rPr>
        <w:b/>
        <w:bCs/>
      </w:rPr>
    </w:tblStylePr>
    <w:tblStylePr w:type="band1Vert">
      <w:tblPr/>
      <w:tcPr>
        <w:tcBorders>
          <w:top w:val="single" w:sz="8" w:space="0" w:color="F18921" w:themeColor="accent6"/>
          <w:left w:val="single" w:sz="8" w:space="0" w:color="F18921" w:themeColor="accent6"/>
          <w:bottom w:val="single" w:sz="8" w:space="0" w:color="F18921" w:themeColor="accent6"/>
          <w:right w:val="single" w:sz="8" w:space="0" w:color="F18921" w:themeColor="accent6"/>
        </w:tcBorders>
      </w:tcPr>
    </w:tblStylePr>
    <w:tblStylePr w:type="band1Horz">
      <w:tblPr/>
      <w:tcPr>
        <w:tcBorders>
          <w:top w:val="single" w:sz="8" w:space="0" w:color="F18921" w:themeColor="accent6"/>
          <w:left w:val="single" w:sz="8" w:space="0" w:color="F18921" w:themeColor="accent6"/>
          <w:bottom w:val="single" w:sz="8" w:space="0" w:color="F18921" w:themeColor="accent6"/>
          <w:right w:val="single" w:sz="8" w:space="0" w:color="F18921" w:themeColor="accent6"/>
        </w:tcBorders>
      </w:tcPr>
    </w:tblStylePr>
  </w:style>
  <w:style w:type="table" w:styleId="Ljsskygging">
    <w:name w:val="Light Shading"/>
    <w:basedOn w:val="Tafla-venjuleg"/>
    <w:uiPriority w:val="60"/>
    <w:semiHidden/>
    <w:unhideWhenUsed/>
    <w:rsid w:val="00D27AB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sskygging-hersla1">
    <w:name w:val="Light Shading Accent 1"/>
    <w:basedOn w:val="Tafla-venjuleg"/>
    <w:uiPriority w:val="60"/>
    <w:semiHidden/>
    <w:unhideWhenUsed/>
    <w:rsid w:val="00D27ABD"/>
    <w:pPr>
      <w:spacing w:line="240" w:lineRule="auto"/>
    </w:pPr>
    <w:rPr>
      <w:color w:val="7AC3CB" w:themeColor="accent1" w:themeShade="BF"/>
    </w:rPr>
    <w:tblPr>
      <w:tblStyleRowBandSize w:val="1"/>
      <w:tblStyleColBandSize w:val="1"/>
      <w:tblBorders>
        <w:top w:val="single" w:sz="8" w:space="0" w:color="C9E7EA" w:themeColor="accent1"/>
        <w:bottom w:val="single" w:sz="8" w:space="0" w:color="C9E7EA" w:themeColor="accent1"/>
      </w:tblBorders>
    </w:tblPr>
    <w:tblStylePr w:type="firstRow">
      <w:pPr>
        <w:spacing w:before="0" w:after="0" w:line="240" w:lineRule="auto"/>
      </w:pPr>
      <w:rPr>
        <w:b/>
        <w:bCs/>
      </w:rPr>
      <w:tblPr/>
      <w:tcPr>
        <w:tcBorders>
          <w:top w:val="single" w:sz="8" w:space="0" w:color="C9E7EA" w:themeColor="accent1"/>
          <w:left w:val="nil"/>
          <w:bottom w:val="single" w:sz="8" w:space="0" w:color="C9E7EA" w:themeColor="accent1"/>
          <w:right w:val="nil"/>
          <w:insideH w:val="nil"/>
          <w:insideV w:val="nil"/>
        </w:tcBorders>
      </w:tcPr>
    </w:tblStylePr>
    <w:tblStylePr w:type="lastRow">
      <w:pPr>
        <w:spacing w:before="0" w:after="0" w:line="240" w:lineRule="auto"/>
      </w:pPr>
      <w:rPr>
        <w:b/>
        <w:bCs/>
      </w:rPr>
      <w:tblPr/>
      <w:tcPr>
        <w:tcBorders>
          <w:top w:val="single" w:sz="8" w:space="0" w:color="C9E7EA" w:themeColor="accent1"/>
          <w:left w:val="nil"/>
          <w:bottom w:val="single" w:sz="8" w:space="0" w:color="C9E7E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9F9" w:themeFill="accent1" w:themeFillTint="3F"/>
      </w:tcPr>
    </w:tblStylePr>
    <w:tblStylePr w:type="band1Horz">
      <w:tblPr/>
      <w:tcPr>
        <w:tcBorders>
          <w:left w:val="nil"/>
          <w:right w:val="nil"/>
          <w:insideH w:val="nil"/>
          <w:insideV w:val="nil"/>
        </w:tcBorders>
        <w:shd w:val="clear" w:color="auto" w:fill="F1F9F9" w:themeFill="accent1" w:themeFillTint="3F"/>
      </w:tcPr>
    </w:tblStylePr>
  </w:style>
  <w:style w:type="table" w:styleId="Ljsskygging-hersla2">
    <w:name w:val="Light Shading Accent 2"/>
    <w:basedOn w:val="Tafla-venjuleg"/>
    <w:uiPriority w:val="60"/>
    <w:semiHidden/>
    <w:unhideWhenUsed/>
    <w:rsid w:val="00D27ABD"/>
    <w:pPr>
      <w:spacing w:line="240" w:lineRule="auto"/>
    </w:pPr>
    <w:rPr>
      <w:color w:val="61C0C4" w:themeColor="accent2" w:themeShade="BF"/>
    </w:rPr>
    <w:tblPr>
      <w:tblStyleRowBandSize w:val="1"/>
      <w:tblStyleColBandSize w:val="1"/>
      <w:tblBorders>
        <w:top w:val="single" w:sz="8" w:space="0" w:color="A9DDDF" w:themeColor="accent2"/>
        <w:bottom w:val="single" w:sz="8" w:space="0" w:color="A9DDDF" w:themeColor="accent2"/>
      </w:tblBorders>
    </w:tblPr>
    <w:tblStylePr w:type="firstRow">
      <w:pPr>
        <w:spacing w:before="0" w:after="0" w:line="240" w:lineRule="auto"/>
      </w:pPr>
      <w:rPr>
        <w:b/>
        <w:bCs/>
      </w:rPr>
      <w:tblPr/>
      <w:tcPr>
        <w:tcBorders>
          <w:top w:val="single" w:sz="8" w:space="0" w:color="A9DDDF" w:themeColor="accent2"/>
          <w:left w:val="nil"/>
          <w:bottom w:val="single" w:sz="8" w:space="0" w:color="A9DDDF" w:themeColor="accent2"/>
          <w:right w:val="nil"/>
          <w:insideH w:val="nil"/>
          <w:insideV w:val="nil"/>
        </w:tcBorders>
      </w:tcPr>
    </w:tblStylePr>
    <w:tblStylePr w:type="lastRow">
      <w:pPr>
        <w:spacing w:before="0" w:after="0" w:line="240" w:lineRule="auto"/>
      </w:pPr>
      <w:rPr>
        <w:b/>
        <w:bCs/>
      </w:rPr>
      <w:tblPr/>
      <w:tcPr>
        <w:tcBorders>
          <w:top w:val="single" w:sz="8" w:space="0" w:color="A9DDDF" w:themeColor="accent2"/>
          <w:left w:val="nil"/>
          <w:bottom w:val="single" w:sz="8" w:space="0" w:color="A9DD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7" w:themeFill="accent2" w:themeFillTint="3F"/>
      </w:tcPr>
    </w:tblStylePr>
    <w:tblStylePr w:type="band1Horz">
      <w:tblPr/>
      <w:tcPr>
        <w:tcBorders>
          <w:left w:val="nil"/>
          <w:right w:val="nil"/>
          <w:insideH w:val="nil"/>
          <w:insideV w:val="nil"/>
        </w:tcBorders>
        <w:shd w:val="clear" w:color="auto" w:fill="E9F6F7" w:themeFill="accent2" w:themeFillTint="3F"/>
      </w:tcPr>
    </w:tblStylePr>
  </w:style>
  <w:style w:type="table" w:styleId="Ljsskygging-hersla3">
    <w:name w:val="Light Shading Accent 3"/>
    <w:basedOn w:val="Tafla-venjuleg"/>
    <w:uiPriority w:val="60"/>
    <w:semiHidden/>
    <w:unhideWhenUsed/>
    <w:rsid w:val="00D27ABD"/>
    <w:pPr>
      <w:spacing w:line="240" w:lineRule="auto"/>
    </w:pPr>
    <w:rPr>
      <w:color w:val="1F8784" w:themeColor="accent3" w:themeShade="BF"/>
    </w:rPr>
    <w:tblPr>
      <w:tblStyleRowBandSize w:val="1"/>
      <w:tblStyleColBandSize w:val="1"/>
      <w:tblBorders>
        <w:top w:val="single" w:sz="8" w:space="0" w:color="2AB5B1" w:themeColor="accent3"/>
        <w:bottom w:val="single" w:sz="8" w:space="0" w:color="2AB5B1" w:themeColor="accent3"/>
      </w:tblBorders>
    </w:tblPr>
    <w:tblStylePr w:type="firstRow">
      <w:pPr>
        <w:spacing w:before="0" w:after="0" w:line="240" w:lineRule="auto"/>
      </w:pPr>
      <w:rPr>
        <w:b/>
        <w:bCs/>
      </w:rPr>
      <w:tblPr/>
      <w:tcPr>
        <w:tcBorders>
          <w:top w:val="single" w:sz="8" w:space="0" w:color="2AB5B1" w:themeColor="accent3"/>
          <w:left w:val="nil"/>
          <w:bottom w:val="single" w:sz="8" w:space="0" w:color="2AB5B1" w:themeColor="accent3"/>
          <w:right w:val="nil"/>
          <w:insideH w:val="nil"/>
          <w:insideV w:val="nil"/>
        </w:tcBorders>
      </w:tcPr>
    </w:tblStylePr>
    <w:tblStylePr w:type="lastRow">
      <w:pPr>
        <w:spacing w:before="0" w:after="0" w:line="240" w:lineRule="auto"/>
      </w:pPr>
      <w:rPr>
        <w:b/>
        <w:bCs/>
      </w:rPr>
      <w:tblPr/>
      <w:tcPr>
        <w:tcBorders>
          <w:top w:val="single" w:sz="8" w:space="0" w:color="2AB5B1" w:themeColor="accent3"/>
          <w:left w:val="nil"/>
          <w:bottom w:val="single" w:sz="8" w:space="0" w:color="2AB5B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F0" w:themeFill="accent3" w:themeFillTint="3F"/>
      </w:tcPr>
    </w:tblStylePr>
    <w:tblStylePr w:type="band1Horz">
      <w:tblPr/>
      <w:tcPr>
        <w:tcBorders>
          <w:left w:val="nil"/>
          <w:right w:val="nil"/>
          <w:insideH w:val="nil"/>
          <w:insideV w:val="nil"/>
        </w:tcBorders>
        <w:shd w:val="clear" w:color="auto" w:fill="C5F1F0" w:themeFill="accent3" w:themeFillTint="3F"/>
      </w:tcPr>
    </w:tblStylePr>
  </w:style>
  <w:style w:type="table" w:styleId="Ljsskygging-hersla4">
    <w:name w:val="Light Shading Accent 4"/>
    <w:basedOn w:val="Tafla-venjuleg"/>
    <w:uiPriority w:val="60"/>
    <w:semiHidden/>
    <w:unhideWhenUsed/>
    <w:rsid w:val="00D27ABD"/>
    <w:pPr>
      <w:spacing w:line="240" w:lineRule="auto"/>
    </w:pPr>
    <w:rPr>
      <w:color w:val="006063" w:themeColor="accent4" w:themeShade="BF"/>
    </w:rPr>
    <w:tblPr>
      <w:tblStyleRowBandSize w:val="1"/>
      <w:tblStyleColBandSize w:val="1"/>
      <w:tblBorders>
        <w:top w:val="single" w:sz="8" w:space="0" w:color="008285" w:themeColor="accent4"/>
        <w:bottom w:val="single" w:sz="8" w:space="0" w:color="008285" w:themeColor="accent4"/>
      </w:tblBorders>
    </w:tblPr>
    <w:tblStylePr w:type="firstRow">
      <w:pPr>
        <w:spacing w:before="0" w:after="0" w:line="240" w:lineRule="auto"/>
      </w:pPr>
      <w:rPr>
        <w:b/>
        <w:bCs/>
      </w:rPr>
      <w:tblPr/>
      <w:tcPr>
        <w:tcBorders>
          <w:top w:val="single" w:sz="8" w:space="0" w:color="008285" w:themeColor="accent4"/>
          <w:left w:val="nil"/>
          <w:bottom w:val="single" w:sz="8" w:space="0" w:color="008285" w:themeColor="accent4"/>
          <w:right w:val="nil"/>
          <w:insideH w:val="nil"/>
          <w:insideV w:val="nil"/>
        </w:tcBorders>
      </w:tcPr>
    </w:tblStylePr>
    <w:tblStylePr w:type="lastRow">
      <w:pPr>
        <w:spacing w:before="0" w:after="0" w:line="240" w:lineRule="auto"/>
      </w:pPr>
      <w:rPr>
        <w:b/>
        <w:bCs/>
      </w:rPr>
      <w:tblPr/>
      <w:tcPr>
        <w:tcBorders>
          <w:top w:val="single" w:sz="8" w:space="0" w:color="008285" w:themeColor="accent4"/>
          <w:left w:val="nil"/>
          <w:bottom w:val="single" w:sz="8" w:space="0" w:color="0082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CFF" w:themeFill="accent4" w:themeFillTint="3F"/>
      </w:tcPr>
    </w:tblStylePr>
    <w:tblStylePr w:type="band1Horz">
      <w:tblPr/>
      <w:tcPr>
        <w:tcBorders>
          <w:left w:val="nil"/>
          <w:right w:val="nil"/>
          <w:insideH w:val="nil"/>
          <w:insideV w:val="nil"/>
        </w:tcBorders>
        <w:shd w:val="clear" w:color="auto" w:fill="A1FCFF" w:themeFill="accent4" w:themeFillTint="3F"/>
      </w:tcPr>
    </w:tblStylePr>
  </w:style>
  <w:style w:type="table" w:styleId="Ljsskygging-hersla5">
    <w:name w:val="Light Shading Accent 5"/>
    <w:basedOn w:val="Tafla-venjuleg"/>
    <w:uiPriority w:val="60"/>
    <w:semiHidden/>
    <w:unhideWhenUsed/>
    <w:rsid w:val="00D27ABD"/>
    <w:pPr>
      <w:spacing w:line="240" w:lineRule="auto"/>
    </w:pPr>
    <w:rPr>
      <w:color w:val="124043" w:themeColor="accent5" w:themeShade="BF"/>
    </w:rPr>
    <w:tblPr>
      <w:tblStyleRowBandSize w:val="1"/>
      <w:tblStyleColBandSize w:val="1"/>
      <w:tblBorders>
        <w:top w:val="single" w:sz="8" w:space="0" w:color="18565A" w:themeColor="accent5"/>
        <w:bottom w:val="single" w:sz="8" w:space="0" w:color="18565A" w:themeColor="accent5"/>
      </w:tblBorders>
    </w:tblPr>
    <w:tblStylePr w:type="firstRow">
      <w:pPr>
        <w:spacing w:before="0" w:after="0" w:line="240" w:lineRule="auto"/>
      </w:pPr>
      <w:rPr>
        <w:b/>
        <w:bCs/>
      </w:rPr>
      <w:tblPr/>
      <w:tcPr>
        <w:tcBorders>
          <w:top w:val="single" w:sz="8" w:space="0" w:color="18565A" w:themeColor="accent5"/>
          <w:left w:val="nil"/>
          <w:bottom w:val="single" w:sz="8" w:space="0" w:color="18565A" w:themeColor="accent5"/>
          <w:right w:val="nil"/>
          <w:insideH w:val="nil"/>
          <w:insideV w:val="nil"/>
        </w:tcBorders>
      </w:tcPr>
    </w:tblStylePr>
    <w:tblStylePr w:type="lastRow">
      <w:pPr>
        <w:spacing w:before="0" w:after="0" w:line="240" w:lineRule="auto"/>
      </w:pPr>
      <w:rPr>
        <w:b/>
        <w:bCs/>
      </w:rPr>
      <w:tblPr/>
      <w:tcPr>
        <w:tcBorders>
          <w:top w:val="single" w:sz="8" w:space="0" w:color="18565A" w:themeColor="accent5"/>
          <w:left w:val="nil"/>
          <w:bottom w:val="single" w:sz="8" w:space="0" w:color="18565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6EA" w:themeFill="accent5" w:themeFillTint="3F"/>
      </w:tcPr>
    </w:tblStylePr>
    <w:tblStylePr w:type="band1Horz">
      <w:tblPr/>
      <w:tcPr>
        <w:tcBorders>
          <w:left w:val="nil"/>
          <w:right w:val="nil"/>
          <w:insideH w:val="nil"/>
          <w:insideV w:val="nil"/>
        </w:tcBorders>
        <w:shd w:val="clear" w:color="auto" w:fill="B1E6EA" w:themeFill="accent5" w:themeFillTint="3F"/>
      </w:tcPr>
    </w:tblStylePr>
  </w:style>
  <w:style w:type="table" w:styleId="Ljsskygging-hersla6">
    <w:name w:val="Light Shading Accent 6"/>
    <w:basedOn w:val="Tafla-venjuleg"/>
    <w:uiPriority w:val="60"/>
    <w:semiHidden/>
    <w:unhideWhenUsed/>
    <w:rsid w:val="00D27ABD"/>
    <w:pPr>
      <w:spacing w:line="240" w:lineRule="auto"/>
    </w:pPr>
    <w:rPr>
      <w:color w:val="C0660C" w:themeColor="accent6" w:themeShade="BF"/>
    </w:rPr>
    <w:tblPr>
      <w:tblStyleRowBandSize w:val="1"/>
      <w:tblStyleColBandSize w:val="1"/>
      <w:tblBorders>
        <w:top w:val="single" w:sz="8" w:space="0" w:color="F18921" w:themeColor="accent6"/>
        <w:bottom w:val="single" w:sz="8" w:space="0" w:color="F18921" w:themeColor="accent6"/>
      </w:tblBorders>
    </w:tblPr>
    <w:tblStylePr w:type="firstRow">
      <w:pPr>
        <w:spacing w:before="0" w:after="0" w:line="240" w:lineRule="auto"/>
      </w:pPr>
      <w:rPr>
        <w:b/>
        <w:bCs/>
      </w:rPr>
      <w:tblPr/>
      <w:tcPr>
        <w:tcBorders>
          <w:top w:val="single" w:sz="8" w:space="0" w:color="F18921" w:themeColor="accent6"/>
          <w:left w:val="nil"/>
          <w:bottom w:val="single" w:sz="8" w:space="0" w:color="F18921" w:themeColor="accent6"/>
          <w:right w:val="nil"/>
          <w:insideH w:val="nil"/>
          <w:insideV w:val="nil"/>
        </w:tcBorders>
      </w:tcPr>
    </w:tblStylePr>
    <w:tblStylePr w:type="lastRow">
      <w:pPr>
        <w:spacing w:before="0" w:after="0" w:line="240" w:lineRule="auto"/>
      </w:pPr>
      <w:rPr>
        <w:b/>
        <w:bCs/>
      </w:rPr>
      <w:tblPr/>
      <w:tcPr>
        <w:tcBorders>
          <w:top w:val="single" w:sz="8" w:space="0" w:color="F18921" w:themeColor="accent6"/>
          <w:left w:val="nil"/>
          <w:bottom w:val="single" w:sz="8" w:space="0" w:color="F1892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8" w:themeFill="accent6" w:themeFillTint="3F"/>
      </w:tcPr>
    </w:tblStylePr>
    <w:tblStylePr w:type="band1Horz">
      <w:tblPr/>
      <w:tcPr>
        <w:tcBorders>
          <w:left w:val="nil"/>
          <w:right w:val="nil"/>
          <w:insideH w:val="nil"/>
          <w:insideV w:val="nil"/>
        </w:tcBorders>
        <w:shd w:val="clear" w:color="auto" w:fill="FBE1C8" w:themeFill="accent6" w:themeFillTint="3F"/>
      </w:tcPr>
    </w:tblStylePr>
  </w:style>
  <w:style w:type="character" w:styleId="Lnunmer">
    <w:name w:val="line number"/>
    <w:basedOn w:val="Sjlfgefinleturgermlsgreinar"/>
    <w:uiPriority w:val="99"/>
    <w:semiHidden/>
    <w:rsid w:val="00D27ABD"/>
  </w:style>
  <w:style w:type="paragraph" w:styleId="Listi">
    <w:name w:val="List"/>
    <w:basedOn w:val="Venjulegur"/>
    <w:uiPriority w:val="99"/>
    <w:semiHidden/>
    <w:rsid w:val="00D27ABD"/>
    <w:pPr>
      <w:ind w:left="283" w:hanging="283"/>
      <w:contextualSpacing/>
    </w:pPr>
  </w:style>
  <w:style w:type="paragraph" w:styleId="Listi2">
    <w:name w:val="List 2"/>
    <w:basedOn w:val="Venjulegur"/>
    <w:uiPriority w:val="99"/>
    <w:semiHidden/>
    <w:rsid w:val="00D27ABD"/>
    <w:pPr>
      <w:ind w:left="566" w:hanging="283"/>
      <w:contextualSpacing/>
    </w:pPr>
  </w:style>
  <w:style w:type="paragraph" w:styleId="Listi3">
    <w:name w:val="List 3"/>
    <w:basedOn w:val="Venjulegur"/>
    <w:uiPriority w:val="99"/>
    <w:semiHidden/>
    <w:rsid w:val="00D27ABD"/>
    <w:pPr>
      <w:ind w:left="849" w:hanging="283"/>
      <w:contextualSpacing/>
    </w:pPr>
  </w:style>
  <w:style w:type="paragraph" w:styleId="Listi4">
    <w:name w:val="List 4"/>
    <w:basedOn w:val="Venjulegur"/>
    <w:uiPriority w:val="99"/>
    <w:semiHidden/>
    <w:rsid w:val="00D27ABD"/>
    <w:pPr>
      <w:ind w:left="1132" w:hanging="283"/>
      <w:contextualSpacing/>
    </w:pPr>
  </w:style>
  <w:style w:type="paragraph" w:styleId="Listi5">
    <w:name w:val="List 5"/>
    <w:basedOn w:val="Venjulegur"/>
    <w:uiPriority w:val="99"/>
    <w:semiHidden/>
    <w:rsid w:val="00D27ABD"/>
    <w:pPr>
      <w:ind w:left="1415" w:hanging="283"/>
      <w:contextualSpacing/>
    </w:pPr>
  </w:style>
  <w:style w:type="paragraph" w:styleId="herslumerkilista2">
    <w:name w:val="List Bullet 2"/>
    <w:basedOn w:val="Venjulegur"/>
    <w:uiPriority w:val="99"/>
    <w:semiHidden/>
    <w:rsid w:val="00D27ABD"/>
    <w:pPr>
      <w:numPr>
        <w:numId w:val="4"/>
      </w:numPr>
      <w:contextualSpacing/>
    </w:pPr>
  </w:style>
  <w:style w:type="paragraph" w:styleId="herslumerkilista3">
    <w:name w:val="List Bullet 3"/>
    <w:basedOn w:val="Venjulegur"/>
    <w:uiPriority w:val="99"/>
    <w:semiHidden/>
    <w:rsid w:val="00D27ABD"/>
    <w:pPr>
      <w:numPr>
        <w:numId w:val="5"/>
      </w:numPr>
      <w:contextualSpacing/>
    </w:pPr>
  </w:style>
  <w:style w:type="paragraph" w:styleId="herslumerkilista4">
    <w:name w:val="List Bullet 4"/>
    <w:basedOn w:val="Venjulegur"/>
    <w:uiPriority w:val="99"/>
    <w:semiHidden/>
    <w:rsid w:val="00D27ABD"/>
    <w:pPr>
      <w:numPr>
        <w:numId w:val="6"/>
      </w:numPr>
      <w:contextualSpacing/>
    </w:pPr>
  </w:style>
  <w:style w:type="paragraph" w:styleId="herslumerkilista5">
    <w:name w:val="List Bullet 5"/>
    <w:basedOn w:val="Venjulegur"/>
    <w:uiPriority w:val="99"/>
    <w:semiHidden/>
    <w:rsid w:val="00D27ABD"/>
    <w:pPr>
      <w:numPr>
        <w:numId w:val="7"/>
      </w:numPr>
      <w:contextualSpacing/>
    </w:pPr>
  </w:style>
  <w:style w:type="paragraph" w:styleId="Framhaldlista">
    <w:name w:val="List Continue"/>
    <w:basedOn w:val="Venjulegur"/>
    <w:uiPriority w:val="99"/>
    <w:semiHidden/>
    <w:rsid w:val="00D27ABD"/>
    <w:pPr>
      <w:spacing w:after="120"/>
      <w:ind w:left="283"/>
      <w:contextualSpacing/>
    </w:pPr>
  </w:style>
  <w:style w:type="paragraph" w:styleId="Listi-framh2">
    <w:name w:val="List Continue 2"/>
    <w:basedOn w:val="Venjulegur"/>
    <w:uiPriority w:val="99"/>
    <w:semiHidden/>
    <w:rsid w:val="00D27ABD"/>
    <w:pPr>
      <w:spacing w:after="120"/>
      <w:ind w:left="566"/>
      <w:contextualSpacing/>
    </w:pPr>
  </w:style>
  <w:style w:type="paragraph" w:styleId="Listi-framh3">
    <w:name w:val="List Continue 3"/>
    <w:basedOn w:val="Venjulegur"/>
    <w:uiPriority w:val="99"/>
    <w:semiHidden/>
    <w:rsid w:val="00D27ABD"/>
    <w:pPr>
      <w:spacing w:after="120"/>
      <w:ind w:left="849"/>
      <w:contextualSpacing/>
    </w:pPr>
  </w:style>
  <w:style w:type="paragraph" w:styleId="Listi-framh4">
    <w:name w:val="List Continue 4"/>
    <w:basedOn w:val="Venjulegur"/>
    <w:uiPriority w:val="99"/>
    <w:semiHidden/>
    <w:rsid w:val="00D27ABD"/>
    <w:pPr>
      <w:spacing w:after="120"/>
      <w:ind w:left="1132"/>
      <w:contextualSpacing/>
    </w:pPr>
  </w:style>
  <w:style w:type="paragraph" w:styleId="Listi-framh5">
    <w:name w:val="List Continue 5"/>
    <w:basedOn w:val="Venjulegur"/>
    <w:uiPriority w:val="99"/>
    <w:semiHidden/>
    <w:rsid w:val="00D27ABD"/>
    <w:pPr>
      <w:spacing w:after="120"/>
      <w:ind w:left="1415"/>
      <w:contextualSpacing/>
    </w:pPr>
  </w:style>
  <w:style w:type="paragraph" w:styleId="Tlusetturlisti2">
    <w:name w:val="List Number 2"/>
    <w:basedOn w:val="Venjulegur"/>
    <w:uiPriority w:val="99"/>
    <w:semiHidden/>
    <w:rsid w:val="00D27ABD"/>
    <w:pPr>
      <w:numPr>
        <w:numId w:val="9"/>
      </w:numPr>
      <w:contextualSpacing/>
    </w:pPr>
  </w:style>
  <w:style w:type="paragraph" w:styleId="Tlusetturlisti3">
    <w:name w:val="List Number 3"/>
    <w:basedOn w:val="Venjulegur"/>
    <w:uiPriority w:val="99"/>
    <w:semiHidden/>
    <w:rsid w:val="00D27ABD"/>
    <w:pPr>
      <w:numPr>
        <w:numId w:val="10"/>
      </w:numPr>
      <w:contextualSpacing/>
    </w:pPr>
  </w:style>
  <w:style w:type="paragraph" w:styleId="Tlusetturlisti4">
    <w:name w:val="List Number 4"/>
    <w:basedOn w:val="Venjulegur"/>
    <w:uiPriority w:val="99"/>
    <w:semiHidden/>
    <w:rsid w:val="00D27ABD"/>
    <w:pPr>
      <w:numPr>
        <w:numId w:val="11"/>
      </w:numPr>
      <w:contextualSpacing/>
    </w:pPr>
  </w:style>
  <w:style w:type="paragraph" w:styleId="Tlusetturlisti5">
    <w:name w:val="List Number 5"/>
    <w:basedOn w:val="Venjulegur"/>
    <w:uiPriority w:val="99"/>
    <w:semiHidden/>
    <w:rsid w:val="00D27ABD"/>
    <w:pPr>
      <w:numPr>
        <w:numId w:val="12"/>
      </w:numPr>
      <w:contextualSpacing/>
    </w:pPr>
  </w:style>
  <w:style w:type="paragraph" w:styleId="Mlsgreinlista">
    <w:name w:val="List Paragraph"/>
    <w:basedOn w:val="Venjulegur"/>
    <w:uiPriority w:val="34"/>
    <w:qFormat/>
    <w:rsid w:val="00D27ABD"/>
    <w:pPr>
      <w:ind w:left="720"/>
      <w:contextualSpacing/>
    </w:pPr>
  </w:style>
  <w:style w:type="table" w:styleId="Listatafla1Ljst">
    <w:name w:val="List Table 1 Light"/>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1Ljst-hersla1">
    <w:name w:val="List Table 1 Light Accent 1"/>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DEF0F2" w:themeColor="accent1" w:themeTint="99"/>
        </w:tcBorders>
      </w:tcPr>
    </w:tblStylePr>
    <w:tblStylePr w:type="lastRow">
      <w:rPr>
        <w:b/>
        <w:bCs/>
      </w:rPr>
      <w:tblPr/>
      <w:tcPr>
        <w:tcBorders>
          <w:top w:val="single" w:sz="4" w:space="0" w:color="DEF0F2" w:themeColor="accent1" w:themeTint="99"/>
        </w:tcBorders>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Listatafla1Ljst-hersla2">
    <w:name w:val="List Table 1 Light Accent 2"/>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CBEAEB" w:themeColor="accent2" w:themeTint="99"/>
        </w:tcBorders>
      </w:tcPr>
    </w:tblStylePr>
    <w:tblStylePr w:type="lastRow">
      <w:rPr>
        <w:b/>
        <w:bCs/>
      </w:rPr>
      <w:tblPr/>
      <w:tcPr>
        <w:tcBorders>
          <w:top w:val="single" w:sz="4" w:space="0" w:color="CBEAEB" w:themeColor="accent2" w:themeTint="99"/>
        </w:tcBorders>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Listatafla1Ljst-hersla3">
    <w:name w:val="List Table 1 Light Accent 3"/>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73DEDB" w:themeColor="accent3" w:themeTint="99"/>
        </w:tcBorders>
      </w:tcPr>
    </w:tblStylePr>
    <w:tblStylePr w:type="lastRow">
      <w:rPr>
        <w:b/>
        <w:bCs/>
      </w:rPr>
      <w:tblPr/>
      <w:tcPr>
        <w:tcBorders>
          <w:top w:val="single" w:sz="4" w:space="0" w:color="73DEDB" w:themeColor="accent3" w:themeTint="99"/>
        </w:tcBorders>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Listatafla1Ljst-hersla4">
    <w:name w:val="List Table 1 Light Accent 4"/>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1CF9FF" w:themeColor="accent4" w:themeTint="99"/>
        </w:tcBorders>
      </w:tcPr>
    </w:tblStylePr>
    <w:tblStylePr w:type="lastRow">
      <w:rPr>
        <w:b/>
        <w:bCs/>
      </w:rPr>
      <w:tblPr/>
      <w:tcPr>
        <w:tcBorders>
          <w:top w:val="single" w:sz="4" w:space="0" w:color="1CF9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Listatafla1Ljst-hersla5">
    <w:name w:val="List Table 1 Light Accent 5"/>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43C4CD" w:themeColor="accent5" w:themeTint="99"/>
        </w:tcBorders>
      </w:tcPr>
    </w:tblStylePr>
    <w:tblStylePr w:type="lastRow">
      <w:rPr>
        <w:b/>
        <w:bCs/>
      </w:rPr>
      <w:tblPr/>
      <w:tcPr>
        <w:tcBorders>
          <w:top w:val="single" w:sz="4" w:space="0" w:color="43C4CD" w:themeColor="accent5" w:themeTint="99"/>
        </w:tcBorders>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Listatafla1Ljst-hersla6">
    <w:name w:val="List Table 1 Light Accent 6"/>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F6B779" w:themeColor="accent6" w:themeTint="99"/>
        </w:tcBorders>
      </w:tcPr>
    </w:tblStylePr>
    <w:tblStylePr w:type="lastRow">
      <w:rPr>
        <w:b/>
        <w:bCs/>
      </w:rPr>
      <w:tblPr/>
      <w:tcPr>
        <w:tcBorders>
          <w:top w:val="single" w:sz="4" w:space="0" w:color="F6B779" w:themeColor="accent6" w:themeTint="99"/>
        </w:tcBorders>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Listatafla2">
    <w:name w:val="List Table 2"/>
    <w:basedOn w:val="Tafla-venjuleg"/>
    <w:uiPriority w:val="47"/>
    <w:rsid w:val="00D27AB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2-hersla1">
    <w:name w:val="List Table 2 Accent 1"/>
    <w:basedOn w:val="Tafla-venjuleg"/>
    <w:uiPriority w:val="47"/>
    <w:rsid w:val="00D27ABD"/>
    <w:pPr>
      <w:spacing w:line="240" w:lineRule="auto"/>
    </w:pPr>
    <w:tblPr>
      <w:tblStyleRowBandSize w:val="1"/>
      <w:tblStyleColBandSize w:val="1"/>
      <w:tblBorders>
        <w:top w:val="single" w:sz="4" w:space="0" w:color="DEF0F2" w:themeColor="accent1" w:themeTint="99"/>
        <w:bottom w:val="single" w:sz="4" w:space="0" w:color="DEF0F2" w:themeColor="accent1" w:themeTint="99"/>
        <w:insideH w:val="single" w:sz="4" w:space="0" w:color="DEF0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Listatafla2-hersla2">
    <w:name w:val="List Table 2 Accent 2"/>
    <w:basedOn w:val="Tafla-venjuleg"/>
    <w:uiPriority w:val="47"/>
    <w:rsid w:val="00D27ABD"/>
    <w:pPr>
      <w:spacing w:line="240" w:lineRule="auto"/>
    </w:pPr>
    <w:tblPr>
      <w:tblStyleRowBandSize w:val="1"/>
      <w:tblStyleColBandSize w:val="1"/>
      <w:tblBorders>
        <w:top w:val="single" w:sz="4" w:space="0" w:color="CBEAEB" w:themeColor="accent2" w:themeTint="99"/>
        <w:bottom w:val="single" w:sz="4" w:space="0" w:color="CBEAEB" w:themeColor="accent2" w:themeTint="99"/>
        <w:insideH w:val="single" w:sz="4" w:space="0" w:color="CBE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Listatafla2-hersla3">
    <w:name w:val="List Table 2 Accent 3"/>
    <w:basedOn w:val="Tafla-venjuleg"/>
    <w:uiPriority w:val="47"/>
    <w:rsid w:val="00D27ABD"/>
    <w:pPr>
      <w:spacing w:line="240" w:lineRule="auto"/>
    </w:pPr>
    <w:tblPr>
      <w:tblStyleRowBandSize w:val="1"/>
      <w:tblStyleColBandSize w:val="1"/>
      <w:tblBorders>
        <w:top w:val="single" w:sz="4" w:space="0" w:color="73DEDB" w:themeColor="accent3" w:themeTint="99"/>
        <w:bottom w:val="single" w:sz="4" w:space="0" w:color="73DEDB" w:themeColor="accent3" w:themeTint="99"/>
        <w:insideH w:val="single" w:sz="4" w:space="0" w:color="73DED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Listatafla2-hersla4">
    <w:name w:val="List Table 2 Accent 4"/>
    <w:basedOn w:val="Tafla-venjuleg"/>
    <w:uiPriority w:val="47"/>
    <w:rsid w:val="00D27ABD"/>
    <w:pPr>
      <w:spacing w:line="240" w:lineRule="auto"/>
    </w:pPr>
    <w:tblPr>
      <w:tblStyleRowBandSize w:val="1"/>
      <w:tblStyleColBandSize w:val="1"/>
      <w:tblBorders>
        <w:top w:val="single" w:sz="4" w:space="0" w:color="1CF9FF" w:themeColor="accent4" w:themeTint="99"/>
        <w:bottom w:val="single" w:sz="4" w:space="0" w:color="1CF9FF" w:themeColor="accent4" w:themeTint="99"/>
        <w:insideH w:val="single" w:sz="4" w:space="0" w:color="1CF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Listatafla2-hersla5">
    <w:name w:val="List Table 2 Accent 5"/>
    <w:basedOn w:val="Tafla-venjuleg"/>
    <w:uiPriority w:val="47"/>
    <w:rsid w:val="00D27ABD"/>
    <w:pPr>
      <w:spacing w:line="240" w:lineRule="auto"/>
    </w:pPr>
    <w:tblPr>
      <w:tblStyleRowBandSize w:val="1"/>
      <w:tblStyleColBandSize w:val="1"/>
      <w:tblBorders>
        <w:top w:val="single" w:sz="4" w:space="0" w:color="43C4CD" w:themeColor="accent5" w:themeTint="99"/>
        <w:bottom w:val="single" w:sz="4" w:space="0" w:color="43C4CD" w:themeColor="accent5" w:themeTint="99"/>
        <w:insideH w:val="single" w:sz="4" w:space="0" w:color="43C4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Listatafla2-hersla6">
    <w:name w:val="List Table 2 Accent 6"/>
    <w:basedOn w:val="Tafla-venjuleg"/>
    <w:uiPriority w:val="47"/>
    <w:rsid w:val="00D27ABD"/>
    <w:pPr>
      <w:spacing w:line="240" w:lineRule="auto"/>
    </w:pPr>
    <w:tblPr>
      <w:tblStyleRowBandSize w:val="1"/>
      <w:tblStyleColBandSize w:val="1"/>
      <w:tblBorders>
        <w:top w:val="single" w:sz="4" w:space="0" w:color="F6B779" w:themeColor="accent6" w:themeTint="99"/>
        <w:bottom w:val="single" w:sz="4" w:space="0" w:color="F6B779" w:themeColor="accent6" w:themeTint="99"/>
        <w:insideH w:val="single" w:sz="4" w:space="0" w:color="F6B77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Listatafla3">
    <w:name w:val="List Table 3"/>
    <w:basedOn w:val="Tafla-venjuleg"/>
    <w:uiPriority w:val="48"/>
    <w:rsid w:val="00D27AB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atafla3-hersla1">
    <w:name w:val="List Table 3 Accent 1"/>
    <w:basedOn w:val="Tafla-venjuleg"/>
    <w:uiPriority w:val="48"/>
    <w:rsid w:val="00D27ABD"/>
    <w:pPr>
      <w:spacing w:line="240" w:lineRule="auto"/>
    </w:pPr>
    <w:tblPr>
      <w:tblStyleRowBandSize w:val="1"/>
      <w:tblStyleColBandSize w:val="1"/>
      <w:tblBorders>
        <w:top w:val="single" w:sz="4" w:space="0" w:color="C9E7EA" w:themeColor="accent1"/>
        <w:left w:val="single" w:sz="4" w:space="0" w:color="C9E7EA" w:themeColor="accent1"/>
        <w:bottom w:val="single" w:sz="4" w:space="0" w:color="C9E7EA" w:themeColor="accent1"/>
        <w:right w:val="single" w:sz="4" w:space="0" w:color="C9E7EA" w:themeColor="accent1"/>
      </w:tblBorders>
    </w:tblPr>
    <w:tblStylePr w:type="firstRow">
      <w:rPr>
        <w:b/>
        <w:bCs/>
        <w:color w:val="FFFFFF" w:themeColor="background1"/>
      </w:rPr>
      <w:tblPr/>
      <w:tcPr>
        <w:shd w:val="clear" w:color="auto" w:fill="C9E7EA" w:themeFill="accent1"/>
      </w:tcPr>
    </w:tblStylePr>
    <w:tblStylePr w:type="lastRow">
      <w:rPr>
        <w:b/>
        <w:bCs/>
      </w:rPr>
      <w:tblPr/>
      <w:tcPr>
        <w:tcBorders>
          <w:top w:val="double" w:sz="4" w:space="0" w:color="C9E7E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E7EA" w:themeColor="accent1"/>
          <w:right w:val="single" w:sz="4" w:space="0" w:color="C9E7EA" w:themeColor="accent1"/>
        </w:tcBorders>
      </w:tcPr>
    </w:tblStylePr>
    <w:tblStylePr w:type="band1Horz">
      <w:tblPr/>
      <w:tcPr>
        <w:tcBorders>
          <w:top w:val="single" w:sz="4" w:space="0" w:color="C9E7EA" w:themeColor="accent1"/>
          <w:bottom w:val="single" w:sz="4" w:space="0" w:color="C9E7E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E7EA" w:themeColor="accent1"/>
          <w:left w:val="nil"/>
        </w:tcBorders>
      </w:tcPr>
    </w:tblStylePr>
    <w:tblStylePr w:type="swCell">
      <w:tblPr/>
      <w:tcPr>
        <w:tcBorders>
          <w:top w:val="double" w:sz="4" w:space="0" w:color="C9E7EA" w:themeColor="accent1"/>
          <w:right w:val="nil"/>
        </w:tcBorders>
      </w:tcPr>
    </w:tblStylePr>
  </w:style>
  <w:style w:type="table" w:styleId="Listatafla3-hersla2">
    <w:name w:val="List Table 3 Accent 2"/>
    <w:basedOn w:val="Tafla-venjuleg"/>
    <w:uiPriority w:val="48"/>
    <w:rsid w:val="00D27ABD"/>
    <w:pPr>
      <w:spacing w:line="240" w:lineRule="auto"/>
    </w:pPr>
    <w:tblPr>
      <w:tblStyleRowBandSize w:val="1"/>
      <w:tblStyleColBandSize w:val="1"/>
      <w:tblBorders>
        <w:top w:val="single" w:sz="4" w:space="0" w:color="A9DDDF" w:themeColor="accent2"/>
        <w:left w:val="single" w:sz="4" w:space="0" w:color="A9DDDF" w:themeColor="accent2"/>
        <w:bottom w:val="single" w:sz="4" w:space="0" w:color="A9DDDF" w:themeColor="accent2"/>
        <w:right w:val="single" w:sz="4" w:space="0" w:color="A9DDDF" w:themeColor="accent2"/>
      </w:tblBorders>
    </w:tblPr>
    <w:tblStylePr w:type="firstRow">
      <w:rPr>
        <w:b/>
        <w:bCs/>
        <w:color w:val="FFFFFF" w:themeColor="background1"/>
      </w:rPr>
      <w:tblPr/>
      <w:tcPr>
        <w:shd w:val="clear" w:color="auto" w:fill="A9DDDF" w:themeFill="accent2"/>
      </w:tcPr>
    </w:tblStylePr>
    <w:tblStylePr w:type="lastRow">
      <w:rPr>
        <w:b/>
        <w:bCs/>
      </w:rPr>
      <w:tblPr/>
      <w:tcPr>
        <w:tcBorders>
          <w:top w:val="double" w:sz="4" w:space="0" w:color="A9DD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DDDF" w:themeColor="accent2"/>
          <w:right w:val="single" w:sz="4" w:space="0" w:color="A9DDDF" w:themeColor="accent2"/>
        </w:tcBorders>
      </w:tcPr>
    </w:tblStylePr>
    <w:tblStylePr w:type="band1Horz">
      <w:tblPr/>
      <w:tcPr>
        <w:tcBorders>
          <w:top w:val="single" w:sz="4" w:space="0" w:color="A9DDDF" w:themeColor="accent2"/>
          <w:bottom w:val="single" w:sz="4" w:space="0" w:color="A9DD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DDDF" w:themeColor="accent2"/>
          <w:left w:val="nil"/>
        </w:tcBorders>
      </w:tcPr>
    </w:tblStylePr>
    <w:tblStylePr w:type="swCell">
      <w:tblPr/>
      <w:tcPr>
        <w:tcBorders>
          <w:top w:val="double" w:sz="4" w:space="0" w:color="A9DDDF" w:themeColor="accent2"/>
          <w:right w:val="nil"/>
        </w:tcBorders>
      </w:tcPr>
    </w:tblStylePr>
  </w:style>
  <w:style w:type="table" w:styleId="Listatafla3-hersla3">
    <w:name w:val="List Table 3 Accent 3"/>
    <w:basedOn w:val="Tafla-venjuleg"/>
    <w:uiPriority w:val="48"/>
    <w:rsid w:val="00D27ABD"/>
    <w:pPr>
      <w:spacing w:line="240" w:lineRule="auto"/>
    </w:pPr>
    <w:tblPr>
      <w:tblStyleRowBandSize w:val="1"/>
      <w:tblStyleColBandSize w:val="1"/>
      <w:tblBorders>
        <w:top w:val="single" w:sz="4" w:space="0" w:color="2AB5B1" w:themeColor="accent3"/>
        <w:left w:val="single" w:sz="4" w:space="0" w:color="2AB5B1" w:themeColor="accent3"/>
        <w:bottom w:val="single" w:sz="4" w:space="0" w:color="2AB5B1" w:themeColor="accent3"/>
        <w:right w:val="single" w:sz="4" w:space="0" w:color="2AB5B1" w:themeColor="accent3"/>
      </w:tblBorders>
    </w:tblPr>
    <w:tblStylePr w:type="firstRow">
      <w:rPr>
        <w:b/>
        <w:bCs/>
        <w:color w:val="FFFFFF" w:themeColor="background1"/>
      </w:rPr>
      <w:tblPr/>
      <w:tcPr>
        <w:shd w:val="clear" w:color="auto" w:fill="2AB5B1" w:themeFill="accent3"/>
      </w:tcPr>
    </w:tblStylePr>
    <w:tblStylePr w:type="lastRow">
      <w:rPr>
        <w:b/>
        <w:bCs/>
      </w:rPr>
      <w:tblPr/>
      <w:tcPr>
        <w:tcBorders>
          <w:top w:val="double" w:sz="4" w:space="0" w:color="2AB5B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B5B1" w:themeColor="accent3"/>
          <w:right w:val="single" w:sz="4" w:space="0" w:color="2AB5B1" w:themeColor="accent3"/>
        </w:tcBorders>
      </w:tcPr>
    </w:tblStylePr>
    <w:tblStylePr w:type="band1Horz">
      <w:tblPr/>
      <w:tcPr>
        <w:tcBorders>
          <w:top w:val="single" w:sz="4" w:space="0" w:color="2AB5B1" w:themeColor="accent3"/>
          <w:bottom w:val="single" w:sz="4" w:space="0" w:color="2AB5B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5B1" w:themeColor="accent3"/>
          <w:left w:val="nil"/>
        </w:tcBorders>
      </w:tcPr>
    </w:tblStylePr>
    <w:tblStylePr w:type="swCell">
      <w:tblPr/>
      <w:tcPr>
        <w:tcBorders>
          <w:top w:val="double" w:sz="4" w:space="0" w:color="2AB5B1" w:themeColor="accent3"/>
          <w:right w:val="nil"/>
        </w:tcBorders>
      </w:tcPr>
    </w:tblStylePr>
  </w:style>
  <w:style w:type="table" w:styleId="Listatafla3-hersla4">
    <w:name w:val="List Table 3 Accent 4"/>
    <w:basedOn w:val="Tafla-venjuleg"/>
    <w:uiPriority w:val="48"/>
    <w:rsid w:val="00D27ABD"/>
    <w:pPr>
      <w:spacing w:line="240" w:lineRule="auto"/>
    </w:pPr>
    <w:tblPr>
      <w:tblStyleRowBandSize w:val="1"/>
      <w:tblStyleColBandSize w:val="1"/>
      <w:tblBorders>
        <w:top w:val="single" w:sz="4" w:space="0" w:color="008285" w:themeColor="accent4"/>
        <w:left w:val="single" w:sz="4" w:space="0" w:color="008285" w:themeColor="accent4"/>
        <w:bottom w:val="single" w:sz="4" w:space="0" w:color="008285" w:themeColor="accent4"/>
        <w:right w:val="single" w:sz="4" w:space="0" w:color="008285" w:themeColor="accent4"/>
      </w:tblBorders>
    </w:tblPr>
    <w:tblStylePr w:type="firstRow">
      <w:rPr>
        <w:b/>
        <w:bCs/>
        <w:color w:val="FFFFFF" w:themeColor="background1"/>
      </w:rPr>
      <w:tblPr/>
      <w:tcPr>
        <w:shd w:val="clear" w:color="auto" w:fill="008285" w:themeFill="accent4"/>
      </w:tcPr>
    </w:tblStylePr>
    <w:tblStylePr w:type="lastRow">
      <w:rPr>
        <w:b/>
        <w:bCs/>
      </w:rPr>
      <w:tblPr/>
      <w:tcPr>
        <w:tcBorders>
          <w:top w:val="double" w:sz="4" w:space="0" w:color="00828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85" w:themeColor="accent4"/>
          <w:right w:val="single" w:sz="4" w:space="0" w:color="008285" w:themeColor="accent4"/>
        </w:tcBorders>
      </w:tcPr>
    </w:tblStylePr>
    <w:tblStylePr w:type="band1Horz">
      <w:tblPr/>
      <w:tcPr>
        <w:tcBorders>
          <w:top w:val="single" w:sz="4" w:space="0" w:color="008285" w:themeColor="accent4"/>
          <w:bottom w:val="single" w:sz="4" w:space="0" w:color="00828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85" w:themeColor="accent4"/>
          <w:left w:val="nil"/>
        </w:tcBorders>
      </w:tcPr>
    </w:tblStylePr>
    <w:tblStylePr w:type="swCell">
      <w:tblPr/>
      <w:tcPr>
        <w:tcBorders>
          <w:top w:val="double" w:sz="4" w:space="0" w:color="008285" w:themeColor="accent4"/>
          <w:right w:val="nil"/>
        </w:tcBorders>
      </w:tcPr>
    </w:tblStylePr>
  </w:style>
  <w:style w:type="table" w:styleId="Listatafla3-hersla5">
    <w:name w:val="List Table 3 Accent 5"/>
    <w:basedOn w:val="Tafla-venjuleg"/>
    <w:uiPriority w:val="48"/>
    <w:rsid w:val="00D27ABD"/>
    <w:pPr>
      <w:spacing w:line="240" w:lineRule="auto"/>
    </w:pPr>
    <w:tblPr>
      <w:tblStyleRowBandSize w:val="1"/>
      <w:tblStyleColBandSize w:val="1"/>
      <w:tblBorders>
        <w:top w:val="single" w:sz="4" w:space="0" w:color="18565A" w:themeColor="accent5"/>
        <w:left w:val="single" w:sz="4" w:space="0" w:color="18565A" w:themeColor="accent5"/>
        <w:bottom w:val="single" w:sz="4" w:space="0" w:color="18565A" w:themeColor="accent5"/>
        <w:right w:val="single" w:sz="4" w:space="0" w:color="18565A" w:themeColor="accent5"/>
      </w:tblBorders>
    </w:tblPr>
    <w:tblStylePr w:type="firstRow">
      <w:rPr>
        <w:b/>
        <w:bCs/>
        <w:color w:val="FFFFFF" w:themeColor="background1"/>
      </w:rPr>
      <w:tblPr/>
      <w:tcPr>
        <w:shd w:val="clear" w:color="auto" w:fill="18565A" w:themeFill="accent5"/>
      </w:tcPr>
    </w:tblStylePr>
    <w:tblStylePr w:type="lastRow">
      <w:rPr>
        <w:b/>
        <w:bCs/>
      </w:rPr>
      <w:tblPr/>
      <w:tcPr>
        <w:tcBorders>
          <w:top w:val="double" w:sz="4" w:space="0" w:color="18565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565A" w:themeColor="accent5"/>
          <w:right w:val="single" w:sz="4" w:space="0" w:color="18565A" w:themeColor="accent5"/>
        </w:tcBorders>
      </w:tcPr>
    </w:tblStylePr>
    <w:tblStylePr w:type="band1Horz">
      <w:tblPr/>
      <w:tcPr>
        <w:tcBorders>
          <w:top w:val="single" w:sz="4" w:space="0" w:color="18565A" w:themeColor="accent5"/>
          <w:bottom w:val="single" w:sz="4" w:space="0" w:color="18565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565A" w:themeColor="accent5"/>
          <w:left w:val="nil"/>
        </w:tcBorders>
      </w:tcPr>
    </w:tblStylePr>
    <w:tblStylePr w:type="swCell">
      <w:tblPr/>
      <w:tcPr>
        <w:tcBorders>
          <w:top w:val="double" w:sz="4" w:space="0" w:color="18565A" w:themeColor="accent5"/>
          <w:right w:val="nil"/>
        </w:tcBorders>
      </w:tcPr>
    </w:tblStylePr>
  </w:style>
  <w:style w:type="table" w:styleId="Listatafla3-hersla6">
    <w:name w:val="List Table 3 Accent 6"/>
    <w:basedOn w:val="Tafla-venjuleg"/>
    <w:uiPriority w:val="48"/>
    <w:rsid w:val="00D27ABD"/>
    <w:pPr>
      <w:spacing w:line="240" w:lineRule="auto"/>
    </w:pPr>
    <w:tblPr>
      <w:tblStyleRowBandSize w:val="1"/>
      <w:tblStyleColBandSize w:val="1"/>
      <w:tblBorders>
        <w:top w:val="single" w:sz="4" w:space="0" w:color="F18921" w:themeColor="accent6"/>
        <w:left w:val="single" w:sz="4" w:space="0" w:color="F18921" w:themeColor="accent6"/>
        <w:bottom w:val="single" w:sz="4" w:space="0" w:color="F18921" w:themeColor="accent6"/>
        <w:right w:val="single" w:sz="4" w:space="0" w:color="F18921" w:themeColor="accent6"/>
      </w:tblBorders>
    </w:tblPr>
    <w:tblStylePr w:type="firstRow">
      <w:rPr>
        <w:b/>
        <w:bCs/>
        <w:color w:val="FFFFFF" w:themeColor="background1"/>
      </w:rPr>
      <w:tblPr/>
      <w:tcPr>
        <w:shd w:val="clear" w:color="auto" w:fill="F18921" w:themeFill="accent6"/>
      </w:tcPr>
    </w:tblStylePr>
    <w:tblStylePr w:type="lastRow">
      <w:rPr>
        <w:b/>
        <w:bCs/>
      </w:rPr>
      <w:tblPr/>
      <w:tcPr>
        <w:tcBorders>
          <w:top w:val="double" w:sz="4" w:space="0" w:color="F1892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921" w:themeColor="accent6"/>
          <w:right w:val="single" w:sz="4" w:space="0" w:color="F18921" w:themeColor="accent6"/>
        </w:tcBorders>
      </w:tcPr>
    </w:tblStylePr>
    <w:tblStylePr w:type="band1Horz">
      <w:tblPr/>
      <w:tcPr>
        <w:tcBorders>
          <w:top w:val="single" w:sz="4" w:space="0" w:color="F18921" w:themeColor="accent6"/>
          <w:bottom w:val="single" w:sz="4" w:space="0" w:color="F1892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921" w:themeColor="accent6"/>
          <w:left w:val="nil"/>
        </w:tcBorders>
      </w:tcPr>
    </w:tblStylePr>
    <w:tblStylePr w:type="swCell">
      <w:tblPr/>
      <w:tcPr>
        <w:tcBorders>
          <w:top w:val="double" w:sz="4" w:space="0" w:color="F18921" w:themeColor="accent6"/>
          <w:right w:val="nil"/>
        </w:tcBorders>
      </w:tcPr>
    </w:tblStylePr>
  </w:style>
  <w:style w:type="table" w:styleId="Listatafla4">
    <w:name w:val="List Table 4"/>
    <w:basedOn w:val="Tafla-venjuleg"/>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4-hersla1">
    <w:name w:val="List Table 4 Accent 1"/>
    <w:basedOn w:val="Tafla-venjuleg"/>
    <w:uiPriority w:val="49"/>
    <w:rsid w:val="00D27ABD"/>
    <w:pPr>
      <w:spacing w:line="240" w:lineRule="auto"/>
    </w:pPr>
    <w:tblPr>
      <w:tblStyleRowBandSize w:val="1"/>
      <w:tblStyleColBandSize w:val="1"/>
      <w:tblBorders>
        <w:top w:val="single" w:sz="4" w:space="0" w:color="DEF0F2" w:themeColor="accent1" w:themeTint="99"/>
        <w:left w:val="single" w:sz="4" w:space="0" w:color="DEF0F2" w:themeColor="accent1" w:themeTint="99"/>
        <w:bottom w:val="single" w:sz="4" w:space="0" w:color="DEF0F2" w:themeColor="accent1" w:themeTint="99"/>
        <w:right w:val="single" w:sz="4" w:space="0" w:color="DEF0F2" w:themeColor="accent1" w:themeTint="99"/>
        <w:insideH w:val="single" w:sz="4" w:space="0" w:color="DEF0F2" w:themeColor="accent1" w:themeTint="99"/>
      </w:tblBorders>
    </w:tblPr>
    <w:tblStylePr w:type="firstRow">
      <w:rPr>
        <w:b/>
        <w:bCs/>
        <w:color w:val="FFFFFF" w:themeColor="background1"/>
      </w:rPr>
      <w:tblPr/>
      <w:tcPr>
        <w:tcBorders>
          <w:top w:val="single" w:sz="4" w:space="0" w:color="C9E7EA" w:themeColor="accent1"/>
          <w:left w:val="single" w:sz="4" w:space="0" w:color="C9E7EA" w:themeColor="accent1"/>
          <w:bottom w:val="single" w:sz="4" w:space="0" w:color="C9E7EA" w:themeColor="accent1"/>
          <w:right w:val="single" w:sz="4" w:space="0" w:color="C9E7EA" w:themeColor="accent1"/>
          <w:insideH w:val="nil"/>
        </w:tcBorders>
        <w:shd w:val="clear" w:color="auto" w:fill="C9E7EA" w:themeFill="accent1"/>
      </w:tcPr>
    </w:tblStylePr>
    <w:tblStylePr w:type="lastRow">
      <w:rPr>
        <w:b/>
        <w:bCs/>
      </w:rPr>
      <w:tblPr/>
      <w:tcPr>
        <w:tcBorders>
          <w:top w:val="double" w:sz="4" w:space="0" w:color="DEF0F2" w:themeColor="accent1" w:themeTint="99"/>
        </w:tcBorders>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Listatafla4-hersla2">
    <w:name w:val="List Table 4 Accent 2"/>
    <w:basedOn w:val="Tafla-venjuleg"/>
    <w:uiPriority w:val="49"/>
    <w:rsid w:val="00D27ABD"/>
    <w:pPr>
      <w:spacing w:line="240" w:lineRule="auto"/>
    </w:pPr>
    <w:tblPr>
      <w:tblStyleRowBandSize w:val="1"/>
      <w:tblStyleColBandSize w:val="1"/>
      <w:tblBorders>
        <w:top w:val="single" w:sz="4" w:space="0" w:color="CBEAEB" w:themeColor="accent2" w:themeTint="99"/>
        <w:left w:val="single" w:sz="4" w:space="0" w:color="CBEAEB" w:themeColor="accent2" w:themeTint="99"/>
        <w:bottom w:val="single" w:sz="4" w:space="0" w:color="CBEAEB" w:themeColor="accent2" w:themeTint="99"/>
        <w:right w:val="single" w:sz="4" w:space="0" w:color="CBEAEB" w:themeColor="accent2" w:themeTint="99"/>
        <w:insideH w:val="single" w:sz="4" w:space="0" w:color="CBEAEB" w:themeColor="accent2" w:themeTint="99"/>
      </w:tblBorders>
    </w:tblPr>
    <w:tblStylePr w:type="firstRow">
      <w:rPr>
        <w:b/>
        <w:bCs/>
        <w:color w:val="FFFFFF" w:themeColor="background1"/>
      </w:rPr>
      <w:tblPr/>
      <w:tcPr>
        <w:tcBorders>
          <w:top w:val="single" w:sz="4" w:space="0" w:color="A9DDDF" w:themeColor="accent2"/>
          <w:left w:val="single" w:sz="4" w:space="0" w:color="A9DDDF" w:themeColor="accent2"/>
          <w:bottom w:val="single" w:sz="4" w:space="0" w:color="A9DDDF" w:themeColor="accent2"/>
          <w:right w:val="single" w:sz="4" w:space="0" w:color="A9DDDF" w:themeColor="accent2"/>
          <w:insideH w:val="nil"/>
        </w:tcBorders>
        <w:shd w:val="clear" w:color="auto" w:fill="A9DDDF" w:themeFill="accent2"/>
      </w:tcPr>
    </w:tblStylePr>
    <w:tblStylePr w:type="lastRow">
      <w:rPr>
        <w:b/>
        <w:bCs/>
      </w:rPr>
      <w:tblPr/>
      <w:tcPr>
        <w:tcBorders>
          <w:top w:val="double" w:sz="4" w:space="0" w:color="CBEAEB" w:themeColor="accent2" w:themeTint="99"/>
        </w:tcBorders>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Listatafla4-hersla3">
    <w:name w:val="List Table 4 Accent 3"/>
    <w:basedOn w:val="Tafla-venjuleg"/>
    <w:uiPriority w:val="49"/>
    <w:rsid w:val="00D27ABD"/>
    <w:pPr>
      <w:spacing w:line="240" w:lineRule="auto"/>
    </w:pPr>
    <w:tblPr>
      <w:tblStyleRowBandSize w:val="1"/>
      <w:tblStyleColBandSize w:val="1"/>
      <w:tblBorders>
        <w:top w:val="single" w:sz="4" w:space="0" w:color="73DEDB" w:themeColor="accent3" w:themeTint="99"/>
        <w:left w:val="single" w:sz="4" w:space="0" w:color="73DEDB" w:themeColor="accent3" w:themeTint="99"/>
        <w:bottom w:val="single" w:sz="4" w:space="0" w:color="73DEDB" w:themeColor="accent3" w:themeTint="99"/>
        <w:right w:val="single" w:sz="4" w:space="0" w:color="73DEDB" w:themeColor="accent3" w:themeTint="99"/>
        <w:insideH w:val="single" w:sz="4" w:space="0" w:color="73DEDB" w:themeColor="accent3" w:themeTint="99"/>
      </w:tblBorders>
    </w:tblPr>
    <w:tblStylePr w:type="firstRow">
      <w:rPr>
        <w:b/>
        <w:bCs/>
        <w:color w:val="FFFFFF" w:themeColor="background1"/>
      </w:rPr>
      <w:tblPr/>
      <w:tcPr>
        <w:tcBorders>
          <w:top w:val="single" w:sz="4" w:space="0" w:color="2AB5B1" w:themeColor="accent3"/>
          <w:left w:val="single" w:sz="4" w:space="0" w:color="2AB5B1" w:themeColor="accent3"/>
          <w:bottom w:val="single" w:sz="4" w:space="0" w:color="2AB5B1" w:themeColor="accent3"/>
          <w:right w:val="single" w:sz="4" w:space="0" w:color="2AB5B1" w:themeColor="accent3"/>
          <w:insideH w:val="nil"/>
        </w:tcBorders>
        <w:shd w:val="clear" w:color="auto" w:fill="2AB5B1" w:themeFill="accent3"/>
      </w:tcPr>
    </w:tblStylePr>
    <w:tblStylePr w:type="lastRow">
      <w:rPr>
        <w:b/>
        <w:bCs/>
      </w:rPr>
      <w:tblPr/>
      <w:tcPr>
        <w:tcBorders>
          <w:top w:val="double" w:sz="4" w:space="0" w:color="73DEDB" w:themeColor="accent3" w:themeTint="99"/>
        </w:tcBorders>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Listatafla4-hersla4">
    <w:name w:val="List Table 4 Accent 4"/>
    <w:basedOn w:val="Tafla-venjuleg"/>
    <w:uiPriority w:val="49"/>
    <w:rsid w:val="00D27ABD"/>
    <w:pPr>
      <w:spacing w:line="240" w:lineRule="auto"/>
    </w:pPr>
    <w:tblPr>
      <w:tblStyleRowBandSize w:val="1"/>
      <w:tblStyleColBandSize w:val="1"/>
      <w:tblBorders>
        <w:top w:val="single" w:sz="4" w:space="0" w:color="1CF9FF" w:themeColor="accent4" w:themeTint="99"/>
        <w:left w:val="single" w:sz="4" w:space="0" w:color="1CF9FF" w:themeColor="accent4" w:themeTint="99"/>
        <w:bottom w:val="single" w:sz="4" w:space="0" w:color="1CF9FF" w:themeColor="accent4" w:themeTint="99"/>
        <w:right w:val="single" w:sz="4" w:space="0" w:color="1CF9FF" w:themeColor="accent4" w:themeTint="99"/>
        <w:insideH w:val="single" w:sz="4" w:space="0" w:color="1CF9FF" w:themeColor="accent4" w:themeTint="99"/>
      </w:tblBorders>
    </w:tblPr>
    <w:tblStylePr w:type="firstRow">
      <w:rPr>
        <w:b/>
        <w:bCs/>
        <w:color w:val="FFFFFF" w:themeColor="background1"/>
      </w:rPr>
      <w:tblPr/>
      <w:tcPr>
        <w:tcBorders>
          <w:top w:val="single" w:sz="4" w:space="0" w:color="008285" w:themeColor="accent4"/>
          <w:left w:val="single" w:sz="4" w:space="0" w:color="008285" w:themeColor="accent4"/>
          <w:bottom w:val="single" w:sz="4" w:space="0" w:color="008285" w:themeColor="accent4"/>
          <w:right w:val="single" w:sz="4" w:space="0" w:color="008285" w:themeColor="accent4"/>
          <w:insideH w:val="nil"/>
        </w:tcBorders>
        <w:shd w:val="clear" w:color="auto" w:fill="008285" w:themeFill="accent4"/>
      </w:tcPr>
    </w:tblStylePr>
    <w:tblStylePr w:type="lastRow">
      <w:rPr>
        <w:b/>
        <w:bCs/>
      </w:rPr>
      <w:tblPr/>
      <w:tcPr>
        <w:tcBorders>
          <w:top w:val="double" w:sz="4" w:space="0" w:color="1CF9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Listatafla4-hersla5">
    <w:name w:val="List Table 4 Accent 5"/>
    <w:basedOn w:val="Tafla-venjuleg"/>
    <w:uiPriority w:val="49"/>
    <w:rsid w:val="00D27ABD"/>
    <w:pPr>
      <w:spacing w:line="240" w:lineRule="auto"/>
    </w:pPr>
    <w:tblPr>
      <w:tblStyleRowBandSize w:val="1"/>
      <w:tblStyleColBandSize w:val="1"/>
      <w:tblBorders>
        <w:top w:val="single" w:sz="4" w:space="0" w:color="43C4CD" w:themeColor="accent5" w:themeTint="99"/>
        <w:left w:val="single" w:sz="4" w:space="0" w:color="43C4CD" w:themeColor="accent5" w:themeTint="99"/>
        <w:bottom w:val="single" w:sz="4" w:space="0" w:color="43C4CD" w:themeColor="accent5" w:themeTint="99"/>
        <w:right w:val="single" w:sz="4" w:space="0" w:color="43C4CD" w:themeColor="accent5" w:themeTint="99"/>
        <w:insideH w:val="single" w:sz="4" w:space="0" w:color="43C4CD" w:themeColor="accent5" w:themeTint="99"/>
      </w:tblBorders>
    </w:tblPr>
    <w:tblStylePr w:type="firstRow">
      <w:rPr>
        <w:b/>
        <w:bCs/>
        <w:color w:val="FFFFFF" w:themeColor="background1"/>
      </w:rPr>
      <w:tblPr/>
      <w:tcPr>
        <w:tcBorders>
          <w:top w:val="single" w:sz="4" w:space="0" w:color="18565A" w:themeColor="accent5"/>
          <w:left w:val="single" w:sz="4" w:space="0" w:color="18565A" w:themeColor="accent5"/>
          <w:bottom w:val="single" w:sz="4" w:space="0" w:color="18565A" w:themeColor="accent5"/>
          <w:right w:val="single" w:sz="4" w:space="0" w:color="18565A" w:themeColor="accent5"/>
          <w:insideH w:val="nil"/>
        </w:tcBorders>
        <w:shd w:val="clear" w:color="auto" w:fill="18565A" w:themeFill="accent5"/>
      </w:tcPr>
    </w:tblStylePr>
    <w:tblStylePr w:type="lastRow">
      <w:rPr>
        <w:b/>
        <w:bCs/>
      </w:rPr>
      <w:tblPr/>
      <w:tcPr>
        <w:tcBorders>
          <w:top w:val="double" w:sz="4" w:space="0" w:color="43C4CD" w:themeColor="accent5" w:themeTint="99"/>
        </w:tcBorders>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Listatafla4-hersla6">
    <w:name w:val="List Table 4 Accent 6"/>
    <w:basedOn w:val="Tafla-venjuleg"/>
    <w:uiPriority w:val="49"/>
    <w:rsid w:val="00D27ABD"/>
    <w:pPr>
      <w:spacing w:line="240" w:lineRule="auto"/>
    </w:pPr>
    <w:tblPr>
      <w:tblStyleRowBandSize w:val="1"/>
      <w:tblStyleColBandSize w:val="1"/>
      <w:tblBorders>
        <w:top w:val="single" w:sz="4" w:space="0" w:color="F6B779" w:themeColor="accent6" w:themeTint="99"/>
        <w:left w:val="single" w:sz="4" w:space="0" w:color="F6B779" w:themeColor="accent6" w:themeTint="99"/>
        <w:bottom w:val="single" w:sz="4" w:space="0" w:color="F6B779" w:themeColor="accent6" w:themeTint="99"/>
        <w:right w:val="single" w:sz="4" w:space="0" w:color="F6B779" w:themeColor="accent6" w:themeTint="99"/>
        <w:insideH w:val="single" w:sz="4" w:space="0" w:color="F6B779" w:themeColor="accent6" w:themeTint="99"/>
      </w:tblBorders>
    </w:tblPr>
    <w:tblStylePr w:type="firstRow">
      <w:rPr>
        <w:b/>
        <w:bCs/>
        <w:color w:val="FFFFFF" w:themeColor="background1"/>
      </w:rPr>
      <w:tblPr/>
      <w:tcPr>
        <w:tcBorders>
          <w:top w:val="single" w:sz="4" w:space="0" w:color="F18921" w:themeColor="accent6"/>
          <w:left w:val="single" w:sz="4" w:space="0" w:color="F18921" w:themeColor="accent6"/>
          <w:bottom w:val="single" w:sz="4" w:space="0" w:color="F18921" w:themeColor="accent6"/>
          <w:right w:val="single" w:sz="4" w:space="0" w:color="F18921" w:themeColor="accent6"/>
          <w:insideH w:val="nil"/>
        </w:tcBorders>
        <w:shd w:val="clear" w:color="auto" w:fill="F18921" w:themeFill="accent6"/>
      </w:tcPr>
    </w:tblStylePr>
    <w:tblStylePr w:type="lastRow">
      <w:rPr>
        <w:b/>
        <w:bCs/>
      </w:rPr>
      <w:tblPr/>
      <w:tcPr>
        <w:tcBorders>
          <w:top w:val="double" w:sz="4" w:space="0" w:color="F6B779" w:themeColor="accent6" w:themeTint="99"/>
        </w:tcBorders>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Listatafla5Dkkt">
    <w:name w:val="List Table 5 Dark"/>
    <w:basedOn w:val="Tafla-venjuleg"/>
    <w:uiPriority w:val="50"/>
    <w:rsid w:val="00D27AB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1">
    <w:name w:val="List Table 5 Dark Accent 1"/>
    <w:basedOn w:val="Tafla-venjuleg"/>
    <w:uiPriority w:val="50"/>
    <w:rsid w:val="00D27ABD"/>
    <w:pPr>
      <w:spacing w:line="240" w:lineRule="auto"/>
    </w:pPr>
    <w:rPr>
      <w:color w:val="FFFFFF" w:themeColor="background1"/>
    </w:rPr>
    <w:tblPr>
      <w:tblStyleRowBandSize w:val="1"/>
      <w:tblStyleColBandSize w:val="1"/>
      <w:tblBorders>
        <w:top w:val="single" w:sz="24" w:space="0" w:color="C9E7EA" w:themeColor="accent1"/>
        <w:left w:val="single" w:sz="24" w:space="0" w:color="C9E7EA" w:themeColor="accent1"/>
        <w:bottom w:val="single" w:sz="24" w:space="0" w:color="C9E7EA" w:themeColor="accent1"/>
        <w:right w:val="single" w:sz="24" w:space="0" w:color="C9E7EA" w:themeColor="accent1"/>
      </w:tblBorders>
    </w:tblPr>
    <w:tcPr>
      <w:shd w:val="clear" w:color="auto" w:fill="C9E7E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2">
    <w:name w:val="List Table 5 Dark Accent 2"/>
    <w:basedOn w:val="Tafla-venjuleg"/>
    <w:uiPriority w:val="50"/>
    <w:rsid w:val="00D27ABD"/>
    <w:pPr>
      <w:spacing w:line="240" w:lineRule="auto"/>
    </w:pPr>
    <w:rPr>
      <w:color w:val="FFFFFF" w:themeColor="background1"/>
    </w:rPr>
    <w:tblPr>
      <w:tblStyleRowBandSize w:val="1"/>
      <w:tblStyleColBandSize w:val="1"/>
      <w:tblBorders>
        <w:top w:val="single" w:sz="24" w:space="0" w:color="A9DDDF" w:themeColor="accent2"/>
        <w:left w:val="single" w:sz="24" w:space="0" w:color="A9DDDF" w:themeColor="accent2"/>
        <w:bottom w:val="single" w:sz="24" w:space="0" w:color="A9DDDF" w:themeColor="accent2"/>
        <w:right w:val="single" w:sz="24" w:space="0" w:color="A9DDDF" w:themeColor="accent2"/>
      </w:tblBorders>
    </w:tblPr>
    <w:tcPr>
      <w:shd w:val="clear" w:color="auto" w:fill="A9DD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3">
    <w:name w:val="List Table 5 Dark Accent 3"/>
    <w:basedOn w:val="Tafla-venjuleg"/>
    <w:uiPriority w:val="50"/>
    <w:rsid w:val="00D27ABD"/>
    <w:pPr>
      <w:spacing w:line="240" w:lineRule="auto"/>
    </w:pPr>
    <w:rPr>
      <w:color w:val="FFFFFF" w:themeColor="background1"/>
    </w:rPr>
    <w:tblPr>
      <w:tblStyleRowBandSize w:val="1"/>
      <w:tblStyleColBandSize w:val="1"/>
      <w:tblBorders>
        <w:top w:val="single" w:sz="24" w:space="0" w:color="2AB5B1" w:themeColor="accent3"/>
        <w:left w:val="single" w:sz="24" w:space="0" w:color="2AB5B1" w:themeColor="accent3"/>
        <w:bottom w:val="single" w:sz="24" w:space="0" w:color="2AB5B1" w:themeColor="accent3"/>
        <w:right w:val="single" w:sz="24" w:space="0" w:color="2AB5B1" w:themeColor="accent3"/>
      </w:tblBorders>
    </w:tblPr>
    <w:tcPr>
      <w:shd w:val="clear" w:color="auto" w:fill="2AB5B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4">
    <w:name w:val="List Table 5 Dark Accent 4"/>
    <w:basedOn w:val="Tafla-venjuleg"/>
    <w:uiPriority w:val="50"/>
    <w:rsid w:val="00D27ABD"/>
    <w:pPr>
      <w:spacing w:line="240" w:lineRule="auto"/>
    </w:pPr>
    <w:rPr>
      <w:color w:val="FFFFFF" w:themeColor="background1"/>
    </w:rPr>
    <w:tblPr>
      <w:tblStyleRowBandSize w:val="1"/>
      <w:tblStyleColBandSize w:val="1"/>
      <w:tblBorders>
        <w:top w:val="single" w:sz="24" w:space="0" w:color="008285" w:themeColor="accent4"/>
        <w:left w:val="single" w:sz="24" w:space="0" w:color="008285" w:themeColor="accent4"/>
        <w:bottom w:val="single" w:sz="24" w:space="0" w:color="008285" w:themeColor="accent4"/>
        <w:right w:val="single" w:sz="24" w:space="0" w:color="008285" w:themeColor="accent4"/>
      </w:tblBorders>
    </w:tblPr>
    <w:tcPr>
      <w:shd w:val="clear" w:color="auto" w:fill="00828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5">
    <w:name w:val="List Table 5 Dark Accent 5"/>
    <w:basedOn w:val="Tafla-venjuleg"/>
    <w:uiPriority w:val="50"/>
    <w:rsid w:val="00D27ABD"/>
    <w:pPr>
      <w:spacing w:line="240" w:lineRule="auto"/>
    </w:pPr>
    <w:rPr>
      <w:color w:val="FFFFFF" w:themeColor="background1"/>
    </w:rPr>
    <w:tblPr>
      <w:tblStyleRowBandSize w:val="1"/>
      <w:tblStyleColBandSize w:val="1"/>
      <w:tblBorders>
        <w:top w:val="single" w:sz="24" w:space="0" w:color="18565A" w:themeColor="accent5"/>
        <w:left w:val="single" w:sz="24" w:space="0" w:color="18565A" w:themeColor="accent5"/>
        <w:bottom w:val="single" w:sz="24" w:space="0" w:color="18565A" w:themeColor="accent5"/>
        <w:right w:val="single" w:sz="24" w:space="0" w:color="18565A" w:themeColor="accent5"/>
      </w:tblBorders>
    </w:tblPr>
    <w:tcPr>
      <w:shd w:val="clear" w:color="auto" w:fill="18565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6">
    <w:name w:val="List Table 5 Dark Accent 6"/>
    <w:basedOn w:val="Tafla-venjuleg"/>
    <w:uiPriority w:val="50"/>
    <w:rsid w:val="00D27ABD"/>
    <w:pPr>
      <w:spacing w:line="240" w:lineRule="auto"/>
    </w:pPr>
    <w:rPr>
      <w:color w:val="FFFFFF" w:themeColor="background1"/>
    </w:rPr>
    <w:tblPr>
      <w:tblStyleRowBandSize w:val="1"/>
      <w:tblStyleColBandSize w:val="1"/>
      <w:tblBorders>
        <w:top w:val="single" w:sz="24" w:space="0" w:color="F18921" w:themeColor="accent6"/>
        <w:left w:val="single" w:sz="24" w:space="0" w:color="F18921" w:themeColor="accent6"/>
        <w:bottom w:val="single" w:sz="24" w:space="0" w:color="F18921" w:themeColor="accent6"/>
        <w:right w:val="single" w:sz="24" w:space="0" w:color="F18921" w:themeColor="accent6"/>
      </w:tblBorders>
    </w:tblPr>
    <w:tcPr>
      <w:shd w:val="clear" w:color="auto" w:fill="F1892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6Litrkt">
    <w:name w:val="List Table 6 Colorful"/>
    <w:basedOn w:val="Tafla-venjuleg"/>
    <w:uiPriority w:val="51"/>
    <w:rsid w:val="00D27ABD"/>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6Litrkt-hersla1">
    <w:name w:val="List Table 6 Colorful Accent 1"/>
    <w:basedOn w:val="Tafla-venjuleg"/>
    <w:uiPriority w:val="51"/>
    <w:rsid w:val="00D27ABD"/>
    <w:pPr>
      <w:spacing w:line="240" w:lineRule="auto"/>
    </w:pPr>
    <w:rPr>
      <w:color w:val="7AC3CB" w:themeColor="accent1" w:themeShade="BF"/>
    </w:rPr>
    <w:tblPr>
      <w:tblStyleRowBandSize w:val="1"/>
      <w:tblStyleColBandSize w:val="1"/>
      <w:tblBorders>
        <w:top w:val="single" w:sz="4" w:space="0" w:color="C9E7EA" w:themeColor="accent1"/>
        <w:bottom w:val="single" w:sz="4" w:space="0" w:color="C9E7EA" w:themeColor="accent1"/>
      </w:tblBorders>
    </w:tblPr>
    <w:tblStylePr w:type="firstRow">
      <w:rPr>
        <w:b/>
        <w:bCs/>
      </w:rPr>
      <w:tblPr/>
      <w:tcPr>
        <w:tcBorders>
          <w:bottom w:val="single" w:sz="4" w:space="0" w:color="C9E7EA" w:themeColor="accent1"/>
        </w:tcBorders>
      </w:tcPr>
    </w:tblStylePr>
    <w:tblStylePr w:type="lastRow">
      <w:rPr>
        <w:b/>
        <w:bCs/>
      </w:rPr>
      <w:tblPr/>
      <w:tcPr>
        <w:tcBorders>
          <w:top w:val="double" w:sz="4" w:space="0" w:color="C9E7EA" w:themeColor="accent1"/>
        </w:tcBorders>
      </w:tcPr>
    </w:tblStylePr>
    <w:tblStylePr w:type="firstCol">
      <w:rPr>
        <w:b/>
        <w:bCs/>
      </w:rPr>
    </w:tblStylePr>
    <w:tblStylePr w:type="lastCol">
      <w:rPr>
        <w:b/>
        <w:bCs/>
      </w:rPr>
    </w:tblStylePr>
    <w:tblStylePr w:type="band1Vert">
      <w:tblPr/>
      <w:tcPr>
        <w:shd w:val="clear" w:color="auto" w:fill="F4FAFA" w:themeFill="accent1" w:themeFillTint="33"/>
      </w:tcPr>
    </w:tblStylePr>
    <w:tblStylePr w:type="band1Horz">
      <w:tblPr/>
      <w:tcPr>
        <w:shd w:val="clear" w:color="auto" w:fill="F4FAFA" w:themeFill="accent1" w:themeFillTint="33"/>
      </w:tcPr>
    </w:tblStylePr>
  </w:style>
  <w:style w:type="table" w:styleId="Listatafla6Litrkt-hersla2">
    <w:name w:val="List Table 6 Colorful Accent 2"/>
    <w:basedOn w:val="Tafla-venjuleg"/>
    <w:uiPriority w:val="51"/>
    <w:rsid w:val="00D27ABD"/>
    <w:pPr>
      <w:spacing w:line="240" w:lineRule="auto"/>
    </w:pPr>
    <w:rPr>
      <w:color w:val="61C0C4" w:themeColor="accent2" w:themeShade="BF"/>
    </w:rPr>
    <w:tblPr>
      <w:tblStyleRowBandSize w:val="1"/>
      <w:tblStyleColBandSize w:val="1"/>
      <w:tblBorders>
        <w:top w:val="single" w:sz="4" w:space="0" w:color="A9DDDF" w:themeColor="accent2"/>
        <w:bottom w:val="single" w:sz="4" w:space="0" w:color="A9DDDF" w:themeColor="accent2"/>
      </w:tblBorders>
    </w:tblPr>
    <w:tblStylePr w:type="firstRow">
      <w:rPr>
        <w:b/>
        <w:bCs/>
      </w:rPr>
      <w:tblPr/>
      <w:tcPr>
        <w:tcBorders>
          <w:bottom w:val="single" w:sz="4" w:space="0" w:color="A9DDDF" w:themeColor="accent2"/>
        </w:tcBorders>
      </w:tcPr>
    </w:tblStylePr>
    <w:tblStylePr w:type="lastRow">
      <w:rPr>
        <w:b/>
        <w:bCs/>
      </w:rPr>
      <w:tblPr/>
      <w:tcPr>
        <w:tcBorders>
          <w:top w:val="double" w:sz="4" w:space="0" w:color="A9DDDF" w:themeColor="accent2"/>
        </w:tcBorders>
      </w:tcPr>
    </w:tblStylePr>
    <w:tblStylePr w:type="firstCol">
      <w:rPr>
        <w:b/>
        <w:bCs/>
      </w:rPr>
    </w:tblStylePr>
    <w:tblStylePr w:type="lastCol">
      <w:rPr>
        <w:b/>
        <w:bCs/>
      </w:rPr>
    </w:tblStylePr>
    <w:tblStylePr w:type="band1Vert">
      <w:tblPr/>
      <w:tcPr>
        <w:shd w:val="clear" w:color="auto" w:fill="EDF8F8" w:themeFill="accent2" w:themeFillTint="33"/>
      </w:tcPr>
    </w:tblStylePr>
    <w:tblStylePr w:type="band1Horz">
      <w:tblPr/>
      <w:tcPr>
        <w:shd w:val="clear" w:color="auto" w:fill="EDF8F8" w:themeFill="accent2" w:themeFillTint="33"/>
      </w:tcPr>
    </w:tblStylePr>
  </w:style>
  <w:style w:type="table" w:styleId="Listatafla6Litrkt-hersla3">
    <w:name w:val="List Table 6 Colorful Accent 3"/>
    <w:basedOn w:val="Tafla-venjuleg"/>
    <w:uiPriority w:val="51"/>
    <w:rsid w:val="00D27ABD"/>
    <w:pPr>
      <w:spacing w:line="240" w:lineRule="auto"/>
    </w:pPr>
    <w:rPr>
      <w:color w:val="1F8784" w:themeColor="accent3" w:themeShade="BF"/>
    </w:rPr>
    <w:tblPr>
      <w:tblStyleRowBandSize w:val="1"/>
      <w:tblStyleColBandSize w:val="1"/>
      <w:tblBorders>
        <w:top w:val="single" w:sz="4" w:space="0" w:color="2AB5B1" w:themeColor="accent3"/>
        <w:bottom w:val="single" w:sz="4" w:space="0" w:color="2AB5B1" w:themeColor="accent3"/>
      </w:tblBorders>
    </w:tblPr>
    <w:tblStylePr w:type="firstRow">
      <w:rPr>
        <w:b/>
        <w:bCs/>
      </w:rPr>
      <w:tblPr/>
      <w:tcPr>
        <w:tcBorders>
          <w:bottom w:val="single" w:sz="4" w:space="0" w:color="2AB5B1" w:themeColor="accent3"/>
        </w:tcBorders>
      </w:tcPr>
    </w:tblStylePr>
    <w:tblStylePr w:type="lastRow">
      <w:rPr>
        <w:b/>
        <w:bCs/>
      </w:rPr>
      <w:tblPr/>
      <w:tcPr>
        <w:tcBorders>
          <w:top w:val="double" w:sz="4" w:space="0" w:color="2AB5B1" w:themeColor="accent3"/>
        </w:tcBorders>
      </w:tcPr>
    </w:tblStylePr>
    <w:tblStylePr w:type="firstCol">
      <w:rPr>
        <w:b/>
        <w:bCs/>
      </w:rPr>
    </w:tblStylePr>
    <w:tblStylePr w:type="lastCol">
      <w:rPr>
        <w:b/>
        <w:bCs/>
      </w:rPr>
    </w:tblStylePr>
    <w:tblStylePr w:type="band1Vert">
      <w:tblPr/>
      <w:tcPr>
        <w:shd w:val="clear" w:color="auto" w:fill="D0F4F3" w:themeFill="accent3" w:themeFillTint="33"/>
      </w:tcPr>
    </w:tblStylePr>
    <w:tblStylePr w:type="band1Horz">
      <w:tblPr/>
      <w:tcPr>
        <w:shd w:val="clear" w:color="auto" w:fill="D0F4F3" w:themeFill="accent3" w:themeFillTint="33"/>
      </w:tcPr>
    </w:tblStylePr>
  </w:style>
  <w:style w:type="table" w:styleId="Listatafla6Litrkt-hersla4">
    <w:name w:val="List Table 6 Colorful Accent 4"/>
    <w:basedOn w:val="Tafla-venjuleg"/>
    <w:uiPriority w:val="51"/>
    <w:rsid w:val="00D27ABD"/>
    <w:pPr>
      <w:spacing w:line="240" w:lineRule="auto"/>
    </w:pPr>
    <w:rPr>
      <w:color w:val="006063" w:themeColor="accent4" w:themeShade="BF"/>
    </w:rPr>
    <w:tblPr>
      <w:tblStyleRowBandSize w:val="1"/>
      <w:tblStyleColBandSize w:val="1"/>
      <w:tblBorders>
        <w:top w:val="single" w:sz="4" w:space="0" w:color="008285" w:themeColor="accent4"/>
        <w:bottom w:val="single" w:sz="4" w:space="0" w:color="008285" w:themeColor="accent4"/>
      </w:tblBorders>
    </w:tblPr>
    <w:tblStylePr w:type="firstRow">
      <w:rPr>
        <w:b/>
        <w:bCs/>
      </w:rPr>
      <w:tblPr/>
      <w:tcPr>
        <w:tcBorders>
          <w:bottom w:val="single" w:sz="4" w:space="0" w:color="008285" w:themeColor="accent4"/>
        </w:tcBorders>
      </w:tcPr>
    </w:tblStylePr>
    <w:tblStylePr w:type="lastRow">
      <w:rPr>
        <w:b/>
        <w:bCs/>
      </w:rPr>
      <w:tblPr/>
      <w:tcPr>
        <w:tcBorders>
          <w:top w:val="double" w:sz="4" w:space="0" w:color="008285"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styleId="Listatafla6Litrkt-hersla5">
    <w:name w:val="List Table 6 Colorful Accent 5"/>
    <w:basedOn w:val="Tafla-venjuleg"/>
    <w:uiPriority w:val="51"/>
    <w:rsid w:val="00D27ABD"/>
    <w:pPr>
      <w:spacing w:line="240" w:lineRule="auto"/>
    </w:pPr>
    <w:rPr>
      <w:color w:val="124043" w:themeColor="accent5" w:themeShade="BF"/>
    </w:rPr>
    <w:tblPr>
      <w:tblStyleRowBandSize w:val="1"/>
      <w:tblStyleColBandSize w:val="1"/>
      <w:tblBorders>
        <w:top w:val="single" w:sz="4" w:space="0" w:color="18565A" w:themeColor="accent5"/>
        <w:bottom w:val="single" w:sz="4" w:space="0" w:color="18565A" w:themeColor="accent5"/>
      </w:tblBorders>
    </w:tblPr>
    <w:tblStylePr w:type="firstRow">
      <w:rPr>
        <w:b/>
        <w:bCs/>
      </w:rPr>
      <w:tblPr/>
      <w:tcPr>
        <w:tcBorders>
          <w:bottom w:val="single" w:sz="4" w:space="0" w:color="18565A" w:themeColor="accent5"/>
        </w:tcBorders>
      </w:tcPr>
    </w:tblStylePr>
    <w:tblStylePr w:type="lastRow">
      <w:rPr>
        <w:b/>
        <w:bCs/>
      </w:rPr>
      <w:tblPr/>
      <w:tcPr>
        <w:tcBorders>
          <w:top w:val="double" w:sz="4" w:space="0" w:color="18565A" w:themeColor="accent5"/>
        </w:tcBorders>
      </w:tcPr>
    </w:tblStylePr>
    <w:tblStylePr w:type="firstCol">
      <w:rPr>
        <w:b/>
        <w:bCs/>
      </w:rPr>
    </w:tblStylePr>
    <w:tblStylePr w:type="lastCol">
      <w:rPr>
        <w:b/>
        <w:bCs/>
      </w:rPr>
    </w:tblStylePr>
    <w:tblStylePr w:type="band1Vert">
      <w:tblPr/>
      <w:tcPr>
        <w:shd w:val="clear" w:color="auto" w:fill="C0EBEE" w:themeFill="accent5" w:themeFillTint="33"/>
      </w:tcPr>
    </w:tblStylePr>
    <w:tblStylePr w:type="band1Horz">
      <w:tblPr/>
      <w:tcPr>
        <w:shd w:val="clear" w:color="auto" w:fill="C0EBEE" w:themeFill="accent5" w:themeFillTint="33"/>
      </w:tcPr>
    </w:tblStylePr>
  </w:style>
  <w:style w:type="table" w:styleId="Listatafla6Litrkt-hersla6">
    <w:name w:val="List Table 6 Colorful Accent 6"/>
    <w:basedOn w:val="Tafla-venjuleg"/>
    <w:uiPriority w:val="51"/>
    <w:rsid w:val="00D27ABD"/>
    <w:pPr>
      <w:spacing w:line="240" w:lineRule="auto"/>
    </w:pPr>
    <w:rPr>
      <w:color w:val="C0660C" w:themeColor="accent6" w:themeShade="BF"/>
    </w:rPr>
    <w:tblPr>
      <w:tblStyleRowBandSize w:val="1"/>
      <w:tblStyleColBandSize w:val="1"/>
      <w:tblBorders>
        <w:top w:val="single" w:sz="4" w:space="0" w:color="F18921" w:themeColor="accent6"/>
        <w:bottom w:val="single" w:sz="4" w:space="0" w:color="F18921" w:themeColor="accent6"/>
      </w:tblBorders>
    </w:tblPr>
    <w:tblStylePr w:type="firstRow">
      <w:rPr>
        <w:b/>
        <w:bCs/>
      </w:rPr>
      <w:tblPr/>
      <w:tcPr>
        <w:tcBorders>
          <w:bottom w:val="single" w:sz="4" w:space="0" w:color="F18921" w:themeColor="accent6"/>
        </w:tcBorders>
      </w:tcPr>
    </w:tblStylePr>
    <w:tblStylePr w:type="lastRow">
      <w:rPr>
        <w:b/>
        <w:bCs/>
      </w:rPr>
      <w:tblPr/>
      <w:tcPr>
        <w:tcBorders>
          <w:top w:val="double" w:sz="4" w:space="0" w:color="F18921" w:themeColor="accent6"/>
        </w:tcBorders>
      </w:tcPr>
    </w:tblStylePr>
    <w:tblStylePr w:type="firstCol">
      <w:rPr>
        <w:b/>
        <w:bCs/>
      </w:rPr>
    </w:tblStylePr>
    <w:tblStylePr w:type="lastCol">
      <w:rPr>
        <w:b/>
        <w:bCs/>
      </w:rPr>
    </w:tblStylePr>
    <w:tblStylePr w:type="band1Vert">
      <w:tblPr/>
      <w:tcPr>
        <w:shd w:val="clear" w:color="auto" w:fill="FCE7D2" w:themeFill="accent6" w:themeFillTint="33"/>
      </w:tcPr>
    </w:tblStylePr>
    <w:tblStylePr w:type="band1Horz">
      <w:tblPr/>
      <w:tcPr>
        <w:shd w:val="clear" w:color="auto" w:fill="FCE7D2" w:themeFill="accent6" w:themeFillTint="33"/>
      </w:tcPr>
    </w:tblStylePr>
  </w:style>
  <w:style w:type="table" w:styleId="Listatafla7Litrkt">
    <w:name w:val="List Table 7 Colorful"/>
    <w:basedOn w:val="Tafla-venjuleg"/>
    <w:uiPriority w:val="52"/>
    <w:rsid w:val="00D27ABD"/>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1">
    <w:name w:val="List Table 7 Colorful Accent 1"/>
    <w:basedOn w:val="Tafla-venjuleg"/>
    <w:uiPriority w:val="52"/>
    <w:rsid w:val="00D27ABD"/>
    <w:pPr>
      <w:spacing w:line="240" w:lineRule="auto"/>
    </w:pPr>
    <w:rPr>
      <w:color w:val="7AC3C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E7E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E7E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E7E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E7EA" w:themeColor="accent1"/>
        </w:tcBorders>
        <w:shd w:val="clear" w:color="auto" w:fill="FFFFFF" w:themeFill="background1"/>
      </w:tcPr>
    </w:tblStylePr>
    <w:tblStylePr w:type="band1Vert">
      <w:tblPr/>
      <w:tcPr>
        <w:shd w:val="clear" w:color="auto" w:fill="F4FAFA" w:themeFill="accent1" w:themeFillTint="33"/>
      </w:tcPr>
    </w:tblStylePr>
    <w:tblStylePr w:type="band1Horz">
      <w:tblPr/>
      <w:tcPr>
        <w:shd w:val="clear" w:color="auto" w:fill="F4FA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2">
    <w:name w:val="List Table 7 Colorful Accent 2"/>
    <w:basedOn w:val="Tafla-venjuleg"/>
    <w:uiPriority w:val="52"/>
    <w:rsid w:val="00D27ABD"/>
    <w:pPr>
      <w:spacing w:line="240" w:lineRule="auto"/>
    </w:pPr>
    <w:rPr>
      <w:color w:val="61C0C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DD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DD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DD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DDDF" w:themeColor="accent2"/>
        </w:tcBorders>
        <w:shd w:val="clear" w:color="auto" w:fill="FFFFFF" w:themeFill="background1"/>
      </w:tcPr>
    </w:tblStylePr>
    <w:tblStylePr w:type="band1Vert">
      <w:tblPr/>
      <w:tcPr>
        <w:shd w:val="clear" w:color="auto" w:fill="EDF8F8" w:themeFill="accent2" w:themeFillTint="33"/>
      </w:tcPr>
    </w:tblStylePr>
    <w:tblStylePr w:type="band1Horz">
      <w:tblPr/>
      <w:tcPr>
        <w:shd w:val="clear" w:color="auto" w:fill="EDF8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3">
    <w:name w:val="List Table 7 Colorful Accent 3"/>
    <w:basedOn w:val="Tafla-venjuleg"/>
    <w:uiPriority w:val="52"/>
    <w:rsid w:val="00D27ABD"/>
    <w:pPr>
      <w:spacing w:line="240" w:lineRule="auto"/>
    </w:pPr>
    <w:rPr>
      <w:color w:val="1F878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B5B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B5B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B5B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B5B1" w:themeColor="accent3"/>
        </w:tcBorders>
        <w:shd w:val="clear" w:color="auto" w:fill="FFFFFF" w:themeFill="background1"/>
      </w:tcPr>
    </w:tblStylePr>
    <w:tblStylePr w:type="band1Vert">
      <w:tblPr/>
      <w:tcPr>
        <w:shd w:val="clear" w:color="auto" w:fill="D0F4F3" w:themeFill="accent3" w:themeFillTint="33"/>
      </w:tcPr>
    </w:tblStylePr>
    <w:tblStylePr w:type="band1Horz">
      <w:tblPr/>
      <w:tcPr>
        <w:shd w:val="clear" w:color="auto" w:fill="D0F4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4">
    <w:name w:val="List Table 7 Colorful Accent 4"/>
    <w:basedOn w:val="Tafla-venjuleg"/>
    <w:uiPriority w:val="52"/>
    <w:rsid w:val="00D27ABD"/>
    <w:pPr>
      <w:spacing w:line="240" w:lineRule="auto"/>
    </w:pPr>
    <w:rPr>
      <w:color w:val="00606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8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8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8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85"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5">
    <w:name w:val="List Table 7 Colorful Accent 5"/>
    <w:basedOn w:val="Tafla-venjuleg"/>
    <w:uiPriority w:val="52"/>
    <w:rsid w:val="00D27ABD"/>
    <w:pPr>
      <w:spacing w:line="240" w:lineRule="auto"/>
    </w:pPr>
    <w:rPr>
      <w:color w:val="12404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565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565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565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565A" w:themeColor="accent5"/>
        </w:tcBorders>
        <w:shd w:val="clear" w:color="auto" w:fill="FFFFFF" w:themeFill="background1"/>
      </w:tcPr>
    </w:tblStylePr>
    <w:tblStylePr w:type="band1Vert">
      <w:tblPr/>
      <w:tcPr>
        <w:shd w:val="clear" w:color="auto" w:fill="C0EBEE" w:themeFill="accent5" w:themeFillTint="33"/>
      </w:tcPr>
    </w:tblStylePr>
    <w:tblStylePr w:type="band1Horz">
      <w:tblPr/>
      <w:tcPr>
        <w:shd w:val="clear" w:color="auto" w:fill="C0E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6">
    <w:name w:val="List Table 7 Colorful Accent 6"/>
    <w:basedOn w:val="Tafla-venjuleg"/>
    <w:uiPriority w:val="52"/>
    <w:rsid w:val="00D27ABD"/>
    <w:pPr>
      <w:spacing w:line="240" w:lineRule="auto"/>
    </w:pPr>
    <w:rPr>
      <w:color w:val="C06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92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92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92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921" w:themeColor="accent6"/>
        </w:tcBorders>
        <w:shd w:val="clear" w:color="auto" w:fill="FFFFFF" w:themeFill="background1"/>
      </w:tcPr>
    </w:tblStylePr>
    <w:tblStylePr w:type="band1Vert">
      <w:tblPr/>
      <w:tcPr>
        <w:shd w:val="clear" w:color="auto" w:fill="FCE7D2" w:themeFill="accent6" w:themeFillTint="33"/>
      </w:tcPr>
    </w:tblStylePr>
    <w:tblStylePr w:type="band1Horz">
      <w:tblPr/>
      <w:tcPr>
        <w:shd w:val="clear" w:color="auto" w:fill="FCE7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jlvatexti">
    <w:name w:val="macro"/>
    <w:link w:val="FjlvatextiStaf"/>
    <w:uiPriority w:val="99"/>
    <w:semiHidden/>
    <w:rsid w:val="00D27AB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is-IS"/>
    </w:rPr>
  </w:style>
  <w:style w:type="character" w:customStyle="1" w:styleId="FjlvatextiStaf">
    <w:name w:val="Fjölvatexti Staf"/>
    <w:basedOn w:val="Sjlfgefinleturgermlsgreinar"/>
    <w:link w:val="Fjlvatexti"/>
    <w:uiPriority w:val="99"/>
    <w:semiHidden/>
    <w:rsid w:val="00D27ABD"/>
    <w:rPr>
      <w:rFonts w:ascii="Consolas" w:hAnsi="Consolas"/>
      <w:sz w:val="20"/>
      <w:szCs w:val="20"/>
      <w:lang w:val="is-IS"/>
    </w:rPr>
  </w:style>
  <w:style w:type="table" w:styleId="Milungshnitanet1">
    <w:name w:val="Medium Grid 1"/>
    <w:basedOn w:val="Tafla-venjuleg"/>
    <w:uiPriority w:val="67"/>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lungshnitanet1-hersla1">
    <w:name w:val="Medium Grid 1 Accent 1"/>
    <w:basedOn w:val="Tafla-venjuleg"/>
    <w:uiPriority w:val="67"/>
    <w:semiHidden/>
    <w:unhideWhenUsed/>
    <w:rsid w:val="00D27ABD"/>
    <w:pPr>
      <w:spacing w:line="240" w:lineRule="auto"/>
    </w:pPr>
    <w:tblPr>
      <w:tblStyleRowBandSize w:val="1"/>
      <w:tblStyleColBandSize w:val="1"/>
      <w:tblBorders>
        <w:top w:val="single" w:sz="8" w:space="0" w:color="D6ECEF" w:themeColor="accent1" w:themeTint="BF"/>
        <w:left w:val="single" w:sz="8" w:space="0" w:color="D6ECEF" w:themeColor="accent1" w:themeTint="BF"/>
        <w:bottom w:val="single" w:sz="8" w:space="0" w:color="D6ECEF" w:themeColor="accent1" w:themeTint="BF"/>
        <w:right w:val="single" w:sz="8" w:space="0" w:color="D6ECEF" w:themeColor="accent1" w:themeTint="BF"/>
        <w:insideH w:val="single" w:sz="8" w:space="0" w:color="D6ECEF" w:themeColor="accent1" w:themeTint="BF"/>
        <w:insideV w:val="single" w:sz="8" w:space="0" w:color="D6ECEF" w:themeColor="accent1" w:themeTint="BF"/>
      </w:tblBorders>
    </w:tblPr>
    <w:tcPr>
      <w:shd w:val="clear" w:color="auto" w:fill="F1F9F9" w:themeFill="accent1" w:themeFillTint="3F"/>
    </w:tcPr>
    <w:tblStylePr w:type="firstRow">
      <w:rPr>
        <w:b/>
        <w:bCs/>
      </w:rPr>
    </w:tblStylePr>
    <w:tblStylePr w:type="lastRow">
      <w:rPr>
        <w:b/>
        <w:bCs/>
      </w:rPr>
      <w:tblPr/>
      <w:tcPr>
        <w:tcBorders>
          <w:top w:val="single" w:sz="18" w:space="0" w:color="D6ECEF" w:themeColor="accent1" w:themeTint="BF"/>
        </w:tcBorders>
      </w:tcPr>
    </w:tblStylePr>
    <w:tblStylePr w:type="firstCol">
      <w:rPr>
        <w:b/>
        <w:bCs/>
      </w:rPr>
    </w:tblStylePr>
    <w:tblStylePr w:type="lastCol">
      <w:rPr>
        <w:b/>
        <w:bCs/>
      </w:rPr>
    </w:tblStylePr>
    <w:tblStylePr w:type="band1Vert">
      <w:tblPr/>
      <w:tcPr>
        <w:shd w:val="clear" w:color="auto" w:fill="E3F2F4" w:themeFill="accent1" w:themeFillTint="7F"/>
      </w:tcPr>
    </w:tblStylePr>
    <w:tblStylePr w:type="band1Horz">
      <w:tblPr/>
      <w:tcPr>
        <w:shd w:val="clear" w:color="auto" w:fill="E3F2F4" w:themeFill="accent1" w:themeFillTint="7F"/>
      </w:tcPr>
    </w:tblStylePr>
  </w:style>
  <w:style w:type="table" w:styleId="Milungshnitanet1-hersla2">
    <w:name w:val="Medium Grid 1 Accent 2"/>
    <w:basedOn w:val="Tafla-venjuleg"/>
    <w:uiPriority w:val="67"/>
    <w:semiHidden/>
    <w:unhideWhenUsed/>
    <w:rsid w:val="00D27ABD"/>
    <w:pPr>
      <w:spacing w:line="240" w:lineRule="auto"/>
    </w:pPr>
    <w:tblPr>
      <w:tblStyleRowBandSize w:val="1"/>
      <w:tblStyleColBandSize w:val="1"/>
      <w:tblBorders>
        <w:top w:val="single" w:sz="8" w:space="0" w:color="BEE5E7" w:themeColor="accent2" w:themeTint="BF"/>
        <w:left w:val="single" w:sz="8" w:space="0" w:color="BEE5E7" w:themeColor="accent2" w:themeTint="BF"/>
        <w:bottom w:val="single" w:sz="8" w:space="0" w:color="BEE5E7" w:themeColor="accent2" w:themeTint="BF"/>
        <w:right w:val="single" w:sz="8" w:space="0" w:color="BEE5E7" w:themeColor="accent2" w:themeTint="BF"/>
        <w:insideH w:val="single" w:sz="8" w:space="0" w:color="BEE5E7" w:themeColor="accent2" w:themeTint="BF"/>
        <w:insideV w:val="single" w:sz="8" w:space="0" w:color="BEE5E7" w:themeColor="accent2" w:themeTint="BF"/>
      </w:tblBorders>
    </w:tblPr>
    <w:tcPr>
      <w:shd w:val="clear" w:color="auto" w:fill="E9F6F7" w:themeFill="accent2" w:themeFillTint="3F"/>
    </w:tcPr>
    <w:tblStylePr w:type="firstRow">
      <w:rPr>
        <w:b/>
        <w:bCs/>
      </w:rPr>
    </w:tblStylePr>
    <w:tblStylePr w:type="lastRow">
      <w:rPr>
        <w:b/>
        <w:bCs/>
      </w:rPr>
      <w:tblPr/>
      <w:tcPr>
        <w:tcBorders>
          <w:top w:val="single" w:sz="18" w:space="0" w:color="BEE5E7" w:themeColor="accent2" w:themeTint="BF"/>
        </w:tcBorders>
      </w:tcPr>
    </w:tblStylePr>
    <w:tblStylePr w:type="firstCol">
      <w:rPr>
        <w:b/>
        <w:bCs/>
      </w:rPr>
    </w:tblStylePr>
    <w:tblStylePr w:type="lastCol">
      <w:rPr>
        <w:b/>
        <w:bCs/>
      </w:rPr>
    </w:tblStylePr>
    <w:tblStylePr w:type="band1Vert">
      <w:tblPr/>
      <w:tcPr>
        <w:shd w:val="clear" w:color="auto" w:fill="D4EDEF" w:themeFill="accent2" w:themeFillTint="7F"/>
      </w:tcPr>
    </w:tblStylePr>
    <w:tblStylePr w:type="band1Horz">
      <w:tblPr/>
      <w:tcPr>
        <w:shd w:val="clear" w:color="auto" w:fill="D4EDEF" w:themeFill="accent2" w:themeFillTint="7F"/>
      </w:tcPr>
    </w:tblStylePr>
  </w:style>
  <w:style w:type="table" w:styleId="Milungshnitanet1-hersla3">
    <w:name w:val="Medium Grid 1 Accent 3"/>
    <w:basedOn w:val="Tafla-venjuleg"/>
    <w:uiPriority w:val="67"/>
    <w:semiHidden/>
    <w:unhideWhenUsed/>
    <w:rsid w:val="00D27ABD"/>
    <w:pPr>
      <w:spacing w:line="240" w:lineRule="auto"/>
    </w:pPr>
    <w:tblPr>
      <w:tblStyleRowBandSize w:val="1"/>
      <w:tblStyleColBandSize w:val="1"/>
      <w:tblBorders>
        <w:top w:val="single" w:sz="8" w:space="0" w:color="50D6D2" w:themeColor="accent3" w:themeTint="BF"/>
        <w:left w:val="single" w:sz="8" w:space="0" w:color="50D6D2" w:themeColor="accent3" w:themeTint="BF"/>
        <w:bottom w:val="single" w:sz="8" w:space="0" w:color="50D6D2" w:themeColor="accent3" w:themeTint="BF"/>
        <w:right w:val="single" w:sz="8" w:space="0" w:color="50D6D2" w:themeColor="accent3" w:themeTint="BF"/>
        <w:insideH w:val="single" w:sz="8" w:space="0" w:color="50D6D2" w:themeColor="accent3" w:themeTint="BF"/>
        <w:insideV w:val="single" w:sz="8" w:space="0" w:color="50D6D2" w:themeColor="accent3" w:themeTint="BF"/>
      </w:tblBorders>
    </w:tblPr>
    <w:tcPr>
      <w:shd w:val="clear" w:color="auto" w:fill="C5F1F0" w:themeFill="accent3" w:themeFillTint="3F"/>
    </w:tcPr>
    <w:tblStylePr w:type="firstRow">
      <w:rPr>
        <w:b/>
        <w:bCs/>
      </w:rPr>
    </w:tblStylePr>
    <w:tblStylePr w:type="lastRow">
      <w:rPr>
        <w:b/>
        <w:bCs/>
      </w:rPr>
      <w:tblPr/>
      <w:tcPr>
        <w:tcBorders>
          <w:top w:val="single" w:sz="18" w:space="0" w:color="50D6D2" w:themeColor="accent3" w:themeTint="BF"/>
        </w:tcBorders>
      </w:tcPr>
    </w:tblStylePr>
    <w:tblStylePr w:type="firstCol">
      <w:rPr>
        <w:b/>
        <w:bCs/>
      </w:rPr>
    </w:tblStylePr>
    <w:tblStylePr w:type="lastCol">
      <w:rPr>
        <w:b/>
        <w:bCs/>
      </w:rPr>
    </w:tblStylePr>
    <w:tblStylePr w:type="band1Vert">
      <w:tblPr/>
      <w:tcPr>
        <w:shd w:val="clear" w:color="auto" w:fill="8AE4E1" w:themeFill="accent3" w:themeFillTint="7F"/>
      </w:tcPr>
    </w:tblStylePr>
    <w:tblStylePr w:type="band1Horz">
      <w:tblPr/>
      <w:tcPr>
        <w:shd w:val="clear" w:color="auto" w:fill="8AE4E1" w:themeFill="accent3" w:themeFillTint="7F"/>
      </w:tcPr>
    </w:tblStylePr>
  </w:style>
  <w:style w:type="table" w:styleId="Milungshnitanet1-hersla4">
    <w:name w:val="Medium Grid 1 Accent 4"/>
    <w:basedOn w:val="Tafla-venjuleg"/>
    <w:uiPriority w:val="67"/>
    <w:semiHidden/>
    <w:unhideWhenUsed/>
    <w:rsid w:val="00D27ABD"/>
    <w:pPr>
      <w:spacing w:line="240" w:lineRule="auto"/>
    </w:pPr>
    <w:tblPr>
      <w:tblStyleRowBandSize w:val="1"/>
      <w:tblStyleColBandSize w:val="1"/>
      <w:tblBorders>
        <w:top w:val="single" w:sz="8" w:space="0" w:color="00DDE3" w:themeColor="accent4" w:themeTint="BF"/>
        <w:left w:val="single" w:sz="8" w:space="0" w:color="00DDE3" w:themeColor="accent4" w:themeTint="BF"/>
        <w:bottom w:val="single" w:sz="8" w:space="0" w:color="00DDE3" w:themeColor="accent4" w:themeTint="BF"/>
        <w:right w:val="single" w:sz="8" w:space="0" w:color="00DDE3" w:themeColor="accent4" w:themeTint="BF"/>
        <w:insideH w:val="single" w:sz="8" w:space="0" w:color="00DDE3" w:themeColor="accent4" w:themeTint="BF"/>
        <w:insideV w:val="single" w:sz="8" w:space="0" w:color="00DDE3" w:themeColor="accent4" w:themeTint="BF"/>
      </w:tblBorders>
    </w:tblPr>
    <w:tcPr>
      <w:shd w:val="clear" w:color="auto" w:fill="A1FCFF" w:themeFill="accent4" w:themeFillTint="3F"/>
    </w:tcPr>
    <w:tblStylePr w:type="firstRow">
      <w:rPr>
        <w:b/>
        <w:bCs/>
      </w:rPr>
    </w:tblStylePr>
    <w:tblStylePr w:type="lastRow">
      <w:rPr>
        <w:b/>
        <w:bCs/>
      </w:rPr>
      <w:tblPr/>
      <w:tcPr>
        <w:tcBorders>
          <w:top w:val="single" w:sz="18" w:space="0" w:color="00DDE3" w:themeColor="accent4" w:themeTint="BF"/>
        </w:tcBorders>
      </w:tcPr>
    </w:tblStylePr>
    <w:tblStylePr w:type="firstCol">
      <w:rPr>
        <w:b/>
        <w:bCs/>
      </w:rPr>
    </w:tblStylePr>
    <w:tblStylePr w:type="lastCol">
      <w:rPr>
        <w:b/>
        <w:bCs/>
      </w:rPr>
    </w:tblStylePr>
    <w:tblStylePr w:type="band1Vert">
      <w:tblPr/>
      <w:tcPr>
        <w:shd w:val="clear" w:color="auto" w:fill="43FAFF" w:themeFill="accent4" w:themeFillTint="7F"/>
      </w:tcPr>
    </w:tblStylePr>
    <w:tblStylePr w:type="band1Horz">
      <w:tblPr/>
      <w:tcPr>
        <w:shd w:val="clear" w:color="auto" w:fill="43FAFF" w:themeFill="accent4" w:themeFillTint="7F"/>
      </w:tcPr>
    </w:tblStylePr>
  </w:style>
  <w:style w:type="table" w:styleId="Milungshnitanet1-hersla5">
    <w:name w:val="Medium Grid 1 Accent 5"/>
    <w:basedOn w:val="Tafla-venjuleg"/>
    <w:uiPriority w:val="67"/>
    <w:semiHidden/>
    <w:unhideWhenUsed/>
    <w:rsid w:val="00D27ABD"/>
    <w:pPr>
      <w:spacing w:line="240" w:lineRule="auto"/>
    </w:pPr>
    <w:tblPr>
      <w:tblStyleRowBandSize w:val="1"/>
      <w:tblStyleColBandSize w:val="1"/>
      <w:tblBorders>
        <w:top w:val="single" w:sz="8" w:space="0" w:color="2DA0A8" w:themeColor="accent5" w:themeTint="BF"/>
        <w:left w:val="single" w:sz="8" w:space="0" w:color="2DA0A8" w:themeColor="accent5" w:themeTint="BF"/>
        <w:bottom w:val="single" w:sz="8" w:space="0" w:color="2DA0A8" w:themeColor="accent5" w:themeTint="BF"/>
        <w:right w:val="single" w:sz="8" w:space="0" w:color="2DA0A8" w:themeColor="accent5" w:themeTint="BF"/>
        <w:insideH w:val="single" w:sz="8" w:space="0" w:color="2DA0A8" w:themeColor="accent5" w:themeTint="BF"/>
        <w:insideV w:val="single" w:sz="8" w:space="0" w:color="2DA0A8" w:themeColor="accent5" w:themeTint="BF"/>
      </w:tblBorders>
    </w:tblPr>
    <w:tcPr>
      <w:shd w:val="clear" w:color="auto" w:fill="B1E6EA" w:themeFill="accent5" w:themeFillTint="3F"/>
    </w:tcPr>
    <w:tblStylePr w:type="firstRow">
      <w:rPr>
        <w:b/>
        <w:bCs/>
      </w:rPr>
    </w:tblStylePr>
    <w:tblStylePr w:type="lastRow">
      <w:rPr>
        <w:b/>
        <w:bCs/>
      </w:rPr>
      <w:tblPr/>
      <w:tcPr>
        <w:tcBorders>
          <w:top w:val="single" w:sz="18" w:space="0" w:color="2DA0A8" w:themeColor="accent5" w:themeTint="BF"/>
        </w:tcBorders>
      </w:tcPr>
    </w:tblStylePr>
    <w:tblStylePr w:type="firstCol">
      <w:rPr>
        <w:b/>
        <w:bCs/>
      </w:rPr>
    </w:tblStylePr>
    <w:tblStylePr w:type="lastCol">
      <w:rPr>
        <w:b/>
        <w:bCs/>
      </w:rPr>
    </w:tblStylePr>
    <w:tblStylePr w:type="band1Vert">
      <w:tblPr/>
      <w:tcPr>
        <w:shd w:val="clear" w:color="auto" w:fill="63CED5" w:themeFill="accent5" w:themeFillTint="7F"/>
      </w:tcPr>
    </w:tblStylePr>
    <w:tblStylePr w:type="band1Horz">
      <w:tblPr/>
      <w:tcPr>
        <w:shd w:val="clear" w:color="auto" w:fill="63CED5" w:themeFill="accent5" w:themeFillTint="7F"/>
      </w:tcPr>
    </w:tblStylePr>
  </w:style>
  <w:style w:type="table" w:styleId="Milungshnitanet1-hersla6">
    <w:name w:val="Medium Grid 1 Accent 6"/>
    <w:basedOn w:val="Tafla-venjuleg"/>
    <w:uiPriority w:val="67"/>
    <w:semiHidden/>
    <w:unhideWhenUsed/>
    <w:rsid w:val="00D27ABD"/>
    <w:pPr>
      <w:spacing w:line="240" w:lineRule="auto"/>
    </w:pPr>
    <w:tblPr>
      <w:tblStyleRowBandSize w:val="1"/>
      <w:tblStyleColBandSize w:val="1"/>
      <w:tblBorders>
        <w:top w:val="single" w:sz="8" w:space="0" w:color="F4A658" w:themeColor="accent6" w:themeTint="BF"/>
        <w:left w:val="single" w:sz="8" w:space="0" w:color="F4A658" w:themeColor="accent6" w:themeTint="BF"/>
        <w:bottom w:val="single" w:sz="8" w:space="0" w:color="F4A658" w:themeColor="accent6" w:themeTint="BF"/>
        <w:right w:val="single" w:sz="8" w:space="0" w:color="F4A658" w:themeColor="accent6" w:themeTint="BF"/>
        <w:insideH w:val="single" w:sz="8" w:space="0" w:color="F4A658" w:themeColor="accent6" w:themeTint="BF"/>
        <w:insideV w:val="single" w:sz="8" w:space="0" w:color="F4A658" w:themeColor="accent6" w:themeTint="BF"/>
      </w:tblBorders>
    </w:tblPr>
    <w:tcPr>
      <w:shd w:val="clear" w:color="auto" w:fill="FBE1C8" w:themeFill="accent6" w:themeFillTint="3F"/>
    </w:tcPr>
    <w:tblStylePr w:type="firstRow">
      <w:rPr>
        <w:b/>
        <w:bCs/>
      </w:rPr>
    </w:tblStylePr>
    <w:tblStylePr w:type="lastRow">
      <w:rPr>
        <w:b/>
        <w:bCs/>
      </w:rPr>
      <w:tblPr/>
      <w:tcPr>
        <w:tcBorders>
          <w:top w:val="single" w:sz="18" w:space="0" w:color="F4A658" w:themeColor="accent6" w:themeTint="BF"/>
        </w:tcBorders>
      </w:tcPr>
    </w:tblStylePr>
    <w:tblStylePr w:type="firstCol">
      <w:rPr>
        <w:b/>
        <w:bCs/>
      </w:rPr>
    </w:tblStylePr>
    <w:tblStylePr w:type="lastCol">
      <w:rPr>
        <w:b/>
        <w:bCs/>
      </w:rPr>
    </w:tblStylePr>
    <w:tblStylePr w:type="band1Vert">
      <w:tblPr/>
      <w:tcPr>
        <w:shd w:val="clear" w:color="auto" w:fill="F8C390" w:themeFill="accent6" w:themeFillTint="7F"/>
      </w:tcPr>
    </w:tblStylePr>
    <w:tblStylePr w:type="band1Horz">
      <w:tblPr/>
      <w:tcPr>
        <w:shd w:val="clear" w:color="auto" w:fill="F8C390" w:themeFill="accent6" w:themeFillTint="7F"/>
      </w:tcPr>
    </w:tblStylePr>
  </w:style>
  <w:style w:type="table" w:styleId="Milungshnitanet2">
    <w:name w:val="Medium Grid 2"/>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lungshnitanet2-hersla1">
    <w:name w:val="Medium Grid 2 Accent 1"/>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9E7EA" w:themeColor="accent1"/>
        <w:left w:val="single" w:sz="8" w:space="0" w:color="C9E7EA" w:themeColor="accent1"/>
        <w:bottom w:val="single" w:sz="8" w:space="0" w:color="C9E7EA" w:themeColor="accent1"/>
        <w:right w:val="single" w:sz="8" w:space="0" w:color="C9E7EA" w:themeColor="accent1"/>
        <w:insideH w:val="single" w:sz="8" w:space="0" w:color="C9E7EA" w:themeColor="accent1"/>
        <w:insideV w:val="single" w:sz="8" w:space="0" w:color="C9E7EA" w:themeColor="accent1"/>
      </w:tblBorders>
    </w:tblPr>
    <w:tcPr>
      <w:shd w:val="clear" w:color="auto" w:fill="F1F9F9" w:themeFill="accent1" w:themeFillTint="3F"/>
    </w:tcPr>
    <w:tblStylePr w:type="firstRow">
      <w:rPr>
        <w:b/>
        <w:bCs/>
        <w:color w:val="000000" w:themeColor="text1"/>
      </w:rPr>
      <w:tblPr/>
      <w:tcPr>
        <w:shd w:val="clear" w:color="auto" w:fill="F9FC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AFA" w:themeFill="accent1" w:themeFillTint="33"/>
      </w:tcPr>
    </w:tblStylePr>
    <w:tblStylePr w:type="band1Vert">
      <w:tblPr/>
      <w:tcPr>
        <w:shd w:val="clear" w:color="auto" w:fill="E3F2F4" w:themeFill="accent1" w:themeFillTint="7F"/>
      </w:tcPr>
    </w:tblStylePr>
    <w:tblStylePr w:type="band1Horz">
      <w:tblPr/>
      <w:tcPr>
        <w:tcBorders>
          <w:insideH w:val="single" w:sz="6" w:space="0" w:color="C9E7EA" w:themeColor="accent1"/>
          <w:insideV w:val="single" w:sz="6" w:space="0" w:color="C9E7EA" w:themeColor="accent1"/>
        </w:tcBorders>
        <w:shd w:val="clear" w:color="auto" w:fill="E3F2F4" w:themeFill="accent1" w:themeFillTint="7F"/>
      </w:tcPr>
    </w:tblStylePr>
    <w:tblStylePr w:type="nwCell">
      <w:tblPr/>
      <w:tcPr>
        <w:shd w:val="clear" w:color="auto" w:fill="FFFFFF" w:themeFill="background1"/>
      </w:tcPr>
    </w:tblStylePr>
  </w:style>
  <w:style w:type="table" w:styleId="Milungshnitanet2-hersla2">
    <w:name w:val="Medium Grid 2 Accent 2"/>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DDDF" w:themeColor="accent2"/>
        <w:left w:val="single" w:sz="8" w:space="0" w:color="A9DDDF" w:themeColor="accent2"/>
        <w:bottom w:val="single" w:sz="8" w:space="0" w:color="A9DDDF" w:themeColor="accent2"/>
        <w:right w:val="single" w:sz="8" w:space="0" w:color="A9DDDF" w:themeColor="accent2"/>
        <w:insideH w:val="single" w:sz="8" w:space="0" w:color="A9DDDF" w:themeColor="accent2"/>
        <w:insideV w:val="single" w:sz="8" w:space="0" w:color="A9DDDF" w:themeColor="accent2"/>
      </w:tblBorders>
    </w:tblPr>
    <w:tcPr>
      <w:shd w:val="clear" w:color="auto" w:fill="E9F6F7" w:themeFill="accent2" w:themeFillTint="3F"/>
    </w:tcPr>
    <w:tblStylePr w:type="firstRow">
      <w:rPr>
        <w:b/>
        <w:bCs/>
        <w:color w:val="000000" w:themeColor="text1"/>
      </w:rPr>
      <w:tblPr/>
      <w:tcPr>
        <w:shd w:val="clear" w:color="auto" w:fill="F6FB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8F8" w:themeFill="accent2" w:themeFillTint="33"/>
      </w:tcPr>
    </w:tblStylePr>
    <w:tblStylePr w:type="band1Vert">
      <w:tblPr/>
      <w:tcPr>
        <w:shd w:val="clear" w:color="auto" w:fill="D4EDEF" w:themeFill="accent2" w:themeFillTint="7F"/>
      </w:tcPr>
    </w:tblStylePr>
    <w:tblStylePr w:type="band1Horz">
      <w:tblPr/>
      <w:tcPr>
        <w:tcBorders>
          <w:insideH w:val="single" w:sz="6" w:space="0" w:color="A9DDDF" w:themeColor="accent2"/>
          <w:insideV w:val="single" w:sz="6" w:space="0" w:color="A9DDDF" w:themeColor="accent2"/>
        </w:tcBorders>
        <w:shd w:val="clear" w:color="auto" w:fill="D4EDEF" w:themeFill="accent2" w:themeFillTint="7F"/>
      </w:tcPr>
    </w:tblStylePr>
    <w:tblStylePr w:type="nwCell">
      <w:tblPr/>
      <w:tcPr>
        <w:shd w:val="clear" w:color="auto" w:fill="FFFFFF" w:themeFill="background1"/>
      </w:tcPr>
    </w:tblStylePr>
  </w:style>
  <w:style w:type="table" w:styleId="Milungshnitanet2-hersla3">
    <w:name w:val="Medium Grid 2 Accent 3"/>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B5B1" w:themeColor="accent3"/>
        <w:left w:val="single" w:sz="8" w:space="0" w:color="2AB5B1" w:themeColor="accent3"/>
        <w:bottom w:val="single" w:sz="8" w:space="0" w:color="2AB5B1" w:themeColor="accent3"/>
        <w:right w:val="single" w:sz="8" w:space="0" w:color="2AB5B1" w:themeColor="accent3"/>
        <w:insideH w:val="single" w:sz="8" w:space="0" w:color="2AB5B1" w:themeColor="accent3"/>
        <w:insideV w:val="single" w:sz="8" w:space="0" w:color="2AB5B1" w:themeColor="accent3"/>
      </w:tblBorders>
    </w:tblPr>
    <w:tcPr>
      <w:shd w:val="clear" w:color="auto" w:fill="C5F1F0" w:themeFill="accent3" w:themeFillTint="3F"/>
    </w:tcPr>
    <w:tblStylePr w:type="firstRow">
      <w:rPr>
        <w:b/>
        <w:bCs/>
        <w:color w:val="000000" w:themeColor="text1"/>
      </w:rPr>
      <w:tblPr/>
      <w:tcPr>
        <w:shd w:val="clear" w:color="auto" w:fill="E8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F3" w:themeFill="accent3" w:themeFillTint="33"/>
      </w:tcPr>
    </w:tblStylePr>
    <w:tblStylePr w:type="band1Vert">
      <w:tblPr/>
      <w:tcPr>
        <w:shd w:val="clear" w:color="auto" w:fill="8AE4E1" w:themeFill="accent3" w:themeFillTint="7F"/>
      </w:tcPr>
    </w:tblStylePr>
    <w:tblStylePr w:type="band1Horz">
      <w:tblPr/>
      <w:tcPr>
        <w:tcBorders>
          <w:insideH w:val="single" w:sz="6" w:space="0" w:color="2AB5B1" w:themeColor="accent3"/>
          <w:insideV w:val="single" w:sz="6" w:space="0" w:color="2AB5B1" w:themeColor="accent3"/>
        </w:tcBorders>
        <w:shd w:val="clear" w:color="auto" w:fill="8AE4E1" w:themeFill="accent3" w:themeFillTint="7F"/>
      </w:tcPr>
    </w:tblStylePr>
    <w:tblStylePr w:type="nwCell">
      <w:tblPr/>
      <w:tcPr>
        <w:shd w:val="clear" w:color="auto" w:fill="FFFFFF" w:themeFill="background1"/>
      </w:tcPr>
    </w:tblStylePr>
  </w:style>
  <w:style w:type="table" w:styleId="Milungshnitanet2-hersla4">
    <w:name w:val="Medium Grid 2 Accent 4"/>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85" w:themeColor="accent4"/>
        <w:left w:val="single" w:sz="8" w:space="0" w:color="008285" w:themeColor="accent4"/>
        <w:bottom w:val="single" w:sz="8" w:space="0" w:color="008285" w:themeColor="accent4"/>
        <w:right w:val="single" w:sz="8" w:space="0" w:color="008285" w:themeColor="accent4"/>
        <w:insideH w:val="single" w:sz="8" w:space="0" w:color="008285" w:themeColor="accent4"/>
        <w:insideV w:val="single" w:sz="8" w:space="0" w:color="008285" w:themeColor="accent4"/>
      </w:tblBorders>
    </w:tblPr>
    <w:tcPr>
      <w:shd w:val="clear" w:color="auto" w:fill="A1FCFF" w:themeFill="accent4" w:themeFillTint="3F"/>
    </w:tcPr>
    <w:tblStylePr w:type="firstRow">
      <w:rPr>
        <w:b/>
        <w:bCs/>
        <w:color w:val="000000" w:themeColor="text1"/>
      </w:rPr>
      <w:tblPr/>
      <w:tcPr>
        <w:shd w:val="clear" w:color="auto" w:fill="DA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3FAFF" w:themeFill="accent4" w:themeFillTint="7F"/>
      </w:tcPr>
    </w:tblStylePr>
    <w:tblStylePr w:type="band1Horz">
      <w:tblPr/>
      <w:tcPr>
        <w:tcBorders>
          <w:insideH w:val="single" w:sz="6" w:space="0" w:color="008285" w:themeColor="accent4"/>
          <w:insideV w:val="single" w:sz="6" w:space="0" w:color="008285" w:themeColor="accent4"/>
        </w:tcBorders>
        <w:shd w:val="clear" w:color="auto" w:fill="43FAFF" w:themeFill="accent4" w:themeFillTint="7F"/>
      </w:tcPr>
    </w:tblStylePr>
    <w:tblStylePr w:type="nwCell">
      <w:tblPr/>
      <w:tcPr>
        <w:shd w:val="clear" w:color="auto" w:fill="FFFFFF" w:themeFill="background1"/>
      </w:tcPr>
    </w:tblStylePr>
  </w:style>
  <w:style w:type="table" w:styleId="Milungshnitanet2-hersla5">
    <w:name w:val="Medium Grid 2 Accent 5"/>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565A" w:themeColor="accent5"/>
        <w:left w:val="single" w:sz="8" w:space="0" w:color="18565A" w:themeColor="accent5"/>
        <w:bottom w:val="single" w:sz="8" w:space="0" w:color="18565A" w:themeColor="accent5"/>
        <w:right w:val="single" w:sz="8" w:space="0" w:color="18565A" w:themeColor="accent5"/>
        <w:insideH w:val="single" w:sz="8" w:space="0" w:color="18565A" w:themeColor="accent5"/>
        <w:insideV w:val="single" w:sz="8" w:space="0" w:color="18565A" w:themeColor="accent5"/>
      </w:tblBorders>
    </w:tblPr>
    <w:tcPr>
      <w:shd w:val="clear" w:color="auto" w:fill="B1E6EA" w:themeFill="accent5" w:themeFillTint="3F"/>
    </w:tcPr>
    <w:tblStylePr w:type="firstRow">
      <w:rPr>
        <w:b/>
        <w:bCs/>
        <w:color w:val="000000" w:themeColor="text1"/>
      </w:rPr>
      <w:tblPr/>
      <w:tcPr>
        <w:shd w:val="clear" w:color="auto" w:fill="E0F5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BEE" w:themeFill="accent5" w:themeFillTint="33"/>
      </w:tcPr>
    </w:tblStylePr>
    <w:tblStylePr w:type="band1Vert">
      <w:tblPr/>
      <w:tcPr>
        <w:shd w:val="clear" w:color="auto" w:fill="63CED5" w:themeFill="accent5" w:themeFillTint="7F"/>
      </w:tcPr>
    </w:tblStylePr>
    <w:tblStylePr w:type="band1Horz">
      <w:tblPr/>
      <w:tcPr>
        <w:tcBorders>
          <w:insideH w:val="single" w:sz="6" w:space="0" w:color="18565A" w:themeColor="accent5"/>
          <w:insideV w:val="single" w:sz="6" w:space="0" w:color="18565A" w:themeColor="accent5"/>
        </w:tcBorders>
        <w:shd w:val="clear" w:color="auto" w:fill="63CED5" w:themeFill="accent5" w:themeFillTint="7F"/>
      </w:tcPr>
    </w:tblStylePr>
    <w:tblStylePr w:type="nwCell">
      <w:tblPr/>
      <w:tcPr>
        <w:shd w:val="clear" w:color="auto" w:fill="FFFFFF" w:themeFill="background1"/>
      </w:tcPr>
    </w:tblStylePr>
  </w:style>
  <w:style w:type="table" w:styleId="Milungshnitanet2-hersla6">
    <w:name w:val="Medium Grid 2 Accent 6"/>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921" w:themeColor="accent6"/>
        <w:left w:val="single" w:sz="8" w:space="0" w:color="F18921" w:themeColor="accent6"/>
        <w:bottom w:val="single" w:sz="8" w:space="0" w:color="F18921" w:themeColor="accent6"/>
        <w:right w:val="single" w:sz="8" w:space="0" w:color="F18921" w:themeColor="accent6"/>
        <w:insideH w:val="single" w:sz="8" w:space="0" w:color="F18921" w:themeColor="accent6"/>
        <w:insideV w:val="single" w:sz="8" w:space="0" w:color="F18921" w:themeColor="accent6"/>
      </w:tblBorders>
    </w:tblPr>
    <w:tcPr>
      <w:shd w:val="clear" w:color="auto" w:fill="FBE1C8" w:themeFill="accent6" w:themeFillTint="3F"/>
    </w:tcPr>
    <w:tblStylePr w:type="firstRow">
      <w:rPr>
        <w:b/>
        <w:bCs/>
        <w:color w:val="000000" w:themeColor="text1"/>
      </w:rPr>
      <w:tblPr/>
      <w:tcPr>
        <w:shd w:val="clear" w:color="auto" w:fill="FDF3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2" w:themeFill="accent6" w:themeFillTint="33"/>
      </w:tcPr>
    </w:tblStylePr>
    <w:tblStylePr w:type="band1Vert">
      <w:tblPr/>
      <w:tcPr>
        <w:shd w:val="clear" w:color="auto" w:fill="F8C390" w:themeFill="accent6" w:themeFillTint="7F"/>
      </w:tcPr>
    </w:tblStylePr>
    <w:tblStylePr w:type="band1Horz">
      <w:tblPr/>
      <w:tcPr>
        <w:tcBorders>
          <w:insideH w:val="single" w:sz="6" w:space="0" w:color="F18921" w:themeColor="accent6"/>
          <w:insideV w:val="single" w:sz="6" w:space="0" w:color="F18921" w:themeColor="accent6"/>
        </w:tcBorders>
        <w:shd w:val="clear" w:color="auto" w:fill="F8C390" w:themeFill="accent6" w:themeFillTint="7F"/>
      </w:tcPr>
    </w:tblStylePr>
    <w:tblStylePr w:type="nwCell">
      <w:tblPr/>
      <w:tcPr>
        <w:shd w:val="clear" w:color="auto" w:fill="FFFFFF" w:themeFill="background1"/>
      </w:tcPr>
    </w:tblStylePr>
  </w:style>
  <w:style w:type="table" w:styleId="Milungshnitanet3">
    <w:name w:val="Medium Grid 3"/>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lungshnitanet3-hersla1">
    <w:name w:val="Medium Grid 3 Accent 1"/>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9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E7E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E7E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E7E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E7E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F2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F2F4" w:themeFill="accent1" w:themeFillTint="7F"/>
      </w:tcPr>
    </w:tblStylePr>
  </w:style>
  <w:style w:type="table" w:styleId="Milungshnitanet3-hersla2">
    <w:name w:val="Medium Grid 3 Accent 2"/>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DD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DD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DD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DD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EF" w:themeFill="accent2" w:themeFillTint="7F"/>
      </w:tcPr>
    </w:tblStylePr>
  </w:style>
  <w:style w:type="table" w:styleId="Milungshnitanet3-hersla3">
    <w:name w:val="Medium Grid 3 Accent 3"/>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B5B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B5B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B5B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B5B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E4E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E4E1" w:themeFill="accent3" w:themeFillTint="7F"/>
      </w:tcPr>
    </w:tblStylePr>
  </w:style>
  <w:style w:type="table" w:styleId="Milungshnitanet3-hersla4">
    <w:name w:val="Medium Grid 3 Accent 4"/>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A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AFF" w:themeFill="accent4" w:themeFillTint="7F"/>
      </w:tcPr>
    </w:tblStylePr>
  </w:style>
  <w:style w:type="table" w:styleId="Milungshnitanet3-hersla5">
    <w:name w:val="Medium Grid 3 Accent 5"/>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E6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565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565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565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565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CE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CED5" w:themeFill="accent5" w:themeFillTint="7F"/>
      </w:tcPr>
    </w:tblStylePr>
  </w:style>
  <w:style w:type="table" w:styleId="Milungshnitanet3-hersla6">
    <w:name w:val="Medium Grid 3 Accent 6"/>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92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92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92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92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3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390" w:themeFill="accent6" w:themeFillTint="7F"/>
      </w:tcPr>
    </w:tblStylePr>
  </w:style>
  <w:style w:type="table" w:styleId="Milungslisti1">
    <w:name w:val="Medium List 1"/>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828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lungslisti1-hersla1">
    <w:name w:val="Medium List 1 Accent 1"/>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C9E7EA" w:themeColor="accent1"/>
        <w:bottom w:val="single" w:sz="8" w:space="0" w:color="C9E7EA" w:themeColor="accent1"/>
      </w:tblBorders>
    </w:tblPr>
    <w:tblStylePr w:type="firstRow">
      <w:rPr>
        <w:rFonts w:asciiTheme="majorHAnsi" w:eastAsiaTheme="majorEastAsia" w:hAnsiTheme="majorHAnsi" w:cstheme="majorBidi"/>
      </w:rPr>
      <w:tblPr/>
      <w:tcPr>
        <w:tcBorders>
          <w:top w:val="nil"/>
          <w:bottom w:val="single" w:sz="8" w:space="0" w:color="C9E7EA" w:themeColor="accent1"/>
        </w:tcBorders>
      </w:tcPr>
    </w:tblStylePr>
    <w:tblStylePr w:type="lastRow">
      <w:rPr>
        <w:b/>
        <w:bCs/>
        <w:color w:val="008285" w:themeColor="text2"/>
      </w:rPr>
      <w:tblPr/>
      <w:tcPr>
        <w:tcBorders>
          <w:top w:val="single" w:sz="8" w:space="0" w:color="C9E7EA" w:themeColor="accent1"/>
          <w:bottom w:val="single" w:sz="8" w:space="0" w:color="C9E7EA" w:themeColor="accent1"/>
        </w:tcBorders>
      </w:tcPr>
    </w:tblStylePr>
    <w:tblStylePr w:type="firstCol">
      <w:rPr>
        <w:b/>
        <w:bCs/>
      </w:rPr>
    </w:tblStylePr>
    <w:tblStylePr w:type="lastCol">
      <w:rPr>
        <w:b/>
        <w:bCs/>
      </w:rPr>
      <w:tblPr/>
      <w:tcPr>
        <w:tcBorders>
          <w:top w:val="single" w:sz="8" w:space="0" w:color="C9E7EA" w:themeColor="accent1"/>
          <w:bottom w:val="single" w:sz="8" w:space="0" w:color="C9E7EA" w:themeColor="accent1"/>
        </w:tcBorders>
      </w:tcPr>
    </w:tblStylePr>
    <w:tblStylePr w:type="band1Vert">
      <w:tblPr/>
      <w:tcPr>
        <w:shd w:val="clear" w:color="auto" w:fill="F1F9F9" w:themeFill="accent1" w:themeFillTint="3F"/>
      </w:tcPr>
    </w:tblStylePr>
    <w:tblStylePr w:type="band1Horz">
      <w:tblPr/>
      <w:tcPr>
        <w:shd w:val="clear" w:color="auto" w:fill="F1F9F9" w:themeFill="accent1" w:themeFillTint="3F"/>
      </w:tcPr>
    </w:tblStylePr>
  </w:style>
  <w:style w:type="table" w:styleId="Milungslisti1-hersla2">
    <w:name w:val="Medium List 1 Accent 2"/>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A9DDDF" w:themeColor="accent2"/>
        <w:bottom w:val="single" w:sz="8" w:space="0" w:color="A9DDDF" w:themeColor="accent2"/>
      </w:tblBorders>
    </w:tblPr>
    <w:tblStylePr w:type="firstRow">
      <w:rPr>
        <w:rFonts w:asciiTheme="majorHAnsi" w:eastAsiaTheme="majorEastAsia" w:hAnsiTheme="majorHAnsi" w:cstheme="majorBidi"/>
      </w:rPr>
      <w:tblPr/>
      <w:tcPr>
        <w:tcBorders>
          <w:top w:val="nil"/>
          <w:bottom w:val="single" w:sz="8" w:space="0" w:color="A9DDDF" w:themeColor="accent2"/>
        </w:tcBorders>
      </w:tcPr>
    </w:tblStylePr>
    <w:tblStylePr w:type="lastRow">
      <w:rPr>
        <w:b/>
        <w:bCs/>
        <w:color w:val="008285" w:themeColor="text2"/>
      </w:rPr>
      <w:tblPr/>
      <w:tcPr>
        <w:tcBorders>
          <w:top w:val="single" w:sz="8" w:space="0" w:color="A9DDDF" w:themeColor="accent2"/>
          <w:bottom w:val="single" w:sz="8" w:space="0" w:color="A9DDDF" w:themeColor="accent2"/>
        </w:tcBorders>
      </w:tcPr>
    </w:tblStylePr>
    <w:tblStylePr w:type="firstCol">
      <w:rPr>
        <w:b/>
        <w:bCs/>
      </w:rPr>
    </w:tblStylePr>
    <w:tblStylePr w:type="lastCol">
      <w:rPr>
        <w:b/>
        <w:bCs/>
      </w:rPr>
      <w:tblPr/>
      <w:tcPr>
        <w:tcBorders>
          <w:top w:val="single" w:sz="8" w:space="0" w:color="A9DDDF" w:themeColor="accent2"/>
          <w:bottom w:val="single" w:sz="8" w:space="0" w:color="A9DDDF" w:themeColor="accent2"/>
        </w:tcBorders>
      </w:tcPr>
    </w:tblStylePr>
    <w:tblStylePr w:type="band1Vert">
      <w:tblPr/>
      <w:tcPr>
        <w:shd w:val="clear" w:color="auto" w:fill="E9F6F7" w:themeFill="accent2" w:themeFillTint="3F"/>
      </w:tcPr>
    </w:tblStylePr>
    <w:tblStylePr w:type="band1Horz">
      <w:tblPr/>
      <w:tcPr>
        <w:shd w:val="clear" w:color="auto" w:fill="E9F6F7" w:themeFill="accent2" w:themeFillTint="3F"/>
      </w:tcPr>
    </w:tblStylePr>
  </w:style>
  <w:style w:type="table" w:styleId="Milungslisti1-hersla3">
    <w:name w:val="Medium List 1 Accent 3"/>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2AB5B1" w:themeColor="accent3"/>
        <w:bottom w:val="single" w:sz="8" w:space="0" w:color="2AB5B1" w:themeColor="accent3"/>
      </w:tblBorders>
    </w:tblPr>
    <w:tblStylePr w:type="firstRow">
      <w:rPr>
        <w:rFonts w:asciiTheme="majorHAnsi" w:eastAsiaTheme="majorEastAsia" w:hAnsiTheme="majorHAnsi" w:cstheme="majorBidi"/>
      </w:rPr>
      <w:tblPr/>
      <w:tcPr>
        <w:tcBorders>
          <w:top w:val="nil"/>
          <w:bottom w:val="single" w:sz="8" w:space="0" w:color="2AB5B1" w:themeColor="accent3"/>
        </w:tcBorders>
      </w:tcPr>
    </w:tblStylePr>
    <w:tblStylePr w:type="lastRow">
      <w:rPr>
        <w:b/>
        <w:bCs/>
        <w:color w:val="008285" w:themeColor="text2"/>
      </w:rPr>
      <w:tblPr/>
      <w:tcPr>
        <w:tcBorders>
          <w:top w:val="single" w:sz="8" w:space="0" w:color="2AB5B1" w:themeColor="accent3"/>
          <w:bottom w:val="single" w:sz="8" w:space="0" w:color="2AB5B1" w:themeColor="accent3"/>
        </w:tcBorders>
      </w:tcPr>
    </w:tblStylePr>
    <w:tblStylePr w:type="firstCol">
      <w:rPr>
        <w:b/>
        <w:bCs/>
      </w:rPr>
    </w:tblStylePr>
    <w:tblStylePr w:type="lastCol">
      <w:rPr>
        <w:b/>
        <w:bCs/>
      </w:rPr>
      <w:tblPr/>
      <w:tcPr>
        <w:tcBorders>
          <w:top w:val="single" w:sz="8" w:space="0" w:color="2AB5B1" w:themeColor="accent3"/>
          <w:bottom w:val="single" w:sz="8" w:space="0" w:color="2AB5B1" w:themeColor="accent3"/>
        </w:tcBorders>
      </w:tcPr>
    </w:tblStylePr>
    <w:tblStylePr w:type="band1Vert">
      <w:tblPr/>
      <w:tcPr>
        <w:shd w:val="clear" w:color="auto" w:fill="C5F1F0" w:themeFill="accent3" w:themeFillTint="3F"/>
      </w:tcPr>
    </w:tblStylePr>
    <w:tblStylePr w:type="band1Horz">
      <w:tblPr/>
      <w:tcPr>
        <w:shd w:val="clear" w:color="auto" w:fill="C5F1F0" w:themeFill="accent3" w:themeFillTint="3F"/>
      </w:tcPr>
    </w:tblStylePr>
  </w:style>
  <w:style w:type="table" w:styleId="Milungslisti1-hersla4">
    <w:name w:val="Medium List 1 Accent 4"/>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008285" w:themeColor="accent4"/>
        <w:bottom w:val="single" w:sz="8" w:space="0" w:color="008285" w:themeColor="accent4"/>
      </w:tblBorders>
    </w:tblPr>
    <w:tblStylePr w:type="firstRow">
      <w:rPr>
        <w:rFonts w:asciiTheme="majorHAnsi" w:eastAsiaTheme="majorEastAsia" w:hAnsiTheme="majorHAnsi" w:cstheme="majorBidi"/>
      </w:rPr>
      <w:tblPr/>
      <w:tcPr>
        <w:tcBorders>
          <w:top w:val="nil"/>
          <w:bottom w:val="single" w:sz="8" w:space="0" w:color="008285" w:themeColor="accent4"/>
        </w:tcBorders>
      </w:tcPr>
    </w:tblStylePr>
    <w:tblStylePr w:type="lastRow">
      <w:rPr>
        <w:b/>
        <w:bCs/>
        <w:color w:val="008285" w:themeColor="text2"/>
      </w:rPr>
      <w:tblPr/>
      <w:tcPr>
        <w:tcBorders>
          <w:top w:val="single" w:sz="8" w:space="0" w:color="008285" w:themeColor="accent4"/>
          <w:bottom w:val="single" w:sz="8" w:space="0" w:color="008285" w:themeColor="accent4"/>
        </w:tcBorders>
      </w:tcPr>
    </w:tblStylePr>
    <w:tblStylePr w:type="firstCol">
      <w:rPr>
        <w:b/>
        <w:bCs/>
      </w:rPr>
    </w:tblStylePr>
    <w:tblStylePr w:type="lastCol">
      <w:rPr>
        <w:b/>
        <w:bCs/>
      </w:rPr>
      <w:tblPr/>
      <w:tcPr>
        <w:tcBorders>
          <w:top w:val="single" w:sz="8" w:space="0" w:color="008285" w:themeColor="accent4"/>
          <w:bottom w:val="single" w:sz="8" w:space="0" w:color="008285" w:themeColor="accent4"/>
        </w:tcBorders>
      </w:tcPr>
    </w:tblStylePr>
    <w:tblStylePr w:type="band1Vert">
      <w:tblPr/>
      <w:tcPr>
        <w:shd w:val="clear" w:color="auto" w:fill="A1FCFF" w:themeFill="accent4" w:themeFillTint="3F"/>
      </w:tcPr>
    </w:tblStylePr>
    <w:tblStylePr w:type="band1Horz">
      <w:tblPr/>
      <w:tcPr>
        <w:shd w:val="clear" w:color="auto" w:fill="A1FCFF" w:themeFill="accent4" w:themeFillTint="3F"/>
      </w:tcPr>
    </w:tblStylePr>
  </w:style>
  <w:style w:type="table" w:styleId="Milungslisti1-hersla5">
    <w:name w:val="Medium List 1 Accent 5"/>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18565A" w:themeColor="accent5"/>
        <w:bottom w:val="single" w:sz="8" w:space="0" w:color="18565A" w:themeColor="accent5"/>
      </w:tblBorders>
    </w:tblPr>
    <w:tblStylePr w:type="firstRow">
      <w:rPr>
        <w:rFonts w:asciiTheme="majorHAnsi" w:eastAsiaTheme="majorEastAsia" w:hAnsiTheme="majorHAnsi" w:cstheme="majorBidi"/>
      </w:rPr>
      <w:tblPr/>
      <w:tcPr>
        <w:tcBorders>
          <w:top w:val="nil"/>
          <w:bottom w:val="single" w:sz="8" w:space="0" w:color="18565A" w:themeColor="accent5"/>
        </w:tcBorders>
      </w:tcPr>
    </w:tblStylePr>
    <w:tblStylePr w:type="lastRow">
      <w:rPr>
        <w:b/>
        <w:bCs/>
        <w:color w:val="008285" w:themeColor="text2"/>
      </w:rPr>
      <w:tblPr/>
      <w:tcPr>
        <w:tcBorders>
          <w:top w:val="single" w:sz="8" w:space="0" w:color="18565A" w:themeColor="accent5"/>
          <w:bottom w:val="single" w:sz="8" w:space="0" w:color="18565A" w:themeColor="accent5"/>
        </w:tcBorders>
      </w:tcPr>
    </w:tblStylePr>
    <w:tblStylePr w:type="firstCol">
      <w:rPr>
        <w:b/>
        <w:bCs/>
      </w:rPr>
    </w:tblStylePr>
    <w:tblStylePr w:type="lastCol">
      <w:rPr>
        <w:b/>
        <w:bCs/>
      </w:rPr>
      <w:tblPr/>
      <w:tcPr>
        <w:tcBorders>
          <w:top w:val="single" w:sz="8" w:space="0" w:color="18565A" w:themeColor="accent5"/>
          <w:bottom w:val="single" w:sz="8" w:space="0" w:color="18565A" w:themeColor="accent5"/>
        </w:tcBorders>
      </w:tcPr>
    </w:tblStylePr>
    <w:tblStylePr w:type="band1Vert">
      <w:tblPr/>
      <w:tcPr>
        <w:shd w:val="clear" w:color="auto" w:fill="B1E6EA" w:themeFill="accent5" w:themeFillTint="3F"/>
      </w:tcPr>
    </w:tblStylePr>
    <w:tblStylePr w:type="band1Horz">
      <w:tblPr/>
      <w:tcPr>
        <w:shd w:val="clear" w:color="auto" w:fill="B1E6EA" w:themeFill="accent5" w:themeFillTint="3F"/>
      </w:tcPr>
    </w:tblStylePr>
  </w:style>
  <w:style w:type="table" w:styleId="Milungslisti1-hersla6">
    <w:name w:val="Medium List 1 Accent 6"/>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F18921" w:themeColor="accent6"/>
        <w:bottom w:val="single" w:sz="8" w:space="0" w:color="F18921" w:themeColor="accent6"/>
      </w:tblBorders>
    </w:tblPr>
    <w:tblStylePr w:type="firstRow">
      <w:rPr>
        <w:rFonts w:asciiTheme="majorHAnsi" w:eastAsiaTheme="majorEastAsia" w:hAnsiTheme="majorHAnsi" w:cstheme="majorBidi"/>
      </w:rPr>
      <w:tblPr/>
      <w:tcPr>
        <w:tcBorders>
          <w:top w:val="nil"/>
          <w:bottom w:val="single" w:sz="8" w:space="0" w:color="F18921" w:themeColor="accent6"/>
        </w:tcBorders>
      </w:tcPr>
    </w:tblStylePr>
    <w:tblStylePr w:type="lastRow">
      <w:rPr>
        <w:b/>
        <w:bCs/>
        <w:color w:val="008285" w:themeColor="text2"/>
      </w:rPr>
      <w:tblPr/>
      <w:tcPr>
        <w:tcBorders>
          <w:top w:val="single" w:sz="8" w:space="0" w:color="F18921" w:themeColor="accent6"/>
          <w:bottom w:val="single" w:sz="8" w:space="0" w:color="F18921" w:themeColor="accent6"/>
        </w:tcBorders>
      </w:tcPr>
    </w:tblStylePr>
    <w:tblStylePr w:type="firstCol">
      <w:rPr>
        <w:b/>
        <w:bCs/>
      </w:rPr>
    </w:tblStylePr>
    <w:tblStylePr w:type="lastCol">
      <w:rPr>
        <w:b/>
        <w:bCs/>
      </w:rPr>
      <w:tblPr/>
      <w:tcPr>
        <w:tcBorders>
          <w:top w:val="single" w:sz="8" w:space="0" w:color="F18921" w:themeColor="accent6"/>
          <w:bottom w:val="single" w:sz="8" w:space="0" w:color="F18921" w:themeColor="accent6"/>
        </w:tcBorders>
      </w:tcPr>
    </w:tblStylePr>
    <w:tblStylePr w:type="band1Vert">
      <w:tblPr/>
      <w:tcPr>
        <w:shd w:val="clear" w:color="auto" w:fill="FBE1C8" w:themeFill="accent6" w:themeFillTint="3F"/>
      </w:tcPr>
    </w:tblStylePr>
    <w:tblStylePr w:type="band1Horz">
      <w:tblPr/>
      <w:tcPr>
        <w:shd w:val="clear" w:color="auto" w:fill="FBE1C8" w:themeFill="accent6" w:themeFillTint="3F"/>
      </w:tcPr>
    </w:tblStylePr>
  </w:style>
  <w:style w:type="table" w:styleId="Milungslisti2">
    <w:name w:val="Medium List 2"/>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1">
    <w:name w:val="Medium List 2 Accent 1"/>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9E7EA" w:themeColor="accent1"/>
        <w:left w:val="single" w:sz="8" w:space="0" w:color="C9E7EA" w:themeColor="accent1"/>
        <w:bottom w:val="single" w:sz="8" w:space="0" w:color="C9E7EA" w:themeColor="accent1"/>
        <w:right w:val="single" w:sz="8" w:space="0" w:color="C9E7EA" w:themeColor="accent1"/>
      </w:tblBorders>
    </w:tblPr>
    <w:tblStylePr w:type="firstRow">
      <w:rPr>
        <w:sz w:val="24"/>
        <w:szCs w:val="24"/>
      </w:rPr>
      <w:tblPr/>
      <w:tcPr>
        <w:tcBorders>
          <w:top w:val="nil"/>
          <w:left w:val="nil"/>
          <w:bottom w:val="single" w:sz="24" w:space="0" w:color="C9E7E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E7EA" w:themeColor="accent1"/>
          <w:insideH w:val="nil"/>
          <w:insideV w:val="nil"/>
        </w:tcBorders>
        <w:shd w:val="clear" w:color="auto" w:fill="FFFFFF" w:themeFill="background1"/>
      </w:tcPr>
    </w:tblStylePr>
    <w:tblStylePr w:type="lastCol">
      <w:tblPr/>
      <w:tcPr>
        <w:tcBorders>
          <w:top w:val="nil"/>
          <w:left w:val="single" w:sz="8" w:space="0" w:color="C9E7E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9F9" w:themeFill="accent1" w:themeFillTint="3F"/>
      </w:tcPr>
    </w:tblStylePr>
    <w:tblStylePr w:type="band1Horz">
      <w:tblPr/>
      <w:tcPr>
        <w:tcBorders>
          <w:top w:val="nil"/>
          <w:bottom w:val="nil"/>
          <w:insideH w:val="nil"/>
          <w:insideV w:val="nil"/>
        </w:tcBorders>
        <w:shd w:val="clear" w:color="auto" w:fill="F1F9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2">
    <w:name w:val="Medium List 2 Accent 2"/>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DDDF" w:themeColor="accent2"/>
        <w:left w:val="single" w:sz="8" w:space="0" w:color="A9DDDF" w:themeColor="accent2"/>
        <w:bottom w:val="single" w:sz="8" w:space="0" w:color="A9DDDF" w:themeColor="accent2"/>
        <w:right w:val="single" w:sz="8" w:space="0" w:color="A9DDDF" w:themeColor="accent2"/>
      </w:tblBorders>
    </w:tblPr>
    <w:tblStylePr w:type="firstRow">
      <w:rPr>
        <w:sz w:val="24"/>
        <w:szCs w:val="24"/>
      </w:rPr>
      <w:tblPr/>
      <w:tcPr>
        <w:tcBorders>
          <w:top w:val="nil"/>
          <w:left w:val="nil"/>
          <w:bottom w:val="single" w:sz="24" w:space="0" w:color="A9DD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DDDF" w:themeColor="accent2"/>
          <w:insideH w:val="nil"/>
          <w:insideV w:val="nil"/>
        </w:tcBorders>
        <w:shd w:val="clear" w:color="auto" w:fill="FFFFFF" w:themeFill="background1"/>
      </w:tcPr>
    </w:tblStylePr>
    <w:tblStylePr w:type="lastCol">
      <w:tblPr/>
      <w:tcPr>
        <w:tcBorders>
          <w:top w:val="nil"/>
          <w:left w:val="single" w:sz="8" w:space="0" w:color="A9DD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7" w:themeFill="accent2" w:themeFillTint="3F"/>
      </w:tcPr>
    </w:tblStylePr>
    <w:tblStylePr w:type="band1Horz">
      <w:tblPr/>
      <w:tcPr>
        <w:tcBorders>
          <w:top w:val="nil"/>
          <w:bottom w:val="nil"/>
          <w:insideH w:val="nil"/>
          <w:insideV w:val="nil"/>
        </w:tcBorders>
        <w:shd w:val="clear" w:color="auto" w:fill="E9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3">
    <w:name w:val="Medium List 2 Accent 3"/>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B5B1" w:themeColor="accent3"/>
        <w:left w:val="single" w:sz="8" w:space="0" w:color="2AB5B1" w:themeColor="accent3"/>
        <w:bottom w:val="single" w:sz="8" w:space="0" w:color="2AB5B1" w:themeColor="accent3"/>
        <w:right w:val="single" w:sz="8" w:space="0" w:color="2AB5B1" w:themeColor="accent3"/>
      </w:tblBorders>
    </w:tblPr>
    <w:tblStylePr w:type="firstRow">
      <w:rPr>
        <w:sz w:val="24"/>
        <w:szCs w:val="24"/>
      </w:rPr>
      <w:tblPr/>
      <w:tcPr>
        <w:tcBorders>
          <w:top w:val="nil"/>
          <w:left w:val="nil"/>
          <w:bottom w:val="single" w:sz="24" w:space="0" w:color="2AB5B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B5B1" w:themeColor="accent3"/>
          <w:insideH w:val="nil"/>
          <w:insideV w:val="nil"/>
        </w:tcBorders>
        <w:shd w:val="clear" w:color="auto" w:fill="FFFFFF" w:themeFill="background1"/>
      </w:tcPr>
    </w:tblStylePr>
    <w:tblStylePr w:type="lastCol">
      <w:tblPr/>
      <w:tcPr>
        <w:tcBorders>
          <w:top w:val="nil"/>
          <w:left w:val="single" w:sz="8" w:space="0" w:color="2AB5B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F0" w:themeFill="accent3" w:themeFillTint="3F"/>
      </w:tcPr>
    </w:tblStylePr>
    <w:tblStylePr w:type="band1Horz">
      <w:tblPr/>
      <w:tcPr>
        <w:tcBorders>
          <w:top w:val="nil"/>
          <w:bottom w:val="nil"/>
          <w:insideH w:val="nil"/>
          <w:insideV w:val="nil"/>
        </w:tcBorders>
        <w:shd w:val="clear" w:color="auto" w:fill="C5F1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4">
    <w:name w:val="Medium List 2 Accent 4"/>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85" w:themeColor="accent4"/>
        <w:left w:val="single" w:sz="8" w:space="0" w:color="008285" w:themeColor="accent4"/>
        <w:bottom w:val="single" w:sz="8" w:space="0" w:color="008285" w:themeColor="accent4"/>
        <w:right w:val="single" w:sz="8" w:space="0" w:color="008285" w:themeColor="accent4"/>
      </w:tblBorders>
    </w:tblPr>
    <w:tblStylePr w:type="firstRow">
      <w:rPr>
        <w:sz w:val="24"/>
        <w:szCs w:val="24"/>
      </w:rPr>
      <w:tblPr/>
      <w:tcPr>
        <w:tcBorders>
          <w:top w:val="nil"/>
          <w:left w:val="nil"/>
          <w:bottom w:val="single" w:sz="24" w:space="0" w:color="00828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85" w:themeColor="accent4"/>
          <w:insideH w:val="nil"/>
          <w:insideV w:val="nil"/>
        </w:tcBorders>
        <w:shd w:val="clear" w:color="auto" w:fill="FFFFFF" w:themeFill="background1"/>
      </w:tcPr>
    </w:tblStylePr>
    <w:tblStylePr w:type="lastCol">
      <w:tblPr/>
      <w:tcPr>
        <w:tcBorders>
          <w:top w:val="nil"/>
          <w:left w:val="single" w:sz="8" w:space="0" w:color="0082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CFF" w:themeFill="accent4" w:themeFillTint="3F"/>
      </w:tcPr>
    </w:tblStylePr>
    <w:tblStylePr w:type="band1Horz">
      <w:tblPr/>
      <w:tcPr>
        <w:tcBorders>
          <w:top w:val="nil"/>
          <w:bottom w:val="nil"/>
          <w:insideH w:val="nil"/>
          <w:insideV w:val="nil"/>
        </w:tcBorders>
        <w:shd w:val="clear" w:color="auto" w:fill="A1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5">
    <w:name w:val="Medium List 2 Accent 5"/>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565A" w:themeColor="accent5"/>
        <w:left w:val="single" w:sz="8" w:space="0" w:color="18565A" w:themeColor="accent5"/>
        <w:bottom w:val="single" w:sz="8" w:space="0" w:color="18565A" w:themeColor="accent5"/>
        <w:right w:val="single" w:sz="8" w:space="0" w:color="18565A" w:themeColor="accent5"/>
      </w:tblBorders>
    </w:tblPr>
    <w:tblStylePr w:type="firstRow">
      <w:rPr>
        <w:sz w:val="24"/>
        <w:szCs w:val="24"/>
      </w:rPr>
      <w:tblPr/>
      <w:tcPr>
        <w:tcBorders>
          <w:top w:val="nil"/>
          <w:left w:val="nil"/>
          <w:bottom w:val="single" w:sz="24" w:space="0" w:color="18565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565A" w:themeColor="accent5"/>
          <w:insideH w:val="nil"/>
          <w:insideV w:val="nil"/>
        </w:tcBorders>
        <w:shd w:val="clear" w:color="auto" w:fill="FFFFFF" w:themeFill="background1"/>
      </w:tcPr>
    </w:tblStylePr>
    <w:tblStylePr w:type="lastCol">
      <w:tblPr/>
      <w:tcPr>
        <w:tcBorders>
          <w:top w:val="nil"/>
          <w:left w:val="single" w:sz="8" w:space="0" w:color="18565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E6EA" w:themeFill="accent5" w:themeFillTint="3F"/>
      </w:tcPr>
    </w:tblStylePr>
    <w:tblStylePr w:type="band1Horz">
      <w:tblPr/>
      <w:tcPr>
        <w:tcBorders>
          <w:top w:val="nil"/>
          <w:bottom w:val="nil"/>
          <w:insideH w:val="nil"/>
          <w:insideV w:val="nil"/>
        </w:tcBorders>
        <w:shd w:val="clear" w:color="auto" w:fill="B1E6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6">
    <w:name w:val="Medium List 2 Accent 6"/>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921" w:themeColor="accent6"/>
        <w:left w:val="single" w:sz="8" w:space="0" w:color="F18921" w:themeColor="accent6"/>
        <w:bottom w:val="single" w:sz="8" w:space="0" w:color="F18921" w:themeColor="accent6"/>
        <w:right w:val="single" w:sz="8" w:space="0" w:color="F18921" w:themeColor="accent6"/>
      </w:tblBorders>
    </w:tblPr>
    <w:tblStylePr w:type="firstRow">
      <w:rPr>
        <w:sz w:val="24"/>
        <w:szCs w:val="24"/>
      </w:rPr>
      <w:tblPr/>
      <w:tcPr>
        <w:tcBorders>
          <w:top w:val="nil"/>
          <w:left w:val="nil"/>
          <w:bottom w:val="single" w:sz="24" w:space="0" w:color="F1892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921" w:themeColor="accent6"/>
          <w:insideH w:val="nil"/>
          <w:insideV w:val="nil"/>
        </w:tcBorders>
        <w:shd w:val="clear" w:color="auto" w:fill="FFFFFF" w:themeFill="background1"/>
      </w:tcPr>
    </w:tblStylePr>
    <w:tblStylePr w:type="lastCol">
      <w:tblPr/>
      <w:tcPr>
        <w:tcBorders>
          <w:top w:val="nil"/>
          <w:left w:val="single" w:sz="8" w:space="0" w:color="F1892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8" w:themeFill="accent6" w:themeFillTint="3F"/>
      </w:tcPr>
    </w:tblStylePr>
    <w:tblStylePr w:type="band1Horz">
      <w:tblPr/>
      <w:tcPr>
        <w:tcBorders>
          <w:top w:val="nil"/>
          <w:bottom w:val="nil"/>
          <w:insideH w:val="nil"/>
          <w:insideV w:val="nil"/>
        </w:tcBorders>
        <w:shd w:val="clear" w:color="auto" w:fill="FBE1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skygging1">
    <w:name w:val="Medium Shading 1"/>
    <w:basedOn w:val="Tafla-venjuleg"/>
    <w:uiPriority w:val="63"/>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lungsskygging1-hersla1">
    <w:name w:val="Medium Shading 1 Accent 1"/>
    <w:basedOn w:val="Tafla-venjuleg"/>
    <w:uiPriority w:val="63"/>
    <w:semiHidden/>
    <w:unhideWhenUsed/>
    <w:rsid w:val="00D27ABD"/>
    <w:pPr>
      <w:spacing w:line="240" w:lineRule="auto"/>
    </w:pPr>
    <w:tblPr>
      <w:tblStyleRowBandSize w:val="1"/>
      <w:tblStyleColBandSize w:val="1"/>
      <w:tblBorders>
        <w:top w:val="single" w:sz="8" w:space="0" w:color="D6ECEF" w:themeColor="accent1" w:themeTint="BF"/>
        <w:left w:val="single" w:sz="8" w:space="0" w:color="D6ECEF" w:themeColor="accent1" w:themeTint="BF"/>
        <w:bottom w:val="single" w:sz="8" w:space="0" w:color="D6ECEF" w:themeColor="accent1" w:themeTint="BF"/>
        <w:right w:val="single" w:sz="8" w:space="0" w:color="D6ECEF" w:themeColor="accent1" w:themeTint="BF"/>
        <w:insideH w:val="single" w:sz="8" w:space="0" w:color="D6ECEF" w:themeColor="accent1" w:themeTint="BF"/>
      </w:tblBorders>
    </w:tblPr>
    <w:tblStylePr w:type="firstRow">
      <w:pPr>
        <w:spacing w:before="0" w:after="0" w:line="240" w:lineRule="auto"/>
      </w:pPr>
      <w:rPr>
        <w:b/>
        <w:bCs/>
        <w:color w:val="FFFFFF" w:themeColor="background1"/>
      </w:rPr>
      <w:tblPr/>
      <w:tcPr>
        <w:tcBorders>
          <w:top w:val="single" w:sz="8" w:space="0" w:color="D6ECEF" w:themeColor="accent1" w:themeTint="BF"/>
          <w:left w:val="single" w:sz="8" w:space="0" w:color="D6ECEF" w:themeColor="accent1" w:themeTint="BF"/>
          <w:bottom w:val="single" w:sz="8" w:space="0" w:color="D6ECEF" w:themeColor="accent1" w:themeTint="BF"/>
          <w:right w:val="single" w:sz="8" w:space="0" w:color="D6ECEF" w:themeColor="accent1" w:themeTint="BF"/>
          <w:insideH w:val="nil"/>
          <w:insideV w:val="nil"/>
        </w:tcBorders>
        <w:shd w:val="clear" w:color="auto" w:fill="C9E7EA" w:themeFill="accent1"/>
      </w:tcPr>
    </w:tblStylePr>
    <w:tblStylePr w:type="lastRow">
      <w:pPr>
        <w:spacing w:before="0" w:after="0" w:line="240" w:lineRule="auto"/>
      </w:pPr>
      <w:rPr>
        <w:b/>
        <w:bCs/>
      </w:rPr>
      <w:tblPr/>
      <w:tcPr>
        <w:tcBorders>
          <w:top w:val="double" w:sz="6" w:space="0" w:color="D6ECEF" w:themeColor="accent1" w:themeTint="BF"/>
          <w:left w:val="single" w:sz="8" w:space="0" w:color="D6ECEF" w:themeColor="accent1" w:themeTint="BF"/>
          <w:bottom w:val="single" w:sz="8" w:space="0" w:color="D6ECEF" w:themeColor="accent1" w:themeTint="BF"/>
          <w:right w:val="single" w:sz="8" w:space="0" w:color="D6EC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9F9" w:themeFill="accent1" w:themeFillTint="3F"/>
      </w:tcPr>
    </w:tblStylePr>
    <w:tblStylePr w:type="band1Horz">
      <w:tblPr/>
      <w:tcPr>
        <w:tcBorders>
          <w:insideH w:val="nil"/>
          <w:insideV w:val="nil"/>
        </w:tcBorders>
        <w:shd w:val="clear" w:color="auto" w:fill="F1F9F9" w:themeFill="accent1" w:themeFillTint="3F"/>
      </w:tcPr>
    </w:tblStylePr>
    <w:tblStylePr w:type="band2Horz">
      <w:tblPr/>
      <w:tcPr>
        <w:tcBorders>
          <w:insideH w:val="nil"/>
          <w:insideV w:val="nil"/>
        </w:tcBorders>
      </w:tcPr>
    </w:tblStylePr>
  </w:style>
  <w:style w:type="table" w:styleId="Milungsskygging1-hersla2">
    <w:name w:val="Medium Shading 1 Accent 2"/>
    <w:basedOn w:val="Tafla-venjuleg"/>
    <w:uiPriority w:val="63"/>
    <w:semiHidden/>
    <w:unhideWhenUsed/>
    <w:rsid w:val="00D27ABD"/>
    <w:pPr>
      <w:spacing w:line="240" w:lineRule="auto"/>
    </w:pPr>
    <w:tblPr>
      <w:tblStyleRowBandSize w:val="1"/>
      <w:tblStyleColBandSize w:val="1"/>
      <w:tblBorders>
        <w:top w:val="single" w:sz="8" w:space="0" w:color="BEE5E7" w:themeColor="accent2" w:themeTint="BF"/>
        <w:left w:val="single" w:sz="8" w:space="0" w:color="BEE5E7" w:themeColor="accent2" w:themeTint="BF"/>
        <w:bottom w:val="single" w:sz="8" w:space="0" w:color="BEE5E7" w:themeColor="accent2" w:themeTint="BF"/>
        <w:right w:val="single" w:sz="8" w:space="0" w:color="BEE5E7" w:themeColor="accent2" w:themeTint="BF"/>
        <w:insideH w:val="single" w:sz="8" w:space="0" w:color="BEE5E7" w:themeColor="accent2" w:themeTint="BF"/>
      </w:tblBorders>
    </w:tblPr>
    <w:tblStylePr w:type="firstRow">
      <w:pPr>
        <w:spacing w:before="0" w:after="0" w:line="240" w:lineRule="auto"/>
      </w:pPr>
      <w:rPr>
        <w:b/>
        <w:bCs/>
        <w:color w:val="FFFFFF" w:themeColor="background1"/>
      </w:rPr>
      <w:tblPr/>
      <w:tcPr>
        <w:tcBorders>
          <w:top w:val="single" w:sz="8" w:space="0" w:color="BEE5E7" w:themeColor="accent2" w:themeTint="BF"/>
          <w:left w:val="single" w:sz="8" w:space="0" w:color="BEE5E7" w:themeColor="accent2" w:themeTint="BF"/>
          <w:bottom w:val="single" w:sz="8" w:space="0" w:color="BEE5E7" w:themeColor="accent2" w:themeTint="BF"/>
          <w:right w:val="single" w:sz="8" w:space="0" w:color="BEE5E7" w:themeColor="accent2" w:themeTint="BF"/>
          <w:insideH w:val="nil"/>
          <w:insideV w:val="nil"/>
        </w:tcBorders>
        <w:shd w:val="clear" w:color="auto" w:fill="A9DDDF" w:themeFill="accent2"/>
      </w:tcPr>
    </w:tblStylePr>
    <w:tblStylePr w:type="lastRow">
      <w:pPr>
        <w:spacing w:before="0" w:after="0" w:line="240" w:lineRule="auto"/>
      </w:pPr>
      <w:rPr>
        <w:b/>
        <w:bCs/>
      </w:rPr>
      <w:tblPr/>
      <w:tcPr>
        <w:tcBorders>
          <w:top w:val="double" w:sz="6" w:space="0" w:color="BEE5E7" w:themeColor="accent2" w:themeTint="BF"/>
          <w:left w:val="single" w:sz="8" w:space="0" w:color="BEE5E7" w:themeColor="accent2" w:themeTint="BF"/>
          <w:bottom w:val="single" w:sz="8" w:space="0" w:color="BEE5E7" w:themeColor="accent2" w:themeTint="BF"/>
          <w:right w:val="single" w:sz="8" w:space="0" w:color="BEE5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6F7" w:themeFill="accent2" w:themeFillTint="3F"/>
      </w:tcPr>
    </w:tblStylePr>
    <w:tblStylePr w:type="band1Horz">
      <w:tblPr/>
      <w:tcPr>
        <w:tcBorders>
          <w:insideH w:val="nil"/>
          <w:insideV w:val="nil"/>
        </w:tcBorders>
        <w:shd w:val="clear" w:color="auto" w:fill="E9F6F7" w:themeFill="accent2" w:themeFillTint="3F"/>
      </w:tcPr>
    </w:tblStylePr>
    <w:tblStylePr w:type="band2Horz">
      <w:tblPr/>
      <w:tcPr>
        <w:tcBorders>
          <w:insideH w:val="nil"/>
          <w:insideV w:val="nil"/>
        </w:tcBorders>
      </w:tcPr>
    </w:tblStylePr>
  </w:style>
  <w:style w:type="table" w:styleId="Milungsskygging1-hersla3">
    <w:name w:val="Medium Shading 1 Accent 3"/>
    <w:basedOn w:val="Tafla-venjuleg"/>
    <w:uiPriority w:val="63"/>
    <w:semiHidden/>
    <w:unhideWhenUsed/>
    <w:rsid w:val="00D27ABD"/>
    <w:pPr>
      <w:spacing w:line="240" w:lineRule="auto"/>
    </w:pPr>
    <w:tblPr>
      <w:tblStyleRowBandSize w:val="1"/>
      <w:tblStyleColBandSize w:val="1"/>
      <w:tblBorders>
        <w:top w:val="single" w:sz="8" w:space="0" w:color="50D6D2" w:themeColor="accent3" w:themeTint="BF"/>
        <w:left w:val="single" w:sz="8" w:space="0" w:color="50D6D2" w:themeColor="accent3" w:themeTint="BF"/>
        <w:bottom w:val="single" w:sz="8" w:space="0" w:color="50D6D2" w:themeColor="accent3" w:themeTint="BF"/>
        <w:right w:val="single" w:sz="8" w:space="0" w:color="50D6D2" w:themeColor="accent3" w:themeTint="BF"/>
        <w:insideH w:val="single" w:sz="8" w:space="0" w:color="50D6D2" w:themeColor="accent3" w:themeTint="BF"/>
      </w:tblBorders>
    </w:tblPr>
    <w:tblStylePr w:type="firstRow">
      <w:pPr>
        <w:spacing w:before="0" w:after="0" w:line="240" w:lineRule="auto"/>
      </w:pPr>
      <w:rPr>
        <w:b/>
        <w:bCs/>
        <w:color w:val="FFFFFF" w:themeColor="background1"/>
      </w:rPr>
      <w:tblPr/>
      <w:tcPr>
        <w:tcBorders>
          <w:top w:val="single" w:sz="8" w:space="0" w:color="50D6D2" w:themeColor="accent3" w:themeTint="BF"/>
          <w:left w:val="single" w:sz="8" w:space="0" w:color="50D6D2" w:themeColor="accent3" w:themeTint="BF"/>
          <w:bottom w:val="single" w:sz="8" w:space="0" w:color="50D6D2" w:themeColor="accent3" w:themeTint="BF"/>
          <w:right w:val="single" w:sz="8" w:space="0" w:color="50D6D2" w:themeColor="accent3" w:themeTint="BF"/>
          <w:insideH w:val="nil"/>
          <w:insideV w:val="nil"/>
        </w:tcBorders>
        <w:shd w:val="clear" w:color="auto" w:fill="2AB5B1" w:themeFill="accent3"/>
      </w:tcPr>
    </w:tblStylePr>
    <w:tblStylePr w:type="lastRow">
      <w:pPr>
        <w:spacing w:before="0" w:after="0" w:line="240" w:lineRule="auto"/>
      </w:pPr>
      <w:rPr>
        <w:b/>
        <w:bCs/>
      </w:rPr>
      <w:tblPr/>
      <w:tcPr>
        <w:tcBorders>
          <w:top w:val="double" w:sz="6" w:space="0" w:color="50D6D2" w:themeColor="accent3" w:themeTint="BF"/>
          <w:left w:val="single" w:sz="8" w:space="0" w:color="50D6D2" w:themeColor="accent3" w:themeTint="BF"/>
          <w:bottom w:val="single" w:sz="8" w:space="0" w:color="50D6D2" w:themeColor="accent3" w:themeTint="BF"/>
          <w:right w:val="single" w:sz="8" w:space="0" w:color="50D6D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5F1F0" w:themeFill="accent3" w:themeFillTint="3F"/>
      </w:tcPr>
    </w:tblStylePr>
    <w:tblStylePr w:type="band1Horz">
      <w:tblPr/>
      <w:tcPr>
        <w:tcBorders>
          <w:insideH w:val="nil"/>
          <w:insideV w:val="nil"/>
        </w:tcBorders>
        <w:shd w:val="clear" w:color="auto" w:fill="C5F1F0" w:themeFill="accent3" w:themeFillTint="3F"/>
      </w:tcPr>
    </w:tblStylePr>
    <w:tblStylePr w:type="band2Horz">
      <w:tblPr/>
      <w:tcPr>
        <w:tcBorders>
          <w:insideH w:val="nil"/>
          <w:insideV w:val="nil"/>
        </w:tcBorders>
      </w:tcPr>
    </w:tblStylePr>
  </w:style>
  <w:style w:type="table" w:styleId="Milungsskygging1-hersla4">
    <w:name w:val="Medium Shading 1 Accent 4"/>
    <w:basedOn w:val="Tafla-venjuleg"/>
    <w:uiPriority w:val="63"/>
    <w:semiHidden/>
    <w:unhideWhenUsed/>
    <w:rsid w:val="00D27ABD"/>
    <w:pPr>
      <w:spacing w:line="240" w:lineRule="auto"/>
    </w:pPr>
    <w:tblPr>
      <w:tblStyleRowBandSize w:val="1"/>
      <w:tblStyleColBandSize w:val="1"/>
      <w:tblBorders>
        <w:top w:val="single" w:sz="8" w:space="0" w:color="00DDE3" w:themeColor="accent4" w:themeTint="BF"/>
        <w:left w:val="single" w:sz="8" w:space="0" w:color="00DDE3" w:themeColor="accent4" w:themeTint="BF"/>
        <w:bottom w:val="single" w:sz="8" w:space="0" w:color="00DDE3" w:themeColor="accent4" w:themeTint="BF"/>
        <w:right w:val="single" w:sz="8" w:space="0" w:color="00DDE3" w:themeColor="accent4" w:themeTint="BF"/>
        <w:insideH w:val="single" w:sz="8" w:space="0" w:color="00DDE3" w:themeColor="accent4" w:themeTint="BF"/>
      </w:tblBorders>
    </w:tblPr>
    <w:tblStylePr w:type="firstRow">
      <w:pPr>
        <w:spacing w:before="0" w:after="0" w:line="240" w:lineRule="auto"/>
      </w:pPr>
      <w:rPr>
        <w:b/>
        <w:bCs/>
        <w:color w:val="FFFFFF" w:themeColor="background1"/>
      </w:rPr>
      <w:tblPr/>
      <w:tcPr>
        <w:tcBorders>
          <w:top w:val="single" w:sz="8" w:space="0" w:color="00DDE3" w:themeColor="accent4" w:themeTint="BF"/>
          <w:left w:val="single" w:sz="8" w:space="0" w:color="00DDE3" w:themeColor="accent4" w:themeTint="BF"/>
          <w:bottom w:val="single" w:sz="8" w:space="0" w:color="00DDE3" w:themeColor="accent4" w:themeTint="BF"/>
          <w:right w:val="single" w:sz="8" w:space="0" w:color="00DDE3" w:themeColor="accent4" w:themeTint="BF"/>
          <w:insideH w:val="nil"/>
          <w:insideV w:val="nil"/>
        </w:tcBorders>
        <w:shd w:val="clear" w:color="auto" w:fill="008285" w:themeFill="accent4"/>
      </w:tcPr>
    </w:tblStylePr>
    <w:tblStylePr w:type="lastRow">
      <w:pPr>
        <w:spacing w:before="0" w:after="0" w:line="240" w:lineRule="auto"/>
      </w:pPr>
      <w:rPr>
        <w:b/>
        <w:bCs/>
      </w:rPr>
      <w:tblPr/>
      <w:tcPr>
        <w:tcBorders>
          <w:top w:val="double" w:sz="6" w:space="0" w:color="00DDE3" w:themeColor="accent4" w:themeTint="BF"/>
          <w:left w:val="single" w:sz="8" w:space="0" w:color="00DDE3" w:themeColor="accent4" w:themeTint="BF"/>
          <w:bottom w:val="single" w:sz="8" w:space="0" w:color="00DDE3" w:themeColor="accent4" w:themeTint="BF"/>
          <w:right w:val="single" w:sz="8" w:space="0" w:color="00DDE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CFF" w:themeFill="accent4" w:themeFillTint="3F"/>
      </w:tcPr>
    </w:tblStylePr>
    <w:tblStylePr w:type="band1Horz">
      <w:tblPr/>
      <w:tcPr>
        <w:tcBorders>
          <w:insideH w:val="nil"/>
          <w:insideV w:val="nil"/>
        </w:tcBorders>
        <w:shd w:val="clear" w:color="auto" w:fill="A1FCFF" w:themeFill="accent4" w:themeFillTint="3F"/>
      </w:tcPr>
    </w:tblStylePr>
    <w:tblStylePr w:type="band2Horz">
      <w:tblPr/>
      <w:tcPr>
        <w:tcBorders>
          <w:insideH w:val="nil"/>
          <w:insideV w:val="nil"/>
        </w:tcBorders>
      </w:tcPr>
    </w:tblStylePr>
  </w:style>
  <w:style w:type="table" w:styleId="Milungsskygging1-hersla5">
    <w:name w:val="Medium Shading 1 Accent 5"/>
    <w:basedOn w:val="Tafla-venjuleg"/>
    <w:uiPriority w:val="63"/>
    <w:semiHidden/>
    <w:unhideWhenUsed/>
    <w:rsid w:val="00D27ABD"/>
    <w:pPr>
      <w:spacing w:line="240" w:lineRule="auto"/>
    </w:pPr>
    <w:tblPr>
      <w:tblStyleRowBandSize w:val="1"/>
      <w:tblStyleColBandSize w:val="1"/>
      <w:tblBorders>
        <w:top w:val="single" w:sz="8" w:space="0" w:color="2DA0A8" w:themeColor="accent5" w:themeTint="BF"/>
        <w:left w:val="single" w:sz="8" w:space="0" w:color="2DA0A8" w:themeColor="accent5" w:themeTint="BF"/>
        <w:bottom w:val="single" w:sz="8" w:space="0" w:color="2DA0A8" w:themeColor="accent5" w:themeTint="BF"/>
        <w:right w:val="single" w:sz="8" w:space="0" w:color="2DA0A8" w:themeColor="accent5" w:themeTint="BF"/>
        <w:insideH w:val="single" w:sz="8" w:space="0" w:color="2DA0A8" w:themeColor="accent5" w:themeTint="BF"/>
      </w:tblBorders>
    </w:tblPr>
    <w:tblStylePr w:type="firstRow">
      <w:pPr>
        <w:spacing w:before="0" w:after="0" w:line="240" w:lineRule="auto"/>
      </w:pPr>
      <w:rPr>
        <w:b/>
        <w:bCs/>
        <w:color w:val="FFFFFF" w:themeColor="background1"/>
      </w:rPr>
      <w:tblPr/>
      <w:tcPr>
        <w:tcBorders>
          <w:top w:val="single" w:sz="8" w:space="0" w:color="2DA0A8" w:themeColor="accent5" w:themeTint="BF"/>
          <w:left w:val="single" w:sz="8" w:space="0" w:color="2DA0A8" w:themeColor="accent5" w:themeTint="BF"/>
          <w:bottom w:val="single" w:sz="8" w:space="0" w:color="2DA0A8" w:themeColor="accent5" w:themeTint="BF"/>
          <w:right w:val="single" w:sz="8" w:space="0" w:color="2DA0A8" w:themeColor="accent5" w:themeTint="BF"/>
          <w:insideH w:val="nil"/>
          <w:insideV w:val="nil"/>
        </w:tcBorders>
        <w:shd w:val="clear" w:color="auto" w:fill="18565A" w:themeFill="accent5"/>
      </w:tcPr>
    </w:tblStylePr>
    <w:tblStylePr w:type="lastRow">
      <w:pPr>
        <w:spacing w:before="0" w:after="0" w:line="240" w:lineRule="auto"/>
      </w:pPr>
      <w:rPr>
        <w:b/>
        <w:bCs/>
      </w:rPr>
      <w:tblPr/>
      <w:tcPr>
        <w:tcBorders>
          <w:top w:val="double" w:sz="6" w:space="0" w:color="2DA0A8" w:themeColor="accent5" w:themeTint="BF"/>
          <w:left w:val="single" w:sz="8" w:space="0" w:color="2DA0A8" w:themeColor="accent5" w:themeTint="BF"/>
          <w:bottom w:val="single" w:sz="8" w:space="0" w:color="2DA0A8" w:themeColor="accent5" w:themeTint="BF"/>
          <w:right w:val="single" w:sz="8" w:space="0" w:color="2DA0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E6EA" w:themeFill="accent5" w:themeFillTint="3F"/>
      </w:tcPr>
    </w:tblStylePr>
    <w:tblStylePr w:type="band1Horz">
      <w:tblPr/>
      <w:tcPr>
        <w:tcBorders>
          <w:insideH w:val="nil"/>
          <w:insideV w:val="nil"/>
        </w:tcBorders>
        <w:shd w:val="clear" w:color="auto" w:fill="B1E6EA" w:themeFill="accent5" w:themeFillTint="3F"/>
      </w:tcPr>
    </w:tblStylePr>
    <w:tblStylePr w:type="band2Horz">
      <w:tblPr/>
      <w:tcPr>
        <w:tcBorders>
          <w:insideH w:val="nil"/>
          <w:insideV w:val="nil"/>
        </w:tcBorders>
      </w:tcPr>
    </w:tblStylePr>
  </w:style>
  <w:style w:type="table" w:styleId="Milungsskygging1-hersla6">
    <w:name w:val="Medium Shading 1 Accent 6"/>
    <w:basedOn w:val="Tafla-venjuleg"/>
    <w:uiPriority w:val="63"/>
    <w:semiHidden/>
    <w:unhideWhenUsed/>
    <w:rsid w:val="00D27ABD"/>
    <w:pPr>
      <w:spacing w:line="240" w:lineRule="auto"/>
    </w:pPr>
    <w:tblPr>
      <w:tblStyleRowBandSize w:val="1"/>
      <w:tblStyleColBandSize w:val="1"/>
      <w:tblBorders>
        <w:top w:val="single" w:sz="8" w:space="0" w:color="F4A658" w:themeColor="accent6" w:themeTint="BF"/>
        <w:left w:val="single" w:sz="8" w:space="0" w:color="F4A658" w:themeColor="accent6" w:themeTint="BF"/>
        <w:bottom w:val="single" w:sz="8" w:space="0" w:color="F4A658" w:themeColor="accent6" w:themeTint="BF"/>
        <w:right w:val="single" w:sz="8" w:space="0" w:color="F4A658" w:themeColor="accent6" w:themeTint="BF"/>
        <w:insideH w:val="single" w:sz="8" w:space="0" w:color="F4A658" w:themeColor="accent6" w:themeTint="BF"/>
      </w:tblBorders>
    </w:tblPr>
    <w:tblStylePr w:type="firstRow">
      <w:pPr>
        <w:spacing w:before="0" w:after="0" w:line="240" w:lineRule="auto"/>
      </w:pPr>
      <w:rPr>
        <w:b/>
        <w:bCs/>
        <w:color w:val="FFFFFF" w:themeColor="background1"/>
      </w:rPr>
      <w:tblPr/>
      <w:tcPr>
        <w:tcBorders>
          <w:top w:val="single" w:sz="8" w:space="0" w:color="F4A658" w:themeColor="accent6" w:themeTint="BF"/>
          <w:left w:val="single" w:sz="8" w:space="0" w:color="F4A658" w:themeColor="accent6" w:themeTint="BF"/>
          <w:bottom w:val="single" w:sz="8" w:space="0" w:color="F4A658" w:themeColor="accent6" w:themeTint="BF"/>
          <w:right w:val="single" w:sz="8" w:space="0" w:color="F4A658" w:themeColor="accent6" w:themeTint="BF"/>
          <w:insideH w:val="nil"/>
          <w:insideV w:val="nil"/>
        </w:tcBorders>
        <w:shd w:val="clear" w:color="auto" w:fill="F18921" w:themeFill="accent6"/>
      </w:tcPr>
    </w:tblStylePr>
    <w:tblStylePr w:type="lastRow">
      <w:pPr>
        <w:spacing w:before="0" w:after="0" w:line="240" w:lineRule="auto"/>
      </w:pPr>
      <w:rPr>
        <w:b/>
        <w:bCs/>
      </w:rPr>
      <w:tblPr/>
      <w:tcPr>
        <w:tcBorders>
          <w:top w:val="double" w:sz="6" w:space="0" w:color="F4A658" w:themeColor="accent6" w:themeTint="BF"/>
          <w:left w:val="single" w:sz="8" w:space="0" w:color="F4A658" w:themeColor="accent6" w:themeTint="BF"/>
          <w:bottom w:val="single" w:sz="8" w:space="0" w:color="F4A658" w:themeColor="accent6" w:themeTint="BF"/>
          <w:right w:val="single" w:sz="8" w:space="0" w:color="F4A65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1C8" w:themeFill="accent6" w:themeFillTint="3F"/>
      </w:tcPr>
    </w:tblStylePr>
    <w:tblStylePr w:type="band1Horz">
      <w:tblPr/>
      <w:tcPr>
        <w:tcBorders>
          <w:insideH w:val="nil"/>
          <w:insideV w:val="nil"/>
        </w:tcBorders>
        <w:shd w:val="clear" w:color="auto" w:fill="FBE1C8" w:themeFill="accent6" w:themeFillTint="3F"/>
      </w:tcPr>
    </w:tblStylePr>
    <w:tblStylePr w:type="band2Horz">
      <w:tblPr/>
      <w:tcPr>
        <w:tcBorders>
          <w:insideH w:val="nil"/>
          <w:insideV w:val="nil"/>
        </w:tcBorders>
      </w:tcPr>
    </w:tblStylePr>
  </w:style>
  <w:style w:type="table" w:styleId="Milungsskygging2">
    <w:name w:val="Medium Shading 2"/>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1">
    <w:name w:val="Medium Shading 2 Accent 1"/>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E7E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E7EA" w:themeFill="accent1"/>
      </w:tcPr>
    </w:tblStylePr>
    <w:tblStylePr w:type="lastCol">
      <w:rPr>
        <w:b/>
        <w:bCs/>
        <w:color w:val="FFFFFF" w:themeColor="background1"/>
      </w:rPr>
      <w:tblPr/>
      <w:tcPr>
        <w:tcBorders>
          <w:left w:val="nil"/>
          <w:right w:val="nil"/>
          <w:insideH w:val="nil"/>
          <w:insideV w:val="nil"/>
        </w:tcBorders>
        <w:shd w:val="clear" w:color="auto" w:fill="C9E7E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2">
    <w:name w:val="Medium Shading 2 Accent 2"/>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DD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9DDDF" w:themeFill="accent2"/>
      </w:tcPr>
    </w:tblStylePr>
    <w:tblStylePr w:type="lastCol">
      <w:rPr>
        <w:b/>
        <w:bCs/>
        <w:color w:val="FFFFFF" w:themeColor="background1"/>
      </w:rPr>
      <w:tblPr/>
      <w:tcPr>
        <w:tcBorders>
          <w:left w:val="nil"/>
          <w:right w:val="nil"/>
          <w:insideH w:val="nil"/>
          <w:insideV w:val="nil"/>
        </w:tcBorders>
        <w:shd w:val="clear" w:color="auto" w:fill="A9DD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3">
    <w:name w:val="Medium Shading 2 Accent 3"/>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B5B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AB5B1" w:themeFill="accent3"/>
      </w:tcPr>
    </w:tblStylePr>
    <w:tblStylePr w:type="lastCol">
      <w:rPr>
        <w:b/>
        <w:bCs/>
        <w:color w:val="FFFFFF" w:themeColor="background1"/>
      </w:rPr>
      <w:tblPr/>
      <w:tcPr>
        <w:tcBorders>
          <w:left w:val="nil"/>
          <w:right w:val="nil"/>
          <w:insideH w:val="nil"/>
          <w:insideV w:val="nil"/>
        </w:tcBorders>
        <w:shd w:val="clear" w:color="auto" w:fill="2AB5B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4">
    <w:name w:val="Medium Shading 2 Accent 4"/>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285" w:themeFill="accent4"/>
      </w:tcPr>
    </w:tblStylePr>
    <w:tblStylePr w:type="lastCol">
      <w:rPr>
        <w:b/>
        <w:bCs/>
        <w:color w:val="FFFFFF" w:themeColor="background1"/>
      </w:rPr>
      <w:tblPr/>
      <w:tcPr>
        <w:tcBorders>
          <w:left w:val="nil"/>
          <w:right w:val="nil"/>
          <w:insideH w:val="nil"/>
          <w:insideV w:val="nil"/>
        </w:tcBorders>
        <w:shd w:val="clear" w:color="auto" w:fill="0082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5">
    <w:name w:val="Medium Shading 2 Accent 5"/>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565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565A" w:themeFill="accent5"/>
      </w:tcPr>
    </w:tblStylePr>
    <w:tblStylePr w:type="lastCol">
      <w:rPr>
        <w:b/>
        <w:bCs/>
        <w:color w:val="FFFFFF" w:themeColor="background1"/>
      </w:rPr>
      <w:tblPr/>
      <w:tcPr>
        <w:tcBorders>
          <w:left w:val="nil"/>
          <w:right w:val="nil"/>
          <w:insideH w:val="nil"/>
          <w:insideV w:val="nil"/>
        </w:tcBorders>
        <w:shd w:val="clear" w:color="auto" w:fill="18565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6">
    <w:name w:val="Medium Shading 2 Accent 6"/>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92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8921" w:themeFill="accent6"/>
      </w:tcPr>
    </w:tblStylePr>
    <w:tblStylePr w:type="lastCol">
      <w:rPr>
        <w:b/>
        <w:bCs/>
        <w:color w:val="FFFFFF" w:themeColor="background1"/>
      </w:rPr>
      <w:tblPr/>
      <w:tcPr>
        <w:tcBorders>
          <w:left w:val="nil"/>
          <w:right w:val="nil"/>
          <w:insideH w:val="nil"/>
          <w:insideV w:val="nil"/>
        </w:tcBorders>
        <w:shd w:val="clear" w:color="auto" w:fill="F1892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Stll1">
    <w:name w:val="Stíll1"/>
    <w:basedOn w:val="Fyrirsgn1"/>
    <w:link w:val="Stll1Staf"/>
    <w:qFormat/>
    <w:rsid w:val="00DA280C"/>
    <w:pPr>
      <w:pageBreakBefore w:val="0"/>
      <w:numPr>
        <w:numId w:val="0"/>
      </w:numPr>
      <w:spacing w:before="360" w:line="360" w:lineRule="auto"/>
      <w:ind w:left="488" w:hanging="488"/>
    </w:pPr>
    <w:rPr>
      <w:sz w:val="40"/>
      <w:szCs w:val="40"/>
    </w:rPr>
  </w:style>
  <w:style w:type="paragraph" w:styleId="Hausskeytis">
    <w:name w:val="Message Header"/>
    <w:basedOn w:val="Venjulegur"/>
    <w:link w:val="HausskeytisStaf"/>
    <w:uiPriority w:val="99"/>
    <w:semiHidden/>
    <w:rsid w:val="00D27AB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HausskeytisStaf">
    <w:name w:val="Haus skeytis Staf"/>
    <w:basedOn w:val="Sjlfgefinleturgermlsgreinar"/>
    <w:link w:val="Hausskeytis"/>
    <w:uiPriority w:val="99"/>
    <w:semiHidden/>
    <w:rsid w:val="00D27ABD"/>
    <w:rPr>
      <w:rFonts w:asciiTheme="majorHAnsi" w:eastAsiaTheme="majorEastAsia" w:hAnsiTheme="majorHAnsi" w:cstheme="majorBidi"/>
      <w:sz w:val="24"/>
      <w:szCs w:val="24"/>
      <w:shd w:val="pct20" w:color="auto" w:fill="auto"/>
      <w:lang w:val="en-GB"/>
    </w:rPr>
  </w:style>
  <w:style w:type="paragraph" w:styleId="Venjulegtvefur">
    <w:name w:val="Normal (Web)"/>
    <w:basedOn w:val="Venjulegur"/>
    <w:uiPriority w:val="99"/>
    <w:semiHidden/>
    <w:rsid w:val="00D27ABD"/>
    <w:rPr>
      <w:rFonts w:ascii="Times New Roman" w:hAnsi="Times New Roman" w:cs="Times New Roman"/>
      <w:sz w:val="24"/>
      <w:szCs w:val="24"/>
    </w:rPr>
  </w:style>
  <w:style w:type="paragraph" w:styleId="Fyrirsgnathugasemdar">
    <w:name w:val="Note Heading"/>
    <w:basedOn w:val="Venjulegur"/>
    <w:next w:val="Venjulegur"/>
    <w:link w:val="FyrirsgnathugasemdarStaf"/>
    <w:uiPriority w:val="99"/>
    <w:semiHidden/>
    <w:rsid w:val="00D27ABD"/>
    <w:pPr>
      <w:spacing w:line="240" w:lineRule="auto"/>
    </w:pPr>
  </w:style>
  <w:style w:type="character" w:customStyle="1" w:styleId="FyrirsgnathugasemdarStaf">
    <w:name w:val="Fyrirsögn athugasemdar Staf"/>
    <w:basedOn w:val="Sjlfgefinleturgermlsgreinar"/>
    <w:link w:val="Fyrirsgnathugasemdar"/>
    <w:uiPriority w:val="99"/>
    <w:semiHidden/>
    <w:rsid w:val="00D27ABD"/>
    <w:rPr>
      <w:lang w:val="en-GB"/>
    </w:rPr>
  </w:style>
  <w:style w:type="table" w:styleId="sniintafla1">
    <w:name w:val="Plain Table 1"/>
    <w:basedOn w:val="Tafla-venjuleg"/>
    <w:uiPriority w:val="41"/>
    <w:rsid w:val="00D27AB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niintafla2">
    <w:name w:val="Plain Table 2"/>
    <w:basedOn w:val="Tafla-venjuleg"/>
    <w:uiPriority w:val="42"/>
    <w:rsid w:val="00D27AB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niintafla3">
    <w:name w:val="Plain Table 3"/>
    <w:basedOn w:val="Tafla-venjuleg"/>
    <w:uiPriority w:val="43"/>
    <w:rsid w:val="00D27AB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ldtafla4">
    <w:name w:val="Plain Table 4"/>
    <w:basedOn w:val="Tafla-venjuleg"/>
    <w:uiPriority w:val="44"/>
    <w:rsid w:val="00D27AB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ldtafla5">
    <w:name w:val="Plain Table 5"/>
    <w:basedOn w:val="Tafla-venjuleg"/>
    <w:uiPriority w:val="45"/>
    <w:rsid w:val="00D27AB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niinntexti">
    <w:name w:val="Plain Text"/>
    <w:basedOn w:val="Venjulegur"/>
    <w:link w:val="sniinntextiStaf"/>
    <w:uiPriority w:val="99"/>
    <w:semiHidden/>
    <w:rsid w:val="00D27ABD"/>
    <w:pPr>
      <w:spacing w:line="240" w:lineRule="auto"/>
    </w:pPr>
    <w:rPr>
      <w:rFonts w:ascii="Consolas" w:hAnsi="Consolas"/>
      <w:sz w:val="21"/>
      <w:szCs w:val="21"/>
    </w:rPr>
  </w:style>
  <w:style w:type="character" w:customStyle="1" w:styleId="sniinntextiStaf">
    <w:name w:val="Ósniðinn texti Staf"/>
    <w:basedOn w:val="Sjlfgefinleturgermlsgreinar"/>
    <w:link w:val="sniinntexti"/>
    <w:uiPriority w:val="99"/>
    <w:semiHidden/>
    <w:rsid w:val="00D27ABD"/>
    <w:rPr>
      <w:rFonts w:ascii="Consolas" w:hAnsi="Consolas"/>
      <w:sz w:val="21"/>
      <w:szCs w:val="21"/>
      <w:lang w:val="en-GB"/>
    </w:rPr>
  </w:style>
  <w:style w:type="paragraph" w:styleId="varp">
    <w:name w:val="Salutation"/>
    <w:basedOn w:val="Venjulegur"/>
    <w:next w:val="Venjulegur"/>
    <w:link w:val="varpStaf"/>
    <w:uiPriority w:val="99"/>
    <w:semiHidden/>
    <w:rsid w:val="00D27ABD"/>
  </w:style>
  <w:style w:type="character" w:customStyle="1" w:styleId="varpStaf">
    <w:name w:val="Ávarp Staf"/>
    <w:basedOn w:val="Sjlfgefinleturgermlsgreinar"/>
    <w:link w:val="varp"/>
    <w:uiPriority w:val="99"/>
    <w:semiHidden/>
    <w:rsid w:val="00D27ABD"/>
    <w:rPr>
      <w:lang w:val="en-GB"/>
    </w:rPr>
  </w:style>
  <w:style w:type="table" w:styleId="Taflamervddarhrifum1">
    <w:name w:val="Table 3D effects 1"/>
    <w:basedOn w:val="Tafla-venjuleg"/>
    <w:uiPriority w:val="99"/>
    <w:semiHidden/>
    <w:unhideWhenUsed/>
    <w:rsid w:val="00D27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flamervddarhrifum2">
    <w:name w:val="Table 3D effects 2"/>
    <w:basedOn w:val="Tafla-venjuleg"/>
    <w:uiPriority w:val="99"/>
    <w:semiHidden/>
    <w:unhideWhenUsed/>
    <w:rsid w:val="00D27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flamervddarhrifum3">
    <w:name w:val="Table 3D effects 3"/>
    <w:basedOn w:val="Tafla-venjuleg"/>
    <w:uiPriority w:val="99"/>
    <w:semiHidden/>
    <w:unhideWhenUsed/>
    <w:rsid w:val="00D27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1">
    <w:name w:val="Table Classic 1"/>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2">
    <w:name w:val="Table Classic 2"/>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lutafla3">
    <w:name w:val="Table Classic 3"/>
    <w:basedOn w:val="Tafla-venjuleg"/>
    <w:uiPriority w:val="99"/>
    <w:semiHidden/>
    <w:unhideWhenUsed/>
    <w:rsid w:val="00D27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lutafla4">
    <w:name w:val="Table Classic 4"/>
    <w:basedOn w:val="Tafla-venjuleg"/>
    <w:uiPriority w:val="99"/>
    <w:semiHidden/>
    <w:unhideWhenUsed/>
    <w:rsid w:val="00D27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trktafla1">
    <w:name w:val="Table Colorful 1"/>
    <w:basedOn w:val="Tafla-venjuleg"/>
    <w:uiPriority w:val="99"/>
    <w:semiHidden/>
    <w:unhideWhenUsed/>
    <w:rsid w:val="00D27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trktafla2">
    <w:name w:val="Table Colorful 2"/>
    <w:basedOn w:val="Tafla-venjuleg"/>
    <w:uiPriority w:val="99"/>
    <w:semiHidden/>
    <w:unhideWhenUsed/>
    <w:rsid w:val="00D27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trktafla3">
    <w:name w:val="Table Colorful 3"/>
    <w:basedOn w:val="Tafla-venjuleg"/>
    <w:uiPriority w:val="99"/>
    <w:semiHidden/>
    <w:unhideWhenUsed/>
    <w:rsid w:val="00D27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fludlkar1">
    <w:name w:val="Table Columns 1"/>
    <w:basedOn w:val="Tafla-venjuleg"/>
    <w:uiPriority w:val="99"/>
    <w:semiHidden/>
    <w:unhideWhenUsed/>
    <w:rsid w:val="00D27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2">
    <w:name w:val="Table Columns 2"/>
    <w:basedOn w:val="Tafla-venjuleg"/>
    <w:uiPriority w:val="99"/>
    <w:semiHidden/>
    <w:unhideWhenUsed/>
    <w:rsid w:val="00D27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3">
    <w:name w:val="Table Columns 3"/>
    <w:basedOn w:val="Tafla-venjuleg"/>
    <w:uiPriority w:val="99"/>
    <w:semiHidden/>
    <w:unhideWhenUsed/>
    <w:rsid w:val="00D27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fludlkar4">
    <w:name w:val="Table Columns 4"/>
    <w:basedOn w:val="Tafla-venjuleg"/>
    <w:uiPriority w:val="99"/>
    <w:semiHidden/>
    <w:unhideWhenUsed/>
    <w:rsid w:val="00D27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fludlkar5">
    <w:name w:val="Table Columns 5"/>
    <w:basedOn w:val="Tafla-venjuleg"/>
    <w:uiPriority w:val="99"/>
    <w:semiHidden/>
    <w:unhideWhenUsed/>
    <w:rsid w:val="00D27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Ntmalegtafla">
    <w:name w:val="Table Contemporary"/>
    <w:basedOn w:val="Tafla-venjuleg"/>
    <w:uiPriority w:val="99"/>
    <w:semiHidden/>
    <w:unhideWhenUsed/>
    <w:rsid w:val="00D27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lsilegtafla">
    <w:name w:val="Table Elegant"/>
    <w:basedOn w:val="Tafla-venjuleg"/>
    <w:uiPriority w:val="99"/>
    <w:semiHidden/>
    <w:unhideWhenUsed/>
    <w:rsid w:val="00D27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Hnitanettflu1">
    <w:name w:val="Table Grid 1"/>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Hnitanettflu2">
    <w:name w:val="Table Grid 2"/>
    <w:basedOn w:val="Tafla-venjuleg"/>
    <w:uiPriority w:val="99"/>
    <w:semiHidden/>
    <w:unhideWhenUsed/>
    <w:rsid w:val="00D27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3">
    <w:name w:val="Table Grid 3"/>
    <w:basedOn w:val="Tafla-venjuleg"/>
    <w:uiPriority w:val="99"/>
    <w:semiHidden/>
    <w:unhideWhenUsed/>
    <w:rsid w:val="00D27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4">
    <w:name w:val="Table Grid 4"/>
    <w:basedOn w:val="Tafla-venjuleg"/>
    <w:uiPriority w:val="99"/>
    <w:semiHidden/>
    <w:unhideWhenUsed/>
    <w:rsid w:val="00D27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Hnitanettflu5">
    <w:name w:val="Table Grid 5"/>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6">
    <w:name w:val="Table Grid 6"/>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7">
    <w:name w:val="Table Grid 7"/>
    <w:basedOn w:val="Tafla-venjuleg"/>
    <w:uiPriority w:val="99"/>
    <w:semiHidden/>
    <w:unhideWhenUsed/>
    <w:rsid w:val="00D27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8">
    <w:name w:val="Table Grid 8"/>
    <w:basedOn w:val="Tafla-venjuleg"/>
    <w:uiPriority w:val="99"/>
    <w:semiHidden/>
    <w:unhideWhenUsed/>
    <w:rsid w:val="00D27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fluhnitanetLjst">
    <w:name w:val="Grid Table Light"/>
    <w:basedOn w:val="Tafla-venjuleg"/>
    <w:uiPriority w:val="40"/>
    <w:rsid w:val="00D27AB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flulisti1">
    <w:name w:val="Table List 1"/>
    <w:basedOn w:val="Tafla-venjuleg"/>
    <w:uiPriority w:val="99"/>
    <w:semiHidden/>
    <w:unhideWhenUsed/>
    <w:rsid w:val="00D27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2">
    <w:name w:val="Table List 2"/>
    <w:basedOn w:val="Tafla-venjuleg"/>
    <w:uiPriority w:val="99"/>
    <w:semiHidden/>
    <w:unhideWhenUsed/>
    <w:rsid w:val="00D27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3">
    <w:name w:val="Table List 3"/>
    <w:basedOn w:val="Tafla-venjuleg"/>
    <w:uiPriority w:val="99"/>
    <w:semiHidden/>
    <w:unhideWhenUsed/>
    <w:rsid w:val="00D27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flulisti4">
    <w:name w:val="Table List 4"/>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flulisti5">
    <w:name w:val="Table List 5"/>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flulisti6">
    <w:name w:val="Table List 6"/>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flulisti7">
    <w:name w:val="Table List 7"/>
    <w:basedOn w:val="Tafla-venjuleg"/>
    <w:uiPriority w:val="99"/>
    <w:semiHidden/>
    <w:unhideWhenUsed/>
    <w:rsid w:val="00D27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flulisti8">
    <w:name w:val="Table List 8"/>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Fagmannlegtafla">
    <w:name w:val="Table Professional"/>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infldtafla1">
    <w:name w:val="Table Simple 1"/>
    <w:basedOn w:val="Tafla-venjuleg"/>
    <w:uiPriority w:val="99"/>
    <w:semiHidden/>
    <w:unhideWhenUsed/>
    <w:rsid w:val="00D27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infldtafla2">
    <w:name w:val="Table Simple 2"/>
    <w:basedOn w:val="Tafla-venjuleg"/>
    <w:uiPriority w:val="99"/>
    <w:semiHidden/>
    <w:unhideWhenUsed/>
    <w:rsid w:val="00D27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infldtafla3">
    <w:name w:val="Table Simple 3"/>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nlegtafla1">
    <w:name w:val="Table Subtle 1"/>
    <w:basedOn w:val="Tafla-venjuleg"/>
    <w:uiPriority w:val="99"/>
    <w:semiHidden/>
    <w:unhideWhenUsed/>
    <w:rsid w:val="00D27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nlegtafla2">
    <w:name w:val="Table Subtle 2"/>
    <w:basedOn w:val="Tafla-venjuleg"/>
    <w:uiPriority w:val="99"/>
    <w:semiHidden/>
    <w:unhideWhenUsed/>
    <w:rsid w:val="00D27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ema">
    <w:name w:val="Table Theme"/>
    <w:basedOn w:val="Tafla-venjuleg"/>
    <w:uiPriority w:val="99"/>
    <w:semiHidden/>
    <w:unhideWhenUsed/>
    <w:rsid w:val="00D2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ftafla1">
    <w:name w:val="Table Web 1"/>
    <w:basedOn w:val="Tafla-venjuleg"/>
    <w:uiPriority w:val="99"/>
    <w:semiHidden/>
    <w:unhideWhenUsed/>
    <w:rsid w:val="00D27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2">
    <w:name w:val="Table Web 2"/>
    <w:basedOn w:val="Tafla-venjuleg"/>
    <w:uiPriority w:val="99"/>
    <w:semiHidden/>
    <w:unhideWhenUsed/>
    <w:rsid w:val="00D27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3">
    <w:name w:val="Table Web 3"/>
    <w:basedOn w:val="Tafla-venjuleg"/>
    <w:uiPriority w:val="99"/>
    <w:semiHidden/>
    <w:unhideWhenUsed/>
    <w:rsid w:val="00D27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ll1Staf">
    <w:name w:val="Stíll1 Staf"/>
    <w:basedOn w:val="Fyrirsgn1Staf"/>
    <w:link w:val="Stll1"/>
    <w:rsid w:val="006145BC"/>
    <w:rPr>
      <w:rFonts w:ascii="FiraGO SemiBold" w:eastAsiaTheme="majorEastAsia" w:hAnsi="FiraGO SemiBold" w:cstheme="majorBidi"/>
      <w:bCs/>
      <w:color w:val="008285" w:themeColor="text2"/>
      <w:sz w:val="40"/>
      <w:szCs w:val="40"/>
      <w:lang w:val="is-IS"/>
    </w:rPr>
  </w:style>
  <w:style w:type="character" w:customStyle="1" w:styleId="SmartLink1">
    <w:name w:val="SmartLink1"/>
    <w:basedOn w:val="Sjlfgefinleturgermlsgreinar"/>
    <w:uiPriority w:val="99"/>
    <w:semiHidden/>
    <w:unhideWhenUsed/>
    <w:rsid w:val="00827962"/>
    <w:rPr>
      <w:color w:val="2B579A"/>
      <w:shd w:val="clear" w:color="auto" w:fill="E1DFDD"/>
    </w:rPr>
  </w:style>
  <w:style w:type="paragraph" w:customStyle="1" w:styleId="IntroHeading">
    <w:name w:val="Intro Heading"/>
    <w:basedOn w:val="Fyrirsgn1"/>
    <w:next w:val="Venjulegur"/>
    <w:uiPriority w:val="7"/>
    <w:rsid w:val="00523880"/>
    <w:pPr>
      <w:numPr>
        <w:numId w:val="0"/>
      </w:numPr>
      <w:spacing w:after="840"/>
    </w:pPr>
  </w:style>
  <w:style w:type="paragraph" w:customStyle="1" w:styleId="FactboxHeading">
    <w:name w:val="Factbox Heading"/>
    <w:basedOn w:val="Venjulegur"/>
    <w:next w:val="Factboxtext"/>
    <w:uiPriority w:val="5"/>
    <w:rsid w:val="00031314"/>
    <w:rPr>
      <w:rFonts w:ascii="FiraGO SemiBold" w:hAnsi="FiraGO SemiBold"/>
      <w:color w:val="008285" w:themeColor="text2"/>
    </w:rPr>
  </w:style>
  <w:style w:type="paragraph" w:customStyle="1" w:styleId="Factboxtext">
    <w:name w:val="Factbox text"/>
    <w:basedOn w:val="Venjulegur"/>
    <w:uiPriority w:val="5"/>
    <w:rsid w:val="00031314"/>
  </w:style>
  <w:style w:type="character" w:customStyle="1" w:styleId="Captiontext">
    <w:name w:val="Caption text"/>
    <w:basedOn w:val="Sjlfgefinleturgermlsgreinar"/>
    <w:uiPriority w:val="4"/>
    <w:rsid w:val="00427C00"/>
    <w:rPr>
      <w:rFonts w:ascii="FiraGO Light" w:hAnsi="FiraGO Light"/>
      <w:i/>
      <w:color w:val="008285" w:themeColor="text2"/>
      <w:sz w:val="19"/>
    </w:rPr>
  </w:style>
  <w:style w:type="table" w:customStyle="1" w:styleId="Table-IcelandicMinistry">
    <w:name w:val="Table - Icelandic Ministry"/>
    <w:basedOn w:val="Tafla-venjuleg"/>
    <w:uiPriority w:val="99"/>
    <w:rsid w:val="0067785D"/>
    <w:pPr>
      <w:spacing w:before="40" w:after="40" w:line="305" w:lineRule="atLeast"/>
      <w:ind w:left="113" w:right="113"/>
      <w:jc w:val="center"/>
    </w:pPr>
    <w:tblPr>
      <w:tblStyleRowBandSize w:val="1"/>
      <w:tblCellMar>
        <w:left w:w="0" w:type="dxa"/>
        <w:right w:w="0" w:type="dxa"/>
      </w:tblCellMar>
    </w:tblPr>
    <w:tcPr>
      <w:vAlign w:val="center"/>
    </w:tcPr>
    <w:tblStylePr w:type="firstRow">
      <w:pPr>
        <w:jc w:val="center"/>
      </w:pPr>
      <w:rPr>
        <w:rFonts w:ascii="Fira Sans SemiBold" w:hAnsi="Fira Sans SemiBold"/>
        <w:b w:val="0"/>
      </w:rPr>
      <w:tblPr/>
      <w:tcPr>
        <w:vAlign w:val="center"/>
      </w:tcPr>
    </w:tblStylePr>
    <w:tblStylePr w:type="lastRow">
      <w:rPr>
        <w:rFonts w:ascii="Fira Sans SemiBold" w:hAnsi="Fira Sans SemiBold"/>
      </w:rPr>
    </w:tblStylePr>
    <w:tblStylePr w:type="firstCol">
      <w:pPr>
        <w:jc w:val="left"/>
      </w:pPr>
      <w:rPr>
        <w:rFonts w:ascii="Fira Sans SemiBold" w:hAnsi="Fira Sans SemiBold"/>
        <w:b w:val="0"/>
      </w:rPr>
      <w:tblPr/>
      <w:tcPr>
        <w:vAlign w:val="top"/>
      </w:tcPr>
    </w:tblStylePr>
    <w:tblStylePr w:type="band1Horz">
      <w:tblPr/>
      <w:tcPr>
        <w:shd w:val="clear" w:color="auto" w:fill="C9E7EA" w:themeFill="accent1"/>
      </w:tcPr>
    </w:tblStylePr>
  </w:style>
  <w:style w:type="paragraph" w:customStyle="1" w:styleId="Frontpagedateref">
    <w:name w:val="Frontpage date ref."/>
    <w:basedOn w:val="Template-Date"/>
    <w:uiPriority w:val="8"/>
    <w:semiHidden/>
    <w:rsid w:val="00DA110D"/>
    <w:pPr>
      <w:jc w:val="right"/>
    </w:pPr>
    <w:rPr>
      <w:color w:val="008285" w:themeColor="text2"/>
      <w:sz w:val="15"/>
    </w:rPr>
  </w:style>
  <w:style w:type="paragraph" w:customStyle="1" w:styleId="Frontpagedate">
    <w:name w:val="Frontpage date"/>
    <w:basedOn w:val="Template-Date"/>
    <w:uiPriority w:val="8"/>
    <w:semiHidden/>
    <w:rsid w:val="00DB171A"/>
    <w:rPr>
      <w:rFonts w:ascii="Fira Sans SemiBold" w:hAnsi="Fira Sans SemiBold"/>
      <w:sz w:val="19"/>
    </w:rPr>
  </w:style>
  <w:style w:type="paragraph" w:customStyle="1" w:styleId="ImprintHeading">
    <w:name w:val="Imprint Heading"/>
    <w:basedOn w:val="Venjulegur"/>
    <w:uiPriority w:val="7"/>
    <w:rsid w:val="00031314"/>
    <w:pPr>
      <w:spacing w:before="300"/>
    </w:pPr>
    <w:rPr>
      <w:rFonts w:ascii="FiraGO SemiBold" w:hAnsi="FiraGO SemiBold" w:cs="FiraGO SemiBold"/>
      <w:color w:val="008285" w:themeColor="text2"/>
    </w:rPr>
  </w:style>
  <w:style w:type="paragraph" w:customStyle="1" w:styleId="Footnoteseparator">
    <w:name w:val="Footnote separator"/>
    <w:basedOn w:val="Venjulegur"/>
    <w:uiPriority w:val="8"/>
    <w:semiHidden/>
    <w:rsid w:val="002A7840"/>
    <w:pPr>
      <w:pBdr>
        <w:top w:val="single" w:sz="6" w:space="1" w:color="008285" w:themeColor="text2"/>
      </w:pBdr>
      <w:spacing w:before="640" w:line="160" w:lineRule="exact"/>
      <w:ind w:right="822"/>
    </w:pPr>
  </w:style>
  <w:style w:type="paragraph" w:customStyle="1" w:styleId="Frontpage-Ministry">
    <w:name w:val="Frontpage - Ministry"/>
    <w:basedOn w:val="Frontpage-CompanyName"/>
    <w:uiPriority w:val="8"/>
    <w:rsid w:val="00D216E5"/>
    <w:rPr>
      <w:rFonts w:ascii="FiraGO Light" w:hAnsi="FiraGO Light"/>
    </w:rPr>
  </w:style>
  <w:style w:type="paragraph" w:customStyle="1" w:styleId="Sourcetext">
    <w:name w:val="Source text"/>
    <w:basedOn w:val="Venjulegur"/>
    <w:uiPriority w:val="4"/>
    <w:rsid w:val="00031314"/>
    <w:rPr>
      <w:i/>
      <w:sz w:val="15"/>
    </w:rPr>
  </w:style>
  <w:style w:type="paragraph" w:customStyle="1" w:styleId="Frontpage-Title">
    <w:name w:val="Frontpage - Title"/>
    <w:basedOn w:val="Titill"/>
    <w:uiPriority w:val="8"/>
    <w:rsid w:val="00031314"/>
  </w:style>
  <w:style w:type="paragraph" w:customStyle="1" w:styleId="Frontpage-Subtitle">
    <w:name w:val="Frontpage - Subtitle"/>
    <w:basedOn w:val="Undirtitill"/>
    <w:uiPriority w:val="8"/>
    <w:rsid w:val="00031314"/>
  </w:style>
  <w:style w:type="paragraph" w:customStyle="1" w:styleId="Frontpage-Title-styleref">
    <w:name w:val="Frontpage - Title - styleref."/>
    <w:basedOn w:val="Venjulegur"/>
    <w:uiPriority w:val="8"/>
    <w:semiHidden/>
    <w:rsid w:val="00031314"/>
    <w:pPr>
      <w:spacing w:line="216" w:lineRule="atLeast"/>
    </w:pPr>
    <w:rPr>
      <w:rFonts w:ascii="FiraGO SemiBold" w:hAnsi="FiraGO SemiBold"/>
      <w:color w:val="008285" w:themeColor="text2"/>
      <w:sz w:val="15"/>
    </w:rPr>
  </w:style>
  <w:style w:type="paragraph" w:customStyle="1" w:styleId="Method">
    <w:name w:val="Method"/>
    <w:basedOn w:val="Venjulegur"/>
    <w:uiPriority w:val="2"/>
    <w:rsid w:val="00031314"/>
    <w:pPr>
      <w:numPr>
        <w:numId w:val="14"/>
      </w:numPr>
    </w:pPr>
  </w:style>
  <w:style w:type="paragraph" w:customStyle="1" w:styleId="SummaryHeading">
    <w:name w:val="Summary Heading"/>
    <w:basedOn w:val="IntroHeading"/>
    <w:uiPriority w:val="7"/>
    <w:rsid w:val="00523880"/>
    <w:pPr>
      <w:spacing w:after="300"/>
    </w:pPr>
  </w:style>
  <w:style w:type="paragraph" w:customStyle="1" w:styleId="paragraph">
    <w:name w:val="paragraph"/>
    <w:basedOn w:val="Venjulegur"/>
    <w:rsid w:val="00021E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jlfgefinleturgermlsgreinar"/>
    <w:rsid w:val="00021E0E"/>
  </w:style>
  <w:style w:type="character" w:customStyle="1" w:styleId="eop">
    <w:name w:val="eop"/>
    <w:basedOn w:val="Sjlfgefinleturgermlsgreinar"/>
    <w:rsid w:val="00021E0E"/>
  </w:style>
  <w:style w:type="character" w:customStyle="1" w:styleId="spellingerror">
    <w:name w:val="spellingerror"/>
    <w:basedOn w:val="Sjlfgefinleturgermlsgreinar"/>
    <w:rsid w:val="00961ED1"/>
  </w:style>
  <w:style w:type="character" w:customStyle="1" w:styleId="Hashtag1">
    <w:name w:val="Hashtag1"/>
    <w:basedOn w:val="Sjlfgefinleturgermlsgreinar"/>
    <w:uiPriority w:val="99"/>
    <w:semiHidden/>
    <w:unhideWhenUsed/>
    <w:rsid w:val="00436E21"/>
    <w:rPr>
      <w:color w:val="2B579A"/>
      <w:shd w:val="clear" w:color="auto" w:fill="E1DFDD"/>
    </w:rPr>
  </w:style>
  <w:style w:type="character" w:customStyle="1" w:styleId="Mention1">
    <w:name w:val="Mention1"/>
    <w:basedOn w:val="Sjlfgefinleturgermlsgreinar"/>
    <w:uiPriority w:val="99"/>
    <w:semiHidden/>
    <w:unhideWhenUsed/>
    <w:rsid w:val="00436E21"/>
    <w:rPr>
      <w:color w:val="2B579A"/>
      <w:shd w:val="clear" w:color="auto" w:fill="E1DFDD"/>
    </w:rPr>
  </w:style>
  <w:style w:type="character" w:customStyle="1" w:styleId="SmartHyperlink1">
    <w:name w:val="Smart Hyperlink1"/>
    <w:basedOn w:val="Sjlfgefinleturgermlsgreinar"/>
    <w:uiPriority w:val="99"/>
    <w:semiHidden/>
    <w:unhideWhenUsed/>
    <w:rsid w:val="00436E21"/>
    <w:rPr>
      <w:u w:val="dotted"/>
    </w:rPr>
  </w:style>
  <w:style w:type="character" w:customStyle="1" w:styleId="UnresolvedMention1">
    <w:name w:val="Unresolved Mention1"/>
    <w:basedOn w:val="Sjlfgefinleturgermlsgreinar"/>
    <w:uiPriority w:val="99"/>
    <w:semiHidden/>
    <w:unhideWhenUsed/>
    <w:rsid w:val="00436E21"/>
    <w:rPr>
      <w:color w:val="605E5C"/>
      <w:shd w:val="clear" w:color="auto" w:fill="E1DFDD"/>
    </w:rPr>
  </w:style>
  <w:style w:type="paragraph" w:styleId="Endurskoun">
    <w:name w:val="Revision"/>
    <w:hidden/>
    <w:uiPriority w:val="99"/>
    <w:semiHidden/>
    <w:rsid w:val="00287135"/>
    <w:pPr>
      <w:spacing w:line="240" w:lineRule="auto"/>
    </w:pPr>
    <w:rPr>
      <w:lang w:val="is-IS"/>
    </w:rPr>
  </w:style>
  <w:style w:type="character" w:customStyle="1" w:styleId="Ekkileystrtilgreiningu1">
    <w:name w:val="Ekki leyst úr tilgreiningu1"/>
    <w:basedOn w:val="Sjlfgefinleturgermlsgreinar"/>
    <w:uiPriority w:val="99"/>
    <w:unhideWhenUsed/>
    <w:rsid w:val="006138C2"/>
    <w:rPr>
      <w:color w:val="605E5C"/>
      <w:shd w:val="clear" w:color="auto" w:fill="E1DFDD"/>
    </w:rPr>
  </w:style>
  <w:style w:type="character" w:customStyle="1" w:styleId="Umtal1">
    <w:name w:val="Umtal1"/>
    <w:basedOn w:val="Sjlfgefinleturgermlsgreinar"/>
    <w:uiPriority w:val="99"/>
    <w:unhideWhenUsed/>
    <w:rsid w:val="006138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7595">
      <w:bodyDiv w:val="1"/>
      <w:marLeft w:val="0"/>
      <w:marRight w:val="0"/>
      <w:marTop w:val="0"/>
      <w:marBottom w:val="0"/>
      <w:divBdr>
        <w:top w:val="none" w:sz="0" w:space="0" w:color="auto"/>
        <w:left w:val="none" w:sz="0" w:space="0" w:color="auto"/>
        <w:bottom w:val="none" w:sz="0" w:space="0" w:color="auto"/>
        <w:right w:val="none" w:sz="0" w:space="0" w:color="auto"/>
      </w:divBdr>
    </w:div>
    <w:div w:id="418140492">
      <w:bodyDiv w:val="1"/>
      <w:marLeft w:val="0"/>
      <w:marRight w:val="0"/>
      <w:marTop w:val="0"/>
      <w:marBottom w:val="0"/>
      <w:divBdr>
        <w:top w:val="none" w:sz="0" w:space="0" w:color="auto"/>
        <w:left w:val="none" w:sz="0" w:space="0" w:color="auto"/>
        <w:bottom w:val="none" w:sz="0" w:space="0" w:color="auto"/>
        <w:right w:val="none" w:sz="0" w:space="0" w:color="auto"/>
      </w:divBdr>
    </w:div>
    <w:div w:id="607666800">
      <w:bodyDiv w:val="1"/>
      <w:marLeft w:val="0"/>
      <w:marRight w:val="0"/>
      <w:marTop w:val="0"/>
      <w:marBottom w:val="0"/>
      <w:divBdr>
        <w:top w:val="none" w:sz="0" w:space="0" w:color="auto"/>
        <w:left w:val="none" w:sz="0" w:space="0" w:color="auto"/>
        <w:bottom w:val="none" w:sz="0" w:space="0" w:color="auto"/>
        <w:right w:val="none" w:sz="0" w:space="0" w:color="auto"/>
      </w:divBdr>
    </w:div>
    <w:div w:id="671222487">
      <w:bodyDiv w:val="1"/>
      <w:marLeft w:val="0"/>
      <w:marRight w:val="0"/>
      <w:marTop w:val="0"/>
      <w:marBottom w:val="0"/>
      <w:divBdr>
        <w:top w:val="none" w:sz="0" w:space="0" w:color="auto"/>
        <w:left w:val="none" w:sz="0" w:space="0" w:color="auto"/>
        <w:bottom w:val="none" w:sz="0" w:space="0" w:color="auto"/>
        <w:right w:val="none" w:sz="0" w:space="0" w:color="auto"/>
      </w:divBdr>
    </w:div>
    <w:div w:id="1217623494">
      <w:bodyDiv w:val="1"/>
      <w:marLeft w:val="0"/>
      <w:marRight w:val="0"/>
      <w:marTop w:val="0"/>
      <w:marBottom w:val="0"/>
      <w:divBdr>
        <w:top w:val="none" w:sz="0" w:space="0" w:color="auto"/>
        <w:left w:val="none" w:sz="0" w:space="0" w:color="auto"/>
        <w:bottom w:val="none" w:sz="0" w:space="0" w:color="auto"/>
        <w:right w:val="none" w:sz="0" w:space="0" w:color="auto"/>
      </w:divBdr>
    </w:div>
    <w:div w:id="1247955898">
      <w:bodyDiv w:val="1"/>
      <w:marLeft w:val="0"/>
      <w:marRight w:val="0"/>
      <w:marTop w:val="0"/>
      <w:marBottom w:val="0"/>
      <w:divBdr>
        <w:top w:val="none" w:sz="0" w:space="0" w:color="auto"/>
        <w:left w:val="none" w:sz="0" w:space="0" w:color="auto"/>
        <w:bottom w:val="none" w:sz="0" w:space="0" w:color="auto"/>
        <w:right w:val="none" w:sz="0" w:space="0" w:color="auto"/>
      </w:divBdr>
    </w:div>
    <w:div w:id="1565992733">
      <w:bodyDiv w:val="1"/>
      <w:marLeft w:val="0"/>
      <w:marRight w:val="0"/>
      <w:marTop w:val="0"/>
      <w:marBottom w:val="0"/>
      <w:divBdr>
        <w:top w:val="none" w:sz="0" w:space="0" w:color="auto"/>
        <w:left w:val="none" w:sz="0" w:space="0" w:color="auto"/>
        <w:bottom w:val="none" w:sz="0" w:space="0" w:color="auto"/>
        <w:right w:val="none" w:sz="0" w:space="0" w:color="auto"/>
      </w:divBdr>
    </w:div>
    <w:div w:id="1936400565">
      <w:bodyDiv w:val="1"/>
      <w:marLeft w:val="0"/>
      <w:marRight w:val="0"/>
      <w:marTop w:val="0"/>
      <w:marBottom w:val="0"/>
      <w:divBdr>
        <w:top w:val="none" w:sz="0" w:space="0" w:color="auto"/>
        <w:left w:val="none" w:sz="0" w:space="0" w:color="auto"/>
        <w:bottom w:val="none" w:sz="0" w:space="0" w:color="auto"/>
        <w:right w:val="none" w:sz="0" w:space="0" w:color="auto"/>
      </w:divBdr>
    </w:div>
    <w:div w:id="204578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stjornarradid.i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hdl.handle.net/1946/332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Extensions\Content\Report%20-%20IS.dotm" TargetMode="External"/></Relationships>
</file>

<file path=word/theme/theme1.xml><?xml version="1.0" encoding="utf-8"?>
<a:theme xmlns:a="http://schemas.openxmlformats.org/drawingml/2006/main" name="Office Theme">
  <a:themeElements>
    <a:clrScheme name="Silver Spruce Green">
      <a:dk1>
        <a:sysClr val="windowText" lastClr="000000"/>
      </a:dk1>
      <a:lt1>
        <a:sysClr val="window" lastClr="FFFFFF"/>
      </a:lt1>
      <a:dk2>
        <a:srgbClr val="008285"/>
      </a:dk2>
      <a:lt2>
        <a:srgbClr val="2AB5B1"/>
      </a:lt2>
      <a:accent1>
        <a:srgbClr val="C9E7EA"/>
      </a:accent1>
      <a:accent2>
        <a:srgbClr val="A9DDDF"/>
      </a:accent2>
      <a:accent3>
        <a:srgbClr val="2AB5B1"/>
      </a:accent3>
      <a:accent4>
        <a:srgbClr val="008285"/>
      </a:accent4>
      <a:accent5>
        <a:srgbClr val="18565A"/>
      </a:accent5>
      <a:accent6>
        <a:srgbClr val="F18921"/>
      </a:accent6>
      <a:hlink>
        <a:srgbClr val="0563C1"/>
      </a:hlink>
      <a:folHlink>
        <a:srgbClr val="954F72"/>
      </a:folHlink>
    </a:clrScheme>
    <a:fontScheme name="Icelandic Ministry of Finance and Economic Affairs">
      <a:majorFont>
        <a:latin typeface="FiraGO Light"/>
        <a:ea typeface=""/>
        <a:cs typeface=""/>
      </a:majorFont>
      <a:minorFont>
        <a:latin typeface="FiraG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1"/>
        </a:solidFill>
        <a:ln w="6350">
          <a:noFill/>
        </a:ln>
      </a:spPr>
      <a:bodyPr rot="0" spcFirstLastPara="0" vertOverflow="overflow" horzOverflow="overflow" vert="horz" wrap="square" lIns="180000" tIns="241200" rIns="180000" bIns="241200" numCol="1" spcCol="0" rtlCol="0" fromWordArt="0" anchor="b"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A77AA5825E840BEAB1A2AF957C84E" ma:contentTypeVersion="2" ma:contentTypeDescription="Create a new document." ma:contentTypeScope="" ma:versionID="62a3a5eed584cb357d338841dc66f4af">
  <xsd:schema xmlns:xsd="http://www.w3.org/2001/XMLSchema" xmlns:xs="http://www.w3.org/2001/XMLSchema" xmlns:p="http://schemas.microsoft.com/office/2006/metadata/properties" xmlns:ns2="1e77127c-cec8-4343-80cc-81f75413f02e" targetNamespace="http://schemas.microsoft.com/office/2006/metadata/properties" ma:root="true" ma:fieldsID="77aebd219db437b984a8f2025649942f" ns2:_="">
    <xsd:import namespace="1e77127c-cec8-4343-80cc-81f75413f02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7127c-cec8-4343-80cc-81f75413f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Ins20</b:Tag>
    <b:SourceType>InternetSite</b:SourceType>
    <b:Guid>{F000A4FF-297D-41BE-A36B-6362D3A8F1DB}</b:Guid>
    <b:Title>Institute for Health Metrics and Evaluation (IHME). Seattle, WA: IHME, University of Washington, 2018.</b:Title>
    <b:Year>2020</b:Year>
    <b:Author>
      <b:Author>
        <b:Corporate>Institute for Health Metrics and Evaluation (IHME)</b:Corporate>
      </b:Author>
    </b:Author>
    <b:InternetSiteTitle>Institute for Health Metrics and Evaluation (IHME) Iceland profile</b:InternetSiteTitle>
    <b:Month>Febrúar</b:Month>
    <b:Day>16</b:Day>
    <b:URL>http://www.healthdata.org/iceland</b:URL>
    <b:RefOrder>1</b:RefOrder>
  </b:Source>
  <b:Source>
    <b:Tag>Der15</b:Tag>
    <b:SourceType>JournalArticle</b:SourceType>
    <b:Guid>{EB122CE3-D250-4320-A244-7C8CA9572B57}</b:Guid>
    <b:Title>Rehabilitation – a new approach. Overview and Part One:  the problems</b:Title>
    <b:Year>2015</b:Year>
    <b:Author>
      <b:Author>
        <b:NameList>
          <b:Person>
            <b:Last>Wade</b:Last>
            <b:First>Derrick</b:First>
          </b:Person>
        </b:NameList>
      </b:Author>
    </b:Author>
    <b:JournalName>Clinical Rehabilitation</b:JournalName>
    <b:Pages>1041-1050</b:Pages>
    <b:RefOrder>2</b:RefOrder>
  </b:Source>
  <b:Source>
    <b:Tag>Tri07</b:Tag>
    <b:SourceType>JournalArticle</b:SourceType>
    <b:Guid>{FE31D9C2-5BCE-4776-B137-FA179BA06F10}</b:Guid>
    <b:Title>Hugmyndafræði flokkunarkerfis ICF – árangursrík nálgun í endurhæfingu ... og víðar?</b:Title>
    <b:Year>2007</b:Year>
    <b:JournalName>Læknablaðið</b:JournalName>
    <b:Pages>63-66</b:Pages>
    <b:Author>
      <b:Author>
        <b:NameList>
          <b:Person>
            <b:Last>Triebel</b:Last>
            <b:First>Jan</b:First>
          </b:Person>
          <b:Person>
            <b:Last>Bjarnadóttir</b:Last>
            <b:Middle>H.</b:Middle>
            <b:First>Ólöf</b:First>
          </b:Person>
        </b:NameList>
      </b:Author>
    </b:Author>
    <b:RefOrder>3</b:RefOrder>
  </b:Source>
  <b:Source>
    <b:Tag>Tia19</b:Tag>
    <b:SourceType>JournalArticle</b:SourceType>
    <b:Guid>{D5B8CC5F-B86D-4772-BDD4-D5B9D4B462A8}</b:Guid>
    <b:Title>Global Need for Physical Rehabilitation: Systematic Analysis from the Global Burden of Disease Study 2017</b:Title>
    <b:Year>2019</b:Year>
    <b:Author>
      <b:Author>
        <b:NameList>
          <b:Person>
            <b:Last>Tiago S. Jesus</b:Last>
            <b:First>Michel</b:First>
            <b:Middle>D. Landry and Helen Hoenig</b:Middle>
          </b:Person>
        </b:NameList>
      </b:Author>
    </b:Author>
    <b:JournalName>Int. J. Environ. Res. Public Health </b:JournalName>
    <b:RefOrder>4</b:RefOrder>
  </b:Source>
  <b:Source>
    <b:Tag>Mag20</b:Tag>
    <b:SourceType>JournalArticle</b:SourceType>
    <b:Guid>{62877540-36B9-4602-9DF4-2B79B13023EC}</b:Guid>
    <b:Title>Heilsuhagfræðilegt mat á þverfaglegri verkjameðferð á Reykjalundi</b:Title>
    <b:Year>2020</b:Year>
    <b:Pages>11-17</b:Pages>
    <b:Author>
      <b:Author>
        <b:NameList>
          <b:Person>
            <b:Last>Ólason</b:Last>
            <b:First>Magnús</b:First>
          </b:Person>
          <b:Person>
            <b:Last>Ólason</b:Last>
            <b:First>Magnús</b:First>
          </b:Person>
          <b:Person>
            <b:Last>Jónsson</b:Last>
            <b:First>Héðinn</b:First>
          </b:Person>
          <b:Person>
            <b:Last>Andrason</b:Last>
            <b:Middle>H</b:Middle>
            <b:First>Rúnar</b:First>
          </b:Person>
          <b:Person>
            <b:Last>Jónsdóttir</b:Last>
            <b:Middle>H</b:Middle>
            <b:First>Inga</b:First>
          </b:Person>
          <b:Person>
            <b:Last>Kristbergsdóttir</b:Last>
            <b:First>Hlín</b:First>
          </b:Person>
        </b:NameList>
      </b:Author>
    </b:Author>
    <b:JournalName>Læknablaðið</b:JournalName>
    <b:RefOrder>5</b:RefOrder>
  </b:Source>
  <b:Source>
    <b:Tag>JSJ04</b:Tag>
    <b:SourceType>Report</b:SourceType>
    <b:Guid>{AD73C86C-873E-491D-B291-DB6F0780457E}</b:Guid>
    <b:Title>Rehabilitering í Danmark. Hvidbog om rehabiliteringsbegrebet</b:Title>
    <b:Year>2004</b:Year>
    <b:Author>
      <b:Author>
        <b:NameList>
          <b:Person>
            <b:Last>JS Johansen</b:Last>
            <b:First>J</b:First>
            <b:Middle>Rahbek, K Møller, L Jensen</b:Middle>
          </b:Person>
        </b:NameList>
      </b:Author>
    </b:Author>
    <b:Publisher>Marselisborgcentret, Rehabiliteringsforum Danmark. </b:Publisher>
    <b:City>Aarhus</b:City>
    <b:RefOrder>6</b:RefOrder>
  </b:Source>
  <b:Source>
    <b:Tag>How16</b:Tag>
    <b:SourceType>JournalArticle</b:SourceType>
    <b:Guid>{EEF6D0CC-7422-4747-BBB5-6C60159F6212}</b:Guid>
    <b:Author>
      <b:Author>
        <b:NameList>
          <b:Person>
            <b:Last>Howard-Wilsher</b:Last>
            <b:First>Stephanie</b:First>
          </b:Person>
          <b:Person>
            <b:Last>Irvine</b:Last>
            <b:First>Lisa</b:First>
          </b:Person>
          <b:Person>
            <b:Last>Fan</b:Last>
            <b:First>Hong</b:First>
          </b:Person>
          <b:Person>
            <b:Last>Shakespeare</b:Last>
            <b:First>Tom</b:First>
          </b:Person>
          <b:Person>
            <b:Last>Shurcke</b:Last>
            <b:First>Marc</b:First>
          </b:Person>
          <b:Person>
            <b:Last>Horton</b:Last>
            <b:First>Simon</b:First>
          </b:Person>
          <b:Person>
            <b:Last>Poland</b:Last>
            <b:First>Fiona</b:First>
          </b:Person>
          <b:Person>
            <b:Last>Hooper</b:Last>
            <b:First>Lee</b:First>
          </b:Person>
          <b:Person>
            <b:Last>Song</b:Last>
            <b:First>Fujian</b:First>
          </b:Person>
        </b:NameList>
      </b:Author>
    </b:Author>
    <b:Title>Systematic overview of economic evaluations of health-related rehabilitation</b:Title>
    <b:JournalName>Disability and Health</b:JournalName>
    <b:Year>2016</b:Year>
    <b:Pages>11-25</b:Pages>
    <b:RefOrder>7</b:RefOrder>
  </b:Source>
  <b:Source>
    <b:Tag>Wor15</b:Tag>
    <b:SourceType>Report</b:SourceType>
    <b:Guid>{215B115E-DED9-413E-AAD4-E0651019C9A0}</b:Guid>
    <b:Author>
      <b:Author>
        <b:Corporate>World Health Organization </b:Corporate>
      </b:Author>
    </b:Author>
    <b:Title>WHO global strategy on people-centred and integrated health services Interim report</b:Title>
    <b:Year>2015</b:Year>
    <b:Publisher>World Health Organization 2015</b:Publisher>
    <b:City>Geneva, Switzerland</b:City>
    <b:RefOrder>8</b:RefOrder>
  </b:Source>
  <b:Source>
    <b:Tag>Hel18</b:Tag>
    <b:SourceType>Report</b:SourceType>
    <b:Guid>{958D67C4-590D-4CDE-9D2E-2FD564BDD691}</b:Guid>
    <b:Author>
      <b:Author>
        <b:Corporate>Helsedirektoratet</b:Corporate>
      </b:Author>
    </b:Author>
    <b:Title>Veileder om rehabilitering, habilitering, individuell plan og koordinator </b:Title>
    <b:Year>2018</b:Year>
    <b:Publisher>Helsedirkotoratet </b:Publisher>
    <b:City>Oslo</b:City>
    <b:RefOrder>9</b:RefOrder>
  </b:Source>
  <b:Source>
    <b:Tag>Soc07</b:Tag>
    <b:SourceType>InternetSite</b:SourceType>
    <b:Guid>{35957468-EE75-4845-BF43-430B9093DB86}</b:Guid>
    <b:Title>Socialstyrelsens termbank</b:Title>
    <b:Year>2007</b:Year>
    <b:Author>
      <b:Author>
        <b:Corporate>Socialstyrlesen</b:Corporate>
      </b:Author>
    </b:Author>
    <b:InternetSiteTitle>Socialstyrlesen</b:InternetSiteTitle>
    <b:URL>https://termbank.socialstyrelsen.se/?TermId=655&amp;SrcLang=sv</b:URL>
    <b:RefOrder>10</b:RefOrder>
  </b:Source>
  <b:Source>
    <b:Tag>Sam19</b:Tag>
    <b:SourceType>DocumentFromInternetSite</b:SourceType>
    <b:Guid>{858388E1-D596-4B6A-9548-24507764EB7A}</b:Guid>
    <b:Title>Samningur Sameinuðu þjóðanna um réttindi fatlaðs fólks</b:Title>
    <b:Year>2019</b:Year>
    <b:InternetSiteTitle>Stjórnarráð Íslands. Dómsmálaráðuneytið</b:InternetSiteTitle>
    <b:Month>desember</b:Month>
    <b:Day>29</b:Day>
    <b:URL>https://www.stjornarradid.is/media/innanrikisraduneyti-media/media/frettir-2013/CRPD-islensk-thyding---lokaskjal.pdf</b:URL>
    <b:RefOrder>11</b:RefOrder>
  </b:Source>
  <b:Source>
    <b:Tag>Reh19</b:Tag>
    <b:SourceType>DocumentFromInternetSite</b:SourceType>
    <b:Guid>{E6293FA5-E615-42D4-B5D9-A29004DA4D7B}</b:Guid>
    <b:Title>Rehabilitation: key for health in the 21st. century</b:Title>
    <b:Year>2019</b:Year>
    <b:InternetSiteTitle>World Health Organization</b:InternetSiteTitle>
    <b:Month>December</b:Month>
    <b:Day>30</b:Day>
    <b:URL>https://www.who.int/disabilities/care/KeyForHealth21stCentury.pdf</b:URL>
    <b:RefOrder>12</b:RefOrder>
  </b:Source>
  <b:Source>
    <b:Tag>Wor19</b:Tag>
    <b:SourceType>Report</b:SourceType>
    <b:Guid>{ED9AD0A0-C2E7-4F5D-A357-CD6EBF3B0AFE}</b:Guid>
    <b:Title>Rehabilitation in health systems: guide for action.</b:Title>
    <b:Year>2019</b:Year>
    <b:City>Geneva</b:City>
    <b:Publisher>World Health Organization</b:Publisher>
    <b:Author>
      <b:Author>
        <b:Corporate>World Health Organization</b:Corporate>
      </b:Author>
    </b:Author>
    <b:RefOrder>13</b:RefOrder>
  </b:Source>
  <b:Source>
    <b:Tag>Fél</b:Tag>
    <b:SourceType>DocumentFromInternetSite</b:SourceType>
    <b:Guid>{DCFC74B7-DA1E-4096-B345-1101CE2A2E08}</b:Guid>
    <b:Author>
      <b:Author>
        <b:Corporate>Félagsmálaráðuneytið</b:Corporate>
      </b:Author>
    </b:Author>
    <b:Title>Nýtt kerfi starfsendurhæfingar og mats á starfsgetu </b:Title>
    <b:InternetSiteTitle>Félagsmálaráðuneytið</b:InternetSiteTitle>
    <b:URL>https://www.stjornarradid.is/lisalib/getfile.aspx?itemid=ce4ccafb-7331-11e9-943d-005056bc4d74</b:URL>
    <b:RefOrder>14</b:RefOrder>
  </b:Source>
  <b:Source>
    <b:Tag>Nor19</b:Tag>
    <b:SourceType>JournalArticle</b:SourceType>
    <b:Guid>{6C3B9C77-ECC3-4737-88D7-C795C9DF842E}</b:Guid>
    <b:Author>
      <b:Author>
        <b:Corporate>Nordic Burden of Disease Collaborators</b:Corporate>
      </b:Author>
    </b:Author>
    <b:Title>Life expectancy and disease burden in the Nordic countries: results from the Global Burden of Diseases, Injuries, and Risk Factors Study 2017</b:Title>
    <b:JournalName>The Lancet Public Health</b:JournalName>
    <b:Year>2019</b:Year>
    <b:Pages>Appendix</b:Pages>
    <b:RefOrder>15</b:RefOrder>
  </b:Source>
  <b:Source>
    <b:Tag>Wor01</b:Tag>
    <b:SourceType>Book</b:SourceType>
    <b:Guid>{A477A079-3302-4A7C-90EA-EC622A1F464E}</b:Guid>
    <b:Author>
      <b:Author>
        <b:Corporate>World Health Organization</b:Corporate>
      </b:Author>
    </b:Author>
    <b:Title>International Classification of Functioning, Disability and Health</b:Title>
    <b:Year>2001</b:Year>
    <b:Publisher>World Health Organization</b:Publisher>
    <b:City>Geneva</b:City>
    <b:RefOrder>16</b:RefOrder>
  </b:Source>
  <b:Source>
    <b:Tag>Wor20</b:Tag>
    <b:SourceType>InternetSite</b:SourceType>
    <b:Guid>{E3FA7873-312C-4958-B693-F5F69D96A963}</b:Guid>
    <b:Title>International Classification of Diseases 11th Revision</b:Title>
    <b:Year>2020</b:Year>
    <b:Author>
      <b:Author>
        <b:Corporate>World Health Organization</b:Corporate>
      </b:Author>
    </b:Author>
    <b:InternetSiteTitle>World Health Oraginzation</b:InternetSiteTitle>
    <b:Month>01</b:Month>
    <b:Day>23</b:Day>
    <b:URL>https://icd.who.int/browse11/l-m/en</b:URL>
    <b:RefOrder>17</b:RefOrder>
  </b:Source>
  <b:Source>
    <b:Tag>Emb</b:Tag>
    <b:SourceType>DocumentFromInternetSite</b:SourceType>
    <b:Guid>{958F28C5-44C3-443B-A917-46C3DF6DFECD}</b:Guid>
    <b:Title>ICF ALÞJÓÐLEGA FLOKKUNARKERFIÐ UM FÆRNI, FÖTLUN OG HEILSU </b:Title>
    <b:Author>
      <b:Author>
        <b:Corporate>Embætti landlæknis</b:Corporate>
      </b:Author>
    </b:Author>
    <b:InternetSiteTitle>Embætti landlæknis</b:InternetSiteTitle>
    <b:URL>https://www.landlaeknir.is/servlet/file/store93/item2214/4110.pdf</b:URL>
    <b:RefOrder>18</b:RefOrder>
  </b:Source>
  <b:Source>
    <b:Tag>Lov</b:Tag>
    <b:SourceType>DocumentFromInternetSite</b:SourceType>
    <b:Guid>{1B470B06-29D2-402B-BED4-93BEE69CC72D}</b:Guid>
    <b:Title>Forskrift om habilitering og rehabilitering, individuell plan og koordinator</b:Title>
    <b:Author>
      <b:Author>
        <b:Corporate>Lovdata</b:Corporate>
      </b:Author>
    </b:Author>
    <b:URL>https://lovdata.no/dokument/SF/forskrift/2011-12-16-1256/%EF%BF%BD2#%202</b:URL>
    <b:RefOrder>19</b:RefOrder>
  </b:Source>
  <b:Source>
    <b:Tag>Wor17</b:Tag>
    <b:SourceType>Report</b:SourceType>
    <b:Guid>{915AE6F3-86DD-49FE-B4DA-07B72B51133F}</b:Guid>
    <b:Title> Rehabilitation in health systems</b:Title>
    <b:Year>2017</b:Year>
    <b:Author>
      <b:Author>
        <b:Corporate>World Health Organization</b:Corporate>
      </b:Author>
    </b:Author>
    <b:Publisher>World Health Organization</b:Publisher>
    <b:City>Geneva</b:City>
    <b:RefOrder>20</b:RefOrder>
  </b:Source>
  <b:Source>
    <b:Tag>Hei191</b:Tag>
    <b:SourceType>Report</b:SourceType>
    <b:Guid>{7F952453-B271-4870-91E8-72AB563618B8}</b:Guid>
    <b:Author>
      <b:Author>
        <b:Corporate>Heilbrigðisráðuneytið</b:Corporate>
      </b:Author>
    </b:Author>
    <b:Title>Stefna fyrir íslenska heilbrigðisþjónustu til ársins 2030 </b:Title>
    <b:Year>2019</b:Year>
    <b:Publisher>Heilbrigðisráðuneytið</b:Publisher>
    <b:RefOrder>21</b:RefOrder>
  </b:Source>
  <b:Source>
    <b:Tag>WHO19</b:Tag>
    <b:SourceType>InternetSite</b:SourceType>
    <b:Guid>{00E20423-5095-4D88-8FA0-0B929DB4C1FC}</b:Guid>
    <b:Title>Rehabiliation Key facts</b:Title>
    <b:Year>2019</b:Year>
    <b:Author>
      <b:Author>
        <b:Corporate>World Health Organization</b:Corporate>
      </b:Author>
    </b:Author>
    <b:InternetSiteTitle>World Health Organization</b:InternetSiteTitle>
    <b:Month>July</b:Month>
    <b:Day>4</b:Day>
    <b:URL>https://www.who.int/news-room/fact-sheets/detail/rehabilitation</b:URL>
    <b:RefOrder>22</b:RefOrder>
  </b:Source>
  <b:Source>
    <b:Tag>WHO16</b:Tag>
    <b:SourceType>InternetSite</b:SourceType>
    <b:Guid>{A3068759-F6C8-467A-BA5F-7EBEC5A23B10}</b:Guid>
    <b:Title>Rehabilitation 2030</b:Title>
    <b:Year>2016</b:Year>
    <b:Author>
      <b:Author>
        <b:Corporate>World Health Organization</b:Corporate>
      </b:Author>
    </b:Author>
    <b:InternetSiteTitle>World Health Organization</b:InternetSiteTitle>
    <b:Month>Dec</b:Month>
    <b:Day>16</b:Day>
    <b:URL>https://www.who.int/disabilities/care/rehab-2030/en/</b:URL>
    <b:RefOrder>23</b:RefOrder>
  </b:Source>
  <b:Source>
    <b:Tag>WHO11</b:Tag>
    <b:SourceType>Report</b:SourceType>
    <b:Guid>{7C628565-8FA6-401D-85E6-62E21AE4E0ED}</b:Guid>
    <b:Author>
      <b:Author>
        <b:Corporate>World Health Organization</b:Corporate>
      </b:Author>
    </b:Author>
    <b:Title>World report on disability</b:Title>
    <b:Year>2011</b:Year>
    <b:Publisher>World Health Organization</b:Publisher>
    <b:City>Geneva</b:City>
    <b:RefOrder>24</b:RefOrder>
  </b:Source>
  <b:Source>
    <b:Tag>WHO191</b:Tag>
    <b:SourceType>InternetSite</b:SourceType>
    <b:Guid>{E6F61948-B7F2-4C06-8734-53D059787C8A}</b:Guid>
    <b:Author>
      <b:Author>
        <b:Corporate>World Health Organization</b:Corporate>
      </b:Author>
    </b:Author>
    <b:Title>Rehabilitation 2030</b:Title>
    <b:InternetSiteTitle>World Health Organization</b:InternetSiteTitle>
    <b:Year>2019</b:Year>
    <b:Month>12</b:Month>
    <b:Day>16</b:Day>
    <b:URL>https://www.who.int/disabilities/care/rehab-2030/en/</b:URL>
    <b:RefOrder>25</b:RefOrder>
  </b:Source>
  <b:Source>
    <b:Tag>Wor</b:Tag>
    <b:SourceType>InternetSite</b:SourceType>
    <b:Guid>{379E3E05-DDC9-4DB9-B096-755699EE77AD}</b:Guid>
    <b:Title>https://www.who.int/rehabilitation/Rehabilitation-Indicator-Menu.pdf</b:Title>
    <b:Author>
      <b:Author>
        <b:Corporate>World Health Organization</b:Corporate>
      </b:Author>
    </b:Author>
    <b:InternetSiteTitle>WHO</b:InternetSiteTitle>
    <b:URL>https://www.who.int/rehabilitation/Rehabilitation-Indicator-Menu.pdf</b:URL>
    <b:RefOrder>26</b:RefOrder>
  </b:Source>
</b:Sources>
</file>

<file path=customXml/itemProps1.xml><?xml version="1.0" encoding="utf-8"?>
<ds:datastoreItem xmlns:ds="http://schemas.openxmlformats.org/officeDocument/2006/customXml" ds:itemID="{7FA174DB-7F48-472C-A92E-29621B58E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7127c-cec8-4343-80cc-81f75413f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C5AB4A-3325-4351-9C2C-36F542BDD2F2}">
  <ds:schemaRefs>
    <ds:schemaRef ds:uri="http://schemas.microsoft.com/sharepoint/v3/contenttype/forms"/>
  </ds:schemaRefs>
</ds:datastoreItem>
</file>

<file path=customXml/itemProps3.xml><?xml version="1.0" encoding="utf-8"?>
<ds:datastoreItem xmlns:ds="http://schemas.openxmlformats.org/officeDocument/2006/customXml" ds:itemID="{B2B5B2B5-D794-4976-90DD-FC5DAAF9B0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7AD742-F879-4397-B7A7-E53D0763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IS</Template>
  <TotalTime>1</TotalTime>
  <Pages>54</Pages>
  <Words>20114</Words>
  <Characters>114654</Characters>
  <Application>Microsoft Office Word</Application>
  <DocSecurity>0</DocSecurity>
  <Lines>955</Lines>
  <Paragraphs>268</Paragraphs>
  <ScaleCrop>false</ScaleCrop>
  <Company/>
  <LinksUpToDate>false</LinksUpToDate>
  <CharactersWithSpaces>134500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Hrafnhildur Ýr Erlendsdóttir</dc:creator>
  <cp:keywords/>
  <cp:lastModifiedBy>Anna Birgit Ómarsdóttir</cp:lastModifiedBy>
  <cp:revision>3</cp:revision>
  <cp:lastPrinted>2020-04-20T14:06:00Z</cp:lastPrinted>
  <dcterms:created xsi:type="dcterms:W3CDTF">2020-04-20T14:05:00Z</dcterms:created>
  <dcterms:modified xsi:type="dcterms:W3CDTF">2020-04-20T14:06:00Z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0x010100D72A77AA5825E840BEAB1A2AF957C84E</vt:lpwstr>
  </property>
  <property fmtid="{D5CDD505-2E9C-101B-9397-08002B2CF9AE}" pid="3" name="LastImageFolder">
    <vt:lpwstr>C:\Users\r08hye\Pictures</vt:lpwstr>
  </property>
</Properties>
</file>