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4747" w14:textId="4AD03267" w:rsidR="00F5799A" w:rsidRPr="000B1FC7" w:rsidRDefault="00F5799A" w:rsidP="000B1FC7">
      <w:pPr>
        <w:jc w:val="center"/>
        <w:rPr>
          <w:b/>
          <w:bCs/>
          <w:lang w:val="is-IS"/>
        </w:rPr>
      </w:pPr>
      <w:r w:rsidRPr="004E059B">
        <w:rPr>
          <w:b/>
          <w:bCs/>
          <w:sz w:val="26"/>
          <w:szCs w:val="26"/>
          <w:lang w:val="is-IS"/>
        </w:rPr>
        <w:t xml:space="preserve">Greinargerð </w:t>
      </w:r>
      <w:r w:rsidR="001938B5" w:rsidRPr="004E059B">
        <w:rPr>
          <w:b/>
          <w:bCs/>
          <w:sz w:val="26"/>
          <w:szCs w:val="26"/>
          <w:lang w:val="is-IS"/>
        </w:rPr>
        <w:br/>
      </w:r>
      <w:r w:rsidR="001938B5">
        <w:rPr>
          <w:b/>
          <w:bCs/>
          <w:lang w:val="is-IS"/>
        </w:rPr>
        <w:t xml:space="preserve">Reglugerð </w:t>
      </w:r>
      <w:r w:rsidRPr="000B1FC7">
        <w:rPr>
          <w:b/>
          <w:bCs/>
          <w:lang w:val="is-IS"/>
        </w:rPr>
        <w:t>um Náttúruhamfaratryggingu Íslands</w:t>
      </w:r>
    </w:p>
    <w:p w14:paraId="4FE9F485" w14:textId="1DABE972" w:rsidR="006F5E70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>Fjármála- og efnahagsráðherra áformar að gera breytingar á reglugerð um Náttúruhamfaratryggingu Íslands</w:t>
      </w:r>
      <w:r w:rsidR="001C072F">
        <w:rPr>
          <w:lang w:val="is-IS"/>
        </w:rPr>
        <w:t xml:space="preserve"> (NTÍ)</w:t>
      </w:r>
      <w:r w:rsidRPr="00521728">
        <w:rPr>
          <w:lang w:val="is-IS"/>
        </w:rPr>
        <w:t xml:space="preserve">. </w:t>
      </w:r>
      <w:r w:rsidR="0001236F" w:rsidRPr="00521728">
        <w:rPr>
          <w:lang w:val="is-IS"/>
        </w:rPr>
        <w:t>Áform</w:t>
      </w:r>
      <w:r w:rsidR="0001236F">
        <w:rPr>
          <w:lang w:val="is-IS"/>
        </w:rPr>
        <w:t xml:space="preserve">aðar breytingar </w:t>
      </w:r>
      <w:r w:rsidR="0001236F" w:rsidRPr="007E0104">
        <w:rPr>
          <w:lang w:val="is-IS"/>
        </w:rPr>
        <w:t xml:space="preserve">byggja á tillögum stjórnar </w:t>
      </w:r>
      <w:r w:rsidR="001C072F">
        <w:rPr>
          <w:lang w:val="is-IS"/>
        </w:rPr>
        <w:t>stofnunarinnar</w:t>
      </w:r>
      <w:r w:rsidR="0001236F" w:rsidRPr="007E0104">
        <w:rPr>
          <w:lang w:val="is-IS"/>
        </w:rPr>
        <w:t xml:space="preserve">, sbr. áskilnað í lögum um Náttúruhamfaratryggingu Íslands, nr. </w:t>
      </w:r>
      <w:r w:rsidR="0001236F">
        <w:rPr>
          <w:lang w:val="is-IS"/>
        </w:rPr>
        <w:t>55</w:t>
      </w:r>
      <w:r w:rsidR="0001236F" w:rsidRPr="007E0104">
        <w:rPr>
          <w:lang w:val="is-IS"/>
        </w:rPr>
        <w:t>/1992.</w:t>
      </w:r>
      <w:r w:rsidR="0001236F">
        <w:rPr>
          <w:lang w:val="is-IS"/>
        </w:rPr>
        <w:t xml:space="preserve"> E</w:t>
      </w:r>
      <w:r w:rsidRPr="00521728">
        <w:rPr>
          <w:lang w:val="is-IS"/>
        </w:rPr>
        <w:t xml:space="preserve">r </w:t>
      </w:r>
      <w:r w:rsidR="0001236F">
        <w:rPr>
          <w:lang w:val="is-IS"/>
        </w:rPr>
        <w:t xml:space="preserve">þeim </w:t>
      </w:r>
      <w:r w:rsidRPr="00521728">
        <w:rPr>
          <w:lang w:val="is-IS"/>
        </w:rPr>
        <w:t xml:space="preserve">fyrst og fremst ætlað að auka skýrleika reglugerðarinnar og tryggja jafnræði og skilvirkni í meðferð bótamála hjá </w:t>
      </w:r>
      <w:r w:rsidRPr="001C072F">
        <w:rPr>
          <w:lang w:val="is-IS"/>
        </w:rPr>
        <w:t>stofnuninni</w:t>
      </w:r>
      <w:r w:rsidR="00B22809">
        <w:rPr>
          <w:lang w:val="is-IS"/>
        </w:rPr>
        <w:t xml:space="preserve">. </w:t>
      </w:r>
      <w:r w:rsidRPr="00521728">
        <w:rPr>
          <w:lang w:val="is-IS"/>
        </w:rPr>
        <w:t xml:space="preserve">Breytingarnar miða ekki að því að draga úr eða skerða bótarétt þeirra sem verða fyrir beinu tjóni í atburðum sem </w:t>
      </w:r>
      <w:r w:rsidRPr="001C072F">
        <w:rPr>
          <w:lang w:val="is-IS"/>
        </w:rPr>
        <w:t>NTÍ</w:t>
      </w:r>
      <w:r w:rsidRPr="00521728">
        <w:rPr>
          <w:lang w:val="is-IS"/>
        </w:rPr>
        <w:t xml:space="preserve"> vátryggir gegn frá því sem nú er, heldur er verið að reglufesta framkvæmd sem viðurkennd er og viðhöfð hefur verið í langan tíma</w:t>
      </w:r>
      <w:r w:rsidR="0016558C" w:rsidRPr="0016558C">
        <w:rPr>
          <w:lang w:val="is-IS"/>
        </w:rPr>
        <w:t>.</w:t>
      </w:r>
    </w:p>
    <w:p w14:paraId="7B8B0731" w14:textId="070543ED" w:rsidR="006F5E70" w:rsidRPr="00521728" w:rsidRDefault="001F3CF4" w:rsidP="006F5E70">
      <w:pPr>
        <w:jc w:val="both"/>
        <w:rPr>
          <w:lang w:val="is-IS"/>
        </w:rPr>
      </w:pPr>
      <w:r>
        <w:rPr>
          <w:lang w:val="is-IS"/>
        </w:rPr>
        <w:t>Þ</w:t>
      </w:r>
      <w:r w:rsidR="006F5E70" w:rsidRPr="00521728">
        <w:rPr>
          <w:lang w:val="is-IS"/>
        </w:rPr>
        <w:t xml:space="preserve">rjár megináherslur </w:t>
      </w:r>
      <w:r>
        <w:rPr>
          <w:lang w:val="is-IS"/>
        </w:rPr>
        <w:t>hafa verið hafðar í huga</w:t>
      </w:r>
      <w:r w:rsidR="006F5E70" w:rsidRPr="00521728">
        <w:rPr>
          <w:lang w:val="is-IS"/>
        </w:rPr>
        <w:t xml:space="preserve">. Í fyrsta lagi snúa </w:t>
      </w:r>
      <w:r w:rsidR="008568CF">
        <w:rPr>
          <w:lang w:val="is-IS"/>
        </w:rPr>
        <w:t>breytingarnar</w:t>
      </w:r>
      <w:r w:rsidR="006F5E70" w:rsidRPr="00521728">
        <w:rPr>
          <w:lang w:val="is-IS"/>
        </w:rPr>
        <w:t xml:space="preserve"> að því að bæta skilgreiningu á því hversu mikil áhrif þurfa að verða af þeim atburðum sem teljast geta valdið tjóni á vátryggðum eignum. Í öðru lagi endurspegla þær þá staðreynd að reglugerðin er ígildi vátryggingaskilmála fyrir </w:t>
      </w:r>
      <w:r w:rsidR="006F5E70" w:rsidRPr="00B85F6C">
        <w:rPr>
          <w:lang w:val="is-IS"/>
        </w:rPr>
        <w:t>náttúruhamfaratryggingu</w:t>
      </w:r>
      <w:r w:rsidR="00B85F6C">
        <w:rPr>
          <w:lang w:val="is-IS"/>
        </w:rPr>
        <w:t>na</w:t>
      </w:r>
      <w:r w:rsidR="006F5E70" w:rsidRPr="00521728">
        <w:rPr>
          <w:lang w:val="is-IS"/>
        </w:rPr>
        <w:t xml:space="preserve"> og </w:t>
      </w:r>
      <w:r w:rsidRPr="00521728">
        <w:rPr>
          <w:lang w:val="is-IS"/>
        </w:rPr>
        <w:t xml:space="preserve">var </w:t>
      </w:r>
      <w:r w:rsidR="006F5E70" w:rsidRPr="00521728">
        <w:rPr>
          <w:lang w:val="is-IS"/>
        </w:rPr>
        <w:t xml:space="preserve">því </w:t>
      </w:r>
      <w:r w:rsidR="00B22809">
        <w:rPr>
          <w:lang w:val="is-IS"/>
        </w:rPr>
        <w:t xml:space="preserve">talin </w:t>
      </w:r>
      <w:r w:rsidR="006F5E70" w:rsidRPr="00521728">
        <w:rPr>
          <w:lang w:val="is-IS"/>
        </w:rPr>
        <w:t xml:space="preserve">ástæða til að skýra betur ákvörðun tjónabóta og afmörkun tjóns. Í þriðja lagi er </w:t>
      </w:r>
      <w:r w:rsidR="008568CF">
        <w:rPr>
          <w:lang w:val="is-IS"/>
        </w:rPr>
        <w:t>ætlunin</w:t>
      </w:r>
      <w:r w:rsidR="006F5E70" w:rsidRPr="00521728">
        <w:rPr>
          <w:lang w:val="is-IS"/>
        </w:rPr>
        <w:t xml:space="preserve"> að tryggja jafnræði og samræmi á milli </w:t>
      </w:r>
      <w:r w:rsidR="00521728" w:rsidRPr="00521728">
        <w:rPr>
          <w:lang w:val="is-IS"/>
        </w:rPr>
        <w:t xml:space="preserve">innheimtuaðila iðgjalda </w:t>
      </w:r>
      <w:r w:rsidR="00521728" w:rsidRPr="001C072F">
        <w:rPr>
          <w:lang w:val="is-IS"/>
        </w:rPr>
        <w:t>NTÍ</w:t>
      </w:r>
      <w:r w:rsidR="006F5E70" w:rsidRPr="00521728">
        <w:rPr>
          <w:lang w:val="is-IS"/>
        </w:rPr>
        <w:t xml:space="preserve"> þegar kemur að skilum iðgjalda til </w:t>
      </w:r>
      <w:r w:rsidRPr="001C072F">
        <w:rPr>
          <w:lang w:val="is-IS"/>
        </w:rPr>
        <w:t>stofnunarinnar</w:t>
      </w:r>
      <w:r w:rsidR="008568CF">
        <w:rPr>
          <w:lang w:val="is-IS"/>
        </w:rPr>
        <w:t xml:space="preserve"> og </w:t>
      </w:r>
      <w:r w:rsidR="006F5E70" w:rsidRPr="00521728">
        <w:rPr>
          <w:lang w:val="is-IS"/>
        </w:rPr>
        <w:t xml:space="preserve">stuðla að umbótum í afstemmingu iðgjalda og bættri yfirsýn </w:t>
      </w:r>
      <w:r w:rsidR="006F5E70" w:rsidRPr="001C072F">
        <w:rPr>
          <w:lang w:val="is-IS"/>
        </w:rPr>
        <w:t>NTÍ</w:t>
      </w:r>
      <w:r w:rsidR="006F5E70" w:rsidRPr="00521728">
        <w:rPr>
          <w:lang w:val="is-IS"/>
        </w:rPr>
        <w:t xml:space="preserve"> yfir innheimt iðgjöld.</w:t>
      </w:r>
    </w:p>
    <w:p w14:paraId="1F9FEE52" w14:textId="77777777" w:rsidR="006F5E70" w:rsidRPr="00521728" w:rsidRDefault="006F5E70" w:rsidP="006F5E70">
      <w:pPr>
        <w:jc w:val="both"/>
        <w:rPr>
          <w:lang w:val="is-IS"/>
        </w:rPr>
      </w:pPr>
    </w:p>
    <w:p w14:paraId="55867BA8" w14:textId="32BCB889" w:rsidR="006F5E70" w:rsidRPr="000F6E29" w:rsidRDefault="006F5E70" w:rsidP="000F6E29">
      <w:pPr>
        <w:pStyle w:val="ListParagraph"/>
        <w:numPr>
          <w:ilvl w:val="0"/>
          <w:numId w:val="1"/>
        </w:numPr>
        <w:jc w:val="both"/>
        <w:rPr>
          <w:b/>
          <w:bCs/>
          <w:lang w:val="is-IS"/>
        </w:rPr>
      </w:pPr>
      <w:r w:rsidRPr="000F6E29">
        <w:rPr>
          <w:b/>
          <w:bCs/>
          <w:lang w:val="is-IS"/>
        </w:rPr>
        <w:t>Skilgreining tjónsatburða</w:t>
      </w:r>
    </w:p>
    <w:p w14:paraId="31F24DB0" w14:textId="61932AFA" w:rsidR="0016558C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>Áhersla er lögð á að afmarka betur áhrifasvæði jarðskjálfta og eldgosa, en þa</w:t>
      </w:r>
      <w:r w:rsidR="008568CF">
        <w:rPr>
          <w:lang w:val="is-IS"/>
        </w:rPr>
        <w:t>ð</w:t>
      </w:r>
      <w:r w:rsidRPr="00521728">
        <w:rPr>
          <w:lang w:val="is-IS"/>
        </w:rPr>
        <w:t xml:space="preserve"> er í samræmi við ítarlegri skýringar sem þegar eru fyrir hendi varðandi afmörkun annarra atburða í reglugerðinni. </w:t>
      </w:r>
    </w:p>
    <w:p w14:paraId="7A6FD87C" w14:textId="3E91B44E" w:rsidR="0016558C" w:rsidRPr="000D786D" w:rsidRDefault="000D786D" w:rsidP="000D786D">
      <w:pPr>
        <w:jc w:val="both"/>
        <w:rPr>
          <w:lang w:val="is-IS"/>
        </w:rPr>
      </w:pPr>
      <w:r w:rsidRPr="000D786D">
        <w:rPr>
          <w:lang w:val="is-IS"/>
        </w:rPr>
        <w:t>S</w:t>
      </w:r>
      <w:r w:rsidR="0016558C" w:rsidRPr="000D786D">
        <w:rPr>
          <w:lang w:val="is-IS"/>
        </w:rPr>
        <w:t>kilgreining á öskufall</w:t>
      </w:r>
      <w:r w:rsidRPr="000D786D">
        <w:rPr>
          <w:lang w:val="is-IS"/>
        </w:rPr>
        <w:t>i vegna eldgosa er bætt</w:t>
      </w:r>
      <w:r w:rsidR="0016558C" w:rsidRPr="000D786D">
        <w:rPr>
          <w:lang w:val="is-IS"/>
        </w:rPr>
        <w:t xml:space="preserve">, þannig að </w:t>
      </w:r>
      <w:r w:rsidR="00721CDC">
        <w:rPr>
          <w:lang w:val="is-IS"/>
        </w:rPr>
        <w:t xml:space="preserve">skýrt sé að </w:t>
      </w:r>
      <w:r w:rsidR="0016558C" w:rsidRPr="000D786D">
        <w:rPr>
          <w:lang w:val="is-IS"/>
        </w:rPr>
        <w:t>það teljist ekki bótaskyldur atburður ef aska hefur sest en berst síðar með vindi á vátryggða eign og veldur þannig skemmdum eða eyðileggingu</w:t>
      </w:r>
      <w:r w:rsidR="0023594E">
        <w:rPr>
          <w:lang w:val="is-IS"/>
        </w:rPr>
        <w:t xml:space="preserve">, enda nær útilokað að meta hvort jarðefni sem fýkur á vátryggða eign hafi komið upp í </w:t>
      </w:r>
      <w:r w:rsidR="00CD31C8">
        <w:rPr>
          <w:lang w:val="is-IS"/>
        </w:rPr>
        <w:t>nýlegu eldgosi eða ekki</w:t>
      </w:r>
      <w:r w:rsidR="0016558C" w:rsidRPr="000D786D">
        <w:rPr>
          <w:lang w:val="is-IS"/>
        </w:rPr>
        <w:t>. Sama gildir ef öskufall veldur ekki beinu tjóni en krefst hreinsunar.</w:t>
      </w:r>
      <w:r w:rsidR="00C30717" w:rsidRPr="00C30717">
        <w:rPr>
          <w:lang w:val="is-IS"/>
        </w:rPr>
        <w:t xml:space="preserve"> </w:t>
      </w:r>
    </w:p>
    <w:p w14:paraId="4960EB6A" w14:textId="027761E7" w:rsidR="006F5E70" w:rsidRPr="00721CDC" w:rsidRDefault="00721CDC" w:rsidP="0B1F8F11">
      <w:pPr>
        <w:jc w:val="both"/>
        <w:rPr>
          <w:lang w:val="is-IS"/>
        </w:rPr>
      </w:pPr>
      <w:r>
        <w:rPr>
          <w:lang w:val="is-IS"/>
        </w:rPr>
        <w:t xml:space="preserve">Til að auðvelda mat á bótaskyldu vegna jarðskjálfta eru </w:t>
      </w:r>
      <w:r w:rsidRPr="00772AFB">
        <w:rPr>
          <w:lang w:val="is-IS"/>
        </w:rPr>
        <w:t xml:space="preserve">sett inn viðmið fyrir </w:t>
      </w:r>
      <w:r w:rsidRPr="00AD67F3">
        <w:rPr>
          <w:lang w:val="is-IS"/>
        </w:rPr>
        <w:t>stofnunina</w:t>
      </w:r>
      <w:r w:rsidRPr="00772AFB">
        <w:rPr>
          <w:lang w:val="is-IS"/>
        </w:rPr>
        <w:t xml:space="preserve"> til að líta til við mat</w:t>
      </w:r>
      <w:r>
        <w:rPr>
          <w:lang w:val="is-IS"/>
        </w:rPr>
        <w:t xml:space="preserve">ið. </w:t>
      </w:r>
      <w:r w:rsidR="006452B2">
        <w:rPr>
          <w:lang w:val="is-IS"/>
        </w:rPr>
        <w:t xml:space="preserve">Við matið skal NTÍ taka mið af stærð skjálfta, </w:t>
      </w:r>
      <w:r w:rsidR="006452B2" w:rsidRPr="00B418D2">
        <w:rPr>
          <w:lang w:val="is-IS"/>
        </w:rPr>
        <w:t xml:space="preserve">fjarlægð vátryggðrar eignar frá upptökum </w:t>
      </w:r>
      <w:r w:rsidR="006452B2">
        <w:rPr>
          <w:lang w:val="is-IS"/>
        </w:rPr>
        <w:t>skjálfta</w:t>
      </w:r>
      <w:r w:rsidR="006452B2" w:rsidRPr="00B418D2">
        <w:rPr>
          <w:lang w:val="is-IS"/>
        </w:rPr>
        <w:t>, staðbundn</w:t>
      </w:r>
      <w:r w:rsidR="0064130C">
        <w:rPr>
          <w:lang w:val="is-IS"/>
        </w:rPr>
        <w:t>um</w:t>
      </w:r>
      <w:r w:rsidR="006452B2" w:rsidRPr="00B418D2">
        <w:rPr>
          <w:lang w:val="is-IS"/>
        </w:rPr>
        <w:t xml:space="preserve"> </w:t>
      </w:r>
      <w:r w:rsidR="5AE9640B" w:rsidRPr="00B418D2">
        <w:rPr>
          <w:lang w:val="is-IS"/>
        </w:rPr>
        <w:t>áhrif</w:t>
      </w:r>
      <w:r w:rsidR="5B3CB00A" w:rsidRPr="00B418D2">
        <w:rPr>
          <w:lang w:val="is-IS"/>
        </w:rPr>
        <w:t>um</w:t>
      </w:r>
      <w:r w:rsidR="006452B2" w:rsidRPr="00B418D2">
        <w:rPr>
          <w:lang w:val="is-IS"/>
        </w:rPr>
        <w:t xml:space="preserve"> jarðlaga</w:t>
      </w:r>
      <w:r w:rsidR="0064130C">
        <w:rPr>
          <w:lang w:val="is-IS"/>
        </w:rPr>
        <w:t>,</w:t>
      </w:r>
      <w:r w:rsidR="006452B2" w:rsidRPr="00B418D2">
        <w:rPr>
          <w:lang w:val="is-IS"/>
        </w:rPr>
        <w:t xml:space="preserve"> </w:t>
      </w:r>
      <w:r w:rsidR="006452B2">
        <w:rPr>
          <w:lang w:val="is-IS"/>
        </w:rPr>
        <w:t xml:space="preserve">mældum hágildum yfirborðshröðunar jarðar ef þau eru fyrir hendi </w:t>
      </w:r>
      <w:r w:rsidR="006452B2" w:rsidRPr="00B418D2">
        <w:rPr>
          <w:lang w:val="is-IS"/>
        </w:rPr>
        <w:t xml:space="preserve">og </w:t>
      </w:r>
      <w:r w:rsidR="006452B2">
        <w:rPr>
          <w:lang w:val="is-IS"/>
        </w:rPr>
        <w:t xml:space="preserve">því </w:t>
      </w:r>
      <w:r w:rsidR="006452B2" w:rsidRPr="00B418D2">
        <w:rPr>
          <w:lang w:val="is-IS"/>
        </w:rPr>
        <w:t>hvort almennt eignatjón hafi orðið á svæðinu þegar jarðskjálftinn átti sér stað</w:t>
      </w:r>
      <w:r w:rsidR="006452B2">
        <w:rPr>
          <w:lang w:val="is-IS"/>
        </w:rPr>
        <w:t xml:space="preserve">. </w:t>
      </w:r>
    </w:p>
    <w:p w14:paraId="52089505" w14:textId="63412788" w:rsidR="006F5E70" w:rsidRPr="00521728" w:rsidRDefault="1FE6A687" w:rsidP="006F5E70">
      <w:pPr>
        <w:jc w:val="both"/>
        <w:rPr>
          <w:lang w:val="is-IS"/>
        </w:rPr>
      </w:pPr>
      <w:r w:rsidRPr="0B1F8F11">
        <w:rPr>
          <w:lang w:val="is-IS"/>
        </w:rPr>
        <w:t>Helsta á</w:t>
      </w:r>
      <w:r w:rsidR="0916007B" w:rsidRPr="0B1F8F11">
        <w:rPr>
          <w:lang w:val="is-IS"/>
        </w:rPr>
        <w:t>stæð</w:t>
      </w:r>
      <w:r w:rsidR="409433EE" w:rsidRPr="0B1F8F11">
        <w:rPr>
          <w:lang w:val="is-IS"/>
        </w:rPr>
        <w:t>a</w:t>
      </w:r>
      <w:r w:rsidR="006F5E70" w:rsidRPr="00772AFB">
        <w:rPr>
          <w:lang w:val="is-IS"/>
        </w:rPr>
        <w:t xml:space="preserve"> þess að</w:t>
      </w:r>
      <w:r w:rsidR="004B5126">
        <w:rPr>
          <w:lang w:val="is-IS"/>
        </w:rPr>
        <w:t xml:space="preserve"> </w:t>
      </w:r>
      <w:r w:rsidR="00DF1FC7">
        <w:rPr>
          <w:lang w:val="is-IS"/>
        </w:rPr>
        <w:t xml:space="preserve">áformað er að kveða á um </w:t>
      </w:r>
      <w:r w:rsidR="00A6110D">
        <w:rPr>
          <w:lang w:val="is-IS"/>
        </w:rPr>
        <w:t xml:space="preserve">viðmið </w:t>
      </w:r>
      <w:r w:rsidR="004B5126">
        <w:rPr>
          <w:lang w:val="is-IS"/>
        </w:rPr>
        <w:t>um</w:t>
      </w:r>
      <w:r w:rsidR="006F5E70" w:rsidRPr="00772AFB">
        <w:rPr>
          <w:lang w:val="is-IS"/>
        </w:rPr>
        <w:t xml:space="preserve"> </w:t>
      </w:r>
      <w:r w:rsidR="00CA4008">
        <w:rPr>
          <w:lang w:val="is-IS"/>
        </w:rPr>
        <w:t xml:space="preserve">mæld hágildi </w:t>
      </w:r>
      <w:proofErr w:type="spellStart"/>
      <w:r w:rsidR="00CA4008">
        <w:rPr>
          <w:lang w:val="is-IS"/>
        </w:rPr>
        <w:t>yfirborðshröðunar</w:t>
      </w:r>
      <w:proofErr w:type="spellEnd"/>
      <w:r w:rsidR="00CA4008" w:rsidRPr="00772AFB">
        <w:rPr>
          <w:lang w:val="is-IS"/>
        </w:rPr>
        <w:t xml:space="preserve"> </w:t>
      </w:r>
      <w:r w:rsidR="00F35375">
        <w:rPr>
          <w:lang w:val="is-IS"/>
        </w:rPr>
        <w:t xml:space="preserve">varðandi jarðskjálfta </w:t>
      </w:r>
      <w:r w:rsidR="006F5E70" w:rsidRPr="00772AFB">
        <w:rPr>
          <w:lang w:val="is-IS"/>
        </w:rPr>
        <w:t xml:space="preserve">er mikil aukning í tilkynningum um jarðskjálftatjón frá svæðum þar sem hverfandi líkur eru á að jarðskjálftar geti verið orsök þeirra skemmda sem lýst er í tilkynningum. Mikill fjöldi slíkra tilkynninga hefur í för með sér mikla umsýslu og verulegan kostnað, auk þess sem það getur haft verulega tefjandi áhrif í stórum tjónsatburði ef mikill fjöldi tilkynninga berst utan raunverulegs tjónasvæðis. </w:t>
      </w:r>
    </w:p>
    <w:p w14:paraId="2E49B2A4" w14:textId="16D2975D" w:rsidR="006F5E70" w:rsidRPr="00521728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 xml:space="preserve">Við undirbúning </w:t>
      </w:r>
      <w:r w:rsidR="00772AFB">
        <w:rPr>
          <w:lang w:val="is-IS"/>
        </w:rPr>
        <w:t>þessara breytinga</w:t>
      </w:r>
      <w:r w:rsidRPr="00521728">
        <w:rPr>
          <w:lang w:val="is-IS"/>
        </w:rPr>
        <w:t xml:space="preserve"> </w:t>
      </w:r>
      <w:r w:rsidR="00DE3091">
        <w:rPr>
          <w:lang w:val="is-IS"/>
        </w:rPr>
        <w:t xml:space="preserve">var </w:t>
      </w:r>
      <w:r w:rsidRPr="00521728">
        <w:rPr>
          <w:lang w:val="is-IS"/>
        </w:rPr>
        <w:t>haft samráð við sérfræðinga á sviði jarðskjálftaáhrifa, bæði hjá Rannsóknarmiðstöð í jarðskjálftaverkfræði og í verkfræðideild Háskóla Íslands.</w:t>
      </w:r>
    </w:p>
    <w:p w14:paraId="5C56FE8A" w14:textId="77777777" w:rsidR="006F5E70" w:rsidRPr="00521728" w:rsidRDefault="006F5E70" w:rsidP="006F5E70">
      <w:pPr>
        <w:jc w:val="both"/>
        <w:rPr>
          <w:lang w:val="is-IS"/>
        </w:rPr>
      </w:pPr>
    </w:p>
    <w:p w14:paraId="106FE07B" w14:textId="65063F10" w:rsidR="006F5E70" w:rsidRPr="000F6E29" w:rsidRDefault="006F5E70" w:rsidP="000F6E29">
      <w:pPr>
        <w:pStyle w:val="ListParagraph"/>
        <w:numPr>
          <w:ilvl w:val="0"/>
          <w:numId w:val="1"/>
        </w:numPr>
        <w:jc w:val="both"/>
        <w:rPr>
          <w:b/>
          <w:bCs/>
          <w:lang w:val="is-IS"/>
        </w:rPr>
      </w:pPr>
      <w:r w:rsidRPr="000F6E29">
        <w:rPr>
          <w:b/>
          <w:bCs/>
          <w:lang w:val="is-IS"/>
        </w:rPr>
        <w:lastRenderedPageBreak/>
        <w:t>Ákvörðun tjónabóta</w:t>
      </w:r>
      <w:r w:rsidR="00521728" w:rsidRPr="000F6E29">
        <w:rPr>
          <w:b/>
          <w:bCs/>
          <w:lang w:val="is-IS"/>
        </w:rPr>
        <w:t xml:space="preserve"> og afmörkun tjóns</w:t>
      </w:r>
    </w:p>
    <w:p w14:paraId="0EBA1112" w14:textId="75959302" w:rsidR="00231DEE" w:rsidRPr="00521728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 xml:space="preserve">Þær breytingar sem lagðar eru til varðandi ákvörðun tjónabóta, miða að því að skýra betur hvað felst í því að vátryggður verði jafnsettur eftir tjónsatburð og hann var áður en atburðurinn átti sér stað. Einnig er </w:t>
      </w:r>
      <w:r w:rsidR="00A6110D">
        <w:rPr>
          <w:lang w:val="is-IS"/>
        </w:rPr>
        <w:t xml:space="preserve">áformað að </w:t>
      </w:r>
      <w:r w:rsidR="00942449">
        <w:rPr>
          <w:lang w:val="is-IS"/>
        </w:rPr>
        <w:t>hnykk</w:t>
      </w:r>
      <w:r w:rsidR="00A6110D">
        <w:rPr>
          <w:lang w:val="is-IS"/>
        </w:rPr>
        <w:t>ja</w:t>
      </w:r>
      <w:r w:rsidR="00942449">
        <w:rPr>
          <w:lang w:val="is-IS"/>
        </w:rPr>
        <w:t xml:space="preserve"> á því að</w:t>
      </w:r>
      <w:r w:rsidRPr="00521728">
        <w:rPr>
          <w:lang w:val="is-IS"/>
        </w:rPr>
        <w:t xml:space="preserve"> minjagildi</w:t>
      </w:r>
      <w:r w:rsidR="0011199C">
        <w:rPr>
          <w:lang w:val="is-IS"/>
        </w:rPr>
        <w:t>,</w:t>
      </w:r>
      <w:r w:rsidRPr="00521728">
        <w:rPr>
          <w:lang w:val="is-IS"/>
        </w:rPr>
        <w:t xml:space="preserve"> </w:t>
      </w:r>
      <w:r w:rsidR="00D310AD">
        <w:rPr>
          <w:lang w:val="is-IS"/>
        </w:rPr>
        <w:t xml:space="preserve">sérstakt </w:t>
      </w:r>
      <w:r w:rsidR="00D310AD" w:rsidRPr="00521728">
        <w:rPr>
          <w:lang w:val="is-IS"/>
        </w:rPr>
        <w:t xml:space="preserve">efnisval eða handverk </w:t>
      </w:r>
      <w:r w:rsidRPr="00521728">
        <w:rPr>
          <w:lang w:val="is-IS"/>
        </w:rPr>
        <w:t>bætist ekki</w:t>
      </w:r>
      <w:r w:rsidR="00D310AD">
        <w:rPr>
          <w:lang w:val="is-IS"/>
        </w:rPr>
        <w:t xml:space="preserve"> nema sérstaklega sé tekið tillit til þess í brunabótamati</w:t>
      </w:r>
      <w:r w:rsidRPr="00521728">
        <w:rPr>
          <w:lang w:val="is-IS"/>
        </w:rPr>
        <w:t xml:space="preserve"> </w:t>
      </w:r>
      <w:r w:rsidR="0011199C">
        <w:rPr>
          <w:lang w:val="is-IS"/>
        </w:rPr>
        <w:t xml:space="preserve">eða </w:t>
      </w:r>
      <w:r w:rsidRPr="00521728">
        <w:rPr>
          <w:lang w:val="is-IS"/>
        </w:rPr>
        <w:t>með sérstakri viðbótartryggingu.</w:t>
      </w:r>
      <w:r w:rsidR="00253EBD">
        <w:rPr>
          <w:lang w:val="is-IS"/>
        </w:rPr>
        <w:t xml:space="preserve"> Þetta er í samræmi við almenna </w:t>
      </w:r>
      <w:r w:rsidR="00CA0115">
        <w:rPr>
          <w:lang w:val="is-IS"/>
        </w:rPr>
        <w:t>framkvæmd bótauppgjöra á brunatjónum og verklag NTÍ fram til þessa.</w:t>
      </w:r>
    </w:p>
    <w:p w14:paraId="3865455F" w14:textId="5FCF7BDD" w:rsidR="006F5E70" w:rsidRPr="00521728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 xml:space="preserve">Í nýlegum tjónsatburðum hefur reynt á túlkun á því hvort </w:t>
      </w:r>
      <w:r w:rsidR="10470D8B" w:rsidRPr="0B1F8F11">
        <w:rPr>
          <w:lang w:val="is-IS"/>
        </w:rPr>
        <w:t>ákvæði</w:t>
      </w:r>
      <w:r w:rsidRPr="00521728">
        <w:rPr>
          <w:lang w:val="is-IS"/>
        </w:rPr>
        <w:t xml:space="preserve"> sem er í skilmálum almennu </w:t>
      </w:r>
      <w:r w:rsidR="005E792F">
        <w:rPr>
          <w:lang w:val="is-IS"/>
        </w:rPr>
        <w:t>vátrygginga</w:t>
      </w:r>
      <w:r w:rsidRPr="00521728">
        <w:rPr>
          <w:lang w:val="is-IS"/>
        </w:rPr>
        <w:t>félaganna, sem varða heimild til þess að allt að 15% búsmuna séu utan heimilis vátryggingataka</w:t>
      </w:r>
      <w:r w:rsidR="003C0F75">
        <w:rPr>
          <w:lang w:val="is-IS"/>
        </w:rPr>
        <w:t>,</w:t>
      </w:r>
      <w:r w:rsidRPr="00521728">
        <w:rPr>
          <w:lang w:val="is-IS"/>
        </w:rPr>
        <w:t xml:space="preserve"> eigi líka við um vátryggingar hjá </w:t>
      </w:r>
      <w:r w:rsidRPr="005E792F">
        <w:rPr>
          <w:lang w:val="is-IS"/>
        </w:rPr>
        <w:t>NTÍ</w:t>
      </w:r>
      <w:r w:rsidRPr="00521728">
        <w:rPr>
          <w:lang w:val="is-IS"/>
        </w:rPr>
        <w:t xml:space="preserve">. </w:t>
      </w:r>
      <w:r w:rsidR="004D4953">
        <w:rPr>
          <w:lang w:val="is-IS"/>
        </w:rPr>
        <w:t xml:space="preserve">Því </w:t>
      </w:r>
      <w:r w:rsidR="00920AD9">
        <w:rPr>
          <w:lang w:val="is-IS"/>
        </w:rPr>
        <w:t xml:space="preserve">er fyrirhugað að setja inn ákvæði til </w:t>
      </w:r>
      <w:r w:rsidR="005C621E">
        <w:rPr>
          <w:lang w:val="is-IS"/>
        </w:rPr>
        <w:t>að tryggja sambærilega framkvæmd</w:t>
      </w:r>
      <w:r w:rsidR="00920AD9">
        <w:rPr>
          <w:lang w:val="is-IS"/>
        </w:rPr>
        <w:t xml:space="preserve"> almennu vátryggingafélaganna og NTÍ hvað þetta varðar. </w:t>
      </w:r>
    </w:p>
    <w:p w14:paraId="20232B8D" w14:textId="7D8CEDF4" w:rsidR="006F5E70" w:rsidRPr="00521728" w:rsidRDefault="0916007B" w:rsidP="006F5E70">
      <w:pPr>
        <w:jc w:val="both"/>
        <w:rPr>
          <w:lang w:val="is-IS"/>
        </w:rPr>
      </w:pPr>
      <w:r w:rsidRPr="0B1F8F11">
        <w:rPr>
          <w:lang w:val="is-IS"/>
        </w:rPr>
        <w:t>A</w:t>
      </w:r>
      <w:r w:rsidR="4557C82F" w:rsidRPr="0B1F8F11">
        <w:rPr>
          <w:lang w:val="is-IS"/>
        </w:rPr>
        <w:t>ð</w:t>
      </w:r>
      <w:r w:rsidR="006F5E70" w:rsidRPr="00521728">
        <w:rPr>
          <w:lang w:val="is-IS"/>
        </w:rPr>
        <w:t xml:space="preserve"> fenginni reynslu úr fyrri tjónsatburðum og með hliðsjón af niðurstöðum úrskurðarnefndar í vátryggingamálum var einnig talin ástæða til að skýra betur að viðgerðir á yfirborðsflötum takmarkist almennt við það rými eða þann flöt sem tjón verður á. </w:t>
      </w:r>
    </w:p>
    <w:p w14:paraId="004A7221" w14:textId="77777777" w:rsidR="006F5E70" w:rsidRPr="00521728" w:rsidRDefault="006F5E70" w:rsidP="006F5E70">
      <w:pPr>
        <w:jc w:val="both"/>
        <w:rPr>
          <w:lang w:val="is-IS"/>
        </w:rPr>
      </w:pPr>
    </w:p>
    <w:p w14:paraId="43090E6A" w14:textId="11BE238D" w:rsidR="006F5E70" w:rsidRPr="000F6E29" w:rsidRDefault="00521728" w:rsidP="000F6E29">
      <w:pPr>
        <w:pStyle w:val="ListParagraph"/>
        <w:numPr>
          <w:ilvl w:val="0"/>
          <w:numId w:val="1"/>
        </w:numPr>
        <w:jc w:val="both"/>
        <w:rPr>
          <w:b/>
          <w:bCs/>
          <w:lang w:val="is-IS"/>
        </w:rPr>
      </w:pPr>
      <w:r w:rsidRPr="000F6E29">
        <w:rPr>
          <w:b/>
          <w:bCs/>
          <w:lang w:val="is-IS"/>
        </w:rPr>
        <w:t>I</w:t>
      </w:r>
      <w:r w:rsidR="006F5E70" w:rsidRPr="000F6E29">
        <w:rPr>
          <w:b/>
          <w:bCs/>
          <w:lang w:val="is-IS"/>
        </w:rPr>
        <w:t>ðgjaldaskil</w:t>
      </w:r>
      <w:r w:rsidRPr="000F6E29">
        <w:rPr>
          <w:b/>
          <w:bCs/>
          <w:lang w:val="is-IS"/>
        </w:rPr>
        <w:t xml:space="preserve"> innheimtuaðila til </w:t>
      </w:r>
      <w:r w:rsidRPr="0038074F">
        <w:rPr>
          <w:b/>
          <w:bCs/>
          <w:lang w:val="is-IS"/>
        </w:rPr>
        <w:t>NTÍ</w:t>
      </w:r>
    </w:p>
    <w:p w14:paraId="2A5673D8" w14:textId="0635A313" w:rsidR="006F5E70" w:rsidRPr="00521728" w:rsidRDefault="04E58CA5" w:rsidP="006F5E70">
      <w:pPr>
        <w:jc w:val="both"/>
        <w:rPr>
          <w:lang w:val="is-IS"/>
        </w:rPr>
      </w:pPr>
      <w:r w:rsidRPr="0B1F8F11">
        <w:rPr>
          <w:lang w:val="is-IS"/>
        </w:rPr>
        <w:t>Áformaðar</w:t>
      </w:r>
      <w:r w:rsidR="00603CC4">
        <w:rPr>
          <w:lang w:val="is-IS"/>
        </w:rPr>
        <w:t xml:space="preserve"> eru breytingar</w:t>
      </w:r>
      <w:r w:rsidR="006F5E70" w:rsidRPr="00521728">
        <w:rPr>
          <w:lang w:val="is-IS"/>
        </w:rPr>
        <w:t xml:space="preserve"> sem </w:t>
      </w:r>
      <w:r w:rsidR="0038074F">
        <w:rPr>
          <w:lang w:val="is-IS"/>
        </w:rPr>
        <w:t xml:space="preserve">ætlað er að </w:t>
      </w:r>
      <w:r w:rsidR="006F5E70" w:rsidRPr="00521728">
        <w:rPr>
          <w:lang w:val="is-IS"/>
        </w:rPr>
        <w:t xml:space="preserve">samræma skil </w:t>
      </w:r>
      <w:r w:rsidR="00603CC4">
        <w:rPr>
          <w:lang w:val="is-IS"/>
        </w:rPr>
        <w:t xml:space="preserve">innheimtuaðila </w:t>
      </w:r>
      <w:r w:rsidR="0038074F">
        <w:rPr>
          <w:lang w:val="is-IS"/>
        </w:rPr>
        <w:t xml:space="preserve">iðgjalda </w:t>
      </w:r>
      <w:r w:rsidR="00603CC4">
        <w:rPr>
          <w:lang w:val="is-IS"/>
        </w:rPr>
        <w:t xml:space="preserve">náttúruhamfaratryggingar </w:t>
      </w:r>
      <w:r w:rsidR="006F5E70" w:rsidRPr="00521728">
        <w:rPr>
          <w:lang w:val="is-IS"/>
        </w:rPr>
        <w:t xml:space="preserve">til </w:t>
      </w:r>
      <w:r w:rsidR="0038074F">
        <w:rPr>
          <w:lang w:val="is-IS"/>
        </w:rPr>
        <w:t>stofnunarinnar</w:t>
      </w:r>
      <w:r w:rsidR="006F5E70" w:rsidRPr="00521728">
        <w:rPr>
          <w:lang w:val="is-IS"/>
        </w:rPr>
        <w:t xml:space="preserve"> og einfalda uppgjör og afstemmingu iðgjalda. Núverandi reglugerð </w:t>
      </w:r>
      <w:r w:rsidR="0038074F">
        <w:rPr>
          <w:lang w:val="is-IS"/>
        </w:rPr>
        <w:t>kveður á um</w:t>
      </w:r>
      <w:r w:rsidR="006F5E70" w:rsidRPr="00521728">
        <w:rPr>
          <w:lang w:val="is-IS"/>
        </w:rPr>
        <w:t xml:space="preserve"> að </w:t>
      </w:r>
      <w:r w:rsidR="00603CC4">
        <w:rPr>
          <w:lang w:val="is-IS"/>
        </w:rPr>
        <w:t>vátrygginga</w:t>
      </w:r>
      <w:r w:rsidR="006F5E70" w:rsidRPr="00521728">
        <w:rPr>
          <w:lang w:val="is-IS"/>
        </w:rPr>
        <w:t>félög</w:t>
      </w:r>
      <w:r w:rsidR="008653CD">
        <w:rPr>
          <w:lang w:val="is-IS"/>
        </w:rPr>
        <w:t>, sem innheimta iðgjöldin,</w:t>
      </w:r>
      <w:r w:rsidR="006F5E70" w:rsidRPr="00521728">
        <w:rPr>
          <w:lang w:val="is-IS"/>
        </w:rPr>
        <w:t xml:space="preserve"> skul</w:t>
      </w:r>
      <w:r w:rsidR="00603CC4">
        <w:rPr>
          <w:lang w:val="is-IS"/>
        </w:rPr>
        <w:t>i</w:t>
      </w:r>
      <w:r w:rsidR="006F5E70" w:rsidRPr="00521728">
        <w:rPr>
          <w:lang w:val="is-IS"/>
        </w:rPr>
        <w:t xml:space="preserve"> mánaðarlega gefa </w:t>
      </w:r>
      <w:r w:rsidR="006F5E70" w:rsidRPr="0038074F">
        <w:rPr>
          <w:lang w:val="is-IS"/>
        </w:rPr>
        <w:t>stofnuninni</w:t>
      </w:r>
      <w:r w:rsidR="006F5E70" w:rsidRPr="00521728">
        <w:rPr>
          <w:lang w:val="is-IS"/>
        </w:rPr>
        <w:t xml:space="preserve"> skýrslu um innheimt iðgjöld í næstliðnum mánuði og greiða iðgjöldin </w:t>
      </w:r>
      <w:r w:rsidR="00040069">
        <w:rPr>
          <w:lang w:val="is-IS"/>
        </w:rPr>
        <w:t xml:space="preserve">til </w:t>
      </w:r>
      <w:r w:rsidR="00040069" w:rsidRPr="0038074F">
        <w:rPr>
          <w:lang w:val="is-IS"/>
        </w:rPr>
        <w:t>NTÍ</w:t>
      </w:r>
      <w:r w:rsidR="00040069">
        <w:rPr>
          <w:lang w:val="is-IS"/>
        </w:rPr>
        <w:t xml:space="preserve"> </w:t>
      </w:r>
      <w:r w:rsidR="006F5E70" w:rsidRPr="00521728">
        <w:rPr>
          <w:lang w:val="is-IS"/>
        </w:rPr>
        <w:t xml:space="preserve">eigi síðar en </w:t>
      </w:r>
      <w:r w:rsidR="00603CC4">
        <w:rPr>
          <w:lang w:val="is-IS"/>
        </w:rPr>
        <w:t>fimmtánda</w:t>
      </w:r>
      <w:r w:rsidR="006F5E70" w:rsidRPr="00521728">
        <w:rPr>
          <w:lang w:val="is-IS"/>
        </w:rPr>
        <w:t xml:space="preserve"> þess mánaðar. </w:t>
      </w:r>
      <w:r w:rsidR="0038074F">
        <w:rPr>
          <w:lang w:val="is-IS"/>
        </w:rPr>
        <w:t>Þrátt fyrir þessi ákvæði hafa v</w:t>
      </w:r>
      <w:r w:rsidR="00040069" w:rsidRPr="00521728">
        <w:rPr>
          <w:lang w:val="is-IS"/>
        </w:rPr>
        <w:t xml:space="preserve">átryggingafélögin fram til þessa staðið með mjög ólíkum hætti að iðgjaldaskilum til </w:t>
      </w:r>
      <w:r w:rsidR="0038074F">
        <w:rPr>
          <w:lang w:val="is-IS"/>
        </w:rPr>
        <w:t>NTÍ</w:t>
      </w:r>
      <w:r w:rsidR="00040069" w:rsidRPr="00521728">
        <w:rPr>
          <w:lang w:val="is-IS"/>
        </w:rPr>
        <w:t>.</w:t>
      </w:r>
      <w:r w:rsidR="000E415E">
        <w:rPr>
          <w:lang w:val="is-IS"/>
        </w:rPr>
        <w:t xml:space="preserve"> </w:t>
      </w:r>
      <w:r w:rsidR="2C82185F" w:rsidRPr="6A829989">
        <w:rPr>
          <w:lang w:val="is-IS"/>
        </w:rPr>
        <w:t>Á</w:t>
      </w:r>
      <w:r w:rsidR="008653CD">
        <w:rPr>
          <w:lang w:val="is-IS"/>
        </w:rPr>
        <w:t xml:space="preserve">formaðar </w:t>
      </w:r>
      <w:r w:rsidR="006F5E70" w:rsidRPr="00521728">
        <w:rPr>
          <w:lang w:val="is-IS"/>
        </w:rPr>
        <w:t xml:space="preserve">breytingar </w:t>
      </w:r>
      <w:r w:rsidR="72751A89" w:rsidRPr="6A829989">
        <w:rPr>
          <w:lang w:val="is-IS"/>
        </w:rPr>
        <w:t xml:space="preserve">gera </w:t>
      </w:r>
      <w:r w:rsidR="00040069">
        <w:rPr>
          <w:lang w:val="is-IS"/>
        </w:rPr>
        <w:t xml:space="preserve">ráð fyrir því </w:t>
      </w:r>
      <w:r w:rsidR="006F5E70" w:rsidRPr="00521728">
        <w:rPr>
          <w:lang w:val="is-IS"/>
        </w:rPr>
        <w:t xml:space="preserve">að uppgjörstímabil iðgjalda </w:t>
      </w:r>
      <w:r w:rsidR="00040069">
        <w:rPr>
          <w:lang w:val="is-IS"/>
        </w:rPr>
        <w:t>verði</w:t>
      </w:r>
      <w:r w:rsidR="006F5E70" w:rsidRPr="00521728">
        <w:rPr>
          <w:lang w:val="is-IS"/>
        </w:rPr>
        <w:t xml:space="preserve"> einn mánuður og </w:t>
      </w:r>
      <w:r w:rsidR="00040069">
        <w:rPr>
          <w:lang w:val="is-IS"/>
        </w:rPr>
        <w:t>miði við</w:t>
      </w:r>
      <w:r w:rsidR="006F5E70" w:rsidRPr="00521728">
        <w:rPr>
          <w:lang w:val="is-IS"/>
        </w:rPr>
        <w:t xml:space="preserve"> upphaf ábyrgðar á grundvelli vátryggingarskírteinis og </w:t>
      </w:r>
      <w:r w:rsidR="00040069">
        <w:rPr>
          <w:lang w:val="is-IS"/>
        </w:rPr>
        <w:t xml:space="preserve">að </w:t>
      </w:r>
      <w:r w:rsidR="006F5E70" w:rsidRPr="00521728">
        <w:rPr>
          <w:lang w:val="is-IS"/>
        </w:rPr>
        <w:t xml:space="preserve">gjalddagi </w:t>
      </w:r>
      <w:r w:rsidR="00040069">
        <w:rPr>
          <w:lang w:val="is-IS"/>
        </w:rPr>
        <w:t xml:space="preserve">verði </w:t>
      </w:r>
      <w:r w:rsidR="006F5E70" w:rsidRPr="00521728">
        <w:rPr>
          <w:lang w:val="is-IS"/>
        </w:rPr>
        <w:t xml:space="preserve">fimmtándi dagur </w:t>
      </w:r>
      <w:r w:rsidR="00040069">
        <w:rPr>
          <w:lang w:val="is-IS"/>
        </w:rPr>
        <w:t>þriðja</w:t>
      </w:r>
      <w:r w:rsidR="006F5E70" w:rsidRPr="00521728">
        <w:rPr>
          <w:lang w:val="is-IS"/>
        </w:rPr>
        <w:t xml:space="preserve"> mánaðar eftir lok uppgjörstímabils. </w:t>
      </w:r>
      <w:r w:rsidR="009673BD">
        <w:rPr>
          <w:lang w:val="is-IS"/>
        </w:rPr>
        <w:t xml:space="preserve">Markmiðið með ákvæðinu er að greiðsluflæði frá vátryggingafélögunum til NTÍ </w:t>
      </w:r>
      <w:r w:rsidR="00715DE9">
        <w:rPr>
          <w:lang w:val="is-IS"/>
        </w:rPr>
        <w:t>endurspegli þá staðreynd</w:t>
      </w:r>
      <w:r w:rsidR="00E942B7">
        <w:rPr>
          <w:lang w:val="is-IS"/>
        </w:rPr>
        <w:t xml:space="preserve"> að viðskiptavinir greiðsludreifa iðgjöldum nú í sífellt vaxandi mæli. </w:t>
      </w:r>
      <w:r w:rsidR="00F1353C">
        <w:rPr>
          <w:lang w:val="is-IS"/>
        </w:rPr>
        <w:t>Fyrirhugað ákvæði</w:t>
      </w:r>
      <w:r w:rsidR="00584EA5">
        <w:rPr>
          <w:lang w:val="is-IS"/>
        </w:rPr>
        <w:t xml:space="preserve"> er sett fram </w:t>
      </w:r>
      <w:r w:rsidR="00F1353C">
        <w:rPr>
          <w:lang w:val="is-IS"/>
        </w:rPr>
        <w:t xml:space="preserve">eftir ítarlega greiningu á útgefnum </w:t>
      </w:r>
      <w:r w:rsidR="004757D0">
        <w:rPr>
          <w:lang w:val="is-IS"/>
        </w:rPr>
        <w:t xml:space="preserve">vátryggingum og </w:t>
      </w:r>
      <w:r w:rsidR="00F1353C">
        <w:rPr>
          <w:lang w:val="is-IS"/>
        </w:rPr>
        <w:t>greiðsluflæði iðgj</w:t>
      </w:r>
      <w:r w:rsidR="004757D0">
        <w:rPr>
          <w:lang w:val="is-IS"/>
        </w:rPr>
        <w:t xml:space="preserve">alda til almennu félaganna. </w:t>
      </w:r>
      <w:r w:rsidR="00F1353C">
        <w:rPr>
          <w:lang w:val="is-IS"/>
        </w:rPr>
        <w:t xml:space="preserve"> </w:t>
      </w:r>
    </w:p>
    <w:p w14:paraId="51A6E827" w14:textId="0CBFE5B2" w:rsidR="006F5E70" w:rsidRPr="00521728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 xml:space="preserve">Jafnframt er </w:t>
      </w:r>
      <w:r w:rsidR="00040069">
        <w:rPr>
          <w:lang w:val="is-IS"/>
        </w:rPr>
        <w:t xml:space="preserve">lagt til að </w:t>
      </w:r>
      <w:r w:rsidRPr="00521728">
        <w:rPr>
          <w:lang w:val="is-IS"/>
        </w:rPr>
        <w:t xml:space="preserve">skýrar </w:t>
      </w:r>
      <w:r w:rsidR="00040069">
        <w:rPr>
          <w:lang w:val="is-IS"/>
        </w:rPr>
        <w:t xml:space="preserve">verði </w:t>
      </w:r>
      <w:r w:rsidRPr="00521728">
        <w:rPr>
          <w:lang w:val="is-IS"/>
        </w:rPr>
        <w:t xml:space="preserve">kveðið á um upplýsingaskyldu vátryggingafélaga til </w:t>
      </w:r>
      <w:r w:rsidRPr="001C4F04">
        <w:rPr>
          <w:lang w:val="is-IS"/>
        </w:rPr>
        <w:t>NTÍ</w:t>
      </w:r>
      <w:r w:rsidR="00040069">
        <w:rPr>
          <w:lang w:val="is-IS"/>
        </w:rPr>
        <w:t xml:space="preserve"> frá því sem er í núgildandi reglugerð</w:t>
      </w:r>
      <w:r w:rsidRPr="00521728">
        <w:rPr>
          <w:lang w:val="is-IS"/>
        </w:rPr>
        <w:t>.</w:t>
      </w:r>
    </w:p>
    <w:p w14:paraId="2C44C0EE" w14:textId="091A37EA" w:rsidR="00B55819" w:rsidRPr="00521728" w:rsidRDefault="006F5E70" w:rsidP="006F5E70">
      <w:pPr>
        <w:jc w:val="both"/>
        <w:rPr>
          <w:lang w:val="is-IS"/>
        </w:rPr>
      </w:pPr>
      <w:r w:rsidRPr="00521728">
        <w:rPr>
          <w:lang w:val="is-IS"/>
        </w:rPr>
        <w:t xml:space="preserve">Lagt er til að þessar breytingar öðlist gildi síðar en önnur ákvæði reglugerðarinnar, eða 1. janúar 2024, svo að vátryggingafélögin hafi svigrúm til að aðlaga </w:t>
      </w:r>
      <w:r w:rsidR="00D47B96">
        <w:rPr>
          <w:lang w:val="is-IS"/>
        </w:rPr>
        <w:t>verklag við skil á iðgjöldum</w:t>
      </w:r>
      <w:r w:rsidRPr="00521728">
        <w:rPr>
          <w:lang w:val="is-IS"/>
        </w:rPr>
        <w:t xml:space="preserve"> að breyttum reglum.</w:t>
      </w:r>
    </w:p>
    <w:sectPr w:rsidR="00B55819" w:rsidRPr="00521728" w:rsidSect="00E92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altName w:val="Mangal"/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930"/>
    <w:multiLevelType w:val="hybridMultilevel"/>
    <w:tmpl w:val="D194C1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8790F"/>
    <w:multiLevelType w:val="hybridMultilevel"/>
    <w:tmpl w:val="5B4867AC"/>
    <w:lvl w:ilvl="0" w:tplc="C09216A6">
      <w:start w:val="10"/>
      <w:numFmt w:val="bullet"/>
      <w:lvlText w:val="-"/>
      <w:lvlJc w:val="left"/>
      <w:pPr>
        <w:ind w:left="360" w:hanging="360"/>
      </w:pPr>
      <w:rPr>
        <w:rFonts w:ascii="FiraGO Light" w:eastAsiaTheme="minorHAnsi" w:hAnsi="FiraGO Light" w:cs="FiraGO Ligh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70"/>
    <w:rsid w:val="00006868"/>
    <w:rsid w:val="0001236F"/>
    <w:rsid w:val="000329D7"/>
    <w:rsid w:val="00040069"/>
    <w:rsid w:val="000621BE"/>
    <w:rsid w:val="00090038"/>
    <w:rsid w:val="000B1FC7"/>
    <w:rsid w:val="000D786D"/>
    <w:rsid w:val="000E415E"/>
    <w:rsid w:val="000F6E29"/>
    <w:rsid w:val="0011199C"/>
    <w:rsid w:val="0016364D"/>
    <w:rsid w:val="0016558C"/>
    <w:rsid w:val="001938B5"/>
    <w:rsid w:val="001C072F"/>
    <w:rsid w:val="001C40D9"/>
    <w:rsid w:val="001C4F04"/>
    <w:rsid w:val="001E21BC"/>
    <w:rsid w:val="001F3CF4"/>
    <w:rsid w:val="00222838"/>
    <w:rsid w:val="00231DEE"/>
    <w:rsid w:val="0023594E"/>
    <w:rsid w:val="00253EBD"/>
    <w:rsid w:val="00294269"/>
    <w:rsid w:val="002A119F"/>
    <w:rsid w:val="002E0BFC"/>
    <w:rsid w:val="003076C9"/>
    <w:rsid w:val="003548A5"/>
    <w:rsid w:val="00363789"/>
    <w:rsid w:val="0038074F"/>
    <w:rsid w:val="003C0F75"/>
    <w:rsid w:val="00454D52"/>
    <w:rsid w:val="004757D0"/>
    <w:rsid w:val="004B5126"/>
    <w:rsid w:val="004D142A"/>
    <w:rsid w:val="004D4953"/>
    <w:rsid w:val="004E059B"/>
    <w:rsid w:val="00521728"/>
    <w:rsid w:val="00541B5A"/>
    <w:rsid w:val="00584EA5"/>
    <w:rsid w:val="005A1317"/>
    <w:rsid w:val="005C621E"/>
    <w:rsid w:val="005D1742"/>
    <w:rsid w:val="005E792F"/>
    <w:rsid w:val="00603CC4"/>
    <w:rsid w:val="00637CF5"/>
    <w:rsid w:val="0064130C"/>
    <w:rsid w:val="006452B2"/>
    <w:rsid w:val="006D1775"/>
    <w:rsid w:val="006F458B"/>
    <w:rsid w:val="006F5E70"/>
    <w:rsid w:val="0070313F"/>
    <w:rsid w:val="00715DE9"/>
    <w:rsid w:val="00721CDC"/>
    <w:rsid w:val="00763979"/>
    <w:rsid w:val="00765C32"/>
    <w:rsid w:val="00772AFB"/>
    <w:rsid w:val="007D190A"/>
    <w:rsid w:val="007E0104"/>
    <w:rsid w:val="008568CF"/>
    <w:rsid w:val="00864DB6"/>
    <w:rsid w:val="008653CD"/>
    <w:rsid w:val="008A6CCC"/>
    <w:rsid w:val="008F2B37"/>
    <w:rsid w:val="00920AD9"/>
    <w:rsid w:val="00930526"/>
    <w:rsid w:val="00942449"/>
    <w:rsid w:val="00962EE3"/>
    <w:rsid w:val="00966A88"/>
    <w:rsid w:val="009673BD"/>
    <w:rsid w:val="00992FE5"/>
    <w:rsid w:val="009E1E4C"/>
    <w:rsid w:val="00A21C10"/>
    <w:rsid w:val="00A4488B"/>
    <w:rsid w:val="00A6110D"/>
    <w:rsid w:val="00A64DAD"/>
    <w:rsid w:val="00A658DA"/>
    <w:rsid w:val="00A7402E"/>
    <w:rsid w:val="00A803AA"/>
    <w:rsid w:val="00A84AC3"/>
    <w:rsid w:val="00A87B30"/>
    <w:rsid w:val="00AC57F6"/>
    <w:rsid w:val="00AD67F3"/>
    <w:rsid w:val="00AF6310"/>
    <w:rsid w:val="00B22809"/>
    <w:rsid w:val="00B418D2"/>
    <w:rsid w:val="00B52031"/>
    <w:rsid w:val="00B55819"/>
    <w:rsid w:val="00B85F6C"/>
    <w:rsid w:val="00BB6E99"/>
    <w:rsid w:val="00BE0D21"/>
    <w:rsid w:val="00BF4216"/>
    <w:rsid w:val="00C30717"/>
    <w:rsid w:val="00CA0115"/>
    <w:rsid w:val="00CA4008"/>
    <w:rsid w:val="00CA7C77"/>
    <w:rsid w:val="00CD31C8"/>
    <w:rsid w:val="00CF3ABF"/>
    <w:rsid w:val="00D310AD"/>
    <w:rsid w:val="00D47004"/>
    <w:rsid w:val="00D47B96"/>
    <w:rsid w:val="00D77AD6"/>
    <w:rsid w:val="00DC7B31"/>
    <w:rsid w:val="00DE3091"/>
    <w:rsid w:val="00DF1FC7"/>
    <w:rsid w:val="00DF4A6B"/>
    <w:rsid w:val="00E17085"/>
    <w:rsid w:val="00E443E7"/>
    <w:rsid w:val="00E927FB"/>
    <w:rsid w:val="00E942B7"/>
    <w:rsid w:val="00ED14B4"/>
    <w:rsid w:val="00F05310"/>
    <w:rsid w:val="00F1353C"/>
    <w:rsid w:val="00F35375"/>
    <w:rsid w:val="00F5799A"/>
    <w:rsid w:val="00F67A54"/>
    <w:rsid w:val="00F73318"/>
    <w:rsid w:val="017FD008"/>
    <w:rsid w:val="019796A4"/>
    <w:rsid w:val="04A5845A"/>
    <w:rsid w:val="04E58CA5"/>
    <w:rsid w:val="05210648"/>
    <w:rsid w:val="06933A6D"/>
    <w:rsid w:val="07B4EA11"/>
    <w:rsid w:val="07D5E92F"/>
    <w:rsid w:val="0805F397"/>
    <w:rsid w:val="0916007B"/>
    <w:rsid w:val="0971B990"/>
    <w:rsid w:val="0B0D89F1"/>
    <w:rsid w:val="0B1F8F11"/>
    <w:rsid w:val="0DCEEE15"/>
    <w:rsid w:val="0ED064F5"/>
    <w:rsid w:val="10470D8B"/>
    <w:rsid w:val="117CCB75"/>
    <w:rsid w:val="12F55501"/>
    <w:rsid w:val="13189BD6"/>
    <w:rsid w:val="1727AAE3"/>
    <w:rsid w:val="17C5273D"/>
    <w:rsid w:val="1A2A0F04"/>
    <w:rsid w:val="1FE6A687"/>
    <w:rsid w:val="2465CA57"/>
    <w:rsid w:val="247678A7"/>
    <w:rsid w:val="249C4C8F"/>
    <w:rsid w:val="25D916B4"/>
    <w:rsid w:val="28B8B3E2"/>
    <w:rsid w:val="29037288"/>
    <w:rsid w:val="2C80B69E"/>
    <w:rsid w:val="2C82185F"/>
    <w:rsid w:val="2E1B23B6"/>
    <w:rsid w:val="30BA9B2B"/>
    <w:rsid w:val="337C5EC7"/>
    <w:rsid w:val="345EE6F0"/>
    <w:rsid w:val="352B51EE"/>
    <w:rsid w:val="36A693E8"/>
    <w:rsid w:val="38A6091D"/>
    <w:rsid w:val="3CB3D97E"/>
    <w:rsid w:val="3D10A6D7"/>
    <w:rsid w:val="3D7C250B"/>
    <w:rsid w:val="400A569E"/>
    <w:rsid w:val="40159BC4"/>
    <w:rsid w:val="409433EE"/>
    <w:rsid w:val="42468B0F"/>
    <w:rsid w:val="434A698B"/>
    <w:rsid w:val="447D8A0E"/>
    <w:rsid w:val="4557C82F"/>
    <w:rsid w:val="458D11D3"/>
    <w:rsid w:val="49237576"/>
    <w:rsid w:val="4BDAECC0"/>
    <w:rsid w:val="4BF9D0A9"/>
    <w:rsid w:val="51A0EB49"/>
    <w:rsid w:val="558B559A"/>
    <w:rsid w:val="559499DA"/>
    <w:rsid w:val="56493C92"/>
    <w:rsid w:val="573AD2B1"/>
    <w:rsid w:val="57BD0B5E"/>
    <w:rsid w:val="5AE9640B"/>
    <w:rsid w:val="5B290DFA"/>
    <w:rsid w:val="5B3CB00A"/>
    <w:rsid w:val="5C76636C"/>
    <w:rsid w:val="6057D7FA"/>
    <w:rsid w:val="60BD8F33"/>
    <w:rsid w:val="60D3B22F"/>
    <w:rsid w:val="61F3A85B"/>
    <w:rsid w:val="62BD0192"/>
    <w:rsid w:val="65094607"/>
    <w:rsid w:val="6603BBCC"/>
    <w:rsid w:val="6A829989"/>
    <w:rsid w:val="6F998023"/>
    <w:rsid w:val="6FA5C885"/>
    <w:rsid w:val="7265E221"/>
    <w:rsid w:val="72751A89"/>
    <w:rsid w:val="7479C009"/>
    <w:rsid w:val="7867D2D2"/>
    <w:rsid w:val="78986C2E"/>
    <w:rsid w:val="7E701A51"/>
    <w:rsid w:val="7FFBC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12B"/>
  <w15:chartTrackingRefBased/>
  <w15:docId w15:val="{64521482-8A28-44F6-9CCA-3C39562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E29"/>
    <w:pPr>
      <w:ind w:left="720"/>
      <w:contextualSpacing/>
    </w:pPr>
  </w:style>
  <w:style w:type="paragraph" w:styleId="Revision">
    <w:name w:val="Revision"/>
    <w:hidden/>
    <w:uiPriority w:val="99"/>
    <w:semiHidden/>
    <w:rsid w:val="00CA4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jal" ma:contentTypeID="0x0101000CDF9408DB7BD948A5B3BE0CABF26930000747C6BDA6AC044E8018A29483D38437" ma:contentTypeVersion="33" ma:contentTypeDescription="Create a new document." ma:contentTypeScope="" ma:versionID="655cf859c3aadad948c901e18db11204">
  <xsd:schema xmlns:xsd="http://www.w3.org/2001/XMLSchema" xmlns:xs="http://www.w3.org/2001/XMLSchema" xmlns:p="http://schemas.microsoft.com/office/2006/metadata/properties" xmlns:ns2="761b841b-35f1-4cc0-bcac-48e895620325" xmlns:ns3="8b7f82e0-a7c8-4cfb-8685-ed2c782b4d23" xmlns:ns4="14bfd2bb-3d4a-4549-9197-f3410a8da64b" xmlns:ns5="abbeec68-b05e-4e2e-88e5-2ac3e13fe809" xmlns:ns6="6f065097-6edc-47a7-80b1-03c1d805afe9" xmlns:ns7="3d815d55-d4f1-4917-a2d6-8f3ac7defde3" targetNamespace="http://schemas.microsoft.com/office/2006/metadata/properties" ma:root="true" ma:fieldsID="0440dc73ae025ee1a93efb122bd57b33" ns2:_="" ns3:_="" ns4:_="" ns5:_="" ns6:_="" ns7:_="">
    <xsd:import namespace="761b841b-35f1-4cc0-bcac-48e895620325"/>
    <xsd:import namespace="8b7f82e0-a7c8-4cfb-8685-ed2c782b4d23"/>
    <xsd:import namespace="14bfd2bb-3d4a-4549-9197-f3410a8da64b"/>
    <xsd:import namespace="abbeec68-b05e-4e2e-88e5-2ac3e13fe809"/>
    <xsd:import namespace="6f065097-6edc-47a7-80b1-03c1d805afe9"/>
    <xsd:import namespace="3d815d55-d4f1-4917-a2d6-8f3ac7defde3"/>
    <xsd:element name="properties">
      <xsd:complexType>
        <xsd:sequence>
          <xsd:element name="documentManagement">
            <xsd:complexType>
              <xsd:all>
                <xsd:element ref="ns3:wpSenderReceiver" minOccurs="0"/>
                <xsd:element ref="ns3:wpSentReceived" minOccurs="0"/>
                <xsd:element ref="ns3:Dagsetning" minOccurs="0"/>
                <xsd:element ref="ns3:Vistunarform" minOccurs="0"/>
                <xsd:element ref="ns3:wpEyda" minOccurs="0"/>
                <xsd:element ref="ns4:wpItemLocation" minOccurs="0"/>
                <xsd:element ref="ns5:wp_tag" minOccurs="0"/>
                <xsd:element ref="ns6:MediaServiceMetadata" minOccurs="0"/>
                <xsd:element ref="ns6:MediaServiceFastMetadata" minOccurs="0"/>
                <xsd:element ref="ns6:wpParent" minOccurs="0"/>
                <xsd:element ref="ns7:wpCaseID" minOccurs="0"/>
                <xsd:element ref="ns7:wpCaseResponsible" minOccurs="0"/>
                <xsd:element ref="ns3:wpBusinessModule" minOccurs="0"/>
                <xsd:element ref="ns3:speDateCreated" minOccurs="0"/>
                <xsd:element ref="ns3:o68bb1aa6fe0417d815f766b39cdb5ed" minOccurs="0"/>
                <xsd:element ref="ns2:TaxCatchAll" minOccurs="0"/>
                <xsd:element ref="ns2:TaxCatchAllLabel" minOccurs="0"/>
                <xsd:element ref="ns3:nd0763cbbf9944458416339de90fde75" minOccurs="0"/>
                <xsd:element ref="ns3:dc2289a01e774c658224385c3ba440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841b-35f1-4cc0-bcac-48e895620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800cde-3a4c-4b62-be89-ee76a62caeb8}" ma:internalName="TaxCatchAll" ma:showField="CatchAllData" ma:web="761b841b-35f1-4cc0-bcac-48e89562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c3800cde-3a4c-4b62-be89-ee76a62caeb8}" ma:internalName="TaxCatchAllLabel" ma:readOnly="true" ma:showField="CatchAllDataLabel" ma:web="761b841b-35f1-4cc0-bcac-48e89562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82e0-a7c8-4cfb-8685-ed2c782b4d23" elementFormDefault="qualified">
    <xsd:import namespace="http://schemas.microsoft.com/office/2006/documentManagement/types"/>
    <xsd:import namespace="http://schemas.microsoft.com/office/infopath/2007/PartnerControls"/>
    <xsd:element name="wpSenderReceiver" ma:index="3" nillable="true" ma:displayName="Sendandi/Móttakandi" ma:internalName="wpSenderReceiver">
      <xsd:simpleType>
        <xsd:restriction base="dms:Text"/>
      </xsd:simpleType>
    </xsd:element>
    <xsd:element name="wpSentReceived" ma:index="4" nillable="true" ma:displayName="Sent/Móttekið" ma:internalName="wpSentReceived">
      <xsd:simpleType>
        <xsd:restriction base="dms:DateTime"/>
      </xsd:simpleType>
    </xsd:element>
    <xsd:element name="Dagsetning" ma:index="5" nillable="true" ma:displayName="Dagsetning" ma:format="DateOnly" ma:internalName="Dagsetning">
      <xsd:simpleType>
        <xsd:restriction base="dms:DateTime"/>
      </xsd:simpleType>
    </xsd:element>
    <xsd:element name="Vistunarform" ma:index="6" nillable="true" ma:displayName="Vistunarform" ma:default="Stafrænt" ma:internalName="Vistunarform">
      <xsd:simpleType>
        <xsd:restriction base="dms:Choice">
          <xsd:enumeration value="Að hluta á pappír"/>
          <xsd:enumeration value="Stafrænt"/>
        </xsd:restriction>
      </xsd:simpleType>
    </xsd:element>
    <xsd:element name="wpEyda" ma:index="7" nillable="true" ma:displayName="Eyða skjali" ma:default="0" ma:internalName="wpEyda">
      <xsd:simpleType>
        <xsd:restriction base="dms:Boolean"/>
      </xsd:simpleType>
    </xsd:element>
    <xsd:element name="wpBusinessModule" ma:index="20" nillable="true" ma:displayName="Business Module" ma:default="Mál" ma:internalName="wpBusinessModule" ma:readOnly="false">
      <xsd:simpleType>
        <xsd:restriction base="dms:Text"/>
      </xsd:simpleType>
    </xsd:element>
    <xsd:element name="speDateCreated" ma:index="21" nillable="true" ma:displayName="Skjal stofnað" ma:default="[today]" ma:format="DateOnly" ma:internalName="speDateCreated">
      <xsd:simpleType>
        <xsd:restriction base="dms:DateTime"/>
      </xsd:simpleType>
    </xsd:element>
    <xsd:element name="o68bb1aa6fe0417d815f766b39cdb5ed" ma:index="22" nillable="true" ma:taxonomy="true" ma:internalName="h91c6cd89fef42c19b7824ba04de64cd" ma:taxonomyFieldName="Malalykill" ma:displayName="Málalykill" ma:indexed="true" ma:readOnly="false" ma:default="8;#00.01 Lög og reglugerðir|000362bd-635b-4881-9097-636e69f069b9" ma:fieldId="{191c6cd8-9fef-42c1-9b78-24ba04de64cd}" ma:sspId="d27a1078-8dab-4d53-8177-09631b816765" ma:termSetId="aff888f4-cb39-4eb1-a79e-7c2beb113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0763cbbf9944458416339de90fde75" ma:index="26" nillable="true" ma:taxonomy="true" ma:internalName="nd0763cbbf9944458416339de90fde75" ma:taxonomyFieldName="Efnisord" ma:displayName="Efnisorð" ma:default="" ma:fieldId="{7d0763cb-bf99-4445-8416-339de90fde75}" ma:taxonomyMulti="true" ma:sspId="d27a1078-8dab-4d53-8177-09631b816765" ma:termSetId="6882aec3-246e-4272-9c34-5a8655e6e4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2289a01e774c658224385c3ba440de" ma:index="28" ma:taxonomy="true" ma:internalName="dc2289a01e774c658224385c3ba440de" ma:taxonomyFieldName="DocumentType" ma:displayName="Skjalategund" ma:fieldId="{dc2289a0-1e77-4c65-8224-385c3ba440de}" ma:sspId="d27a1078-8dab-4d53-8177-09631b816765" ma:termSetId="45fa4ad8-4029-44e3-b463-96415d29ce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2" nillable="true" ma:displayName="wpItemLocation" ma:default="7226bd10291d44c5ac5060e221e3dafd;cfaea21572ba458bbe2080c7855e320d;2;1f5c5e58e28d4bf79b26750606ac7065;47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13" nillable="true" ma:displayName="Stage tag" ma:default="Í vinnslu" ma:internalName="wp_ta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5097-6edc-47a7-80b1-03c1d805a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wpParent" ma:index="16" nillable="true" ma:displayName="Málsaðili" ma:default="Náttúruhamfaratrygging Íslands" ma:internalName="wpPar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5d55-d4f1-4917-a2d6-8f3ac7defde3" elementFormDefault="qualified">
    <xsd:import namespace="http://schemas.microsoft.com/office/2006/documentManagement/types"/>
    <xsd:import namespace="http://schemas.microsoft.com/office/infopath/2007/PartnerControls"/>
    <xsd:element name="wpCaseID" ma:index="17" nillable="true" ma:displayName="Málsnúmer" ma:default="M-2022-07-0045" ma:indexed="true" ma:internalName="wpCaseID" ma:readOnly="false">
      <xsd:simpleType>
        <xsd:restriction base="dms:Text"/>
      </xsd:simpleType>
    </xsd:element>
    <xsd:element name="wpCaseResponsible" ma:index="18" nillable="true" ma:displayName="Ábyrgðaraðili" ma:default="" ma:indexed="true" ma:internalName="wpCase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CaseID xmlns="3d815d55-d4f1-4917-a2d6-8f3ac7defde3">M-2022-07-0045</wpCaseID>
    <wpCaseResponsible xmlns="3d815d55-d4f1-4917-a2d6-8f3ac7defde3">
      <UserInfo>
        <DisplayName/>
        <AccountId xsi:nil="true"/>
        <AccountType/>
      </UserInfo>
    </wpCaseResponsible>
    <wpParent xmlns="6f065097-6edc-47a7-80b1-03c1d805afe9">Náttúruhamfaratrygging Íslands</wpParent>
    <wpSenderReceiver xmlns="8b7f82e0-a7c8-4cfb-8685-ed2c782b4d23">Fjármálaráðuneytið</wpSenderReceiver>
    <wpBusinessModule xmlns="8b7f82e0-a7c8-4cfb-8685-ed2c782b4d23">Mál</wpBusinessModule>
    <dc2289a01e774c658224385c3ba440de xmlns="8b7f82e0-a7c8-4cfb-8685-ed2c782b4d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Drög</TermName>
          <TermId xmlns="http://schemas.microsoft.com/office/infopath/2007/PartnerControls">fc70a080-3775-45cb-94b3-73fdc2486196</TermId>
        </TermInfo>
      </Terms>
    </dc2289a01e774c658224385c3ba440de>
    <wp_tag xmlns="abbeec68-b05e-4e2e-88e5-2ac3e13fe809">Í vinnslu</wp_tag>
    <speDateCreated xmlns="8b7f82e0-a7c8-4cfb-8685-ed2c782b4d23">2023-05-03T08:30:49+00:00</speDateCreated>
    <wpEyda xmlns="8b7f82e0-a7c8-4cfb-8685-ed2c782b4d23">false</wpEyda>
    <TaxCatchAll xmlns="761b841b-35f1-4cc0-bcac-48e895620325">
      <Value>93</Value>
      <Value>8</Value>
      <Value>127</Value>
    </TaxCatchAll>
    <nd0763cbbf9944458416339de90fde75 xmlns="8b7f82e0-a7c8-4cfb-8685-ed2c782b4d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Lög og reglur</TermName>
          <TermId xmlns="http://schemas.microsoft.com/office/infopath/2007/PartnerControls">c491d4a3-c276-4293-accd-74a2190fc171</TermId>
        </TermInfo>
      </Terms>
    </nd0763cbbf9944458416339de90fde75>
    <wpSentReceived xmlns="8b7f82e0-a7c8-4cfb-8685-ed2c782b4d23">2023-05-02T00:00:00+00:00</wpSentReceived>
    <Dagsetning xmlns="8b7f82e0-a7c8-4cfb-8685-ed2c782b4d23" xsi:nil="true"/>
    <Vistunarform xmlns="8b7f82e0-a7c8-4cfb-8685-ed2c782b4d23">Stafrænt</Vistunarform>
    <o68bb1aa6fe0417d815f766b39cdb5ed xmlns="8b7f82e0-a7c8-4cfb-8685-ed2c782b4d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00.01 Lög og reglugerðir</TermName>
          <TermId xmlns="http://schemas.microsoft.com/office/infopath/2007/PartnerControls">000362bd-635b-4881-9097-636e69f069b9</TermId>
        </TermInfo>
      </Terms>
    </o68bb1aa6fe0417d815f766b39cdb5ed>
    <wpItemLocation xmlns="14bfd2bb-3d4a-4549-9197-f3410a8da64b">7226bd10291d44c5ac5060e221e3dafd;cfaea21572ba458bbe2080c7855e320d;2;1f5c5e58e28d4bf79b26750606ac7065;47;</wpItemLocation>
  </documentManagement>
</p:properties>
</file>

<file path=customXml/itemProps1.xml><?xml version="1.0" encoding="utf-8"?>
<ds:datastoreItem xmlns:ds="http://schemas.openxmlformats.org/officeDocument/2006/customXml" ds:itemID="{C0A58F28-6A3E-4137-AFEC-08D283E67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2CAD4-438C-477C-8426-0C3AD346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841b-35f1-4cc0-bcac-48e895620325"/>
    <ds:schemaRef ds:uri="8b7f82e0-a7c8-4cfb-8685-ed2c782b4d23"/>
    <ds:schemaRef ds:uri="14bfd2bb-3d4a-4549-9197-f3410a8da64b"/>
    <ds:schemaRef ds:uri="abbeec68-b05e-4e2e-88e5-2ac3e13fe809"/>
    <ds:schemaRef ds:uri="6f065097-6edc-47a7-80b1-03c1d805afe9"/>
    <ds:schemaRef ds:uri="3d815d55-d4f1-4917-a2d6-8f3ac7de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D9FEC-AD00-48EB-B955-8F6065E87D0B}">
  <ds:schemaRefs>
    <ds:schemaRef ds:uri="http://schemas.microsoft.com/office/2006/metadata/properties"/>
    <ds:schemaRef ds:uri="http://schemas.microsoft.com/office/infopath/2007/PartnerControls"/>
    <ds:schemaRef ds:uri="3d815d55-d4f1-4917-a2d6-8f3ac7defde3"/>
    <ds:schemaRef ds:uri="6f065097-6edc-47a7-80b1-03c1d805afe9"/>
    <ds:schemaRef ds:uri="8b7f82e0-a7c8-4cfb-8685-ed2c782b4d23"/>
    <ds:schemaRef ds:uri="abbeec68-b05e-4e2e-88e5-2ac3e13fe809"/>
    <ds:schemaRef ds:uri="761b841b-35f1-4cc0-bcac-48e895620325"/>
    <ds:schemaRef ds:uri="14bfd2bb-3d4a-4549-9197-f3410a8da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836</Words>
  <Characters>4768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20230502_Texti í samráðsgátt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20230502_Texti í samráðsgátt</dc:title>
  <dc:subject/>
  <dc:creator>Elísabet Júlíusdóttir</dc:creator>
  <cp:keywords/>
  <dc:description/>
  <cp:lastModifiedBy>Elísabet Júlíusdóttir</cp:lastModifiedBy>
  <cp:revision>9</cp:revision>
  <dcterms:created xsi:type="dcterms:W3CDTF">2023-05-04T10:00:00Z</dcterms:created>
  <dcterms:modified xsi:type="dcterms:W3CDTF">2023-05-04T10:46:00Z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0x0101000CDF9408DB7BD948A5B3BE0CABF26930000747C6BDA6AC044E8018A29483D38437</vt:lpwstr>
  </property>
  <property fmtid="{D5CDD505-2E9C-101B-9397-08002B2CF9AE}" pid="3" name="Malalykill">
    <vt:lpwstr>8;#00.01 Lög og reglugerðir|000362bd-635b-4881-9097-636e69f069b9</vt:lpwstr>
  </property>
  <property fmtid="{D5CDD505-2E9C-101B-9397-08002B2CF9AE}" pid="4" name="DocumentType">
    <vt:lpwstr>93;#Drög|fc70a080-3775-45cb-94b3-73fdc2486196</vt:lpwstr>
  </property>
  <property fmtid="{D5CDD505-2E9C-101B-9397-08002B2CF9AE}" pid="5" name="Efnisord">
    <vt:lpwstr>127;#Lög og reglur|c491d4a3-c276-4293-accd-74a2190fc171</vt:lpwstr>
  </property>
</Properties>
</file>