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571599" w:rsidRPr="0045378A" w14:paraId="0BC80EE7" w14:textId="77777777" w:rsidTr="00BE26B8">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5FC495EF" w14:textId="77777777" w:rsidR="00571599" w:rsidRPr="0045378A" w:rsidRDefault="00571599" w:rsidP="00BE26B8">
            <w:pPr>
              <w:spacing w:before="120" w:after="120"/>
              <w:jc w:val="center"/>
              <w:rPr>
                <w:rFonts w:ascii="Times New Roman" w:hAnsi="Times New Roman"/>
                <w:b/>
                <w:sz w:val="32"/>
                <w:szCs w:val="32"/>
                <w:lang w:val="is-IS"/>
              </w:rPr>
            </w:pPr>
            <w:r w:rsidRPr="0045378A">
              <w:rPr>
                <w:rFonts w:ascii="Times New Roman" w:hAnsi="Times New Roman"/>
                <w:i/>
                <w:noProof/>
              </w:rPr>
              <w:drawing>
                <wp:inline distT="0" distB="0" distL="0" distR="0" wp14:anchorId="74C1D8A6" wp14:editId="4BA14C85">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13B8E0B9" w14:textId="77777777" w:rsidR="00571599" w:rsidRPr="0045378A" w:rsidRDefault="00571599" w:rsidP="00BE26B8">
            <w:pPr>
              <w:spacing w:before="400" w:after="120"/>
              <w:rPr>
                <w:rFonts w:ascii="Times New Roman" w:hAnsi="Times New Roman"/>
                <w:b/>
                <w:sz w:val="32"/>
                <w:szCs w:val="32"/>
                <w:lang w:val="is-IS"/>
              </w:rPr>
            </w:pPr>
            <w:r w:rsidRPr="0045378A">
              <w:rPr>
                <w:rFonts w:ascii="Times New Roman" w:hAnsi="Times New Roman"/>
                <w:b/>
                <w:sz w:val="32"/>
                <w:szCs w:val="32"/>
                <w:lang w:val="is-IS"/>
              </w:rPr>
              <w:t xml:space="preserve">      MAT Á ÁHRIFUM LAGASETNINGAR*</w:t>
            </w:r>
          </w:p>
          <w:p w14:paraId="3691C617" w14:textId="77777777" w:rsidR="00571599" w:rsidRPr="0045378A" w:rsidRDefault="00571599" w:rsidP="00BE26B8">
            <w:pPr>
              <w:spacing w:before="120" w:after="60"/>
              <w:rPr>
                <w:rFonts w:ascii="Times New Roman" w:hAnsi="Times New Roman"/>
                <w:i/>
                <w:lang w:val="is-IS"/>
              </w:rPr>
            </w:pPr>
            <w:r w:rsidRPr="0045378A">
              <w:rPr>
                <w:rFonts w:ascii="Times New Roman" w:hAnsi="Times New Roman"/>
                <w:i/>
                <w:lang w:val="is-IS"/>
              </w:rPr>
              <w:t xml:space="preserve">                   – sbr. samþykkt ríkisstjórnar frá 10. mars 2017</w:t>
            </w:r>
          </w:p>
          <w:p w14:paraId="116932A1" w14:textId="77777777" w:rsidR="00571599" w:rsidRPr="0045378A" w:rsidRDefault="00571599" w:rsidP="00BE26B8">
            <w:pPr>
              <w:spacing w:before="60" w:after="60"/>
              <w:rPr>
                <w:rFonts w:ascii="Times New Roman" w:hAnsi="Times New Roman"/>
                <w:i/>
                <w:lang w:val="is-IS"/>
              </w:rPr>
            </w:pPr>
            <w:r w:rsidRPr="0045378A">
              <w:rPr>
                <w:rFonts w:ascii="Times New Roman" w:hAnsi="Times New Roman"/>
                <w:b/>
                <w:sz w:val="32"/>
                <w:szCs w:val="32"/>
                <w:lang w:val="is-IS"/>
              </w:rPr>
              <w:t>*</w:t>
            </w:r>
            <w:r w:rsidRPr="0045378A">
              <w:rPr>
                <w:rFonts w:ascii="Times New Roman" w:hAnsi="Times New Roman"/>
                <w:sz w:val="20"/>
                <w:szCs w:val="20"/>
                <w:lang w:val="is-IS"/>
              </w:rPr>
              <w:t>umfjöllun um einstök efnisatriði misjafnlega ítarleg, eftir umfangi máls og eðli</w:t>
            </w:r>
          </w:p>
        </w:tc>
      </w:tr>
      <w:tr w:rsidR="00EF565A" w:rsidRPr="0045378A" w14:paraId="1F71F740" w14:textId="77777777" w:rsidTr="00BE26B8">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14F0612D" w14:textId="77777777" w:rsidR="00EF565A" w:rsidRPr="0045378A" w:rsidRDefault="00EF565A" w:rsidP="00EF565A">
            <w:pPr>
              <w:spacing w:before="60" w:after="60"/>
              <w:rPr>
                <w:rFonts w:ascii="Times New Roman" w:hAnsi="Times New Roman"/>
                <w:b/>
                <w:lang w:val="is-IS"/>
              </w:rPr>
            </w:pPr>
            <w:r w:rsidRPr="0045378A">
              <w:rPr>
                <w:rFonts w:ascii="Times New Roman" w:hAnsi="Times New Roman"/>
                <w:b/>
                <w:lang w:val="is-IS"/>
              </w:rPr>
              <w:t>Málsheiti og nr.</w:t>
            </w:r>
          </w:p>
        </w:tc>
        <w:sdt>
          <w:sdtPr>
            <w:rPr>
              <w:rFonts w:ascii="Times New Roman" w:hAnsi="Times New Roman"/>
            </w:rPr>
            <w:id w:val="764192880"/>
            <w:placeholder>
              <w:docPart w:val="1393525F18F24A22A06D445FEF40ADC6"/>
            </w:placeholder>
          </w:sdtPr>
          <w:sdtEndPr/>
          <w:sdtContent>
            <w:sdt>
              <w:sdtPr>
                <w:rPr>
                  <w:rFonts w:ascii="Times New Roman" w:hAnsi="Times New Roman"/>
                </w:rPr>
                <w:id w:val="1493910750"/>
                <w:placeholder>
                  <w:docPart w:val="CEC37D71C445433AA3E2AF50695C2631"/>
                </w:placeholder>
              </w:sdtPr>
              <w:sdtEndPr/>
              <w:sdtContent>
                <w:sdt>
                  <w:sdtPr>
                    <w:rPr>
                      <w:rFonts w:ascii="Times New Roman" w:hAnsi="Times New Roman"/>
                    </w:rPr>
                    <w:id w:val="-148208170"/>
                    <w:placeholder>
                      <w:docPart w:val="76A25E9A15B44B4FB2ED556EEB48A036"/>
                    </w:placeholder>
                  </w:sdtPr>
                  <w:sdtEndPr/>
                  <w:sdtContent>
                    <w:tc>
                      <w:tcPr>
                        <w:tcW w:w="7479" w:type="dxa"/>
                        <w:tcBorders>
                          <w:top w:val="single" w:sz="4" w:space="0" w:color="auto"/>
                          <w:bottom w:val="single" w:sz="4" w:space="0" w:color="auto"/>
                        </w:tcBorders>
                      </w:tcPr>
                      <w:p w14:paraId="64CCCA18" w14:textId="636BB22D" w:rsidR="00EF565A" w:rsidRPr="0045378A" w:rsidRDefault="00247D40" w:rsidP="00EF565A">
                        <w:pPr>
                          <w:spacing w:before="60"/>
                          <w:rPr>
                            <w:rFonts w:ascii="Times New Roman" w:hAnsi="Times New Roman"/>
                            <w:lang w:val="is-IS"/>
                          </w:rPr>
                        </w:pPr>
                        <w:r w:rsidRPr="0045378A">
                          <w:rPr>
                            <w:rFonts w:ascii="Times New Roman" w:hAnsi="Times New Roman"/>
                            <w:lang w:val="is-IS"/>
                          </w:rPr>
                          <w:t>Frumvarp til laga um breytingu á lögum um fjármálafyrirtæki, nr. 161/2002 (hlutfall stöðugrar fjármögnunar) / FJR250</w:t>
                        </w:r>
                        <w:r w:rsidR="00BF7C12">
                          <w:rPr>
                            <w:rFonts w:ascii="Times New Roman" w:hAnsi="Times New Roman"/>
                            <w:lang w:val="is-IS"/>
                          </w:rPr>
                          <w:t>50079</w:t>
                        </w:r>
                      </w:p>
                    </w:tc>
                  </w:sdtContent>
                </w:sdt>
              </w:sdtContent>
            </w:sdt>
          </w:sdtContent>
        </w:sdt>
      </w:tr>
      <w:tr w:rsidR="00DA4BAA" w:rsidRPr="0045378A" w14:paraId="3E582846" w14:textId="77777777" w:rsidTr="00BE26B8">
        <w:tblPrEx>
          <w:tblBorders>
            <w:insideH w:val="single" w:sz="4" w:space="0" w:color="auto"/>
            <w:insideV w:val="single" w:sz="4" w:space="0" w:color="auto"/>
          </w:tblBorders>
        </w:tblPrEx>
        <w:tc>
          <w:tcPr>
            <w:tcW w:w="1809" w:type="dxa"/>
            <w:tcBorders>
              <w:bottom w:val="single" w:sz="4" w:space="0" w:color="auto"/>
            </w:tcBorders>
          </w:tcPr>
          <w:p w14:paraId="722727BE" w14:textId="77777777" w:rsidR="00DA4BAA" w:rsidRPr="0045378A" w:rsidRDefault="00DA4BAA" w:rsidP="00DA4BAA">
            <w:pPr>
              <w:spacing w:before="60" w:after="60"/>
              <w:rPr>
                <w:rFonts w:ascii="Times New Roman" w:hAnsi="Times New Roman"/>
                <w:b/>
                <w:lang w:val="is-IS"/>
              </w:rPr>
            </w:pPr>
            <w:r w:rsidRPr="0045378A">
              <w:rPr>
                <w:rFonts w:ascii="Times New Roman" w:hAnsi="Times New Roman"/>
                <w:b/>
                <w:lang w:val="is-IS"/>
              </w:rPr>
              <w:t xml:space="preserve">Ráðuneyti </w:t>
            </w:r>
          </w:p>
        </w:tc>
        <w:sdt>
          <w:sdtPr>
            <w:rPr>
              <w:rFonts w:ascii="Times New Roman" w:hAnsi="Times New Roman"/>
            </w:rPr>
            <w:id w:val="1126588465"/>
            <w:placeholder>
              <w:docPart w:val="D2254D94044C4E11A8F8E967D1757A71"/>
            </w:placeholder>
          </w:sdtPr>
          <w:sdtEndPr/>
          <w:sdtContent>
            <w:tc>
              <w:tcPr>
                <w:tcW w:w="7479" w:type="dxa"/>
                <w:tcBorders>
                  <w:bottom w:val="nil"/>
                </w:tcBorders>
              </w:tcPr>
              <w:p w14:paraId="632C8787" w14:textId="3288EEA1" w:rsidR="00DA4BAA" w:rsidRPr="0045378A" w:rsidRDefault="00DA4BAA" w:rsidP="00DA4BAA">
                <w:pPr>
                  <w:spacing w:before="60"/>
                  <w:rPr>
                    <w:rFonts w:ascii="Times New Roman" w:hAnsi="Times New Roman"/>
                    <w:lang w:val="is-IS"/>
                  </w:rPr>
                </w:pPr>
                <w:r w:rsidRPr="0045378A">
                  <w:rPr>
                    <w:rFonts w:ascii="Times New Roman" w:hAnsi="Times New Roman"/>
                    <w:lang w:val="is-IS"/>
                  </w:rPr>
                  <w:t>Fjármála- og efnahagsráðuneyti</w:t>
                </w:r>
              </w:p>
            </w:tc>
          </w:sdtContent>
        </w:sdt>
      </w:tr>
      <w:tr w:rsidR="00DA4BAA" w:rsidRPr="0045378A" w14:paraId="7EB87D88" w14:textId="77777777" w:rsidTr="00BE26B8">
        <w:tblPrEx>
          <w:tblBorders>
            <w:insideH w:val="single" w:sz="4" w:space="0" w:color="auto"/>
            <w:insideV w:val="single" w:sz="4" w:space="0" w:color="auto"/>
          </w:tblBorders>
        </w:tblPrEx>
        <w:tc>
          <w:tcPr>
            <w:tcW w:w="1809" w:type="dxa"/>
            <w:tcBorders>
              <w:bottom w:val="single" w:sz="4" w:space="0" w:color="auto"/>
            </w:tcBorders>
          </w:tcPr>
          <w:p w14:paraId="570DE44A" w14:textId="77777777" w:rsidR="00DA4BAA" w:rsidRPr="0045378A" w:rsidRDefault="00DA4BAA" w:rsidP="00DA4BAA">
            <w:pPr>
              <w:spacing w:before="60" w:after="60"/>
              <w:rPr>
                <w:rFonts w:ascii="Times New Roman" w:hAnsi="Times New Roman"/>
                <w:b/>
                <w:lang w:val="is-IS"/>
              </w:rPr>
            </w:pPr>
            <w:r w:rsidRPr="0045378A">
              <w:rPr>
                <w:rFonts w:ascii="Times New Roman" w:hAnsi="Times New Roman"/>
                <w:b/>
                <w:lang w:val="is-IS"/>
              </w:rPr>
              <w:t>Stig mats</w:t>
            </w:r>
          </w:p>
        </w:tc>
        <w:tc>
          <w:tcPr>
            <w:tcW w:w="7479" w:type="dxa"/>
            <w:tcBorders>
              <w:bottom w:val="nil"/>
            </w:tcBorders>
          </w:tcPr>
          <w:p w14:paraId="4AFBC313" w14:textId="5A6858EA" w:rsidR="00DA4BAA" w:rsidRPr="0045378A" w:rsidRDefault="00C0612F" w:rsidP="00DA4BAA">
            <w:pPr>
              <w:spacing w:before="60"/>
              <w:rPr>
                <w:rFonts w:ascii="Times New Roman" w:hAnsi="Times New Roman"/>
                <w:lang w:val="is-IS"/>
              </w:rPr>
            </w:pPr>
            <w:sdt>
              <w:sdtPr>
                <w:rPr>
                  <w:rFonts w:ascii="Times New Roman" w:hAnsi="Times New Roman"/>
                </w:rPr>
                <w:id w:val="-2079593582"/>
                <w14:checkbox>
                  <w14:checked w14:val="1"/>
                  <w14:checkedState w14:val="2612" w14:font="MS Gothic"/>
                  <w14:uncheckedState w14:val="2610" w14:font="MS Gothic"/>
                </w14:checkbox>
              </w:sdtPr>
              <w:sdtEndPr/>
              <w:sdtContent>
                <w:r w:rsidR="00DA4BAA" w:rsidRPr="0045378A">
                  <w:rPr>
                    <w:rFonts w:ascii="MS Gothic" w:eastAsia="MS Gothic" w:hAnsi="MS Gothic"/>
                    <w:lang w:val="is-IS"/>
                  </w:rPr>
                  <w:t>☒</w:t>
                </w:r>
              </w:sdtContent>
            </w:sdt>
            <w:r w:rsidR="00DA4BAA" w:rsidRPr="0045378A">
              <w:rPr>
                <w:rFonts w:ascii="Times New Roman" w:hAnsi="Times New Roman"/>
                <w:lang w:val="is-IS"/>
              </w:rPr>
              <w:t xml:space="preserve"> Frummat, sbr. 1. gr.</w:t>
            </w:r>
          </w:p>
          <w:p w14:paraId="377781BA" w14:textId="77777777" w:rsidR="00DA4BAA" w:rsidRPr="0045378A" w:rsidRDefault="00C0612F" w:rsidP="00DA4BAA">
            <w:pPr>
              <w:spacing w:before="60"/>
              <w:rPr>
                <w:rFonts w:ascii="Times New Roman" w:hAnsi="Times New Roman"/>
                <w:lang w:val="is-IS"/>
              </w:rPr>
            </w:pPr>
            <w:sdt>
              <w:sdtPr>
                <w:rPr>
                  <w:rFonts w:ascii="Times New Roman" w:hAnsi="Times New Roman"/>
                </w:rPr>
                <w:id w:val="466950021"/>
                <w14:checkbox>
                  <w14:checked w14:val="0"/>
                  <w14:checkedState w14:val="2612" w14:font="MS Gothic"/>
                  <w14:uncheckedState w14:val="2610" w14:font="MS Gothic"/>
                </w14:checkbox>
              </w:sdtPr>
              <w:sdtEndPr/>
              <w:sdtContent>
                <w:r w:rsidR="00DA4BAA" w:rsidRPr="0045378A">
                  <w:rPr>
                    <w:rFonts w:ascii="MS Gothic" w:eastAsia="MS Gothic" w:hAnsi="MS Gothic"/>
                    <w:lang w:val="is-IS"/>
                  </w:rPr>
                  <w:t>☐</w:t>
                </w:r>
              </w:sdtContent>
            </w:sdt>
            <w:r w:rsidR="00DA4BAA" w:rsidRPr="0045378A">
              <w:rPr>
                <w:rFonts w:ascii="Times New Roman" w:hAnsi="Times New Roman"/>
                <w:lang w:val="is-IS"/>
              </w:rPr>
              <w:t xml:space="preserve"> Endanlegt mat, sbr. 10. gr. </w:t>
            </w:r>
          </w:p>
        </w:tc>
      </w:tr>
      <w:tr w:rsidR="00DA4BAA" w:rsidRPr="0045378A" w14:paraId="22E2F013" w14:textId="77777777" w:rsidTr="00BE26B8">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06B4B6C2" w14:textId="77777777" w:rsidR="00DA4BAA" w:rsidRPr="0045378A" w:rsidRDefault="00DA4BAA" w:rsidP="00DA4BAA">
            <w:pPr>
              <w:spacing w:before="60" w:after="60"/>
              <w:rPr>
                <w:rFonts w:ascii="Times New Roman" w:hAnsi="Times New Roman"/>
                <w:b/>
                <w:lang w:val="is-IS"/>
              </w:rPr>
            </w:pPr>
            <w:r w:rsidRPr="0045378A">
              <w:rPr>
                <w:rFonts w:ascii="Times New Roman" w:hAnsi="Times New Roman"/>
                <w:b/>
                <w:lang w:val="is-IS"/>
              </w:rPr>
              <w:t>Dags.</w:t>
            </w:r>
          </w:p>
        </w:tc>
        <w:sdt>
          <w:sdtPr>
            <w:rPr>
              <w:rFonts w:ascii="Times New Roman" w:hAnsi="Times New Roman"/>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5DD3D6C3" w14:textId="741A9982" w:rsidR="00DA4BAA" w:rsidRPr="0045378A" w:rsidRDefault="00C0612F" w:rsidP="00DA4BAA">
                <w:pPr>
                  <w:spacing w:before="60"/>
                  <w:rPr>
                    <w:rFonts w:ascii="Times New Roman" w:hAnsi="Times New Roman"/>
                    <w:lang w:val="is-IS"/>
                  </w:rPr>
                </w:pPr>
                <w:r>
                  <w:rPr>
                    <w:rFonts w:ascii="Times New Roman" w:hAnsi="Times New Roman"/>
                    <w:lang w:val="is-IS"/>
                  </w:rPr>
                  <w:t>11</w:t>
                </w:r>
                <w:r w:rsidR="00426F4A">
                  <w:rPr>
                    <w:rFonts w:ascii="Times New Roman" w:hAnsi="Times New Roman"/>
                    <w:lang w:val="is-IS"/>
                  </w:rPr>
                  <w:t xml:space="preserve">. ágúst </w:t>
                </w:r>
                <w:r w:rsidR="00247D40" w:rsidRPr="0045378A">
                  <w:rPr>
                    <w:rFonts w:ascii="Times New Roman" w:hAnsi="Times New Roman"/>
                    <w:lang w:val="is-IS"/>
                  </w:rPr>
                  <w:t>2025</w:t>
                </w:r>
              </w:p>
            </w:tc>
          </w:sdtContent>
        </w:sdt>
      </w:tr>
    </w:tbl>
    <w:p w14:paraId="7720DEB1" w14:textId="77777777" w:rsidR="00571599" w:rsidRPr="0045378A" w:rsidRDefault="00571599" w:rsidP="00BE26B8">
      <w:pPr>
        <w:spacing w:after="0" w:line="240" w:lineRule="auto"/>
        <w:rPr>
          <w:sz w:val="20"/>
          <w:szCs w:val="20"/>
        </w:rPr>
      </w:pPr>
    </w:p>
    <w:tbl>
      <w:tblPr>
        <w:tblStyle w:val="TableGrid"/>
        <w:tblW w:w="9288" w:type="dxa"/>
        <w:tblLayout w:type="fixed"/>
        <w:tblLook w:val="04A0" w:firstRow="1" w:lastRow="0" w:firstColumn="1" w:lastColumn="0" w:noHBand="0" w:noVBand="1"/>
      </w:tblPr>
      <w:tblGrid>
        <w:gridCol w:w="9288"/>
      </w:tblGrid>
      <w:tr w:rsidR="00571599" w:rsidRPr="0045378A" w14:paraId="44F483F5" w14:textId="77777777" w:rsidTr="503A2817">
        <w:tc>
          <w:tcPr>
            <w:tcW w:w="9288" w:type="dxa"/>
            <w:shd w:val="clear" w:color="auto" w:fill="96C2E8" w:themeFill="accent5" w:themeFillTint="66"/>
          </w:tcPr>
          <w:p w14:paraId="430C2BAE" w14:textId="77777777" w:rsidR="00571599" w:rsidRPr="0045378A"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45378A">
              <w:rPr>
                <w:rFonts w:ascii="Times New Roman" w:hAnsi="Times New Roman" w:cs="Times New Roman"/>
                <w:b/>
                <w:lang w:val="is-IS"/>
              </w:rPr>
              <w:t>Greining og mat á fjárhagslegum áhrifaþáttum fyrir ríkið</w:t>
            </w:r>
          </w:p>
        </w:tc>
      </w:tr>
      <w:tr w:rsidR="00571599" w:rsidRPr="0045378A" w14:paraId="1C23CFE1" w14:textId="77777777" w:rsidTr="503A2817">
        <w:trPr>
          <w:trHeight w:val="826"/>
        </w:trPr>
        <w:tc>
          <w:tcPr>
            <w:tcW w:w="9288" w:type="dxa"/>
            <w:shd w:val="clear" w:color="auto" w:fill="auto"/>
          </w:tcPr>
          <w:sdt>
            <w:sdtPr>
              <w:rPr>
                <w:rFonts w:ascii="Times New Roman" w:hAnsi="Times New Roman" w:cs="Times New Roman"/>
                <w:b/>
                <w:bCs/>
                <w:lang w:val="is-IS"/>
              </w:rPr>
              <w:id w:val="815761399"/>
            </w:sdtPr>
            <w:sdtEndPr>
              <w:rPr>
                <w:rFonts w:asciiTheme="minorHAnsi" w:hAnsiTheme="minorHAnsi" w:cstheme="minorBidi"/>
                <w:b w:val="0"/>
                <w:bCs w:val="0"/>
                <w:lang w:val="en-US"/>
              </w:rPr>
            </w:sdtEndPr>
            <w:sdtContent>
              <w:p w14:paraId="7DC5A9B4" w14:textId="77777777" w:rsidR="009D2353" w:rsidRPr="0045378A" w:rsidRDefault="00571599" w:rsidP="009D2353">
                <w:pPr>
                  <w:pStyle w:val="ListParagraph"/>
                  <w:numPr>
                    <w:ilvl w:val="0"/>
                    <w:numId w:val="3"/>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Áætluð fjárhagsáhrif fyrir ríkið vegna helstu breytinga og ráðstafana sem felast í fyrirhugaðri lagasetningu, þar sem tilgreindir eru sérstaklega áhrifaþættir á fjárhag ríkissjóðs</w:t>
                </w:r>
              </w:p>
              <w:p w14:paraId="09A2AC4F" w14:textId="31AA2D2B" w:rsidR="00703086" w:rsidRPr="0045378A" w:rsidRDefault="009D2353" w:rsidP="00A5699F">
                <w:pPr>
                  <w:spacing w:before="60" w:after="60"/>
                  <w:jc w:val="both"/>
                  <w:rPr>
                    <w:rFonts w:ascii="Times New Roman" w:hAnsi="Times New Roman" w:cs="Times New Roman"/>
                    <w:lang w:val="is-IS"/>
                  </w:rPr>
                </w:pPr>
                <w:r w:rsidRPr="0045378A">
                  <w:rPr>
                    <w:rFonts w:ascii="Times New Roman" w:hAnsi="Times New Roman" w:cs="Times New Roman"/>
                    <w:lang w:val="is-IS"/>
                  </w:rPr>
                  <w:t>Ekki er gert ráð fyrir áhrifum á fjárhag ríkisins.</w:t>
                </w:r>
              </w:p>
              <w:p w14:paraId="35B73C61" w14:textId="77777777" w:rsidR="00D702F3" w:rsidRPr="0045378A" w:rsidRDefault="00D702F3" w:rsidP="00A5699F">
                <w:pPr>
                  <w:spacing w:before="60" w:after="60"/>
                  <w:jc w:val="both"/>
                  <w:rPr>
                    <w:rFonts w:ascii="Times New Roman" w:hAnsi="Times New Roman" w:cs="Times New Roman"/>
                    <w:lang w:val="is-IS"/>
                  </w:rPr>
                </w:pPr>
              </w:p>
              <w:p w14:paraId="40B911DD" w14:textId="77777777" w:rsidR="00703086" w:rsidRPr="0045378A" w:rsidRDefault="00703086" w:rsidP="00703086">
                <w:pPr>
                  <w:pStyle w:val="ListParagraph"/>
                  <w:numPr>
                    <w:ilvl w:val="0"/>
                    <w:numId w:val="3"/>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Tekjubreytingar</w:t>
                </w:r>
              </w:p>
              <w:p w14:paraId="16EF29D9" w14:textId="3413E278" w:rsidR="00703086" w:rsidRPr="0045378A" w:rsidRDefault="00192434" w:rsidP="00A5699F">
                <w:pPr>
                  <w:spacing w:before="60" w:after="60"/>
                  <w:jc w:val="both"/>
                  <w:rPr>
                    <w:rFonts w:ascii="Times New Roman" w:hAnsi="Times New Roman" w:cs="Times New Roman"/>
                    <w:lang w:val="is-IS"/>
                  </w:rPr>
                </w:pPr>
                <w:r w:rsidRPr="0045378A">
                  <w:rPr>
                    <w:rFonts w:ascii="Times New Roman" w:hAnsi="Times New Roman" w:cs="Times New Roman"/>
                    <w:lang w:val="is-IS"/>
                  </w:rPr>
                  <w:t>Ekki er</w:t>
                </w:r>
                <w:r w:rsidR="000E512E" w:rsidRPr="0045378A">
                  <w:rPr>
                    <w:rFonts w:ascii="Times New Roman" w:hAnsi="Times New Roman" w:cs="Times New Roman"/>
                    <w:lang w:val="is-IS"/>
                  </w:rPr>
                  <w:t xml:space="preserve"> </w:t>
                </w:r>
                <w:r w:rsidRPr="0045378A">
                  <w:rPr>
                    <w:rFonts w:ascii="Times New Roman" w:hAnsi="Times New Roman" w:cs="Times New Roman"/>
                    <w:lang w:val="is-IS"/>
                  </w:rPr>
                  <w:t xml:space="preserve">gert ráð fyrir því að </w:t>
                </w:r>
                <w:r w:rsidR="00C87958" w:rsidRPr="0045378A">
                  <w:rPr>
                    <w:rFonts w:ascii="Times New Roman" w:hAnsi="Times New Roman" w:cs="Times New Roman"/>
                    <w:lang w:val="is-IS"/>
                  </w:rPr>
                  <w:t>samþykkt frumvarpsins kalli á breytingu á eftirlitsgjaldi til Seðlabanka Íslands</w:t>
                </w:r>
                <w:r w:rsidR="00317E62" w:rsidRPr="0045378A">
                  <w:rPr>
                    <w:rFonts w:ascii="Times New Roman" w:hAnsi="Times New Roman" w:cs="Times New Roman"/>
                    <w:lang w:val="is-IS"/>
                  </w:rPr>
                  <w:t xml:space="preserve"> eða hafi önnur áhrif á tekjur ríkisins</w:t>
                </w:r>
                <w:r w:rsidR="00C87958" w:rsidRPr="0045378A">
                  <w:rPr>
                    <w:rFonts w:ascii="Times New Roman" w:hAnsi="Times New Roman" w:cs="Times New Roman"/>
                    <w:lang w:val="is-IS"/>
                  </w:rPr>
                  <w:t>.</w:t>
                </w:r>
              </w:p>
              <w:p w14:paraId="60D0A8C6" w14:textId="77777777" w:rsidR="00D702F3" w:rsidRPr="0045378A" w:rsidRDefault="00D702F3" w:rsidP="00A5699F">
                <w:pPr>
                  <w:spacing w:before="60" w:after="60"/>
                  <w:jc w:val="both"/>
                  <w:rPr>
                    <w:rFonts w:ascii="Times New Roman" w:hAnsi="Times New Roman" w:cs="Times New Roman"/>
                    <w:lang w:val="is-IS"/>
                  </w:rPr>
                </w:pPr>
              </w:p>
              <w:p w14:paraId="70252626" w14:textId="77777777" w:rsidR="00703086" w:rsidRPr="0045378A" w:rsidRDefault="00703086" w:rsidP="00703086">
                <w:pPr>
                  <w:pStyle w:val="ListParagraph"/>
                  <w:numPr>
                    <w:ilvl w:val="0"/>
                    <w:numId w:val="3"/>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 xml:space="preserve">Útgjaldabreytingar </w:t>
                </w:r>
              </w:p>
              <w:p w14:paraId="684B69F8" w14:textId="7F2B01CD" w:rsidR="00703086" w:rsidRPr="0045378A" w:rsidRDefault="000E4218" w:rsidP="00A5699F">
                <w:pPr>
                  <w:spacing w:before="60" w:after="60"/>
                  <w:jc w:val="both"/>
                  <w:rPr>
                    <w:rFonts w:ascii="Times New Roman" w:hAnsi="Times New Roman" w:cs="Times New Roman"/>
                    <w:lang w:val="is-IS"/>
                  </w:rPr>
                </w:pPr>
                <w:r w:rsidRPr="0045378A">
                  <w:rPr>
                    <w:rFonts w:ascii="Times New Roman" w:hAnsi="Times New Roman" w:cs="Times New Roman"/>
                    <w:lang w:val="is-IS"/>
                  </w:rPr>
                  <w:t>Ekki er gert ráð fyrir því að samþykkt frumvarpsins auki útgjöld ríkisins.</w:t>
                </w:r>
              </w:p>
              <w:p w14:paraId="32747481" w14:textId="77777777" w:rsidR="00D702F3" w:rsidRPr="0045378A" w:rsidRDefault="00D702F3" w:rsidP="00A5699F">
                <w:pPr>
                  <w:spacing w:before="60" w:after="60"/>
                  <w:jc w:val="both"/>
                  <w:rPr>
                    <w:rFonts w:ascii="Times New Roman" w:hAnsi="Times New Roman" w:cs="Times New Roman"/>
                    <w:lang w:val="is-IS"/>
                  </w:rPr>
                </w:pPr>
              </w:p>
              <w:p w14:paraId="0701B201" w14:textId="77777777" w:rsidR="00703086" w:rsidRPr="0045378A" w:rsidRDefault="00703086" w:rsidP="00703086">
                <w:pPr>
                  <w:pStyle w:val="ListParagraph"/>
                  <w:numPr>
                    <w:ilvl w:val="0"/>
                    <w:numId w:val="3"/>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Eignabreytingar</w:t>
                </w:r>
              </w:p>
              <w:p w14:paraId="302D4256" w14:textId="197EC743" w:rsidR="00703086" w:rsidRPr="0045378A" w:rsidRDefault="000E4218" w:rsidP="00A5699F">
                <w:pPr>
                  <w:spacing w:before="60" w:after="60"/>
                  <w:jc w:val="both"/>
                  <w:rPr>
                    <w:rFonts w:ascii="Times New Roman" w:hAnsi="Times New Roman" w:cs="Times New Roman"/>
                    <w:lang w:val="is-IS"/>
                  </w:rPr>
                </w:pPr>
                <w:r w:rsidRPr="0045378A">
                  <w:rPr>
                    <w:rFonts w:ascii="Times New Roman" w:hAnsi="Times New Roman" w:cs="Times New Roman"/>
                    <w:lang w:val="is-IS"/>
                  </w:rPr>
                  <w:t>Ekki er gert ráð fyrir því að samþykkt frumvarpsins hafi áhrif á eignir ríkisins.</w:t>
                </w:r>
              </w:p>
              <w:p w14:paraId="2FAF0C90" w14:textId="77777777" w:rsidR="00D702F3" w:rsidRPr="0045378A" w:rsidRDefault="00D702F3" w:rsidP="00A5699F">
                <w:pPr>
                  <w:spacing w:before="60" w:after="60"/>
                  <w:jc w:val="both"/>
                  <w:rPr>
                    <w:rFonts w:ascii="Times New Roman" w:hAnsi="Times New Roman" w:cs="Times New Roman"/>
                    <w:lang w:val="is-IS"/>
                  </w:rPr>
                </w:pPr>
              </w:p>
              <w:p w14:paraId="64EF4ABC" w14:textId="33DF6E48" w:rsidR="00703086" w:rsidRPr="0045378A" w:rsidRDefault="00703086" w:rsidP="00703086">
                <w:pPr>
                  <w:pStyle w:val="ListParagraph"/>
                  <w:numPr>
                    <w:ilvl w:val="0"/>
                    <w:numId w:val="3"/>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Aðrir áhrifaþættir varðandi ríkisfjármál</w:t>
                </w:r>
              </w:p>
              <w:p w14:paraId="1CC99E8C" w14:textId="5B5E7AC8" w:rsidR="4AB6F144" w:rsidRPr="0045378A" w:rsidRDefault="007618EE" w:rsidP="00735BBB">
                <w:pPr>
                  <w:spacing w:before="60" w:after="60"/>
                  <w:rPr>
                    <w:rFonts w:ascii="Times New Roman" w:hAnsi="Times New Roman" w:cs="Times New Roman"/>
                    <w:lang w:val="is-IS"/>
                  </w:rPr>
                </w:pPr>
                <w:r w:rsidRPr="0045378A">
                  <w:rPr>
                    <w:rFonts w:ascii="Times New Roman" w:hAnsi="Times New Roman" w:cs="Times New Roman"/>
                    <w:lang w:val="is-IS"/>
                  </w:rPr>
                  <w:t>Nei.</w:t>
                </w:r>
              </w:p>
            </w:sdtContent>
          </w:sdt>
        </w:tc>
      </w:tr>
      <w:tr w:rsidR="00571599" w:rsidRPr="0045378A" w14:paraId="5973A241" w14:textId="77777777" w:rsidTr="503A2817">
        <w:tc>
          <w:tcPr>
            <w:tcW w:w="9288" w:type="dxa"/>
            <w:shd w:val="clear" w:color="auto" w:fill="96C2E8" w:themeFill="accent5" w:themeFillTint="66"/>
          </w:tcPr>
          <w:p w14:paraId="24EAA975" w14:textId="77777777" w:rsidR="00571599" w:rsidRPr="0045378A"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45378A">
              <w:rPr>
                <w:rFonts w:ascii="Times New Roman" w:hAnsi="Times New Roman" w:cs="Times New Roman"/>
                <w:b/>
                <w:lang w:val="is-IS"/>
              </w:rPr>
              <w:t xml:space="preserve">Samræmi við útgjaldaramma og fimm ára fjármálaætlun – fjármögnun </w:t>
            </w:r>
          </w:p>
        </w:tc>
      </w:tr>
      <w:tr w:rsidR="00571599" w:rsidRPr="0045378A" w14:paraId="0BA452B1" w14:textId="77777777" w:rsidTr="503A2817">
        <w:trPr>
          <w:trHeight w:val="826"/>
        </w:trPr>
        <w:tc>
          <w:tcPr>
            <w:tcW w:w="9288" w:type="dxa"/>
            <w:shd w:val="clear" w:color="auto" w:fill="auto"/>
          </w:tcPr>
          <w:sdt>
            <w:sdtPr>
              <w:rPr>
                <w:rFonts w:ascii="Times New Roman" w:hAnsi="Times New Roman" w:cs="Times New Roman"/>
                <w:b/>
                <w:bCs/>
                <w:lang w:val="is-IS"/>
              </w:rPr>
              <w:id w:val="178399150"/>
            </w:sdtPr>
            <w:sdtEndPr>
              <w:rPr>
                <w:rFonts w:asciiTheme="minorHAnsi" w:hAnsiTheme="minorHAnsi" w:cstheme="minorBidi"/>
                <w:lang w:val="en-US"/>
              </w:rPr>
            </w:sdtEndPr>
            <w:sdtContent>
              <w:p w14:paraId="4215EB6A" w14:textId="6C75F7BB" w:rsidR="009C7723" w:rsidRPr="0045378A" w:rsidRDefault="00571599" w:rsidP="009C7723">
                <w:pPr>
                  <w:pStyle w:val="ListParagraph"/>
                  <w:numPr>
                    <w:ilvl w:val="0"/>
                    <w:numId w:val="4"/>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Hefur verið gert ráð fyrir þeim fjárhagsáhrifum á málaflokk sem leiða kunna af samþykkt frumvarpsins</w:t>
                </w:r>
                <w:r w:rsidR="005D7C76" w:rsidRPr="0045378A">
                  <w:rPr>
                    <w:rFonts w:ascii="Times New Roman" w:hAnsi="Times New Roman" w:cs="Times New Roman"/>
                    <w:b/>
                    <w:lang w:val="is-IS"/>
                  </w:rPr>
                  <w:t>?</w:t>
                </w:r>
              </w:p>
              <w:p w14:paraId="430E05E4" w14:textId="6B7AAA7F" w:rsidR="00571599" w:rsidRPr="0045378A" w:rsidRDefault="009C7723" w:rsidP="00CB5B28">
                <w:pPr>
                  <w:spacing w:before="60" w:after="60"/>
                  <w:rPr>
                    <w:rFonts w:ascii="Times New Roman" w:hAnsi="Times New Roman" w:cs="Times New Roman"/>
                    <w:lang w:val="is-IS"/>
                  </w:rPr>
                </w:pPr>
                <w:r w:rsidRPr="0045378A">
                  <w:rPr>
                    <w:rFonts w:ascii="Times New Roman" w:hAnsi="Times New Roman" w:cs="Times New Roman"/>
                    <w:lang w:val="is-IS"/>
                  </w:rPr>
                  <w:t>Á ekki við.</w:t>
                </w:r>
              </w:p>
              <w:p w14:paraId="5BEBADDD" w14:textId="77777777" w:rsidR="00D702F3" w:rsidRPr="0045378A" w:rsidRDefault="00D702F3" w:rsidP="00CB5B28">
                <w:pPr>
                  <w:spacing w:before="60" w:after="60"/>
                  <w:rPr>
                    <w:rFonts w:ascii="Times New Roman" w:hAnsi="Times New Roman" w:cs="Times New Roman"/>
                    <w:b/>
                    <w:lang w:val="is-IS"/>
                  </w:rPr>
                </w:pPr>
              </w:p>
              <w:p w14:paraId="0C04C2CA" w14:textId="40A56A75" w:rsidR="00571599" w:rsidRPr="0045378A" w:rsidRDefault="00571599" w:rsidP="0020685B">
                <w:pPr>
                  <w:pStyle w:val="ListParagraph"/>
                  <w:numPr>
                    <w:ilvl w:val="0"/>
                    <w:numId w:val="4"/>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24F1E099" w14:textId="51942BB4" w:rsidR="009C7723" w:rsidRPr="0045378A" w:rsidRDefault="009C7723" w:rsidP="00CB5B28">
                <w:pPr>
                  <w:spacing w:before="60" w:after="60"/>
                  <w:rPr>
                    <w:rFonts w:ascii="Times New Roman" w:hAnsi="Times New Roman" w:cs="Times New Roman"/>
                    <w:lang w:val="is-IS"/>
                  </w:rPr>
                </w:pPr>
                <w:r w:rsidRPr="0045378A">
                  <w:rPr>
                    <w:rFonts w:ascii="Times New Roman" w:hAnsi="Times New Roman" w:cs="Times New Roman"/>
                    <w:lang w:val="is-IS"/>
                  </w:rPr>
                  <w:t>Á ekki við.</w:t>
                </w:r>
              </w:p>
              <w:p w14:paraId="3C5D89C2" w14:textId="77777777" w:rsidR="00D702F3" w:rsidRPr="0045378A" w:rsidRDefault="00D702F3" w:rsidP="00CB5B28">
                <w:pPr>
                  <w:spacing w:before="60" w:after="60"/>
                  <w:rPr>
                    <w:rFonts w:ascii="Times New Roman" w:hAnsi="Times New Roman" w:cs="Times New Roman"/>
                    <w:b/>
                    <w:lang w:val="is-IS"/>
                  </w:rPr>
                </w:pPr>
              </w:p>
              <w:p w14:paraId="442426EF" w14:textId="77777777" w:rsidR="009C7723" w:rsidRPr="0045378A" w:rsidRDefault="00571599" w:rsidP="0020685B">
                <w:pPr>
                  <w:pStyle w:val="ListParagraph"/>
                  <w:numPr>
                    <w:ilvl w:val="0"/>
                    <w:numId w:val="4"/>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Tengist einhver ný eða aukin tekjuöflun verkefninu?</w:t>
                </w:r>
              </w:p>
              <w:p w14:paraId="571D5C7E" w14:textId="25BB2A1E" w:rsidR="4AB6F144" w:rsidRPr="0045378A" w:rsidRDefault="009C7723" w:rsidP="00735BBB">
                <w:pPr>
                  <w:spacing w:before="60" w:after="60"/>
                  <w:rPr>
                    <w:rFonts w:ascii="Times New Roman" w:hAnsi="Times New Roman" w:cs="Times New Roman"/>
                    <w:b/>
                    <w:lang w:val="is-IS"/>
                  </w:rPr>
                </w:pPr>
                <w:r w:rsidRPr="0045378A">
                  <w:rPr>
                    <w:rFonts w:ascii="Times New Roman" w:hAnsi="Times New Roman" w:cs="Times New Roman"/>
                    <w:lang w:val="is-IS"/>
                  </w:rPr>
                  <w:t>Nei.</w:t>
                </w:r>
              </w:p>
            </w:sdtContent>
          </w:sdt>
        </w:tc>
      </w:tr>
      <w:tr w:rsidR="00571599" w:rsidRPr="0045378A" w14:paraId="6ECA8B50" w14:textId="77777777" w:rsidTr="503A2817">
        <w:tc>
          <w:tcPr>
            <w:tcW w:w="9288" w:type="dxa"/>
            <w:shd w:val="clear" w:color="auto" w:fill="96C2E8" w:themeFill="accent5" w:themeFillTint="66"/>
          </w:tcPr>
          <w:p w14:paraId="3A050CD8" w14:textId="77777777" w:rsidR="00571599" w:rsidRPr="0045378A"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45378A">
              <w:rPr>
                <w:rFonts w:ascii="Times New Roman" w:hAnsi="Times New Roman" w:cs="Times New Roman"/>
                <w:b/>
                <w:lang w:val="is-IS"/>
              </w:rPr>
              <w:t>Efnahagsáhrif – áhrif á atvinnulíf, vinnumarkað og samkeppni</w:t>
            </w:r>
          </w:p>
        </w:tc>
      </w:tr>
      <w:tr w:rsidR="00571599" w:rsidRPr="0045378A" w14:paraId="06353868" w14:textId="77777777" w:rsidTr="007C4B90">
        <w:tblPrEx>
          <w:tblCellMar>
            <w:left w:w="70" w:type="dxa"/>
            <w:right w:w="70" w:type="dxa"/>
          </w:tblCellMar>
        </w:tblPrEx>
        <w:trPr>
          <w:trHeight w:val="826"/>
        </w:trPr>
        <w:tc>
          <w:tcPr>
            <w:tcW w:w="9288" w:type="dxa"/>
            <w:shd w:val="clear" w:color="auto" w:fill="auto"/>
          </w:tcPr>
          <w:sdt>
            <w:sdtPr>
              <w:rPr>
                <w:lang w:val="is-IS"/>
              </w:rPr>
              <w:id w:val="682326010"/>
            </w:sdtPr>
            <w:sdtEndPr>
              <w:rPr>
                <w:lang w:val="en-US"/>
              </w:rPr>
            </w:sdtEndPr>
            <w:sdtContent>
              <w:p w14:paraId="7B3E4DB1" w14:textId="12ECCAA2" w:rsidR="007634FE" w:rsidRPr="0045378A" w:rsidRDefault="003E59B4" w:rsidP="007634FE">
                <w:pPr>
                  <w:pStyle w:val="ListParagraph"/>
                  <w:numPr>
                    <w:ilvl w:val="0"/>
                    <w:numId w:val="2"/>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 xml:space="preserve">Hagræn áhrif á heildareftirspurn og einstaka markaði – hagstjórnarsjónarmið </w:t>
                </w:r>
              </w:p>
              <w:p w14:paraId="61D48FC8" w14:textId="7ECEFB17" w:rsidR="00B53BA1" w:rsidRDefault="00B53BA1" w:rsidP="00327494">
                <w:pPr>
                  <w:spacing w:before="60" w:after="60"/>
                  <w:jc w:val="both"/>
                  <w:rPr>
                    <w:rFonts w:ascii="Times New Roman" w:hAnsi="Times New Roman" w:cs="Times New Roman"/>
                    <w:bCs/>
                    <w:lang w:val="is-IS"/>
                  </w:rPr>
                </w:pPr>
                <w:r w:rsidRPr="00B53BA1">
                  <w:rPr>
                    <w:rFonts w:ascii="Times New Roman" w:hAnsi="Times New Roman" w:cs="Times New Roman"/>
                    <w:bCs/>
                    <w:lang w:val="is-IS"/>
                  </w:rPr>
                  <w:t xml:space="preserve">Hækkun vægistuðla vegna fjármögnunarviðskipta með verðbréf 28. júní 2025 </w:t>
                </w:r>
                <w:r w:rsidR="00A22F43">
                  <w:rPr>
                    <w:rFonts w:ascii="Times New Roman" w:hAnsi="Times New Roman" w:cs="Times New Roman"/>
                    <w:bCs/>
                    <w:lang w:val="is-IS"/>
                  </w:rPr>
                  <w:t>jók</w:t>
                </w:r>
                <w:r w:rsidRPr="00B53BA1">
                  <w:rPr>
                    <w:rFonts w:ascii="Times New Roman" w:hAnsi="Times New Roman" w:cs="Times New Roman"/>
                    <w:bCs/>
                    <w:lang w:val="is-IS"/>
                  </w:rPr>
                  <w:t xml:space="preserve"> kröfu um hlutfall stöðugrar fjármögnunar íslensku viðskiptabankanna. Með lögfestingu frumvarpsins </w:t>
                </w:r>
                <w:r w:rsidR="00485A06">
                  <w:rPr>
                    <w:rFonts w:ascii="Times New Roman" w:hAnsi="Times New Roman" w:cs="Times New Roman"/>
                    <w:bCs/>
                    <w:lang w:val="is-IS"/>
                  </w:rPr>
                  <w:t>verður</w:t>
                </w:r>
                <w:r w:rsidR="00485A06" w:rsidRPr="008107F4">
                  <w:rPr>
                    <w:rFonts w:ascii="Times New Roman" w:hAnsi="Times New Roman" w:cs="Times New Roman"/>
                    <w:bCs/>
                    <w:lang w:val="is-IS"/>
                  </w:rPr>
                  <w:t xml:space="preserve"> </w:t>
                </w:r>
                <w:r w:rsidRPr="00B53BA1">
                  <w:rPr>
                    <w:rFonts w:ascii="Times New Roman" w:hAnsi="Times New Roman" w:cs="Times New Roman"/>
                    <w:bCs/>
                    <w:lang w:val="is-IS"/>
                  </w:rPr>
                  <w:t xml:space="preserve">hækkunin dregin til baka sem lækkar kröfuna um hlutfall stöðugrar fjármögnunar. Áætlað er að hlutfallið </w:t>
                </w:r>
                <w:r w:rsidR="00FF7B16">
                  <w:rPr>
                    <w:rFonts w:ascii="Times New Roman" w:hAnsi="Times New Roman" w:cs="Times New Roman"/>
                    <w:bCs/>
                    <w:lang w:val="is-IS"/>
                  </w:rPr>
                  <w:t xml:space="preserve">lækki </w:t>
                </w:r>
                <w:r w:rsidRPr="00B53BA1">
                  <w:rPr>
                    <w:rFonts w:ascii="Times New Roman" w:hAnsi="Times New Roman" w:cs="Times New Roman"/>
                    <w:bCs/>
                    <w:lang w:val="is-IS"/>
                  </w:rPr>
                  <w:t>um 0,15-0,55% hjá íslensku viðskiptabönkunum. Það gæti liðkað fyrir fjármögnunarviðskiptum með verðbréf. Áhrifin eru þó ekki talin veruleg.</w:t>
                </w:r>
              </w:p>
              <w:p w14:paraId="1007D10B" w14:textId="77777777" w:rsidR="00116641" w:rsidRPr="0045378A" w:rsidRDefault="00116641" w:rsidP="00C52648">
                <w:pPr>
                  <w:spacing w:before="60" w:after="60"/>
                  <w:jc w:val="both"/>
                  <w:rPr>
                    <w:rFonts w:ascii="Times New Roman" w:hAnsi="Times New Roman" w:cs="Times New Roman"/>
                    <w:lang w:val="is-IS"/>
                  </w:rPr>
                </w:pPr>
              </w:p>
              <w:p w14:paraId="6350AF2B" w14:textId="77777777" w:rsidR="00571599" w:rsidRPr="0045378A" w:rsidRDefault="00571599" w:rsidP="0020685B">
                <w:pPr>
                  <w:pStyle w:val="ListParagraph"/>
                  <w:numPr>
                    <w:ilvl w:val="0"/>
                    <w:numId w:val="2"/>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 xml:space="preserve">Áhrif á fyrirtækjaeftirlit og reglubyrði, hversu mörg fyrirtæki verða fyrir áhrifum og hvers konar fyrirtæki? Einföldun laga eða stjórnsýslu? Leitað umsagnar ráðgjafarnefndar um opinberar eftirlitsreglur? Sbr. lög nr. 27/1999. </w:t>
                </w:r>
              </w:p>
              <w:p w14:paraId="54CE9948" w14:textId="61974841" w:rsidR="007D5FCF" w:rsidRPr="0045378A" w:rsidRDefault="00327494" w:rsidP="00EE21DF">
                <w:pPr>
                  <w:spacing w:before="60" w:after="60"/>
                  <w:rPr>
                    <w:rFonts w:ascii="Times New Roman" w:hAnsi="Times New Roman" w:cs="Times New Roman"/>
                    <w:lang w:val="is-IS"/>
                  </w:rPr>
                </w:pPr>
                <w:r>
                  <w:rPr>
                    <w:rFonts w:ascii="Times New Roman" w:hAnsi="Times New Roman" w:cs="Times New Roman"/>
                    <w:lang w:val="is-IS"/>
                  </w:rPr>
                  <w:t>Lægri krafa um</w:t>
                </w:r>
                <w:r w:rsidRPr="0045378A">
                  <w:rPr>
                    <w:rFonts w:ascii="Times New Roman" w:hAnsi="Times New Roman" w:cs="Times New Roman"/>
                    <w:lang w:val="is-IS"/>
                  </w:rPr>
                  <w:t xml:space="preserve"> hlutfall stöðugrar fjármögnunar</w:t>
                </w:r>
                <w:r>
                  <w:rPr>
                    <w:rFonts w:ascii="Times New Roman" w:hAnsi="Times New Roman" w:cs="Times New Roman"/>
                    <w:lang w:val="is-IS"/>
                  </w:rPr>
                  <w:t xml:space="preserve"> gæti </w:t>
                </w:r>
                <w:r w:rsidR="007D5FCF" w:rsidRPr="0045378A">
                  <w:rPr>
                    <w:rFonts w:ascii="Times New Roman" w:hAnsi="Times New Roman" w:cs="Times New Roman"/>
                    <w:lang w:val="is-IS"/>
                  </w:rPr>
                  <w:t xml:space="preserve">lækkað lítillega kostnað </w:t>
                </w:r>
                <w:r>
                  <w:rPr>
                    <w:rFonts w:ascii="Times New Roman" w:hAnsi="Times New Roman" w:cs="Times New Roman"/>
                    <w:lang w:val="is-IS"/>
                  </w:rPr>
                  <w:t>íslensku viðskiptabankanna</w:t>
                </w:r>
                <w:r w:rsidRPr="0045378A">
                  <w:rPr>
                    <w:rFonts w:ascii="Times New Roman" w:hAnsi="Times New Roman" w:cs="Times New Roman"/>
                    <w:lang w:val="is-IS"/>
                  </w:rPr>
                  <w:t xml:space="preserve"> </w:t>
                </w:r>
                <w:r w:rsidR="007D5FCF" w:rsidRPr="0045378A">
                  <w:rPr>
                    <w:rFonts w:ascii="Times New Roman" w:hAnsi="Times New Roman" w:cs="Times New Roman"/>
                    <w:lang w:val="is-IS"/>
                  </w:rPr>
                  <w:t xml:space="preserve">við að viðhalda stöðugri fjármögnun. Áhrifin eru þó talin </w:t>
                </w:r>
                <w:r w:rsidR="009221B6" w:rsidRPr="0045378A">
                  <w:rPr>
                    <w:rFonts w:ascii="Times New Roman" w:hAnsi="Times New Roman" w:cs="Times New Roman"/>
                    <w:lang w:val="is-IS"/>
                  </w:rPr>
                  <w:t>ekki talin veruleg</w:t>
                </w:r>
                <w:r w:rsidR="007D5FCF" w:rsidRPr="0045378A">
                  <w:rPr>
                    <w:rFonts w:ascii="Times New Roman" w:hAnsi="Times New Roman" w:cs="Times New Roman"/>
                    <w:lang w:val="is-IS"/>
                  </w:rPr>
                  <w:t>.</w:t>
                </w:r>
              </w:p>
              <w:p w14:paraId="7A2229FE" w14:textId="77777777" w:rsidR="007D5FCF" w:rsidRPr="0045378A" w:rsidRDefault="007D5FCF" w:rsidP="00EE21DF">
                <w:pPr>
                  <w:spacing w:before="60" w:after="60"/>
                  <w:rPr>
                    <w:rFonts w:ascii="Times New Roman" w:hAnsi="Times New Roman" w:cs="Times New Roman"/>
                    <w:lang w:val="is-IS"/>
                  </w:rPr>
                </w:pPr>
              </w:p>
              <w:p w14:paraId="69BBFD9A" w14:textId="16FF96E3" w:rsidR="00594EB2" w:rsidRPr="0045378A" w:rsidRDefault="00594EB2" w:rsidP="00F91CFA">
                <w:pPr>
                  <w:spacing w:before="60" w:after="60"/>
                  <w:jc w:val="both"/>
                  <w:rPr>
                    <w:rFonts w:ascii="Times New Roman" w:hAnsi="Times New Roman" w:cs="Times New Roman"/>
                    <w:lang w:val="is-IS"/>
                  </w:rPr>
                </w:pPr>
                <w:r w:rsidRPr="0045378A">
                  <w:rPr>
                    <w:rFonts w:ascii="Times New Roman" w:hAnsi="Times New Roman" w:cs="Times New Roman"/>
                    <w:lang w:val="is-IS"/>
                  </w:rPr>
                  <w:t xml:space="preserve">Ráðgjafarnefnd um opinberar eftirlitsreglur </w:t>
                </w:r>
                <w:r w:rsidR="00090A2E" w:rsidRPr="0045378A">
                  <w:rPr>
                    <w:rFonts w:ascii="Times New Roman" w:hAnsi="Times New Roman" w:cs="Times New Roman"/>
                    <w:lang w:val="is-IS"/>
                  </w:rPr>
                  <w:t xml:space="preserve">samkvæmt </w:t>
                </w:r>
                <w:hyperlink r:id="rId9" w:history="1">
                  <w:r w:rsidR="00090A2E" w:rsidRPr="0045378A">
                    <w:rPr>
                      <w:rStyle w:val="Hyperlink"/>
                      <w:rFonts w:ascii="Times New Roman" w:hAnsi="Times New Roman" w:cs="Times New Roman"/>
                      <w:lang w:val="is-IS"/>
                    </w:rPr>
                    <w:t>lögum um opinberar eftirlitsreglur, nr. 27/1999</w:t>
                  </w:r>
                </w:hyperlink>
                <w:r w:rsidR="00090A2E" w:rsidRPr="0045378A">
                  <w:rPr>
                    <w:rFonts w:ascii="Times New Roman" w:hAnsi="Times New Roman" w:cs="Times New Roman"/>
                    <w:lang w:val="is-IS"/>
                  </w:rPr>
                  <w:t xml:space="preserve">, </w:t>
                </w:r>
                <w:r w:rsidR="00F35FB4" w:rsidRPr="0045378A">
                  <w:rPr>
                    <w:rFonts w:ascii="Times New Roman" w:hAnsi="Times New Roman" w:cs="Times New Roman"/>
                    <w:lang w:val="is-IS"/>
                  </w:rPr>
                  <w:t>verður</w:t>
                </w:r>
                <w:r w:rsidRPr="0045378A">
                  <w:rPr>
                    <w:rFonts w:ascii="Times New Roman" w:hAnsi="Times New Roman" w:cs="Times New Roman"/>
                    <w:lang w:val="is-IS"/>
                  </w:rPr>
                  <w:t xml:space="preserve"> send tilkynning um birtingu áformaskjals og áhrifamats þessa</w:t>
                </w:r>
                <w:r w:rsidR="00326CCC" w:rsidRPr="0045378A">
                  <w:rPr>
                    <w:rFonts w:ascii="Times New Roman" w:hAnsi="Times New Roman" w:cs="Times New Roman"/>
                    <w:lang w:val="is-IS"/>
                  </w:rPr>
                  <w:t xml:space="preserve"> í samráðsgátt stjórnvalda</w:t>
                </w:r>
                <w:r w:rsidRPr="0045378A">
                  <w:rPr>
                    <w:rFonts w:ascii="Times New Roman" w:hAnsi="Times New Roman" w:cs="Times New Roman"/>
                    <w:lang w:val="is-IS"/>
                  </w:rPr>
                  <w:t>.</w:t>
                </w:r>
              </w:p>
              <w:p w14:paraId="6CEB49E5" w14:textId="77777777" w:rsidR="00D702F3" w:rsidRPr="0045378A" w:rsidRDefault="00D702F3" w:rsidP="00F91CFA">
                <w:pPr>
                  <w:spacing w:before="60" w:after="60"/>
                  <w:jc w:val="both"/>
                  <w:rPr>
                    <w:rFonts w:ascii="Times New Roman" w:hAnsi="Times New Roman" w:cs="Times New Roman"/>
                    <w:lang w:val="is-IS"/>
                  </w:rPr>
                </w:pPr>
              </w:p>
              <w:p w14:paraId="6FEDEB90" w14:textId="3E2183FC" w:rsidR="00571599" w:rsidRPr="0045378A" w:rsidRDefault="00571599" w:rsidP="0020685B">
                <w:pPr>
                  <w:pStyle w:val="ListParagraph"/>
                  <w:numPr>
                    <w:ilvl w:val="0"/>
                    <w:numId w:val="2"/>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Samkeppnisskilyrði</w:t>
                </w:r>
              </w:p>
              <w:p w14:paraId="4CF454B2" w14:textId="3E06B9B6" w:rsidR="4AB6F144" w:rsidRPr="0045378A" w:rsidRDefault="00F45B8A" w:rsidP="00F45B8A">
                <w:pPr>
                  <w:spacing w:before="60" w:after="60"/>
                  <w:jc w:val="both"/>
                  <w:rPr>
                    <w:rFonts w:ascii="Times New Roman" w:hAnsi="Times New Roman" w:cs="Times New Roman"/>
                    <w:lang w:val="is-IS"/>
                  </w:rPr>
                </w:pPr>
                <w:r w:rsidRPr="0045378A">
                  <w:rPr>
                    <w:rFonts w:ascii="Times New Roman" w:hAnsi="Times New Roman" w:cs="Times New Roman"/>
                    <w:lang w:val="is-IS"/>
                  </w:rPr>
                  <w:t xml:space="preserve">Innleiðing </w:t>
                </w:r>
                <w:r w:rsidR="007D5FCF" w:rsidRPr="0045378A">
                  <w:rPr>
                    <w:rFonts w:ascii="Times New Roman" w:hAnsi="Times New Roman" w:cs="Times New Roman"/>
                    <w:lang w:val="is-IS"/>
                  </w:rPr>
                  <w:t>reglugerðarinnar</w:t>
                </w:r>
                <w:r w:rsidRPr="0045378A">
                  <w:rPr>
                    <w:rFonts w:ascii="Times New Roman" w:hAnsi="Times New Roman" w:cs="Times New Roman"/>
                    <w:lang w:val="is-IS"/>
                  </w:rPr>
                  <w:t xml:space="preserve"> stuðlar að því að íslensk</w:t>
                </w:r>
                <w:r w:rsidR="00305CB9" w:rsidRPr="0045378A">
                  <w:rPr>
                    <w:rFonts w:ascii="Times New Roman" w:hAnsi="Times New Roman" w:cs="Times New Roman"/>
                    <w:lang w:val="is-IS"/>
                  </w:rPr>
                  <w:t>ar</w:t>
                </w:r>
                <w:r w:rsidRPr="0045378A">
                  <w:rPr>
                    <w:rFonts w:ascii="Times New Roman" w:hAnsi="Times New Roman" w:cs="Times New Roman"/>
                    <w:lang w:val="is-IS"/>
                  </w:rPr>
                  <w:t xml:space="preserve"> lánastofnanir standi jöfnum fæti gagnvart samkeppnisaðilum á Evrópska efnahagssvæðinu.</w:t>
                </w:r>
              </w:p>
            </w:sdtContent>
          </w:sdt>
        </w:tc>
      </w:tr>
      <w:tr w:rsidR="00571599" w:rsidRPr="0045378A" w14:paraId="1C0BD35B" w14:textId="77777777" w:rsidTr="503A2817">
        <w:tc>
          <w:tcPr>
            <w:tcW w:w="9288" w:type="dxa"/>
            <w:shd w:val="clear" w:color="auto" w:fill="96C2E8" w:themeFill="accent5" w:themeFillTint="66"/>
          </w:tcPr>
          <w:p w14:paraId="42C1B364" w14:textId="77777777" w:rsidR="00571599" w:rsidRPr="0045378A"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45378A">
              <w:rPr>
                <w:rFonts w:ascii="Times New Roman" w:hAnsi="Times New Roman" w:cs="Times New Roman"/>
                <w:b/>
                <w:lang w:val="is-IS"/>
              </w:rPr>
              <w:t>Önnur áhrif</w:t>
            </w:r>
          </w:p>
        </w:tc>
      </w:tr>
      <w:tr w:rsidR="00571599" w:rsidRPr="0045378A" w14:paraId="25DFF192" w14:textId="77777777" w:rsidTr="503A2817">
        <w:trPr>
          <w:trHeight w:val="269"/>
        </w:trPr>
        <w:tc>
          <w:tcPr>
            <w:tcW w:w="9288" w:type="dxa"/>
            <w:shd w:val="clear" w:color="auto" w:fill="auto"/>
          </w:tcPr>
          <w:sdt>
            <w:sdtPr>
              <w:rPr>
                <w:rFonts w:ascii="Times New Roman" w:hAnsi="Times New Roman" w:cs="Times New Roman"/>
                <w:b/>
                <w:bCs/>
                <w:lang w:val="is-IS"/>
              </w:rPr>
              <w:id w:val="-1048608079"/>
            </w:sdtPr>
            <w:sdtEndPr>
              <w:rPr>
                <w:rFonts w:asciiTheme="minorHAnsi" w:hAnsiTheme="minorHAnsi" w:cstheme="minorBidi"/>
                <w:b w:val="0"/>
                <w:bCs w:val="0"/>
                <w:lang w:val="en-US"/>
              </w:rPr>
            </w:sdtEndPr>
            <w:sdtContent>
              <w:p w14:paraId="0CB7FD3D" w14:textId="77777777"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lang w:val="is-IS"/>
                  </w:rPr>
                </w:pPr>
                <w:r w:rsidRPr="0045378A">
                  <w:rPr>
                    <w:rFonts w:ascii="Times New Roman" w:hAnsi="Times New Roman" w:cs="Times New Roman"/>
                    <w:b/>
                    <w:lang w:val="is-IS"/>
                  </w:rPr>
                  <w:t>Áhrif á fjárhag sveitarfélaga, sbr. 129. gr. sveitarstjórnarlaga, nr. 138/2011</w:t>
                </w:r>
              </w:p>
              <w:p w14:paraId="142C666D" w14:textId="49CB1750" w:rsidR="00DB4E70" w:rsidRPr="0045378A" w:rsidRDefault="00DB4E70" w:rsidP="00BC5F8C">
                <w:pPr>
                  <w:spacing w:before="60" w:after="60"/>
                  <w:rPr>
                    <w:rFonts w:ascii="Times New Roman" w:hAnsi="Times New Roman" w:cs="Times New Roman"/>
                    <w:lang w:val="is-IS"/>
                  </w:rPr>
                </w:pPr>
                <w:r w:rsidRPr="0045378A">
                  <w:rPr>
                    <w:rFonts w:ascii="Times New Roman" w:hAnsi="Times New Roman" w:cs="Times New Roman"/>
                    <w:lang w:val="is-IS"/>
                  </w:rPr>
                  <w:t>Ekki er gert ráð fyrir</w:t>
                </w:r>
                <w:r w:rsidR="00134C03" w:rsidRPr="0045378A">
                  <w:rPr>
                    <w:rFonts w:ascii="Times New Roman" w:hAnsi="Times New Roman" w:cs="Times New Roman"/>
                    <w:lang w:val="is-IS"/>
                  </w:rPr>
                  <w:t xml:space="preserve"> sértækum</w:t>
                </w:r>
                <w:r w:rsidRPr="0045378A">
                  <w:rPr>
                    <w:rFonts w:ascii="Times New Roman" w:hAnsi="Times New Roman" w:cs="Times New Roman"/>
                    <w:lang w:val="is-IS"/>
                  </w:rPr>
                  <w:t xml:space="preserve"> áhrifum á fjárhag sveitarfélaga.</w:t>
                </w:r>
              </w:p>
              <w:p w14:paraId="23BB344E" w14:textId="77777777" w:rsidR="00D702F3" w:rsidRPr="0045378A" w:rsidRDefault="00D702F3" w:rsidP="00BC5F8C">
                <w:pPr>
                  <w:spacing w:before="60" w:after="60"/>
                  <w:rPr>
                    <w:rFonts w:ascii="Times New Roman" w:hAnsi="Times New Roman" w:cs="Times New Roman"/>
                    <w:lang w:val="is-IS"/>
                  </w:rPr>
                </w:pPr>
              </w:p>
              <w:p w14:paraId="45961AE1" w14:textId="6EA39231"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lang w:val="is-IS"/>
                  </w:rPr>
                </w:pPr>
                <w:r w:rsidRPr="0045378A">
                  <w:rPr>
                    <w:rFonts w:ascii="Times New Roman" w:hAnsi="Times New Roman" w:cs="Times New Roman"/>
                    <w:b/>
                    <w:lang w:val="is-IS"/>
                  </w:rPr>
                  <w:t>Áhrif á frelsi til að veita þjónustu (með eða án staðfestu á Íslandi)</w:t>
                </w:r>
              </w:p>
              <w:p w14:paraId="2A91F677" w14:textId="4651D246" w:rsidR="00571599" w:rsidRPr="0045378A" w:rsidRDefault="00DB4E70" w:rsidP="00BC5F8C">
                <w:pPr>
                  <w:spacing w:before="60" w:after="60"/>
                  <w:jc w:val="both"/>
                  <w:rPr>
                    <w:rFonts w:ascii="Times New Roman" w:hAnsi="Times New Roman" w:cs="Times New Roman"/>
                    <w:lang w:val="is-IS"/>
                  </w:rPr>
                </w:pPr>
                <w:r w:rsidRPr="0045378A">
                  <w:rPr>
                    <w:rFonts w:ascii="Times New Roman" w:hAnsi="Times New Roman" w:cs="Times New Roman"/>
                    <w:lang w:val="is-IS"/>
                  </w:rPr>
                  <w:t xml:space="preserve">Samræming við reglur annars staðar á Evrópska efnahagssvæðinu er </w:t>
                </w:r>
                <w:r w:rsidR="00AE5FCC" w:rsidRPr="0045378A">
                  <w:rPr>
                    <w:rFonts w:ascii="Times New Roman" w:hAnsi="Times New Roman" w:cs="Times New Roman"/>
                    <w:lang w:val="is-IS"/>
                  </w:rPr>
                  <w:t>til þess fallin að</w:t>
                </w:r>
                <w:r w:rsidRPr="0045378A">
                  <w:rPr>
                    <w:rFonts w:ascii="Times New Roman" w:hAnsi="Times New Roman" w:cs="Times New Roman"/>
                    <w:lang w:val="is-IS"/>
                  </w:rPr>
                  <w:t xml:space="preserve"> greiða fyrir veitingu þjónustu þvert á landamæri.</w:t>
                </w:r>
              </w:p>
              <w:p w14:paraId="4BFCA743" w14:textId="77777777" w:rsidR="00D702F3" w:rsidRPr="0045378A" w:rsidRDefault="00D702F3" w:rsidP="00BC5F8C">
                <w:pPr>
                  <w:spacing w:before="60" w:after="60"/>
                  <w:jc w:val="both"/>
                  <w:rPr>
                    <w:rFonts w:ascii="Times New Roman" w:hAnsi="Times New Roman" w:cs="Times New Roman"/>
                    <w:lang w:val="is-IS"/>
                  </w:rPr>
                </w:pPr>
              </w:p>
              <w:p w14:paraId="3CA90D12" w14:textId="77777777"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lang w:val="is-IS"/>
                  </w:rPr>
                </w:pPr>
                <w:r w:rsidRPr="0045378A">
                  <w:rPr>
                    <w:rFonts w:ascii="Times New Roman" w:hAnsi="Times New Roman" w:cs="Times New Roman"/>
                    <w:b/>
                    <w:lang w:val="is-IS"/>
                  </w:rPr>
                  <w:t xml:space="preserve">Áhrif á tæknilegar reglur um vöru og fjarþjónustu, sbr. lög nr. 57/2000  </w:t>
                </w:r>
              </w:p>
              <w:p w14:paraId="3C673D36" w14:textId="302795D3" w:rsidR="00571599" w:rsidRPr="0045378A" w:rsidRDefault="00DB4E70" w:rsidP="00BC5F8C">
                <w:pPr>
                  <w:spacing w:before="60" w:after="60"/>
                  <w:rPr>
                    <w:rFonts w:ascii="Times New Roman" w:hAnsi="Times New Roman" w:cs="Times New Roman"/>
                    <w:lang w:val="is-IS"/>
                  </w:rPr>
                </w:pPr>
                <w:r w:rsidRPr="0045378A">
                  <w:rPr>
                    <w:rFonts w:ascii="Times New Roman" w:hAnsi="Times New Roman" w:cs="Times New Roman"/>
                    <w:lang w:val="is-IS"/>
                  </w:rPr>
                  <w:t>Á ekki við.</w:t>
                </w:r>
              </w:p>
              <w:p w14:paraId="79AB93CB" w14:textId="77777777" w:rsidR="00D702F3" w:rsidRPr="0045378A" w:rsidRDefault="00D702F3" w:rsidP="00BC5F8C">
                <w:pPr>
                  <w:spacing w:before="60" w:after="60"/>
                  <w:rPr>
                    <w:rFonts w:ascii="Times New Roman" w:hAnsi="Times New Roman" w:cs="Times New Roman"/>
                    <w:lang w:val="is-IS"/>
                  </w:rPr>
                </w:pPr>
              </w:p>
              <w:p w14:paraId="5FA41A01" w14:textId="69A7745F"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Áhrif á byggðalög</w:t>
                </w:r>
              </w:p>
              <w:p w14:paraId="6778D87F" w14:textId="4C8638C5" w:rsidR="004132F0" w:rsidRPr="0045378A" w:rsidRDefault="004132F0" w:rsidP="004132F0">
                <w:pPr>
                  <w:spacing w:before="60" w:after="60"/>
                  <w:rPr>
                    <w:rFonts w:ascii="Times New Roman" w:eastAsia="Calibri" w:hAnsi="Times New Roman" w:cs="Times New Roman"/>
                    <w:lang w:val="is-IS"/>
                  </w:rPr>
                </w:pPr>
                <w:r w:rsidRPr="0045378A">
                  <w:rPr>
                    <w:rFonts w:ascii="Times New Roman" w:eastAsia="Calibri" w:hAnsi="Times New Roman" w:cs="Times New Roman"/>
                    <w:lang w:val="is-IS"/>
                  </w:rPr>
                  <w:t>Ekki er gert ráð fyrir</w:t>
                </w:r>
                <w:r w:rsidR="00134C03" w:rsidRPr="0045378A">
                  <w:rPr>
                    <w:rFonts w:ascii="Times New Roman" w:eastAsia="Calibri" w:hAnsi="Times New Roman" w:cs="Times New Roman"/>
                    <w:lang w:val="is-IS"/>
                  </w:rPr>
                  <w:t xml:space="preserve"> sértækum</w:t>
                </w:r>
                <w:r w:rsidRPr="0045378A">
                  <w:rPr>
                    <w:rFonts w:ascii="Times New Roman" w:eastAsia="Calibri" w:hAnsi="Times New Roman" w:cs="Times New Roman"/>
                    <w:lang w:val="is-IS"/>
                  </w:rPr>
                  <w:t xml:space="preserve"> áhrifum á byggðalög.</w:t>
                </w:r>
              </w:p>
              <w:p w14:paraId="3BC282FA" w14:textId="77777777" w:rsidR="00D702F3" w:rsidRPr="0045378A" w:rsidRDefault="00D702F3" w:rsidP="00A5699F">
                <w:pPr>
                  <w:spacing w:before="60" w:after="60"/>
                  <w:jc w:val="both"/>
                  <w:rPr>
                    <w:rFonts w:ascii="Times New Roman" w:eastAsia="Calibri" w:hAnsi="Times New Roman" w:cs="Times New Roman"/>
                    <w:lang w:val="is-IS"/>
                  </w:rPr>
                </w:pPr>
              </w:p>
              <w:p w14:paraId="35868CF4" w14:textId="4B9699B6"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Áhrif á frjáls félagasamtök</w:t>
                </w:r>
              </w:p>
              <w:p w14:paraId="5A0A86C4" w14:textId="3718B0AE" w:rsidR="00F8251C" w:rsidRPr="0045378A" w:rsidRDefault="00F8251C" w:rsidP="00F8251C">
                <w:pPr>
                  <w:spacing w:before="60" w:after="60"/>
                  <w:rPr>
                    <w:rFonts w:ascii="Times New Roman" w:eastAsia="Calibri" w:hAnsi="Times New Roman" w:cs="Times New Roman"/>
                    <w:lang w:val="is-IS"/>
                  </w:rPr>
                </w:pPr>
                <w:r w:rsidRPr="0045378A">
                  <w:rPr>
                    <w:rFonts w:ascii="Times New Roman" w:eastAsia="Calibri" w:hAnsi="Times New Roman" w:cs="Times New Roman"/>
                    <w:lang w:val="is-IS"/>
                  </w:rPr>
                  <w:t xml:space="preserve">Ekki er gert ráð fyrir </w:t>
                </w:r>
                <w:r w:rsidR="00134C03" w:rsidRPr="0045378A">
                  <w:rPr>
                    <w:rFonts w:ascii="Times New Roman" w:eastAsia="Calibri" w:hAnsi="Times New Roman" w:cs="Times New Roman"/>
                    <w:lang w:val="is-IS"/>
                  </w:rPr>
                  <w:t xml:space="preserve">sértækum </w:t>
                </w:r>
                <w:r w:rsidRPr="0045378A">
                  <w:rPr>
                    <w:rFonts w:ascii="Times New Roman" w:eastAsia="Calibri" w:hAnsi="Times New Roman" w:cs="Times New Roman"/>
                    <w:lang w:val="is-IS"/>
                  </w:rPr>
                  <w:t>áhrifum á frjáls félagasamtök.</w:t>
                </w:r>
              </w:p>
              <w:p w14:paraId="373546B2" w14:textId="77777777" w:rsidR="00D702F3" w:rsidRPr="0045378A" w:rsidRDefault="00D702F3" w:rsidP="00A5699F">
                <w:pPr>
                  <w:spacing w:before="60" w:after="60"/>
                  <w:jc w:val="both"/>
                  <w:rPr>
                    <w:rFonts w:ascii="Times New Roman" w:eastAsia="Calibri" w:hAnsi="Times New Roman" w:cs="Times New Roman"/>
                    <w:lang w:val="is-IS"/>
                  </w:rPr>
                </w:pPr>
              </w:p>
              <w:p w14:paraId="05DA3866" w14:textId="77777777"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Áhrif á jafnrétti kynjanna</w:t>
                </w:r>
              </w:p>
              <w:p w14:paraId="5CC57ABA" w14:textId="676CB4ED" w:rsidR="007D5FCF" w:rsidRPr="0045378A" w:rsidRDefault="007D5FCF" w:rsidP="007D5FCF">
                <w:pPr>
                  <w:spacing w:before="60" w:after="60"/>
                  <w:rPr>
                    <w:rFonts w:ascii="Times New Roman" w:eastAsia="Calibri" w:hAnsi="Times New Roman" w:cs="Times New Roman"/>
                    <w:lang w:val="is-IS"/>
                  </w:rPr>
                </w:pPr>
                <w:r w:rsidRPr="0045378A">
                  <w:rPr>
                    <w:rFonts w:ascii="Times New Roman" w:eastAsia="Calibri" w:hAnsi="Times New Roman" w:cs="Times New Roman"/>
                    <w:lang w:val="is-IS"/>
                  </w:rPr>
                  <w:t>Ekki er gert ráð fyrir sértækum áhrifum á jafnrétti kynjanna.</w:t>
                </w:r>
              </w:p>
              <w:p w14:paraId="6EF6B19E" w14:textId="77777777" w:rsidR="00D702F3" w:rsidRPr="0045378A" w:rsidRDefault="00D702F3" w:rsidP="00031460">
                <w:pPr>
                  <w:spacing w:before="60" w:after="60"/>
                  <w:rPr>
                    <w:rFonts w:ascii="Times New Roman" w:hAnsi="Times New Roman" w:cs="Times New Roman"/>
                    <w:lang w:val="is-IS"/>
                  </w:rPr>
                </w:pPr>
              </w:p>
              <w:p w14:paraId="154DEF02" w14:textId="797FF695"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Áhrif a lýðheilsu</w:t>
                </w:r>
              </w:p>
              <w:p w14:paraId="3D23A48B" w14:textId="604FFD23" w:rsidR="006E197B" w:rsidRPr="0045378A" w:rsidRDefault="006E197B" w:rsidP="00031460">
                <w:pPr>
                  <w:spacing w:before="60" w:after="60"/>
                  <w:rPr>
                    <w:rFonts w:ascii="Times New Roman" w:eastAsia="Calibri" w:hAnsi="Times New Roman" w:cs="Times New Roman"/>
                    <w:lang w:val="is-IS"/>
                  </w:rPr>
                </w:pPr>
                <w:r w:rsidRPr="0045378A">
                  <w:rPr>
                    <w:rFonts w:ascii="Times New Roman" w:eastAsia="Calibri" w:hAnsi="Times New Roman" w:cs="Times New Roman"/>
                    <w:lang w:val="is-IS"/>
                  </w:rPr>
                  <w:t xml:space="preserve">Ekki er gert ráð fyrir </w:t>
                </w:r>
                <w:r w:rsidR="00480BF9" w:rsidRPr="0045378A">
                  <w:rPr>
                    <w:rFonts w:ascii="Times New Roman" w:eastAsia="Calibri" w:hAnsi="Times New Roman" w:cs="Times New Roman"/>
                    <w:lang w:val="is-IS"/>
                  </w:rPr>
                  <w:t xml:space="preserve">sértækum </w:t>
                </w:r>
                <w:r w:rsidRPr="0045378A">
                  <w:rPr>
                    <w:rFonts w:ascii="Times New Roman" w:eastAsia="Calibri" w:hAnsi="Times New Roman" w:cs="Times New Roman"/>
                    <w:lang w:val="is-IS"/>
                  </w:rPr>
                  <w:t>áhrifum á lýðheilsu.</w:t>
                </w:r>
              </w:p>
              <w:p w14:paraId="15CCE45E" w14:textId="77777777" w:rsidR="00D702F3" w:rsidRPr="0045378A" w:rsidRDefault="00D702F3" w:rsidP="00031460">
                <w:pPr>
                  <w:spacing w:before="60" w:after="60"/>
                  <w:rPr>
                    <w:rFonts w:ascii="Times New Roman" w:hAnsi="Times New Roman" w:cs="Times New Roman"/>
                    <w:b/>
                    <w:lang w:val="is-IS"/>
                  </w:rPr>
                </w:pPr>
              </w:p>
              <w:p w14:paraId="69D6CDE1" w14:textId="1A6CF562"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Áhrif á menntun, nýsköpun og rannsóknir</w:t>
                </w:r>
              </w:p>
              <w:p w14:paraId="142584DC" w14:textId="38B6FCA1" w:rsidR="00480BF9" w:rsidRPr="0045378A" w:rsidRDefault="00480BF9" w:rsidP="00480BF9">
                <w:pPr>
                  <w:spacing w:before="60" w:after="60"/>
                  <w:rPr>
                    <w:rFonts w:ascii="Times New Roman" w:eastAsia="Calibri" w:hAnsi="Times New Roman" w:cs="Times New Roman"/>
                    <w:lang w:val="is-IS"/>
                  </w:rPr>
                </w:pPr>
                <w:r w:rsidRPr="0045378A">
                  <w:rPr>
                    <w:rFonts w:ascii="Times New Roman" w:eastAsia="Calibri" w:hAnsi="Times New Roman" w:cs="Times New Roman"/>
                    <w:lang w:val="is-IS"/>
                  </w:rPr>
                  <w:t>Ekki er gert ráð fyrir sértækum áhrifum á menntun, nýsköpun og rannsóknir.</w:t>
                </w:r>
              </w:p>
              <w:p w14:paraId="68C78A4B" w14:textId="77777777" w:rsidR="00D702F3" w:rsidRPr="0045378A" w:rsidRDefault="00D702F3" w:rsidP="00A5699F">
                <w:pPr>
                  <w:spacing w:before="60" w:after="60"/>
                  <w:jc w:val="both"/>
                  <w:rPr>
                    <w:rFonts w:ascii="Times New Roman" w:eastAsia="Calibri" w:hAnsi="Times New Roman" w:cs="Times New Roman"/>
                    <w:lang w:val="is-IS"/>
                  </w:rPr>
                </w:pPr>
              </w:p>
              <w:p w14:paraId="70A52CBE" w14:textId="02B18775"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lastRenderedPageBreak/>
                  <w:t>Áhrif á möguleika einstaklinga og fyrirtækja til að eiga samskipti þvert á norræn landamæri</w:t>
                </w:r>
              </w:p>
              <w:p w14:paraId="3F86B5A6" w14:textId="5232C753" w:rsidR="00AE5FCC" w:rsidRPr="0045378A" w:rsidRDefault="00AE5FCC" w:rsidP="00A5699F">
                <w:pPr>
                  <w:spacing w:before="60" w:after="60"/>
                  <w:jc w:val="both"/>
                  <w:rPr>
                    <w:rFonts w:ascii="Times New Roman" w:hAnsi="Times New Roman" w:cs="Times New Roman"/>
                    <w:lang w:val="is-IS"/>
                  </w:rPr>
                </w:pPr>
                <w:r w:rsidRPr="0045378A">
                  <w:rPr>
                    <w:rFonts w:ascii="Times New Roman" w:hAnsi="Times New Roman" w:cs="Times New Roman"/>
                    <w:lang w:val="is-IS"/>
                  </w:rPr>
                  <w:t>Samræming við reglur annars staðar á Norðurlöndum er til þess fallin að greiða fyrir þjónustu þvert á norræn landamæri.</w:t>
                </w:r>
              </w:p>
              <w:p w14:paraId="3FD4E582" w14:textId="77777777" w:rsidR="00D702F3" w:rsidRPr="0045378A" w:rsidRDefault="00D702F3" w:rsidP="00A5699F">
                <w:pPr>
                  <w:spacing w:before="60" w:after="60"/>
                  <w:jc w:val="both"/>
                  <w:rPr>
                    <w:rFonts w:ascii="Times New Roman" w:hAnsi="Times New Roman" w:cs="Times New Roman"/>
                    <w:lang w:val="is-IS"/>
                  </w:rPr>
                </w:pPr>
              </w:p>
              <w:p w14:paraId="0BB26678" w14:textId="036958F1"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Áhrif á stjórnsýslu, s.s. hvort ráðuneyti og stofnanir eru í stakk búin til að taka við verkefni</w:t>
                </w:r>
              </w:p>
              <w:p w14:paraId="7B85BB03" w14:textId="42E194C6" w:rsidR="006E197B" w:rsidRPr="0045378A" w:rsidRDefault="00EF5C87" w:rsidP="00A5699F">
                <w:pPr>
                  <w:spacing w:before="60" w:after="60"/>
                  <w:jc w:val="both"/>
                  <w:rPr>
                    <w:rFonts w:ascii="Times New Roman" w:hAnsi="Times New Roman" w:cs="Times New Roman"/>
                    <w:lang w:val="is-IS"/>
                  </w:rPr>
                </w:pPr>
                <w:r w:rsidRPr="0045378A">
                  <w:rPr>
                    <w:rFonts w:ascii="Times New Roman" w:hAnsi="Times New Roman" w:cs="Times New Roman"/>
                    <w:lang w:val="is-IS"/>
                  </w:rPr>
                  <w:t xml:space="preserve">Gert er ráð fyrir að </w:t>
                </w:r>
                <w:r w:rsidR="007A3E14" w:rsidRPr="0045378A">
                  <w:rPr>
                    <w:rFonts w:ascii="Times New Roman" w:hAnsi="Times New Roman" w:cs="Times New Roman"/>
                    <w:lang w:val="is-IS"/>
                  </w:rPr>
                  <w:t>Seðlabanki Íslands</w:t>
                </w:r>
                <w:r w:rsidRPr="0045378A">
                  <w:rPr>
                    <w:rFonts w:ascii="Times New Roman" w:hAnsi="Times New Roman" w:cs="Times New Roman"/>
                    <w:lang w:val="is-IS"/>
                  </w:rPr>
                  <w:t xml:space="preserve"> </w:t>
                </w:r>
                <w:r w:rsidR="00752FA7" w:rsidRPr="0045378A">
                  <w:rPr>
                    <w:rFonts w:ascii="Times New Roman" w:hAnsi="Times New Roman" w:cs="Times New Roman"/>
                    <w:lang w:val="is-IS"/>
                  </w:rPr>
                  <w:t>hafi</w:t>
                </w:r>
                <w:r w:rsidR="00A122BC" w:rsidRPr="0045378A">
                  <w:rPr>
                    <w:rFonts w:ascii="Times New Roman" w:hAnsi="Times New Roman" w:cs="Times New Roman"/>
                    <w:lang w:val="is-IS"/>
                  </w:rPr>
                  <w:t xml:space="preserve"> </w:t>
                </w:r>
                <w:r w:rsidR="00E57B6F" w:rsidRPr="0045378A">
                  <w:rPr>
                    <w:rFonts w:ascii="Times New Roman" w:hAnsi="Times New Roman" w:cs="Times New Roman"/>
                    <w:lang w:val="is-IS"/>
                  </w:rPr>
                  <w:t xml:space="preserve">eftirlit með framkvæmd laga sem innleiða </w:t>
                </w:r>
                <w:r w:rsidR="002304FE" w:rsidRPr="0045378A">
                  <w:rPr>
                    <w:rFonts w:ascii="Times New Roman" w:hAnsi="Times New Roman" w:cs="Times New Roman"/>
                    <w:lang w:val="is-IS"/>
                  </w:rPr>
                  <w:t>reglugerðina</w:t>
                </w:r>
                <w:r w:rsidR="00A122BC" w:rsidRPr="0045378A">
                  <w:rPr>
                    <w:rFonts w:ascii="Times New Roman" w:hAnsi="Times New Roman" w:cs="Times New Roman"/>
                    <w:lang w:val="is-IS"/>
                  </w:rPr>
                  <w:t>.</w:t>
                </w:r>
                <w:r w:rsidRPr="0045378A">
                  <w:rPr>
                    <w:rFonts w:ascii="Times New Roman" w:hAnsi="Times New Roman" w:cs="Times New Roman"/>
                    <w:lang w:val="is-IS"/>
                  </w:rPr>
                  <w:t xml:space="preserve"> Ekki er</w:t>
                </w:r>
                <w:r w:rsidR="00505F7D" w:rsidRPr="0045378A">
                  <w:rPr>
                    <w:rFonts w:ascii="Times New Roman" w:hAnsi="Times New Roman" w:cs="Times New Roman"/>
                    <w:lang w:val="is-IS"/>
                  </w:rPr>
                  <w:t xml:space="preserve"> </w:t>
                </w:r>
                <w:r w:rsidRPr="0045378A">
                  <w:rPr>
                    <w:rFonts w:ascii="Times New Roman" w:hAnsi="Times New Roman" w:cs="Times New Roman"/>
                    <w:lang w:val="is-IS"/>
                  </w:rPr>
                  <w:t>gert ráð</w:t>
                </w:r>
                <w:r w:rsidR="00E54E44" w:rsidRPr="0045378A">
                  <w:rPr>
                    <w:rFonts w:ascii="Times New Roman" w:hAnsi="Times New Roman" w:cs="Times New Roman"/>
                    <w:lang w:val="is-IS"/>
                  </w:rPr>
                  <w:t xml:space="preserve"> </w:t>
                </w:r>
                <w:r w:rsidR="00C87A41">
                  <w:rPr>
                    <w:rFonts w:ascii="Times New Roman" w:hAnsi="Times New Roman" w:cs="Times New Roman"/>
                    <w:lang w:val="is-IS"/>
                  </w:rPr>
                  <w:t xml:space="preserve">fyrir </w:t>
                </w:r>
                <w:r w:rsidR="00E54E44" w:rsidRPr="0045378A">
                  <w:rPr>
                    <w:rFonts w:ascii="Times New Roman" w:hAnsi="Times New Roman" w:cs="Times New Roman"/>
                    <w:lang w:val="is-IS"/>
                  </w:rPr>
                  <w:t>að innleiðing</w:t>
                </w:r>
                <w:r w:rsidR="007E78A1" w:rsidRPr="0045378A">
                  <w:rPr>
                    <w:rFonts w:ascii="Times New Roman" w:hAnsi="Times New Roman" w:cs="Times New Roman"/>
                    <w:lang w:val="is-IS"/>
                  </w:rPr>
                  <w:t xml:space="preserve">in </w:t>
                </w:r>
                <w:r w:rsidR="00E54E44" w:rsidRPr="0045378A">
                  <w:rPr>
                    <w:rFonts w:ascii="Times New Roman" w:hAnsi="Times New Roman" w:cs="Times New Roman"/>
                    <w:lang w:val="is-IS"/>
                  </w:rPr>
                  <w:t>hafi</w:t>
                </w:r>
                <w:r w:rsidRPr="0045378A">
                  <w:rPr>
                    <w:rFonts w:ascii="Times New Roman" w:hAnsi="Times New Roman" w:cs="Times New Roman"/>
                    <w:lang w:val="is-IS"/>
                  </w:rPr>
                  <w:t xml:space="preserve"> </w:t>
                </w:r>
                <w:r w:rsidR="002304FE" w:rsidRPr="0045378A">
                  <w:rPr>
                    <w:rFonts w:ascii="Times New Roman" w:hAnsi="Times New Roman" w:cs="Times New Roman"/>
                    <w:lang w:val="is-IS"/>
                  </w:rPr>
                  <w:t>teljandi</w:t>
                </w:r>
                <w:r w:rsidRPr="0045378A">
                  <w:rPr>
                    <w:rFonts w:ascii="Times New Roman" w:hAnsi="Times New Roman" w:cs="Times New Roman"/>
                    <w:lang w:val="is-IS"/>
                  </w:rPr>
                  <w:t xml:space="preserve"> áhrif </w:t>
                </w:r>
                <w:r w:rsidR="00A122BC" w:rsidRPr="0045378A">
                  <w:rPr>
                    <w:rFonts w:ascii="Times New Roman" w:hAnsi="Times New Roman" w:cs="Times New Roman"/>
                    <w:lang w:val="is-IS"/>
                  </w:rPr>
                  <w:t>á eftirlitið</w:t>
                </w:r>
                <w:r w:rsidR="007F0EC4" w:rsidRPr="0045378A">
                  <w:rPr>
                    <w:rFonts w:ascii="Times New Roman" w:hAnsi="Times New Roman" w:cs="Times New Roman"/>
                    <w:lang w:val="is-IS"/>
                  </w:rPr>
                  <w:t xml:space="preserve"> eða að hún kalli á breytingu á eftirlitsgjaldi.</w:t>
                </w:r>
              </w:p>
              <w:p w14:paraId="434484B3" w14:textId="77777777" w:rsidR="00D702F3" w:rsidRPr="0045378A" w:rsidRDefault="00D702F3" w:rsidP="00A5699F">
                <w:pPr>
                  <w:spacing w:before="60" w:after="60"/>
                  <w:jc w:val="both"/>
                  <w:rPr>
                    <w:rFonts w:ascii="Times New Roman" w:hAnsi="Times New Roman" w:cs="Times New Roman"/>
                    <w:lang w:val="is-IS"/>
                  </w:rPr>
                </w:pPr>
              </w:p>
              <w:p w14:paraId="5611BD5E" w14:textId="024E6D6B" w:rsidR="00571599" w:rsidRPr="0045378A"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Áhrif á stöðu tiltekinna þjóðfélagshópa, s.s. aldurshópa, tekjuhópa, mismunandi fjölskyldugerðir, launþega</w:t>
                </w:r>
                <w:r w:rsidRPr="0045378A">
                  <w:rPr>
                    <w:rFonts w:ascii="Times New Roman" w:hAnsi="Times New Roman" w:cs="Times New Roman"/>
                    <w:b/>
                    <w:color w:val="FF0000"/>
                    <w:lang w:val="is-IS"/>
                  </w:rPr>
                  <w:t>/</w:t>
                </w:r>
                <w:r w:rsidRPr="0045378A">
                  <w:rPr>
                    <w:rFonts w:ascii="Times New Roman" w:hAnsi="Times New Roman" w:cs="Times New Roman"/>
                    <w:b/>
                    <w:lang w:val="is-IS"/>
                  </w:rPr>
                  <w:t>sjálfstætt starfandi</w:t>
                </w:r>
                <w:r w:rsidRPr="0045378A">
                  <w:rPr>
                    <w:rFonts w:ascii="Times New Roman" w:hAnsi="Times New Roman" w:cs="Times New Roman"/>
                    <w:b/>
                    <w:color w:val="FF0000"/>
                    <w:lang w:val="is-IS"/>
                  </w:rPr>
                  <w:t>/</w:t>
                </w:r>
                <w:r w:rsidRPr="0045378A">
                  <w:rPr>
                    <w:rFonts w:ascii="Times New Roman" w:hAnsi="Times New Roman" w:cs="Times New Roman"/>
                    <w:b/>
                    <w:lang w:val="is-IS"/>
                  </w:rPr>
                  <w:t>utan vinnumarkaðar</w:t>
                </w:r>
              </w:p>
              <w:p w14:paraId="15C841CB" w14:textId="14A87555" w:rsidR="006E197B" w:rsidRPr="0045378A" w:rsidRDefault="001477B3" w:rsidP="001477B3">
                <w:pPr>
                  <w:spacing w:before="60" w:after="60"/>
                  <w:rPr>
                    <w:rFonts w:ascii="Times New Roman" w:eastAsia="Calibri" w:hAnsi="Times New Roman" w:cs="Times New Roman"/>
                    <w:lang w:val="is-IS"/>
                  </w:rPr>
                </w:pPr>
                <w:r w:rsidRPr="0045378A">
                  <w:rPr>
                    <w:rFonts w:ascii="Times New Roman" w:eastAsia="Calibri" w:hAnsi="Times New Roman" w:cs="Times New Roman"/>
                    <w:lang w:val="is-IS"/>
                  </w:rPr>
                  <w:t>Ekki er gert ráð fyrir sértækum áhrifum á stöðu tiltekinna þjóðfélagshópa.</w:t>
                </w:r>
              </w:p>
              <w:p w14:paraId="49A5235C" w14:textId="77777777" w:rsidR="00D702F3" w:rsidRPr="0045378A" w:rsidRDefault="00D702F3" w:rsidP="00031460">
                <w:pPr>
                  <w:spacing w:before="60" w:after="60"/>
                  <w:rPr>
                    <w:rFonts w:ascii="Times New Roman" w:hAnsi="Times New Roman" w:cs="Times New Roman"/>
                    <w:b/>
                    <w:lang w:val="is-IS"/>
                  </w:rPr>
                </w:pPr>
              </w:p>
              <w:p w14:paraId="491DDF94" w14:textId="77777777" w:rsidR="006E197B" w:rsidRPr="0045378A" w:rsidRDefault="00571599" w:rsidP="0020685B">
                <w:pPr>
                  <w:pStyle w:val="ListParagraph"/>
                  <w:numPr>
                    <w:ilvl w:val="0"/>
                    <w:numId w:val="6"/>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 xml:space="preserve">Áhrif á umhverfi og sjálfbæra þróun </w:t>
                </w:r>
              </w:p>
              <w:p w14:paraId="56C354FE" w14:textId="27CE866F" w:rsidR="4AB6F144" w:rsidRPr="0045378A" w:rsidRDefault="002304FE" w:rsidP="00805701">
                <w:pPr>
                  <w:spacing w:before="60" w:after="60"/>
                  <w:jc w:val="both"/>
                  <w:rPr>
                    <w:rFonts w:ascii="Times New Roman" w:hAnsi="Times New Roman" w:cs="Times New Roman"/>
                    <w:lang w:val="is-IS"/>
                  </w:rPr>
                </w:pPr>
                <w:r w:rsidRPr="0045378A">
                  <w:rPr>
                    <w:rFonts w:ascii="Times New Roman" w:eastAsia="Calibri" w:hAnsi="Times New Roman" w:cs="Times New Roman"/>
                    <w:lang w:val="is-IS"/>
                  </w:rPr>
                  <w:t>Ekki er gert ráð fyrir sértækum áhrifum á umhverfi og sjálfbæra þróun</w:t>
                </w:r>
                <w:r w:rsidR="00805701" w:rsidRPr="0045378A">
                  <w:rPr>
                    <w:rFonts w:ascii="Times New Roman" w:hAnsi="Times New Roman" w:cs="Times New Roman"/>
                    <w:lang w:val="is-IS"/>
                  </w:rPr>
                  <w:t>.</w:t>
                </w:r>
              </w:p>
            </w:sdtContent>
          </w:sdt>
        </w:tc>
      </w:tr>
      <w:tr w:rsidR="00571599" w:rsidRPr="0045378A" w14:paraId="7DA5515E" w14:textId="77777777" w:rsidTr="503A2817">
        <w:tc>
          <w:tcPr>
            <w:tcW w:w="9288" w:type="dxa"/>
            <w:shd w:val="clear" w:color="auto" w:fill="96C2E8" w:themeFill="accent5" w:themeFillTint="66"/>
          </w:tcPr>
          <w:p w14:paraId="1B433DC4" w14:textId="77777777" w:rsidR="00571599" w:rsidRPr="0045378A" w:rsidRDefault="00571599" w:rsidP="00BE26B8">
            <w:pPr>
              <w:pStyle w:val="ListParagraph"/>
              <w:numPr>
                <w:ilvl w:val="0"/>
                <w:numId w:val="1"/>
              </w:numPr>
              <w:spacing w:before="60" w:after="60" w:line="240" w:lineRule="auto"/>
              <w:ind w:left="426" w:hanging="284"/>
              <w:rPr>
                <w:rFonts w:ascii="Times New Roman" w:hAnsi="Times New Roman" w:cs="Times New Roman"/>
                <w:b/>
                <w:color w:val="FFFFFF" w:themeColor="background1"/>
                <w:lang w:val="is-IS"/>
              </w:rPr>
            </w:pPr>
            <w:r w:rsidRPr="0045378A">
              <w:rPr>
                <w:rFonts w:ascii="Times New Roman" w:hAnsi="Times New Roman" w:cs="Times New Roman"/>
                <w:b/>
                <w:lang w:val="is-IS"/>
              </w:rPr>
              <w:lastRenderedPageBreak/>
              <w:t>Niðurstaða mats  – með vísun í fylgiskjöl ef við á</w:t>
            </w:r>
          </w:p>
        </w:tc>
      </w:tr>
      <w:tr w:rsidR="00571599" w:rsidRPr="0045378A" w14:paraId="0203CC07" w14:textId="77777777" w:rsidTr="503A2817">
        <w:tc>
          <w:tcPr>
            <w:tcW w:w="9288" w:type="dxa"/>
            <w:shd w:val="clear" w:color="auto" w:fill="auto"/>
          </w:tcPr>
          <w:sdt>
            <w:sdtPr>
              <w:rPr>
                <w:rFonts w:ascii="Times New Roman" w:hAnsi="Times New Roman" w:cs="Times New Roman"/>
                <w:b/>
                <w:bCs/>
                <w:lang w:val="is-IS"/>
              </w:rPr>
              <w:id w:val="-1024632796"/>
            </w:sdtPr>
            <w:sdtEndPr>
              <w:rPr>
                <w:rFonts w:asciiTheme="minorHAnsi" w:hAnsiTheme="minorHAnsi" w:cstheme="minorBidi"/>
                <w:b w:val="0"/>
                <w:bCs w:val="0"/>
                <w:lang w:val="en-US"/>
              </w:rPr>
            </w:sdtEndPr>
            <w:sdtContent>
              <w:p w14:paraId="4A2F7E71" w14:textId="0B972559" w:rsidR="00571599" w:rsidRPr="0045378A" w:rsidRDefault="00571599" w:rsidP="0020685B">
                <w:pPr>
                  <w:pStyle w:val="ListParagraph"/>
                  <w:numPr>
                    <w:ilvl w:val="0"/>
                    <w:numId w:val="5"/>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 xml:space="preserve">Samandregin niðurstaða fjárhagsáhrifa fyrir ríkissjóð – heildarútkoma varðandi tekjur, gjöld, afkomu og efnahag  </w:t>
                </w:r>
              </w:p>
              <w:p w14:paraId="4080854C" w14:textId="3A90844A" w:rsidR="00D670A2" w:rsidRPr="0045378A" w:rsidRDefault="00D670A2" w:rsidP="00E266BE">
                <w:pPr>
                  <w:spacing w:before="60" w:after="60"/>
                  <w:rPr>
                    <w:rFonts w:ascii="Times New Roman" w:hAnsi="Times New Roman" w:cs="Times New Roman"/>
                    <w:lang w:val="is-IS"/>
                  </w:rPr>
                </w:pPr>
                <w:r w:rsidRPr="0045378A">
                  <w:rPr>
                    <w:rFonts w:ascii="Times New Roman" w:hAnsi="Times New Roman" w:cs="Times New Roman"/>
                    <w:lang w:val="is-IS"/>
                  </w:rPr>
                  <w:t>Ekki er gert ráð fyrir áhrifum á fjárhag ríkisins.</w:t>
                </w:r>
              </w:p>
              <w:p w14:paraId="552FE073" w14:textId="77777777" w:rsidR="00D702F3" w:rsidRPr="0045378A" w:rsidRDefault="00D702F3" w:rsidP="00E266BE">
                <w:pPr>
                  <w:spacing w:before="60" w:after="60"/>
                  <w:rPr>
                    <w:rFonts w:ascii="Times New Roman" w:hAnsi="Times New Roman" w:cs="Times New Roman"/>
                    <w:b/>
                    <w:lang w:val="is-IS"/>
                  </w:rPr>
                </w:pPr>
              </w:p>
              <w:p w14:paraId="1B129DE1" w14:textId="7A9C386D" w:rsidR="00571599" w:rsidRPr="0045378A" w:rsidRDefault="00571599" w:rsidP="0020685B">
                <w:pPr>
                  <w:pStyle w:val="ListParagraph"/>
                  <w:numPr>
                    <w:ilvl w:val="0"/>
                    <w:numId w:val="5"/>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 xml:space="preserve">Önnur áhrif en bein fjárhagsáhrif, álitamál eða fyrirvarar sem ástæða þykir til að vekja athygli á </w:t>
                </w:r>
              </w:p>
              <w:p w14:paraId="7FF3990A" w14:textId="47420C40" w:rsidR="00090341" w:rsidRPr="0045378A" w:rsidRDefault="004910AA" w:rsidP="00517F4C">
                <w:pPr>
                  <w:spacing w:before="60" w:after="60"/>
                  <w:rPr>
                    <w:rFonts w:ascii="Times New Roman" w:hAnsi="Times New Roman" w:cs="Times New Roman"/>
                    <w:lang w:val="is-IS"/>
                  </w:rPr>
                </w:pPr>
                <w:r w:rsidRPr="0045378A">
                  <w:rPr>
                    <w:rFonts w:ascii="Times New Roman" w:hAnsi="Times New Roman" w:cs="Times New Roman"/>
                    <w:lang w:val="is-IS"/>
                  </w:rPr>
                  <w:t xml:space="preserve">Liður í aðild Íslands að </w:t>
                </w:r>
                <w:r w:rsidR="00B72604">
                  <w:rPr>
                    <w:rFonts w:ascii="Times New Roman" w:hAnsi="Times New Roman" w:cs="Times New Roman"/>
                    <w:lang w:val="is-IS"/>
                  </w:rPr>
                  <w:t>innri</w:t>
                </w:r>
                <w:r w:rsidRPr="0045378A">
                  <w:rPr>
                    <w:rFonts w:ascii="Times New Roman" w:hAnsi="Times New Roman" w:cs="Times New Roman"/>
                    <w:lang w:val="is-IS"/>
                  </w:rPr>
                  <w:t xml:space="preserve"> markaði Evrópska efnahagssvæðisins er upptaka Evrópugerða sem snúa að markaðnum í EES-samninginn og innleiðing þeirra í landsrétt í kjölfarið. </w:t>
                </w:r>
                <w:r w:rsidR="009659FC" w:rsidRPr="0045378A">
                  <w:rPr>
                    <w:rFonts w:ascii="Times New Roman" w:hAnsi="Times New Roman" w:cs="Times New Roman"/>
                    <w:lang w:val="is-IS"/>
                  </w:rPr>
                  <w:t xml:space="preserve">Upptaka og innleiðing </w:t>
                </w:r>
                <w:r w:rsidR="009221B6" w:rsidRPr="0045378A">
                  <w:rPr>
                    <w:rFonts w:ascii="Times New Roman" w:hAnsi="Times New Roman" w:cs="Times New Roman"/>
                    <w:lang w:val="is-IS"/>
                  </w:rPr>
                  <w:t xml:space="preserve">reglugerðar </w:t>
                </w:r>
                <w:r w:rsidR="00073E2B">
                  <w:rPr>
                    <w:rFonts w:ascii="Times New Roman" w:hAnsi="Times New Roman" w:cs="Times New Roman"/>
                    <w:lang w:val="is-IS"/>
                  </w:rPr>
                  <w:t>(ESB) 2025/1215</w:t>
                </w:r>
                <w:r w:rsidR="00FA3BEE" w:rsidRPr="0045378A">
                  <w:rPr>
                    <w:rFonts w:ascii="Times New Roman" w:hAnsi="Times New Roman" w:cs="Times New Roman"/>
                    <w:lang w:val="is-IS"/>
                  </w:rPr>
                  <w:t xml:space="preserve"> </w:t>
                </w:r>
                <w:r w:rsidR="009659FC" w:rsidRPr="0045378A">
                  <w:rPr>
                    <w:rFonts w:ascii="Times New Roman" w:hAnsi="Times New Roman" w:cs="Times New Roman"/>
                    <w:lang w:val="is-IS"/>
                  </w:rPr>
                  <w:t xml:space="preserve">er liður í </w:t>
                </w:r>
                <w:r w:rsidR="00846A94" w:rsidRPr="0045378A">
                  <w:rPr>
                    <w:rFonts w:ascii="Times New Roman" w:hAnsi="Times New Roman" w:cs="Times New Roman"/>
                    <w:lang w:val="is-IS"/>
                  </w:rPr>
                  <w:t>því</w:t>
                </w:r>
                <w:r w:rsidR="009659FC" w:rsidRPr="0045378A">
                  <w:rPr>
                    <w:rFonts w:ascii="Times New Roman" w:hAnsi="Times New Roman" w:cs="Times New Roman"/>
                    <w:lang w:val="is-IS"/>
                  </w:rPr>
                  <w:t>.</w:t>
                </w:r>
              </w:p>
              <w:p w14:paraId="6EC2A184" w14:textId="77777777" w:rsidR="00090341" w:rsidRPr="0045378A" w:rsidRDefault="00090341" w:rsidP="00E266BE">
                <w:pPr>
                  <w:spacing w:before="60" w:after="60"/>
                  <w:rPr>
                    <w:rFonts w:ascii="Times New Roman" w:hAnsi="Times New Roman" w:cs="Times New Roman"/>
                    <w:lang w:val="is-IS"/>
                  </w:rPr>
                </w:pPr>
              </w:p>
              <w:p w14:paraId="2C3A0E19" w14:textId="77777777" w:rsidR="00AE5FCC" w:rsidRPr="0045378A" w:rsidRDefault="00571599" w:rsidP="0020685B">
                <w:pPr>
                  <w:pStyle w:val="ListParagraph"/>
                  <w:numPr>
                    <w:ilvl w:val="0"/>
                    <w:numId w:val="5"/>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Samfélagslegur ávinningur veginn á móti kostnaði og fyrirhöfn (ekki gerð krafa um tölulegt mat)</w:t>
                </w:r>
              </w:p>
              <w:p w14:paraId="59FA44AD" w14:textId="2B704157" w:rsidR="4AB6F144" w:rsidRPr="0045378A" w:rsidRDefault="006B7DF0" w:rsidP="00B72C77">
                <w:pPr>
                  <w:spacing w:before="60" w:after="60"/>
                  <w:jc w:val="both"/>
                  <w:rPr>
                    <w:rFonts w:ascii="Times New Roman" w:hAnsi="Times New Roman" w:cs="Times New Roman"/>
                    <w:bCs/>
                    <w:lang w:val="is-IS"/>
                  </w:rPr>
                </w:pPr>
                <w:r w:rsidRPr="0045378A">
                  <w:rPr>
                    <w:rFonts w:ascii="Times New Roman" w:hAnsi="Times New Roman" w:cs="Times New Roman"/>
                    <w:bCs/>
                    <w:lang w:val="is-IS"/>
                  </w:rPr>
                  <w:t xml:space="preserve">Tímanleg innleiðing reglugerðar </w:t>
                </w:r>
                <w:r w:rsidR="00C327EE">
                  <w:rPr>
                    <w:rFonts w:ascii="Times New Roman" w:hAnsi="Times New Roman" w:cs="Times New Roman"/>
                    <w:bCs/>
                    <w:lang w:val="is-IS"/>
                  </w:rPr>
                  <w:t xml:space="preserve">(ESB) </w:t>
                </w:r>
                <w:r w:rsidR="00B757B9">
                  <w:rPr>
                    <w:rFonts w:ascii="Times New Roman" w:hAnsi="Times New Roman" w:cs="Times New Roman"/>
                    <w:lang w:val="is-IS"/>
                  </w:rPr>
                  <w:t>2025/1215</w:t>
                </w:r>
                <w:r w:rsidR="00B757B9" w:rsidRPr="0045378A">
                  <w:rPr>
                    <w:rFonts w:ascii="Times New Roman" w:hAnsi="Times New Roman" w:cs="Times New Roman"/>
                    <w:lang w:val="is-IS"/>
                  </w:rPr>
                  <w:t xml:space="preserve"> </w:t>
                </w:r>
                <w:r w:rsidRPr="0045378A">
                  <w:rPr>
                    <w:rFonts w:ascii="Times New Roman" w:hAnsi="Times New Roman" w:cs="Times New Roman"/>
                    <w:bCs/>
                    <w:lang w:val="is-IS"/>
                  </w:rPr>
                  <w:t>er liður í góðri framkvæmd Íslands á EES-samningnum og því að tryggja áframhaldandi aðgang íslenskra fyrirtækja og neytenda að innri markaði Evrópska efnahagssvæðisins. Hún stuðlar jafnframt að hagstæðum rekstrarskilyrðum íslenskra lánastofnana og alþjóðlegri samkeppnishæfni atvinnulífsins. Áhrifin eru þó ekki</w:t>
                </w:r>
                <w:r w:rsidR="009221B6" w:rsidRPr="0045378A">
                  <w:rPr>
                    <w:rFonts w:ascii="Times New Roman" w:hAnsi="Times New Roman" w:cs="Times New Roman"/>
                    <w:bCs/>
                    <w:lang w:val="is-IS"/>
                  </w:rPr>
                  <w:t xml:space="preserve"> talin</w:t>
                </w:r>
                <w:r w:rsidRPr="0045378A">
                  <w:rPr>
                    <w:rFonts w:ascii="Times New Roman" w:hAnsi="Times New Roman" w:cs="Times New Roman"/>
                    <w:bCs/>
                    <w:lang w:val="is-IS"/>
                  </w:rPr>
                  <w:t xml:space="preserve"> veruleg</w:t>
                </w:r>
                <w:r w:rsidR="00DC4BCC" w:rsidRPr="0045378A">
                  <w:rPr>
                    <w:rFonts w:ascii="Times New Roman" w:hAnsi="Times New Roman" w:cs="Times New Roman"/>
                    <w:bCs/>
                    <w:lang w:val="is-IS"/>
                  </w:rPr>
                  <w:t>.</w:t>
                </w:r>
              </w:p>
            </w:sdtContent>
          </w:sdt>
        </w:tc>
      </w:tr>
      <w:tr w:rsidR="00571599" w:rsidRPr="0045378A" w14:paraId="0E20F4A5" w14:textId="77777777" w:rsidTr="503A2817">
        <w:tc>
          <w:tcPr>
            <w:tcW w:w="9288" w:type="dxa"/>
            <w:shd w:val="clear" w:color="auto" w:fill="96C2E8" w:themeFill="accent5" w:themeFillTint="66"/>
          </w:tcPr>
          <w:p w14:paraId="66B6CE9B" w14:textId="77777777" w:rsidR="00571599" w:rsidRPr="0045378A" w:rsidRDefault="00571599" w:rsidP="00BE26B8">
            <w:pPr>
              <w:pStyle w:val="ListParagraph"/>
              <w:numPr>
                <w:ilvl w:val="0"/>
                <w:numId w:val="1"/>
              </w:numPr>
              <w:spacing w:before="60" w:after="60" w:line="240" w:lineRule="auto"/>
              <w:ind w:left="426" w:hanging="284"/>
              <w:rPr>
                <w:rFonts w:ascii="Times New Roman" w:hAnsi="Times New Roman" w:cs="Times New Roman"/>
                <w:b/>
                <w:lang w:val="is-IS"/>
              </w:rPr>
            </w:pPr>
            <w:r w:rsidRPr="0045378A">
              <w:rPr>
                <w:rFonts w:ascii="Times New Roman" w:hAnsi="Times New Roman" w:cs="Times New Roman"/>
                <w:b/>
                <w:lang w:val="is-IS"/>
              </w:rPr>
              <w:t>Til útfyllingar vegna endanlegs mats – breytingar frá frummati</w:t>
            </w:r>
          </w:p>
        </w:tc>
      </w:tr>
      <w:tr w:rsidR="00571599" w:rsidRPr="0045378A" w14:paraId="63A2B7B4" w14:textId="77777777" w:rsidTr="503A2817">
        <w:tc>
          <w:tcPr>
            <w:tcW w:w="9288" w:type="dxa"/>
            <w:shd w:val="clear" w:color="auto" w:fill="auto"/>
          </w:tcPr>
          <w:sdt>
            <w:sdtPr>
              <w:rPr>
                <w:rFonts w:ascii="Times New Roman" w:hAnsi="Times New Roman" w:cs="Times New Roman"/>
                <w:b/>
                <w:bCs/>
                <w:lang w:val="is-IS"/>
              </w:rPr>
              <w:id w:val="-1005129825"/>
            </w:sdtPr>
            <w:sdtEndPr/>
            <w:sdtContent>
              <w:p w14:paraId="21560A60" w14:textId="77777777" w:rsidR="00571599" w:rsidRPr="0045378A" w:rsidRDefault="00571599" w:rsidP="0020685B">
                <w:pPr>
                  <w:pStyle w:val="ListParagraph"/>
                  <w:numPr>
                    <w:ilvl w:val="0"/>
                    <w:numId w:val="11"/>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 xml:space="preserve">Voru áform um lagasetninguna ásamt frummati á áhrifum kynnt fyrir FJR? </w:t>
                </w:r>
              </w:p>
              <w:p w14:paraId="7CD8D3B2" w14:textId="77777777" w:rsidR="00571599" w:rsidRPr="0045378A" w:rsidRDefault="00571599" w:rsidP="0020685B">
                <w:pPr>
                  <w:pStyle w:val="ListParagraph"/>
                  <w:numPr>
                    <w:ilvl w:val="0"/>
                    <w:numId w:val="11"/>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 xml:space="preserve">Eru helstu efnisatriði frumvarpsins óbreytt/lítið breytt frá þeim tíma? </w:t>
                </w:r>
              </w:p>
              <w:p w14:paraId="293D66ED" w14:textId="0BB4676C" w:rsidR="4AB6F144" w:rsidRPr="0045378A" w:rsidRDefault="00571599" w:rsidP="00735BBB">
                <w:pPr>
                  <w:pStyle w:val="ListParagraph"/>
                  <w:numPr>
                    <w:ilvl w:val="0"/>
                    <w:numId w:val="11"/>
                  </w:numPr>
                  <w:spacing w:before="60" w:after="60" w:line="240" w:lineRule="auto"/>
                  <w:contextualSpacing w:val="0"/>
                  <w:rPr>
                    <w:rFonts w:ascii="Times New Roman" w:hAnsi="Times New Roman" w:cs="Times New Roman"/>
                    <w:b/>
                    <w:lang w:val="is-IS"/>
                  </w:rPr>
                </w:pPr>
                <w:r w:rsidRPr="0045378A">
                  <w:rPr>
                    <w:rFonts w:ascii="Times New Roman" w:hAnsi="Times New Roman" w:cs="Times New Roman"/>
                    <w:b/>
                    <w:lang w:val="is-IS"/>
                  </w:rPr>
                  <w:t xml:space="preserve">Ef gerðar hafa verið breytingar umfram það, sbr. það frummat á áhrifum frumvarpsins sem áður var kynnt, hverjar eru þær og hver eru fjárhagsáhrifin? </w:t>
                </w:r>
              </w:p>
            </w:sdtContent>
          </w:sdt>
        </w:tc>
      </w:tr>
    </w:tbl>
    <w:p w14:paraId="746E5F3C" w14:textId="77777777" w:rsidR="00571599" w:rsidRPr="0045378A" w:rsidRDefault="00571599">
      <w:pPr>
        <w:rPr>
          <w:rFonts w:ascii="Times New Roman" w:hAnsi="Times New Roman"/>
        </w:rPr>
      </w:pPr>
    </w:p>
    <w:p w14:paraId="494881C0" w14:textId="77777777" w:rsidR="00571599" w:rsidRPr="0045378A" w:rsidRDefault="00571599" w:rsidP="00BE26B8">
      <w:pPr>
        <w:rPr>
          <w:rFonts w:ascii="Times New Roman" w:hAnsi="Times New Roman"/>
        </w:rPr>
      </w:pPr>
    </w:p>
    <w:p w14:paraId="7DA66D73" w14:textId="77777777" w:rsidR="00571599" w:rsidRPr="0045378A" w:rsidRDefault="00571599" w:rsidP="00BE26B8">
      <w:pPr>
        <w:rPr>
          <w:rFonts w:ascii="Times New Roman" w:hAnsi="Times New Roman"/>
        </w:rPr>
      </w:pPr>
    </w:p>
    <w:p w14:paraId="471A11CF" w14:textId="0C34C70B" w:rsidR="000C768F" w:rsidRPr="0045378A" w:rsidRDefault="000C768F"/>
    <w:sectPr w:rsidR="000C768F" w:rsidRPr="0045378A">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02255" w14:textId="77777777" w:rsidR="00657649" w:rsidRDefault="00657649" w:rsidP="00CE10BD">
      <w:pPr>
        <w:spacing w:after="0" w:line="240" w:lineRule="auto"/>
      </w:pPr>
      <w:r>
        <w:separator/>
      </w:r>
    </w:p>
  </w:endnote>
  <w:endnote w:type="continuationSeparator" w:id="0">
    <w:p w14:paraId="2DFD67EA" w14:textId="77777777" w:rsidR="00657649" w:rsidRDefault="00657649" w:rsidP="00CE10BD">
      <w:pPr>
        <w:spacing w:after="0" w:line="240" w:lineRule="auto"/>
      </w:pPr>
      <w:r>
        <w:continuationSeparator/>
      </w:r>
    </w:p>
  </w:endnote>
  <w:endnote w:type="continuationNotice" w:id="1">
    <w:p w14:paraId="22E7B0C8" w14:textId="77777777" w:rsidR="00657649" w:rsidRDefault="006576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1597856667"/>
      <w:docPartObj>
        <w:docPartGallery w:val="Page Numbers (Bottom of Page)"/>
        <w:docPartUnique/>
      </w:docPartObj>
    </w:sdtPr>
    <w:sdtEndPr/>
    <w:sdtContent>
      <w:p w14:paraId="05C28F02" w14:textId="37DDBB28" w:rsidR="008D361F" w:rsidRPr="008D361F" w:rsidRDefault="008D361F">
        <w:pPr>
          <w:pStyle w:val="Footer"/>
          <w:jc w:val="center"/>
          <w:rPr>
            <w:rFonts w:ascii="Times New Roman" w:hAnsi="Times New Roman" w:cs="Times New Roman"/>
            <w:sz w:val="20"/>
            <w:szCs w:val="20"/>
          </w:rPr>
        </w:pPr>
        <w:r w:rsidRPr="008D361F">
          <w:rPr>
            <w:rFonts w:ascii="Times New Roman" w:hAnsi="Times New Roman" w:cs="Times New Roman"/>
            <w:sz w:val="20"/>
            <w:szCs w:val="20"/>
          </w:rPr>
          <w:fldChar w:fldCharType="begin"/>
        </w:r>
        <w:r w:rsidRPr="008D361F">
          <w:rPr>
            <w:rFonts w:ascii="Times New Roman" w:hAnsi="Times New Roman" w:cs="Times New Roman"/>
            <w:sz w:val="20"/>
            <w:szCs w:val="20"/>
          </w:rPr>
          <w:instrText>PAGE   \* MERGEFORMAT</w:instrText>
        </w:r>
        <w:r w:rsidRPr="008D361F">
          <w:rPr>
            <w:rFonts w:ascii="Times New Roman" w:hAnsi="Times New Roman" w:cs="Times New Roman"/>
            <w:sz w:val="20"/>
            <w:szCs w:val="20"/>
          </w:rPr>
          <w:fldChar w:fldCharType="separate"/>
        </w:r>
        <w:r w:rsidRPr="008D361F">
          <w:rPr>
            <w:rFonts w:ascii="Times New Roman" w:hAnsi="Times New Roman" w:cs="Times New Roman"/>
            <w:sz w:val="20"/>
            <w:szCs w:val="20"/>
          </w:rPr>
          <w:t>2</w:t>
        </w:r>
        <w:r w:rsidRPr="008D361F">
          <w:rPr>
            <w:rFonts w:ascii="Times New Roman" w:hAnsi="Times New Roman" w:cs="Times New Roman"/>
            <w:sz w:val="20"/>
            <w:szCs w:val="20"/>
          </w:rPr>
          <w:fldChar w:fldCharType="end"/>
        </w:r>
      </w:p>
    </w:sdtContent>
  </w:sdt>
  <w:p w14:paraId="255373B0" w14:textId="77777777" w:rsidR="008D361F" w:rsidRPr="008D361F" w:rsidRDefault="008D361F">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66A35" w14:textId="77777777" w:rsidR="00657649" w:rsidRDefault="00657649" w:rsidP="00CE10BD">
      <w:pPr>
        <w:spacing w:after="0" w:line="240" w:lineRule="auto"/>
      </w:pPr>
      <w:r>
        <w:separator/>
      </w:r>
    </w:p>
  </w:footnote>
  <w:footnote w:type="continuationSeparator" w:id="0">
    <w:p w14:paraId="7B1A0F5C" w14:textId="77777777" w:rsidR="00657649" w:rsidRDefault="00657649" w:rsidP="00CE10BD">
      <w:pPr>
        <w:spacing w:after="0" w:line="240" w:lineRule="auto"/>
      </w:pPr>
      <w:r>
        <w:continuationSeparator/>
      </w:r>
    </w:p>
  </w:footnote>
  <w:footnote w:type="continuationNotice" w:id="1">
    <w:p w14:paraId="0075B7F3" w14:textId="77777777" w:rsidR="00657649" w:rsidRDefault="006576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980543"/>
    <w:multiLevelType w:val="hybridMultilevel"/>
    <w:tmpl w:val="23805C8A"/>
    <w:lvl w:ilvl="0" w:tplc="040F0019">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3"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5" w15:restartNumberingAfterBreak="0">
    <w:nsid w:val="3F3A54F5"/>
    <w:multiLevelType w:val="hybridMultilevel"/>
    <w:tmpl w:val="0C0A2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7" w15:restartNumberingAfterBreak="0">
    <w:nsid w:val="49D3676F"/>
    <w:multiLevelType w:val="hybridMultilevel"/>
    <w:tmpl w:val="AD60B156"/>
    <w:lvl w:ilvl="0" w:tplc="040F0001">
      <w:start w:val="1"/>
      <w:numFmt w:val="bullet"/>
      <w:lvlText w:val=""/>
      <w:lvlJc w:val="left"/>
      <w:pPr>
        <w:ind w:left="720" w:hanging="360"/>
      </w:pPr>
      <w:rPr>
        <w:rFonts w:ascii="Symbol" w:hAnsi="Symbol"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9"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2" w15:restartNumberingAfterBreak="0">
    <w:nsid w:val="68BF426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7705E15"/>
    <w:multiLevelType w:val="hybridMultilevel"/>
    <w:tmpl w:val="AC7817A2"/>
    <w:lvl w:ilvl="0" w:tplc="3D0A07DA">
      <w:numFmt w:val="bullet"/>
      <w:lvlText w:val=""/>
      <w:lvlJc w:val="left"/>
      <w:pPr>
        <w:ind w:left="720" w:hanging="360"/>
      </w:pPr>
      <w:rPr>
        <w:rFonts w:ascii="Symbol" w:eastAsiaTheme="minorHAnsi" w:hAnsi="Symbol" w:cstheme="minorBidi"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4"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0054724">
    <w:abstractNumId w:val="9"/>
  </w:num>
  <w:num w:numId="2" w16cid:durableId="1850676613">
    <w:abstractNumId w:val="10"/>
  </w:num>
  <w:num w:numId="3" w16cid:durableId="1885825459">
    <w:abstractNumId w:val="5"/>
  </w:num>
  <w:num w:numId="4" w16cid:durableId="1365255349">
    <w:abstractNumId w:val="3"/>
  </w:num>
  <w:num w:numId="5" w16cid:durableId="702753178">
    <w:abstractNumId w:val="14"/>
  </w:num>
  <w:num w:numId="6" w16cid:durableId="1155144045">
    <w:abstractNumId w:val="0"/>
  </w:num>
  <w:num w:numId="7" w16cid:durableId="1310285596">
    <w:abstractNumId w:val="6"/>
  </w:num>
  <w:num w:numId="8" w16cid:durableId="1085539704">
    <w:abstractNumId w:val="11"/>
  </w:num>
  <w:num w:numId="9" w16cid:durableId="1087075181">
    <w:abstractNumId w:val="4"/>
  </w:num>
  <w:num w:numId="10" w16cid:durableId="450825359">
    <w:abstractNumId w:val="8"/>
  </w:num>
  <w:num w:numId="11" w16cid:durableId="21131940">
    <w:abstractNumId w:val="2"/>
  </w:num>
  <w:num w:numId="12" w16cid:durableId="339702128">
    <w:abstractNumId w:val="12"/>
  </w:num>
  <w:num w:numId="13" w16cid:durableId="75826133">
    <w:abstractNumId w:val="7"/>
  </w:num>
  <w:num w:numId="14" w16cid:durableId="49765855">
    <w:abstractNumId w:val="1"/>
  </w:num>
  <w:num w:numId="15" w16cid:durableId="185961380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oNotDisplayPageBoundaries/>
  <w:displayBackgroundShape/>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599"/>
    <w:rsid w:val="00002054"/>
    <w:rsid w:val="00002A58"/>
    <w:rsid w:val="00006CDE"/>
    <w:rsid w:val="000138B2"/>
    <w:rsid w:val="00017E97"/>
    <w:rsid w:val="00020EFC"/>
    <w:rsid w:val="00021BBA"/>
    <w:rsid w:val="00026E06"/>
    <w:rsid w:val="000279F6"/>
    <w:rsid w:val="00030D8A"/>
    <w:rsid w:val="00031460"/>
    <w:rsid w:val="00032966"/>
    <w:rsid w:val="000329F7"/>
    <w:rsid w:val="00032E3D"/>
    <w:rsid w:val="00033B2E"/>
    <w:rsid w:val="00034842"/>
    <w:rsid w:val="000374DA"/>
    <w:rsid w:val="000417EB"/>
    <w:rsid w:val="00041BBD"/>
    <w:rsid w:val="00042D22"/>
    <w:rsid w:val="0004402C"/>
    <w:rsid w:val="0004536C"/>
    <w:rsid w:val="00047B88"/>
    <w:rsid w:val="000508E4"/>
    <w:rsid w:val="0005108E"/>
    <w:rsid w:val="0005227E"/>
    <w:rsid w:val="000522CD"/>
    <w:rsid w:val="00053D2F"/>
    <w:rsid w:val="00054AE5"/>
    <w:rsid w:val="00054B9D"/>
    <w:rsid w:val="00055420"/>
    <w:rsid w:val="00061E40"/>
    <w:rsid w:val="000631E2"/>
    <w:rsid w:val="0006356B"/>
    <w:rsid w:val="00064DD9"/>
    <w:rsid w:val="00065D15"/>
    <w:rsid w:val="00066DD7"/>
    <w:rsid w:val="00066F47"/>
    <w:rsid w:val="00070C7E"/>
    <w:rsid w:val="00070E34"/>
    <w:rsid w:val="00071AF3"/>
    <w:rsid w:val="00073E2B"/>
    <w:rsid w:val="0007756F"/>
    <w:rsid w:val="00077925"/>
    <w:rsid w:val="00080897"/>
    <w:rsid w:val="00082F3D"/>
    <w:rsid w:val="00084F33"/>
    <w:rsid w:val="00085293"/>
    <w:rsid w:val="0008580D"/>
    <w:rsid w:val="00087651"/>
    <w:rsid w:val="00090341"/>
    <w:rsid w:val="00090A2E"/>
    <w:rsid w:val="00091750"/>
    <w:rsid w:val="000922D6"/>
    <w:rsid w:val="000944D8"/>
    <w:rsid w:val="000965F2"/>
    <w:rsid w:val="00096A2A"/>
    <w:rsid w:val="0009777C"/>
    <w:rsid w:val="000A1C2E"/>
    <w:rsid w:val="000A221A"/>
    <w:rsid w:val="000A2834"/>
    <w:rsid w:val="000A294E"/>
    <w:rsid w:val="000A3422"/>
    <w:rsid w:val="000A4A58"/>
    <w:rsid w:val="000A5539"/>
    <w:rsid w:val="000A7B74"/>
    <w:rsid w:val="000B0A96"/>
    <w:rsid w:val="000B31C9"/>
    <w:rsid w:val="000B438A"/>
    <w:rsid w:val="000B4A6E"/>
    <w:rsid w:val="000B5646"/>
    <w:rsid w:val="000B6071"/>
    <w:rsid w:val="000B6CC3"/>
    <w:rsid w:val="000B7305"/>
    <w:rsid w:val="000C2E0D"/>
    <w:rsid w:val="000C50B4"/>
    <w:rsid w:val="000C56A7"/>
    <w:rsid w:val="000C6551"/>
    <w:rsid w:val="000C768F"/>
    <w:rsid w:val="000D1A6E"/>
    <w:rsid w:val="000D4A47"/>
    <w:rsid w:val="000D6B87"/>
    <w:rsid w:val="000E2B52"/>
    <w:rsid w:val="000E3813"/>
    <w:rsid w:val="000E4218"/>
    <w:rsid w:val="000E512E"/>
    <w:rsid w:val="000E5436"/>
    <w:rsid w:val="000E5DC4"/>
    <w:rsid w:val="000E640D"/>
    <w:rsid w:val="000E689B"/>
    <w:rsid w:val="000E79D5"/>
    <w:rsid w:val="000F0EAE"/>
    <w:rsid w:val="000F154E"/>
    <w:rsid w:val="000F18E3"/>
    <w:rsid w:val="000F2E12"/>
    <w:rsid w:val="000F649B"/>
    <w:rsid w:val="000F6A12"/>
    <w:rsid w:val="000F7D54"/>
    <w:rsid w:val="00100654"/>
    <w:rsid w:val="00100D20"/>
    <w:rsid w:val="00100DDD"/>
    <w:rsid w:val="001041C6"/>
    <w:rsid w:val="0010420E"/>
    <w:rsid w:val="00106632"/>
    <w:rsid w:val="00107B0A"/>
    <w:rsid w:val="00111048"/>
    <w:rsid w:val="00112413"/>
    <w:rsid w:val="00113390"/>
    <w:rsid w:val="001145D5"/>
    <w:rsid w:val="00116641"/>
    <w:rsid w:val="0011707E"/>
    <w:rsid w:val="001178ED"/>
    <w:rsid w:val="00120452"/>
    <w:rsid w:val="001218DF"/>
    <w:rsid w:val="00122971"/>
    <w:rsid w:val="001232F2"/>
    <w:rsid w:val="00123D12"/>
    <w:rsid w:val="00125289"/>
    <w:rsid w:val="00125B66"/>
    <w:rsid w:val="00132035"/>
    <w:rsid w:val="00134699"/>
    <w:rsid w:val="00134C03"/>
    <w:rsid w:val="00137438"/>
    <w:rsid w:val="001413D6"/>
    <w:rsid w:val="0014183C"/>
    <w:rsid w:val="00141A46"/>
    <w:rsid w:val="0014381E"/>
    <w:rsid w:val="001444E3"/>
    <w:rsid w:val="00145837"/>
    <w:rsid w:val="0014678F"/>
    <w:rsid w:val="001477B3"/>
    <w:rsid w:val="00147EA2"/>
    <w:rsid w:val="001507CD"/>
    <w:rsid w:val="00150BFE"/>
    <w:rsid w:val="00151B78"/>
    <w:rsid w:val="00151D01"/>
    <w:rsid w:val="001532AA"/>
    <w:rsid w:val="00153AE4"/>
    <w:rsid w:val="001545E9"/>
    <w:rsid w:val="00154FCD"/>
    <w:rsid w:val="00161C84"/>
    <w:rsid w:val="00164A48"/>
    <w:rsid w:val="001670CF"/>
    <w:rsid w:val="0016753C"/>
    <w:rsid w:val="001675A2"/>
    <w:rsid w:val="0016761D"/>
    <w:rsid w:val="00167953"/>
    <w:rsid w:val="00173F5C"/>
    <w:rsid w:val="00174FE8"/>
    <w:rsid w:val="00176E39"/>
    <w:rsid w:val="00177FF5"/>
    <w:rsid w:val="001802CC"/>
    <w:rsid w:val="001807C5"/>
    <w:rsid w:val="001807CF"/>
    <w:rsid w:val="00180CE0"/>
    <w:rsid w:val="0018364B"/>
    <w:rsid w:val="00183940"/>
    <w:rsid w:val="00184A0B"/>
    <w:rsid w:val="001878F5"/>
    <w:rsid w:val="00190450"/>
    <w:rsid w:val="001914E0"/>
    <w:rsid w:val="00192434"/>
    <w:rsid w:val="00192904"/>
    <w:rsid w:val="00193B75"/>
    <w:rsid w:val="0019520F"/>
    <w:rsid w:val="001A0EB4"/>
    <w:rsid w:val="001A2AC2"/>
    <w:rsid w:val="001A4615"/>
    <w:rsid w:val="001A4759"/>
    <w:rsid w:val="001A53EC"/>
    <w:rsid w:val="001A581A"/>
    <w:rsid w:val="001A6EA3"/>
    <w:rsid w:val="001B444E"/>
    <w:rsid w:val="001B4701"/>
    <w:rsid w:val="001B4E0E"/>
    <w:rsid w:val="001B5188"/>
    <w:rsid w:val="001B640C"/>
    <w:rsid w:val="001B7D84"/>
    <w:rsid w:val="001C0546"/>
    <w:rsid w:val="001C0957"/>
    <w:rsid w:val="001C3754"/>
    <w:rsid w:val="001C5DFE"/>
    <w:rsid w:val="001D04FD"/>
    <w:rsid w:val="001D0846"/>
    <w:rsid w:val="001D21FC"/>
    <w:rsid w:val="001D234A"/>
    <w:rsid w:val="001D372C"/>
    <w:rsid w:val="001D4D14"/>
    <w:rsid w:val="001D6704"/>
    <w:rsid w:val="001D68AF"/>
    <w:rsid w:val="001D72E0"/>
    <w:rsid w:val="001E013C"/>
    <w:rsid w:val="001E16BB"/>
    <w:rsid w:val="001E225E"/>
    <w:rsid w:val="001E384C"/>
    <w:rsid w:val="001E3B60"/>
    <w:rsid w:val="001E4AA9"/>
    <w:rsid w:val="001E5B2D"/>
    <w:rsid w:val="001F0D9A"/>
    <w:rsid w:val="001F16C5"/>
    <w:rsid w:val="001F27E3"/>
    <w:rsid w:val="001F2EE1"/>
    <w:rsid w:val="001F559D"/>
    <w:rsid w:val="00202A6D"/>
    <w:rsid w:val="00203094"/>
    <w:rsid w:val="002042F1"/>
    <w:rsid w:val="0020685B"/>
    <w:rsid w:val="00206F37"/>
    <w:rsid w:val="002104D0"/>
    <w:rsid w:val="002119A1"/>
    <w:rsid w:val="00211EAA"/>
    <w:rsid w:val="00213C55"/>
    <w:rsid w:val="00214708"/>
    <w:rsid w:val="002151AC"/>
    <w:rsid w:val="00216833"/>
    <w:rsid w:val="00221D0E"/>
    <w:rsid w:val="00222001"/>
    <w:rsid w:val="00223BE8"/>
    <w:rsid w:val="0022422F"/>
    <w:rsid w:val="00227B67"/>
    <w:rsid w:val="00227B9D"/>
    <w:rsid w:val="002304FE"/>
    <w:rsid w:val="00231121"/>
    <w:rsid w:val="00234064"/>
    <w:rsid w:val="00235025"/>
    <w:rsid w:val="002356C3"/>
    <w:rsid w:val="00241047"/>
    <w:rsid w:val="002410D1"/>
    <w:rsid w:val="002431C9"/>
    <w:rsid w:val="00243238"/>
    <w:rsid w:val="002443BB"/>
    <w:rsid w:val="00244F74"/>
    <w:rsid w:val="00245833"/>
    <w:rsid w:val="00245919"/>
    <w:rsid w:val="00246528"/>
    <w:rsid w:val="00246529"/>
    <w:rsid w:val="00247547"/>
    <w:rsid w:val="00247D40"/>
    <w:rsid w:val="00251BB3"/>
    <w:rsid w:val="00252BE7"/>
    <w:rsid w:val="0025333D"/>
    <w:rsid w:val="00254DE8"/>
    <w:rsid w:val="002564AD"/>
    <w:rsid w:val="00256A32"/>
    <w:rsid w:val="00262EE3"/>
    <w:rsid w:val="00262F30"/>
    <w:rsid w:val="00263593"/>
    <w:rsid w:val="00263A3B"/>
    <w:rsid w:val="002718AA"/>
    <w:rsid w:val="002732A1"/>
    <w:rsid w:val="00277E14"/>
    <w:rsid w:val="00281258"/>
    <w:rsid w:val="00281767"/>
    <w:rsid w:val="0028586D"/>
    <w:rsid w:val="00286EFE"/>
    <w:rsid w:val="00286FA5"/>
    <w:rsid w:val="00287E3C"/>
    <w:rsid w:val="0029040F"/>
    <w:rsid w:val="00294148"/>
    <w:rsid w:val="002942D5"/>
    <w:rsid w:val="0029509C"/>
    <w:rsid w:val="002964CF"/>
    <w:rsid w:val="00296A97"/>
    <w:rsid w:val="00297FD3"/>
    <w:rsid w:val="002A3310"/>
    <w:rsid w:val="002A3DFB"/>
    <w:rsid w:val="002A4130"/>
    <w:rsid w:val="002A47E2"/>
    <w:rsid w:val="002A5469"/>
    <w:rsid w:val="002A6859"/>
    <w:rsid w:val="002A79AC"/>
    <w:rsid w:val="002B0366"/>
    <w:rsid w:val="002B0BA6"/>
    <w:rsid w:val="002B17AF"/>
    <w:rsid w:val="002B1BAD"/>
    <w:rsid w:val="002B1F27"/>
    <w:rsid w:val="002B23B7"/>
    <w:rsid w:val="002B32E1"/>
    <w:rsid w:val="002B3530"/>
    <w:rsid w:val="002B6A6B"/>
    <w:rsid w:val="002C0AF5"/>
    <w:rsid w:val="002C2139"/>
    <w:rsid w:val="002C40D1"/>
    <w:rsid w:val="002C68EC"/>
    <w:rsid w:val="002C7B7A"/>
    <w:rsid w:val="002C7D05"/>
    <w:rsid w:val="002D0A6D"/>
    <w:rsid w:val="002D11C1"/>
    <w:rsid w:val="002D1EB9"/>
    <w:rsid w:val="002D2076"/>
    <w:rsid w:val="002D27C5"/>
    <w:rsid w:val="002D4D0C"/>
    <w:rsid w:val="002D5F1E"/>
    <w:rsid w:val="002D7AA9"/>
    <w:rsid w:val="002E16FB"/>
    <w:rsid w:val="002E18CD"/>
    <w:rsid w:val="002E2F15"/>
    <w:rsid w:val="002E34CF"/>
    <w:rsid w:val="002E39BB"/>
    <w:rsid w:val="002E4CA7"/>
    <w:rsid w:val="002E56A7"/>
    <w:rsid w:val="002E5E75"/>
    <w:rsid w:val="002E6F2B"/>
    <w:rsid w:val="002F0A2B"/>
    <w:rsid w:val="002F15D9"/>
    <w:rsid w:val="002F18A5"/>
    <w:rsid w:val="002F34F0"/>
    <w:rsid w:val="002F4FE6"/>
    <w:rsid w:val="0030005A"/>
    <w:rsid w:val="003054CD"/>
    <w:rsid w:val="00305CB9"/>
    <w:rsid w:val="00306D8A"/>
    <w:rsid w:val="00307ABD"/>
    <w:rsid w:val="0031128D"/>
    <w:rsid w:val="00317434"/>
    <w:rsid w:val="00317CC9"/>
    <w:rsid w:val="00317E62"/>
    <w:rsid w:val="0032031B"/>
    <w:rsid w:val="00321E57"/>
    <w:rsid w:val="0032237E"/>
    <w:rsid w:val="0032309B"/>
    <w:rsid w:val="0032366B"/>
    <w:rsid w:val="00325344"/>
    <w:rsid w:val="00326465"/>
    <w:rsid w:val="00326CCC"/>
    <w:rsid w:val="00327494"/>
    <w:rsid w:val="00327787"/>
    <w:rsid w:val="00331572"/>
    <w:rsid w:val="00332F25"/>
    <w:rsid w:val="00333571"/>
    <w:rsid w:val="00334BBB"/>
    <w:rsid w:val="0033545B"/>
    <w:rsid w:val="00337272"/>
    <w:rsid w:val="00341065"/>
    <w:rsid w:val="00347083"/>
    <w:rsid w:val="0035000B"/>
    <w:rsid w:val="00351A86"/>
    <w:rsid w:val="00353E23"/>
    <w:rsid w:val="00354E64"/>
    <w:rsid w:val="00357B78"/>
    <w:rsid w:val="00360293"/>
    <w:rsid w:val="00362FB7"/>
    <w:rsid w:val="00365D8A"/>
    <w:rsid w:val="00370A1A"/>
    <w:rsid w:val="00372116"/>
    <w:rsid w:val="00372690"/>
    <w:rsid w:val="00377B47"/>
    <w:rsid w:val="00380509"/>
    <w:rsid w:val="00380674"/>
    <w:rsid w:val="00383889"/>
    <w:rsid w:val="003838AE"/>
    <w:rsid w:val="003866F6"/>
    <w:rsid w:val="00387443"/>
    <w:rsid w:val="00391265"/>
    <w:rsid w:val="0039201F"/>
    <w:rsid w:val="003920F6"/>
    <w:rsid w:val="00392979"/>
    <w:rsid w:val="00393225"/>
    <w:rsid w:val="00395F7F"/>
    <w:rsid w:val="00396957"/>
    <w:rsid w:val="0039759E"/>
    <w:rsid w:val="003A39D2"/>
    <w:rsid w:val="003A5B41"/>
    <w:rsid w:val="003A7778"/>
    <w:rsid w:val="003B028F"/>
    <w:rsid w:val="003B11B9"/>
    <w:rsid w:val="003B12B5"/>
    <w:rsid w:val="003B1D4E"/>
    <w:rsid w:val="003B3CD3"/>
    <w:rsid w:val="003B594F"/>
    <w:rsid w:val="003C002D"/>
    <w:rsid w:val="003C0530"/>
    <w:rsid w:val="003C0732"/>
    <w:rsid w:val="003C0920"/>
    <w:rsid w:val="003C24EA"/>
    <w:rsid w:val="003C3643"/>
    <w:rsid w:val="003D16CB"/>
    <w:rsid w:val="003D4282"/>
    <w:rsid w:val="003D543D"/>
    <w:rsid w:val="003D78E0"/>
    <w:rsid w:val="003E2EBC"/>
    <w:rsid w:val="003E317E"/>
    <w:rsid w:val="003E3C3E"/>
    <w:rsid w:val="003E3EB3"/>
    <w:rsid w:val="003E593D"/>
    <w:rsid w:val="003E59B4"/>
    <w:rsid w:val="003E6B85"/>
    <w:rsid w:val="003E6D08"/>
    <w:rsid w:val="003F05F7"/>
    <w:rsid w:val="003F18CA"/>
    <w:rsid w:val="003F2B47"/>
    <w:rsid w:val="003F3A44"/>
    <w:rsid w:val="003F6BA9"/>
    <w:rsid w:val="003F6EE7"/>
    <w:rsid w:val="003F7379"/>
    <w:rsid w:val="00400784"/>
    <w:rsid w:val="00400A12"/>
    <w:rsid w:val="00401002"/>
    <w:rsid w:val="004021C8"/>
    <w:rsid w:val="00403C64"/>
    <w:rsid w:val="0040465A"/>
    <w:rsid w:val="00406A41"/>
    <w:rsid w:val="004104F0"/>
    <w:rsid w:val="00410B09"/>
    <w:rsid w:val="00411D85"/>
    <w:rsid w:val="004132F0"/>
    <w:rsid w:val="00415984"/>
    <w:rsid w:val="00417B25"/>
    <w:rsid w:val="00417C40"/>
    <w:rsid w:val="00422729"/>
    <w:rsid w:val="00426F4A"/>
    <w:rsid w:val="00430F8D"/>
    <w:rsid w:val="00431103"/>
    <w:rsid w:val="0043394A"/>
    <w:rsid w:val="00435A1C"/>
    <w:rsid w:val="00436E5A"/>
    <w:rsid w:val="00437E9B"/>
    <w:rsid w:val="0044003C"/>
    <w:rsid w:val="004408B9"/>
    <w:rsid w:val="0044408D"/>
    <w:rsid w:val="00446435"/>
    <w:rsid w:val="00446CEE"/>
    <w:rsid w:val="00447CC4"/>
    <w:rsid w:val="00450980"/>
    <w:rsid w:val="004529DD"/>
    <w:rsid w:val="0045378A"/>
    <w:rsid w:val="00453BFC"/>
    <w:rsid w:val="00457C53"/>
    <w:rsid w:val="00460340"/>
    <w:rsid w:val="004624B1"/>
    <w:rsid w:val="004624D6"/>
    <w:rsid w:val="0046429F"/>
    <w:rsid w:val="0046570F"/>
    <w:rsid w:val="00466695"/>
    <w:rsid w:val="00470109"/>
    <w:rsid w:val="00473AB2"/>
    <w:rsid w:val="0047511B"/>
    <w:rsid w:val="0047717D"/>
    <w:rsid w:val="00480ACE"/>
    <w:rsid w:val="00480BF9"/>
    <w:rsid w:val="004821C1"/>
    <w:rsid w:val="004821C9"/>
    <w:rsid w:val="004827C6"/>
    <w:rsid w:val="0048366B"/>
    <w:rsid w:val="00485A06"/>
    <w:rsid w:val="00487881"/>
    <w:rsid w:val="00487C26"/>
    <w:rsid w:val="00487E01"/>
    <w:rsid w:val="004902A5"/>
    <w:rsid w:val="00490A75"/>
    <w:rsid w:val="00490FCB"/>
    <w:rsid w:val="004910AA"/>
    <w:rsid w:val="0049297C"/>
    <w:rsid w:val="00492BBC"/>
    <w:rsid w:val="00494552"/>
    <w:rsid w:val="00494C30"/>
    <w:rsid w:val="00494E81"/>
    <w:rsid w:val="00495528"/>
    <w:rsid w:val="00495636"/>
    <w:rsid w:val="004A01EA"/>
    <w:rsid w:val="004A191F"/>
    <w:rsid w:val="004A5C43"/>
    <w:rsid w:val="004A6A82"/>
    <w:rsid w:val="004A7E49"/>
    <w:rsid w:val="004B0593"/>
    <w:rsid w:val="004B22D3"/>
    <w:rsid w:val="004B3018"/>
    <w:rsid w:val="004B6009"/>
    <w:rsid w:val="004B6827"/>
    <w:rsid w:val="004C1C0F"/>
    <w:rsid w:val="004C264D"/>
    <w:rsid w:val="004C653E"/>
    <w:rsid w:val="004C74B2"/>
    <w:rsid w:val="004C7C55"/>
    <w:rsid w:val="004C7C6E"/>
    <w:rsid w:val="004D153B"/>
    <w:rsid w:val="004D220A"/>
    <w:rsid w:val="004D242F"/>
    <w:rsid w:val="004D4876"/>
    <w:rsid w:val="004D5B5C"/>
    <w:rsid w:val="004D76E7"/>
    <w:rsid w:val="004D7A7D"/>
    <w:rsid w:val="004D7B98"/>
    <w:rsid w:val="004E218F"/>
    <w:rsid w:val="004E246C"/>
    <w:rsid w:val="004E2868"/>
    <w:rsid w:val="004E290A"/>
    <w:rsid w:val="004F02BE"/>
    <w:rsid w:val="004F1939"/>
    <w:rsid w:val="004F3F43"/>
    <w:rsid w:val="004F515E"/>
    <w:rsid w:val="004F6650"/>
    <w:rsid w:val="005009D8"/>
    <w:rsid w:val="0050407E"/>
    <w:rsid w:val="00505F7D"/>
    <w:rsid w:val="00510060"/>
    <w:rsid w:val="00515809"/>
    <w:rsid w:val="00515DDF"/>
    <w:rsid w:val="00516260"/>
    <w:rsid w:val="00516513"/>
    <w:rsid w:val="00517F4C"/>
    <w:rsid w:val="005202FA"/>
    <w:rsid w:val="00522263"/>
    <w:rsid w:val="00523C27"/>
    <w:rsid w:val="00525B0B"/>
    <w:rsid w:val="005272BD"/>
    <w:rsid w:val="00530D79"/>
    <w:rsid w:val="005311F5"/>
    <w:rsid w:val="00533EB3"/>
    <w:rsid w:val="00534AD3"/>
    <w:rsid w:val="00537158"/>
    <w:rsid w:val="00537B8E"/>
    <w:rsid w:val="00540399"/>
    <w:rsid w:val="00541653"/>
    <w:rsid w:val="00541BD7"/>
    <w:rsid w:val="00541BEA"/>
    <w:rsid w:val="005421AA"/>
    <w:rsid w:val="005438A2"/>
    <w:rsid w:val="00546399"/>
    <w:rsid w:val="00547361"/>
    <w:rsid w:val="00547DF7"/>
    <w:rsid w:val="005509A1"/>
    <w:rsid w:val="00551C02"/>
    <w:rsid w:val="00552CAA"/>
    <w:rsid w:val="005533A5"/>
    <w:rsid w:val="00556B86"/>
    <w:rsid w:val="005601BD"/>
    <w:rsid w:val="00561B48"/>
    <w:rsid w:val="0056235C"/>
    <w:rsid w:val="005636B0"/>
    <w:rsid w:val="00565DE9"/>
    <w:rsid w:val="00565E7E"/>
    <w:rsid w:val="00566300"/>
    <w:rsid w:val="005663F8"/>
    <w:rsid w:val="00571599"/>
    <w:rsid w:val="005746FD"/>
    <w:rsid w:val="00574700"/>
    <w:rsid w:val="00575365"/>
    <w:rsid w:val="005755CB"/>
    <w:rsid w:val="00581432"/>
    <w:rsid w:val="00582A63"/>
    <w:rsid w:val="00582E01"/>
    <w:rsid w:val="00582E31"/>
    <w:rsid w:val="005856DE"/>
    <w:rsid w:val="00586080"/>
    <w:rsid w:val="00587930"/>
    <w:rsid w:val="00587C61"/>
    <w:rsid w:val="005947D8"/>
    <w:rsid w:val="00594807"/>
    <w:rsid w:val="00594EB2"/>
    <w:rsid w:val="00595966"/>
    <w:rsid w:val="005972BA"/>
    <w:rsid w:val="00597B0E"/>
    <w:rsid w:val="005A1197"/>
    <w:rsid w:val="005A2C86"/>
    <w:rsid w:val="005A3467"/>
    <w:rsid w:val="005A3906"/>
    <w:rsid w:val="005A733E"/>
    <w:rsid w:val="005B1620"/>
    <w:rsid w:val="005B2374"/>
    <w:rsid w:val="005B3017"/>
    <w:rsid w:val="005B5B80"/>
    <w:rsid w:val="005C11EC"/>
    <w:rsid w:val="005C2374"/>
    <w:rsid w:val="005C244A"/>
    <w:rsid w:val="005C33FC"/>
    <w:rsid w:val="005C369E"/>
    <w:rsid w:val="005C4ED7"/>
    <w:rsid w:val="005D0699"/>
    <w:rsid w:val="005D0D6B"/>
    <w:rsid w:val="005D0EB6"/>
    <w:rsid w:val="005D13F0"/>
    <w:rsid w:val="005D1D6E"/>
    <w:rsid w:val="005D5752"/>
    <w:rsid w:val="005D62D3"/>
    <w:rsid w:val="005D6964"/>
    <w:rsid w:val="005D7C76"/>
    <w:rsid w:val="005E0E19"/>
    <w:rsid w:val="005E1454"/>
    <w:rsid w:val="005E42D9"/>
    <w:rsid w:val="005E4465"/>
    <w:rsid w:val="005E4819"/>
    <w:rsid w:val="005E4FE3"/>
    <w:rsid w:val="005E547F"/>
    <w:rsid w:val="005E6698"/>
    <w:rsid w:val="005E7411"/>
    <w:rsid w:val="005F18FB"/>
    <w:rsid w:val="005F1E84"/>
    <w:rsid w:val="005F3759"/>
    <w:rsid w:val="005F68B0"/>
    <w:rsid w:val="005F7E4C"/>
    <w:rsid w:val="006009F5"/>
    <w:rsid w:val="0060301E"/>
    <w:rsid w:val="00603BE6"/>
    <w:rsid w:val="006053DC"/>
    <w:rsid w:val="006106AF"/>
    <w:rsid w:val="006107BB"/>
    <w:rsid w:val="00611D00"/>
    <w:rsid w:val="00612A93"/>
    <w:rsid w:val="00612D94"/>
    <w:rsid w:val="00613C4C"/>
    <w:rsid w:val="006141D7"/>
    <w:rsid w:val="00617EDC"/>
    <w:rsid w:val="0062014D"/>
    <w:rsid w:val="00620DA7"/>
    <w:rsid w:val="00620E3A"/>
    <w:rsid w:val="00622F75"/>
    <w:rsid w:val="00623090"/>
    <w:rsid w:val="00630673"/>
    <w:rsid w:val="006311A2"/>
    <w:rsid w:val="006311D6"/>
    <w:rsid w:val="006328A1"/>
    <w:rsid w:val="00632A0F"/>
    <w:rsid w:val="0063344A"/>
    <w:rsid w:val="00633FF1"/>
    <w:rsid w:val="00635EFE"/>
    <w:rsid w:val="0063643F"/>
    <w:rsid w:val="006366FB"/>
    <w:rsid w:val="00636D56"/>
    <w:rsid w:val="00640372"/>
    <w:rsid w:val="00642BF8"/>
    <w:rsid w:val="00646B84"/>
    <w:rsid w:val="006472A3"/>
    <w:rsid w:val="00651AF8"/>
    <w:rsid w:val="006525DB"/>
    <w:rsid w:val="006531A6"/>
    <w:rsid w:val="00653869"/>
    <w:rsid w:val="00653C83"/>
    <w:rsid w:val="006559CB"/>
    <w:rsid w:val="00655F05"/>
    <w:rsid w:val="00657562"/>
    <w:rsid w:val="00657649"/>
    <w:rsid w:val="00661C5A"/>
    <w:rsid w:val="00664CB6"/>
    <w:rsid w:val="00665092"/>
    <w:rsid w:val="0066530A"/>
    <w:rsid w:val="0066602B"/>
    <w:rsid w:val="006663CF"/>
    <w:rsid w:val="00666C7B"/>
    <w:rsid w:val="006702CA"/>
    <w:rsid w:val="00672482"/>
    <w:rsid w:val="00672639"/>
    <w:rsid w:val="006729CB"/>
    <w:rsid w:val="00672EBC"/>
    <w:rsid w:val="0067626F"/>
    <w:rsid w:val="006800A1"/>
    <w:rsid w:val="00680841"/>
    <w:rsid w:val="006809B2"/>
    <w:rsid w:val="00681763"/>
    <w:rsid w:val="00681A8E"/>
    <w:rsid w:val="006829E5"/>
    <w:rsid w:val="0068422E"/>
    <w:rsid w:val="00684D86"/>
    <w:rsid w:val="00684FA4"/>
    <w:rsid w:val="00685354"/>
    <w:rsid w:val="00686234"/>
    <w:rsid w:val="00694588"/>
    <w:rsid w:val="006948BA"/>
    <w:rsid w:val="00696BAE"/>
    <w:rsid w:val="0069743D"/>
    <w:rsid w:val="006A084D"/>
    <w:rsid w:val="006A4520"/>
    <w:rsid w:val="006A4A7A"/>
    <w:rsid w:val="006A530C"/>
    <w:rsid w:val="006A576A"/>
    <w:rsid w:val="006A5A09"/>
    <w:rsid w:val="006A6095"/>
    <w:rsid w:val="006A6F76"/>
    <w:rsid w:val="006A77E3"/>
    <w:rsid w:val="006B0884"/>
    <w:rsid w:val="006B0E32"/>
    <w:rsid w:val="006B2AD8"/>
    <w:rsid w:val="006B339E"/>
    <w:rsid w:val="006B37C4"/>
    <w:rsid w:val="006B4F0F"/>
    <w:rsid w:val="006B5595"/>
    <w:rsid w:val="006B7DF0"/>
    <w:rsid w:val="006C2131"/>
    <w:rsid w:val="006C2F01"/>
    <w:rsid w:val="006C66C2"/>
    <w:rsid w:val="006D0CBA"/>
    <w:rsid w:val="006D0F25"/>
    <w:rsid w:val="006D1111"/>
    <w:rsid w:val="006D14E1"/>
    <w:rsid w:val="006D3074"/>
    <w:rsid w:val="006D39C0"/>
    <w:rsid w:val="006D4A1A"/>
    <w:rsid w:val="006D7A1F"/>
    <w:rsid w:val="006D7A8E"/>
    <w:rsid w:val="006E0529"/>
    <w:rsid w:val="006E18F9"/>
    <w:rsid w:val="006E197B"/>
    <w:rsid w:val="006E4868"/>
    <w:rsid w:val="006E781A"/>
    <w:rsid w:val="006F0321"/>
    <w:rsid w:val="006F19F1"/>
    <w:rsid w:val="006F2478"/>
    <w:rsid w:val="006F31B1"/>
    <w:rsid w:val="006F4AE6"/>
    <w:rsid w:val="006F55B5"/>
    <w:rsid w:val="006F7B06"/>
    <w:rsid w:val="00700E85"/>
    <w:rsid w:val="00702414"/>
    <w:rsid w:val="00703086"/>
    <w:rsid w:val="00703265"/>
    <w:rsid w:val="00703CB0"/>
    <w:rsid w:val="00703D5A"/>
    <w:rsid w:val="007040FD"/>
    <w:rsid w:val="00704289"/>
    <w:rsid w:val="00704D10"/>
    <w:rsid w:val="00704E8C"/>
    <w:rsid w:val="00705BE5"/>
    <w:rsid w:val="00706393"/>
    <w:rsid w:val="00711B61"/>
    <w:rsid w:val="00712A8E"/>
    <w:rsid w:val="00716573"/>
    <w:rsid w:val="00716B01"/>
    <w:rsid w:val="0071738C"/>
    <w:rsid w:val="00720B79"/>
    <w:rsid w:val="00721318"/>
    <w:rsid w:val="00725118"/>
    <w:rsid w:val="007276EF"/>
    <w:rsid w:val="00731FAC"/>
    <w:rsid w:val="00735855"/>
    <w:rsid w:val="00735BBB"/>
    <w:rsid w:val="00736430"/>
    <w:rsid w:val="00740227"/>
    <w:rsid w:val="00740D2E"/>
    <w:rsid w:val="00740EEC"/>
    <w:rsid w:val="00743735"/>
    <w:rsid w:val="00743B97"/>
    <w:rsid w:val="00745E07"/>
    <w:rsid w:val="00746319"/>
    <w:rsid w:val="0075067F"/>
    <w:rsid w:val="00751570"/>
    <w:rsid w:val="00752CC1"/>
    <w:rsid w:val="00752F2C"/>
    <w:rsid w:val="00752FA7"/>
    <w:rsid w:val="0075514A"/>
    <w:rsid w:val="00760E70"/>
    <w:rsid w:val="00761785"/>
    <w:rsid w:val="007618EE"/>
    <w:rsid w:val="00762550"/>
    <w:rsid w:val="007634FE"/>
    <w:rsid w:val="007668E9"/>
    <w:rsid w:val="007707FD"/>
    <w:rsid w:val="007713F2"/>
    <w:rsid w:val="00772403"/>
    <w:rsid w:val="00774A94"/>
    <w:rsid w:val="00775557"/>
    <w:rsid w:val="007759A9"/>
    <w:rsid w:val="00775DF7"/>
    <w:rsid w:val="0077692E"/>
    <w:rsid w:val="00776976"/>
    <w:rsid w:val="00776BB6"/>
    <w:rsid w:val="00783331"/>
    <w:rsid w:val="00783CD5"/>
    <w:rsid w:val="007859E2"/>
    <w:rsid w:val="007937C6"/>
    <w:rsid w:val="00793B66"/>
    <w:rsid w:val="0079490F"/>
    <w:rsid w:val="0079567E"/>
    <w:rsid w:val="00797478"/>
    <w:rsid w:val="00797FAF"/>
    <w:rsid w:val="007A050D"/>
    <w:rsid w:val="007A0595"/>
    <w:rsid w:val="007A3652"/>
    <w:rsid w:val="007A3E14"/>
    <w:rsid w:val="007A4B65"/>
    <w:rsid w:val="007A6097"/>
    <w:rsid w:val="007A633C"/>
    <w:rsid w:val="007B1159"/>
    <w:rsid w:val="007B1170"/>
    <w:rsid w:val="007B3991"/>
    <w:rsid w:val="007B4CE2"/>
    <w:rsid w:val="007B5702"/>
    <w:rsid w:val="007B5758"/>
    <w:rsid w:val="007B7246"/>
    <w:rsid w:val="007B7833"/>
    <w:rsid w:val="007B7B4D"/>
    <w:rsid w:val="007C197B"/>
    <w:rsid w:val="007C4B90"/>
    <w:rsid w:val="007C61F5"/>
    <w:rsid w:val="007C6C3E"/>
    <w:rsid w:val="007D074A"/>
    <w:rsid w:val="007D1463"/>
    <w:rsid w:val="007D4171"/>
    <w:rsid w:val="007D4D9A"/>
    <w:rsid w:val="007D4E27"/>
    <w:rsid w:val="007D5FCF"/>
    <w:rsid w:val="007D67EA"/>
    <w:rsid w:val="007D7F04"/>
    <w:rsid w:val="007E071E"/>
    <w:rsid w:val="007E1860"/>
    <w:rsid w:val="007E24FC"/>
    <w:rsid w:val="007E3963"/>
    <w:rsid w:val="007E6998"/>
    <w:rsid w:val="007E78A1"/>
    <w:rsid w:val="007F0EC4"/>
    <w:rsid w:val="007F10B3"/>
    <w:rsid w:val="007F455E"/>
    <w:rsid w:val="007F4699"/>
    <w:rsid w:val="007F64D6"/>
    <w:rsid w:val="007F731D"/>
    <w:rsid w:val="008025B0"/>
    <w:rsid w:val="008036B5"/>
    <w:rsid w:val="008055DB"/>
    <w:rsid w:val="00805701"/>
    <w:rsid w:val="00810A5C"/>
    <w:rsid w:val="00810F8A"/>
    <w:rsid w:val="008114F5"/>
    <w:rsid w:val="00817A2A"/>
    <w:rsid w:val="00821282"/>
    <w:rsid w:val="00821579"/>
    <w:rsid w:val="008229CC"/>
    <w:rsid w:val="00826EAE"/>
    <w:rsid w:val="00830451"/>
    <w:rsid w:val="00832E85"/>
    <w:rsid w:val="00832F3F"/>
    <w:rsid w:val="00833E0B"/>
    <w:rsid w:val="00834BF4"/>
    <w:rsid w:val="0083701B"/>
    <w:rsid w:val="008377DD"/>
    <w:rsid w:val="00837A04"/>
    <w:rsid w:val="00837C7E"/>
    <w:rsid w:val="00840B84"/>
    <w:rsid w:val="008428D8"/>
    <w:rsid w:val="008464E0"/>
    <w:rsid w:val="00846A94"/>
    <w:rsid w:val="008477FC"/>
    <w:rsid w:val="0085111B"/>
    <w:rsid w:val="008517CD"/>
    <w:rsid w:val="0085249C"/>
    <w:rsid w:val="00853B76"/>
    <w:rsid w:val="00855984"/>
    <w:rsid w:val="008563AA"/>
    <w:rsid w:val="00856D30"/>
    <w:rsid w:val="008601E8"/>
    <w:rsid w:val="00865190"/>
    <w:rsid w:val="00865BFA"/>
    <w:rsid w:val="00867EBD"/>
    <w:rsid w:val="00871458"/>
    <w:rsid w:val="00872E6E"/>
    <w:rsid w:val="00877AEC"/>
    <w:rsid w:val="00881039"/>
    <w:rsid w:val="00881175"/>
    <w:rsid w:val="00881F6F"/>
    <w:rsid w:val="00882159"/>
    <w:rsid w:val="00883933"/>
    <w:rsid w:val="00883E36"/>
    <w:rsid w:val="00887DC5"/>
    <w:rsid w:val="00890CE1"/>
    <w:rsid w:val="00891FF5"/>
    <w:rsid w:val="00892AEA"/>
    <w:rsid w:val="00892B2D"/>
    <w:rsid w:val="00892B79"/>
    <w:rsid w:val="00894854"/>
    <w:rsid w:val="00894B92"/>
    <w:rsid w:val="008A188E"/>
    <w:rsid w:val="008A20F4"/>
    <w:rsid w:val="008A31D2"/>
    <w:rsid w:val="008A3E6E"/>
    <w:rsid w:val="008A5146"/>
    <w:rsid w:val="008A58DF"/>
    <w:rsid w:val="008A6662"/>
    <w:rsid w:val="008B0419"/>
    <w:rsid w:val="008B0F78"/>
    <w:rsid w:val="008B2A4C"/>
    <w:rsid w:val="008B6EE3"/>
    <w:rsid w:val="008B773C"/>
    <w:rsid w:val="008C27B7"/>
    <w:rsid w:val="008C2CAD"/>
    <w:rsid w:val="008C4233"/>
    <w:rsid w:val="008C4A34"/>
    <w:rsid w:val="008C4DC3"/>
    <w:rsid w:val="008C6EBF"/>
    <w:rsid w:val="008C7362"/>
    <w:rsid w:val="008D361F"/>
    <w:rsid w:val="008D36CC"/>
    <w:rsid w:val="008D5CBC"/>
    <w:rsid w:val="008D659C"/>
    <w:rsid w:val="008E0E90"/>
    <w:rsid w:val="008E1B34"/>
    <w:rsid w:val="008E3D3B"/>
    <w:rsid w:val="008E5C19"/>
    <w:rsid w:val="008F09DF"/>
    <w:rsid w:val="008F13A7"/>
    <w:rsid w:val="008F16F6"/>
    <w:rsid w:val="008F19D1"/>
    <w:rsid w:val="008F1ED5"/>
    <w:rsid w:val="008F4EBD"/>
    <w:rsid w:val="0090015A"/>
    <w:rsid w:val="00901395"/>
    <w:rsid w:val="00903FBA"/>
    <w:rsid w:val="009042AF"/>
    <w:rsid w:val="00904B60"/>
    <w:rsid w:val="00904B68"/>
    <w:rsid w:val="009055C8"/>
    <w:rsid w:val="00911C1F"/>
    <w:rsid w:val="0091207C"/>
    <w:rsid w:val="00912E2C"/>
    <w:rsid w:val="00913970"/>
    <w:rsid w:val="009142FE"/>
    <w:rsid w:val="009143E9"/>
    <w:rsid w:val="00915177"/>
    <w:rsid w:val="00915F64"/>
    <w:rsid w:val="009171BD"/>
    <w:rsid w:val="0092195A"/>
    <w:rsid w:val="009221B6"/>
    <w:rsid w:val="00922894"/>
    <w:rsid w:val="0092387D"/>
    <w:rsid w:val="0092536F"/>
    <w:rsid w:val="00927981"/>
    <w:rsid w:val="009321B9"/>
    <w:rsid w:val="00932B1A"/>
    <w:rsid w:val="0093384F"/>
    <w:rsid w:val="00934151"/>
    <w:rsid w:val="00935CE4"/>
    <w:rsid w:val="009408D1"/>
    <w:rsid w:val="00944F85"/>
    <w:rsid w:val="00946B5A"/>
    <w:rsid w:val="00946CF4"/>
    <w:rsid w:val="009500A6"/>
    <w:rsid w:val="00951F61"/>
    <w:rsid w:val="0095217F"/>
    <w:rsid w:val="00952C47"/>
    <w:rsid w:val="00953302"/>
    <w:rsid w:val="00955355"/>
    <w:rsid w:val="00960321"/>
    <w:rsid w:val="0096158D"/>
    <w:rsid w:val="009630B8"/>
    <w:rsid w:val="00963DC0"/>
    <w:rsid w:val="009659FC"/>
    <w:rsid w:val="00965CA4"/>
    <w:rsid w:val="00966089"/>
    <w:rsid w:val="00966A15"/>
    <w:rsid w:val="00966B42"/>
    <w:rsid w:val="00971A04"/>
    <w:rsid w:val="00972441"/>
    <w:rsid w:val="00972456"/>
    <w:rsid w:val="00975A00"/>
    <w:rsid w:val="009768C4"/>
    <w:rsid w:val="00977696"/>
    <w:rsid w:val="0098051A"/>
    <w:rsid w:val="00980767"/>
    <w:rsid w:val="00980AB5"/>
    <w:rsid w:val="00982FD1"/>
    <w:rsid w:val="009845D0"/>
    <w:rsid w:val="009846FD"/>
    <w:rsid w:val="00985EF7"/>
    <w:rsid w:val="00986741"/>
    <w:rsid w:val="00991AF3"/>
    <w:rsid w:val="00992A31"/>
    <w:rsid w:val="0099412F"/>
    <w:rsid w:val="009947D5"/>
    <w:rsid w:val="00994C9F"/>
    <w:rsid w:val="00997664"/>
    <w:rsid w:val="009976DB"/>
    <w:rsid w:val="00997BA9"/>
    <w:rsid w:val="009A03DB"/>
    <w:rsid w:val="009A4DF0"/>
    <w:rsid w:val="009A6467"/>
    <w:rsid w:val="009B139D"/>
    <w:rsid w:val="009B264C"/>
    <w:rsid w:val="009B2E52"/>
    <w:rsid w:val="009B4127"/>
    <w:rsid w:val="009B55C7"/>
    <w:rsid w:val="009B5F06"/>
    <w:rsid w:val="009B6996"/>
    <w:rsid w:val="009B710C"/>
    <w:rsid w:val="009C018D"/>
    <w:rsid w:val="009C0250"/>
    <w:rsid w:val="009C1627"/>
    <w:rsid w:val="009C37B5"/>
    <w:rsid w:val="009C44B8"/>
    <w:rsid w:val="009C4F46"/>
    <w:rsid w:val="009C57B8"/>
    <w:rsid w:val="009C7723"/>
    <w:rsid w:val="009D1994"/>
    <w:rsid w:val="009D2353"/>
    <w:rsid w:val="009D783C"/>
    <w:rsid w:val="009E01CF"/>
    <w:rsid w:val="009E3D17"/>
    <w:rsid w:val="009E48E3"/>
    <w:rsid w:val="009E62AB"/>
    <w:rsid w:val="009E69C4"/>
    <w:rsid w:val="009E73B0"/>
    <w:rsid w:val="009E7B13"/>
    <w:rsid w:val="009E7BC3"/>
    <w:rsid w:val="009F302C"/>
    <w:rsid w:val="009F386D"/>
    <w:rsid w:val="009F3B15"/>
    <w:rsid w:val="009F7701"/>
    <w:rsid w:val="00A002DF"/>
    <w:rsid w:val="00A01BA6"/>
    <w:rsid w:val="00A01F1C"/>
    <w:rsid w:val="00A0275F"/>
    <w:rsid w:val="00A027F8"/>
    <w:rsid w:val="00A02D99"/>
    <w:rsid w:val="00A03D49"/>
    <w:rsid w:val="00A03DBE"/>
    <w:rsid w:val="00A04B62"/>
    <w:rsid w:val="00A10791"/>
    <w:rsid w:val="00A111A3"/>
    <w:rsid w:val="00A11935"/>
    <w:rsid w:val="00A122BC"/>
    <w:rsid w:val="00A13AFD"/>
    <w:rsid w:val="00A15BAF"/>
    <w:rsid w:val="00A162E9"/>
    <w:rsid w:val="00A205BA"/>
    <w:rsid w:val="00A22F43"/>
    <w:rsid w:val="00A22FA4"/>
    <w:rsid w:val="00A23AEF"/>
    <w:rsid w:val="00A23D2B"/>
    <w:rsid w:val="00A24400"/>
    <w:rsid w:val="00A26673"/>
    <w:rsid w:val="00A2756F"/>
    <w:rsid w:val="00A35D4C"/>
    <w:rsid w:val="00A36171"/>
    <w:rsid w:val="00A414FC"/>
    <w:rsid w:val="00A42A3E"/>
    <w:rsid w:val="00A44747"/>
    <w:rsid w:val="00A44E16"/>
    <w:rsid w:val="00A466B6"/>
    <w:rsid w:val="00A47EBF"/>
    <w:rsid w:val="00A51497"/>
    <w:rsid w:val="00A52E53"/>
    <w:rsid w:val="00A53E4F"/>
    <w:rsid w:val="00A54BD3"/>
    <w:rsid w:val="00A55908"/>
    <w:rsid w:val="00A5699F"/>
    <w:rsid w:val="00A579A6"/>
    <w:rsid w:val="00A604E5"/>
    <w:rsid w:val="00A61EB6"/>
    <w:rsid w:val="00A6404C"/>
    <w:rsid w:val="00A645B3"/>
    <w:rsid w:val="00A64936"/>
    <w:rsid w:val="00A6696D"/>
    <w:rsid w:val="00A66B23"/>
    <w:rsid w:val="00A7121A"/>
    <w:rsid w:val="00A74E2B"/>
    <w:rsid w:val="00A7645A"/>
    <w:rsid w:val="00A778EA"/>
    <w:rsid w:val="00A77E44"/>
    <w:rsid w:val="00A80D99"/>
    <w:rsid w:val="00A823C3"/>
    <w:rsid w:val="00A83BA8"/>
    <w:rsid w:val="00A85FB3"/>
    <w:rsid w:val="00A8624D"/>
    <w:rsid w:val="00A90201"/>
    <w:rsid w:val="00A90637"/>
    <w:rsid w:val="00A91322"/>
    <w:rsid w:val="00A91C18"/>
    <w:rsid w:val="00A91E86"/>
    <w:rsid w:val="00A928F3"/>
    <w:rsid w:val="00A93034"/>
    <w:rsid w:val="00A94707"/>
    <w:rsid w:val="00A974D6"/>
    <w:rsid w:val="00A97CFF"/>
    <w:rsid w:val="00AA2BCC"/>
    <w:rsid w:val="00AA447A"/>
    <w:rsid w:val="00AA7A30"/>
    <w:rsid w:val="00AB3532"/>
    <w:rsid w:val="00AB4AEF"/>
    <w:rsid w:val="00AB4BA7"/>
    <w:rsid w:val="00AB4CD2"/>
    <w:rsid w:val="00AB6425"/>
    <w:rsid w:val="00AC20AF"/>
    <w:rsid w:val="00AC2881"/>
    <w:rsid w:val="00AC2B4B"/>
    <w:rsid w:val="00AC53C7"/>
    <w:rsid w:val="00AC66F3"/>
    <w:rsid w:val="00AC67BE"/>
    <w:rsid w:val="00AC74C8"/>
    <w:rsid w:val="00AC76C2"/>
    <w:rsid w:val="00AC777B"/>
    <w:rsid w:val="00AD1C81"/>
    <w:rsid w:val="00AD3302"/>
    <w:rsid w:val="00AD3FA2"/>
    <w:rsid w:val="00AD400C"/>
    <w:rsid w:val="00AD469A"/>
    <w:rsid w:val="00AD490D"/>
    <w:rsid w:val="00AD4F7F"/>
    <w:rsid w:val="00AD523A"/>
    <w:rsid w:val="00AD67D2"/>
    <w:rsid w:val="00AD6DB5"/>
    <w:rsid w:val="00AE0EEC"/>
    <w:rsid w:val="00AE1D83"/>
    <w:rsid w:val="00AE287B"/>
    <w:rsid w:val="00AE2997"/>
    <w:rsid w:val="00AE337C"/>
    <w:rsid w:val="00AE485F"/>
    <w:rsid w:val="00AE4960"/>
    <w:rsid w:val="00AE4E91"/>
    <w:rsid w:val="00AE510A"/>
    <w:rsid w:val="00AE5FCC"/>
    <w:rsid w:val="00AE7E99"/>
    <w:rsid w:val="00AF0F98"/>
    <w:rsid w:val="00AF2397"/>
    <w:rsid w:val="00AF5BA3"/>
    <w:rsid w:val="00AF67E0"/>
    <w:rsid w:val="00AF74FF"/>
    <w:rsid w:val="00B008E0"/>
    <w:rsid w:val="00B00A74"/>
    <w:rsid w:val="00B01905"/>
    <w:rsid w:val="00B01C32"/>
    <w:rsid w:val="00B04965"/>
    <w:rsid w:val="00B0519B"/>
    <w:rsid w:val="00B05584"/>
    <w:rsid w:val="00B07913"/>
    <w:rsid w:val="00B10431"/>
    <w:rsid w:val="00B10D17"/>
    <w:rsid w:val="00B11169"/>
    <w:rsid w:val="00B127C1"/>
    <w:rsid w:val="00B131F1"/>
    <w:rsid w:val="00B13F4A"/>
    <w:rsid w:val="00B14595"/>
    <w:rsid w:val="00B15261"/>
    <w:rsid w:val="00B20D06"/>
    <w:rsid w:val="00B224BC"/>
    <w:rsid w:val="00B251C5"/>
    <w:rsid w:val="00B266A3"/>
    <w:rsid w:val="00B26AE0"/>
    <w:rsid w:val="00B27C11"/>
    <w:rsid w:val="00B31ECA"/>
    <w:rsid w:val="00B3268B"/>
    <w:rsid w:val="00B326F3"/>
    <w:rsid w:val="00B36270"/>
    <w:rsid w:val="00B415C0"/>
    <w:rsid w:val="00B41C3E"/>
    <w:rsid w:val="00B42187"/>
    <w:rsid w:val="00B423B9"/>
    <w:rsid w:val="00B42426"/>
    <w:rsid w:val="00B429D0"/>
    <w:rsid w:val="00B4363B"/>
    <w:rsid w:val="00B43F31"/>
    <w:rsid w:val="00B445AA"/>
    <w:rsid w:val="00B47656"/>
    <w:rsid w:val="00B479D5"/>
    <w:rsid w:val="00B5086B"/>
    <w:rsid w:val="00B50B7F"/>
    <w:rsid w:val="00B525BA"/>
    <w:rsid w:val="00B52700"/>
    <w:rsid w:val="00B52CE1"/>
    <w:rsid w:val="00B53BA1"/>
    <w:rsid w:val="00B6291F"/>
    <w:rsid w:val="00B62D10"/>
    <w:rsid w:val="00B630EA"/>
    <w:rsid w:val="00B633F3"/>
    <w:rsid w:val="00B63740"/>
    <w:rsid w:val="00B6542B"/>
    <w:rsid w:val="00B6644F"/>
    <w:rsid w:val="00B6769C"/>
    <w:rsid w:val="00B67B1D"/>
    <w:rsid w:val="00B72604"/>
    <w:rsid w:val="00B72C77"/>
    <w:rsid w:val="00B73D1D"/>
    <w:rsid w:val="00B73F7D"/>
    <w:rsid w:val="00B740FE"/>
    <w:rsid w:val="00B757B9"/>
    <w:rsid w:val="00B758AC"/>
    <w:rsid w:val="00B80B1C"/>
    <w:rsid w:val="00B81811"/>
    <w:rsid w:val="00B81DDD"/>
    <w:rsid w:val="00B84BE2"/>
    <w:rsid w:val="00B85D24"/>
    <w:rsid w:val="00B86780"/>
    <w:rsid w:val="00B894D0"/>
    <w:rsid w:val="00B92181"/>
    <w:rsid w:val="00B94672"/>
    <w:rsid w:val="00B95C3A"/>
    <w:rsid w:val="00B966A5"/>
    <w:rsid w:val="00B9676C"/>
    <w:rsid w:val="00BA0F11"/>
    <w:rsid w:val="00BA1CC6"/>
    <w:rsid w:val="00BA58EB"/>
    <w:rsid w:val="00BB0D60"/>
    <w:rsid w:val="00BB3293"/>
    <w:rsid w:val="00BB422D"/>
    <w:rsid w:val="00BB48DD"/>
    <w:rsid w:val="00BB544E"/>
    <w:rsid w:val="00BB6A64"/>
    <w:rsid w:val="00BC1225"/>
    <w:rsid w:val="00BC3EA8"/>
    <w:rsid w:val="00BC47FA"/>
    <w:rsid w:val="00BC5F8C"/>
    <w:rsid w:val="00BC65B5"/>
    <w:rsid w:val="00BC7F0B"/>
    <w:rsid w:val="00BD09C0"/>
    <w:rsid w:val="00BD2D2C"/>
    <w:rsid w:val="00BD35E2"/>
    <w:rsid w:val="00BD3E7B"/>
    <w:rsid w:val="00BD56A0"/>
    <w:rsid w:val="00BE0B35"/>
    <w:rsid w:val="00BE26B8"/>
    <w:rsid w:val="00BE3067"/>
    <w:rsid w:val="00BE3AC1"/>
    <w:rsid w:val="00BE3BDF"/>
    <w:rsid w:val="00BE3DF2"/>
    <w:rsid w:val="00BE5284"/>
    <w:rsid w:val="00BE7306"/>
    <w:rsid w:val="00BF0577"/>
    <w:rsid w:val="00BF12C2"/>
    <w:rsid w:val="00BF2137"/>
    <w:rsid w:val="00BF2E2B"/>
    <w:rsid w:val="00BF34C3"/>
    <w:rsid w:val="00BF7412"/>
    <w:rsid w:val="00BF7C12"/>
    <w:rsid w:val="00BF7FC7"/>
    <w:rsid w:val="00C00AA0"/>
    <w:rsid w:val="00C02A38"/>
    <w:rsid w:val="00C03EB1"/>
    <w:rsid w:val="00C05751"/>
    <w:rsid w:val="00C05E7C"/>
    <w:rsid w:val="00C0612F"/>
    <w:rsid w:val="00C076D6"/>
    <w:rsid w:val="00C07FA4"/>
    <w:rsid w:val="00C16BE5"/>
    <w:rsid w:val="00C20693"/>
    <w:rsid w:val="00C20E5F"/>
    <w:rsid w:val="00C21584"/>
    <w:rsid w:val="00C21FF1"/>
    <w:rsid w:val="00C22895"/>
    <w:rsid w:val="00C230D7"/>
    <w:rsid w:val="00C2402E"/>
    <w:rsid w:val="00C30B30"/>
    <w:rsid w:val="00C310B0"/>
    <w:rsid w:val="00C318B2"/>
    <w:rsid w:val="00C31F2D"/>
    <w:rsid w:val="00C327EE"/>
    <w:rsid w:val="00C338AA"/>
    <w:rsid w:val="00C3424D"/>
    <w:rsid w:val="00C3652D"/>
    <w:rsid w:val="00C37175"/>
    <w:rsid w:val="00C37841"/>
    <w:rsid w:val="00C3784A"/>
    <w:rsid w:val="00C4024E"/>
    <w:rsid w:val="00C404B1"/>
    <w:rsid w:val="00C41D61"/>
    <w:rsid w:val="00C44830"/>
    <w:rsid w:val="00C44BCA"/>
    <w:rsid w:val="00C467C5"/>
    <w:rsid w:val="00C4689C"/>
    <w:rsid w:val="00C52648"/>
    <w:rsid w:val="00C55874"/>
    <w:rsid w:val="00C60989"/>
    <w:rsid w:val="00C61402"/>
    <w:rsid w:val="00C631B0"/>
    <w:rsid w:val="00C70528"/>
    <w:rsid w:val="00C71523"/>
    <w:rsid w:val="00C73BA7"/>
    <w:rsid w:val="00C74971"/>
    <w:rsid w:val="00C75100"/>
    <w:rsid w:val="00C75936"/>
    <w:rsid w:val="00C75F29"/>
    <w:rsid w:val="00C76064"/>
    <w:rsid w:val="00C76326"/>
    <w:rsid w:val="00C76B8E"/>
    <w:rsid w:val="00C77000"/>
    <w:rsid w:val="00C804D2"/>
    <w:rsid w:val="00C82AF9"/>
    <w:rsid w:val="00C840B2"/>
    <w:rsid w:val="00C84AB6"/>
    <w:rsid w:val="00C8794B"/>
    <w:rsid w:val="00C87958"/>
    <w:rsid w:val="00C87A41"/>
    <w:rsid w:val="00C87E5E"/>
    <w:rsid w:val="00C9024B"/>
    <w:rsid w:val="00C90F0D"/>
    <w:rsid w:val="00C9129E"/>
    <w:rsid w:val="00C91884"/>
    <w:rsid w:val="00C9304C"/>
    <w:rsid w:val="00C95D9F"/>
    <w:rsid w:val="00C9607C"/>
    <w:rsid w:val="00C9698A"/>
    <w:rsid w:val="00C970F0"/>
    <w:rsid w:val="00CA087B"/>
    <w:rsid w:val="00CA1011"/>
    <w:rsid w:val="00CA162B"/>
    <w:rsid w:val="00CA2B82"/>
    <w:rsid w:val="00CA4D7C"/>
    <w:rsid w:val="00CA566E"/>
    <w:rsid w:val="00CA7C59"/>
    <w:rsid w:val="00CB1A3A"/>
    <w:rsid w:val="00CB1DAD"/>
    <w:rsid w:val="00CB220B"/>
    <w:rsid w:val="00CB4026"/>
    <w:rsid w:val="00CB4D6B"/>
    <w:rsid w:val="00CB55EC"/>
    <w:rsid w:val="00CB5B28"/>
    <w:rsid w:val="00CC0FDA"/>
    <w:rsid w:val="00CC1A1B"/>
    <w:rsid w:val="00CC2180"/>
    <w:rsid w:val="00CC3711"/>
    <w:rsid w:val="00CC59B7"/>
    <w:rsid w:val="00CC7534"/>
    <w:rsid w:val="00CD2C78"/>
    <w:rsid w:val="00CD4562"/>
    <w:rsid w:val="00CD49CD"/>
    <w:rsid w:val="00CD5C21"/>
    <w:rsid w:val="00CD7421"/>
    <w:rsid w:val="00CD775F"/>
    <w:rsid w:val="00CE10BD"/>
    <w:rsid w:val="00CE1BC9"/>
    <w:rsid w:val="00CE2ECD"/>
    <w:rsid w:val="00CF1791"/>
    <w:rsid w:val="00CF347C"/>
    <w:rsid w:val="00CF6958"/>
    <w:rsid w:val="00D00301"/>
    <w:rsid w:val="00D00676"/>
    <w:rsid w:val="00D03392"/>
    <w:rsid w:val="00D058A4"/>
    <w:rsid w:val="00D05E9E"/>
    <w:rsid w:val="00D06311"/>
    <w:rsid w:val="00D06A94"/>
    <w:rsid w:val="00D07026"/>
    <w:rsid w:val="00D108C8"/>
    <w:rsid w:val="00D11613"/>
    <w:rsid w:val="00D13FEB"/>
    <w:rsid w:val="00D144E6"/>
    <w:rsid w:val="00D21E1D"/>
    <w:rsid w:val="00D2505B"/>
    <w:rsid w:val="00D2556B"/>
    <w:rsid w:val="00D263E8"/>
    <w:rsid w:val="00D31B91"/>
    <w:rsid w:val="00D31E05"/>
    <w:rsid w:val="00D35224"/>
    <w:rsid w:val="00D36722"/>
    <w:rsid w:val="00D41821"/>
    <w:rsid w:val="00D42B20"/>
    <w:rsid w:val="00D43FC2"/>
    <w:rsid w:val="00D448F9"/>
    <w:rsid w:val="00D45504"/>
    <w:rsid w:val="00D46AB1"/>
    <w:rsid w:val="00D53C04"/>
    <w:rsid w:val="00D57AD3"/>
    <w:rsid w:val="00D636F1"/>
    <w:rsid w:val="00D63F60"/>
    <w:rsid w:val="00D6639C"/>
    <w:rsid w:val="00D670A2"/>
    <w:rsid w:val="00D702F3"/>
    <w:rsid w:val="00D71980"/>
    <w:rsid w:val="00D764EF"/>
    <w:rsid w:val="00D766CC"/>
    <w:rsid w:val="00D810C6"/>
    <w:rsid w:val="00D81D32"/>
    <w:rsid w:val="00D82359"/>
    <w:rsid w:val="00D8426D"/>
    <w:rsid w:val="00D877AE"/>
    <w:rsid w:val="00D87E0A"/>
    <w:rsid w:val="00D90F5A"/>
    <w:rsid w:val="00D9228D"/>
    <w:rsid w:val="00D95EBF"/>
    <w:rsid w:val="00D97BB1"/>
    <w:rsid w:val="00DA11D4"/>
    <w:rsid w:val="00DA4BAA"/>
    <w:rsid w:val="00DA6692"/>
    <w:rsid w:val="00DA71B3"/>
    <w:rsid w:val="00DA79F6"/>
    <w:rsid w:val="00DB2C57"/>
    <w:rsid w:val="00DB3FD5"/>
    <w:rsid w:val="00DB4E70"/>
    <w:rsid w:val="00DB6EBD"/>
    <w:rsid w:val="00DC04AF"/>
    <w:rsid w:val="00DC12AF"/>
    <w:rsid w:val="00DC1F73"/>
    <w:rsid w:val="00DC3239"/>
    <w:rsid w:val="00DC443F"/>
    <w:rsid w:val="00DC4BCC"/>
    <w:rsid w:val="00DC4C00"/>
    <w:rsid w:val="00DC515E"/>
    <w:rsid w:val="00DC531E"/>
    <w:rsid w:val="00DC6D6C"/>
    <w:rsid w:val="00DD2830"/>
    <w:rsid w:val="00DD51F0"/>
    <w:rsid w:val="00DD5347"/>
    <w:rsid w:val="00DD5687"/>
    <w:rsid w:val="00DD642E"/>
    <w:rsid w:val="00DD69AF"/>
    <w:rsid w:val="00DD6E01"/>
    <w:rsid w:val="00DD7344"/>
    <w:rsid w:val="00DD7400"/>
    <w:rsid w:val="00DE2427"/>
    <w:rsid w:val="00DE3C57"/>
    <w:rsid w:val="00DE4D47"/>
    <w:rsid w:val="00DE537B"/>
    <w:rsid w:val="00DE783F"/>
    <w:rsid w:val="00DF005D"/>
    <w:rsid w:val="00DF0D9B"/>
    <w:rsid w:val="00DF1552"/>
    <w:rsid w:val="00DF1B45"/>
    <w:rsid w:val="00DF2EA4"/>
    <w:rsid w:val="00DF3822"/>
    <w:rsid w:val="00DF4136"/>
    <w:rsid w:val="00DF4B91"/>
    <w:rsid w:val="00DF4D08"/>
    <w:rsid w:val="00DF535A"/>
    <w:rsid w:val="00DF535B"/>
    <w:rsid w:val="00DF541B"/>
    <w:rsid w:val="00DF5A09"/>
    <w:rsid w:val="00E00C2A"/>
    <w:rsid w:val="00E02621"/>
    <w:rsid w:val="00E03B3A"/>
    <w:rsid w:val="00E0472D"/>
    <w:rsid w:val="00E04F34"/>
    <w:rsid w:val="00E051D9"/>
    <w:rsid w:val="00E06A8D"/>
    <w:rsid w:val="00E1135E"/>
    <w:rsid w:val="00E11A24"/>
    <w:rsid w:val="00E139BF"/>
    <w:rsid w:val="00E14614"/>
    <w:rsid w:val="00E14D07"/>
    <w:rsid w:val="00E15693"/>
    <w:rsid w:val="00E1704E"/>
    <w:rsid w:val="00E17738"/>
    <w:rsid w:val="00E241BD"/>
    <w:rsid w:val="00E266BE"/>
    <w:rsid w:val="00E26B23"/>
    <w:rsid w:val="00E31A82"/>
    <w:rsid w:val="00E32257"/>
    <w:rsid w:val="00E37769"/>
    <w:rsid w:val="00E37E00"/>
    <w:rsid w:val="00E42FB9"/>
    <w:rsid w:val="00E43224"/>
    <w:rsid w:val="00E45299"/>
    <w:rsid w:val="00E4598D"/>
    <w:rsid w:val="00E47F4C"/>
    <w:rsid w:val="00E50EEA"/>
    <w:rsid w:val="00E51244"/>
    <w:rsid w:val="00E54E44"/>
    <w:rsid w:val="00E57343"/>
    <w:rsid w:val="00E57B6F"/>
    <w:rsid w:val="00E57D50"/>
    <w:rsid w:val="00E6072B"/>
    <w:rsid w:val="00E62FC8"/>
    <w:rsid w:val="00E63787"/>
    <w:rsid w:val="00E65FC5"/>
    <w:rsid w:val="00E65FC9"/>
    <w:rsid w:val="00E66031"/>
    <w:rsid w:val="00E66DF4"/>
    <w:rsid w:val="00E710A8"/>
    <w:rsid w:val="00E72889"/>
    <w:rsid w:val="00E73132"/>
    <w:rsid w:val="00E73EF4"/>
    <w:rsid w:val="00E743D1"/>
    <w:rsid w:val="00E76C66"/>
    <w:rsid w:val="00E80654"/>
    <w:rsid w:val="00E806AD"/>
    <w:rsid w:val="00E81CFB"/>
    <w:rsid w:val="00E82EBB"/>
    <w:rsid w:val="00E847A7"/>
    <w:rsid w:val="00E864C1"/>
    <w:rsid w:val="00E86ED3"/>
    <w:rsid w:val="00E9153C"/>
    <w:rsid w:val="00E91F45"/>
    <w:rsid w:val="00E9261E"/>
    <w:rsid w:val="00E93F34"/>
    <w:rsid w:val="00E9400A"/>
    <w:rsid w:val="00E94B25"/>
    <w:rsid w:val="00E94B27"/>
    <w:rsid w:val="00E95FE1"/>
    <w:rsid w:val="00EA0C06"/>
    <w:rsid w:val="00EA0EC9"/>
    <w:rsid w:val="00EA19B1"/>
    <w:rsid w:val="00EA1A34"/>
    <w:rsid w:val="00EA27D5"/>
    <w:rsid w:val="00EA27FB"/>
    <w:rsid w:val="00EA3EE6"/>
    <w:rsid w:val="00EA4518"/>
    <w:rsid w:val="00EA4543"/>
    <w:rsid w:val="00EA5E33"/>
    <w:rsid w:val="00EA7BED"/>
    <w:rsid w:val="00EB084D"/>
    <w:rsid w:val="00EB2531"/>
    <w:rsid w:val="00EB27CA"/>
    <w:rsid w:val="00EB2EB8"/>
    <w:rsid w:val="00EB4209"/>
    <w:rsid w:val="00EB437D"/>
    <w:rsid w:val="00EB4681"/>
    <w:rsid w:val="00EB4D4C"/>
    <w:rsid w:val="00EB7881"/>
    <w:rsid w:val="00EB798F"/>
    <w:rsid w:val="00EB79DC"/>
    <w:rsid w:val="00EB7BAE"/>
    <w:rsid w:val="00EC01F4"/>
    <w:rsid w:val="00EC05FD"/>
    <w:rsid w:val="00EC14B1"/>
    <w:rsid w:val="00EC32F8"/>
    <w:rsid w:val="00EC6F08"/>
    <w:rsid w:val="00ED56AB"/>
    <w:rsid w:val="00ED6B2C"/>
    <w:rsid w:val="00EE03BD"/>
    <w:rsid w:val="00EE084A"/>
    <w:rsid w:val="00EE21DF"/>
    <w:rsid w:val="00EE21F3"/>
    <w:rsid w:val="00EE3A92"/>
    <w:rsid w:val="00EF049A"/>
    <w:rsid w:val="00EF0DC9"/>
    <w:rsid w:val="00EF14CD"/>
    <w:rsid w:val="00EF1696"/>
    <w:rsid w:val="00EF19CE"/>
    <w:rsid w:val="00EF1F2A"/>
    <w:rsid w:val="00EF365F"/>
    <w:rsid w:val="00EF3CFC"/>
    <w:rsid w:val="00EF3D06"/>
    <w:rsid w:val="00EF543B"/>
    <w:rsid w:val="00EF55D6"/>
    <w:rsid w:val="00EF565A"/>
    <w:rsid w:val="00EF5C87"/>
    <w:rsid w:val="00F0034A"/>
    <w:rsid w:val="00F004C0"/>
    <w:rsid w:val="00F00AF2"/>
    <w:rsid w:val="00F02814"/>
    <w:rsid w:val="00F054AD"/>
    <w:rsid w:val="00F05A2F"/>
    <w:rsid w:val="00F05EB7"/>
    <w:rsid w:val="00F05ECE"/>
    <w:rsid w:val="00F06A09"/>
    <w:rsid w:val="00F06C9D"/>
    <w:rsid w:val="00F07118"/>
    <w:rsid w:val="00F071F4"/>
    <w:rsid w:val="00F07816"/>
    <w:rsid w:val="00F0799D"/>
    <w:rsid w:val="00F12D61"/>
    <w:rsid w:val="00F13114"/>
    <w:rsid w:val="00F16D16"/>
    <w:rsid w:val="00F170F3"/>
    <w:rsid w:val="00F17E45"/>
    <w:rsid w:val="00F21ACD"/>
    <w:rsid w:val="00F236F2"/>
    <w:rsid w:val="00F24634"/>
    <w:rsid w:val="00F249A3"/>
    <w:rsid w:val="00F24F8D"/>
    <w:rsid w:val="00F25CAC"/>
    <w:rsid w:val="00F26BBA"/>
    <w:rsid w:val="00F26F61"/>
    <w:rsid w:val="00F3071B"/>
    <w:rsid w:val="00F311ED"/>
    <w:rsid w:val="00F31C3D"/>
    <w:rsid w:val="00F3467C"/>
    <w:rsid w:val="00F34BA0"/>
    <w:rsid w:val="00F34CCB"/>
    <w:rsid w:val="00F35881"/>
    <w:rsid w:val="00F35FB4"/>
    <w:rsid w:val="00F3614F"/>
    <w:rsid w:val="00F41551"/>
    <w:rsid w:val="00F447BD"/>
    <w:rsid w:val="00F45B8A"/>
    <w:rsid w:val="00F46341"/>
    <w:rsid w:val="00F46D99"/>
    <w:rsid w:val="00F46E05"/>
    <w:rsid w:val="00F542E4"/>
    <w:rsid w:val="00F5525A"/>
    <w:rsid w:val="00F55B5D"/>
    <w:rsid w:val="00F56566"/>
    <w:rsid w:val="00F62A5F"/>
    <w:rsid w:val="00F62A98"/>
    <w:rsid w:val="00F63CD5"/>
    <w:rsid w:val="00F63FE9"/>
    <w:rsid w:val="00F67AC1"/>
    <w:rsid w:val="00F7039B"/>
    <w:rsid w:val="00F72D81"/>
    <w:rsid w:val="00F73D77"/>
    <w:rsid w:val="00F75433"/>
    <w:rsid w:val="00F77839"/>
    <w:rsid w:val="00F77EE6"/>
    <w:rsid w:val="00F77F36"/>
    <w:rsid w:val="00F817A3"/>
    <w:rsid w:val="00F8251C"/>
    <w:rsid w:val="00F82972"/>
    <w:rsid w:val="00F82A3D"/>
    <w:rsid w:val="00F8313F"/>
    <w:rsid w:val="00F84C67"/>
    <w:rsid w:val="00F871EB"/>
    <w:rsid w:val="00F90DC5"/>
    <w:rsid w:val="00F914EF"/>
    <w:rsid w:val="00F91CFA"/>
    <w:rsid w:val="00F92C48"/>
    <w:rsid w:val="00FA148F"/>
    <w:rsid w:val="00FA3BEE"/>
    <w:rsid w:val="00FA4423"/>
    <w:rsid w:val="00FA4494"/>
    <w:rsid w:val="00FA72E6"/>
    <w:rsid w:val="00FA7D16"/>
    <w:rsid w:val="00FB13CE"/>
    <w:rsid w:val="00FB1BCD"/>
    <w:rsid w:val="00FB3BF6"/>
    <w:rsid w:val="00FB3C73"/>
    <w:rsid w:val="00FB3D25"/>
    <w:rsid w:val="00FB3DE0"/>
    <w:rsid w:val="00FB3E33"/>
    <w:rsid w:val="00FB4510"/>
    <w:rsid w:val="00FB495A"/>
    <w:rsid w:val="00FB5E89"/>
    <w:rsid w:val="00FB696A"/>
    <w:rsid w:val="00FB73D8"/>
    <w:rsid w:val="00FB742A"/>
    <w:rsid w:val="00FC1A1C"/>
    <w:rsid w:val="00FC1F99"/>
    <w:rsid w:val="00FC3C65"/>
    <w:rsid w:val="00FC430A"/>
    <w:rsid w:val="00FC4A9E"/>
    <w:rsid w:val="00FC64B8"/>
    <w:rsid w:val="00FC7EE9"/>
    <w:rsid w:val="00FD6F4F"/>
    <w:rsid w:val="00FE535D"/>
    <w:rsid w:val="00FE5CA0"/>
    <w:rsid w:val="00FE5E38"/>
    <w:rsid w:val="00FE653E"/>
    <w:rsid w:val="00FE6B47"/>
    <w:rsid w:val="00FF1E3C"/>
    <w:rsid w:val="00FF4787"/>
    <w:rsid w:val="00FF52F8"/>
    <w:rsid w:val="00FF5617"/>
    <w:rsid w:val="00FF6D1C"/>
    <w:rsid w:val="00FF761C"/>
    <w:rsid w:val="00FF7B16"/>
    <w:rsid w:val="019F9DE9"/>
    <w:rsid w:val="020EAE5C"/>
    <w:rsid w:val="0231E21A"/>
    <w:rsid w:val="03AE9F51"/>
    <w:rsid w:val="043903CE"/>
    <w:rsid w:val="048849D8"/>
    <w:rsid w:val="05ACD10A"/>
    <w:rsid w:val="05E91125"/>
    <w:rsid w:val="068AC8FA"/>
    <w:rsid w:val="07089B3F"/>
    <w:rsid w:val="07A47D9E"/>
    <w:rsid w:val="07F931FC"/>
    <w:rsid w:val="08522F0A"/>
    <w:rsid w:val="0929AF4D"/>
    <w:rsid w:val="096741EB"/>
    <w:rsid w:val="0B791168"/>
    <w:rsid w:val="0C6601AB"/>
    <w:rsid w:val="0C79CB81"/>
    <w:rsid w:val="0D071CA8"/>
    <w:rsid w:val="0DDCE982"/>
    <w:rsid w:val="0E1ED166"/>
    <w:rsid w:val="0E687380"/>
    <w:rsid w:val="117DE53A"/>
    <w:rsid w:val="1207818E"/>
    <w:rsid w:val="12BBAE54"/>
    <w:rsid w:val="12FA1EE5"/>
    <w:rsid w:val="1384A5AE"/>
    <w:rsid w:val="13E317C9"/>
    <w:rsid w:val="148FF978"/>
    <w:rsid w:val="166F3D45"/>
    <w:rsid w:val="16DDC37B"/>
    <w:rsid w:val="1727037F"/>
    <w:rsid w:val="177A076C"/>
    <w:rsid w:val="17E13826"/>
    <w:rsid w:val="1A05768D"/>
    <w:rsid w:val="1A586523"/>
    <w:rsid w:val="1B2E9681"/>
    <w:rsid w:val="1B46BCE0"/>
    <w:rsid w:val="1BDB3B44"/>
    <w:rsid w:val="1C06FBE9"/>
    <w:rsid w:val="1C2422EC"/>
    <w:rsid w:val="1C659861"/>
    <w:rsid w:val="1DBFA347"/>
    <w:rsid w:val="1EAAA669"/>
    <w:rsid w:val="1F56AFBD"/>
    <w:rsid w:val="2058B7A5"/>
    <w:rsid w:val="20EA6EB5"/>
    <w:rsid w:val="23CC6228"/>
    <w:rsid w:val="25FC863B"/>
    <w:rsid w:val="2676EE66"/>
    <w:rsid w:val="268DA507"/>
    <w:rsid w:val="26DD06FD"/>
    <w:rsid w:val="2705BDD3"/>
    <w:rsid w:val="27085411"/>
    <w:rsid w:val="28482E82"/>
    <w:rsid w:val="28D8EDAC"/>
    <w:rsid w:val="28D94DB0"/>
    <w:rsid w:val="2A15B5B9"/>
    <w:rsid w:val="2C26D396"/>
    <w:rsid w:val="2D47E2E7"/>
    <w:rsid w:val="2E7EF79A"/>
    <w:rsid w:val="2EFB9AF9"/>
    <w:rsid w:val="2F10E513"/>
    <w:rsid w:val="2F272446"/>
    <w:rsid w:val="300E2A65"/>
    <w:rsid w:val="310D3A0A"/>
    <w:rsid w:val="319F0620"/>
    <w:rsid w:val="3285CB71"/>
    <w:rsid w:val="333B3B28"/>
    <w:rsid w:val="337792D4"/>
    <w:rsid w:val="339725CE"/>
    <w:rsid w:val="3672DBEA"/>
    <w:rsid w:val="37825515"/>
    <w:rsid w:val="39077E48"/>
    <w:rsid w:val="39AA7CAC"/>
    <w:rsid w:val="3CBD8E50"/>
    <w:rsid w:val="3E019760"/>
    <w:rsid w:val="3EC443A9"/>
    <w:rsid w:val="3F303903"/>
    <w:rsid w:val="3F7211A9"/>
    <w:rsid w:val="412CBD6B"/>
    <w:rsid w:val="41758F31"/>
    <w:rsid w:val="4242E9E4"/>
    <w:rsid w:val="42C8433D"/>
    <w:rsid w:val="4340A0A1"/>
    <w:rsid w:val="437702F1"/>
    <w:rsid w:val="46183709"/>
    <w:rsid w:val="46BC10BD"/>
    <w:rsid w:val="47639A4A"/>
    <w:rsid w:val="483C1612"/>
    <w:rsid w:val="4917B21A"/>
    <w:rsid w:val="492474F8"/>
    <w:rsid w:val="4A5E603D"/>
    <w:rsid w:val="4A95AB2F"/>
    <w:rsid w:val="4AB6F144"/>
    <w:rsid w:val="4B451347"/>
    <w:rsid w:val="4BFF297B"/>
    <w:rsid w:val="4C36A6C6"/>
    <w:rsid w:val="4DC42E10"/>
    <w:rsid w:val="4F0B486B"/>
    <w:rsid w:val="4F6EF973"/>
    <w:rsid w:val="5024B826"/>
    <w:rsid w:val="503A2817"/>
    <w:rsid w:val="50C7CF63"/>
    <w:rsid w:val="514B45B1"/>
    <w:rsid w:val="52662A21"/>
    <w:rsid w:val="533AA107"/>
    <w:rsid w:val="53D6A46A"/>
    <w:rsid w:val="54C59D1A"/>
    <w:rsid w:val="551317E3"/>
    <w:rsid w:val="580EBCF9"/>
    <w:rsid w:val="586D8107"/>
    <w:rsid w:val="58AD1344"/>
    <w:rsid w:val="59CE2B37"/>
    <w:rsid w:val="5AB59239"/>
    <w:rsid w:val="5AB94C5C"/>
    <w:rsid w:val="5ABA3C92"/>
    <w:rsid w:val="5B6B8080"/>
    <w:rsid w:val="5C13A56A"/>
    <w:rsid w:val="5C6F3E49"/>
    <w:rsid w:val="5D33BF9C"/>
    <w:rsid w:val="5D9ACA7F"/>
    <w:rsid w:val="5DD5C1FE"/>
    <w:rsid w:val="5EEEB13E"/>
    <w:rsid w:val="5F1AE785"/>
    <w:rsid w:val="5F57146D"/>
    <w:rsid w:val="5FB28CE1"/>
    <w:rsid w:val="61C979F8"/>
    <w:rsid w:val="61FB3AF0"/>
    <w:rsid w:val="6216F128"/>
    <w:rsid w:val="63B5B114"/>
    <w:rsid w:val="6598DDE1"/>
    <w:rsid w:val="65F09CE3"/>
    <w:rsid w:val="65FBFF03"/>
    <w:rsid w:val="66CABCE2"/>
    <w:rsid w:val="66CE476C"/>
    <w:rsid w:val="694BFD30"/>
    <w:rsid w:val="69B09490"/>
    <w:rsid w:val="6A843650"/>
    <w:rsid w:val="6AED061F"/>
    <w:rsid w:val="6AF51226"/>
    <w:rsid w:val="6C813A93"/>
    <w:rsid w:val="6D072AD6"/>
    <w:rsid w:val="6D2D4286"/>
    <w:rsid w:val="6D44A9E9"/>
    <w:rsid w:val="6D990D89"/>
    <w:rsid w:val="6E383210"/>
    <w:rsid w:val="6E9CEF78"/>
    <w:rsid w:val="6EF19FB7"/>
    <w:rsid w:val="71F4BD9F"/>
    <w:rsid w:val="72350278"/>
    <w:rsid w:val="73340C84"/>
    <w:rsid w:val="74149AD8"/>
    <w:rsid w:val="744D65DE"/>
    <w:rsid w:val="766E8999"/>
    <w:rsid w:val="776190F1"/>
    <w:rsid w:val="77B06076"/>
    <w:rsid w:val="782344C1"/>
    <w:rsid w:val="782D623A"/>
    <w:rsid w:val="78F2F3E9"/>
    <w:rsid w:val="78FCE7E2"/>
    <w:rsid w:val="7BC772F0"/>
    <w:rsid w:val="7C1BD3F2"/>
    <w:rsid w:val="7D42D68A"/>
    <w:rsid w:val="7DCBB3C1"/>
    <w:rsid w:val="7E16F6DA"/>
    <w:rsid w:val="7E2D42AD"/>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1FEAD7"/>
  <w15:chartTrackingRefBased/>
  <w15:docId w15:val="{EF438226-8138-43FC-AF12-65D9E3FAE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7159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1599"/>
    <w:pPr>
      <w:spacing w:after="200" w:line="276" w:lineRule="auto"/>
      <w:ind w:left="720"/>
      <w:contextualSpacing/>
    </w:pPr>
    <w:rPr>
      <w:lang w:val="en-GB"/>
    </w:rPr>
  </w:style>
  <w:style w:type="paragraph" w:styleId="BalloonText">
    <w:name w:val="Balloon Text"/>
    <w:basedOn w:val="Normal"/>
    <w:link w:val="BalloonTextChar"/>
    <w:uiPriority w:val="99"/>
    <w:semiHidden/>
    <w:unhideWhenUsed/>
    <w:rsid w:val="005715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599"/>
    <w:rPr>
      <w:rFonts w:ascii="Segoe UI" w:hAnsi="Segoe UI" w:cs="Segoe UI"/>
      <w:sz w:val="18"/>
      <w:szCs w:val="18"/>
    </w:rPr>
  </w:style>
  <w:style w:type="character" w:styleId="Hyperlink">
    <w:name w:val="Hyperlink"/>
    <w:basedOn w:val="DefaultParagraphFont"/>
    <w:uiPriority w:val="99"/>
    <w:unhideWhenUsed/>
    <w:rsid w:val="007D1463"/>
    <w:rPr>
      <w:color w:val="0563C1" w:themeColor="hyperlink"/>
      <w:u w:val="single"/>
    </w:rPr>
  </w:style>
  <w:style w:type="character" w:styleId="UnresolvedMention">
    <w:name w:val="Unresolved Mention"/>
    <w:basedOn w:val="DefaultParagraphFont"/>
    <w:uiPriority w:val="99"/>
    <w:semiHidden/>
    <w:unhideWhenUsed/>
    <w:rsid w:val="007D1463"/>
    <w:rPr>
      <w:color w:val="605E5C"/>
      <w:shd w:val="clear" w:color="auto" w:fill="E1DFDD"/>
    </w:rPr>
  </w:style>
  <w:style w:type="paragraph" w:styleId="Header">
    <w:name w:val="header"/>
    <w:basedOn w:val="Normal"/>
    <w:link w:val="HeaderChar"/>
    <w:uiPriority w:val="99"/>
    <w:unhideWhenUsed/>
    <w:rsid w:val="00CE10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10BD"/>
  </w:style>
  <w:style w:type="paragraph" w:styleId="Footer">
    <w:name w:val="footer"/>
    <w:basedOn w:val="Normal"/>
    <w:link w:val="FooterChar"/>
    <w:uiPriority w:val="99"/>
    <w:unhideWhenUsed/>
    <w:rsid w:val="00CE10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10BD"/>
  </w:style>
  <w:style w:type="character" w:styleId="CommentReference">
    <w:name w:val="annotation reference"/>
    <w:basedOn w:val="DefaultParagraphFont"/>
    <w:uiPriority w:val="99"/>
    <w:semiHidden/>
    <w:unhideWhenUsed/>
    <w:rsid w:val="00326465"/>
    <w:rPr>
      <w:sz w:val="16"/>
      <w:szCs w:val="16"/>
    </w:rPr>
  </w:style>
  <w:style w:type="paragraph" w:styleId="CommentText">
    <w:name w:val="annotation text"/>
    <w:basedOn w:val="Normal"/>
    <w:link w:val="CommentTextChar"/>
    <w:uiPriority w:val="99"/>
    <w:unhideWhenUsed/>
    <w:rsid w:val="00326465"/>
    <w:pPr>
      <w:spacing w:line="240" w:lineRule="auto"/>
    </w:pPr>
    <w:rPr>
      <w:sz w:val="20"/>
      <w:szCs w:val="20"/>
    </w:rPr>
  </w:style>
  <w:style w:type="character" w:customStyle="1" w:styleId="CommentTextChar">
    <w:name w:val="Comment Text Char"/>
    <w:basedOn w:val="DefaultParagraphFont"/>
    <w:link w:val="CommentText"/>
    <w:uiPriority w:val="99"/>
    <w:rsid w:val="00326465"/>
    <w:rPr>
      <w:sz w:val="20"/>
      <w:szCs w:val="20"/>
    </w:rPr>
  </w:style>
  <w:style w:type="paragraph" w:styleId="CommentSubject">
    <w:name w:val="annotation subject"/>
    <w:basedOn w:val="CommentText"/>
    <w:next w:val="CommentText"/>
    <w:link w:val="CommentSubjectChar"/>
    <w:uiPriority w:val="99"/>
    <w:semiHidden/>
    <w:unhideWhenUsed/>
    <w:rsid w:val="00326465"/>
    <w:rPr>
      <w:b/>
      <w:bCs/>
    </w:rPr>
  </w:style>
  <w:style w:type="character" w:customStyle="1" w:styleId="CommentSubjectChar">
    <w:name w:val="Comment Subject Char"/>
    <w:basedOn w:val="CommentTextChar"/>
    <w:link w:val="CommentSubject"/>
    <w:uiPriority w:val="99"/>
    <w:semiHidden/>
    <w:rsid w:val="00326465"/>
    <w:rPr>
      <w:b/>
      <w:bCs/>
      <w:sz w:val="20"/>
      <w:szCs w:val="20"/>
    </w:rPr>
  </w:style>
  <w:style w:type="paragraph" w:styleId="FootnoteText">
    <w:name w:val="footnote text"/>
    <w:basedOn w:val="Normal"/>
    <w:link w:val="FootnoteTextChar"/>
    <w:uiPriority w:val="99"/>
    <w:semiHidden/>
    <w:unhideWhenUsed/>
    <w:rsid w:val="00447C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47CC4"/>
    <w:rPr>
      <w:sz w:val="20"/>
      <w:szCs w:val="20"/>
    </w:rPr>
  </w:style>
  <w:style w:type="character" w:styleId="FootnoteReference">
    <w:name w:val="footnote reference"/>
    <w:basedOn w:val="DefaultParagraphFont"/>
    <w:uiPriority w:val="99"/>
    <w:semiHidden/>
    <w:unhideWhenUsed/>
    <w:rsid w:val="00447CC4"/>
    <w:rPr>
      <w:vertAlign w:val="superscript"/>
    </w:rPr>
  </w:style>
  <w:style w:type="character" w:styleId="FollowedHyperlink">
    <w:name w:val="FollowedHyperlink"/>
    <w:basedOn w:val="DefaultParagraphFont"/>
    <w:uiPriority w:val="99"/>
    <w:semiHidden/>
    <w:unhideWhenUsed/>
    <w:rsid w:val="00480BF9"/>
    <w:rPr>
      <w:color w:val="954F72" w:themeColor="followedHyperlink"/>
      <w:u w:val="single"/>
    </w:rPr>
  </w:style>
  <w:style w:type="paragraph" w:styleId="Revision">
    <w:name w:val="Revision"/>
    <w:hidden/>
    <w:uiPriority w:val="99"/>
    <w:semiHidden/>
    <w:rsid w:val="007364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17460">
      <w:bodyDiv w:val="1"/>
      <w:marLeft w:val="0"/>
      <w:marRight w:val="0"/>
      <w:marTop w:val="0"/>
      <w:marBottom w:val="0"/>
      <w:divBdr>
        <w:top w:val="none" w:sz="0" w:space="0" w:color="auto"/>
        <w:left w:val="none" w:sz="0" w:space="0" w:color="auto"/>
        <w:bottom w:val="none" w:sz="0" w:space="0" w:color="auto"/>
        <w:right w:val="none" w:sz="0" w:space="0" w:color="auto"/>
      </w:divBdr>
    </w:div>
    <w:div w:id="154848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lthingi.is/lagas/nuna/1999027.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54D94044C4E11A8F8E967D1757A71"/>
        <w:category>
          <w:name w:val="General"/>
          <w:gallery w:val="placeholder"/>
        </w:category>
        <w:types>
          <w:type w:val="bbPlcHdr"/>
        </w:types>
        <w:behaviors>
          <w:behavior w:val="content"/>
        </w:behaviors>
        <w:guid w:val="{A56D9A10-B77D-46B4-A34D-3CE1C8635855}"/>
      </w:docPartPr>
      <w:docPartBody>
        <w:p w:rsidR="00BE10F9" w:rsidRDefault="00120452" w:rsidP="00120452">
          <w:pPr>
            <w:pStyle w:val="D2254D94044C4E11A8F8E967D1757A71"/>
          </w:pPr>
          <w:r>
            <w:rPr>
              <w:rFonts w:ascii="Times New Roman" w:hAnsi="Times New Roman" w:cs="Times New Roman"/>
            </w:rPr>
            <w:t>Textasvæði</w:t>
          </w:r>
        </w:p>
      </w:docPartBody>
    </w:docPart>
    <w:docPart>
      <w:docPartPr>
        <w:name w:val="1393525F18F24A22A06D445FEF40ADC6"/>
        <w:category>
          <w:name w:val="General"/>
          <w:gallery w:val="placeholder"/>
        </w:category>
        <w:types>
          <w:type w:val="bbPlcHdr"/>
        </w:types>
        <w:behaviors>
          <w:behavior w:val="content"/>
        </w:behaviors>
        <w:guid w:val="{6B7B0A17-6832-434C-B070-7A29802ABA35}"/>
      </w:docPartPr>
      <w:docPartBody>
        <w:p w:rsidR="00BE10F9" w:rsidRDefault="00120452" w:rsidP="00120452">
          <w:pPr>
            <w:pStyle w:val="1393525F18F24A22A06D445FEF40ADC6"/>
          </w:pPr>
          <w:r>
            <w:rPr>
              <w:rFonts w:ascii="Times New Roman" w:hAnsi="Times New Roman" w:cs="Times New Roman"/>
            </w:rPr>
            <w:t>Textasvæði</w:t>
          </w:r>
        </w:p>
      </w:docPartBody>
    </w:docPart>
    <w:docPart>
      <w:docPartPr>
        <w:name w:val="CEC37D71C445433AA3E2AF50695C2631"/>
        <w:category>
          <w:name w:val="General"/>
          <w:gallery w:val="placeholder"/>
        </w:category>
        <w:types>
          <w:type w:val="bbPlcHdr"/>
        </w:types>
        <w:behaviors>
          <w:behavior w:val="content"/>
        </w:behaviors>
        <w:guid w:val="{929A6443-D1EE-4347-A7C2-EE8A9700984F}"/>
      </w:docPartPr>
      <w:docPartBody>
        <w:p w:rsidR="006579F7" w:rsidRDefault="009F7701" w:rsidP="009F7701">
          <w:pPr>
            <w:pStyle w:val="CEC37D71C445433AA3E2AF50695C2631"/>
          </w:pPr>
          <w:r>
            <w:rPr>
              <w:rFonts w:ascii="Times New Roman" w:hAnsi="Times New Roman" w:cs="Times New Roman"/>
            </w:rPr>
            <w:t>Textasvæði</w:t>
          </w:r>
        </w:p>
      </w:docPartBody>
    </w:docPart>
    <w:docPart>
      <w:docPartPr>
        <w:name w:val="76A25E9A15B44B4FB2ED556EEB48A036"/>
        <w:category>
          <w:name w:val="General"/>
          <w:gallery w:val="placeholder"/>
        </w:category>
        <w:types>
          <w:type w:val="bbPlcHdr"/>
        </w:types>
        <w:behaviors>
          <w:behavior w:val="content"/>
        </w:behaviors>
        <w:guid w:val="{12569722-7692-45E6-8D78-718A5CA4AC0E}"/>
      </w:docPartPr>
      <w:docPartBody>
        <w:p w:rsidR="00501B28" w:rsidRDefault="00A13754" w:rsidP="00A13754">
          <w:pPr>
            <w:pStyle w:val="76A25E9A15B44B4FB2ED556EEB48A036"/>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raGO Light">
    <w:panose1 w:val="020B0403050000020004"/>
    <w:charset w:val="00"/>
    <w:family w:val="swiss"/>
    <w:notTrueType/>
    <w:pitch w:val="variable"/>
    <w:sig w:usb0="6500AAFF" w:usb1="40000001" w:usb2="00000008"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11"/>
    <w:rsid w:val="00032966"/>
    <w:rsid w:val="000922D6"/>
    <w:rsid w:val="000A101E"/>
    <w:rsid w:val="000D2B97"/>
    <w:rsid w:val="000F0876"/>
    <w:rsid w:val="00120452"/>
    <w:rsid w:val="00167078"/>
    <w:rsid w:val="001C62DC"/>
    <w:rsid w:val="00211EAA"/>
    <w:rsid w:val="00234064"/>
    <w:rsid w:val="002775F5"/>
    <w:rsid w:val="003A52B8"/>
    <w:rsid w:val="003D3EB1"/>
    <w:rsid w:val="00501B28"/>
    <w:rsid w:val="0050312E"/>
    <w:rsid w:val="0057131E"/>
    <w:rsid w:val="005C77A3"/>
    <w:rsid w:val="005F788F"/>
    <w:rsid w:val="006579F7"/>
    <w:rsid w:val="00661C3F"/>
    <w:rsid w:val="00725118"/>
    <w:rsid w:val="00751649"/>
    <w:rsid w:val="00874114"/>
    <w:rsid w:val="00912B90"/>
    <w:rsid w:val="009F7701"/>
    <w:rsid w:val="00A12CA4"/>
    <w:rsid w:val="00A13754"/>
    <w:rsid w:val="00A47EBF"/>
    <w:rsid w:val="00B33B33"/>
    <w:rsid w:val="00B90FF2"/>
    <w:rsid w:val="00BC0011"/>
    <w:rsid w:val="00BE10F9"/>
    <w:rsid w:val="00C3537F"/>
    <w:rsid w:val="00C60108"/>
    <w:rsid w:val="00CA566E"/>
    <w:rsid w:val="00CD49CD"/>
    <w:rsid w:val="00D13918"/>
    <w:rsid w:val="00D51D45"/>
    <w:rsid w:val="00DD28C4"/>
    <w:rsid w:val="00EE3779"/>
    <w:rsid w:val="00F16F58"/>
    <w:rsid w:val="00F939A9"/>
  </w:rsids>
  <m:mathPr>
    <m:mathFont m:val="Cambria Math"/>
    <m:brkBin m:val="before"/>
    <m:brkBinSub m:val="--"/>
    <m:smallFrac m:val="0"/>
    <m:dispDef/>
    <m:lMargin m:val="0"/>
    <m:rMargin m:val="0"/>
    <m:defJc m:val="centerGroup"/>
    <m:wrapIndent m:val="1440"/>
    <m:intLim m:val="subSup"/>
    <m:naryLim m:val="undOvr"/>
  </m:mathPr>
  <w:themeFontLang w:val="is-I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254D94044C4E11A8F8E967D1757A71">
    <w:name w:val="D2254D94044C4E11A8F8E967D1757A71"/>
    <w:rsid w:val="00120452"/>
  </w:style>
  <w:style w:type="paragraph" w:customStyle="1" w:styleId="1393525F18F24A22A06D445FEF40ADC6">
    <w:name w:val="1393525F18F24A22A06D445FEF40ADC6"/>
    <w:rsid w:val="00120452"/>
  </w:style>
  <w:style w:type="paragraph" w:customStyle="1" w:styleId="CEC37D71C445433AA3E2AF50695C2631">
    <w:name w:val="CEC37D71C445433AA3E2AF50695C2631"/>
    <w:rsid w:val="009F7701"/>
  </w:style>
  <w:style w:type="paragraph" w:customStyle="1" w:styleId="76A25E9A15B44B4FB2ED556EEB48A036">
    <w:name w:val="76A25E9A15B44B4FB2ED556EEB48A036"/>
    <w:rsid w:val="00A137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Glacier Blue">
      <a:dk1>
        <a:sysClr val="windowText" lastClr="000000"/>
      </a:dk1>
      <a:lt1>
        <a:sysClr val="window" lastClr="FFFFFF"/>
      </a:lt1>
      <a:dk2>
        <a:srgbClr val="009EE3"/>
      </a:dk2>
      <a:lt2>
        <a:srgbClr val="3EB9DF"/>
      </a:lt2>
      <a:accent1>
        <a:srgbClr val="D5EDFC"/>
      </a:accent1>
      <a:accent2>
        <a:srgbClr val="B1DCF1"/>
      </a:accent2>
      <a:accent3>
        <a:srgbClr val="3EB9DF"/>
      </a:accent3>
      <a:accent4>
        <a:srgbClr val="009EE3"/>
      </a:accent4>
      <a:accent5>
        <a:srgbClr val="2266A0"/>
      </a:accent5>
      <a:accent6>
        <a:srgbClr val="CA003B"/>
      </a:accent6>
      <a:hlink>
        <a:srgbClr val="0563C1"/>
      </a:hlink>
      <a:folHlink>
        <a:srgbClr val="954F72"/>
      </a:folHlink>
    </a:clrScheme>
    <a:fontScheme name="Icelandic Ministry of Finance and Economic Affairs">
      <a:majorFont>
        <a:latin typeface="FiraGO Light"/>
        <a:ea typeface=""/>
        <a:cs typeface=""/>
      </a:majorFont>
      <a:minorFont>
        <a:latin typeface="FiraGO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01FE8-EE4F-4587-82A7-AC539092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4010</TotalTime>
  <Pages>3</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6184</CharactersWithSpaces>
  <SharedDoc>false</SharedDoc>
  <HLinks>
    <vt:vector size="24" baseType="variant">
      <vt:variant>
        <vt:i4>3276862</vt:i4>
      </vt:variant>
      <vt:variant>
        <vt:i4>3</vt:i4>
      </vt:variant>
      <vt:variant>
        <vt:i4>0</vt:i4>
      </vt:variant>
      <vt:variant>
        <vt:i4>5</vt:i4>
      </vt:variant>
      <vt:variant>
        <vt:lpwstr>https://www.althingi.is/lagas/nuna/2020150.html</vt:lpwstr>
      </vt:variant>
      <vt:variant>
        <vt:lpwstr/>
      </vt:variant>
      <vt:variant>
        <vt:i4>3932217</vt:i4>
      </vt:variant>
      <vt:variant>
        <vt:i4>0</vt:i4>
      </vt:variant>
      <vt:variant>
        <vt:i4>0</vt:i4>
      </vt:variant>
      <vt:variant>
        <vt:i4>5</vt:i4>
      </vt:variant>
      <vt:variant>
        <vt:lpwstr>https://www.althingi.is/lagas/nuna/1999027.html</vt:lpwstr>
      </vt:variant>
      <vt:variant>
        <vt:lpwstr/>
      </vt:variant>
      <vt:variant>
        <vt:i4>1441835</vt:i4>
      </vt:variant>
      <vt:variant>
        <vt:i4>3</vt:i4>
      </vt:variant>
      <vt:variant>
        <vt:i4>0</vt:i4>
      </vt:variant>
      <vt:variant>
        <vt:i4>5</vt:i4>
      </vt:variant>
      <vt:variant>
        <vt:lpwstr>https://www2.deloitte.com/content/dam/Deloitte/dk/Documents/risk/20210202 - Article Basel 3 reforms Nordics_EN.pdf</vt:lpwstr>
      </vt:variant>
      <vt:variant>
        <vt:lpwstr/>
      </vt:variant>
      <vt:variant>
        <vt:i4>3342356</vt:i4>
      </vt:variant>
      <vt:variant>
        <vt:i4>0</vt:i4>
      </vt:variant>
      <vt:variant>
        <vt:i4>0</vt:i4>
      </vt:variant>
      <vt:variant>
        <vt:i4>5</vt:i4>
      </vt:variant>
      <vt:variant>
        <vt:lpwstr>https://eur-lex.europa.eu/resource.html?uri=cellar:b0b4727a-37ca-11ec-8daf-01aa75ed71a1.0001.02/DOC_8&amp;format=PDF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Gunnlaugur Helgason</dc:creator>
  <cp:keywords/>
  <dc:description/>
  <cp:lastModifiedBy>Gunnlaugur Helgason</cp:lastModifiedBy>
  <cp:revision>17</cp:revision>
  <dcterms:created xsi:type="dcterms:W3CDTF">2025-06-11T10:12:00Z</dcterms:created>
  <dcterms:modified xsi:type="dcterms:W3CDTF">2025-08-11T10:48:00Z</dcterms:modified>
</cp:coreProperties>
</file>