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ftar4w2chtp1" w:id="0"/>
      <w:bookmarkEnd w:id="0"/>
      <w:r w:rsidDel="00000000" w:rsidR="00000000" w:rsidRPr="00000000">
        <w:rPr>
          <w:rtl w:val="0"/>
        </w:rPr>
        <w:t xml:space="preserve">Umsögn um drög að reglugerðum um framkvæmd Kosninga </w:t>
      </w:r>
    </w:p>
    <w:p w:rsidR="00000000" w:rsidDel="00000000" w:rsidP="00000000" w:rsidRDefault="00000000" w:rsidRPr="00000000" w14:paraId="00000002">
      <w:pPr>
        <w:rPr/>
      </w:pPr>
      <w:r w:rsidDel="00000000" w:rsidR="00000000" w:rsidRPr="00000000">
        <w:rPr>
          <w:rtl w:val="0"/>
        </w:rPr>
        <w:t xml:space="preserve">Ritað af Indriða Inga Stefánssyni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Til umfjöllunar eru 5 reglugerðir nýjar og breyttar. Almennt er mikilvægt að reglugerðir sem varða kosningar séu skýrar og kjósendum, frambjóðendum, kjörstjórum, umboðsmönnum framboða og öðrum sem að framkvæmd kosninga koma skilji réttindi sínar og skyldur. Gera má ráð fyrir að þessar breytingar séu viðbragð við nýlegum breytingum á kosningalögum 112/2021 https://www.althingi.is/lagas/nuna/2021112.html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numPr>
          <w:ilvl w:val="0"/>
          <w:numId w:val="2"/>
        </w:numPr>
        <w:ind w:left="720" w:hanging="360"/>
        <w:rPr/>
      </w:pPr>
      <w:bookmarkStart w:colFirst="0" w:colLast="0" w:name="_73m5aio7ks4j" w:id="1"/>
      <w:bookmarkEnd w:id="1"/>
      <w:r w:rsidDel="00000000" w:rsidR="00000000" w:rsidRPr="00000000">
        <w:rPr>
          <w:rtl w:val="0"/>
        </w:rPr>
        <w:t xml:space="preserve">Breyting á reglugerð um aðstoð við atkvæðagreiðslu nr. 432/2022.</w:t>
      </w:r>
    </w:p>
    <w:p w:rsidR="00000000" w:rsidDel="00000000" w:rsidP="00000000" w:rsidRDefault="00000000" w:rsidRPr="00000000" w14:paraId="00000007">
      <w:pPr>
        <w:ind w:left="0" w:firstLine="720"/>
        <w:rPr/>
      </w:pPr>
      <w:r w:rsidDel="00000000" w:rsidR="00000000" w:rsidRPr="00000000">
        <w:rPr>
          <w:rtl w:val="0"/>
        </w:rPr>
        <w:t xml:space="preserve">Ekki eru gerðar athugasemdir við breytingarnar sem lagðar eru til </w:t>
      </w:r>
    </w:p>
    <w:p w:rsidR="00000000" w:rsidDel="00000000" w:rsidP="00000000" w:rsidRDefault="00000000" w:rsidRPr="00000000" w14:paraId="00000008">
      <w:pPr>
        <w:pStyle w:val="Heading2"/>
        <w:numPr>
          <w:ilvl w:val="0"/>
          <w:numId w:val="2"/>
        </w:numPr>
        <w:ind w:left="720" w:hanging="360"/>
      </w:pPr>
      <w:bookmarkStart w:colFirst="0" w:colLast="0" w:name="_4iouoy2o2cmo" w:id="2"/>
      <w:bookmarkEnd w:id="2"/>
      <w:r w:rsidDel="00000000" w:rsidR="00000000" w:rsidRPr="00000000">
        <w:rPr>
          <w:rtl w:val="0"/>
        </w:rPr>
        <w:t xml:space="preserve">REGLUGERÐ um framkvæmd atkvæðagreiðslu vegna alvarlegs smitsjúkdóms</w:t>
      </w:r>
    </w:p>
    <w:p w:rsidR="00000000" w:rsidDel="00000000" w:rsidP="00000000" w:rsidRDefault="00000000" w:rsidRPr="00000000" w14:paraId="00000009">
      <w:pPr>
        <w:ind w:left="708.6614173228347" w:firstLine="0"/>
        <w:rPr/>
      </w:pPr>
      <w:r w:rsidDel="00000000" w:rsidR="00000000" w:rsidRPr="00000000">
        <w:rPr>
          <w:rtl w:val="0"/>
        </w:rPr>
        <w:t xml:space="preserve">Í reglugerðinni er ekki vikið að bókunum sem þarf að vera á hreinu. Við kosningar er nauðsynlegt að skrá til bókar það sem er framkvæmt úr þessu þarf almennt að bæta í reglugerðinni. Minnast má á ákvæði 3. greinar þar sem opnunartími er lengdur slíkt er nauðsynlegt að bóka. Í 4. grein,  5. grein og 7. grein er kjörstjóra gefin heimild til að synja kjósenda um að greiða atkvæði slíkt verður að telja nauðsynlegt að bóka. Ekki er víst að þetta sé tæmandi listi yfir það sem þyrfti að bóka. </w:t>
      </w:r>
    </w:p>
    <w:p w:rsidR="00000000" w:rsidDel="00000000" w:rsidP="00000000" w:rsidRDefault="00000000" w:rsidRPr="00000000" w14:paraId="0000000A">
      <w:pPr>
        <w:pStyle w:val="Heading2"/>
        <w:numPr>
          <w:ilvl w:val="0"/>
          <w:numId w:val="2"/>
        </w:numPr>
        <w:ind w:left="720" w:hanging="360"/>
      </w:pPr>
      <w:bookmarkStart w:colFirst="0" w:colLast="0" w:name="_3cbntwos92x1" w:id="3"/>
      <w:bookmarkEnd w:id="3"/>
      <w:r w:rsidDel="00000000" w:rsidR="00000000" w:rsidRPr="00000000">
        <w:rPr>
          <w:rtl w:val="0"/>
        </w:rPr>
        <w:t xml:space="preserve">REGLUGERÐ um framkvæmd utankjörfundaratkvæðagreiðslu á stofnunum og í heimahúsum </w:t>
      </w:r>
    </w:p>
    <w:p w:rsidR="00000000" w:rsidDel="00000000" w:rsidP="00000000" w:rsidRDefault="00000000" w:rsidRPr="00000000" w14:paraId="0000000B">
      <w:pPr>
        <w:ind w:left="708.6614173228347" w:firstLine="0"/>
        <w:rPr/>
      </w:pPr>
      <w:r w:rsidDel="00000000" w:rsidR="00000000" w:rsidRPr="00000000">
        <w:rPr>
          <w:rtl w:val="0"/>
        </w:rPr>
        <w:t xml:space="preserve">Reglugerðin fjallar um framkvæmd kosningar á stofnunum þar sem fólk dvelur lengi sem gæti valdið því að fólk sé ófært um að mæta á kjörstað. 6. grein fjallar um sjúklinga á heilbrigðisstofnunum sem ekki gátu greitt atkvæði á þeim tíma sem framkvæmd utan kjörfundar. </w:t>
      </w:r>
    </w:p>
    <w:p w:rsidR="00000000" w:rsidDel="00000000" w:rsidP="00000000" w:rsidRDefault="00000000" w:rsidRPr="00000000" w14:paraId="0000000C">
      <w:pPr>
        <w:ind w:left="708.6614173228347" w:firstLine="0"/>
        <w:rPr/>
      </w:pPr>
      <w:r w:rsidDel="00000000" w:rsidR="00000000" w:rsidRPr="00000000">
        <w:rPr>
          <w:rtl w:val="0"/>
        </w:rPr>
        <w:t xml:space="preserve">Í fjórðu grein er heimildin takmörkuð við kjósendur sem dveljast til meðferðar. Vel er hugsanlegt það gerist nauðsynlegt að kalla út starfsfólk á kjördag. Sem gæti gert því starfsfólki ómögulegt að kjósa. Í fjórðu grein ætti því að gefa starfsfólki tækifæri til að neyta atkvæðisréttar með sama hætti. Sambærileg athugasemd er vegna 7. greinar. </w:t>
      </w:r>
    </w:p>
    <w:p w:rsidR="00000000" w:rsidDel="00000000" w:rsidP="00000000" w:rsidRDefault="00000000" w:rsidRPr="00000000" w14:paraId="0000000D">
      <w:pPr>
        <w:ind w:left="708.6614173228347" w:firstLine="0"/>
        <w:rPr/>
      </w:pPr>
      <w:r w:rsidDel="00000000" w:rsidR="00000000" w:rsidRPr="00000000">
        <w:rPr>
          <w:rtl w:val="0"/>
        </w:rPr>
        <w:t xml:space="preserve">Í 10 grein er fjallað um  heimild til að óska þess að greiða atkvæði í heimahúsi. frestur er gefin til klukkan 10. tveimur dögum fyrir kjördag. Almennt eru frestir gefnir til hádegis við framkvæmd kosninga og rétt væri að  gefa sama frest hér. </w:t>
      </w:r>
    </w:p>
    <w:p w:rsidR="00000000" w:rsidDel="00000000" w:rsidP="00000000" w:rsidRDefault="00000000" w:rsidRPr="00000000" w14:paraId="0000000E">
      <w:pPr>
        <w:ind w:left="708.6614173228347" w:firstLine="0"/>
        <w:rPr/>
      </w:pPr>
      <w:r w:rsidDel="00000000" w:rsidR="00000000" w:rsidRPr="00000000">
        <w:rPr>
          <w:rtl w:val="0"/>
        </w:rPr>
        <w:t xml:space="preserve">Í 6. grein er prentvilla þar sem stendur Kjörstjóra sem er í vitlausu falli og ætti að standa Kjörstjóri</w:t>
      </w:r>
    </w:p>
    <w:p w:rsidR="00000000" w:rsidDel="00000000" w:rsidP="00000000" w:rsidRDefault="00000000" w:rsidRPr="00000000" w14:paraId="0000000F">
      <w:pPr>
        <w:ind w:left="708.6614173228347" w:firstLine="0"/>
        <w:rPr/>
      </w:pPr>
      <w:r w:rsidDel="00000000" w:rsidR="00000000" w:rsidRPr="00000000">
        <w:rPr>
          <w:rtl w:val="0"/>
        </w:rPr>
        <w:t xml:space="preserve">Eins og í </w:t>
      </w:r>
      <w:r w:rsidDel="00000000" w:rsidR="00000000" w:rsidRPr="00000000">
        <w:rPr>
          <w:rtl w:val="0"/>
        </w:rPr>
        <w:t xml:space="preserve">REGLUGERÐ um framkvæmd atkvæðagreiðslu vegna alvarlegs smitsjúkdóms er ekkert talað um bókanir í það minnsta þyrfti að bóka um framkvæmd utankjörfundaratkvæðagreiðslu á hverjum stað</w:t>
      </w:r>
      <w:r w:rsidDel="00000000" w:rsidR="00000000" w:rsidRPr="00000000">
        <w:rPr>
          <w:rtl w:val="0"/>
        </w:rPr>
      </w:r>
    </w:p>
    <w:p w:rsidR="00000000" w:rsidDel="00000000" w:rsidP="00000000" w:rsidRDefault="00000000" w:rsidRPr="00000000" w14:paraId="00000010">
      <w:pPr>
        <w:pStyle w:val="Heading2"/>
        <w:numPr>
          <w:ilvl w:val="0"/>
          <w:numId w:val="2"/>
        </w:numPr>
        <w:ind w:left="720" w:hanging="360"/>
        <w:rPr/>
      </w:pPr>
      <w:bookmarkStart w:colFirst="0" w:colLast="0" w:name="_cecfhaoipmdn" w:id="4"/>
      <w:bookmarkEnd w:id="4"/>
      <w:r w:rsidDel="00000000" w:rsidR="00000000" w:rsidRPr="00000000">
        <w:rPr>
          <w:rtl w:val="0"/>
        </w:rPr>
        <w:t xml:space="preserve">REGLUGERÐ um réttindi og skyldur umboðsmanna við framkvæmd kosninga. </w:t>
      </w:r>
    </w:p>
    <w:p w:rsidR="00000000" w:rsidDel="00000000" w:rsidP="00000000" w:rsidRDefault="00000000" w:rsidRPr="00000000" w14:paraId="00000011">
      <w:pPr>
        <w:ind w:left="708.6614173228347" w:firstLine="0"/>
        <w:rPr/>
      </w:pPr>
      <w:r w:rsidDel="00000000" w:rsidR="00000000" w:rsidRPr="00000000">
        <w:rPr>
          <w:rtl w:val="0"/>
        </w:rPr>
        <w:t xml:space="preserve">Reglugerðin fjallar um hlutverk umboðsmanna framboða. Það er mikilvægt að tryggja að umboðsmenn geti sinnt því hlutverki. Þessi reglugerð nær því takmarki ekki og erfitt er að sjá hvernig hægt sé að sinna eftirliti verði hún að veruleika. </w:t>
      </w:r>
    </w:p>
    <w:p w:rsidR="00000000" w:rsidDel="00000000" w:rsidP="00000000" w:rsidRDefault="00000000" w:rsidRPr="00000000" w14:paraId="00000012">
      <w:pPr>
        <w:ind w:left="708.6614173228347" w:firstLine="0"/>
        <w:rPr/>
      </w:pPr>
      <w:r w:rsidDel="00000000" w:rsidR="00000000" w:rsidRPr="00000000">
        <w:rPr>
          <w:rtl w:val="0"/>
        </w:rPr>
        <w:t xml:space="preserve">Í 5 grein er vísað til að í kosningum til Alþingis og sveitarstjórna skipi stjórnmálasamtök 2 menn til að vera umboðsmenn í hverju kjördæmi. Við Alþingiskosningar er eðlilegt og viðeigandi að skipa 2 umboðsmenn í hverju kjördæmi við sveitarstjórnarkosningar gengur það ekki upp, kjördæmi hafa almennt ekki hlutverk við sveitarstjórnarkosningar. Þannig yrðu 4 umboðsmenn fyrir hvert framboð í Reykjavík en í öðrum kjördæmum yrðu 2 umboðsmenn að skipta með sér verkum og það væri útilokað að uppfylla ákvæði um aðkomu umboðsmanna að talningu í sveitarfélögum. </w:t>
      </w:r>
    </w:p>
    <w:p w:rsidR="00000000" w:rsidDel="00000000" w:rsidP="00000000" w:rsidRDefault="00000000" w:rsidRPr="00000000" w14:paraId="00000013">
      <w:pPr>
        <w:ind w:left="708.6614173228347" w:firstLine="0"/>
        <w:rPr/>
      </w:pPr>
      <w:r w:rsidDel="00000000" w:rsidR="00000000" w:rsidRPr="00000000">
        <w:rPr>
          <w:rtl w:val="0"/>
        </w:rPr>
        <w:t xml:space="preserve">Alvarlegar athugasemdir eru gerðar við 11. grein þar sem nánast er búið að gera innsiglun umboðsmanna tilgangslausa. Píratar hafa notast við innsigli sem sitja eftir sé það rofið sem gefur umboðsmönnum Pírata möguleika til að rekja og staðfesta að rétt hafi verið staðið að því að vörslu kjörkassa. Nú er búið að banna slík innsigli og umboðsmenn eru fáir og kjörstaðir margir og því getur verið erfitt að sannreyna innsiglun. Þetta gerir eftirlit umboðsmanna nánast tilgangslaust. Umkvörtunarefnið er að erfitt sé að afmá ummerkin af kjörkössum, það hlýtur að vera mikilvægara að umboðsmenn geti sinnt hlutverki sínu en að hlífa embættismönnum við að þrífa kassana tímanlega</w:t>
      </w:r>
    </w:p>
    <w:p w:rsidR="00000000" w:rsidDel="00000000" w:rsidP="00000000" w:rsidRDefault="00000000" w:rsidRPr="00000000" w14:paraId="00000014">
      <w:pPr>
        <w:ind w:left="708.6614173228347" w:firstLine="0"/>
        <w:rPr/>
      </w:pPr>
      <w:r w:rsidDel="00000000" w:rsidR="00000000" w:rsidRPr="00000000">
        <w:rPr>
          <w:rtl w:val="0"/>
        </w:rPr>
        <w:t xml:space="preserve">18. grein fjallar um réttindi umboðsmanna við kosningu utan kjörfundar. Umboðsmönnum er skylt að tilkynna kjörstjóra um komu sína, sem er eðlilegt. Því miður eru dæmi um að umboðsmenn hafi þurft að bíða eftir kjörstjóra til að boða komu sína, því þyrfti að leggja skyldu á kjörstjóra að tryggja að tímanlega sé tekið á móti umboðsmönnum. </w:t>
      </w:r>
    </w:p>
    <w:p w:rsidR="00000000" w:rsidDel="00000000" w:rsidP="00000000" w:rsidRDefault="00000000" w:rsidRPr="00000000" w14:paraId="00000015">
      <w:pPr>
        <w:ind w:left="708.6614173228347" w:firstLine="0"/>
        <w:rPr/>
      </w:pPr>
      <w:r w:rsidDel="00000000" w:rsidR="00000000" w:rsidRPr="00000000">
        <w:rPr>
          <w:rtl w:val="0"/>
        </w:rPr>
        <w:t xml:space="preserve">Almennt vantar að tryggja rétt umboðsmanna til að fá afrit úr gerðabók en undirritaður bíður þess enn að fá afrit úr gerðabók sem óskað var eftir við sveitarstjórnarkosningar 2022. </w:t>
      </w:r>
    </w:p>
    <w:p w:rsidR="00000000" w:rsidDel="00000000" w:rsidP="00000000" w:rsidRDefault="00000000" w:rsidRPr="00000000" w14:paraId="00000016">
      <w:pPr>
        <w:ind w:left="708.6614173228347" w:firstLine="0"/>
        <w:rPr/>
      </w:pPr>
      <w:r w:rsidDel="00000000" w:rsidR="00000000" w:rsidRPr="00000000">
        <w:rPr>
          <w:rtl w:val="0"/>
        </w:rPr>
        <w:t xml:space="preserve">Í reglugerðinni eru enn fremur nokkrar prentvillur:</w:t>
      </w:r>
    </w:p>
    <w:p w:rsidR="00000000" w:rsidDel="00000000" w:rsidP="00000000" w:rsidRDefault="00000000" w:rsidRPr="00000000" w14:paraId="00000017">
      <w:pPr>
        <w:numPr>
          <w:ilvl w:val="0"/>
          <w:numId w:val="1"/>
        </w:numPr>
        <w:ind w:left="720" w:hanging="11.338582677165334"/>
        <w:rPr>
          <w:u w:val="none"/>
        </w:rPr>
      </w:pPr>
      <w:r w:rsidDel="00000000" w:rsidR="00000000" w:rsidRPr="00000000">
        <w:rPr>
          <w:rtl w:val="0"/>
        </w:rPr>
        <w:t xml:space="preserve">Í 6. grein vantar orðabil í framboðaeru</w:t>
      </w:r>
    </w:p>
    <w:p w:rsidR="00000000" w:rsidDel="00000000" w:rsidP="00000000" w:rsidRDefault="00000000" w:rsidRPr="00000000" w14:paraId="00000018">
      <w:pPr>
        <w:numPr>
          <w:ilvl w:val="0"/>
          <w:numId w:val="1"/>
        </w:numPr>
        <w:spacing w:after="0" w:afterAutospacing="0"/>
        <w:ind w:left="720" w:hanging="11.338582677165334"/>
        <w:rPr>
          <w:u w:val="none"/>
        </w:rPr>
      </w:pPr>
      <w:r w:rsidDel="00000000" w:rsidR="00000000" w:rsidRPr="00000000">
        <w:rPr>
          <w:rtl w:val="0"/>
        </w:rPr>
        <w:t xml:space="preserve">Í 22. grein eru leyfar af breytingasögu </w:t>
      </w:r>
    </w:p>
    <w:p w:rsidR="00000000" w:rsidDel="00000000" w:rsidP="00000000" w:rsidRDefault="00000000" w:rsidRPr="00000000" w14:paraId="00000019">
      <w:pPr>
        <w:pStyle w:val="Heading2"/>
        <w:numPr>
          <w:ilvl w:val="0"/>
          <w:numId w:val="2"/>
        </w:numPr>
        <w:spacing w:before="0" w:beforeAutospacing="0"/>
        <w:ind w:left="720" w:hanging="360"/>
        <w:rPr/>
      </w:pPr>
      <w:bookmarkStart w:colFirst="0" w:colLast="0" w:name="_58cin5jx9v4b" w:id="5"/>
      <w:bookmarkEnd w:id="5"/>
      <w:r w:rsidDel="00000000" w:rsidR="00000000" w:rsidRPr="00000000">
        <w:rPr>
          <w:rtl w:val="0"/>
        </w:rPr>
        <w:t xml:space="preserve">REGLUGERÐ um söfnun meðmæla og skil framboða og framboðslista fyrir kosningar.</w:t>
      </w:r>
    </w:p>
    <w:p w:rsidR="00000000" w:rsidDel="00000000" w:rsidP="00000000" w:rsidRDefault="00000000" w:rsidRPr="00000000" w14:paraId="0000001A">
      <w:pPr>
        <w:ind w:left="708.6614173228347" w:firstLine="0"/>
        <w:rPr/>
      </w:pPr>
      <w:r w:rsidDel="00000000" w:rsidR="00000000" w:rsidRPr="00000000">
        <w:rPr>
          <w:rtl w:val="0"/>
        </w:rPr>
        <w:t xml:space="preserve">Alvarlegustu athugasemdirnar eru þó gerðar við 7. grein þessarar reglugerðar sem varðar fjölda meðmæla við forsetakosningar. Hvert það framboð sem myndi uppfylla ákvæði reglugerðarinnar myndi brjóta stjórnarskrá. Í stuttu máli þarf samkvæmt drögum reglugerðarinnar að skila 1500 -3000 meðmælum í hverjum landsfjórðungi sem er yrði byggt á fjölda kjósenda í fjórðungi hverjum. Stjórnarskrá setur skilyrði um að skila skuli 1500-3000 meðmælum á landinu öllu en heimilt sé að setja skilyrði um ákveðið hlutfall í hverjum fjórðungi. Þetta fer ekki saman þar sem fræðilegur lágmarksfjöldi samkvæmt reglugerðardrögunum er 6000 meðmæli sem er tvöfaldur hámarksfjöldinn sem stjórnarskráin leyfir. </w:t>
      </w:r>
    </w:p>
    <w:p w:rsidR="00000000" w:rsidDel="00000000" w:rsidP="00000000" w:rsidRDefault="00000000" w:rsidRPr="00000000" w14:paraId="0000001B">
      <w:pPr>
        <w:ind w:left="708.6614173228347" w:firstLine="0"/>
        <w:rPr/>
      </w:pPr>
      <w:r w:rsidDel="00000000" w:rsidR="00000000" w:rsidRPr="00000000">
        <w:rPr>
          <w:rtl w:val="0"/>
        </w:rPr>
        <w:t xml:space="preserve">Í 10. grein er heimild fyrir því að loka rafrænni söfnun atkvæða 48. klukkustundum fyrir lok framboðsfrestar, sem verður að teljast furðulegt og söfnun ætti aldrei að loka fyrr en að framboðsfresti liðnum. Framboð þyrftu jafnframt að hafa möguleika á því að kanna hvort einhver þeirra meðmælenda hafi veitt öðrum lista sín meðmæli. </w:t>
      </w:r>
    </w:p>
    <w:p w:rsidR="00000000" w:rsidDel="00000000" w:rsidP="00000000" w:rsidRDefault="00000000" w:rsidRPr="00000000" w14:paraId="0000001C">
      <w:pPr>
        <w:ind w:left="708.6614173228347" w:firstLine="0"/>
        <w:rPr/>
      </w:pPr>
      <w:r w:rsidDel="00000000" w:rsidR="00000000" w:rsidRPr="00000000">
        <w:rPr>
          <w:rtl w:val="0"/>
        </w:rPr>
        <w:t xml:space="preserve">Í 11. grein er veitt heimild til að óska eftir að meðmælum sé jafnframt skilað á excel skrá. Í því samhengi er rétt að fá á hreint hvort til standi að veita framboðum aðgang að hugbúnaði sem geti útbúið excel skrár. </w:t>
      </w:r>
    </w:p>
    <w:p w:rsidR="00000000" w:rsidDel="00000000" w:rsidP="00000000" w:rsidRDefault="00000000" w:rsidRPr="00000000" w14:paraId="0000001D">
      <w:pPr>
        <w:ind w:left="708.6614173228347" w:firstLine="0"/>
        <w:rPr/>
      </w:pPr>
      <w:r w:rsidDel="00000000" w:rsidR="00000000" w:rsidRPr="00000000">
        <w:rPr>
          <w:rtl w:val="0"/>
        </w:rPr>
        <w:t xml:space="preserve">24. grein í heild sinni er afar óskýr og gefur óræðum aðila neitunarvald við því að listi sé boðin fram á vegum stjórnmálasamtaka, ákvæðið í heild þarf að skýra.</w:t>
      </w:r>
    </w:p>
    <w:p w:rsidR="00000000" w:rsidDel="00000000" w:rsidP="00000000" w:rsidRDefault="00000000" w:rsidRPr="00000000" w14:paraId="0000001E">
      <w:pPr>
        <w:ind w:left="708.6614173228347" w:firstLine="0"/>
        <w:rPr/>
      </w:pPr>
      <w:r w:rsidDel="00000000" w:rsidR="00000000" w:rsidRPr="00000000">
        <w:rPr>
          <w:rtl w:val="0"/>
        </w:rPr>
        <w:t xml:space="preserve">Í greinum 25-27 er mælt fyrir um auglýsingu framboðslista. Hér þarf að tilgreina hvað skuli vera til grundvallar röðun listana. Eðlilegast væri stafrófsröð en í nokkrum sveitarfélögum voru framboð ekki birt í stafrófsröð í auglýsingum við síðustu sveitarstjórnarkosningar. </w:t>
      </w:r>
    </w:p>
    <w:p w:rsidR="00000000" w:rsidDel="00000000" w:rsidP="00000000" w:rsidRDefault="00000000" w:rsidRPr="00000000" w14:paraId="0000001F">
      <w:pPr>
        <w:ind w:left="708.6614173228347" w:firstLine="0"/>
        <w:rPr/>
      </w:pPr>
      <w:r w:rsidDel="00000000" w:rsidR="00000000" w:rsidRPr="00000000">
        <w:rPr>
          <w:rtl w:val="0"/>
        </w:rPr>
        <w:t xml:space="preserve">Í drögunum er eins í hinum ekkert talað um bókanir í gerðabók sem verður að lagfæra. </w:t>
      </w:r>
    </w:p>
    <w:p w:rsidR="00000000" w:rsidDel="00000000" w:rsidP="00000000" w:rsidRDefault="00000000" w:rsidRPr="00000000" w14:paraId="00000020">
      <w:pPr>
        <w:ind w:left="708.6614173228347" w:firstLine="0"/>
        <w:rPr/>
      </w:pPr>
      <w:r w:rsidDel="00000000" w:rsidR="00000000" w:rsidRPr="00000000">
        <w:rPr>
          <w:rtl w:val="0"/>
        </w:rPr>
        <w:t xml:space="preserve">Í 16. grein er prentvilla þar sem stendur “hætttil” í stað “hætti til”</w:t>
      </w:r>
    </w:p>
    <w:p w:rsidR="00000000" w:rsidDel="00000000" w:rsidP="00000000" w:rsidRDefault="00000000" w:rsidRPr="00000000" w14:paraId="00000021">
      <w:pPr>
        <w:ind w:left="708.6614173228347"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Í drögum reglugerðanna er að finna mörg ágæt ákvæði en einnig er þar að finna ákvæði sem hindra mjög umboðsmenn í að rækja hlutverk sitt, einnig er mælt fyrir um ákvæði sem er ekki í samræmi við stjórnarskrá einnig er alveg ófullnægjandi vísanir til þess sem þarf að bóka en reynslan af framkvæmdinni í Norðvestur ætti að duga til að sýna fram á mikilvægi þess að bókað sé í gerðarbók.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