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0B21B" w14:textId="2B9DCBF5" w:rsidR="00A849BF" w:rsidRPr="00B63541" w:rsidRDefault="00A849BF" w:rsidP="00A849BF">
      <w:pPr>
        <w:pStyle w:val="Nmeringsskjalsmls"/>
      </w:pPr>
      <w:bookmarkStart w:id="0" w:name="_Toc303616027"/>
      <w:bookmarkStart w:id="1" w:name="_Hlk15038361"/>
      <w:bookmarkStart w:id="2" w:name="_Hlk114465338"/>
      <w:r w:rsidRPr="00B63541">
        <w:t>15</w:t>
      </w:r>
      <w:r w:rsidR="00E53086">
        <w:t>3</w:t>
      </w:r>
      <w:r w:rsidRPr="00B63541">
        <w:t xml:space="preserve">. löggjafarþing </w:t>
      </w:r>
      <w:r w:rsidR="00F054CF">
        <w:t xml:space="preserve">2022 – 2023. </w:t>
      </w:r>
    </w:p>
    <w:p w14:paraId="41BDB483" w14:textId="77777777" w:rsidR="00A849BF" w:rsidRPr="00B63541" w:rsidRDefault="00A849BF" w:rsidP="00A849BF">
      <w:pPr>
        <w:pStyle w:val="Nmeringsskjalsmls"/>
      </w:pPr>
      <w:r w:rsidRPr="00B63541">
        <w:t>Þingskjal x — x. mál</w:t>
      </w:r>
      <w:bookmarkEnd w:id="0"/>
      <w:r w:rsidRPr="00B63541">
        <w:t>.</w:t>
      </w:r>
    </w:p>
    <w:p w14:paraId="25C2E56D" w14:textId="77777777" w:rsidR="00A849BF" w:rsidRPr="00B63541" w:rsidRDefault="00A849BF" w:rsidP="00A849BF">
      <w:pPr>
        <w:pStyle w:val="Nmeringsskjalsmls"/>
      </w:pPr>
      <w:r w:rsidRPr="00B63541">
        <w:t xml:space="preserve">Stjórnarfrumvarp. </w:t>
      </w:r>
    </w:p>
    <w:p w14:paraId="40E84649" w14:textId="77777777" w:rsidR="00A849BF" w:rsidRPr="00B63541" w:rsidRDefault="00A849BF" w:rsidP="00A849BF">
      <w:pPr>
        <w:pStyle w:val="Fyrirsgn-skjalategund"/>
        <w:rPr>
          <w:rFonts w:cs="Times New Roman"/>
        </w:rPr>
      </w:pPr>
      <w:r w:rsidRPr="00B63541">
        <w:rPr>
          <w:rFonts w:cs="Times New Roman"/>
        </w:rPr>
        <w:t>Frumvarp til laga</w:t>
      </w:r>
    </w:p>
    <w:p w14:paraId="29DD477F" w14:textId="61C489E1" w:rsidR="00A849BF" w:rsidRPr="00B63541" w:rsidRDefault="00A849BF" w:rsidP="00A849BF">
      <w:pPr>
        <w:pStyle w:val="Fyrirsgn-undirfyrirsgn"/>
        <w:rPr>
          <w:rFonts w:cs="Times New Roman"/>
        </w:rPr>
      </w:pPr>
      <w:bookmarkStart w:id="3" w:name="_Hlk526424987"/>
      <w:r w:rsidRPr="00B63541">
        <w:rPr>
          <w:rFonts w:cs="Times New Roman"/>
        </w:rPr>
        <w:t xml:space="preserve">um </w:t>
      </w:r>
      <w:r>
        <w:rPr>
          <w:rFonts w:cs="Times New Roman"/>
        </w:rPr>
        <w:t xml:space="preserve">breytingu á </w:t>
      </w:r>
      <w:r w:rsidR="00F054CF">
        <w:rPr>
          <w:rFonts w:cs="Times New Roman"/>
        </w:rPr>
        <w:t>lögum um tímabundnar endurgreiðslur vegna hljóðritunar á tónlist, nr. 110/2016</w:t>
      </w:r>
      <w:r w:rsidR="00964241">
        <w:rPr>
          <w:rFonts w:cs="Times New Roman"/>
        </w:rPr>
        <w:t xml:space="preserve"> </w:t>
      </w:r>
      <w:r w:rsidR="00F054CF">
        <w:rPr>
          <w:rFonts w:cs="Times New Roman"/>
        </w:rPr>
        <w:t xml:space="preserve">(framlenging á gildistíma laganna ásamt endurskoðun einstakra ákvæða). </w:t>
      </w:r>
    </w:p>
    <w:bookmarkEnd w:id="3"/>
    <w:p w14:paraId="290C98F9" w14:textId="77777777" w:rsidR="00A849BF" w:rsidRPr="00B63541" w:rsidRDefault="00A849BF" w:rsidP="00A849BF"/>
    <w:p w14:paraId="63554705" w14:textId="13D1E991" w:rsidR="00A849BF" w:rsidRPr="00B63541" w:rsidRDefault="00A849BF" w:rsidP="00A849BF">
      <w:pPr>
        <w:pStyle w:val="Frrherra"/>
        <w:rPr>
          <w:rFonts w:cs="Times New Roman"/>
        </w:rPr>
      </w:pPr>
      <w:bookmarkStart w:id="4" w:name="_Hlk526425034"/>
      <w:r w:rsidRPr="00B63541">
        <w:rPr>
          <w:rFonts w:cs="Times New Roman"/>
        </w:rPr>
        <w:t xml:space="preserve">Frá ferðamála-, </w:t>
      </w:r>
      <w:r w:rsidR="00E53086">
        <w:rPr>
          <w:rFonts w:cs="Times New Roman"/>
        </w:rPr>
        <w:t>viðskipta</w:t>
      </w:r>
      <w:r w:rsidRPr="00B63541">
        <w:rPr>
          <w:rFonts w:cs="Times New Roman"/>
        </w:rPr>
        <w:t xml:space="preserve">- og </w:t>
      </w:r>
      <w:r w:rsidR="00E53086">
        <w:rPr>
          <w:rFonts w:cs="Times New Roman"/>
        </w:rPr>
        <w:t>menningarmálaráðherra</w:t>
      </w:r>
      <w:r w:rsidRPr="00B63541">
        <w:rPr>
          <w:rFonts w:cs="Times New Roman"/>
        </w:rPr>
        <w:t>.</w:t>
      </w:r>
      <w:bookmarkEnd w:id="4"/>
    </w:p>
    <w:p w14:paraId="4EBC9D9C" w14:textId="77777777" w:rsidR="00DF1F10" w:rsidRPr="00DF1F10" w:rsidRDefault="00DF1F10" w:rsidP="00DF1F10"/>
    <w:p w14:paraId="31D8A36C" w14:textId="77777777" w:rsidR="00A849BF" w:rsidRDefault="00A849BF" w:rsidP="00A849BF">
      <w:pPr>
        <w:pStyle w:val="Greinarnmer"/>
      </w:pPr>
      <w:r w:rsidRPr="00B63541">
        <w:t>1. gr.</w:t>
      </w:r>
    </w:p>
    <w:p w14:paraId="73E88363" w14:textId="77777777" w:rsidR="00E53086" w:rsidRDefault="00E53086" w:rsidP="00A849BF"/>
    <w:p w14:paraId="23142874" w14:textId="12CB6357" w:rsidR="00F054CF" w:rsidRPr="00F054CF" w:rsidRDefault="00F054CF" w:rsidP="00F054CF">
      <w:pPr>
        <w:shd w:val="clear" w:color="auto" w:fill="FFFFFF"/>
        <w:textAlignment w:val="baseline"/>
        <w:rPr>
          <w:rFonts w:eastAsia="Times New Roman"/>
          <w:szCs w:val="21"/>
          <w:lang w:val="ibb-NG"/>
        </w:rPr>
      </w:pPr>
      <w:r w:rsidRPr="00F054CF">
        <w:rPr>
          <w:rFonts w:eastAsia="Times New Roman"/>
          <w:color w:val="242424"/>
          <w:szCs w:val="21"/>
          <w:lang w:val="ibb-NG"/>
        </w:rPr>
        <w:t>Á</w:t>
      </w:r>
      <w:bookmarkStart w:id="5" w:name="_Hlk115684052"/>
      <w:r w:rsidRPr="00F054CF">
        <w:rPr>
          <w:rFonts w:eastAsia="Times New Roman"/>
          <w:color w:val="242424"/>
          <w:szCs w:val="21"/>
          <w:lang w:val="ibb-NG"/>
        </w:rPr>
        <w:t xml:space="preserve"> eftir orðunum “útgefendum hljóðrita” í 1. gr. laganna kemur: , og eftir atvikum þjónustuaðila,. </w:t>
      </w:r>
    </w:p>
    <w:bookmarkEnd w:id="5"/>
    <w:p w14:paraId="70FCD1A1" w14:textId="57609EF7" w:rsidR="00A849BF" w:rsidRDefault="00A849BF" w:rsidP="00152A6F"/>
    <w:p w14:paraId="2E02F7D0" w14:textId="0F094B8F" w:rsidR="00A849BF" w:rsidRDefault="00A849BF" w:rsidP="00992E1A">
      <w:pPr>
        <w:ind w:left="3600" w:firstLine="720"/>
      </w:pPr>
      <w:r>
        <w:t>2. gr.</w:t>
      </w:r>
    </w:p>
    <w:p w14:paraId="72A47195" w14:textId="77777777" w:rsidR="0067668C" w:rsidRDefault="0067668C" w:rsidP="00DA1992">
      <w:pPr>
        <w:ind w:firstLine="720"/>
        <w:jc w:val="center"/>
      </w:pPr>
    </w:p>
    <w:p w14:paraId="399B05FC" w14:textId="7469BE2C" w:rsidR="00F054CF" w:rsidRPr="00F054CF" w:rsidRDefault="00261046" w:rsidP="00F054CF">
      <w:pPr>
        <w:shd w:val="clear" w:color="auto" w:fill="FFFFFF"/>
        <w:textAlignment w:val="baseline"/>
        <w:rPr>
          <w:rFonts w:eastAsia="Times New Roman"/>
          <w:szCs w:val="21"/>
          <w:lang w:val="ibb-NG"/>
        </w:rPr>
      </w:pPr>
      <w:r w:rsidRPr="00F054CF">
        <w:rPr>
          <w:szCs w:val="21"/>
        </w:rPr>
        <w:t>Eftirfarandi</w:t>
      </w:r>
      <w:r w:rsidR="00F054CF" w:rsidRPr="00F054CF">
        <w:rPr>
          <w:rFonts w:eastAsia="Times New Roman"/>
          <w:color w:val="242424"/>
          <w:szCs w:val="21"/>
          <w:lang w:val="ibb-NG"/>
        </w:rPr>
        <w:t xml:space="preserve"> orðskýring bætist við 3. gr. laganna: </w:t>
      </w:r>
    </w:p>
    <w:p w14:paraId="0B415D28" w14:textId="77777777" w:rsidR="00F054CF" w:rsidRPr="00F054CF" w:rsidRDefault="00F054CF" w:rsidP="00F054CF">
      <w:pPr>
        <w:shd w:val="clear" w:color="auto" w:fill="FFFFFF"/>
        <w:textAlignment w:val="baseline"/>
        <w:rPr>
          <w:rFonts w:eastAsia="Times New Roman"/>
          <w:szCs w:val="21"/>
          <w:lang w:val="ibb-NG"/>
        </w:rPr>
      </w:pPr>
      <w:r w:rsidRPr="00F054CF">
        <w:rPr>
          <w:rFonts w:eastAsia="Times New Roman"/>
          <w:color w:val="242424"/>
          <w:szCs w:val="21"/>
          <w:lang w:val="ibb-NG"/>
        </w:rPr>
        <w:t xml:space="preserve">5. </w:t>
      </w:r>
      <w:r w:rsidRPr="00F054CF">
        <w:rPr>
          <w:rFonts w:eastAsia="Times New Roman"/>
          <w:i/>
          <w:iCs/>
          <w:color w:val="242424"/>
          <w:szCs w:val="21"/>
          <w:lang w:val="ibb-NG"/>
        </w:rPr>
        <w:t>Þjónustuaðili</w:t>
      </w:r>
      <w:r w:rsidRPr="00F054CF">
        <w:rPr>
          <w:rFonts w:eastAsia="Times New Roman"/>
          <w:color w:val="242424"/>
          <w:szCs w:val="21"/>
          <w:lang w:val="ibb-NG"/>
        </w:rPr>
        <w:t>: Sá aðili sem veitir þjónustu við útgefenda hljóðrita og sækir um endurgreiðslu í hans stað.  </w:t>
      </w:r>
    </w:p>
    <w:p w14:paraId="6A61C29D" w14:textId="659F7B61" w:rsidR="00AC405D" w:rsidRDefault="00AC405D" w:rsidP="00F054CF"/>
    <w:p w14:paraId="4EAB6967" w14:textId="29645711" w:rsidR="00AC405D" w:rsidRPr="0067668C" w:rsidRDefault="00AC405D" w:rsidP="00AC405D">
      <w:pPr>
        <w:ind w:firstLine="0"/>
        <w:jc w:val="center"/>
      </w:pPr>
      <w:r>
        <w:t>3. gr.</w:t>
      </w:r>
    </w:p>
    <w:p w14:paraId="20F7771A" w14:textId="77777777" w:rsidR="00AC405D" w:rsidRDefault="00AC405D" w:rsidP="00DA1992">
      <w:pPr>
        <w:jc w:val="center"/>
        <w:rPr>
          <w:color w:val="FF0000"/>
        </w:rPr>
      </w:pPr>
    </w:p>
    <w:p w14:paraId="2EA1390F" w14:textId="06B1F717" w:rsidR="00F054CF" w:rsidRPr="00F054CF" w:rsidRDefault="00F054CF" w:rsidP="00F054CF">
      <w:pPr>
        <w:shd w:val="clear" w:color="auto" w:fill="FFFFFF"/>
        <w:textAlignment w:val="baseline"/>
        <w:rPr>
          <w:rFonts w:eastAsia="Times New Roman"/>
          <w:szCs w:val="21"/>
          <w:lang w:val="ibb-NG"/>
        </w:rPr>
      </w:pPr>
      <w:bookmarkStart w:id="6" w:name="_Hlk115769834"/>
      <w:r w:rsidRPr="00F054CF">
        <w:rPr>
          <w:color w:val="242424"/>
          <w:szCs w:val="21"/>
          <w:shd w:val="clear" w:color="auto" w:fill="FFFFFF"/>
        </w:rPr>
        <w:t>Við</w:t>
      </w:r>
      <w:r w:rsidR="00AC405D" w:rsidRPr="00F054CF">
        <w:rPr>
          <w:color w:val="242424"/>
          <w:szCs w:val="21"/>
          <w:shd w:val="clear" w:color="auto" w:fill="FFFFFF"/>
        </w:rPr>
        <w:t xml:space="preserve"> </w:t>
      </w:r>
      <w:r w:rsidRPr="00F054CF">
        <w:rPr>
          <w:rFonts w:eastAsia="Times New Roman"/>
          <w:color w:val="242424"/>
          <w:szCs w:val="21"/>
          <w:lang w:val="ibb-NG"/>
        </w:rPr>
        <w:t>5. gr. laganna bætist ný málsgrein, svohljóðandi: </w:t>
      </w:r>
    </w:p>
    <w:p w14:paraId="7A16BA21" w14:textId="77777777" w:rsidR="00F054CF" w:rsidRPr="00F054CF" w:rsidRDefault="00F054CF" w:rsidP="00F054CF">
      <w:pPr>
        <w:shd w:val="clear" w:color="auto" w:fill="FFFFFF"/>
        <w:textAlignment w:val="baseline"/>
        <w:rPr>
          <w:rFonts w:eastAsia="Times New Roman"/>
          <w:szCs w:val="21"/>
          <w:lang w:val="ibb-NG"/>
        </w:rPr>
      </w:pPr>
      <w:r w:rsidRPr="00F054CF">
        <w:rPr>
          <w:rFonts w:eastAsia="Times New Roman"/>
          <w:color w:val="242424"/>
          <w:szCs w:val="21"/>
          <w:lang w:val="ibb-NG"/>
        </w:rPr>
        <w:t>Þrátt fyrir skilyrði 4. og 5. gr. er þjónustuaðila, hvers starfsemi samræmist markmiði laganna, í undantekningartilvikum heimilt að sækja, fyrir hönd útgefanda hljóðrita, um endurgreiðslu hluta kostnaðar sem fellur til við hljóðritun hér á landi. Með slíkri umsókn skal fylgja áætlaður útgáfudagur og skal útgáfudagur vera innan hæfilegra marka frá þeim tíma sem sótt er um endurgreiðslu. Nefnd skv. 4. gr. metur það í hverju tilviki fyrir sig hvað teljist hæfileg tímamörk í þessu sambandi.  </w:t>
      </w:r>
    </w:p>
    <w:p w14:paraId="435C3190" w14:textId="42E62832" w:rsidR="00835DCD" w:rsidRDefault="00835DCD" w:rsidP="00835DCD">
      <w:pPr>
        <w:ind w:firstLine="0"/>
      </w:pPr>
    </w:p>
    <w:p w14:paraId="12A0D990" w14:textId="022887B9" w:rsidR="00835DCD" w:rsidRPr="0067668C" w:rsidRDefault="00064EC3" w:rsidP="00835DCD">
      <w:pPr>
        <w:ind w:firstLine="0"/>
        <w:jc w:val="center"/>
      </w:pPr>
      <w:r>
        <w:t>4</w:t>
      </w:r>
      <w:r w:rsidR="00835DCD">
        <w:t>. gr.</w:t>
      </w:r>
    </w:p>
    <w:p w14:paraId="71320DBB" w14:textId="77777777" w:rsidR="0067668C" w:rsidRDefault="0067668C" w:rsidP="00DA1992">
      <w:pPr>
        <w:jc w:val="center"/>
        <w:rPr>
          <w:color w:val="FF0000"/>
        </w:rPr>
      </w:pPr>
    </w:p>
    <w:p w14:paraId="4A0432CC" w14:textId="7460E912" w:rsidR="00F054CF" w:rsidRPr="00F054CF" w:rsidRDefault="00F054CF" w:rsidP="00F054CF">
      <w:pPr>
        <w:shd w:val="clear" w:color="auto" w:fill="FFFFFF"/>
        <w:textAlignment w:val="baseline"/>
        <w:rPr>
          <w:rFonts w:eastAsia="Times New Roman"/>
          <w:szCs w:val="21"/>
          <w:lang w:val="ibb-NG"/>
        </w:rPr>
      </w:pPr>
      <w:r w:rsidRPr="00F054CF">
        <w:rPr>
          <w:rFonts w:eastAsia="Times New Roman"/>
          <w:color w:val="242424"/>
          <w:szCs w:val="21"/>
          <w:lang w:val="ibb-NG"/>
        </w:rPr>
        <w:t>Við 6. gr. laganna bætist ný málsgrein, svohljóðandi: </w:t>
      </w:r>
    </w:p>
    <w:p w14:paraId="084957E5" w14:textId="6E99E230" w:rsidR="00A849BF" w:rsidRPr="00F054CF" w:rsidRDefault="00F054CF" w:rsidP="00F054CF">
      <w:pPr>
        <w:ind w:firstLine="0"/>
        <w:rPr>
          <w:color w:val="242424"/>
          <w:szCs w:val="21"/>
          <w:shd w:val="clear" w:color="auto" w:fill="FFFFFF"/>
        </w:rPr>
      </w:pPr>
      <w:r w:rsidRPr="00F054CF">
        <w:rPr>
          <w:rFonts w:eastAsia="Times New Roman"/>
          <w:color w:val="242424"/>
          <w:szCs w:val="21"/>
          <w:lang w:val="ibb-NG"/>
        </w:rPr>
        <w:t>Ráðherra er heimilt með reglugerð að kveða nánar á um hvaða kostnaður telst endurgreiðslu</w:t>
      </w:r>
      <w:r w:rsidR="00712C1B">
        <w:rPr>
          <w:rFonts w:eastAsia="Times New Roman"/>
          <w:color w:val="242424"/>
          <w:szCs w:val="21"/>
        </w:rPr>
        <w:t>h</w:t>
      </w:r>
      <w:r w:rsidRPr="00F054CF">
        <w:rPr>
          <w:rFonts w:eastAsia="Times New Roman"/>
          <w:color w:val="242424"/>
          <w:szCs w:val="21"/>
          <w:lang w:val="ibb-NG"/>
        </w:rPr>
        <w:t>æfur kostnaður</w:t>
      </w:r>
      <w:r w:rsidR="00835DCD" w:rsidRPr="00F054CF">
        <w:rPr>
          <w:color w:val="242424"/>
          <w:szCs w:val="21"/>
          <w:shd w:val="clear" w:color="auto" w:fill="FFFFFF"/>
        </w:rPr>
        <w:t xml:space="preserve">.  </w:t>
      </w:r>
      <w:r w:rsidR="006976EC" w:rsidRPr="00F054CF">
        <w:rPr>
          <w:color w:val="242424"/>
          <w:szCs w:val="21"/>
          <w:shd w:val="clear" w:color="auto" w:fill="FFFFFF"/>
        </w:rPr>
        <w:t xml:space="preserve"> </w:t>
      </w:r>
    </w:p>
    <w:bookmarkEnd w:id="6"/>
    <w:p w14:paraId="225E7A19" w14:textId="1D7EDDD0" w:rsidR="000D541F" w:rsidRDefault="000D541F" w:rsidP="00A849BF">
      <w:pPr>
        <w:ind w:firstLine="0"/>
        <w:rPr>
          <w:color w:val="242424"/>
          <w:shd w:val="clear" w:color="auto" w:fill="FFFFFF"/>
        </w:rPr>
      </w:pPr>
    </w:p>
    <w:p w14:paraId="3C4EF893" w14:textId="505DFA9C" w:rsidR="000D541F" w:rsidRPr="000D541F" w:rsidRDefault="00064EC3" w:rsidP="000D541F">
      <w:pPr>
        <w:ind w:firstLine="0"/>
        <w:jc w:val="center"/>
        <w:rPr>
          <w:color w:val="242424"/>
          <w:shd w:val="clear" w:color="auto" w:fill="FFFFFF"/>
        </w:rPr>
      </w:pPr>
      <w:r>
        <w:rPr>
          <w:color w:val="242424"/>
          <w:shd w:val="clear" w:color="auto" w:fill="FFFFFF"/>
        </w:rPr>
        <w:t>5</w:t>
      </w:r>
      <w:r w:rsidR="000D541F">
        <w:rPr>
          <w:color w:val="242424"/>
          <w:shd w:val="clear" w:color="auto" w:fill="FFFFFF"/>
        </w:rPr>
        <w:t>. gr.</w:t>
      </w:r>
    </w:p>
    <w:p w14:paraId="3CA303CF" w14:textId="77777777" w:rsidR="000D541F" w:rsidRDefault="000D541F" w:rsidP="00DA1992">
      <w:pPr>
        <w:jc w:val="center"/>
        <w:rPr>
          <w:color w:val="FF0000"/>
        </w:rPr>
      </w:pPr>
    </w:p>
    <w:p w14:paraId="0A127989" w14:textId="37602E01" w:rsidR="000D541F" w:rsidRDefault="00F054CF" w:rsidP="00F054CF">
      <w:pPr>
        <w:rPr>
          <w:rFonts w:eastAsia="Times New Roman"/>
          <w:color w:val="242424"/>
          <w:szCs w:val="21"/>
          <w:lang w:val="ibb-NG"/>
        </w:rPr>
      </w:pPr>
      <w:r>
        <w:rPr>
          <w:noProof/>
        </w:rPr>
        <w:t xml:space="preserve"> </w:t>
      </w:r>
      <w:r w:rsidRPr="00F054CF">
        <w:rPr>
          <w:noProof/>
          <w:szCs w:val="21"/>
        </w:rPr>
        <w:t>Í</w:t>
      </w:r>
      <w:r w:rsidR="006976EC" w:rsidRPr="00F054CF">
        <w:rPr>
          <w:color w:val="242424"/>
          <w:szCs w:val="21"/>
          <w:shd w:val="clear" w:color="auto" w:fill="FFFFFF"/>
        </w:rPr>
        <w:t xml:space="preserve"> </w:t>
      </w:r>
      <w:r w:rsidRPr="00F054CF">
        <w:rPr>
          <w:rFonts w:eastAsia="Times New Roman"/>
          <w:color w:val="242424"/>
          <w:szCs w:val="21"/>
          <w:lang w:val="ibb-NG"/>
        </w:rPr>
        <w:t>stað ártalsins “2022” í 1. og 3. mgr. 11. gr. laganna kemur: 2027. </w:t>
      </w:r>
    </w:p>
    <w:p w14:paraId="7FD1A6EA" w14:textId="77777777" w:rsidR="00F054CF" w:rsidRPr="00F054CF" w:rsidRDefault="00F054CF" w:rsidP="00F054CF">
      <w:pPr>
        <w:rPr>
          <w:color w:val="242424"/>
          <w:szCs w:val="21"/>
          <w:shd w:val="clear" w:color="auto" w:fill="FFFFFF"/>
        </w:rPr>
      </w:pPr>
    </w:p>
    <w:p w14:paraId="0E1C50C1" w14:textId="58CAF490" w:rsidR="000D541F" w:rsidRPr="0067668C" w:rsidRDefault="00064EC3" w:rsidP="000D541F">
      <w:pPr>
        <w:ind w:firstLine="0"/>
        <w:jc w:val="center"/>
      </w:pPr>
      <w:r>
        <w:t>6</w:t>
      </w:r>
      <w:r w:rsidR="000D541F">
        <w:t>. gr.</w:t>
      </w:r>
    </w:p>
    <w:p w14:paraId="6F52A459" w14:textId="77777777" w:rsidR="000D541F" w:rsidRDefault="000D541F" w:rsidP="00DA1992">
      <w:pPr>
        <w:jc w:val="center"/>
        <w:rPr>
          <w:color w:val="FF0000"/>
        </w:rPr>
      </w:pPr>
    </w:p>
    <w:p w14:paraId="68590CF6" w14:textId="45847CBB" w:rsidR="005E43AD" w:rsidRDefault="00F054CF" w:rsidP="00F054CF">
      <w:pPr>
        <w:rPr>
          <w:color w:val="242424"/>
          <w:shd w:val="clear" w:color="auto" w:fill="FFFFFF"/>
        </w:rPr>
      </w:pPr>
      <w:r>
        <w:rPr>
          <w:noProof/>
        </w:rPr>
        <w:t xml:space="preserve">Lög þessi öðlast þegar gildi. </w:t>
      </w:r>
    </w:p>
    <w:p w14:paraId="723E2513" w14:textId="55213533" w:rsidR="00D1369B" w:rsidRDefault="00D1369B" w:rsidP="000D541F">
      <w:pPr>
        <w:ind w:firstLine="0"/>
        <w:rPr>
          <w:color w:val="242424"/>
          <w:shd w:val="clear" w:color="auto" w:fill="FFFFFF"/>
        </w:rPr>
      </w:pPr>
    </w:p>
    <w:p w14:paraId="5ADF4A92" w14:textId="77777777" w:rsidR="00967FC2" w:rsidRDefault="00967FC2" w:rsidP="003A4FB6">
      <w:pPr>
        <w:ind w:firstLine="0"/>
      </w:pPr>
    </w:p>
    <w:bookmarkEnd w:id="1"/>
    <w:bookmarkEnd w:id="2"/>
    <w:p w14:paraId="32C08A3B" w14:textId="77777777" w:rsidR="00A849BF" w:rsidRPr="00B63541" w:rsidRDefault="00A849BF" w:rsidP="00A849BF">
      <w:pPr>
        <w:pStyle w:val="Fyrirsgn-greinarger"/>
        <w:keepNext/>
        <w:rPr>
          <w:rFonts w:cs="Times New Roman"/>
          <w:szCs w:val="21"/>
        </w:rPr>
      </w:pPr>
      <w:r w:rsidRPr="00B63541">
        <w:rPr>
          <w:rFonts w:cs="Times New Roman"/>
          <w:szCs w:val="21"/>
        </w:rPr>
        <w:t>Greinargerð.</w:t>
      </w:r>
    </w:p>
    <w:p w14:paraId="1F83BCCC" w14:textId="77777777" w:rsidR="00A849BF" w:rsidRPr="00B63541" w:rsidRDefault="00A849BF" w:rsidP="00A849BF">
      <w:pPr>
        <w:pStyle w:val="Millifyrirsgn1"/>
        <w:keepNext/>
        <w:rPr>
          <w:szCs w:val="21"/>
        </w:rPr>
      </w:pPr>
      <w:bookmarkStart w:id="7" w:name="_Hlk15041426"/>
      <w:r w:rsidRPr="00B63541">
        <w:rPr>
          <w:szCs w:val="21"/>
        </w:rPr>
        <w:t xml:space="preserve">1. Inngangur. </w:t>
      </w:r>
    </w:p>
    <w:bookmarkEnd w:id="7"/>
    <w:p w14:paraId="20D50D87" w14:textId="1E3AFE02" w:rsidR="00F054CF" w:rsidRPr="00F054CF" w:rsidRDefault="00F054CF" w:rsidP="00F054CF">
      <w:pPr>
        <w:ind w:firstLine="360"/>
        <w:textAlignment w:val="baseline"/>
        <w:rPr>
          <w:rFonts w:eastAsia="Times New Roman"/>
          <w:szCs w:val="21"/>
          <w:lang w:val="ibb-NG"/>
        </w:rPr>
      </w:pPr>
      <w:r w:rsidRPr="00F054CF">
        <w:rPr>
          <w:rFonts w:eastAsia="Times New Roman"/>
          <w:color w:val="242424"/>
          <w:szCs w:val="21"/>
          <w:shd w:val="clear" w:color="auto" w:fill="FFFFFF"/>
        </w:rPr>
        <w:t>Frumvarpið</w:t>
      </w:r>
      <w:r w:rsidRPr="00F054CF">
        <w:rPr>
          <w:rFonts w:eastAsia="Times New Roman"/>
          <w:color w:val="242424"/>
          <w:szCs w:val="21"/>
          <w:shd w:val="clear" w:color="auto" w:fill="FFFFFF"/>
          <w:lang w:val="ibb-NG"/>
        </w:rPr>
        <w:t xml:space="preserve"> er samið í menningar- og viðskiptaráðuneytinu. Með því eru lagðar til nokkrar breytingar á lögum nr. 110/2016, um tímabundnar endurgreiðslur vegna hljóðritunar á tónlist. Er með frumvarpinu annars vegar lagt til að endurgreiðslukerfið verði framlengt um fimm ár og hins vegar eru lagðar til nokkrar breytingar á lögunum í ljósi þeirrar reynslu sem komin er á framkvæmd þeirra.</w:t>
      </w:r>
      <w:r w:rsidRPr="00F054CF">
        <w:rPr>
          <w:rFonts w:eastAsia="Times New Roman"/>
          <w:color w:val="242424"/>
          <w:szCs w:val="21"/>
          <w:lang w:val="ibb-NG"/>
        </w:rPr>
        <w:t> </w:t>
      </w:r>
    </w:p>
    <w:p w14:paraId="2874C139" w14:textId="195C4EFE" w:rsidR="00F054CF" w:rsidRPr="00F054CF" w:rsidRDefault="00F054CF" w:rsidP="00F054CF">
      <w:pPr>
        <w:ind w:firstLine="360"/>
        <w:textAlignment w:val="baseline"/>
        <w:rPr>
          <w:rFonts w:eastAsia="Times New Roman"/>
          <w:szCs w:val="21"/>
          <w:lang w:val="ibb-NG"/>
        </w:rPr>
      </w:pPr>
      <w:r w:rsidRPr="00F054CF">
        <w:rPr>
          <w:rFonts w:eastAsia="Times New Roman"/>
          <w:color w:val="242424"/>
          <w:szCs w:val="21"/>
          <w:shd w:val="clear" w:color="auto" w:fill="FFFFFF"/>
          <w:lang w:val="ibb-NG"/>
        </w:rPr>
        <w:t xml:space="preserve">Frumvarpið var unnið í samráði við nefnd um tímabundnar endurgreiðslur vegna hljóðritunar á tónlist. Í nefndinni sitja Sóldís Rós Símonardóttir, </w:t>
      </w:r>
      <w:r w:rsidR="003D2223">
        <w:rPr>
          <w:rFonts w:eastAsia="Times New Roman"/>
          <w:color w:val="242424"/>
          <w:szCs w:val="21"/>
          <w:shd w:val="clear" w:color="auto" w:fill="FFFFFF"/>
        </w:rPr>
        <w:t xml:space="preserve">formaður, </w:t>
      </w:r>
      <w:r w:rsidRPr="00F054CF">
        <w:rPr>
          <w:rFonts w:eastAsia="Times New Roman"/>
          <w:color w:val="242424"/>
          <w:szCs w:val="21"/>
          <w:shd w:val="clear" w:color="auto" w:fill="FFFFFF"/>
          <w:lang w:val="ibb-NG"/>
        </w:rPr>
        <w:t>Bragi Valdimar Skúlason</w:t>
      </w:r>
      <w:r w:rsidR="003D2223">
        <w:rPr>
          <w:rFonts w:eastAsia="Times New Roman"/>
          <w:color w:val="242424"/>
          <w:szCs w:val="21"/>
          <w:shd w:val="clear" w:color="auto" w:fill="FFFFFF"/>
        </w:rPr>
        <w:t xml:space="preserve">, </w:t>
      </w:r>
      <w:r w:rsidRPr="00F054CF">
        <w:rPr>
          <w:rFonts w:eastAsia="Times New Roman"/>
          <w:color w:val="242424"/>
          <w:szCs w:val="21"/>
          <w:shd w:val="clear" w:color="auto" w:fill="FFFFFF"/>
          <w:lang w:val="ibb-NG"/>
        </w:rPr>
        <w:t>Eiður Arnarsson</w:t>
      </w:r>
      <w:r w:rsidR="003D2223">
        <w:rPr>
          <w:rFonts w:eastAsia="Times New Roman"/>
          <w:color w:val="242424"/>
          <w:szCs w:val="21"/>
          <w:shd w:val="clear" w:color="auto" w:fill="FFFFFF"/>
        </w:rPr>
        <w:t xml:space="preserve"> og</w:t>
      </w:r>
      <w:r w:rsidRPr="00F054CF">
        <w:rPr>
          <w:rFonts w:eastAsia="Times New Roman"/>
          <w:color w:val="242424"/>
          <w:szCs w:val="21"/>
          <w:shd w:val="clear" w:color="auto" w:fill="FFFFFF"/>
          <w:lang w:val="ibb-NG"/>
        </w:rPr>
        <w:t xml:space="preserve"> Gunnar Hrafnsson. </w:t>
      </w:r>
    </w:p>
    <w:p w14:paraId="7E130F22" w14:textId="22255EA2" w:rsidR="00A849BF" w:rsidRPr="00B63541" w:rsidRDefault="00A849BF" w:rsidP="00F054CF">
      <w:pPr>
        <w:rPr>
          <w:szCs w:val="21"/>
        </w:rPr>
      </w:pPr>
    </w:p>
    <w:p w14:paraId="3C389226" w14:textId="77777777" w:rsidR="00A849BF" w:rsidRDefault="00A849BF" w:rsidP="00A849BF">
      <w:pPr>
        <w:pStyle w:val="Millifyrirsgn1"/>
        <w:rPr>
          <w:szCs w:val="21"/>
        </w:rPr>
      </w:pPr>
      <w:bookmarkStart w:id="8" w:name="_Hlk66441694"/>
      <w:bookmarkStart w:id="9" w:name="_Hlk66441296"/>
      <w:r w:rsidRPr="00B63541">
        <w:rPr>
          <w:szCs w:val="21"/>
        </w:rPr>
        <w:t xml:space="preserve">2. Tilefni og nauðsyn lagasetningar. </w:t>
      </w:r>
    </w:p>
    <w:bookmarkEnd w:id="8"/>
    <w:bookmarkEnd w:id="9"/>
    <w:p w14:paraId="17AA7474" w14:textId="77777777" w:rsidR="00F054CF" w:rsidRPr="00F054CF" w:rsidRDefault="00F054CF" w:rsidP="00F054CF">
      <w:pPr>
        <w:pStyle w:val="Mlsgreinlista"/>
        <w:numPr>
          <w:ilvl w:val="1"/>
          <w:numId w:val="3"/>
        </w:numPr>
        <w:textAlignment w:val="baseline"/>
        <w:rPr>
          <w:rFonts w:eastAsia="Times New Roman"/>
          <w:szCs w:val="21"/>
          <w:lang w:val="ibb-NG"/>
        </w:rPr>
      </w:pPr>
      <w:r w:rsidRPr="00F054CF">
        <w:rPr>
          <w:rFonts w:eastAsia="Times New Roman"/>
          <w:i/>
          <w:iCs/>
          <w:color w:val="242424"/>
          <w:szCs w:val="21"/>
          <w:lang w:val="ibb-NG"/>
        </w:rPr>
        <w:t>Forsaga málsins og almennt um lög nr. 110/2016 </w:t>
      </w:r>
      <w:r w:rsidRPr="00F054CF">
        <w:rPr>
          <w:rFonts w:eastAsia="Times New Roman"/>
          <w:color w:val="242424"/>
          <w:szCs w:val="21"/>
          <w:lang w:val="ibb-NG"/>
        </w:rPr>
        <w:t> </w:t>
      </w:r>
    </w:p>
    <w:p w14:paraId="0142520C" w14:textId="77777777" w:rsidR="00F054CF" w:rsidRPr="00F054CF" w:rsidRDefault="00F054CF" w:rsidP="00F054CF">
      <w:pPr>
        <w:ind w:firstLine="360"/>
        <w:textAlignment w:val="baseline"/>
        <w:rPr>
          <w:rFonts w:eastAsia="Times New Roman"/>
          <w:szCs w:val="21"/>
          <w:lang w:val="ibb-NG"/>
        </w:rPr>
      </w:pPr>
      <w:r w:rsidRPr="00F054CF">
        <w:rPr>
          <w:rFonts w:eastAsia="Times New Roman"/>
          <w:color w:val="242424"/>
          <w:szCs w:val="21"/>
          <w:lang w:val="ibb-NG"/>
        </w:rPr>
        <w:lastRenderedPageBreak/>
        <w:t xml:space="preserve">Lög um tímabundnar endurgreiðslur vegna hljóðritunar á tónlist, nr. 110/2016, voru samþykkt á 145. löggjafarþingi og tóku gildi þann 19. október 2016. Markmið laganna </w:t>
      </w:r>
      <w:r w:rsidRPr="00F054CF">
        <w:rPr>
          <w:rFonts w:eastAsia="Times New Roman"/>
          <w:color w:val="242424"/>
          <w:szCs w:val="21"/>
        </w:rPr>
        <w:t xml:space="preserve">var </w:t>
      </w:r>
      <w:r w:rsidRPr="00F054CF">
        <w:rPr>
          <w:rFonts w:eastAsia="Times New Roman"/>
          <w:color w:val="242424"/>
          <w:szCs w:val="21"/>
          <w:lang w:val="ibb-NG"/>
        </w:rPr>
        <w:t>að efla tónlistariðnað á Íslandi með því að veita útgefendum hljóðrita tí</w:t>
      </w:r>
      <w:r w:rsidRPr="00F054CF">
        <w:rPr>
          <w:rFonts w:eastAsia="Times New Roman"/>
          <w:color w:val="242424"/>
          <w:szCs w:val="21"/>
          <w:shd w:val="clear" w:color="auto" w:fill="FFFFFF"/>
          <w:lang w:val="ibb-NG"/>
        </w:rPr>
        <w:t>mabundinn rétt til endurgreiðslu hluta kostnaðar sem fellur til við hljóðritun hér á landi</w:t>
      </w:r>
      <w:r w:rsidRPr="00F054CF">
        <w:rPr>
          <w:rFonts w:eastAsia="Times New Roman"/>
          <w:color w:val="242424"/>
          <w:szCs w:val="21"/>
          <w:lang w:val="ibb-NG"/>
        </w:rPr>
        <w:t>. Þar sem um samþykkt ríkisaðstoðarkerfi var að ræða eru lögin tímabundin og falla að óbreyttu úr gildi 31. desember 2022.  </w:t>
      </w:r>
    </w:p>
    <w:p w14:paraId="685249E8" w14:textId="77777777" w:rsidR="00F054CF" w:rsidRPr="00F054CF" w:rsidRDefault="00F054CF" w:rsidP="00F054CF">
      <w:pPr>
        <w:ind w:firstLine="360"/>
        <w:textAlignment w:val="baseline"/>
        <w:rPr>
          <w:rFonts w:eastAsia="Times New Roman"/>
          <w:szCs w:val="21"/>
          <w:lang w:val="ibb-NG"/>
        </w:rPr>
      </w:pPr>
      <w:r w:rsidRPr="00F054CF">
        <w:rPr>
          <w:rFonts w:eastAsia="Times New Roman"/>
          <w:color w:val="242424"/>
          <w:szCs w:val="21"/>
        </w:rPr>
        <w:t>Með lögum nr. 110/2016 var sett</w:t>
      </w:r>
      <w:r w:rsidRPr="00F054CF">
        <w:rPr>
          <w:rFonts w:eastAsia="Times New Roman"/>
          <w:color w:val="242424"/>
          <w:szCs w:val="21"/>
          <w:lang w:val="ibb-NG"/>
        </w:rPr>
        <w:t xml:space="preserve"> á fót hvatakerfi til að efla tónlistariðnað á Íslandi og laða að erlent tónlistarfólk til að hljóðrita tónlist á Íslandi. Í frumvarpi því er varð að lögum nr. 110/2016 var tónlistarumhverfið á Íslandi rakið, eins og það var á þeim tíma. Þar kom fram að íslenskur tónlistariðnaður væri orðin ein af mikilvægustu iðngreinum Íslands og hefði farið ört </w:t>
      </w:r>
      <w:r w:rsidRPr="00F054CF">
        <w:rPr>
          <w:rFonts w:eastAsia="Times New Roman"/>
          <w:color w:val="242424"/>
          <w:szCs w:val="21"/>
        </w:rPr>
        <w:t>vaxandi</w:t>
      </w:r>
      <w:r w:rsidRPr="00F054CF">
        <w:rPr>
          <w:rFonts w:eastAsia="Times New Roman"/>
          <w:color w:val="242424"/>
          <w:szCs w:val="21"/>
          <w:lang w:val="ibb-NG"/>
        </w:rPr>
        <w:t xml:space="preserve">. Einnig kom fram að íslensk tónlist væri orðið þekkt vörumerki sem vekti áhuga fjölmargra erlendra tónlistaráhugamanna. Hins vegar hefði mikill samdráttur í sölu áþreifanlegra hljómfanga leitt til þess að ekki væri lengur grundvöllur fyrir starfsemi íslenskra útgefenda. Hefði tónlistariðnaðinum sem iðngrein ekki verið skapaður nægilega traustur grundvöllur eða skilyrði til að þrífast sem fjárhagslega sjálfstæð og öflug atvinnugrein sem </w:t>
      </w:r>
      <w:r w:rsidRPr="00F054CF">
        <w:rPr>
          <w:rFonts w:eastAsia="Times New Roman"/>
          <w:color w:val="242424"/>
          <w:szCs w:val="21"/>
        </w:rPr>
        <w:t xml:space="preserve">skili </w:t>
      </w:r>
      <w:r w:rsidRPr="00F054CF">
        <w:rPr>
          <w:rFonts w:eastAsia="Times New Roman"/>
          <w:color w:val="242424"/>
          <w:szCs w:val="21"/>
          <w:lang w:val="ibb-NG"/>
        </w:rPr>
        <w:t>verulegum tekjum til þjóðarbúsins. Þessi veika staða hefði haft í för með sér atgervisflótta hæfileikafólk</w:t>
      </w:r>
      <w:r w:rsidRPr="00F054CF">
        <w:rPr>
          <w:rFonts w:eastAsia="Times New Roman"/>
          <w:color w:val="242424"/>
          <w:szCs w:val="21"/>
        </w:rPr>
        <w:t>s</w:t>
      </w:r>
      <w:r w:rsidRPr="00F054CF">
        <w:rPr>
          <w:rFonts w:eastAsia="Times New Roman"/>
          <w:color w:val="242424"/>
          <w:szCs w:val="21"/>
          <w:lang w:val="ibb-NG"/>
        </w:rPr>
        <w:t xml:space="preserve"> úr tónlistariðnaðinum. Þá hefði tónlistarútgáfa að mörgu leyti færst á hendur erlendra aðila, með tilheyrandi tapi á þeirri þekkingu og reynslu sem rynni til þjóðarbúsins ef íslenskur útgefandi kæmi að útgáfunni. Hvað varðaði þá þætti hljóðritunar sem sneru að iðnaðinum sjálfum, þ.e. hljóðverum og tæknimönnum, kom fram í frumvarpinu frá 2016 að fækkun verkefna væri til þess fallið að veikja iðnaðinn. Með því að veita þeim sem fjármagna hljóðritun tónlistar tímabundnar ívilnanir í formi endurgreiðslu hluta kostnaðar við tónlistarupptökur væri spornað við þessari þróun og stutt við íslenskan tónlistariðnað. Var þetta í samræmi við stefnuyfirlýsingu þáverandi ríkisstjórnar Framsóknarflokksins og Sjálfstæðisflokksins frá 2013, þar sem kom fram það markmið ríkisstjórnarinnar að tónlist nyti sömu hvetjandi ívilnana og kvikmyndagerð. Við samningu frumvarpsins frá 2016 var því tekið mið af lögum um tímabundnar endurgreiðslur vegna kvikmyndagerðar á Íslandi, nr. 43/1999. </w:t>
      </w:r>
    </w:p>
    <w:p w14:paraId="37EA4849" w14:textId="77777777" w:rsidR="00F054CF" w:rsidRPr="00F054CF" w:rsidRDefault="00F054CF" w:rsidP="00F054CF">
      <w:pPr>
        <w:textAlignment w:val="baseline"/>
        <w:rPr>
          <w:rFonts w:eastAsia="Times New Roman"/>
          <w:szCs w:val="21"/>
          <w:lang w:val="ibb-NG"/>
        </w:rPr>
      </w:pPr>
      <w:r w:rsidRPr="00F054CF">
        <w:rPr>
          <w:rFonts w:eastAsia="Times New Roman"/>
          <w:color w:val="242424"/>
          <w:szCs w:val="21"/>
          <w:lang w:val="ibb-NG"/>
        </w:rPr>
        <w:t> </w:t>
      </w:r>
    </w:p>
    <w:p w14:paraId="31E3F941" w14:textId="77777777" w:rsidR="00F054CF" w:rsidRPr="00F054CF" w:rsidRDefault="00F054CF" w:rsidP="00F054CF">
      <w:pPr>
        <w:textAlignment w:val="baseline"/>
        <w:rPr>
          <w:rFonts w:eastAsia="Times New Roman"/>
          <w:szCs w:val="21"/>
          <w:lang w:val="ibb-NG"/>
        </w:rPr>
      </w:pPr>
      <w:r w:rsidRPr="00F054CF">
        <w:rPr>
          <w:rFonts w:eastAsia="Times New Roman"/>
          <w:i/>
          <w:iCs/>
          <w:color w:val="242424"/>
          <w:szCs w:val="21"/>
          <w:shd w:val="clear" w:color="auto" w:fill="FFFFFF"/>
          <w:lang w:val="ibb-NG"/>
        </w:rPr>
        <w:t>2.2 Áherslur ríkisstjórnarinnar á þessu sviði</w:t>
      </w:r>
      <w:r w:rsidRPr="00F054CF">
        <w:rPr>
          <w:rFonts w:eastAsia="Times New Roman"/>
          <w:color w:val="242424"/>
          <w:szCs w:val="21"/>
          <w:lang w:val="ibb-NG"/>
        </w:rPr>
        <w:t> </w:t>
      </w:r>
    </w:p>
    <w:p w14:paraId="11DDF933" w14:textId="77777777" w:rsidR="00F054CF" w:rsidRPr="00F054CF" w:rsidRDefault="00F054CF" w:rsidP="00F054CF">
      <w:pPr>
        <w:ind w:firstLine="360"/>
        <w:textAlignment w:val="baseline"/>
        <w:rPr>
          <w:rFonts w:eastAsia="Times New Roman"/>
          <w:szCs w:val="21"/>
          <w:lang w:val="ibb-NG"/>
        </w:rPr>
      </w:pPr>
      <w:bookmarkStart w:id="10" w:name="_Hlk115248693"/>
      <w:r w:rsidRPr="00F054CF">
        <w:rPr>
          <w:rFonts w:eastAsia="Times New Roman"/>
          <w:color w:val="242424"/>
          <w:szCs w:val="21"/>
          <w:shd w:val="clear" w:color="auto" w:fill="FFFFFF"/>
          <w:lang w:val="ibb-NG"/>
        </w:rPr>
        <w:t xml:space="preserve">Stefnur og áherslur hins opinbera í tónlistarstarfsemi sem iðnaðar og atvinnugrein koma að einhverju leyti fram í gildandi stjórnarsáttmála ríkisstjórnarinnar og </w:t>
      </w:r>
      <w:r w:rsidRPr="00F054CF">
        <w:rPr>
          <w:rFonts w:eastAsia="Times New Roman"/>
          <w:color w:val="242424"/>
          <w:szCs w:val="21"/>
          <w:shd w:val="clear" w:color="auto" w:fill="FFFFFF"/>
        </w:rPr>
        <w:t>í</w:t>
      </w:r>
      <w:r w:rsidRPr="00F054CF">
        <w:rPr>
          <w:rFonts w:eastAsia="Times New Roman"/>
          <w:color w:val="242424"/>
          <w:szCs w:val="21"/>
          <w:shd w:val="clear" w:color="auto" w:fill="FFFFFF"/>
          <w:lang w:val="ibb-NG"/>
        </w:rPr>
        <w:t xml:space="preserve"> fjármálaáætlun fyrir árin 2023 – 2027. </w:t>
      </w:r>
      <w:r w:rsidRPr="00F054CF">
        <w:rPr>
          <w:rFonts w:eastAsia="Times New Roman"/>
          <w:color w:val="242424"/>
          <w:szCs w:val="21"/>
          <w:lang w:val="ibb-NG"/>
        </w:rPr>
        <w:t> </w:t>
      </w:r>
    </w:p>
    <w:p w14:paraId="0BADD10D" w14:textId="77777777" w:rsidR="00F054CF" w:rsidRPr="00F054CF" w:rsidRDefault="00F054CF" w:rsidP="00F054CF">
      <w:pPr>
        <w:ind w:firstLine="360"/>
        <w:textAlignment w:val="baseline"/>
        <w:rPr>
          <w:rFonts w:eastAsia="Times New Roman"/>
          <w:szCs w:val="21"/>
          <w:lang w:val="ibb-NG"/>
        </w:rPr>
      </w:pPr>
      <w:r w:rsidRPr="00F054CF">
        <w:rPr>
          <w:rFonts w:eastAsia="Times New Roman"/>
          <w:color w:val="242424"/>
          <w:szCs w:val="21"/>
          <w:shd w:val="clear" w:color="auto" w:fill="FFFFFF"/>
          <w:lang w:val="ibb-NG"/>
        </w:rPr>
        <w:t>Í gildandi stjórnarsáttmála ríkisstjórnarinnar er lögð rík áhersla á eflingu lista og menningar</w:t>
      </w:r>
      <w:r w:rsidRPr="00F054CF">
        <w:rPr>
          <w:rFonts w:eastAsia="Times New Roman"/>
          <w:color w:val="242424"/>
          <w:szCs w:val="21"/>
          <w:shd w:val="clear" w:color="auto" w:fill="FFFFFF"/>
        </w:rPr>
        <w:t xml:space="preserve"> og einnig að umhverfi tónlistargeirans á Íslandi verði tekið til skoðunar</w:t>
      </w:r>
      <w:r w:rsidRPr="00F054CF">
        <w:rPr>
          <w:rFonts w:eastAsia="Times New Roman"/>
          <w:color w:val="242424"/>
          <w:szCs w:val="21"/>
          <w:shd w:val="clear" w:color="auto" w:fill="FFFFFF"/>
          <w:lang w:val="ibb-NG"/>
        </w:rPr>
        <w:t>. Þar kemur fram sú áhersla ríkisstjórnar að stuðla að uppbyggingu greinarinnar á kjörtímabilinu með því að auka opinberar fjárfestingar í skapandi greinum. </w:t>
      </w:r>
      <w:r w:rsidRPr="00F054CF">
        <w:rPr>
          <w:rFonts w:eastAsia="Times New Roman"/>
          <w:color w:val="242424"/>
          <w:szCs w:val="21"/>
          <w:lang w:val="ibb-NG"/>
        </w:rPr>
        <w:t> </w:t>
      </w:r>
    </w:p>
    <w:p w14:paraId="2639AA0E" w14:textId="77777777" w:rsidR="00F054CF" w:rsidRPr="00F054CF" w:rsidRDefault="00F054CF" w:rsidP="00F054CF">
      <w:pPr>
        <w:ind w:firstLine="360"/>
        <w:textAlignment w:val="baseline"/>
        <w:rPr>
          <w:rFonts w:eastAsia="Times New Roman"/>
          <w:szCs w:val="21"/>
          <w:lang w:val="ibb-NG"/>
        </w:rPr>
      </w:pPr>
      <w:r w:rsidRPr="00F054CF">
        <w:rPr>
          <w:rFonts w:eastAsia="Times New Roman"/>
          <w:color w:val="242424"/>
          <w:szCs w:val="21"/>
          <w:shd w:val="clear" w:color="auto" w:fill="FFFFFF"/>
          <w:lang w:val="ibb-NG"/>
        </w:rPr>
        <w:t xml:space="preserve">Í fjármálaáætlun 2023 – 2027 er lögð áhersla á aukinn stuðning við íslenskt tónlistarfólk og gerð tónlistarstefnu. Þar er tekið fram að íslensk tónlist hafi öll tækifæri til þess að geta orðið stöndugur atvinnuvegur og muni stofnun tónlistarmiðstöðvar ásamt gerð tónlistarstefnu styrkja innviði greinarinnar. Einnig er lögð áhersla á að áfram verði unnið að því að nýta þá möguleika sem felast í verkefninu </w:t>
      </w:r>
      <w:r w:rsidRPr="00F054CF">
        <w:rPr>
          <w:rFonts w:eastAsia="Times New Roman"/>
          <w:i/>
          <w:iCs/>
          <w:color w:val="242424"/>
          <w:szCs w:val="21"/>
          <w:shd w:val="clear" w:color="auto" w:fill="FFFFFF"/>
          <w:lang w:val="ibb-NG"/>
        </w:rPr>
        <w:t>Record in Iceland</w:t>
      </w:r>
      <w:r w:rsidRPr="00F054CF">
        <w:rPr>
          <w:rFonts w:eastAsia="Times New Roman"/>
          <w:color w:val="242424"/>
          <w:szCs w:val="21"/>
          <w:shd w:val="clear" w:color="auto" w:fill="FFFFFF"/>
          <w:lang w:val="ibb-NG"/>
        </w:rPr>
        <w:t xml:space="preserve"> til að festa Íslandi </w:t>
      </w:r>
      <w:r w:rsidRPr="00F054CF">
        <w:rPr>
          <w:rFonts w:eastAsia="Times New Roman"/>
          <w:color w:val="242424"/>
          <w:szCs w:val="21"/>
          <w:shd w:val="clear" w:color="auto" w:fill="FFFFFF"/>
        </w:rPr>
        <w:t>í sessi</w:t>
      </w:r>
      <w:r w:rsidRPr="00F054CF">
        <w:rPr>
          <w:rFonts w:eastAsia="Times New Roman"/>
          <w:color w:val="242424"/>
          <w:szCs w:val="21"/>
          <w:shd w:val="clear" w:color="auto" w:fill="FFFFFF"/>
          <w:lang w:val="ibb-NG"/>
        </w:rPr>
        <w:t xml:space="preserve"> sem starfsstöð skapandi greina. Miðar verkefnið að því að kynna Ísland sem vænlegan stað til að taka upp tónlist, ekki síst með vísan til möguleikans á 25% endurgreiðslu hljóðritunarkostnaðar sem fellur til á Íslandi</w:t>
      </w:r>
      <w:r w:rsidRPr="00F054CF">
        <w:rPr>
          <w:rFonts w:eastAsia="Times New Roman"/>
          <w:color w:val="242424"/>
          <w:szCs w:val="21"/>
          <w:shd w:val="clear" w:color="auto" w:fill="FFFFFF"/>
        </w:rPr>
        <w:t xml:space="preserve">. Er verkefnið unnið í samvinnu við Íslandsstofu og er framkvæmd þess hjá </w:t>
      </w:r>
      <w:r w:rsidRPr="00F054CF">
        <w:rPr>
          <w:rFonts w:eastAsia="Times New Roman"/>
          <w:color w:val="242424"/>
          <w:szCs w:val="21"/>
          <w:shd w:val="clear" w:color="auto" w:fill="FFFFFF"/>
          <w:lang w:val="ibb-NG"/>
        </w:rPr>
        <w:t>Útflutningsskrifstofu íslenskrar tónlistar (ÚTON)</w:t>
      </w:r>
      <w:r w:rsidRPr="00F054CF">
        <w:rPr>
          <w:rFonts w:eastAsia="Times New Roman"/>
          <w:color w:val="242424"/>
          <w:szCs w:val="21"/>
          <w:shd w:val="clear" w:color="auto" w:fill="FFFFFF"/>
        </w:rPr>
        <w:t>. Hefur verkefnið þann til</w:t>
      </w:r>
      <w:r w:rsidRPr="00F054CF">
        <w:rPr>
          <w:rFonts w:eastAsia="Times New Roman"/>
          <w:color w:val="242424"/>
          <w:szCs w:val="21"/>
          <w:shd w:val="clear" w:color="auto" w:fill="FFFFFF"/>
          <w:lang w:val="ibb-NG"/>
        </w:rPr>
        <w:t>gang að styðja við og styrkja innviði lista og skapandi greina með því að laða að erlent fagfólk til að hljóðrita tónlist á landinu. </w:t>
      </w:r>
      <w:r w:rsidRPr="00F054CF">
        <w:rPr>
          <w:rFonts w:eastAsia="Times New Roman"/>
          <w:color w:val="242424"/>
          <w:szCs w:val="21"/>
          <w:lang w:val="ibb-NG"/>
        </w:rPr>
        <w:t> </w:t>
      </w:r>
    </w:p>
    <w:p w14:paraId="0D3D95C2" w14:textId="77777777" w:rsidR="00F054CF" w:rsidRPr="00F054CF" w:rsidRDefault="00F054CF" w:rsidP="00F054CF">
      <w:pPr>
        <w:ind w:firstLine="360"/>
        <w:textAlignment w:val="baseline"/>
        <w:rPr>
          <w:rFonts w:eastAsia="Times New Roman"/>
          <w:szCs w:val="21"/>
          <w:lang w:val="ibb-NG"/>
        </w:rPr>
      </w:pPr>
      <w:r w:rsidRPr="00F054CF">
        <w:rPr>
          <w:rFonts w:eastAsia="Times New Roman"/>
          <w:color w:val="242424"/>
          <w:szCs w:val="21"/>
          <w:lang w:val="ibb-NG"/>
        </w:rPr>
        <w:t>Drög að tónlistarstefnu voru birt til umsagnar í samráðsgátt þann 17. ágúst 2022. Stefnan innih</w:t>
      </w:r>
      <w:r w:rsidRPr="00F054CF">
        <w:rPr>
          <w:rFonts w:eastAsia="Times New Roman"/>
          <w:color w:val="242424"/>
          <w:szCs w:val="21"/>
        </w:rPr>
        <w:t>eldur</w:t>
      </w:r>
      <w:r w:rsidRPr="00F054CF">
        <w:rPr>
          <w:rFonts w:eastAsia="Times New Roman"/>
          <w:color w:val="242424"/>
          <w:szCs w:val="21"/>
          <w:lang w:val="ibb-NG"/>
        </w:rPr>
        <w:t xml:space="preserve"> framtíðarsýn og markmið tónlistar á Íslandi til ársins 2030, auk aðgerða sem voru mótaðar sem liður í að ná tilsettum markmiðum. Í henni </w:t>
      </w:r>
      <w:r w:rsidRPr="00F054CF">
        <w:rPr>
          <w:rFonts w:eastAsia="Times New Roman"/>
          <w:color w:val="242424"/>
          <w:szCs w:val="21"/>
        </w:rPr>
        <w:t>kemur</w:t>
      </w:r>
      <w:r w:rsidRPr="00F054CF">
        <w:rPr>
          <w:rFonts w:eastAsia="Times New Roman"/>
          <w:color w:val="242424"/>
          <w:szCs w:val="21"/>
          <w:lang w:val="ibb-NG"/>
        </w:rPr>
        <w:t xml:space="preserve"> fram að Ísland </w:t>
      </w:r>
      <w:r w:rsidRPr="00F054CF">
        <w:rPr>
          <w:rFonts w:eastAsia="Times New Roman"/>
          <w:color w:val="242424"/>
          <w:szCs w:val="21"/>
        </w:rPr>
        <w:t>sé</w:t>
      </w:r>
      <w:r w:rsidRPr="00F054CF">
        <w:rPr>
          <w:rFonts w:eastAsia="Times New Roman"/>
          <w:color w:val="242424"/>
          <w:szCs w:val="21"/>
          <w:lang w:val="ibb-NG"/>
        </w:rPr>
        <w:t xml:space="preserve"> fyrsta landið til þess að bjóða upp á endurgreiðslur vegna hljóðritunarkostnaðar og að slíkar endurgreiðslur þekktust víða í öðrum greinum á borð við kvikmyndaframleiðslu. K</w:t>
      </w:r>
      <w:proofErr w:type="spellStart"/>
      <w:r w:rsidRPr="00F054CF">
        <w:rPr>
          <w:rFonts w:eastAsia="Times New Roman"/>
          <w:color w:val="242424"/>
          <w:szCs w:val="21"/>
        </w:rPr>
        <w:t>emur</w:t>
      </w:r>
      <w:proofErr w:type="spellEnd"/>
      <w:r w:rsidRPr="00F054CF">
        <w:rPr>
          <w:rFonts w:eastAsia="Times New Roman"/>
          <w:color w:val="242424"/>
          <w:szCs w:val="21"/>
          <w:lang w:val="ibb-NG"/>
        </w:rPr>
        <w:t xml:space="preserve"> fram að nauðsynlegt </w:t>
      </w:r>
      <w:r w:rsidRPr="00F054CF">
        <w:rPr>
          <w:rFonts w:eastAsia="Times New Roman"/>
          <w:color w:val="242424"/>
          <w:szCs w:val="21"/>
        </w:rPr>
        <w:t xml:space="preserve">sé </w:t>
      </w:r>
      <w:r w:rsidRPr="00F054CF">
        <w:rPr>
          <w:rFonts w:eastAsia="Times New Roman"/>
          <w:color w:val="242424"/>
          <w:szCs w:val="21"/>
          <w:lang w:val="ibb-NG"/>
        </w:rPr>
        <w:t>að halda áfram að byggja upp kynningar á endurgreiðslunum og skoða hvort ónýtt tækifæri gætu styrkt samkeppnisstöðu Íslands enn frekar. K</w:t>
      </w:r>
      <w:proofErr w:type="spellStart"/>
      <w:r w:rsidRPr="00F054CF">
        <w:rPr>
          <w:rFonts w:eastAsia="Times New Roman"/>
          <w:color w:val="242424"/>
          <w:szCs w:val="21"/>
        </w:rPr>
        <w:t>emur</w:t>
      </w:r>
      <w:proofErr w:type="spellEnd"/>
      <w:r w:rsidRPr="00F054CF">
        <w:rPr>
          <w:rFonts w:eastAsia="Times New Roman"/>
          <w:color w:val="242424"/>
          <w:szCs w:val="21"/>
        </w:rPr>
        <w:t xml:space="preserve"> </w:t>
      </w:r>
      <w:r w:rsidRPr="00F054CF">
        <w:rPr>
          <w:rFonts w:eastAsia="Times New Roman"/>
          <w:color w:val="242424"/>
          <w:szCs w:val="21"/>
          <w:lang w:val="ibb-NG"/>
        </w:rPr>
        <w:t>enn frekar fram að tónlistarframleiðsla hef</w:t>
      </w:r>
      <w:proofErr w:type="spellStart"/>
      <w:r w:rsidRPr="00F054CF">
        <w:rPr>
          <w:rFonts w:eastAsia="Times New Roman"/>
          <w:color w:val="242424"/>
          <w:szCs w:val="21"/>
        </w:rPr>
        <w:t>ur</w:t>
      </w:r>
      <w:proofErr w:type="spellEnd"/>
      <w:r w:rsidRPr="00F054CF">
        <w:rPr>
          <w:rFonts w:eastAsia="Times New Roman"/>
          <w:color w:val="242424"/>
          <w:szCs w:val="21"/>
          <w:lang w:val="ibb-NG"/>
        </w:rPr>
        <w:t xml:space="preserve"> aukist töluvert á undanförnum árum en aftur á móti h</w:t>
      </w:r>
      <w:r w:rsidRPr="00F054CF">
        <w:rPr>
          <w:rFonts w:eastAsia="Times New Roman"/>
          <w:color w:val="242424"/>
          <w:szCs w:val="21"/>
        </w:rPr>
        <w:t xml:space="preserve">afi </w:t>
      </w:r>
      <w:r w:rsidRPr="00F054CF">
        <w:rPr>
          <w:rFonts w:eastAsia="Times New Roman"/>
          <w:color w:val="242424"/>
          <w:szCs w:val="21"/>
          <w:lang w:val="ibb-NG"/>
        </w:rPr>
        <w:t>innviðir tónlistarinnar, þ.e. tónlistartengd fyrirtæki, vaxið hægar en hinn skapandi hluti. Í stefnunni má einnig finna umfjöllun um stofnun Tónlistarmiðstöðvar og tekið fram að það sé liður í að veita greininni aukna kjölfestu og trúverðugleika, sem og að byggja upp nútímalegt og hvetjandi umhverfi fyrir íslenskt tónlistarlíf.  </w:t>
      </w:r>
    </w:p>
    <w:p w14:paraId="0EA6EF93" w14:textId="77777777" w:rsidR="00F054CF" w:rsidRPr="00F054CF" w:rsidRDefault="00F054CF" w:rsidP="00F054CF">
      <w:pPr>
        <w:ind w:firstLine="360"/>
        <w:textAlignment w:val="baseline"/>
        <w:rPr>
          <w:rFonts w:eastAsia="Times New Roman"/>
          <w:szCs w:val="21"/>
          <w:lang w:val="ibb-NG"/>
        </w:rPr>
      </w:pPr>
      <w:r w:rsidRPr="00F054CF">
        <w:rPr>
          <w:rFonts w:eastAsia="Times New Roman"/>
          <w:color w:val="242424"/>
          <w:szCs w:val="21"/>
          <w:shd w:val="clear" w:color="auto" w:fill="FFFFFF"/>
          <w:lang w:val="ibb-NG"/>
        </w:rPr>
        <w:t>Í skýrslu starfshóps um tónlistarmiðstöð er fjallað um íslenskan tónlistariðnað, og tekið fram að hingað til hafi honum ekki verið búinn nægilega traustur grunnur. Því sé grundvallaratriði að styrkja innviði tónlistariðnaðar hér á landi til þess að hér geti dafnað sá blómlegi atvinnuvegur sem íslensk tónlistarstarfsemi hefur alla burði til þess að vera. Er ÚTON eitt þeirra þriggja sviða sem starfshópurinn leggur upp með að myndi kjarnastarfsemi Tónlistarmiðstöðvar.  </w:t>
      </w:r>
      <w:r w:rsidRPr="00F054CF">
        <w:rPr>
          <w:rFonts w:eastAsia="Times New Roman"/>
          <w:color w:val="242424"/>
          <w:szCs w:val="21"/>
          <w:lang w:val="ibb-NG"/>
        </w:rPr>
        <w:t> </w:t>
      </w:r>
    </w:p>
    <w:p w14:paraId="35418171" w14:textId="77777777" w:rsidR="00F054CF" w:rsidRPr="00F054CF" w:rsidRDefault="00F054CF" w:rsidP="00F054CF">
      <w:pPr>
        <w:ind w:firstLine="360"/>
        <w:textAlignment w:val="baseline"/>
        <w:rPr>
          <w:rFonts w:eastAsia="Times New Roman"/>
          <w:szCs w:val="21"/>
          <w:lang w:val="ibb-NG"/>
        </w:rPr>
      </w:pPr>
      <w:r w:rsidRPr="00F054CF">
        <w:rPr>
          <w:rFonts w:eastAsia="Times New Roman"/>
          <w:color w:val="242424"/>
          <w:szCs w:val="21"/>
          <w:shd w:val="clear" w:color="auto" w:fill="FFFFFF"/>
          <w:lang w:val="ibb-NG"/>
        </w:rPr>
        <w:lastRenderedPageBreak/>
        <w:t>Í nýrri fjármálaáætlun má einnig finna umfjöllun um hagtölur. Kemur fram að skortur hafi verið á greinargóðum tölfræðilegum upplýsingum um menningarmál. Þurfi að efla söfnun og miðlun tölfræðiupplýsingar t.a.m. með hliðsjón af kynja- og jafnréttissjónarmiðum, til að stefnumótun á sviði menningar og skapandi menningargreina geti þróast. Í frumvarpi því er varð að lögum nr. 110/2016 er tekið fram að umsóknarferlið muni leiða af sér auknar hagupplýsingar varðandi tónlistarútgáfu hér á landi. </w:t>
      </w:r>
      <w:r w:rsidRPr="00F054CF">
        <w:rPr>
          <w:rFonts w:eastAsia="Times New Roman"/>
          <w:color w:val="242424"/>
          <w:szCs w:val="21"/>
          <w:lang w:val="ibb-NG"/>
        </w:rPr>
        <w:t> </w:t>
      </w:r>
    </w:p>
    <w:bookmarkEnd w:id="10"/>
    <w:p w14:paraId="2D0F97E1" w14:textId="77777777" w:rsidR="00F054CF" w:rsidRPr="00F054CF" w:rsidRDefault="00F054CF" w:rsidP="00F054CF">
      <w:pPr>
        <w:textAlignment w:val="baseline"/>
        <w:rPr>
          <w:rFonts w:eastAsia="Times New Roman"/>
          <w:szCs w:val="21"/>
          <w:lang w:val="ibb-NG"/>
        </w:rPr>
      </w:pPr>
      <w:r w:rsidRPr="00F054CF">
        <w:rPr>
          <w:rFonts w:eastAsia="Times New Roman"/>
          <w:color w:val="242424"/>
          <w:szCs w:val="21"/>
          <w:lang w:val="ibb-NG"/>
        </w:rPr>
        <w:t> </w:t>
      </w:r>
    </w:p>
    <w:p w14:paraId="4A4265AF" w14:textId="77777777" w:rsidR="00F054CF" w:rsidRPr="00F054CF" w:rsidRDefault="00F054CF" w:rsidP="00F054CF">
      <w:pPr>
        <w:textAlignment w:val="baseline"/>
        <w:rPr>
          <w:rFonts w:eastAsia="Times New Roman"/>
          <w:szCs w:val="21"/>
          <w:lang w:val="ibb-NG"/>
        </w:rPr>
      </w:pPr>
      <w:r w:rsidRPr="00F054CF">
        <w:rPr>
          <w:rFonts w:eastAsia="Times New Roman"/>
          <w:i/>
          <w:iCs/>
          <w:color w:val="242424"/>
          <w:szCs w:val="21"/>
          <w:shd w:val="clear" w:color="auto" w:fill="FFFFFF"/>
          <w:lang w:val="ibb-NG"/>
        </w:rPr>
        <w:t>2.3 Þróun eftir 2016 varðandi framkvæmd laga nr. 110/2016. Mat á árangri endurgreiðslukerfisins með hliðsjón af upprunalegum markmiðum.</w:t>
      </w:r>
      <w:r w:rsidRPr="00F054CF">
        <w:rPr>
          <w:rFonts w:eastAsia="Times New Roman"/>
          <w:color w:val="242424"/>
          <w:szCs w:val="21"/>
          <w:lang w:val="ibb-NG"/>
        </w:rPr>
        <w:t> </w:t>
      </w:r>
    </w:p>
    <w:p w14:paraId="7043C755" w14:textId="77777777" w:rsidR="00F054CF" w:rsidRPr="00F054CF" w:rsidRDefault="00F054CF" w:rsidP="00F054CF">
      <w:pPr>
        <w:ind w:firstLine="360"/>
        <w:textAlignment w:val="baseline"/>
        <w:rPr>
          <w:rFonts w:eastAsia="Times New Roman"/>
          <w:szCs w:val="21"/>
          <w:lang w:val="ibb-NG"/>
        </w:rPr>
      </w:pPr>
      <w:r w:rsidRPr="00F054CF">
        <w:rPr>
          <w:rFonts w:eastAsia="Times New Roman"/>
          <w:color w:val="242424"/>
          <w:szCs w:val="21"/>
          <w:shd w:val="clear" w:color="auto" w:fill="FFFFFF"/>
          <w:lang w:val="ibb-NG"/>
        </w:rPr>
        <w:t xml:space="preserve">Samkvæmt lögum nr. 110/2016 er heimilt að greiða útgefendum hljóðrita úr ríkissjóði 25% þess kostnaðar sem fellur til við hljóðritun tónlistar hér á landi, að nánari tilteknum skilyrðum uppfylltum. Við undirbúning að gerð frumvarpsins árið 2016 var starfshópur kallaður saman til ráðuneytinu til ráðgjafar. Eitt af því sem starfshópurinn gerði, í samráði við nokkur útgáfufyrirtæki, var að gera gróflega áætlun á þeim kostnaði sem félli til við hljóðritun tónlistar og félli undir gildissvið frumvarpsins. </w:t>
      </w:r>
      <w:r w:rsidRPr="00F054CF">
        <w:rPr>
          <w:rFonts w:eastAsia="Times New Roman"/>
          <w:color w:val="242424"/>
          <w:szCs w:val="21"/>
          <w:shd w:val="clear" w:color="auto" w:fill="FFFFFF"/>
        </w:rPr>
        <w:t xml:space="preserve">Þá lagði starfshópurinn einnig mat á áætlaðar endurgreiðslur. </w:t>
      </w:r>
      <w:r w:rsidRPr="00F054CF">
        <w:rPr>
          <w:rFonts w:eastAsia="Times New Roman"/>
          <w:color w:val="242424"/>
          <w:szCs w:val="21"/>
          <w:shd w:val="clear" w:color="auto" w:fill="FFFFFF"/>
          <w:lang w:val="ibb-NG"/>
        </w:rPr>
        <w:t xml:space="preserve">Samkvæmt þessari áætlun var gert ráð fyrir að meðalendurgreiðsla fyrir hverja samþykkt umsókn yrði um 625 þús. kr. Miðað var við að 130 samþykktar umsóknir á hverju ári. Var því áætlaður heildarkostnaður við beinar endurgreiðslur u.þ.b. 81 millj. </w:t>
      </w:r>
      <w:r w:rsidRPr="00F054CF">
        <w:rPr>
          <w:rFonts w:eastAsia="Times New Roman"/>
          <w:color w:val="242424"/>
          <w:szCs w:val="21"/>
          <w:shd w:val="clear" w:color="auto" w:fill="FFFFFF"/>
        </w:rPr>
        <w:t>k</w:t>
      </w:r>
      <w:r w:rsidRPr="00F054CF">
        <w:rPr>
          <w:rFonts w:eastAsia="Times New Roman"/>
          <w:color w:val="242424"/>
          <w:szCs w:val="21"/>
          <w:shd w:val="clear" w:color="auto" w:fill="FFFFFF"/>
          <w:lang w:val="ibb-NG"/>
        </w:rPr>
        <w:t>r.</w:t>
      </w:r>
      <w:r w:rsidRPr="00F054CF">
        <w:rPr>
          <w:rFonts w:eastAsia="Times New Roman"/>
          <w:color w:val="242424"/>
          <w:szCs w:val="21"/>
          <w:shd w:val="clear" w:color="auto" w:fill="FFFFFF"/>
        </w:rPr>
        <w:t xml:space="preserve"> á ári</w:t>
      </w:r>
      <w:r w:rsidRPr="00F054CF">
        <w:rPr>
          <w:rFonts w:eastAsia="Times New Roman"/>
          <w:color w:val="242424"/>
          <w:szCs w:val="21"/>
          <w:shd w:val="clear" w:color="auto" w:fill="FFFFFF"/>
          <w:lang w:val="ibb-NG"/>
        </w:rPr>
        <w:t>, eins og fram kemur í greinargerð með frumvarpi því sem varð að lögum nr. 110/2016. </w:t>
      </w:r>
      <w:r w:rsidRPr="00F054CF">
        <w:rPr>
          <w:rFonts w:eastAsia="Times New Roman"/>
          <w:color w:val="242424"/>
          <w:szCs w:val="21"/>
          <w:lang w:val="ibb-NG"/>
        </w:rPr>
        <w:t> </w:t>
      </w:r>
    </w:p>
    <w:p w14:paraId="73430322" w14:textId="77777777" w:rsidR="00F054CF" w:rsidRPr="00F054CF" w:rsidRDefault="00F054CF" w:rsidP="00F054CF">
      <w:pPr>
        <w:ind w:firstLine="360"/>
        <w:textAlignment w:val="baseline"/>
        <w:rPr>
          <w:rFonts w:eastAsia="Times New Roman"/>
          <w:color w:val="242424"/>
          <w:szCs w:val="21"/>
          <w:shd w:val="clear" w:color="auto" w:fill="FFFFFF"/>
        </w:rPr>
      </w:pPr>
      <w:r w:rsidRPr="00F054CF">
        <w:rPr>
          <w:rFonts w:eastAsia="Times New Roman"/>
          <w:color w:val="242424"/>
          <w:szCs w:val="21"/>
          <w:shd w:val="clear" w:color="auto" w:fill="FFFFFF"/>
          <w:lang w:val="ibb-NG"/>
        </w:rPr>
        <w:t xml:space="preserve">Frá setningu laga nr. 110/2016 hefur verið haldin skrá yfir fjölda samþykkta umsókna og upphæð þeirra, svo hægt sé að mæla árangur þeirra. Síðan lögin voru sett hafa rúmlega 300 umsækjendur hlotið endurgreiðslu á grundvelli laganna. Hver endurgreiðsla hefur að meðaltali numið </w:t>
      </w:r>
      <w:r w:rsidRPr="00F054CF">
        <w:rPr>
          <w:rFonts w:eastAsia="Times New Roman"/>
          <w:color w:val="242424"/>
          <w:szCs w:val="21"/>
          <w:shd w:val="clear" w:color="auto" w:fill="FFFFFF"/>
        </w:rPr>
        <w:t>489</w:t>
      </w:r>
      <w:r w:rsidRPr="00F054CF">
        <w:rPr>
          <w:rFonts w:eastAsia="Times New Roman"/>
          <w:color w:val="242424"/>
          <w:szCs w:val="21"/>
          <w:shd w:val="clear" w:color="auto" w:fill="FFFFFF"/>
          <w:lang w:val="ibb-NG"/>
        </w:rPr>
        <w:t xml:space="preserve"> þús. kr. Sé litið til áranna 2017 – 2021 hefur ráðuneytið að meðaltali samþykkt 50 umsóknir á ári. Á sama tímabili hefur heildarkostnaður ríkissjóðs við beinar endurgreiðslur numið 137 millj. kr.</w:t>
      </w:r>
      <w:r w:rsidRPr="00F054CF">
        <w:rPr>
          <w:rFonts w:eastAsia="Times New Roman"/>
          <w:color w:val="242424"/>
          <w:szCs w:val="21"/>
          <w:shd w:val="clear" w:color="auto" w:fill="FFFFFF"/>
        </w:rPr>
        <w:t>, eða að meðaltali um 27 millj.kr. á ári.</w:t>
      </w:r>
      <w:r w:rsidRPr="00F054CF">
        <w:rPr>
          <w:rFonts w:eastAsia="Times New Roman"/>
          <w:color w:val="242424"/>
          <w:szCs w:val="21"/>
          <w:shd w:val="clear" w:color="auto" w:fill="FFFFFF"/>
          <w:lang w:val="ibb-NG"/>
        </w:rPr>
        <w:t xml:space="preserve"> Þá hefur einnig verið haldin skrá yfir upplýsingar um aldur, kyn, útgáfustað og dreifingu umsækjenda á landsvísu. Með því hefur ráðuneytið þannig t.a.m. getað fylgst með hve stór hluti umsókna berist frá erlendum aðilum, þar sem andlag endurgreiðslunnar er gefið út erlendis. Á tímabilinu 2017 – 2021 fóru u.þ.b. 30% af heildarendurgreiðslum til erlendra aðila. </w:t>
      </w:r>
      <w:r w:rsidRPr="00F054CF">
        <w:rPr>
          <w:rFonts w:eastAsia="Times New Roman"/>
          <w:color w:val="242424"/>
          <w:szCs w:val="21"/>
          <w:lang w:val="ibb-NG"/>
        </w:rPr>
        <w:t> </w:t>
      </w:r>
    </w:p>
    <w:p w14:paraId="6CDC27E9" w14:textId="77777777" w:rsidR="00F054CF" w:rsidRPr="00F054CF" w:rsidRDefault="00F054CF" w:rsidP="00F054CF">
      <w:pPr>
        <w:ind w:firstLine="360"/>
        <w:textAlignment w:val="baseline"/>
        <w:rPr>
          <w:rFonts w:eastAsia="Times New Roman"/>
          <w:szCs w:val="21"/>
          <w:lang w:val="ibb-NG"/>
        </w:rPr>
      </w:pPr>
      <w:bookmarkStart w:id="11" w:name="_Hlk115682629"/>
      <w:r w:rsidRPr="00F054CF">
        <w:rPr>
          <w:rFonts w:eastAsia="Times New Roman"/>
          <w:color w:val="242424"/>
          <w:szCs w:val="21"/>
          <w:shd w:val="clear" w:color="auto" w:fill="FFFFFF"/>
          <w:lang w:val="ibb-NG"/>
        </w:rPr>
        <w:t>Frá því að lög nr. 110/2016 voru sett hefur verið gerð ein breyting á lögunum, með lögum nr. 124/2020. Fól lagabreytingin í sér að horfið var frá því skilyrði fyrir endurgreiðslu hljóðrita að sameiginlegur spilunartími þeirra mætti ekki vera undir 30 mínútum. Var sá tími styttur og lækkaður í 14 mínútur. Var breytingin rökstudd með vísan til breyttra markaðsaðstæðna og rekstrarumhverfis. Í athugasemdum með frumvarpi því er varð að lögunum kom þannig fram að fjöldi tónlistarmanna kysi frekar að gefa út stök lög eða stuttskífu til að vekja athygli á listsköpun sinni eða nýrri plötu, sem væri innan 30 mínútna hljóðritunartíma. Þá væri meðallengd dægurlaga styttri en áður. Í umfjölluninni um mat á áhrifum lagabreytingarinnar kom fram að búast mætti við að árleg heildarupphæð endurgreiðslu gæti hækkað lítillega þar sem fleiri verkefni myndu ná tilskildum viðmiðunarmörkum en áður. Kom einnig fram að til lengri tíma litið mætti þó áætla að breytingin hefði frekar í för með sér tíðari endurgreiðslur frekar en hærri upphæðir. </w:t>
      </w:r>
      <w:r w:rsidRPr="00F054CF">
        <w:rPr>
          <w:rFonts w:eastAsia="Times New Roman"/>
          <w:color w:val="242424"/>
          <w:szCs w:val="21"/>
          <w:lang w:val="ibb-NG"/>
        </w:rPr>
        <w:t> </w:t>
      </w:r>
    </w:p>
    <w:bookmarkEnd w:id="11"/>
    <w:p w14:paraId="54F3F986" w14:textId="77777777" w:rsidR="00F054CF" w:rsidRPr="00F054CF" w:rsidRDefault="00F054CF" w:rsidP="00F054CF">
      <w:pPr>
        <w:ind w:firstLine="360"/>
        <w:textAlignment w:val="baseline"/>
        <w:rPr>
          <w:rFonts w:eastAsia="Times New Roman"/>
          <w:szCs w:val="21"/>
          <w:lang w:val="ibb-NG"/>
        </w:rPr>
      </w:pPr>
      <w:r w:rsidRPr="00F054CF">
        <w:rPr>
          <w:rFonts w:eastAsia="Times New Roman"/>
          <w:color w:val="242424"/>
          <w:szCs w:val="21"/>
          <w:lang w:val="ibb-NG"/>
        </w:rPr>
        <w:t>Sé litið til þróunar endurgreiðslna frá því að lögin tóku gildi þann 1. janúar 2017 má sjá að endurgreiðslum hefur fjölgað með hverju ári. Þá hafa endurgreiðslur til erlendra aðila farið stigvaxandi. Þrátt fyrir það hafa heildarendurgreiðslur fyrir hvert ár verið undir því sem gert var ráð fyrir við samningu frumvarps</w:t>
      </w:r>
      <w:r w:rsidRPr="00F054CF">
        <w:rPr>
          <w:rFonts w:eastAsia="Times New Roman"/>
          <w:color w:val="242424"/>
          <w:szCs w:val="21"/>
        </w:rPr>
        <w:t xml:space="preserve"> þess er varð að lögum nr. 110/2016</w:t>
      </w:r>
      <w:r w:rsidRPr="00F054CF">
        <w:rPr>
          <w:rFonts w:eastAsia="Times New Roman"/>
          <w:color w:val="242424"/>
          <w:szCs w:val="21"/>
          <w:lang w:val="ibb-NG"/>
        </w:rPr>
        <w:t>, þar sem gert var ráð fyrir að heildarkostnaður ríkissjóðs við endurgreiðslur næmi u.þ.b. 81 milljónum á ári. Í eftirfarandi töflu má sjá hvað fjárlög hvers árs á tímabilinu 2017 – 2021 gerðu ráð fyrir í endurgreiðslur vegna hljóðritunar á tónlist og svo hver raunkostnaður ríkissjóðs var fyrir hvert ár:  </w:t>
      </w:r>
    </w:p>
    <w:p w14:paraId="2EB86877" w14:textId="77777777" w:rsidR="00F054CF" w:rsidRPr="00F054CF" w:rsidRDefault="00F054CF" w:rsidP="00F054CF">
      <w:pPr>
        <w:ind w:firstLine="360"/>
        <w:textAlignment w:val="baseline"/>
        <w:rPr>
          <w:rFonts w:eastAsia="Times New Roman"/>
          <w:szCs w:val="21"/>
          <w:lang w:val="ibb-NG"/>
        </w:rPr>
      </w:pPr>
      <w:r w:rsidRPr="00F054CF">
        <w:rPr>
          <w:rFonts w:eastAsia="Times New Roman"/>
          <w:color w:val="242424"/>
          <w:szCs w:val="21"/>
          <w:lang w:val="ibb-NG"/>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00"/>
      </w:tblGrid>
      <w:tr w:rsidR="00F054CF" w:rsidRPr="00F054CF" w14:paraId="55827794" w14:textId="77777777" w:rsidTr="00CC7B6E">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38C6E73" w14:textId="77777777" w:rsidR="00F054CF" w:rsidRPr="00F054CF" w:rsidRDefault="00F054CF" w:rsidP="00CC7B6E">
            <w:pPr>
              <w:jc w:val="center"/>
              <w:textAlignment w:val="baseline"/>
              <w:rPr>
                <w:rFonts w:eastAsia="Times New Roman"/>
                <w:szCs w:val="21"/>
                <w:lang w:val="ibb-NG"/>
              </w:rPr>
            </w:pPr>
            <w:r w:rsidRPr="00F054CF">
              <w:rPr>
                <w:rFonts w:eastAsia="Times New Roman"/>
                <w:b/>
                <w:bCs/>
                <w:szCs w:val="21"/>
                <w:lang w:val="ibb-NG"/>
              </w:rPr>
              <w:t>Ár</w:t>
            </w:r>
            <w:r w:rsidRPr="00F054CF">
              <w:rPr>
                <w:rFonts w:eastAsia="Times New Roman"/>
                <w:szCs w:val="21"/>
                <w:lang w:val="ibb-NG"/>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D762E15" w14:textId="77777777" w:rsidR="00F054CF" w:rsidRPr="00F054CF" w:rsidRDefault="00F054CF" w:rsidP="00CC7B6E">
            <w:pPr>
              <w:jc w:val="center"/>
              <w:textAlignment w:val="baseline"/>
              <w:rPr>
                <w:rFonts w:eastAsia="Times New Roman"/>
                <w:szCs w:val="21"/>
                <w:lang w:val="ibb-NG"/>
              </w:rPr>
            </w:pPr>
            <w:r w:rsidRPr="00F054CF">
              <w:rPr>
                <w:rFonts w:eastAsia="Times New Roman"/>
                <w:b/>
                <w:bCs/>
                <w:szCs w:val="21"/>
                <w:lang w:val="ibb-NG"/>
              </w:rPr>
              <w:t>Fjárhæð á fjárlögum</w:t>
            </w:r>
            <w:r w:rsidRPr="00F054CF">
              <w:rPr>
                <w:rFonts w:eastAsia="Times New Roman"/>
                <w:szCs w:val="21"/>
                <w:lang w:val="ibb-NG"/>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9D2C2A7" w14:textId="77777777" w:rsidR="00F054CF" w:rsidRPr="00F054CF" w:rsidRDefault="00F054CF" w:rsidP="00CC7B6E">
            <w:pPr>
              <w:jc w:val="center"/>
              <w:textAlignment w:val="baseline"/>
              <w:rPr>
                <w:rFonts w:eastAsia="Times New Roman"/>
                <w:szCs w:val="21"/>
                <w:lang w:val="ibb-NG"/>
              </w:rPr>
            </w:pPr>
            <w:r w:rsidRPr="00F054CF">
              <w:rPr>
                <w:rFonts w:eastAsia="Times New Roman"/>
                <w:b/>
                <w:bCs/>
                <w:szCs w:val="21"/>
                <w:lang w:val="ibb-NG"/>
              </w:rPr>
              <w:t>Raun</w:t>
            </w:r>
            <w:r w:rsidRPr="00F054CF">
              <w:rPr>
                <w:rFonts w:eastAsia="Times New Roman"/>
                <w:b/>
                <w:bCs/>
                <w:szCs w:val="21"/>
              </w:rPr>
              <w:t>endurgreiðslur</w:t>
            </w:r>
            <w:r w:rsidRPr="00F054CF">
              <w:rPr>
                <w:rFonts w:eastAsia="Times New Roman"/>
                <w:szCs w:val="21"/>
                <w:lang w:val="ibb-NG"/>
              </w:rPr>
              <w:t> </w:t>
            </w:r>
          </w:p>
        </w:tc>
      </w:tr>
      <w:tr w:rsidR="00F054CF" w:rsidRPr="00F054CF" w14:paraId="2F30EC01" w14:textId="77777777" w:rsidTr="00CC7B6E">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09324CB9" w14:textId="77777777" w:rsidR="00F054CF" w:rsidRPr="00F054CF" w:rsidRDefault="00F054CF" w:rsidP="00CC7B6E">
            <w:pPr>
              <w:jc w:val="center"/>
              <w:textAlignment w:val="baseline"/>
              <w:rPr>
                <w:rFonts w:eastAsia="Times New Roman"/>
                <w:szCs w:val="21"/>
                <w:lang w:val="ibb-NG"/>
              </w:rPr>
            </w:pPr>
            <w:r w:rsidRPr="00F054CF">
              <w:rPr>
                <w:rFonts w:eastAsia="Times New Roman"/>
                <w:szCs w:val="21"/>
                <w:lang w:val="ibb-NG"/>
              </w:rPr>
              <w:t>2017 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9B61485" w14:textId="77777777" w:rsidR="00F054CF" w:rsidRPr="00F054CF" w:rsidRDefault="00F054CF" w:rsidP="00CC7B6E">
            <w:pPr>
              <w:jc w:val="center"/>
              <w:textAlignment w:val="baseline"/>
              <w:rPr>
                <w:rFonts w:eastAsia="Times New Roman"/>
                <w:szCs w:val="21"/>
                <w:lang w:val="ibb-NG"/>
              </w:rPr>
            </w:pPr>
            <w:r w:rsidRPr="00F054CF">
              <w:rPr>
                <w:rFonts w:eastAsia="Times New Roman"/>
                <w:szCs w:val="21"/>
                <w:lang w:val="ibb-NG"/>
              </w:rPr>
              <w:t>81.000.000 kr.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093E1ED1" w14:textId="77777777" w:rsidR="00F054CF" w:rsidRPr="00F054CF" w:rsidRDefault="00F054CF" w:rsidP="00CC7B6E">
            <w:pPr>
              <w:jc w:val="center"/>
              <w:textAlignment w:val="baseline"/>
              <w:rPr>
                <w:rFonts w:eastAsia="Times New Roman"/>
                <w:szCs w:val="21"/>
                <w:lang w:val="ibb-NG"/>
              </w:rPr>
            </w:pPr>
            <w:r w:rsidRPr="00F054CF">
              <w:rPr>
                <w:rFonts w:eastAsia="Times New Roman"/>
                <w:szCs w:val="21"/>
                <w:lang w:val="ibb-NG"/>
              </w:rPr>
              <w:t>7.554.022 kr. </w:t>
            </w:r>
          </w:p>
        </w:tc>
      </w:tr>
      <w:tr w:rsidR="00F054CF" w:rsidRPr="00F054CF" w14:paraId="5361C0BE" w14:textId="77777777" w:rsidTr="00CC7B6E">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02DA9F0F" w14:textId="77777777" w:rsidR="00F054CF" w:rsidRPr="00F054CF" w:rsidRDefault="00F054CF" w:rsidP="00CC7B6E">
            <w:pPr>
              <w:jc w:val="center"/>
              <w:textAlignment w:val="baseline"/>
              <w:rPr>
                <w:rFonts w:eastAsia="Times New Roman"/>
                <w:szCs w:val="21"/>
                <w:lang w:val="ibb-NG"/>
              </w:rPr>
            </w:pPr>
            <w:r w:rsidRPr="00F054CF">
              <w:rPr>
                <w:rFonts w:eastAsia="Times New Roman"/>
                <w:szCs w:val="21"/>
                <w:lang w:val="ibb-NG"/>
              </w:rPr>
              <w:t>2018 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1814BADF" w14:textId="77777777" w:rsidR="00F054CF" w:rsidRPr="00F054CF" w:rsidRDefault="00F054CF" w:rsidP="00CC7B6E">
            <w:pPr>
              <w:jc w:val="center"/>
              <w:textAlignment w:val="baseline"/>
              <w:rPr>
                <w:rFonts w:eastAsia="Times New Roman"/>
                <w:szCs w:val="21"/>
                <w:lang w:val="ibb-NG"/>
              </w:rPr>
            </w:pPr>
            <w:r w:rsidRPr="00F054CF">
              <w:rPr>
                <w:rFonts w:eastAsia="Times New Roman"/>
                <w:szCs w:val="21"/>
                <w:lang w:val="ibb-NG"/>
              </w:rPr>
              <w:t>59.700.000 kr.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E51CE3C" w14:textId="77777777" w:rsidR="00F054CF" w:rsidRPr="00F054CF" w:rsidRDefault="00F054CF" w:rsidP="00CC7B6E">
            <w:pPr>
              <w:jc w:val="center"/>
              <w:textAlignment w:val="baseline"/>
              <w:rPr>
                <w:rFonts w:eastAsia="Times New Roman"/>
                <w:szCs w:val="21"/>
                <w:lang w:val="ibb-NG"/>
              </w:rPr>
            </w:pPr>
            <w:r w:rsidRPr="00F054CF">
              <w:rPr>
                <w:rFonts w:eastAsia="Times New Roman"/>
                <w:szCs w:val="21"/>
                <w:lang w:val="ibb-NG"/>
              </w:rPr>
              <w:t>16.286.031 kr. </w:t>
            </w:r>
          </w:p>
        </w:tc>
      </w:tr>
      <w:tr w:rsidR="00F054CF" w:rsidRPr="00F054CF" w14:paraId="6E9ECD58" w14:textId="77777777" w:rsidTr="00CC7B6E">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82C170E" w14:textId="77777777" w:rsidR="00F054CF" w:rsidRPr="00F054CF" w:rsidRDefault="00F054CF" w:rsidP="00CC7B6E">
            <w:pPr>
              <w:jc w:val="center"/>
              <w:textAlignment w:val="baseline"/>
              <w:rPr>
                <w:rFonts w:eastAsia="Times New Roman"/>
                <w:szCs w:val="21"/>
                <w:lang w:val="ibb-NG"/>
              </w:rPr>
            </w:pPr>
            <w:r w:rsidRPr="00F054CF">
              <w:rPr>
                <w:rFonts w:eastAsia="Times New Roman"/>
                <w:szCs w:val="21"/>
                <w:lang w:val="ibb-NG"/>
              </w:rPr>
              <w:t>2019 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E7D72B6" w14:textId="77777777" w:rsidR="00F054CF" w:rsidRPr="00F054CF" w:rsidRDefault="00F054CF" w:rsidP="00CC7B6E">
            <w:pPr>
              <w:jc w:val="center"/>
              <w:textAlignment w:val="baseline"/>
              <w:rPr>
                <w:rFonts w:eastAsia="Times New Roman"/>
                <w:szCs w:val="21"/>
                <w:lang w:val="ibb-NG"/>
              </w:rPr>
            </w:pPr>
            <w:r w:rsidRPr="00F054CF">
              <w:rPr>
                <w:rFonts w:eastAsia="Times New Roman"/>
                <w:szCs w:val="21"/>
                <w:lang w:val="ibb-NG"/>
              </w:rPr>
              <w:t>59.700.000 kr.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DA6AF46" w14:textId="77777777" w:rsidR="00F054CF" w:rsidRPr="00F054CF" w:rsidRDefault="00F054CF" w:rsidP="00CC7B6E">
            <w:pPr>
              <w:jc w:val="center"/>
              <w:textAlignment w:val="baseline"/>
              <w:rPr>
                <w:rFonts w:eastAsia="Times New Roman"/>
                <w:szCs w:val="21"/>
                <w:lang w:val="ibb-NG"/>
              </w:rPr>
            </w:pPr>
            <w:r w:rsidRPr="00F054CF">
              <w:rPr>
                <w:rFonts w:eastAsia="Times New Roman"/>
                <w:szCs w:val="21"/>
                <w:lang w:val="ibb-NG"/>
              </w:rPr>
              <w:t>20.190.359 kr. </w:t>
            </w:r>
          </w:p>
        </w:tc>
      </w:tr>
      <w:tr w:rsidR="00F054CF" w:rsidRPr="00F054CF" w14:paraId="44EE9799" w14:textId="77777777" w:rsidTr="00CC7B6E">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D389CA8" w14:textId="77777777" w:rsidR="00F054CF" w:rsidRPr="00F054CF" w:rsidRDefault="00F054CF" w:rsidP="00CC7B6E">
            <w:pPr>
              <w:jc w:val="center"/>
              <w:textAlignment w:val="baseline"/>
              <w:rPr>
                <w:rFonts w:eastAsia="Times New Roman"/>
                <w:szCs w:val="21"/>
                <w:lang w:val="ibb-NG"/>
              </w:rPr>
            </w:pPr>
            <w:r w:rsidRPr="00F054CF">
              <w:rPr>
                <w:rFonts w:eastAsia="Times New Roman"/>
                <w:szCs w:val="21"/>
                <w:lang w:val="ibb-NG"/>
              </w:rPr>
              <w:t>2020 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FDEC441" w14:textId="77777777" w:rsidR="00F054CF" w:rsidRPr="00F054CF" w:rsidRDefault="00F054CF" w:rsidP="00CC7B6E">
            <w:pPr>
              <w:jc w:val="center"/>
              <w:textAlignment w:val="baseline"/>
              <w:rPr>
                <w:rFonts w:eastAsia="Times New Roman"/>
                <w:szCs w:val="21"/>
                <w:lang w:val="ibb-NG"/>
              </w:rPr>
            </w:pPr>
            <w:r w:rsidRPr="00F054CF">
              <w:rPr>
                <w:rFonts w:eastAsia="Times New Roman"/>
                <w:szCs w:val="21"/>
                <w:lang w:val="ibb-NG"/>
              </w:rPr>
              <w:t>54.500.000 kr.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001BC8AF" w14:textId="77777777" w:rsidR="00F054CF" w:rsidRPr="00F054CF" w:rsidRDefault="00F054CF" w:rsidP="00CC7B6E">
            <w:pPr>
              <w:jc w:val="center"/>
              <w:textAlignment w:val="baseline"/>
              <w:rPr>
                <w:rFonts w:eastAsia="Times New Roman"/>
                <w:szCs w:val="21"/>
                <w:lang w:val="ibb-NG"/>
              </w:rPr>
            </w:pPr>
            <w:r w:rsidRPr="00F054CF">
              <w:rPr>
                <w:rFonts w:eastAsia="Times New Roman"/>
                <w:szCs w:val="21"/>
                <w:lang w:val="ibb-NG"/>
              </w:rPr>
              <w:t>39.734.415 kr. </w:t>
            </w:r>
          </w:p>
        </w:tc>
      </w:tr>
      <w:tr w:rsidR="00F054CF" w:rsidRPr="00F054CF" w14:paraId="5B603EDD" w14:textId="77777777" w:rsidTr="00CC7B6E">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103AA101" w14:textId="77777777" w:rsidR="00F054CF" w:rsidRPr="00F054CF" w:rsidRDefault="00F054CF" w:rsidP="00CC7B6E">
            <w:pPr>
              <w:jc w:val="center"/>
              <w:textAlignment w:val="baseline"/>
              <w:rPr>
                <w:rFonts w:eastAsia="Times New Roman"/>
                <w:szCs w:val="21"/>
                <w:lang w:val="ibb-NG"/>
              </w:rPr>
            </w:pPr>
            <w:r w:rsidRPr="00F054CF">
              <w:rPr>
                <w:rFonts w:eastAsia="Times New Roman"/>
                <w:szCs w:val="21"/>
                <w:lang w:val="ibb-NG"/>
              </w:rPr>
              <w:t>2021 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343F4BC0" w14:textId="77777777" w:rsidR="00F054CF" w:rsidRPr="00F054CF" w:rsidRDefault="00F054CF" w:rsidP="00CC7B6E">
            <w:pPr>
              <w:jc w:val="center"/>
              <w:textAlignment w:val="baseline"/>
              <w:rPr>
                <w:rFonts w:eastAsia="Times New Roman"/>
                <w:szCs w:val="21"/>
                <w:lang w:val="ibb-NG"/>
              </w:rPr>
            </w:pPr>
            <w:r w:rsidRPr="00F054CF">
              <w:rPr>
                <w:rFonts w:eastAsia="Times New Roman"/>
                <w:szCs w:val="21"/>
                <w:lang w:val="ibb-NG"/>
              </w:rPr>
              <w:t>51.500.000 kr.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B49DAEA" w14:textId="77777777" w:rsidR="00F054CF" w:rsidRPr="00F054CF" w:rsidRDefault="00F054CF" w:rsidP="00CC7B6E">
            <w:pPr>
              <w:jc w:val="center"/>
              <w:textAlignment w:val="baseline"/>
              <w:rPr>
                <w:rFonts w:eastAsia="Times New Roman"/>
                <w:szCs w:val="21"/>
                <w:lang w:val="ibb-NG"/>
              </w:rPr>
            </w:pPr>
            <w:r w:rsidRPr="00F054CF">
              <w:rPr>
                <w:rFonts w:eastAsia="Times New Roman"/>
                <w:szCs w:val="21"/>
                <w:lang w:val="ibb-NG"/>
              </w:rPr>
              <w:t>56.345.652 kr. </w:t>
            </w:r>
          </w:p>
        </w:tc>
      </w:tr>
    </w:tbl>
    <w:p w14:paraId="165887DE" w14:textId="77777777" w:rsidR="00F054CF" w:rsidRPr="00F054CF" w:rsidRDefault="00F054CF" w:rsidP="00F054CF">
      <w:pPr>
        <w:textAlignment w:val="baseline"/>
        <w:rPr>
          <w:rFonts w:eastAsia="Times New Roman"/>
          <w:szCs w:val="21"/>
          <w:lang w:val="ibb-NG"/>
        </w:rPr>
      </w:pPr>
      <w:r w:rsidRPr="00F054CF">
        <w:rPr>
          <w:rFonts w:eastAsia="Times New Roman"/>
          <w:color w:val="242424"/>
          <w:szCs w:val="21"/>
          <w:lang w:val="ibb-NG"/>
        </w:rPr>
        <w:t> </w:t>
      </w:r>
    </w:p>
    <w:p w14:paraId="5D61127C" w14:textId="77777777" w:rsidR="00F054CF" w:rsidRPr="00F054CF" w:rsidRDefault="00F054CF" w:rsidP="00F054CF">
      <w:pPr>
        <w:ind w:firstLine="360"/>
        <w:textAlignment w:val="baseline"/>
        <w:rPr>
          <w:rFonts w:eastAsia="Times New Roman"/>
          <w:szCs w:val="21"/>
          <w:lang w:val="ibb-NG"/>
        </w:rPr>
      </w:pPr>
      <w:r w:rsidRPr="00F054CF">
        <w:rPr>
          <w:rFonts w:eastAsia="Times New Roman"/>
          <w:color w:val="242424"/>
          <w:szCs w:val="21"/>
          <w:lang w:val="ibb-NG"/>
        </w:rPr>
        <w:t xml:space="preserve">Eins og sjá má af töflunni hafa heildarendurgreiðslur ávallt verið fyrir innan ramma fjárlaga, að frátöldu árinu 2021. Sú mikla hækkun sem var á milli áranna 2020 og 2021 á líklegast rætur sínar að rekja til framangreindrar lagabreytingar sem gerð var á lögunum með breytingarlögum nr. 124/2020, enda voru mun fleiri verkefni endurgreiðslubær en áður eftir téða lagabreytingu. Þá voru töluvert fleiri stór verkefni um að </w:t>
      </w:r>
      <w:r w:rsidRPr="00F054CF">
        <w:rPr>
          <w:rFonts w:eastAsia="Times New Roman"/>
          <w:color w:val="242424"/>
          <w:szCs w:val="21"/>
          <w:lang w:val="ibb-NG"/>
        </w:rPr>
        <w:lastRenderedPageBreak/>
        <w:t>ræða sem hlutu endurgreiðslur árin 2020 og 2021 en hafði áður tíðkast, bæði innlend og erlend verkefni. Gefur þetta til kynna að endurgreiðslukerfið sé farið að taka við sér og skila tilætluðum árangri</w:t>
      </w:r>
      <w:r w:rsidRPr="00F054CF">
        <w:rPr>
          <w:rFonts w:eastAsia="Times New Roman"/>
          <w:color w:val="242424"/>
          <w:szCs w:val="21"/>
        </w:rPr>
        <w:t>, samhliða markvissri kynningu ÚTON á því á síðustu árum</w:t>
      </w:r>
      <w:r w:rsidRPr="00F054CF">
        <w:rPr>
          <w:rFonts w:eastAsia="Times New Roman"/>
          <w:color w:val="242424"/>
          <w:szCs w:val="21"/>
          <w:lang w:val="ibb-NG"/>
        </w:rPr>
        <w:t>. Hvað varðar árin 2020 og 2021 ber þó að hafa í huga kórónuveirufaraldurinn (COVID-19). Þær ferða-, efnahags- og samkomutakmarkanir sem faraldurinn hafði í  för með sér h</w:t>
      </w:r>
      <w:r w:rsidRPr="00F054CF">
        <w:rPr>
          <w:rFonts w:eastAsia="Times New Roman"/>
          <w:color w:val="242424"/>
          <w:szCs w:val="21"/>
        </w:rPr>
        <w:t>afa</w:t>
      </w:r>
      <w:r w:rsidRPr="00F054CF">
        <w:rPr>
          <w:rFonts w:eastAsia="Times New Roman"/>
          <w:color w:val="242424"/>
          <w:szCs w:val="21"/>
          <w:lang w:val="ibb-NG"/>
        </w:rPr>
        <w:t xml:space="preserve"> að öllum líkindum hægt á eðlilegri framþróun endurgreiðslukerfisins, þá aðallega þegar litið er til þeirra erlend</w:t>
      </w:r>
      <w:r w:rsidRPr="00F054CF">
        <w:rPr>
          <w:rFonts w:eastAsia="Times New Roman"/>
          <w:color w:val="242424"/>
          <w:szCs w:val="21"/>
        </w:rPr>
        <w:t>u</w:t>
      </w:r>
      <w:r w:rsidRPr="00F054CF">
        <w:rPr>
          <w:rFonts w:eastAsia="Times New Roman"/>
          <w:color w:val="242424"/>
          <w:szCs w:val="21"/>
          <w:lang w:val="ibb-NG"/>
        </w:rPr>
        <w:t xml:space="preserve"> verkefna sem ella kynnu að hafa ratað til landsins.   </w:t>
      </w:r>
    </w:p>
    <w:p w14:paraId="700EF9C8" w14:textId="77777777" w:rsidR="00F054CF" w:rsidRPr="00F054CF" w:rsidRDefault="00F054CF" w:rsidP="00F054CF">
      <w:pPr>
        <w:ind w:firstLine="360"/>
        <w:textAlignment w:val="baseline"/>
        <w:rPr>
          <w:rFonts w:eastAsia="Times New Roman"/>
          <w:color w:val="242424"/>
          <w:szCs w:val="21"/>
        </w:rPr>
      </w:pPr>
      <w:r w:rsidRPr="00F054CF">
        <w:rPr>
          <w:rFonts w:eastAsia="Times New Roman"/>
          <w:color w:val="242424"/>
          <w:szCs w:val="21"/>
          <w:lang w:val="ibb-NG"/>
        </w:rPr>
        <w:t>Af þessu má ráða að endurgreiðslukerfi laganna hefur skilað tilætluðum árangri</w:t>
      </w:r>
      <w:r w:rsidRPr="00F054CF">
        <w:rPr>
          <w:rFonts w:eastAsia="Times New Roman"/>
          <w:color w:val="242424"/>
          <w:szCs w:val="21"/>
        </w:rPr>
        <w:t>, og er það nú að nálgast þær tölur sem gert var ráð fyrir við samningu laga nr. 110/2016</w:t>
      </w:r>
      <w:r w:rsidRPr="00F054CF">
        <w:rPr>
          <w:rFonts w:eastAsia="Times New Roman"/>
          <w:color w:val="242424"/>
          <w:szCs w:val="21"/>
          <w:lang w:val="ibb-NG"/>
        </w:rPr>
        <w:t xml:space="preserve">. Má leiða líkur að því að sú mikla aukning sem hefur orðið frá setningu laganna í heildarendurgreiðslum fyrir hvert ár, ekki síst til erlendra aðila, sé til marks um gæði endurgreiðslukerfisins og alþjóðlega samkeppnishæfni þess. </w:t>
      </w:r>
      <w:r w:rsidRPr="00F054CF">
        <w:rPr>
          <w:rFonts w:eastAsia="Times New Roman"/>
          <w:color w:val="242424"/>
          <w:szCs w:val="21"/>
        </w:rPr>
        <w:t xml:space="preserve">Erlend verkefni sýna einnig fram á að markmið laganna eru hægt og sígandi að koma fram, eins og nánar er gert grein fyrir í kafla 2.6, með tilheyrandi jákvæðum efnahagslegum og menningarlegum áhrifum. </w:t>
      </w:r>
    </w:p>
    <w:p w14:paraId="09916C97" w14:textId="66CD26A4" w:rsidR="00F054CF" w:rsidRPr="00F054CF" w:rsidRDefault="00F054CF" w:rsidP="00F054CF">
      <w:pPr>
        <w:ind w:firstLine="360"/>
        <w:textAlignment w:val="baseline"/>
        <w:rPr>
          <w:rFonts w:eastAsia="Times New Roman"/>
          <w:color w:val="242424"/>
          <w:szCs w:val="21"/>
        </w:rPr>
      </w:pPr>
      <w:r w:rsidRPr="00F054CF">
        <w:rPr>
          <w:rFonts w:eastAsia="Times New Roman"/>
          <w:color w:val="242424"/>
          <w:szCs w:val="21"/>
        </w:rPr>
        <w:t>Við samningu frumvarpsins var óskað eftir gögnum frá Samtökum flytjenda og hljómplötuframleiðenda (SFH) um heildarmagn útgefinna laga eða platna á tímabilinu 2016 til 2022, í því skyni að leggja mat á hvort aukning hefði verið í hljóðritun og útgáfu tónlistar með tilkomu endurgreiðslukerfis laga nr. 110/2016. Upplýsingarnar sem bárust frá SFH voru sóttar á vefnum hljóðrit.is og sýna eftirfarandi þróun á tónlistarútgáfu á Íslandi</w:t>
      </w:r>
      <w:r w:rsidR="00AA3AD1">
        <w:rPr>
          <w:rFonts w:eastAsia="Times New Roman"/>
          <w:color w:val="242424"/>
          <w:szCs w:val="21"/>
        </w:rPr>
        <w:t>.</w:t>
      </w:r>
    </w:p>
    <w:p w14:paraId="2AFF84F2" w14:textId="77777777" w:rsidR="00F054CF" w:rsidRPr="00F054CF" w:rsidRDefault="00F054CF" w:rsidP="00F054CF">
      <w:pPr>
        <w:ind w:firstLine="360"/>
        <w:textAlignment w:val="baseline"/>
        <w:rPr>
          <w:rFonts w:eastAsia="Times New Roman"/>
          <w:color w:val="242424"/>
          <w:szCs w:val="21"/>
        </w:rPr>
      </w:pPr>
    </w:p>
    <w:tbl>
      <w:tblPr>
        <w:tblStyle w:val="Hnitanettflu"/>
        <w:tblW w:w="0" w:type="auto"/>
        <w:jc w:val="center"/>
        <w:tblLook w:val="04A0" w:firstRow="1" w:lastRow="0" w:firstColumn="1" w:lastColumn="0" w:noHBand="0" w:noVBand="1"/>
      </w:tblPr>
      <w:tblGrid>
        <w:gridCol w:w="1629"/>
        <w:gridCol w:w="1232"/>
        <w:gridCol w:w="1231"/>
        <w:gridCol w:w="1231"/>
        <w:gridCol w:w="1231"/>
        <w:gridCol w:w="1231"/>
        <w:gridCol w:w="1231"/>
      </w:tblGrid>
      <w:tr w:rsidR="00F054CF" w:rsidRPr="00F054CF" w14:paraId="1BF0D09D" w14:textId="77777777" w:rsidTr="00CC7B6E">
        <w:trPr>
          <w:jc w:val="center"/>
        </w:trPr>
        <w:tc>
          <w:tcPr>
            <w:tcW w:w="1288" w:type="dxa"/>
            <w:vAlign w:val="center"/>
          </w:tcPr>
          <w:p w14:paraId="279BF236" w14:textId="77777777" w:rsidR="00F054CF" w:rsidRPr="00F054CF" w:rsidRDefault="00F054CF" w:rsidP="00CC7B6E">
            <w:pPr>
              <w:jc w:val="center"/>
              <w:rPr>
                <w:b/>
                <w:bCs/>
                <w:szCs w:val="21"/>
              </w:rPr>
            </w:pPr>
            <w:r w:rsidRPr="00F054CF">
              <w:rPr>
                <w:b/>
                <w:bCs/>
                <w:szCs w:val="21"/>
              </w:rPr>
              <w:t>Ártal</w:t>
            </w:r>
          </w:p>
        </w:tc>
        <w:tc>
          <w:tcPr>
            <w:tcW w:w="1288" w:type="dxa"/>
            <w:vAlign w:val="center"/>
          </w:tcPr>
          <w:p w14:paraId="24A7C13C" w14:textId="77777777" w:rsidR="00F054CF" w:rsidRPr="00F054CF" w:rsidRDefault="00F054CF" w:rsidP="00CC7B6E">
            <w:pPr>
              <w:jc w:val="center"/>
              <w:rPr>
                <w:b/>
                <w:bCs/>
                <w:szCs w:val="21"/>
              </w:rPr>
            </w:pPr>
            <w:r w:rsidRPr="00F054CF">
              <w:rPr>
                <w:b/>
                <w:bCs/>
                <w:szCs w:val="21"/>
              </w:rPr>
              <w:t>2016</w:t>
            </w:r>
          </w:p>
        </w:tc>
        <w:tc>
          <w:tcPr>
            <w:tcW w:w="1288" w:type="dxa"/>
            <w:vAlign w:val="center"/>
          </w:tcPr>
          <w:p w14:paraId="52ACD670" w14:textId="77777777" w:rsidR="00F054CF" w:rsidRPr="00F054CF" w:rsidRDefault="00F054CF" w:rsidP="00CC7B6E">
            <w:pPr>
              <w:jc w:val="center"/>
              <w:rPr>
                <w:b/>
                <w:bCs/>
                <w:szCs w:val="21"/>
              </w:rPr>
            </w:pPr>
            <w:r w:rsidRPr="00F054CF">
              <w:rPr>
                <w:b/>
                <w:bCs/>
                <w:szCs w:val="21"/>
              </w:rPr>
              <w:t>2017</w:t>
            </w:r>
          </w:p>
        </w:tc>
        <w:tc>
          <w:tcPr>
            <w:tcW w:w="1288" w:type="dxa"/>
            <w:vAlign w:val="center"/>
          </w:tcPr>
          <w:p w14:paraId="4BAB7701" w14:textId="77777777" w:rsidR="00F054CF" w:rsidRPr="00F054CF" w:rsidRDefault="00F054CF" w:rsidP="00CC7B6E">
            <w:pPr>
              <w:jc w:val="center"/>
              <w:rPr>
                <w:b/>
                <w:bCs/>
                <w:szCs w:val="21"/>
              </w:rPr>
            </w:pPr>
            <w:r w:rsidRPr="00F054CF">
              <w:rPr>
                <w:b/>
                <w:bCs/>
                <w:szCs w:val="21"/>
              </w:rPr>
              <w:t>2018</w:t>
            </w:r>
          </w:p>
        </w:tc>
        <w:tc>
          <w:tcPr>
            <w:tcW w:w="1288" w:type="dxa"/>
            <w:vAlign w:val="center"/>
          </w:tcPr>
          <w:p w14:paraId="0C0145EC" w14:textId="77777777" w:rsidR="00F054CF" w:rsidRPr="00F054CF" w:rsidRDefault="00F054CF" w:rsidP="00CC7B6E">
            <w:pPr>
              <w:jc w:val="center"/>
              <w:rPr>
                <w:b/>
                <w:bCs/>
                <w:szCs w:val="21"/>
              </w:rPr>
            </w:pPr>
            <w:r w:rsidRPr="00F054CF">
              <w:rPr>
                <w:b/>
                <w:bCs/>
                <w:szCs w:val="21"/>
              </w:rPr>
              <w:t>2019</w:t>
            </w:r>
          </w:p>
        </w:tc>
        <w:tc>
          <w:tcPr>
            <w:tcW w:w="1288" w:type="dxa"/>
            <w:vAlign w:val="center"/>
          </w:tcPr>
          <w:p w14:paraId="27E41912" w14:textId="77777777" w:rsidR="00F054CF" w:rsidRPr="00F054CF" w:rsidRDefault="00F054CF" w:rsidP="00CC7B6E">
            <w:pPr>
              <w:jc w:val="center"/>
              <w:rPr>
                <w:b/>
                <w:bCs/>
                <w:szCs w:val="21"/>
              </w:rPr>
            </w:pPr>
            <w:r w:rsidRPr="00F054CF">
              <w:rPr>
                <w:b/>
                <w:bCs/>
                <w:szCs w:val="21"/>
              </w:rPr>
              <w:t>2020</w:t>
            </w:r>
          </w:p>
        </w:tc>
        <w:tc>
          <w:tcPr>
            <w:tcW w:w="1288" w:type="dxa"/>
            <w:vAlign w:val="center"/>
          </w:tcPr>
          <w:p w14:paraId="74A29310" w14:textId="77777777" w:rsidR="00F054CF" w:rsidRPr="00F054CF" w:rsidRDefault="00F054CF" w:rsidP="00CC7B6E">
            <w:pPr>
              <w:jc w:val="center"/>
              <w:rPr>
                <w:b/>
                <w:bCs/>
                <w:szCs w:val="21"/>
              </w:rPr>
            </w:pPr>
            <w:r w:rsidRPr="00F054CF">
              <w:rPr>
                <w:b/>
                <w:bCs/>
                <w:szCs w:val="21"/>
              </w:rPr>
              <w:t>2021</w:t>
            </w:r>
          </w:p>
        </w:tc>
      </w:tr>
      <w:tr w:rsidR="00F054CF" w:rsidRPr="00F054CF" w14:paraId="42768E9E" w14:textId="77777777" w:rsidTr="00CC7B6E">
        <w:trPr>
          <w:jc w:val="center"/>
        </w:trPr>
        <w:tc>
          <w:tcPr>
            <w:tcW w:w="1288" w:type="dxa"/>
            <w:vAlign w:val="center"/>
          </w:tcPr>
          <w:p w14:paraId="007FDDFF" w14:textId="77777777" w:rsidR="00F054CF" w:rsidRPr="00F054CF" w:rsidRDefault="00F054CF" w:rsidP="00CC7B6E">
            <w:pPr>
              <w:jc w:val="center"/>
              <w:rPr>
                <w:b/>
                <w:bCs/>
                <w:szCs w:val="21"/>
              </w:rPr>
            </w:pPr>
            <w:r w:rsidRPr="00F054CF">
              <w:rPr>
                <w:b/>
                <w:bCs/>
                <w:szCs w:val="21"/>
              </w:rPr>
              <w:t>Fjöldi útgefinna platna/hljóðrita</w:t>
            </w:r>
          </w:p>
        </w:tc>
        <w:tc>
          <w:tcPr>
            <w:tcW w:w="1288" w:type="dxa"/>
            <w:vAlign w:val="center"/>
          </w:tcPr>
          <w:p w14:paraId="447433A3" w14:textId="77777777" w:rsidR="00F054CF" w:rsidRPr="00F054CF" w:rsidRDefault="00F054CF" w:rsidP="00CC7B6E">
            <w:pPr>
              <w:jc w:val="center"/>
              <w:rPr>
                <w:szCs w:val="21"/>
              </w:rPr>
            </w:pPr>
            <w:r w:rsidRPr="00F054CF">
              <w:rPr>
                <w:szCs w:val="21"/>
              </w:rPr>
              <w:t>364</w:t>
            </w:r>
          </w:p>
        </w:tc>
        <w:tc>
          <w:tcPr>
            <w:tcW w:w="1288" w:type="dxa"/>
            <w:vAlign w:val="center"/>
          </w:tcPr>
          <w:p w14:paraId="38EDD04E" w14:textId="77777777" w:rsidR="00F054CF" w:rsidRPr="00F054CF" w:rsidRDefault="00F054CF" w:rsidP="00CC7B6E">
            <w:pPr>
              <w:jc w:val="center"/>
              <w:rPr>
                <w:szCs w:val="21"/>
              </w:rPr>
            </w:pPr>
            <w:r w:rsidRPr="00F054CF">
              <w:rPr>
                <w:szCs w:val="21"/>
              </w:rPr>
              <w:t>513</w:t>
            </w:r>
          </w:p>
        </w:tc>
        <w:tc>
          <w:tcPr>
            <w:tcW w:w="1288" w:type="dxa"/>
            <w:vAlign w:val="center"/>
          </w:tcPr>
          <w:p w14:paraId="165D0858" w14:textId="77777777" w:rsidR="00F054CF" w:rsidRPr="00F054CF" w:rsidRDefault="00F054CF" w:rsidP="00CC7B6E">
            <w:pPr>
              <w:jc w:val="center"/>
              <w:rPr>
                <w:szCs w:val="21"/>
              </w:rPr>
            </w:pPr>
            <w:r w:rsidRPr="00F054CF">
              <w:rPr>
                <w:szCs w:val="21"/>
              </w:rPr>
              <w:t>777</w:t>
            </w:r>
          </w:p>
        </w:tc>
        <w:tc>
          <w:tcPr>
            <w:tcW w:w="1288" w:type="dxa"/>
            <w:vAlign w:val="center"/>
          </w:tcPr>
          <w:p w14:paraId="0A15E0CD" w14:textId="77777777" w:rsidR="00F054CF" w:rsidRPr="00F054CF" w:rsidRDefault="00F054CF" w:rsidP="00CC7B6E">
            <w:pPr>
              <w:jc w:val="center"/>
              <w:rPr>
                <w:szCs w:val="21"/>
              </w:rPr>
            </w:pPr>
            <w:r w:rsidRPr="00F054CF">
              <w:rPr>
                <w:szCs w:val="21"/>
              </w:rPr>
              <w:t>966</w:t>
            </w:r>
          </w:p>
        </w:tc>
        <w:tc>
          <w:tcPr>
            <w:tcW w:w="1288" w:type="dxa"/>
            <w:vAlign w:val="center"/>
          </w:tcPr>
          <w:p w14:paraId="045DE13B" w14:textId="77777777" w:rsidR="00F054CF" w:rsidRPr="00F054CF" w:rsidRDefault="00F054CF" w:rsidP="00CC7B6E">
            <w:pPr>
              <w:jc w:val="center"/>
              <w:rPr>
                <w:szCs w:val="21"/>
              </w:rPr>
            </w:pPr>
            <w:r w:rsidRPr="00F054CF">
              <w:rPr>
                <w:szCs w:val="21"/>
              </w:rPr>
              <w:t>1356</w:t>
            </w:r>
          </w:p>
        </w:tc>
        <w:tc>
          <w:tcPr>
            <w:tcW w:w="1288" w:type="dxa"/>
            <w:vAlign w:val="center"/>
          </w:tcPr>
          <w:p w14:paraId="20965639" w14:textId="77777777" w:rsidR="00F054CF" w:rsidRPr="00F054CF" w:rsidRDefault="00F054CF" w:rsidP="00CC7B6E">
            <w:pPr>
              <w:jc w:val="center"/>
              <w:rPr>
                <w:szCs w:val="21"/>
              </w:rPr>
            </w:pPr>
            <w:r w:rsidRPr="00F054CF">
              <w:rPr>
                <w:szCs w:val="21"/>
              </w:rPr>
              <w:t>1538</w:t>
            </w:r>
          </w:p>
        </w:tc>
      </w:tr>
      <w:tr w:rsidR="00F054CF" w:rsidRPr="00F054CF" w14:paraId="6B851257" w14:textId="77777777" w:rsidTr="00CC7B6E">
        <w:trPr>
          <w:jc w:val="center"/>
        </w:trPr>
        <w:tc>
          <w:tcPr>
            <w:tcW w:w="1288" w:type="dxa"/>
            <w:vAlign w:val="center"/>
          </w:tcPr>
          <w:p w14:paraId="594A08EE" w14:textId="77777777" w:rsidR="00F054CF" w:rsidRPr="00F054CF" w:rsidRDefault="00F054CF" w:rsidP="00CC7B6E">
            <w:pPr>
              <w:jc w:val="center"/>
              <w:rPr>
                <w:b/>
                <w:bCs/>
                <w:szCs w:val="21"/>
              </w:rPr>
            </w:pPr>
            <w:r w:rsidRPr="00F054CF">
              <w:rPr>
                <w:b/>
                <w:bCs/>
                <w:szCs w:val="21"/>
              </w:rPr>
              <w:t>Fjöldi útgefinna laga</w:t>
            </w:r>
          </w:p>
        </w:tc>
        <w:tc>
          <w:tcPr>
            <w:tcW w:w="1288" w:type="dxa"/>
            <w:vAlign w:val="center"/>
          </w:tcPr>
          <w:p w14:paraId="084581E2" w14:textId="77777777" w:rsidR="00F054CF" w:rsidRPr="00F054CF" w:rsidRDefault="00F054CF" w:rsidP="00CC7B6E">
            <w:pPr>
              <w:jc w:val="center"/>
              <w:rPr>
                <w:szCs w:val="21"/>
              </w:rPr>
            </w:pPr>
            <w:r w:rsidRPr="00F054CF">
              <w:rPr>
                <w:szCs w:val="21"/>
              </w:rPr>
              <w:t>2237</w:t>
            </w:r>
          </w:p>
        </w:tc>
        <w:tc>
          <w:tcPr>
            <w:tcW w:w="1288" w:type="dxa"/>
            <w:vAlign w:val="center"/>
          </w:tcPr>
          <w:p w14:paraId="6D947265" w14:textId="77777777" w:rsidR="00F054CF" w:rsidRPr="00F054CF" w:rsidRDefault="00F054CF" w:rsidP="00CC7B6E">
            <w:pPr>
              <w:jc w:val="center"/>
              <w:rPr>
                <w:szCs w:val="21"/>
              </w:rPr>
            </w:pPr>
            <w:r w:rsidRPr="00F054CF">
              <w:rPr>
                <w:szCs w:val="21"/>
              </w:rPr>
              <w:t>2618</w:t>
            </w:r>
          </w:p>
        </w:tc>
        <w:tc>
          <w:tcPr>
            <w:tcW w:w="1288" w:type="dxa"/>
            <w:vAlign w:val="center"/>
          </w:tcPr>
          <w:p w14:paraId="72F58ED7" w14:textId="77777777" w:rsidR="00F054CF" w:rsidRPr="00F054CF" w:rsidRDefault="00F054CF" w:rsidP="00CC7B6E">
            <w:pPr>
              <w:jc w:val="center"/>
              <w:rPr>
                <w:szCs w:val="21"/>
              </w:rPr>
            </w:pPr>
            <w:r w:rsidRPr="00F054CF">
              <w:rPr>
                <w:szCs w:val="21"/>
              </w:rPr>
              <w:t>3337</w:t>
            </w:r>
          </w:p>
        </w:tc>
        <w:tc>
          <w:tcPr>
            <w:tcW w:w="1288" w:type="dxa"/>
            <w:vAlign w:val="center"/>
          </w:tcPr>
          <w:p w14:paraId="5175BB93" w14:textId="77777777" w:rsidR="00F054CF" w:rsidRPr="00F054CF" w:rsidRDefault="00F054CF" w:rsidP="00CC7B6E">
            <w:pPr>
              <w:jc w:val="center"/>
              <w:rPr>
                <w:szCs w:val="21"/>
              </w:rPr>
            </w:pPr>
            <w:r w:rsidRPr="00F054CF">
              <w:rPr>
                <w:szCs w:val="21"/>
              </w:rPr>
              <w:t>3498</w:t>
            </w:r>
          </w:p>
        </w:tc>
        <w:tc>
          <w:tcPr>
            <w:tcW w:w="1288" w:type="dxa"/>
            <w:vAlign w:val="center"/>
          </w:tcPr>
          <w:p w14:paraId="2CA9DEC7" w14:textId="77777777" w:rsidR="00F054CF" w:rsidRPr="00F054CF" w:rsidRDefault="00F054CF" w:rsidP="00CC7B6E">
            <w:pPr>
              <w:jc w:val="center"/>
              <w:rPr>
                <w:szCs w:val="21"/>
              </w:rPr>
            </w:pPr>
            <w:r w:rsidRPr="00F054CF">
              <w:rPr>
                <w:szCs w:val="21"/>
              </w:rPr>
              <w:t>4786</w:t>
            </w:r>
          </w:p>
        </w:tc>
        <w:tc>
          <w:tcPr>
            <w:tcW w:w="1288" w:type="dxa"/>
            <w:vAlign w:val="center"/>
          </w:tcPr>
          <w:p w14:paraId="0BD4531C" w14:textId="77777777" w:rsidR="00F054CF" w:rsidRPr="00F054CF" w:rsidRDefault="00F054CF" w:rsidP="00CC7B6E">
            <w:pPr>
              <w:jc w:val="center"/>
              <w:rPr>
                <w:szCs w:val="21"/>
              </w:rPr>
            </w:pPr>
            <w:r w:rsidRPr="00F054CF">
              <w:rPr>
                <w:szCs w:val="21"/>
              </w:rPr>
              <w:t>5206</w:t>
            </w:r>
          </w:p>
        </w:tc>
      </w:tr>
    </w:tbl>
    <w:p w14:paraId="6B1D8425" w14:textId="77777777" w:rsidR="00F054CF" w:rsidRPr="00F054CF" w:rsidRDefault="00F054CF" w:rsidP="00F054CF">
      <w:pPr>
        <w:ind w:firstLine="0"/>
        <w:textAlignment w:val="baseline"/>
        <w:rPr>
          <w:rFonts w:eastAsia="Times New Roman"/>
          <w:color w:val="242424"/>
          <w:szCs w:val="21"/>
        </w:rPr>
      </w:pPr>
    </w:p>
    <w:p w14:paraId="6663790C" w14:textId="0DBB6999" w:rsidR="00F054CF" w:rsidRPr="00F054CF" w:rsidRDefault="00F054CF" w:rsidP="00F054CF">
      <w:pPr>
        <w:ind w:firstLine="360"/>
        <w:textAlignment w:val="baseline"/>
        <w:rPr>
          <w:rFonts w:eastAsia="Times New Roman"/>
          <w:color w:val="242424"/>
          <w:szCs w:val="21"/>
        </w:rPr>
      </w:pPr>
      <w:r w:rsidRPr="00F054CF">
        <w:rPr>
          <w:rFonts w:eastAsia="Times New Roman"/>
          <w:color w:val="242424"/>
          <w:szCs w:val="21"/>
        </w:rPr>
        <w:t xml:space="preserve">Framangreindar töflur benda til þess að fleiri lög og plötur komi út frá ári til ári. Er ekki um tæmandi lista að ræða hvað varðar útgefna tónlist á Íslandi, þar sem einungis er um að ræða tónlistarútgáfur sem eru skráðar á hljóðrit.is en töluverður fjöldi tónlistarmanna setja tónlistarútgáfur beint inn á streymisveitur eða aðra miðla. Má gera ráð fyrir að framangreindar töflur sýni um 70% af allri útgefinni tónlist á Íslandi. Þrátt fyrir umrædd skekkjumörk má, af framangreindri tölfræði, leiða líkur að því að endurgreiðslukerfið hafi haft hvetjandi áhrif á tónlistarútgáfu á Íslandi. Sérstaklega þegar horft er á fjölda útgefinna laga frá árunum 2019 - 2021, og má í þessu samhengi benda á framangreinda lagabreytingu á lögum nr. 110/2016 með lögum nr. 124/2020 þar sem endurgreiðsluskilyrði voru rýmkuð með þeim afleiðingum að fleiri tónlistarverkefni voru endurgreiðsluhæf en áður. </w:t>
      </w:r>
      <w:r w:rsidR="00AA3AD1">
        <w:rPr>
          <w:rFonts w:eastAsia="Times New Roman"/>
          <w:color w:val="242424"/>
          <w:szCs w:val="21"/>
        </w:rPr>
        <w:t xml:space="preserve">Bendir þetta til þess að endurgreiðslukerfi laganna hafi skilað sér í aukinni tónlistarútgáfu. </w:t>
      </w:r>
    </w:p>
    <w:p w14:paraId="27081FB6" w14:textId="2D8D49BA" w:rsidR="00AA3AD1" w:rsidRDefault="00F054CF" w:rsidP="001F06A7">
      <w:pPr>
        <w:ind w:firstLine="360"/>
        <w:textAlignment w:val="baseline"/>
        <w:rPr>
          <w:rFonts w:eastAsia="Times New Roman"/>
          <w:color w:val="242424"/>
          <w:szCs w:val="21"/>
        </w:rPr>
      </w:pPr>
      <w:r w:rsidRPr="00F054CF">
        <w:rPr>
          <w:rFonts w:eastAsia="Times New Roman"/>
          <w:color w:val="242424"/>
          <w:szCs w:val="21"/>
        </w:rPr>
        <w:t xml:space="preserve">Á Íslandi er að finna hljóðver og fagaðila á heimsmælikvarða. Undanfarin ár hefur orðið mikill uppgangur í íslenskum tónlistariðnaði. Má þar nefna mikla aukningu á hljóðverum sem eru notuð til upptöku á tónlist. </w:t>
      </w:r>
      <w:r w:rsidR="001F06A7">
        <w:rPr>
          <w:rFonts w:eastAsia="Times New Roman"/>
          <w:color w:val="242424"/>
          <w:szCs w:val="21"/>
        </w:rPr>
        <w:t>Þetta gerir Ísland að aðlaðandi áfangastað fyrir erlenda tónlistarmenn, en það hefur meðal annars sýnt sig í fjölbreyttum verkefnum sem þegar hafa verið unnin, eða sem þegar hafa verið bókuð, í hinni blómlegu flóru hljóðvera víðsvegar á landinu.</w:t>
      </w:r>
      <w:r w:rsidR="00AA3AD1">
        <w:rPr>
          <w:rFonts w:eastAsia="Times New Roman"/>
          <w:color w:val="242424"/>
          <w:szCs w:val="21"/>
        </w:rPr>
        <w:t xml:space="preserve"> Endurgreiðslukerfi laga nr. 110/2016 gefa starfsemi hljóðvera byr undir báða vængi og eru hvetjandi fyrir áframhaldandi öfluga starfsemi og uppbyggingu þeirra. </w:t>
      </w:r>
    </w:p>
    <w:p w14:paraId="1127BA12" w14:textId="6E226218" w:rsidR="00F054CF" w:rsidRPr="00F054CF" w:rsidRDefault="00AA3AD1" w:rsidP="001F06A7">
      <w:pPr>
        <w:ind w:firstLine="360"/>
        <w:textAlignment w:val="baseline"/>
        <w:rPr>
          <w:rFonts w:eastAsia="Times New Roman"/>
          <w:color w:val="242424"/>
          <w:szCs w:val="21"/>
        </w:rPr>
      </w:pPr>
      <w:r>
        <w:rPr>
          <w:rFonts w:eastAsia="Times New Roman"/>
          <w:color w:val="242424"/>
          <w:szCs w:val="21"/>
        </w:rPr>
        <w:t xml:space="preserve">Loks má nefna að </w:t>
      </w:r>
      <w:r w:rsidR="00F054CF" w:rsidRPr="00F054CF">
        <w:rPr>
          <w:rFonts w:eastAsia="Times New Roman"/>
          <w:color w:val="242424"/>
          <w:szCs w:val="21"/>
        </w:rPr>
        <w:t>endurgreiðslukerfið</w:t>
      </w:r>
      <w:r>
        <w:rPr>
          <w:rFonts w:eastAsia="Times New Roman"/>
          <w:color w:val="242424"/>
          <w:szCs w:val="21"/>
        </w:rPr>
        <w:t xml:space="preserve"> hefur</w:t>
      </w:r>
      <w:r w:rsidR="00F054CF" w:rsidRPr="00F054CF">
        <w:rPr>
          <w:rFonts w:eastAsia="Times New Roman"/>
          <w:color w:val="242424"/>
          <w:szCs w:val="21"/>
        </w:rPr>
        <w:t xml:space="preserve"> einnig haft í för með sér ýmis ófyrirséð áhrif, og má til dæmis nefna starfsemi</w:t>
      </w:r>
      <w:r w:rsidR="004154D6">
        <w:rPr>
          <w:rFonts w:eastAsia="Times New Roman"/>
          <w:color w:val="242424"/>
          <w:szCs w:val="21"/>
        </w:rPr>
        <w:t xml:space="preserve"> þjónustuaðila. Má í þessu samhengi benda á starfsemi</w:t>
      </w:r>
      <w:r w:rsidR="00F054CF" w:rsidRPr="00F054CF">
        <w:rPr>
          <w:rFonts w:eastAsia="Times New Roman"/>
          <w:color w:val="242424"/>
          <w:szCs w:val="21"/>
        </w:rPr>
        <w:t xml:space="preserve"> Menningarfélag</w:t>
      </w:r>
      <w:r w:rsidR="00013686">
        <w:rPr>
          <w:rFonts w:eastAsia="Times New Roman"/>
          <w:color w:val="242424"/>
          <w:szCs w:val="21"/>
        </w:rPr>
        <w:t>s</w:t>
      </w:r>
      <w:r w:rsidR="00F054CF" w:rsidRPr="00F054CF">
        <w:rPr>
          <w:rFonts w:eastAsia="Times New Roman"/>
          <w:color w:val="242424"/>
          <w:szCs w:val="21"/>
        </w:rPr>
        <w:t xml:space="preserve"> Akureyrar</w:t>
      </w:r>
      <w:r w:rsidR="00AC1940">
        <w:rPr>
          <w:rFonts w:eastAsia="Times New Roman"/>
          <w:color w:val="242424"/>
          <w:szCs w:val="21"/>
        </w:rPr>
        <w:t>,</w:t>
      </w:r>
      <w:r w:rsidR="00F054CF" w:rsidRPr="00F054CF">
        <w:rPr>
          <w:rFonts w:eastAsia="Times New Roman"/>
          <w:color w:val="242424"/>
          <w:szCs w:val="21"/>
        </w:rPr>
        <w:t xml:space="preserve"> í gegnum verkefnið </w:t>
      </w:r>
      <w:proofErr w:type="spellStart"/>
      <w:r w:rsidR="00F054CF" w:rsidRPr="00F054CF">
        <w:rPr>
          <w:rFonts w:eastAsia="Times New Roman"/>
          <w:color w:val="242424"/>
          <w:szCs w:val="21"/>
        </w:rPr>
        <w:t>SinfoniaNord</w:t>
      </w:r>
      <w:proofErr w:type="spellEnd"/>
      <w:r w:rsidR="00F054CF" w:rsidRPr="00F054CF">
        <w:rPr>
          <w:rFonts w:eastAsia="Times New Roman"/>
          <w:color w:val="242424"/>
          <w:szCs w:val="21"/>
        </w:rPr>
        <w:t xml:space="preserve">, </w:t>
      </w:r>
      <w:r w:rsidR="00AC1940">
        <w:rPr>
          <w:rFonts w:eastAsia="Times New Roman"/>
          <w:color w:val="242424"/>
          <w:szCs w:val="21"/>
        </w:rPr>
        <w:t xml:space="preserve">og Reykjavík </w:t>
      </w:r>
      <w:proofErr w:type="spellStart"/>
      <w:r w:rsidR="00AC1940">
        <w:rPr>
          <w:rFonts w:eastAsia="Times New Roman"/>
          <w:color w:val="242424"/>
          <w:szCs w:val="21"/>
        </w:rPr>
        <w:t>Recording</w:t>
      </w:r>
      <w:proofErr w:type="spellEnd"/>
      <w:r w:rsidR="00AC1940">
        <w:rPr>
          <w:rFonts w:eastAsia="Times New Roman"/>
          <w:color w:val="242424"/>
          <w:szCs w:val="21"/>
        </w:rPr>
        <w:t xml:space="preserve"> </w:t>
      </w:r>
      <w:proofErr w:type="spellStart"/>
      <w:r w:rsidR="00AC1940">
        <w:rPr>
          <w:rFonts w:eastAsia="Times New Roman"/>
          <w:color w:val="242424"/>
          <w:szCs w:val="21"/>
        </w:rPr>
        <w:t>Orchestra</w:t>
      </w:r>
      <w:proofErr w:type="spellEnd"/>
      <w:r w:rsidR="00AC1940">
        <w:rPr>
          <w:rFonts w:eastAsia="Times New Roman"/>
          <w:color w:val="242424"/>
          <w:szCs w:val="21"/>
        </w:rPr>
        <w:t>, sem</w:t>
      </w:r>
      <w:r w:rsidR="00F054CF" w:rsidRPr="00F054CF">
        <w:rPr>
          <w:rFonts w:eastAsia="Times New Roman"/>
          <w:color w:val="242424"/>
          <w:szCs w:val="21"/>
        </w:rPr>
        <w:t xml:space="preserve"> h</w:t>
      </w:r>
      <w:r w:rsidR="00AC1940">
        <w:rPr>
          <w:rFonts w:eastAsia="Times New Roman"/>
          <w:color w:val="242424"/>
          <w:szCs w:val="21"/>
        </w:rPr>
        <w:t>afa</w:t>
      </w:r>
      <w:r w:rsidR="00F054CF" w:rsidRPr="00F054CF">
        <w:rPr>
          <w:rFonts w:eastAsia="Times New Roman"/>
          <w:color w:val="242424"/>
          <w:szCs w:val="21"/>
        </w:rPr>
        <w:t xml:space="preserve"> náð </w:t>
      </w:r>
      <w:r w:rsidR="00AC1940">
        <w:rPr>
          <w:rFonts w:eastAsia="Times New Roman"/>
          <w:color w:val="242424"/>
          <w:szCs w:val="21"/>
        </w:rPr>
        <w:t>góðum</w:t>
      </w:r>
      <w:r w:rsidR="00F054CF" w:rsidRPr="00F054CF">
        <w:rPr>
          <w:rFonts w:eastAsia="Times New Roman"/>
          <w:color w:val="242424"/>
          <w:szCs w:val="21"/>
        </w:rPr>
        <w:t xml:space="preserve"> árangri í að laða stór erlend upptökuverkefni til landsins. </w:t>
      </w:r>
      <w:r w:rsidR="00F603E9" w:rsidRPr="00F054CF">
        <w:rPr>
          <w:rFonts w:eastAsia="Times New Roman"/>
          <w:color w:val="242424"/>
          <w:szCs w:val="21"/>
        </w:rPr>
        <w:t xml:space="preserve">Hefur það haft í för með sér mikilvæga tækniþekkingu og tengslamyndun, svo eitthvað sé nefnt. </w:t>
      </w:r>
      <w:r w:rsidR="00AC1940">
        <w:rPr>
          <w:rFonts w:eastAsia="Times New Roman"/>
          <w:color w:val="242424"/>
          <w:szCs w:val="21"/>
        </w:rPr>
        <w:t xml:space="preserve">Bent hefur verið á að endurgreiðslukerfi laganna sé forsenda fyrir velgengni þeirra. </w:t>
      </w:r>
      <w:r w:rsidR="00F054CF" w:rsidRPr="00F054CF">
        <w:rPr>
          <w:rFonts w:eastAsia="Times New Roman"/>
          <w:color w:val="242424"/>
          <w:szCs w:val="21"/>
        </w:rPr>
        <w:t>Verður fjallað nánar um þessa starfsemi í kafla 3.1 laganna.</w:t>
      </w:r>
      <w:r w:rsidR="00F63A4C">
        <w:rPr>
          <w:rFonts w:eastAsia="Times New Roman"/>
          <w:color w:val="242424"/>
          <w:szCs w:val="21"/>
        </w:rPr>
        <w:t xml:space="preserve"> </w:t>
      </w:r>
    </w:p>
    <w:p w14:paraId="3C1A0FEB" w14:textId="77777777" w:rsidR="00F054CF" w:rsidRPr="00F054CF" w:rsidRDefault="00F054CF" w:rsidP="00F054CF">
      <w:pPr>
        <w:ind w:firstLine="360"/>
        <w:textAlignment w:val="baseline"/>
        <w:rPr>
          <w:rFonts w:eastAsia="Times New Roman"/>
          <w:szCs w:val="21"/>
          <w:lang w:val="ibb-NG"/>
        </w:rPr>
      </w:pPr>
      <w:r w:rsidRPr="00F054CF">
        <w:rPr>
          <w:rFonts w:eastAsia="Times New Roman"/>
          <w:color w:val="242424"/>
          <w:szCs w:val="21"/>
          <w:lang w:val="ibb-NG"/>
        </w:rPr>
        <w:t> </w:t>
      </w:r>
    </w:p>
    <w:p w14:paraId="4EE179DF" w14:textId="77777777" w:rsidR="00F054CF" w:rsidRPr="00F054CF" w:rsidRDefault="00F054CF" w:rsidP="00F054CF">
      <w:pPr>
        <w:textAlignment w:val="baseline"/>
        <w:rPr>
          <w:rFonts w:eastAsia="Times New Roman"/>
          <w:szCs w:val="21"/>
          <w:lang w:val="ibb-NG"/>
        </w:rPr>
      </w:pPr>
      <w:r w:rsidRPr="00F054CF">
        <w:rPr>
          <w:rFonts w:eastAsia="Times New Roman"/>
          <w:i/>
          <w:iCs/>
          <w:color w:val="242424"/>
          <w:szCs w:val="21"/>
          <w:shd w:val="clear" w:color="auto" w:fill="FFFFFF"/>
          <w:lang w:val="ibb-NG"/>
        </w:rPr>
        <w:t>2.4 Nauðsyn á framlengingu á gildistíma laga nr. 110/2016</w:t>
      </w:r>
      <w:r w:rsidRPr="00F054CF">
        <w:rPr>
          <w:rFonts w:eastAsia="Times New Roman"/>
          <w:color w:val="242424"/>
          <w:szCs w:val="21"/>
          <w:lang w:val="ibb-NG"/>
        </w:rPr>
        <w:t> </w:t>
      </w:r>
    </w:p>
    <w:p w14:paraId="3B0D2F23" w14:textId="77777777" w:rsidR="00F054CF" w:rsidRPr="00F054CF" w:rsidRDefault="00F054CF" w:rsidP="00F054CF">
      <w:pPr>
        <w:ind w:firstLine="360"/>
        <w:textAlignment w:val="baseline"/>
        <w:rPr>
          <w:rFonts w:eastAsia="Times New Roman"/>
          <w:szCs w:val="21"/>
          <w:lang w:val="ibb-NG"/>
        </w:rPr>
      </w:pPr>
      <w:r w:rsidRPr="00F054CF">
        <w:rPr>
          <w:rFonts w:eastAsia="Times New Roman"/>
          <w:color w:val="242424"/>
          <w:szCs w:val="21"/>
          <w:lang w:val="ibb-NG"/>
        </w:rPr>
        <w:t>Tildrög laga nr. 110/2016 mátti að miklu leyti rekja til stefnu hins opinbera á þeim tíma sem lögin voru sett um að tónlist ætti að njóta sömu hvetjandi ívilnana og kvikmyndagerð. Var þetta liður í því að tryggja öfluga viðspyrnu tónlistariðnaðarins, sem hafði meðal annars mátt þola verulegan samdrátt í tónlistarútgáfu og atgervisflótta hæfileikafólks úr landi.  </w:t>
      </w:r>
    </w:p>
    <w:p w14:paraId="03D6245D" w14:textId="77777777" w:rsidR="00F054CF" w:rsidRPr="00F054CF" w:rsidRDefault="00F054CF" w:rsidP="00F054CF">
      <w:pPr>
        <w:ind w:firstLine="360"/>
        <w:textAlignment w:val="baseline"/>
        <w:rPr>
          <w:rFonts w:eastAsia="Times New Roman"/>
          <w:szCs w:val="21"/>
          <w:lang w:val="ibb-NG"/>
        </w:rPr>
      </w:pPr>
      <w:r w:rsidRPr="00F054CF">
        <w:rPr>
          <w:rFonts w:eastAsia="Times New Roman"/>
          <w:color w:val="242424"/>
          <w:szCs w:val="21"/>
          <w:lang w:val="ibb-NG"/>
        </w:rPr>
        <w:t xml:space="preserve">Endurgreiðslukerfi laganna á sér ekki hliðstæðu í öðrum löndum og var Ísland fyrsta landið til þess að bjóða upp á endurgreiðslur vegna hljóðritunarkostnaðar á tónlist. Þegar og ef önnur lönd taka upp slíkt kerfi er mikilvægt að Ísland sé enn álitlegur kostur fyrir erlent tónlistarfólk vegna hljóðritunar á tónlist. Með því móti er áframhaldandi samkeppnishæfni Íslands tryggð. Í þessu samhengi má benda á að í Bretlandi eru </w:t>
      </w:r>
      <w:r w:rsidRPr="00F054CF">
        <w:rPr>
          <w:rFonts w:eastAsia="Times New Roman"/>
          <w:color w:val="242424"/>
          <w:szCs w:val="21"/>
          <w:lang w:val="ibb-NG"/>
        </w:rPr>
        <w:lastRenderedPageBreak/>
        <w:t>fyrirætlanir um að koma á laggirnar stuðningskerfi við tónlistariðnaðinn sem fæli í sér sérstakar skattaívilnanir fyrir tónlistarframleiðslu. Þó nokkur önnur lönd með öflugan tónlistariðnað bjóða upp á slíkt fyrirkomulag með einum eða öðrum hætti, og má þar helst benda á Frakkland, Bandaríkin, Kanada, Ástralía og Írland.  </w:t>
      </w:r>
    </w:p>
    <w:p w14:paraId="61AEDFDC" w14:textId="2EF024AF" w:rsidR="00F054CF" w:rsidRPr="00F054CF" w:rsidRDefault="00F054CF" w:rsidP="00BB4512">
      <w:pPr>
        <w:ind w:firstLine="360"/>
        <w:textAlignment w:val="baseline"/>
        <w:rPr>
          <w:rFonts w:eastAsia="Times New Roman"/>
          <w:color w:val="242424"/>
          <w:szCs w:val="21"/>
          <w:lang w:val="ibb-NG"/>
        </w:rPr>
      </w:pPr>
      <w:r w:rsidRPr="00F054CF">
        <w:rPr>
          <w:rFonts w:eastAsia="Times New Roman"/>
          <w:color w:val="242424"/>
          <w:szCs w:val="21"/>
          <w:lang w:val="ibb-NG"/>
        </w:rPr>
        <w:t>Tónlist er ekki einungis veglegur hluti af menningu landsins, hún er einnig atvinnuskapandi og mikilvæg útflutningsgrein þar sem hvert tónlistarverkefni getur skapað mörg afleidd störf. Endurgreiðslukerfi laganna hefur þegar skilað miklum árangri</w:t>
      </w:r>
      <w:r w:rsidR="00AC7E88">
        <w:rPr>
          <w:rFonts w:eastAsia="Times New Roman"/>
          <w:color w:val="242424"/>
          <w:szCs w:val="21"/>
        </w:rPr>
        <w:t>, sbr. umfjöllun í kafla 2.3 laganna</w:t>
      </w:r>
      <w:r w:rsidRPr="00F054CF">
        <w:rPr>
          <w:rFonts w:eastAsia="Times New Roman"/>
          <w:color w:val="242424"/>
          <w:szCs w:val="21"/>
          <w:lang w:val="ibb-NG"/>
        </w:rPr>
        <w:t xml:space="preserve">. Til þess að hægt sé að viðhalda þessari uppbyggingu og tryggja tónlistarlífi Íslands áframhaldandi forsendur til hagvaxtar telur ráðuneytið mikilvægt að veita stjórnvöldum færi á veitingu frekari endurgreiðslna vegna hljóðritunar á tónlist. Slíkt hvetur til frekari atvinnusköpunar, fjárfestingar í tónlistariðnaðinum, tækni- og getuuppbyggingar, framþróunar og fagvæðingar í iðnaðinum </w:t>
      </w:r>
      <w:r w:rsidRPr="00F054CF">
        <w:rPr>
          <w:rFonts w:eastAsia="Times New Roman"/>
          <w:color w:val="000000" w:themeColor="text1"/>
          <w:szCs w:val="21"/>
          <w:lang w:val="ibb-NG"/>
        </w:rPr>
        <w:t xml:space="preserve">og tengslamyndunar milli aðila, </w:t>
      </w:r>
      <w:r w:rsidRPr="00F054CF">
        <w:rPr>
          <w:rFonts w:eastAsia="Times New Roman"/>
          <w:color w:val="242424"/>
          <w:szCs w:val="21"/>
          <w:lang w:val="ibb-NG"/>
        </w:rPr>
        <w:t>svo eitthvað sé nefnt. Þá má nefna að í drögum að tónlistarstefnu Íslands um framtíðarsýn og markmið tónlistar til ársins 2030 er fjallað um að íslensk tónlist hafi vakið athygli um allan heim og að fjöldi fólks ferðist til Íslands til þess að njóta tónlistar, flytja tónlist eða taka upp tónlist. Kemur</w:t>
      </w:r>
      <w:r w:rsidRPr="00F054CF">
        <w:rPr>
          <w:rFonts w:eastAsia="Times New Roman"/>
          <w:color w:val="242424"/>
          <w:szCs w:val="21"/>
        </w:rPr>
        <w:t xml:space="preserve"> þar</w:t>
      </w:r>
      <w:r w:rsidRPr="00F054CF">
        <w:rPr>
          <w:rFonts w:eastAsia="Times New Roman"/>
          <w:color w:val="242424"/>
          <w:szCs w:val="21"/>
          <w:lang w:val="ibb-NG"/>
        </w:rPr>
        <w:t xml:space="preserve"> fram sú framtíðarsýn að Ísland verði alþjóðleg miðstöð tónlistar í Norður Atlantshafi, m.t.t. vinsældar áfangastaðarins og staðsetningar landsins á milli heimsálfanna Norður-Ameríku og Evrópu, og </w:t>
      </w:r>
      <w:r w:rsidRPr="00F054CF">
        <w:rPr>
          <w:rFonts w:eastAsia="Times New Roman"/>
          <w:color w:val="242424"/>
          <w:szCs w:val="21"/>
        </w:rPr>
        <w:t>auki þannig</w:t>
      </w:r>
      <w:r w:rsidRPr="00F054CF">
        <w:rPr>
          <w:rFonts w:eastAsia="Times New Roman"/>
          <w:color w:val="242424"/>
          <w:szCs w:val="21"/>
          <w:lang w:val="ibb-NG"/>
        </w:rPr>
        <w:t xml:space="preserve"> útflutningstekjur landsins af tónlist. Liggur í augum uppi að endurgreiðslukerfi líkt og það sem lög nr. 110/2016 bjóða upp á hefur hvetjandi áhrif á erlenda tónlistarmenn til þess að ferðast til landsins og hljóðrita tónlist. </w:t>
      </w:r>
    </w:p>
    <w:p w14:paraId="0CCEF1E9" w14:textId="77777777" w:rsidR="00F054CF" w:rsidRPr="00F054CF" w:rsidRDefault="00F054CF" w:rsidP="00F054CF">
      <w:pPr>
        <w:textAlignment w:val="baseline"/>
        <w:rPr>
          <w:rFonts w:eastAsia="Times New Roman"/>
          <w:szCs w:val="21"/>
          <w:lang w:val="ibb-NG"/>
        </w:rPr>
      </w:pPr>
      <w:r w:rsidRPr="00F054CF">
        <w:rPr>
          <w:rFonts w:eastAsia="Times New Roman"/>
          <w:color w:val="242424"/>
          <w:szCs w:val="21"/>
          <w:lang w:val="ibb-NG"/>
        </w:rPr>
        <w:t> </w:t>
      </w:r>
    </w:p>
    <w:p w14:paraId="7A233C33" w14:textId="77777777" w:rsidR="00F054CF" w:rsidRPr="00F054CF" w:rsidRDefault="00F054CF" w:rsidP="00F054CF">
      <w:pPr>
        <w:textAlignment w:val="baseline"/>
        <w:rPr>
          <w:rFonts w:eastAsia="Times New Roman"/>
          <w:szCs w:val="21"/>
          <w:lang w:val="ibb-NG"/>
        </w:rPr>
      </w:pPr>
      <w:r w:rsidRPr="00F054CF">
        <w:rPr>
          <w:rFonts w:eastAsia="Times New Roman"/>
          <w:i/>
          <w:iCs/>
          <w:color w:val="242424"/>
          <w:szCs w:val="21"/>
          <w:shd w:val="clear" w:color="auto" w:fill="FFFFFF"/>
          <w:lang w:val="ibb-NG"/>
        </w:rPr>
        <w:t>2.5 Samanburður við lög nr. 43/1999 um tímabundnar endurgreiðslur vegna kvikmyndagerðar á Íslandi</w:t>
      </w:r>
      <w:r w:rsidRPr="00F054CF">
        <w:rPr>
          <w:rFonts w:eastAsia="Times New Roman"/>
          <w:color w:val="242424"/>
          <w:szCs w:val="21"/>
          <w:lang w:val="ibb-NG"/>
        </w:rPr>
        <w:t> </w:t>
      </w:r>
    </w:p>
    <w:p w14:paraId="34C97873" w14:textId="77777777" w:rsidR="00F054CF" w:rsidRPr="00F054CF" w:rsidRDefault="00F054CF" w:rsidP="00F054CF">
      <w:pPr>
        <w:ind w:firstLine="360"/>
        <w:textAlignment w:val="baseline"/>
        <w:rPr>
          <w:rFonts w:eastAsia="Times New Roman"/>
          <w:color w:val="000000" w:themeColor="text1"/>
          <w:szCs w:val="21"/>
          <w:lang w:val="ibb-NG"/>
        </w:rPr>
      </w:pPr>
      <w:r w:rsidRPr="00F054CF">
        <w:rPr>
          <w:rFonts w:eastAsia="Times New Roman"/>
          <w:color w:val="242424"/>
          <w:szCs w:val="21"/>
          <w:lang w:val="ibb-NG"/>
        </w:rPr>
        <w:t xml:space="preserve">Eins og hér að framan greinir var ein af meginástæðum fyrir því að komið var á fót endurgreiðslukerfi vegna kostnaðar sem fellur til við hljóðritun tónlistar með, setningu laga nr. 110/2016, það yfirlýsta markmið þáverandi ríkisstjórna að tónlist </w:t>
      </w:r>
      <w:r w:rsidRPr="00F054CF">
        <w:rPr>
          <w:rFonts w:eastAsia="Times New Roman"/>
          <w:color w:val="242424"/>
          <w:szCs w:val="21"/>
        </w:rPr>
        <w:t>skyldi njóta</w:t>
      </w:r>
      <w:r w:rsidRPr="00F054CF">
        <w:rPr>
          <w:rFonts w:eastAsia="Times New Roman"/>
          <w:color w:val="242424"/>
          <w:szCs w:val="21"/>
          <w:lang w:val="ibb-NG"/>
        </w:rPr>
        <w:t xml:space="preserve"> sömu hvetjandi ívilnana og kvikmyndagerð. Við samningu frumvarps sem varð að lögum nr. 110/2016 var því litið til laga um tímabundnar endurgreiðslur vegna kvikmyndagerðar á Íslandi, nr. 43/1999. </w:t>
      </w:r>
    </w:p>
    <w:p w14:paraId="301E9A70" w14:textId="77777777" w:rsidR="00F054CF" w:rsidRPr="00F054CF" w:rsidRDefault="00F054CF" w:rsidP="00F054CF">
      <w:pPr>
        <w:ind w:firstLine="360"/>
        <w:textAlignment w:val="baseline"/>
        <w:rPr>
          <w:rFonts w:eastAsia="Times New Roman"/>
          <w:szCs w:val="21"/>
          <w:lang w:val="ibb-NG"/>
        </w:rPr>
      </w:pPr>
      <w:r w:rsidRPr="00F054CF">
        <w:rPr>
          <w:rFonts w:eastAsia="Times New Roman"/>
          <w:color w:val="242424"/>
          <w:szCs w:val="21"/>
          <w:shd w:val="clear" w:color="auto" w:fill="FFFFFF"/>
          <w:lang w:val="ibb-NG"/>
        </w:rPr>
        <w:t>Á grundvelli laga nr. 43/1999 um tímabundnar endurgreiðslur vegna kvikmyndagerðar á Íslandi eiga framleiðendur kvikmynda eða sjónvarpsefnis á Íslandi kost á 25% endurgreiðslum af framleiðslukostnaði sem fellur til hérlendis, eða 35% að tilteknum skilyrðum uppfylltum.</w:t>
      </w:r>
      <w:r w:rsidRPr="00F054CF">
        <w:rPr>
          <w:rFonts w:eastAsia="Times New Roman"/>
          <w:color w:val="242424"/>
          <w:szCs w:val="21"/>
          <w:lang w:val="ibb-NG"/>
        </w:rPr>
        <w:t> </w:t>
      </w:r>
    </w:p>
    <w:p w14:paraId="2117792E" w14:textId="77777777" w:rsidR="00F054CF" w:rsidRPr="00F054CF" w:rsidRDefault="00F054CF" w:rsidP="00F054CF">
      <w:pPr>
        <w:ind w:firstLine="360"/>
        <w:textAlignment w:val="baseline"/>
        <w:rPr>
          <w:rFonts w:eastAsia="Times New Roman"/>
          <w:color w:val="242424"/>
          <w:szCs w:val="21"/>
          <w:shd w:val="clear" w:color="auto" w:fill="FFFFFF"/>
          <w:lang w:val="ibb-NG"/>
        </w:rPr>
      </w:pPr>
      <w:r w:rsidRPr="00F054CF">
        <w:rPr>
          <w:rFonts w:eastAsia="Times New Roman"/>
          <w:color w:val="242424"/>
          <w:szCs w:val="21"/>
          <w:shd w:val="clear" w:color="auto" w:fill="FFFFFF"/>
          <w:lang w:val="ibb-NG"/>
        </w:rPr>
        <w:t xml:space="preserve"> Lögin tóku fyrst gildi hér á landi árið 1999 og áttu upphaflega að vera tímabundin og gilda til ársloka 2006. Þá var endurgreiðsluhlutfallið 12% af þeim framleiðslukostnaði sem fellur til hérlendis. Síðan þá hafa lögin verið framlengd nokkrum sinnum með vísan til þeirra efnahagslegra áhrifa sem sýnt hefur verið fram á að lögin hafa haft og áhrif þeirra á ríkissjóð. Þá hafa lögin tekið öðrum breytingum í gegnum tíðina, er lúta aðallega að framkvæmd endurgreiðslnanna og endurgreiðsluhlutfallinu. </w:t>
      </w:r>
    </w:p>
    <w:p w14:paraId="1C909FEC" w14:textId="77777777" w:rsidR="00F054CF" w:rsidRPr="00F054CF" w:rsidRDefault="00F054CF" w:rsidP="00F054CF">
      <w:pPr>
        <w:ind w:firstLine="360"/>
        <w:textAlignment w:val="baseline"/>
        <w:rPr>
          <w:rFonts w:eastAsia="Times New Roman"/>
          <w:color w:val="242424"/>
          <w:szCs w:val="21"/>
          <w:shd w:val="clear" w:color="auto" w:fill="FFFFFF"/>
        </w:rPr>
      </w:pPr>
      <w:r w:rsidRPr="00F054CF">
        <w:rPr>
          <w:rFonts w:eastAsia="Times New Roman"/>
          <w:color w:val="242424"/>
          <w:szCs w:val="21"/>
          <w:shd w:val="clear" w:color="auto" w:fill="FFFFFF"/>
          <w:lang w:val="ibb-NG"/>
        </w:rPr>
        <w:t xml:space="preserve">Má til að mynda nefna að með lögum nr. 156/2006 var endurgreiðsluhlutfallið hækkað úr 12% í 14%.Var </w:t>
      </w:r>
      <w:r w:rsidRPr="00F054CF">
        <w:rPr>
          <w:rFonts w:eastAsia="Times New Roman"/>
          <w:color w:val="242424"/>
          <w:szCs w:val="21"/>
          <w:shd w:val="clear" w:color="auto" w:fill="FFFFFF"/>
        </w:rPr>
        <w:t xml:space="preserve">markmið lagabreytingarinnar meðal annars að laða að fleiri erlend kvikmyndaverkefni til landsins. </w:t>
      </w:r>
    </w:p>
    <w:p w14:paraId="7353DBC6" w14:textId="77777777" w:rsidR="00F054CF" w:rsidRPr="00F054CF" w:rsidRDefault="00F054CF" w:rsidP="00F054CF">
      <w:pPr>
        <w:ind w:firstLine="360"/>
        <w:textAlignment w:val="baseline"/>
        <w:rPr>
          <w:rFonts w:eastAsia="Times New Roman"/>
          <w:color w:val="242424"/>
          <w:szCs w:val="21"/>
          <w:shd w:val="clear" w:color="auto" w:fill="FFFFFF"/>
          <w:lang w:val="ibb-NG"/>
        </w:rPr>
      </w:pPr>
      <w:r w:rsidRPr="00F054CF">
        <w:rPr>
          <w:rFonts w:eastAsia="Times New Roman"/>
          <w:color w:val="242424"/>
          <w:szCs w:val="21"/>
          <w:shd w:val="clear" w:color="auto" w:fill="FFFFFF"/>
        </w:rPr>
        <w:t xml:space="preserve">Þegar það raungerðist ekki greip löggjafinn til þess að </w:t>
      </w:r>
      <w:r w:rsidRPr="00F054CF">
        <w:rPr>
          <w:rFonts w:eastAsia="Times New Roman"/>
          <w:color w:val="242424"/>
          <w:szCs w:val="21"/>
          <w:shd w:val="clear" w:color="auto" w:fill="FFFFFF"/>
          <w:lang w:val="ibb-NG"/>
        </w:rPr>
        <w:t xml:space="preserve">hækka endurgreiðsluhlutfallið enn frekar úr 14% í 20% með lögum nr. 39/2009. Var m.a. horft til þess að samanburður við ýmis önnur lönd benti til þess að endurgreiðsluhlutfallið á Íslandi væri of lágt í samkeppnislegu tilliti. </w:t>
      </w:r>
    </w:p>
    <w:p w14:paraId="73234039" w14:textId="77777777" w:rsidR="00F054CF" w:rsidRPr="00F054CF" w:rsidRDefault="00F054CF" w:rsidP="00F054CF">
      <w:pPr>
        <w:ind w:firstLine="360"/>
        <w:textAlignment w:val="baseline"/>
        <w:rPr>
          <w:rFonts w:eastAsia="Times New Roman"/>
          <w:color w:val="242424"/>
          <w:szCs w:val="21"/>
          <w:shd w:val="clear" w:color="auto" w:fill="FFFFFF"/>
        </w:rPr>
      </w:pPr>
      <w:r w:rsidRPr="00F054CF">
        <w:rPr>
          <w:rFonts w:eastAsia="Times New Roman"/>
          <w:color w:val="242424"/>
          <w:szCs w:val="21"/>
          <w:shd w:val="clear" w:color="auto" w:fill="FFFFFF"/>
          <w:lang w:val="ibb-NG"/>
        </w:rPr>
        <w:t>Með lögum nr. 58/2016 var endurgreiðsluhlutfallið síðan hækkað í 25%</w:t>
      </w:r>
      <w:r w:rsidRPr="00F054CF">
        <w:rPr>
          <w:rFonts w:eastAsia="Times New Roman"/>
          <w:color w:val="242424"/>
          <w:szCs w:val="21"/>
          <w:shd w:val="clear" w:color="auto" w:fill="FFFFFF"/>
        </w:rPr>
        <w:t>. Var bent á að</w:t>
      </w:r>
      <w:r w:rsidRPr="00F054CF">
        <w:rPr>
          <w:rFonts w:eastAsia="Times New Roman"/>
          <w:color w:val="242424"/>
          <w:szCs w:val="21"/>
          <w:shd w:val="clear" w:color="auto" w:fill="FFFFFF"/>
          <w:lang w:val="ibb-NG"/>
        </w:rPr>
        <w:t xml:space="preserve"> það væri mikilvægt að hækka endurgreiðsluhlutfallið til þess að tryggja að Ísland yrði áfram samkeppnishæfur tökustaður kvikmynda, til þess að stuðla að eflingu innlendrar menningar og kynningar á sögu landsins og náttúru.</w:t>
      </w:r>
      <w:r w:rsidRPr="00F054CF">
        <w:rPr>
          <w:rFonts w:eastAsia="Times New Roman"/>
          <w:color w:val="242424"/>
          <w:szCs w:val="21"/>
          <w:shd w:val="clear" w:color="auto" w:fill="FFFFFF"/>
        </w:rPr>
        <w:t xml:space="preserve"> </w:t>
      </w:r>
    </w:p>
    <w:p w14:paraId="2A63D04E" w14:textId="77777777" w:rsidR="00F054CF" w:rsidRPr="00F054CF" w:rsidRDefault="00F054CF" w:rsidP="00F054CF">
      <w:pPr>
        <w:ind w:firstLine="360"/>
        <w:textAlignment w:val="baseline"/>
        <w:rPr>
          <w:rFonts w:eastAsia="Times New Roman"/>
          <w:color w:val="242424"/>
          <w:szCs w:val="21"/>
          <w:shd w:val="clear" w:color="auto" w:fill="FFFFFF"/>
        </w:rPr>
      </w:pPr>
      <w:r w:rsidRPr="00F054CF">
        <w:rPr>
          <w:rFonts w:eastAsia="Times New Roman"/>
          <w:color w:val="242424"/>
          <w:szCs w:val="21"/>
          <w:shd w:val="clear" w:color="auto" w:fill="FFFFFF"/>
          <w:lang w:val="ibb-NG"/>
        </w:rPr>
        <w:t>Með lögum nr.</w:t>
      </w:r>
      <w:r w:rsidRPr="00F054CF">
        <w:rPr>
          <w:rFonts w:eastAsia="Times New Roman"/>
          <w:color w:val="242424"/>
          <w:szCs w:val="21"/>
          <w:shd w:val="clear" w:color="auto" w:fill="FFFFFF"/>
        </w:rPr>
        <w:t xml:space="preserve"> </w:t>
      </w:r>
      <w:r w:rsidRPr="00F054CF">
        <w:rPr>
          <w:rFonts w:eastAsia="Times New Roman"/>
          <w:color w:val="242424"/>
          <w:szCs w:val="21"/>
          <w:shd w:val="clear" w:color="auto" w:fill="FFFFFF"/>
          <w:lang w:val="ibb-NG"/>
        </w:rPr>
        <w:t xml:space="preserve">83/2021 var gildistími laganna framlengdur enn frekar til ársins 2025. Í athugasemdum </w:t>
      </w:r>
      <w:r w:rsidRPr="00F054CF">
        <w:rPr>
          <w:rFonts w:eastAsia="Times New Roman"/>
          <w:color w:val="242424"/>
          <w:szCs w:val="21"/>
          <w:shd w:val="clear" w:color="auto" w:fill="FFFFFF"/>
        </w:rPr>
        <w:t>með</w:t>
      </w:r>
      <w:r w:rsidRPr="00F054CF">
        <w:rPr>
          <w:rFonts w:eastAsia="Times New Roman"/>
          <w:color w:val="242424"/>
          <w:szCs w:val="21"/>
          <w:shd w:val="clear" w:color="auto" w:fill="FFFFFF"/>
          <w:lang w:val="ibb-NG"/>
        </w:rPr>
        <w:t xml:space="preserve"> frumvarpinu var fjallað um ástæður fyrir framlengingu </w:t>
      </w:r>
      <w:r w:rsidRPr="00F054CF">
        <w:rPr>
          <w:rFonts w:eastAsia="Times New Roman"/>
          <w:color w:val="242424"/>
          <w:szCs w:val="21"/>
          <w:shd w:val="clear" w:color="auto" w:fill="FFFFFF"/>
        </w:rPr>
        <w:t>kvikmynda</w:t>
      </w:r>
      <w:r w:rsidRPr="00F054CF">
        <w:rPr>
          <w:rFonts w:eastAsia="Times New Roman"/>
          <w:color w:val="242424"/>
          <w:szCs w:val="21"/>
          <w:shd w:val="clear" w:color="auto" w:fill="FFFFFF"/>
          <w:lang w:val="ibb-NG"/>
        </w:rPr>
        <w:t>endurgreiðslukerfi</w:t>
      </w:r>
      <w:proofErr w:type="spellStart"/>
      <w:r w:rsidRPr="00F054CF">
        <w:rPr>
          <w:rFonts w:eastAsia="Times New Roman"/>
          <w:color w:val="242424"/>
          <w:szCs w:val="21"/>
          <w:shd w:val="clear" w:color="auto" w:fill="FFFFFF"/>
        </w:rPr>
        <w:t>sins</w:t>
      </w:r>
      <w:proofErr w:type="spellEnd"/>
      <w:r w:rsidRPr="00F054CF">
        <w:rPr>
          <w:rFonts w:eastAsia="Times New Roman"/>
          <w:color w:val="242424"/>
          <w:szCs w:val="21"/>
          <w:shd w:val="clear" w:color="auto" w:fill="FFFFFF"/>
          <w:lang w:val="ibb-NG"/>
        </w:rPr>
        <w:t>. Þar kom fram að markmið frumvarpsins væri að festa endurgreiðslukerfið frekar í sessi með framlengingu á gildistíma laganna og leggja til breytingar í samræmi við framkomnar ábendingar. Einnig var fjallað um þann megintilgang laga nr. 43/1999 að efla þekkingu í innlendri kvikmyndagerð með samstarfi við erlent fagfólk. Kom fram að með því að laða að erlenda kvikmyndagerðarmennt væri unnt að þjálfa íslenskt fagfólk til sjálfstæðra verka á því sviði, bæta tækjakost kvikmyndaiðnaðarins hér á landi og að koma Íslandi, náttúru þess og íslenskri menningu á framfæri með þátttöku stórra erlendra kvikmyndaframleiðenda. Þá kom fram að þrátt fyrir að íslenskur kvikmyndaiðnaður hefð</w:t>
      </w:r>
      <w:r w:rsidRPr="00F054CF">
        <w:rPr>
          <w:rFonts w:eastAsia="Times New Roman"/>
          <w:color w:val="242424"/>
          <w:szCs w:val="21"/>
          <w:shd w:val="clear" w:color="auto" w:fill="FFFFFF"/>
        </w:rPr>
        <w:t>i</w:t>
      </w:r>
      <w:r w:rsidRPr="00F054CF">
        <w:rPr>
          <w:rFonts w:eastAsia="Times New Roman"/>
          <w:color w:val="242424"/>
          <w:szCs w:val="21"/>
          <w:shd w:val="clear" w:color="auto" w:fill="FFFFFF"/>
          <w:lang w:val="ibb-NG"/>
        </w:rPr>
        <w:t xml:space="preserve"> eflst töluvert á síðustu árum væri enn mikilvægt að styðja við og efla innlenda kvikmyndagerð</w:t>
      </w:r>
      <w:r w:rsidRPr="00F054CF">
        <w:rPr>
          <w:rFonts w:eastAsia="Times New Roman"/>
          <w:color w:val="242424"/>
          <w:szCs w:val="21"/>
          <w:shd w:val="clear" w:color="auto" w:fill="FFFFFF"/>
        </w:rPr>
        <w:t>. Jafnframt væri mikilvægt</w:t>
      </w:r>
      <w:r w:rsidRPr="00F054CF">
        <w:rPr>
          <w:rFonts w:eastAsia="Times New Roman"/>
          <w:color w:val="242424"/>
          <w:szCs w:val="21"/>
          <w:shd w:val="clear" w:color="auto" w:fill="FFFFFF"/>
          <w:lang w:val="ibb-NG"/>
        </w:rPr>
        <w:t xml:space="preserve"> að laða til landsins erlenda kvikmyndaframleiðslu til að efla innlenda menningu og kynningu á sögu landsins og náttúru, til samræmis við markmið laganna þess efnis. </w:t>
      </w:r>
    </w:p>
    <w:p w14:paraId="523B1514" w14:textId="77777777" w:rsidR="00F054CF" w:rsidRPr="00F054CF" w:rsidRDefault="00F054CF" w:rsidP="00F054CF">
      <w:pPr>
        <w:ind w:firstLine="360"/>
        <w:textAlignment w:val="baseline"/>
        <w:rPr>
          <w:rFonts w:eastAsia="Times New Roman"/>
          <w:color w:val="242424"/>
          <w:szCs w:val="21"/>
          <w:shd w:val="clear" w:color="auto" w:fill="FFFFFF"/>
        </w:rPr>
      </w:pPr>
      <w:r w:rsidRPr="00F054CF">
        <w:rPr>
          <w:rFonts w:eastAsia="Times New Roman"/>
          <w:color w:val="242424"/>
          <w:szCs w:val="21"/>
          <w:shd w:val="clear" w:color="auto" w:fill="FFFFFF"/>
          <w:lang w:val="ibb-NG"/>
        </w:rPr>
        <w:t xml:space="preserve">Með lögum nr. 76/2022 var hlutfall endurgreiðslu hækkað í 35% fyrir afmörkuð stærri og lengri tíma verkefni sem uppfylla ákveðin skilyrði. </w:t>
      </w:r>
      <w:r w:rsidRPr="00F054CF">
        <w:rPr>
          <w:rFonts w:eastAsia="Times New Roman"/>
          <w:color w:val="242424"/>
          <w:szCs w:val="21"/>
          <w:shd w:val="clear" w:color="auto" w:fill="FFFFFF"/>
        </w:rPr>
        <w:t xml:space="preserve">Var markmið laganna meðal annars að tryggja að Ísland væri áfram </w:t>
      </w:r>
      <w:r w:rsidRPr="00F054CF">
        <w:rPr>
          <w:rFonts w:eastAsia="Times New Roman"/>
          <w:color w:val="242424"/>
          <w:szCs w:val="21"/>
          <w:shd w:val="clear" w:color="auto" w:fill="FFFFFF"/>
        </w:rPr>
        <w:lastRenderedPageBreak/>
        <w:t xml:space="preserve">samkeppnishæfur áfangastaður í samanburði við önnur lönd sem bjóða upp á sérstakar endurgreiðslur vegna kvikmyndagerðar. </w:t>
      </w:r>
    </w:p>
    <w:p w14:paraId="3FA48AD0" w14:textId="77777777" w:rsidR="00F054CF" w:rsidRPr="00F054CF" w:rsidRDefault="00F054CF" w:rsidP="00F054CF">
      <w:pPr>
        <w:textAlignment w:val="baseline"/>
        <w:rPr>
          <w:rFonts w:eastAsia="Times New Roman"/>
          <w:szCs w:val="21"/>
          <w:lang w:val="ibb-NG"/>
        </w:rPr>
      </w:pPr>
    </w:p>
    <w:p w14:paraId="266E32A5" w14:textId="77777777" w:rsidR="00F054CF" w:rsidRPr="00F054CF" w:rsidRDefault="00F054CF" w:rsidP="00F054CF">
      <w:pPr>
        <w:textAlignment w:val="baseline"/>
        <w:rPr>
          <w:rFonts w:eastAsia="Times New Roman"/>
          <w:szCs w:val="21"/>
          <w:lang w:val="ibb-NG"/>
        </w:rPr>
      </w:pPr>
      <w:r w:rsidRPr="00F054CF">
        <w:rPr>
          <w:rFonts w:eastAsia="Times New Roman"/>
          <w:i/>
          <w:iCs/>
          <w:color w:val="242424"/>
          <w:szCs w:val="21"/>
          <w:lang w:val="ibb-NG"/>
        </w:rPr>
        <w:t>2.6 Record in Iceland verkefnið </w:t>
      </w:r>
      <w:r w:rsidRPr="00F054CF">
        <w:rPr>
          <w:rFonts w:eastAsia="Times New Roman"/>
          <w:color w:val="242424"/>
          <w:szCs w:val="21"/>
          <w:lang w:val="ibb-NG"/>
        </w:rPr>
        <w:t> </w:t>
      </w:r>
    </w:p>
    <w:p w14:paraId="6C9998B0" w14:textId="77777777" w:rsidR="00F054CF" w:rsidRPr="00F054CF" w:rsidRDefault="00F054CF" w:rsidP="00AA3AD1">
      <w:pPr>
        <w:ind w:firstLine="380"/>
        <w:textAlignment w:val="baseline"/>
        <w:rPr>
          <w:rFonts w:eastAsia="Times New Roman"/>
          <w:szCs w:val="21"/>
          <w:lang w:val="ibb-NG"/>
        </w:rPr>
      </w:pPr>
      <w:r w:rsidRPr="00F054CF">
        <w:rPr>
          <w:rFonts w:eastAsia="Times New Roman"/>
          <w:i/>
          <w:iCs/>
          <w:szCs w:val="21"/>
          <w:lang w:val="ibb-NG"/>
        </w:rPr>
        <w:t xml:space="preserve">Record </w:t>
      </w:r>
      <w:proofErr w:type="spellStart"/>
      <w:r w:rsidRPr="00F054CF">
        <w:rPr>
          <w:rFonts w:eastAsia="Times New Roman"/>
          <w:i/>
          <w:iCs/>
          <w:szCs w:val="21"/>
        </w:rPr>
        <w:t>in</w:t>
      </w:r>
      <w:proofErr w:type="spellEnd"/>
      <w:r w:rsidRPr="00F054CF">
        <w:rPr>
          <w:rFonts w:eastAsia="Times New Roman"/>
          <w:i/>
          <w:iCs/>
          <w:szCs w:val="21"/>
        </w:rPr>
        <w:t xml:space="preserve"> </w:t>
      </w:r>
      <w:r w:rsidRPr="00F054CF">
        <w:rPr>
          <w:rFonts w:eastAsia="Times New Roman"/>
          <w:i/>
          <w:iCs/>
          <w:szCs w:val="21"/>
          <w:lang w:val="ibb-NG"/>
        </w:rPr>
        <w:t>Iceland</w:t>
      </w:r>
      <w:r w:rsidRPr="00F054CF">
        <w:rPr>
          <w:rFonts w:eastAsia="Times New Roman"/>
          <w:szCs w:val="21"/>
          <w:lang w:val="ibb-NG"/>
        </w:rPr>
        <w:t xml:space="preserve"> er alþjóðlegt kynningarátak á vegum Útflutningsskrifstofu Íslands (ÚTON)</w:t>
      </w:r>
      <w:r w:rsidRPr="00F054CF">
        <w:rPr>
          <w:rFonts w:eastAsia="Times New Roman"/>
          <w:szCs w:val="21"/>
        </w:rPr>
        <w:t xml:space="preserve">. </w:t>
      </w:r>
      <w:r w:rsidRPr="00F054CF">
        <w:rPr>
          <w:rFonts w:eastAsia="Times New Roman"/>
          <w:szCs w:val="21"/>
          <w:lang w:val="ibb-NG"/>
        </w:rPr>
        <w:t>Markmið með kynningarátakinu er að byggja upp upptökuiðnað</w:t>
      </w:r>
      <w:r w:rsidRPr="00F054CF">
        <w:rPr>
          <w:rFonts w:eastAsia="Times New Roman"/>
          <w:szCs w:val="21"/>
        </w:rPr>
        <w:t xml:space="preserve"> hér á landi</w:t>
      </w:r>
      <w:r w:rsidRPr="00F054CF">
        <w:rPr>
          <w:rFonts w:eastAsia="Times New Roman"/>
          <w:szCs w:val="21"/>
          <w:lang w:val="ibb-NG"/>
        </w:rPr>
        <w:t xml:space="preserve"> með því að kynna Ísland sem vænlegan upptökustað fyrir tónlist. Verkefnið á sér hliðstæðu í verkefninu </w:t>
      </w:r>
      <w:r w:rsidRPr="00F054CF">
        <w:rPr>
          <w:rFonts w:eastAsia="Times New Roman"/>
          <w:i/>
          <w:iCs/>
          <w:szCs w:val="21"/>
          <w:lang w:val="ibb-NG"/>
        </w:rPr>
        <w:t>Film in Iceland</w:t>
      </w:r>
      <w:r w:rsidRPr="00F054CF">
        <w:rPr>
          <w:rFonts w:eastAsia="Times New Roman"/>
          <w:szCs w:val="21"/>
          <w:lang w:val="ibb-NG"/>
        </w:rPr>
        <w:t xml:space="preserve">. ÚTON hefur verið að kynna </w:t>
      </w:r>
      <w:r w:rsidRPr="00F054CF">
        <w:rPr>
          <w:rFonts w:eastAsia="Times New Roman"/>
          <w:i/>
          <w:iCs/>
          <w:szCs w:val="21"/>
          <w:lang w:val="ibb-NG"/>
        </w:rPr>
        <w:t>Record in Iceland</w:t>
      </w:r>
      <w:r w:rsidRPr="00F054CF">
        <w:rPr>
          <w:rFonts w:eastAsia="Times New Roman"/>
          <w:szCs w:val="21"/>
          <w:lang w:val="ibb-NG"/>
        </w:rPr>
        <w:t xml:space="preserve"> verkefnið frá árinu 2019. Hingað til hefur það reynst áskorun að fá erlend verkefni til landsins til þess að hljóðrita tónlist hér á landi vegna þeirra ferðatakmarkana sem voru í gildi vegna kórónuveirufaraldursins (COVID-19). Til að mynda má nefna að nokkur erlend verkefni sem voru bókuð í upphafi árs 2020 voru síðan afbókuð vegna þeirra takmarkana sem voru í gildi vegna faraldursins. Hefur verið ein undantekning þar á og er það SinfoniaNord verkefnið í Hofi í Akureyri sem sérhæfir sig í hljóðritunum á tónlist fyrir kvikmyndir og stjórnvarpsþætti </w:t>
      </w:r>
      <w:r w:rsidRPr="00F054CF">
        <w:rPr>
          <w:rFonts w:eastAsia="Times New Roman"/>
          <w:szCs w:val="21"/>
        </w:rPr>
        <w:t>sem er spiluð</w:t>
      </w:r>
      <w:r w:rsidRPr="00F054CF">
        <w:rPr>
          <w:rFonts w:eastAsia="Times New Roman"/>
          <w:szCs w:val="21"/>
          <w:lang w:val="ibb-NG"/>
        </w:rPr>
        <w:t xml:space="preserve"> af Sinfóníuhljómsveit Norðurlands. </w:t>
      </w:r>
    </w:p>
    <w:p w14:paraId="5B839358" w14:textId="77777777" w:rsidR="00F054CF" w:rsidRPr="00F054CF" w:rsidRDefault="00F054CF" w:rsidP="00AA3AD1">
      <w:pPr>
        <w:ind w:firstLine="380"/>
        <w:textAlignment w:val="baseline"/>
        <w:rPr>
          <w:rFonts w:eastAsia="Times New Roman"/>
          <w:szCs w:val="21"/>
          <w:lang w:val="ibb-NG"/>
        </w:rPr>
      </w:pPr>
      <w:r w:rsidRPr="00F054CF">
        <w:rPr>
          <w:rFonts w:eastAsia="Times New Roman"/>
          <w:szCs w:val="21"/>
          <w:lang w:val="ibb-NG"/>
        </w:rPr>
        <w:t>Líkt og að framan greinir gerir fjármálaáætlun fyrir árin 2023 – 2027 ráð fyrir að áfram verði unnið að því að nýta möguleikana sem í verkefninu</w:t>
      </w:r>
      <w:r w:rsidRPr="00F054CF">
        <w:rPr>
          <w:rFonts w:eastAsia="Times New Roman"/>
          <w:szCs w:val="21"/>
        </w:rPr>
        <w:t xml:space="preserve"> </w:t>
      </w:r>
      <w:proofErr w:type="spellStart"/>
      <w:r w:rsidRPr="00F054CF">
        <w:rPr>
          <w:rFonts w:eastAsia="Times New Roman"/>
          <w:i/>
          <w:iCs/>
          <w:szCs w:val="21"/>
        </w:rPr>
        <w:t>Record</w:t>
      </w:r>
      <w:proofErr w:type="spellEnd"/>
      <w:r w:rsidRPr="00F054CF">
        <w:rPr>
          <w:rFonts w:eastAsia="Times New Roman"/>
          <w:i/>
          <w:iCs/>
          <w:szCs w:val="21"/>
        </w:rPr>
        <w:t xml:space="preserve"> </w:t>
      </w:r>
      <w:proofErr w:type="spellStart"/>
      <w:r w:rsidRPr="00F054CF">
        <w:rPr>
          <w:rFonts w:eastAsia="Times New Roman"/>
          <w:i/>
          <w:iCs/>
          <w:szCs w:val="21"/>
        </w:rPr>
        <w:t>in</w:t>
      </w:r>
      <w:proofErr w:type="spellEnd"/>
      <w:r w:rsidRPr="00F054CF">
        <w:rPr>
          <w:rFonts w:eastAsia="Times New Roman"/>
          <w:i/>
          <w:iCs/>
          <w:szCs w:val="21"/>
        </w:rPr>
        <w:t xml:space="preserve"> Iceland</w:t>
      </w:r>
      <w:r w:rsidRPr="00F054CF">
        <w:rPr>
          <w:rFonts w:eastAsia="Times New Roman"/>
          <w:szCs w:val="21"/>
          <w:lang w:val="ibb-NG"/>
        </w:rPr>
        <w:t xml:space="preserve"> felast, til þess að festa Ísland í sess sem starfsstöð skapandi greina. Er verkefnið að mörgu leyti háð því að endurgreiðslukerfi laga nr. 110/2016 verði framlengt, enda er </w:t>
      </w:r>
      <w:r w:rsidRPr="00F054CF">
        <w:rPr>
          <w:rFonts w:eastAsia="Times New Roman"/>
          <w:szCs w:val="21"/>
        </w:rPr>
        <w:t>lykil</w:t>
      </w:r>
      <w:r w:rsidRPr="00F054CF">
        <w:rPr>
          <w:rFonts w:eastAsia="Times New Roman"/>
          <w:szCs w:val="21"/>
          <w:lang w:val="ibb-NG"/>
        </w:rPr>
        <w:t xml:space="preserve">atriði í kynningarátaki verkefnisins að Ísland sé vænlegur staður til tónlistarupptöku með vísan til möguleikans á 25% endurgreiðslu kostnaðar sem fellur til vegna hljóðritunar á tónlist á Íslandi. </w:t>
      </w:r>
    </w:p>
    <w:p w14:paraId="61B8771A" w14:textId="77777777" w:rsidR="00F054CF" w:rsidRPr="00F054CF" w:rsidRDefault="00F054CF" w:rsidP="00AA3AD1">
      <w:pPr>
        <w:ind w:firstLine="380"/>
        <w:textAlignment w:val="baseline"/>
        <w:rPr>
          <w:rFonts w:eastAsia="Times New Roman"/>
          <w:szCs w:val="21"/>
          <w:lang w:val="ibb-NG"/>
        </w:rPr>
      </w:pPr>
      <w:r w:rsidRPr="00F054CF">
        <w:rPr>
          <w:rFonts w:eastAsia="Times New Roman"/>
          <w:szCs w:val="21"/>
        </w:rPr>
        <w:t xml:space="preserve">Verkefnið fellur einnig vel að lögum nr. 43/1999 um endurgreiðslur vegna kvikmyndagerðar á Íslandi, þar sem Ísland getur bæði boðið upp á endurgreiðslur vegna kvikmyndatöku og gerð tónlistar við kvikmynda- eða sjónvarpsverkefni. </w:t>
      </w:r>
      <w:r w:rsidRPr="00F054CF">
        <w:rPr>
          <w:rFonts w:eastAsia="Times New Roman"/>
          <w:szCs w:val="21"/>
          <w:lang w:val="ibb-NG"/>
        </w:rPr>
        <w:t> </w:t>
      </w:r>
      <w:r w:rsidRPr="00F054CF">
        <w:rPr>
          <w:rFonts w:eastAsia="Times New Roman"/>
          <w:szCs w:val="21"/>
          <w:lang w:val="ibb-NG"/>
        </w:rPr>
        <w:tab/>
      </w:r>
    </w:p>
    <w:p w14:paraId="7CBDFC01" w14:textId="77777777" w:rsidR="00F054CF" w:rsidRPr="00F054CF" w:rsidRDefault="00F054CF" w:rsidP="00F054CF">
      <w:pPr>
        <w:ind w:firstLine="720"/>
        <w:textAlignment w:val="baseline"/>
        <w:rPr>
          <w:rFonts w:eastAsia="Times New Roman"/>
          <w:szCs w:val="21"/>
          <w:lang w:val="ibb-NG"/>
        </w:rPr>
      </w:pPr>
    </w:p>
    <w:p w14:paraId="1F79B138" w14:textId="77777777" w:rsidR="00F054CF" w:rsidRPr="00F054CF" w:rsidRDefault="00F054CF" w:rsidP="00964241">
      <w:pPr>
        <w:ind w:left="380" w:firstLine="0"/>
        <w:textAlignment w:val="baseline"/>
        <w:rPr>
          <w:rFonts w:eastAsia="Times New Roman"/>
          <w:szCs w:val="21"/>
          <w:lang w:val="ibb-NG"/>
        </w:rPr>
      </w:pPr>
      <w:r w:rsidRPr="00F054CF">
        <w:rPr>
          <w:rFonts w:eastAsia="Times New Roman"/>
          <w:szCs w:val="21"/>
          <w:lang w:val="ibb-NG"/>
        </w:rPr>
        <w:t xml:space="preserve">2.7 </w:t>
      </w:r>
      <w:r w:rsidRPr="00F054CF">
        <w:rPr>
          <w:rFonts w:eastAsia="Times New Roman"/>
          <w:i/>
          <w:iCs/>
          <w:szCs w:val="21"/>
          <w:lang w:val="ibb-NG"/>
        </w:rPr>
        <w:t xml:space="preserve">Samantekt </w:t>
      </w:r>
    </w:p>
    <w:p w14:paraId="1A9078C1" w14:textId="733FBAFA" w:rsidR="00F054CF" w:rsidRPr="00F054CF" w:rsidRDefault="00F054CF" w:rsidP="00F054CF">
      <w:pPr>
        <w:ind w:firstLine="720"/>
        <w:textAlignment w:val="baseline"/>
        <w:rPr>
          <w:rFonts w:eastAsia="Times New Roman"/>
          <w:color w:val="242424"/>
          <w:szCs w:val="21"/>
          <w:lang w:val="ibb-NG"/>
        </w:rPr>
      </w:pPr>
      <w:r w:rsidRPr="00F054CF">
        <w:rPr>
          <w:rFonts w:eastAsia="Times New Roman"/>
          <w:szCs w:val="21"/>
        </w:rPr>
        <w:t xml:space="preserve">Frá því að endurgreiðslukerfið var komið á fót með setningu laga nr. 110/2016, um tímabundnar endurgreiðslur vegna hljóðritunar á tónlist, hefur mikið vatn runnið til sjávar. Kerfið sækir fyrirmynd sína í endurgreiðslukerfi laga nr. 43/1999 um tímabundnar endurgreiðslur vegna kvikmyndagerðar á Íslandi. Áttu síðarnefnd lög frá upphafi að vera tímabundin til ársins 2006. Síðan þá hefur gildistími þeirra verið framlengdur sem nemur 16 árum. Kerfinu hefur því verið gefinn rúmur tími til þess að festast í sessi á Íslandi, enda getur tekið langan tíma fyrir slík </w:t>
      </w:r>
      <w:proofErr w:type="spellStart"/>
      <w:r w:rsidRPr="00F054CF">
        <w:rPr>
          <w:rFonts w:eastAsia="Times New Roman"/>
          <w:szCs w:val="21"/>
        </w:rPr>
        <w:t>ívilnandi</w:t>
      </w:r>
      <w:proofErr w:type="spellEnd"/>
      <w:r w:rsidRPr="00F054CF">
        <w:rPr>
          <w:rFonts w:eastAsia="Times New Roman"/>
          <w:szCs w:val="21"/>
        </w:rPr>
        <w:t xml:space="preserve"> stuðningskerfi að ná yfirlýstum markmiðum sínum. Með sömu rökum og sú framlenging hefur grundvallast á og rakin voru í kafla 2.5, verður að teljast eðlilegt að framlengja gildistíma laga nr. 110/2016. Miðar frumvarpið að því að festa endurgreiðslukerfið frekar í sessi með framlengingu á gildistíma laganna, auk þess að leggja til breytingar sem</w:t>
      </w:r>
      <w:r w:rsidR="00DF0072">
        <w:rPr>
          <w:rFonts w:eastAsia="Times New Roman"/>
          <w:szCs w:val="21"/>
        </w:rPr>
        <w:t xml:space="preserve"> eru til þess fallnar að</w:t>
      </w:r>
      <w:r w:rsidRPr="00F054CF">
        <w:rPr>
          <w:rFonts w:eastAsia="Times New Roman"/>
          <w:szCs w:val="21"/>
        </w:rPr>
        <w:t xml:space="preserve"> gera kerfið skilvirkara og hámarka afköst þess. Er þetta í samræmi við áherslur hins opinbera á þessu sviði um aukinn stuðning við íslenskt tónlistarfólk, auknar hagupplýsingar varðandi tónlistarútgáfu á Íslandi og áframhaldandi nýtingu verkefnisins </w:t>
      </w:r>
      <w:proofErr w:type="spellStart"/>
      <w:r w:rsidRPr="00F054CF">
        <w:rPr>
          <w:rFonts w:eastAsia="Times New Roman"/>
          <w:i/>
          <w:iCs/>
          <w:szCs w:val="21"/>
        </w:rPr>
        <w:t>Record</w:t>
      </w:r>
      <w:proofErr w:type="spellEnd"/>
      <w:r w:rsidRPr="00F054CF">
        <w:rPr>
          <w:rFonts w:eastAsia="Times New Roman"/>
          <w:i/>
          <w:iCs/>
          <w:szCs w:val="21"/>
        </w:rPr>
        <w:t xml:space="preserve"> </w:t>
      </w:r>
      <w:proofErr w:type="spellStart"/>
      <w:r w:rsidRPr="00F054CF">
        <w:rPr>
          <w:rFonts w:eastAsia="Times New Roman"/>
          <w:i/>
          <w:iCs/>
          <w:szCs w:val="21"/>
        </w:rPr>
        <w:t>in</w:t>
      </w:r>
      <w:proofErr w:type="spellEnd"/>
      <w:r w:rsidRPr="00F054CF">
        <w:rPr>
          <w:rFonts w:eastAsia="Times New Roman"/>
          <w:i/>
          <w:iCs/>
          <w:szCs w:val="21"/>
        </w:rPr>
        <w:t xml:space="preserve"> Iceland</w:t>
      </w:r>
      <w:r w:rsidRPr="00F054CF">
        <w:rPr>
          <w:rFonts w:eastAsia="Times New Roman"/>
          <w:szCs w:val="21"/>
        </w:rPr>
        <w:t xml:space="preserve">, svo eitthvað sé nefnt. </w:t>
      </w:r>
    </w:p>
    <w:p w14:paraId="3F0A599D" w14:textId="77777777" w:rsidR="00A849BF" w:rsidRPr="00B63541" w:rsidRDefault="00A849BF" w:rsidP="00A849BF">
      <w:pPr>
        <w:ind w:firstLine="0"/>
        <w:rPr>
          <w:szCs w:val="21"/>
        </w:rPr>
      </w:pPr>
    </w:p>
    <w:p w14:paraId="0B1CA398" w14:textId="77777777" w:rsidR="00A849BF" w:rsidRPr="00B63541" w:rsidRDefault="00A849BF" w:rsidP="00A849BF">
      <w:pPr>
        <w:pStyle w:val="Millifyrirsgn1"/>
        <w:rPr>
          <w:szCs w:val="21"/>
        </w:rPr>
      </w:pPr>
      <w:r w:rsidRPr="00B63541">
        <w:rPr>
          <w:szCs w:val="21"/>
        </w:rPr>
        <w:t xml:space="preserve">3. Meginefni frumvarpsins. </w:t>
      </w:r>
    </w:p>
    <w:p w14:paraId="007FE470" w14:textId="77777777" w:rsidR="00F054CF" w:rsidRPr="00F054CF" w:rsidRDefault="00F054CF" w:rsidP="00F054CF">
      <w:pPr>
        <w:ind w:firstLine="360"/>
        <w:textAlignment w:val="baseline"/>
        <w:rPr>
          <w:rFonts w:eastAsia="Times New Roman"/>
          <w:color w:val="242424"/>
          <w:szCs w:val="21"/>
        </w:rPr>
      </w:pPr>
      <w:r w:rsidRPr="00F054CF">
        <w:rPr>
          <w:rFonts w:eastAsia="Times New Roman"/>
          <w:color w:val="242424"/>
          <w:szCs w:val="21"/>
          <w:shd w:val="clear" w:color="auto" w:fill="FFFFFF"/>
          <w:lang w:val="ibb-NG"/>
        </w:rPr>
        <w:t>Meginmarkið frumvarpsins er að stuðla að áframhaldandi uppgangi íslensks tónlistariðnaðar með því að framlengja gildistíma</w:t>
      </w:r>
      <w:r w:rsidRPr="00F054CF">
        <w:rPr>
          <w:rFonts w:eastAsia="Times New Roman"/>
          <w:color w:val="242424"/>
          <w:szCs w:val="21"/>
          <w:shd w:val="clear" w:color="auto" w:fill="FFFFFF"/>
        </w:rPr>
        <w:t xml:space="preserve"> laga nr. 110/2016</w:t>
      </w:r>
      <w:r w:rsidRPr="00F054CF">
        <w:rPr>
          <w:rFonts w:eastAsia="Times New Roman"/>
          <w:color w:val="242424"/>
          <w:szCs w:val="21"/>
          <w:shd w:val="clear" w:color="auto" w:fill="FFFFFF"/>
          <w:lang w:val="ibb-NG"/>
        </w:rPr>
        <w:t>, og styðja þannig innviði greinarinnar. Er það í samræmi við framangreindar áherslur ríkisstjórnarinnar um nauðsyn þess að tryggja frekari stuðning við íslenskt tónlistarfólk.</w:t>
      </w:r>
      <w:r w:rsidRPr="00F054CF">
        <w:rPr>
          <w:rFonts w:eastAsia="Times New Roman"/>
          <w:color w:val="242424"/>
          <w:szCs w:val="21"/>
          <w:lang w:val="ibb-NG"/>
        </w:rPr>
        <w:t> </w:t>
      </w:r>
      <w:r w:rsidRPr="00F054CF">
        <w:rPr>
          <w:rFonts w:eastAsia="Times New Roman"/>
          <w:color w:val="242424"/>
          <w:szCs w:val="21"/>
        </w:rPr>
        <w:t xml:space="preserve">Í öðru lagi er með frumvarpinu brugðist við annmörkum sem framkomin reynsla hefur leitt í ljós varðandi framkvæmd laga nr. 110/2016. Meginefni frumvarpsins eru eftirfarandi atriði. </w:t>
      </w:r>
    </w:p>
    <w:p w14:paraId="456B4453" w14:textId="77777777" w:rsidR="00F054CF" w:rsidRPr="00F054CF" w:rsidRDefault="00F054CF" w:rsidP="00F054CF">
      <w:pPr>
        <w:textAlignment w:val="baseline"/>
        <w:rPr>
          <w:rFonts w:eastAsia="Times New Roman"/>
          <w:szCs w:val="21"/>
          <w:lang w:val="ibb-NG"/>
        </w:rPr>
      </w:pPr>
      <w:r w:rsidRPr="00F054CF">
        <w:rPr>
          <w:rFonts w:eastAsia="Times New Roman"/>
          <w:color w:val="242424"/>
          <w:szCs w:val="21"/>
          <w:lang w:val="ibb-NG"/>
        </w:rPr>
        <w:t> </w:t>
      </w:r>
    </w:p>
    <w:p w14:paraId="3F29015D" w14:textId="77777777" w:rsidR="00F054CF" w:rsidRPr="00F054CF" w:rsidRDefault="00F054CF" w:rsidP="00F054CF">
      <w:pPr>
        <w:pStyle w:val="Mlsgreinlista"/>
        <w:numPr>
          <w:ilvl w:val="1"/>
          <w:numId w:val="4"/>
        </w:numPr>
        <w:textAlignment w:val="baseline"/>
        <w:rPr>
          <w:rFonts w:eastAsia="Times New Roman"/>
          <w:szCs w:val="21"/>
          <w:lang w:val="ibb-NG"/>
        </w:rPr>
      </w:pPr>
      <w:r w:rsidRPr="00F054CF">
        <w:rPr>
          <w:rFonts w:eastAsia="Times New Roman"/>
          <w:i/>
          <w:iCs/>
          <w:color w:val="242424"/>
          <w:szCs w:val="21"/>
          <w:shd w:val="clear" w:color="auto" w:fill="FFFFFF"/>
          <w:lang w:val="ibb-NG"/>
        </w:rPr>
        <w:t>Starfsemi þjónustuaðila felld inn í lögin </w:t>
      </w:r>
      <w:r w:rsidRPr="00F054CF">
        <w:rPr>
          <w:rFonts w:eastAsia="Times New Roman"/>
          <w:color w:val="242424"/>
          <w:szCs w:val="21"/>
          <w:lang w:val="ibb-NG"/>
        </w:rPr>
        <w:t> </w:t>
      </w:r>
    </w:p>
    <w:p w14:paraId="23263097" w14:textId="77777777" w:rsidR="00F054CF" w:rsidRPr="00F054CF" w:rsidRDefault="00F054CF" w:rsidP="00F054CF">
      <w:pPr>
        <w:ind w:firstLine="360"/>
        <w:textAlignment w:val="baseline"/>
        <w:rPr>
          <w:rFonts w:eastAsia="Times New Roman"/>
          <w:szCs w:val="21"/>
          <w:lang w:val="ibb-NG"/>
        </w:rPr>
      </w:pPr>
      <w:bookmarkStart w:id="12" w:name="_Hlk115262152"/>
      <w:r w:rsidRPr="00F054CF">
        <w:rPr>
          <w:rFonts w:eastAsia="Times New Roman"/>
          <w:color w:val="242424"/>
          <w:szCs w:val="21"/>
          <w:shd w:val="clear" w:color="auto" w:fill="FFFFFF"/>
          <w:lang w:val="ibb-NG"/>
        </w:rPr>
        <w:t xml:space="preserve">Samkvæmt gildandi lögum nr. 110/2016 eru það útgefendur hljóðrita sem falla undir gildissvið laganna og eiga rétt á endurgreiðslu á hluta þess kostnaðar sem fellur til við hljóðritun tónlistar. Útgefandi í skilningi laganna er sá aðili sem ber fjárhagslega ábyrgð á útgáfu hljóðrita, hvort sem það er einstaklingur, hópur eða lögaðili. </w:t>
      </w:r>
      <w:r w:rsidRPr="00F054CF">
        <w:rPr>
          <w:rFonts w:eastAsia="Times New Roman"/>
          <w:color w:val="242424"/>
          <w:szCs w:val="21"/>
          <w:shd w:val="clear" w:color="auto" w:fill="FFFFFF"/>
        </w:rPr>
        <w:t>Við samningu frumvarps þess er varð að lögum nr. 110/2016 var sú</w:t>
      </w:r>
      <w:r w:rsidRPr="00F054CF">
        <w:rPr>
          <w:rFonts w:eastAsia="Times New Roman"/>
          <w:color w:val="242424"/>
          <w:szCs w:val="21"/>
          <w:shd w:val="clear" w:color="auto" w:fill="FFFFFF"/>
          <w:lang w:val="ibb-NG"/>
        </w:rPr>
        <w:t xml:space="preserve"> tilhögun rökstudd með vísan til þess að það væru útgefendur sjálfir sem greiddu kostnað við hljóðritun tónlistar og sem tækju fjárhagslega áhættu á útgáfu hljóðrita. </w:t>
      </w:r>
      <w:r w:rsidRPr="00F054CF">
        <w:rPr>
          <w:rFonts w:eastAsia="Times New Roman"/>
          <w:color w:val="242424"/>
          <w:szCs w:val="21"/>
          <w:lang w:val="ibb-NG"/>
        </w:rPr>
        <w:t> </w:t>
      </w:r>
    </w:p>
    <w:p w14:paraId="0B22E89A" w14:textId="3463FC73" w:rsidR="00F054CF" w:rsidRPr="00F054CF" w:rsidRDefault="00B04241" w:rsidP="00F054CF">
      <w:pPr>
        <w:ind w:firstLine="360"/>
        <w:textAlignment w:val="baseline"/>
        <w:rPr>
          <w:rFonts w:eastAsia="Times New Roman"/>
          <w:szCs w:val="21"/>
          <w:lang w:val="ibb-NG"/>
        </w:rPr>
      </w:pPr>
      <w:bookmarkStart w:id="13" w:name="_Hlk115683374"/>
      <w:r>
        <w:rPr>
          <w:rFonts w:eastAsia="Times New Roman"/>
          <w:color w:val="242424"/>
          <w:szCs w:val="21"/>
          <w:shd w:val="clear" w:color="auto" w:fill="FFFFFF"/>
        </w:rPr>
        <w:t>Með hliðsjón af markmiðsgrein laganna</w:t>
      </w:r>
      <w:r w:rsidR="00F054CF" w:rsidRPr="00F054CF">
        <w:rPr>
          <w:rFonts w:eastAsia="Times New Roman"/>
          <w:color w:val="242424"/>
          <w:szCs w:val="21"/>
          <w:shd w:val="clear" w:color="auto" w:fill="FFFFFF"/>
        </w:rPr>
        <w:t xml:space="preserve"> hefur</w:t>
      </w:r>
      <w:r w:rsidR="00F054CF" w:rsidRPr="00F054CF">
        <w:rPr>
          <w:rFonts w:eastAsia="Times New Roman"/>
          <w:color w:val="242424"/>
          <w:szCs w:val="21"/>
          <w:shd w:val="clear" w:color="auto" w:fill="FFFFFF"/>
          <w:lang w:val="ibb-NG"/>
        </w:rPr>
        <w:t xml:space="preserve"> þjónustuaðilum </w:t>
      </w:r>
      <w:r>
        <w:rPr>
          <w:rFonts w:eastAsia="Times New Roman"/>
          <w:color w:val="242424"/>
          <w:szCs w:val="21"/>
          <w:shd w:val="clear" w:color="auto" w:fill="FFFFFF"/>
        </w:rPr>
        <w:t xml:space="preserve">í ákveðnum afmörkuðum tilvikum </w:t>
      </w:r>
      <w:r w:rsidR="00F054CF" w:rsidRPr="00F054CF">
        <w:rPr>
          <w:rFonts w:eastAsia="Times New Roman"/>
          <w:color w:val="242424"/>
          <w:szCs w:val="21"/>
          <w:shd w:val="clear" w:color="auto" w:fill="FFFFFF"/>
          <w:lang w:val="ibb-NG"/>
        </w:rPr>
        <w:t xml:space="preserve">verið veitt svigrúm til þess að sækja um endurgreiðslu f.h. útgefenda hljóðrita. Hefur </w:t>
      </w:r>
      <w:r>
        <w:rPr>
          <w:rFonts w:eastAsia="Times New Roman"/>
          <w:color w:val="242424"/>
          <w:szCs w:val="21"/>
          <w:shd w:val="clear" w:color="auto" w:fill="FFFFFF"/>
        </w:rPr>
        <w:t>þar meðal annars verið</w:t>
      </w:r>
      <w:r w:rsidR="00F054CF" w:rsidRPr="00F054CF">
        <w:rPr>
          <w:rFonts w:eastAsia="Times New Roman"/>
          <w:color w:val="242424"/>
          <w:szCs w:val="21"/>
          <w:shd w:val="clear" w:color="auto" w:fill="FFFFFF"/>
          <w:lang w:val="ibb-NG"/>
        </w:rPr>
        <w:t xml:space="preserve"> horft til þess að frá setningu laga nr. 110/2016 hafa þjónustuaðilar, til dæmis Menningarfélag Akureyrar í gegnum verkefnið SinfoniaNord þar sem þjónusta er veitt til þriðja aðila, náð afar góðum árangri í að laða að stór erlend upptökuverkefni til landsins með því að bjóða upp á þjónustu við útgefendur hljóðrita. Hafa þeir þannig staðið að upptöku hljóðrita, án þess að koma með nokkru móti að formlegri útgáfu þess. Oftar en </w:t>
      </w:r>
      <w:r w:rsidR="00F054CF" w:rsidRPr="00F054CF">
        <w:rPr>
          <w:rFonts w:eastAsia="Times New Roman"/>
          <w:color w:val="242424"/>
          <w:szCs w:val="21"/>
          <w:shd w:val="clear" w:color="auto" w:fill="FFFFFF"/>
          <w:lang w:val="ibb-NG"/>
        </w:rPr>
        <w:lastRenderedPageBreak/>
        <w:t>ekki er um að ræða erlend stórfyrirtæki, t.d. Sony Music Entertainment, Disney og Netflix, sem eru með mörg verkefni í gangi í einu og því getur verið vandkvæðum bundið fyrir þjónustuaðila að fá upplýsingar um áætlaðan útgáfudag hljóðrita frá útgefanda hljóðrita. </w:t>
      </w:r>
      <w:r w:rsidR="00F054CF" w:rsidRPr="00F054CF">
        <w:rPr>
          <w:rFonts w:eastAsia="Times New Roman"/>
          <w:color w:val="242424"/>
          <w:szCs w:val="21"/>
          <w:lang w:val="ibb-NG"/>
        </w:rPr>
        <w:t> </w:t>
      </w:r>
    </w:p>
    <w:p w14:paraId="554203F5" w14:textId="3D466BA5" w:rsidR="00F054CF" w:rsidRPr="00F054CF" w:rsidRDefault="00F054CF" w:rsidP="00F054CF">
      <w:pPr>
        <w:ind w:firstLine="360"/>
        <w:textAlignment w:val="baseline"/>
        <w:rPr>
          <w:rFonts w:eastAsia="Times New Roman"/>
          <w:color w:val="242424"/>
          <w:szCs w:val="21"/>
          <w:lang w:val="ibb-NG"/>
        </w:rPr>
      </w:pPr>
      <w:bookmarkStart w:id="14" w:name="_Hlk115683470"/>
      <w:bookmarkEnd w:id="13"/>
      <w:r w:rsidRPr="00F054CF">
        <w:rPr>
          <w:rFonts w:eastAsia="Times New Roman"/>
          <w:color w:val="242424"/>
          <w:szCs w:val="21"/>
          <w:shd w:val="clear" w:color="auto" w:fill="FFFFFF"/>
          <w:lang w:val="ibb-NG"/>
        </w:rPr>
        <w:t xml:space="preserve">Ljóst er að samkvæmt núgildandi lögum fellur starfsemi þjónustuaðila að mörgu leyti illa að þeim skilyrðum sem lögin setja </w:t>
      </w:r>
      <w:r w:rsidR="00124D90">
        <w:rPr>
          <w:rFonts w:eastAsia="Times New Roman"/>
          <w:color w:val="242424"/>
          <w:szCs w:val="21"/>
          <w:shd w:val="clear" w:color="auto" w:fill="FFFFFF"/>
        </w:rPr>
        <w:t>fyrir</w:t>
      </w:r>
      <w:r w:rsidRPr="00F054CF">
        <w:rPr>
          <w:rFonts w:eastAsia="Times New Roman"/>
          <w:color w:val="242424"/>
          <w:szCs w:val="21"/>
          <w:shd w:val="clear" w:color="auto" w:fill="FFFFFF"/>
          <w:lang w:val="ibb-NG"/>
        </w:rPr>
        <w:t xml:space="preserve"> endurgreiðslu á hluta kostnaðar sem fellur til við hljóðritun. Þrátt fyrir það fellur starfsemin afar vel að markmiði laganna </w:t>
      </w:r>
      <w:r w:rsidRPr="00F054CF">
        <w:rPr>
          <w:rFonts w:eastAsia="Times New Roman"/>
          <w:color w:val="242424"/>
          <w:szCs w:val="21"/>
          <w:shd w:val="clear" w:color="auto" w:fill="FFFFFF"/>
        </w:rPr>
        <w:t>um að</w:t>
      </w:r>
      <w:r w:rsidRPr="00F054CF">
        <w:rPr>
          <w:rFonts w:eastAsia="Times New Roman"/>
          <w:color w:val="242424"/>
          <w:szCs w:val="21"/>
          <w:shd w:val="clear" w:color="auto" w:fill="FFFFFF"/>
          <w:lang w:val="ibb-NG"/>
        </w:rPr>
        <w:t xml:space="preserve"> efla tónlistariðnað á Íslandi</w:t>
      </w:r>
      <w:r w:rsidRPr="00F054CF">
        <w:rPr>
          <w:rFonts w:eastAsia="Times New Roman"/>
          <w:color w:val="242424"/>
          <w:szCs w:val="21"/>
          <w:shd w:val="clear" w:color="auto" w:fill="FFFFFF"/>
        </w:rPr>
        <w:t>. Til að mynda</w:t>
      </w:r>
      <w:r w:rsidRPr="00F054CF">
        <w:rPr>
          <w:rFonts w:eastAsia="Times New Roman"/>
          <w:color w:val="242424"/>
          <w:szCs w:val="21"/>
          <w:shd w:val="clear" w:color="auto" w:fill="FFFFFF"/>
          <w:lang w:val="ibb-NG"/>
        </w:rPr>
        <w:t xml:space="preserve"> með því að laða til landsins erlenda tónlistarmenn í þeim tilgangi að hljóðrita tónlist. </w:t>
      </w:r>
      <w:r w:rsidRPr="00F054CF">
        <w:rPr>
          <w:rFonts w:eastAsia="Times New Roman"/>
          <w:color w:val="242424"/>
          <w:szCs w:val="21"/>
          <w:shd w:val="clear" w:color="auto" w:fill="FFFFFF"/>
        </w:rPr>
        <w:t xml:space="preserve">Þetta felur í sér verðmætar fjárfestingar erlendra aðila, oft stórra erlendra aðila, í innlenda tónlistageiranum og þannig er tryggt að gífurlega mikilvæg þekking og reynsla helst í landinu. Þannig </w:t>
      </w:r>
      <w:r w:rsidRPr="00F054CF">
        <w:rPr>
          <w:rFonts w:eastAsia="Times New Roman"/>
          <w:color w:val="242424"/>
          <w:szCs w:val="21"/>
          <w:shd w:val="clear" w:color="auto" w:fill="FFFFFF"/>
          <w:lang w:val="ibb-NG"/>
        </w:rPr>
        <w:t>byggist upp tækniþekking og tæknibúnaður, ásamt því að spornað er gegn atgervisflótta hæfileikafólks úr íslenska tónlistariðnaðinum. Hefur þetta verulega styrkjandi áhrif á innlendan tónlistariðnað. </w:t>
      </w:r>
      <w:r w:rsidRPr="00F054CF">
        <w:rPr>
          <w:rFonts w:eastAsia="Times New Roman"/>
          <w:color w:val="242424"/>
          <w:szCs w:val="21"/>
          <w:lang w:val="ibb-NG"/>
        </w:rPr>
        <w:t> </w:t>
      </w:r>
    </w:p>
    <w:bookmarkEnd w:id="14"/>
    <w:p w14:paraId="609EA7B1" w14:textId="77777777" w:rsidR="00F054CF" w:rsidRPr="00F054CF" w:rsidRDefault="00F054CF" w:rsidP="00F054CF">
      <w:pPr>
        <w:ind w:firstLine="360"/>
        <w:textAlignment w:val="baseline"/>
        <w:rPr>
          <w:rFonts w:eastAsia="Times New Roman"/>
          <w:color w:val="242424"/>
          <w:szCs w:val="21"/>
          <w:shd w:val="clear" w:color="auto" w:fill="FFFFFF"/>
          <w:lang w:val="ibb-NG"/>
        </w:rPr>
      </w:pPr>
      <w:r w:rsidRPr="00F054CF">
        <w:rPr>
          <w:rFonts w:eastAsia="Times New Roman"/>
          <w:color w:val="242424"/>
          <w:szCs w:val="21"/>
          <w:shd w:val="clear" w:color="auto" w:fill="FFFFFF"/>
          <w:lang w:val="ibb-NG"/>
        </w:rPr>
        <w:t>Til þess að tryggja að þessi mikilvæga starfsemi þjónustuaðila geti talist endurgreiðslu</w:t>
      </w:r>
      <w:r w:rsidRPr="00F054CF">
        <w:rPr>
          <w:rFonts w:eastAsia="Times New Roman"/>
          <w:color w:val="242424"/>
          <w:szCs w:val="21"/>
          <w:shd w:val="clear" w:color="auto" w:fill="FFFFFF"/>
        </w:rPr>
        <w:t>hæf</w:t>
      </w:r>
      <w:r w:rsidRPr="00F054CF">
        <w:rPr>
          <w:rFonts w:eastAsia="Times New Roman"/>
          <w:color w:val="242424"/>
          <w:szCs w:val="21"/>
          <w:shd w:val="clear" w:color="auto" w:fill="FFFFFF"/>
          <w:lang w:val="ibb-NG"/>
        </w:rPr>
        <w:t xml:space="preserve"> samkvæmt lögunum </w:t>
      </w:r>
      <w:r w:rsidRPr="00F054CF">
        <w:rPr>
          <w:rFonts w:eastAsia="Times New Roman"/>
          <w:color w:val="242424"/>
          <w:szCs w:val="21"/>
          <w:shd w:val="clear" w:color="auto" w:fill="FFFFFF"/>
        </w:rPr>
        <w:t>eru með frumvarpinu lagðar til</w:t>
      </w:r>
      <w:r w:rsidRPr="00F054CF">
        <w:rPr>
          <w:rFonts w:eastAsia="Times New Roman"/>
          <w:color w:val="242424"/>
          <w:szCs w:val="21"/>
          <w:shd w:val="clear" w:color="auto" w:fill="FFFFFF"/>
          <w:lang w:val="ibb-NG"/>
        </w:rPr>
        <w:t xml:space="preserve"> breytingar til þess að bregðast við þeim takmörkunum sem eru á gildandi lögum í þessu samhengi. Þannig þarf að falla frá kröfu laganna um ISRC-kóða í ákveðnum tilvikum og kröfunni um að útgefendur sjálfir skuli vera umsækjendur og hljóta endurgreiðslu. Þjónustuaðilum þarf að vera kleift að áætla gróflega útgáfudag hljóðrita þegar sótt er um endurgreiðslu. </w:t>
      </w:r>
    </w:p>
    <w:p w14:paraId="42C3E38B" w14:textId="77777777" w:rsidR="005B5B34" w:rsidRDefault="00F054CF" w:rsidP="00F054CF">
      <w:pPr>
        <w:ind w:firstLine="360"/>
        <w:textAlignment w:val="baseline"/>
        <w:rPr>
          <w:rFonts w:eastAsia="Times New Roman"/>
          <w:color w:val="242424"/>
          <w:szCs w:val="21"/>
          <w:shd w:val="clear" w:color="auto" w:fill="FFFFFF"/>
          <w:lang w:val="ibb-NG"/>
        </w:rPr>
      </w:pPr>
      <w:r w:rsidRPr="00F054CF">
        <w:rPr>
          <w:rFonts w:eastAsia="Times New Roman"/>
          <w:color w:val="242424"/>
          <w:szCs w:val="21"/>
          <w:shd w:val="clear" w:color="auto" w:fill="FFFFFF"/>
        </w:rPr>
        <w:t>Í þessu samhengi voru eftirfarandi atriði endurskoðuð, með tilliti til þess hvernig þau horfa við starfsemi þjónustuaðila. Í fyrsta lagi var tekið til skoðunar hvernig skilyrði</w:t>
      </w:r>
      <w:r w:rsidRPr="00F054CF">
        <w:rPr>
          <w:rFonts w:eastAsia="Times New Roman"/>
          <w:color w:val="242424"/>
          <w:szCs w:val="21"/>
          <w:shd w:val="clear" w:color="auto" w:fill="FFFFFF"/>
          <w:lang w:val="ibb-NG"/>
        </w:rPr>
        <w:t xml:space="preserve"> 1. mgr. 4. gr.</w:t>
      </w:r>
      <w:r w:rsidRPr="00F054CF">
        <w:rPr>
          <w:rFonts w:eastAsia="Times New Roman"/>
          <w:color w:val="242424"/>
          <w:szCs w:val="21"/>
          <w:shd w:val="clear" w:color="auto" w:fill="FFFFFF"/>
        </w:rPr>
        <w:t xml:space="preserve"> laganna</w:t>
      </w:r>
      <w:r w:rsidRPr="00F054CF">
        <w:rPr>
          <w:rFonts w:eastAsia="Times New Roman"/>
          <w:color w:val="242424"/>
          <w:szCs w:val="21"/>
          <w:shd w:val="clear" w:color="auto" w:fill="FFFFFF"/>
          <w:lang w:val="ibb-NG"/>
        </w:rPr>
        <w:t xml:space="preserve"> um að umsókn um endurgreiðslu skuli berast ráðuneytinu í síðasta lagi sex mánuðum eftir útgáfu nýjasta hljóðritsins</w:t>
      </w:r>
      <w:r w:rsidRPr="00F054CF">
        <w:rPr>
          <w:rFonts w:eastAsia="Times New Roman"/>
          <w:color w:val="242424"/>
          <w:szCs w:val="21"/>
          <w:shd w:val="clear" w:color="auto" w:fill="FFFFFF"/>
        </w:rPr>
        <w:t>,</w:t>
      </w:r>
      <w:r w:rsidRPr="00F054CF">
        <w:rPr>
          <w:rFonts w:eastAsia="Times New Roman"/>
          <w:color w:val="242424"/>
          <w:szCs w:val="21"/>
          <w:shd w:val="clear" w:color="auto" w:fill="FFFFFF"/>
          <w:lang w:val="ibb-NG"/>
        </w:rPr>
        <w:t xml:space="preserve"> sem sótt er um endurgreiðslu vegna</w:t>
      </w:r>
      <w:r w:rsidRPr="00F054CF">
        <w:rPr>
          <w:rFonts w:eastAsia="Times New Roman"/>
          <w:color w:val="242424"/>
          <w:szCs w:val="21"/>
          <w:shd w:val="clear" w:color="auto" w:fill="FFFFFF"/>
        </w:rPr>
        <w:t xml:space="preserve">, </w:t>
      </w:r>
      <w:r w:rsidRPr="00F054CF">
        <w:rPr>
          <w:rFonts w:eastAsia="Times New Roman"/>
          <w:color w:val="242424"/>
          <w:szCs w:val="21"/>
          <w:shd w:val="clear" w:color="auto" w:fill="FFFFFF"/>
          <w:lang w:val="ibb-NG"/>
        </w:rPr>
        <w:t xml:space="preserve">horfir við starfsemi þjónustuaðila. </w:t>
      </w:r>
      <w:r w:rsidRPr="00F054CF">
        <w:rPr>
          <w:rFonts w:eastAsia="Times New Roman"/>
          <w:color w:val="242424"/>
          <w:szCs w:val="21"/>
          <w:shd w:val="clear" w:color="auto" w:fill="FFFFFF"/>
        </w:rPr>
        <w:t xml:space="preserve">Þá var tekið til skoðunar </w:t>
      </w:r>
      <w:r w:rsidRPr="00F054CF">
        <w:rPr>
          <w:rFonts w:eastAsia="Times New Roman"/>
          <w:color w:val="242424"/>
          <w:szCs w:val="21"/>
          <w:shd w:val="clear" w:color="auto" w:fill="FFFFFF"/>
          <w:lang w:val="ibb-NG"/>
        </w:rPr>
        <w:t>hvernig f. liður 1. mgr. 5. gr. um að hljóðrit skulu þegar hafa verið gefin út og gerð aðgengileg almenningi þegar sótt er um endurgreiðslu horfir við starfseminni.</w:t>
      </w:r>
    </w:p>
    <w:p w14:paraId="5B29E176" w14:textId="77777777" w:rsidR="005B5B34" w:rsidRDefault="005B5B34" w:rsidP="00F054CF">
      <w:pPr>
        <w:ind w:firstLine="360"/>
        <w:textAlignment w:val="baseline"/>
        <w:rPr>
          <w:rFonts w:eastAsia="Times New Roman"/>
          <w:color w:val="242424"/>
          <w:szCs w:val="21"/>
          <w:shd w:val="clear" w:color="auto" w:fill="FFFFFF"/>
          <w:lang w:val="ibb-NG"/>
        </w:rPr>
      </w:pPr>
    </w:p>
    <w:p w14:paraId="41941B66" w14:textId="5D9D53A7" w:rsidR="00F054CF" w:rsidRDefault="005B5B34" w:rsidP="005B5B34">
      <w:pPr>
        <w:pStyle w:val="Mlsgreinlista"/>
        <w:numPr>
          <w:ilvl w:val="1"/>
          <w:numId w:val="4"/>
        </w:numPr>
        <w:textAlignment w:val="baseline"/>
        <w:rPr>
          <w:rFonts w:eastAsia="Times New Roman"/>
          <w:i/>
          <w:iCs/>
          <w:color w:val="242424"/>
          <w:szCs w:val="21"/>
          <w:shd w:val="clear" w:color="auto" w:fill="FFFFFF"/>
        </w:rPr>
      </w:pPr>
      <w:r w:rsidRPr="005B5B34">
        <w:rPr>
          <w:rFonts w:eastAsia="Times New Roman"/>
          <w:i/>
          <w:iCs/>
          <w:color w:val="242424"/>
          <w:szCs w:val="21"/>
          <w:shd w:val="clear" w:color="auto" w:fill="FFFFFF"/>
        </w:rPr>
        <w:t xml:space="preserve">Lagt til að </w:t>
      </w:r>
      <w:r>
        <w:rPr>
          <w:rFonts w:eastAsia="Times New Roman"/>
          <w:i/>
          <w:iCs/>
          <w:color w:val="242424"/>
          <w:szCs w:val="21"/>
          <w:shd w:val="clear" w:color="auto" w:fill="FFFFFF"/>
        </w:rPr>
        <w:t>endurgreiðsluhæfur kostnaður verði skýrður með nánari hætti í reglugerð</w:t>
      </w:r>
    </w:p>
    <w:p w14:paraId="69EBF9AF" w14:textId="51B3A2F3" w:rsidR="00F054CF" w:rsidRDefault="005B5B34" w:rsidP="001F06A7">
      <w:pPr>
        <w:ind w:firstLine="380"/>
        <w:textAlignment w:val="baseline"/>
        <w:rPr>
          <w:rFonts w:eastAsia="Times New Roman"/>
          <w:color w:val="242424"/>
          <w:szCs w:val="21"/>
          <w:shd w:val="clear" w:color="auto" w:fill="FFFFFF"/>
        </w:rPr>
      </w:pPr>
      <w:r w:rsidRPr="00A323B0">
        <w:rPr>
          <w:rFonts w:eastAsia="Times New Roman"/>
          <w:color w:val="242424"/>
          <w:szCs w:val="21"/>
          <w:shd w:val="clear" w:color="auto" w:fill="FFFFFF"/>
        </w:rPr>
        <w:t xml:space="preserve">Í 6. gr. núgildandi laga er </w:t>
      </w:r>
      <w:r w:rsidR="00122526" w:rsidRPr="00A323B0">
        <w:rPr>
          <w:rFonts w:eastAsia="Times New Roman"/>
          <w:color w:val="242424"/>
          <w:szCs w:val="21"/>
          <w:shd w:val="clear" w:color="auto" w:fill="FFFFFF"/>
        </w:rPr>
        <w:t>mælt fyrir um þann kostnað sem fellur til við hljóðritun hljóðrita, sem heimilt</w:t>
      </w:r>
      <w:r w:rsidR="00A323B0" w:rsidRPr="00A323B0">
        <w:rPr>
          <w:rFonts w:eastAsia="Times New Roman"/>
          <w:color w:val="242424"/>
          <w:szCs w:val="21"/>
          <w:shd w:val="clear" w:color="auto" w:fill="FFFFFF"/>
        </w:rPr>
        <w:t xml:space="preserve"> </w:t>
      </w:r>
      <w:r w:rsidR="00122526" w:rsidRPr="00A323B0">
        <w:rPr>
          <w:rFonts w:eastAsia="Times New Roman"/>
          <w:color w:val="242424"/>
          <w:szCs w:val="21"/>
          <w:shd w:val="clear" w:color="auto" w:fill="FFFFFF"/>
        </w:rPr>
        <w:t>er að endurgreiða hluta af.</w:t>
      </w:r>
      <w:r w:rsidR="001F06A7">
        <w:rPr>
          <w:rFonts w:eastAsia="Times New Roman"/>
          <w:color w:val="242424"/>
          <w:szCs w:val="21"/>
          <w:shd w:val="clear" w:color="auto" w:fill="FFFFFF"/>
        </w:rPr>
        <w:t xml:space="preserve"> </w:t>
      </w:r>
      <w:r w:rsidR="00A323B0">
        <w:rPr>
          <w:rFonts w:eastAsia="Times New Roman"/>
          <w:color w:val="242424"/>
          <w:szCs w:val="21"/>
          <w:shd w:val="clear" w:color="auto" w:fill="FFFFFF"/>
        </w:rPr>
        <w:t>Í framkvæmd hefur</w:t>
      </w:r>
      <w:r w:rsidR="00013686">
        <w:rPr>
          <w:rFonts w:eastAsia="Times New Roman"/>
          <w:color w:val="242424"/>
          <w:szCs w:val="21"/>
          <w:shd w:val="clear" w:color="auto" w:fill="FFFFFF"/>
        </w:rPr>
        <w:t xml:space="preserve"> myndast nokkur óvissa um </w:t>
      </w:r>
      <w:r w:rsidR="001F06A7">
        <w:rPr>
          <w:rFonts w:eastAsia="Times New Roman"/>
          <w:color w:val="242424"/>
          <w:szCs w:val="21"/>
          <w:shd w:val="clear" w:color="auto" w:fill="FFFFFF"/>
        </w:rPr>
        <w:t xml:space="preserve">hvaða kostnaður teljist endurgreiðsluhæfur kostnaður. Með frumvarpinu er því lagt til að ráðherra verði heimilt að skýra það með nánari hætti í reglugerð. </w:t>
      </w:r>
      <w:bookmarkEnd w:id="12"/>
    </w:p>
    <w:p w14:paraId="737F2A1A" w14:textId="77777777" w:rsidR="001F06A7" w:rsidRPr="00F054CF" w:rsidRDefault="001F06A7" w:rsidP="001F06A7">
      <w:pPr>
        <w:ind w:firstLine="380"/>
        <w:textAlignment w:val="baseline"/>
        <w:rPr>
          <w:rFonts w:eastAsia="Times New Roman"/>
          <w:color w:val="242424"/>
          <w:szCs w:val="21"/>
          <w:lang w:val="ibb-NG"/>
        </w:rPr>
      </w:pPr>
    </w:p>
    <w:p w14:paraId="1CD6A26A" w14:textId="77777777" w:rsidR="00F054CF" w:rsidRPr="00F054CF" w:rsidRDefault="00F054CF" w:rsidP="00F054CF">
      <w:pPr>
        <w:pStyle w:val="Mlsgreinlista"/>
        <w:numPr>
          <w:ilvl w:val="1"/>
          <w:numId w:val="4"/>
        </w:numPr>
        <w:textAlignment w:val="baseline"/>
        <w:rPr>
          <w:rFonts w:eastAsia="Times New Roman"/>
          <w:szCs w:val="21"/>
          <w:lang w:val="ibb-NG"/>
        </w:rPr>
      </w:pPr>
      <w:r w:rsidRPr="00F054CF">
        <w:rPr>
          <w:rFonts w:eastAsia="Times New Roman"/>
          <w:i/>
          <w:iCs/>
          <w:color w:val="242424"/>
          <w:szCs w:val="21"/>
          <w:shd w:val="clear" w:color="auto" w:fill="FFFFFF"/>
          <w:lang w:val="ibb-NG"/>
        </w:rPr>
        <w:t>Framlenging á gildistíma laganna </w:t>
      </w:r>
      <w:r w:rsidRPr="00F054CF">
        <w:rPr>
          <w:rFonts w:eastAsia="Times New Roman"/>
          <w:color w:val="242424"/>
          <w:szCs w:val="21"/>
          <w:lang w:val="ibb-NG"/>
        </w:rPr>
        <w:t> </w:t>
      </w:r>
    </w:p>
    <w:p w14:paraId="71218F4D" w14:textId="77777777" w:rsidR="00F054CF" w:rsidRPr="00F054CF" w:rsidRDefault="00F054CF" w:rsidP="00A323B0">
      <w:pPr>
        <w:ind w:firstLine="380"/>
        <w:textAlignment w:val="baseline"/>
        <w:rPr>
          <w:rFonts w:eastAsia="Times New Roman"/>
          <w:color w:val="242424"/>
          <w:szCs w:val="21"/>
        </w:rPr>
      </w:pPr>
      <w:r w:rsidRPr="00F054CF">
        <w:rPr>
          <w:rFonts w:eastAsia="Times New Roman"/>
          <w:color w:val="242424"/>
          <w:szCs w:val="21"/>
        </w:rPr>
        <w:t xml:space="preserve">Eins og áður hefur komið fram á endurgreiðslukerfið vegna hljóðritunar tónlistar rætur að rekja til 2016 en þá samþykkti Alþingi lög um tímabundnar endurgreiðslur vegna hljóðritunar á tónlist. Upphaflega áttu lögin að gilda tímabundið og var þeim afmarkaður gildistími til 31. desember 2022. Með framangreindum rökum er lagt til að áfram verði veittar tímabundnar endurgreiðslur vegna hljóðritunar á tónlist hér á landi og að lögin gildi til ársloka 2027. </w:t>
      </w:r>
    </w:p>
    <w:p w14:paraId="511A3B3F" w14:textId="77777777" w:rsidR="00A849BF" w:rsidRPr="00E17608" w:rsidRDefault="00A849BF" w:rsidP="00A849BF">
      <w:pPr>
        <w:ind w:firstLine="0"/>
        <w:rPr>
          <w:szCs w:val="21"/>
        </w:rPr>
      </w:pPr>
    </w:p>
    <w:p w14:paraId="765FC509" w14:textId="77777777" w:rsidR="00A849BF" w:rsidRPr="002D2127" w:rsidRDefault="00A849BF" w:rsidP="00A849BF">
      <w:pPr>
        <w:pStyle w:val="Millifyrirsgn1"/>
        <w:rPr>
          <w:szCs w:val="21"/>
        </w:rPr>
      </w:pPr>
      <w:r w:rsidRPr="00B63541">
        <w:rPr>
          <w:szCs w:val="21"/>
        </w:rPr>
        <w:t xml:space="preserve">4. Samræmi við stjórnarskrá og alþjóðlegar skuldbindingar. </w:t>
      </w:r>
      <w:r>
        <w:rPr>
          <w:color w:val="242424"/>
          <w:shd w:val="clear" w:color="auto" w:fill="FFFFFF"/>
        </w:rPr>
        <w:t xml:space="preserve"> </w:t>
      </w:r>
    </w:p>
    <w:p w14:paraId="25FDEC3A" w14:textId="77777777" w:rsidR="005B5B34" w:rsidRDefault="00F054CF" w:rsidP="005B5B34">
      <w:pPr>
        <w:ind w:firstLine="360"/>
        <w:textAlignment w:val="baseline"/>
        <w:rPr>
          <w:rFonts w:eastAsia="Times New Roman"/>
          <w:color w:val="242424"/>
          <w:szCs w:val="21"/>
          <w:shd w:val="clear" w:color="auto" w:fill="FFFFFF"/>
          <w:lang w:val="ibb-NG"/>
        </w:rPr>
      </w:pPr>
      <w:r w:rsidRPr="00F054CF">
        <w:rPr>
          <w:rFonts w:eastAsia="Times New Roman"/>
          <w:color w:val="242424"/>
          <w:szCs w:val="21"/>
          <w:shd w:val="clear" w:color="auto" w:fill="FFFFFF"/>
          <w:lang w:val="ibb-NG"/>
        </w:rPr>
        <w:t xml:space="preserve">Frumvarp þetta þótti ekki kalla á sérstaka skoðun á samræmi við stjórnarskrá. Endurgreiðslukerfi það er lög nr. 110/2016 fela í sér, telst ríkisstyrkur samkvæmt þeim reglum sem gilda á Evrópska efnahagssvæðinu. Almennt er veiting ríkisstyrkja ekki leyfð samkvæmt EES-samningnum. Hins vegar er í 61. – 63. gr. samningsins að finna undanþágur frá þessari reglu og hefur þeim verið beitt fram til þessa varðandi lög nr. 110/2016. Samkvæmt bókun 3 við EES-samninginn milli EFTA-ríkjanna um stofnun eftirlitsstofnunar og dómstóls ber aðildarríkjunum almennt að tilkynna Eftirlitsstofnun EFTA (ESA) um fyrirhugaða ríkisaðstoð og bíða samþykkis stofnunarinnar áður en aðstoðin er veitt. </w:t>
      </w:r>
    </w:p>
    <w:p w14:paraId="5469431F" w14:textId="29899F73" w:rsidR="00F054CF" w:rsidRPr="005B5B34" w:rsidRDefault="005B5B34" w:rsidP="005B5B34">
      <w:pPr>
        <w:ind w:firstLine="360"/>
        <w:textAlignment w:val="baseline"/>
        <w:rPr>
          <w:rFonts w:eastAsia="Times New Roman"/>
          <w:color w:val="242424"/>
          <w:szCs w:val="21"/>
          <w:shd w:val="clear" w:color="auto" w:fill="FFFFFF"/>
        </w:rPr>
      </w:pPr>
      <w:r>
        <w:rPr>
          <w:rFonts w:eastAsia="Times New Roman"/>
          <w:color w:val="242424"/>
          <w:szCs w:val="21"/>
          <w:shd w:val="clear" w:color="auto" w:fill="FFFFFF"/>
        </w:rPr>
        <w:t xml:space="preserve">Þann 18. desember 2013, með ákvörðun sameiginlegu EES-nefndarinnar nr. 98/2014, var reglugerð framkvæmdastjórnar ESB nr. 1407/2013, um beitingu 107. og 108. gr. sáttmálans um starfshætti Evrópusambandsins um minniháttaraðstoð, felld inn í EES-samninginn. </w:t>
      </w:r>
      <w:r w:rsidR="00F054CF" w:rsidRPr="00F054CF">
        <w:rPr>
          <w:rFonts w:eastAsia="Times New Roman"/>
          <w:color w:val="242424"/>
          <w:szCs w:val="21"/>
          <w:shd w:val="clear" w:color="auto" w:fill="FFFFFF"/>
          <w:lang w:val="ibb-NG"/>
        </w:rPr>
        <w:t>Á grundvelli ákvörðunarinnar telst minniháttaraðstoð, þ.e. aðstoð sem veitt er stöku fyrirtæki á tilteknu tímabili og fer ekki yfir tiltekna fasta fjárhæð, ekki tilkynningarskyld. Stjórnvöld þurfa þannig ekki að leita samþykkis ESA ef framlög til hvers fyrirtækis fara ekki yfir 200.000 evrur á þriggja ára tímabili. Núgildandi lög nr. 110/2016 falla innan framangreindra viðmiða og hafa því hingað til ekki kallað á sérstaka tilkynningu til ESA, heldur farið í gegnum s.k. GBER ferli (,,General Block E</w:t>
      </w:r>
      <w:r>
        <w:rPr>
          <w:rFonts w:eastAsia="Times New Roman"/>
          <w:color w:val="242424"/>
          <w:szCs w:val="21"/>
          <w:shd w:val="clear" w:color="auto" w:fill="FFFFFF"/>
        </w:rPr>
        <w:t>x</w:t>
      </w:r>
      <w:r w:rsidR="00F054CF" w:rsidRPr="00F054CF">
        <w:rPr>
          <w:rFonts w:eastAsia="Times New Roman"/>
          <w:color w:val="242424"/>
          <w:szCs w:val="21"/>
          <w:shd w:val="clear" w:color="auto" w:fill="FFFFFF"/>
          <w:lang w:val="ibb-NG"/>
        </w:rPr>
        <w:t>emption Regulation‘‘). Þar sem umrætt frumvarp miðar ekki að því að breyta framangreindum viðmiðum gildir það sama um það frumvarp sem hér er lagt fram og er það unnið í samráði við ESA. </w:t>
      </w:r>
      <w:r w:rsidR="00F054CF" w:rsidRPr="00F054CF">
        <w:rPr>
          <w:rFonts w:eastAsia="Times New Roman"/>
          <w:color w:val="242424"/>
          <w:szCs w:val="21"/>
          <w:lang w:val="ibb-NG"/>
        </w:rPr>
        <w:t> </w:t>
      </w:r>
    </w:p>
    <w:p w14:paraId="326A277B" w14:textId="77777777" w:rsidR="00A849BF" w:rsidRPr="00E001EB" w:rsidRDefault="00A849BF" w:rsidP="00A849BF"/>
    <w:p w14:paraId="6E694546" w14:textId="0258C95B" w:rsidR="00A849BF" w:rsidRDefault="00A849BF" w:rsidP="00F054CF">
      <w:pPr>
        <w:pStyle w:val="Millifyrirsgn1"/>
        <w:keepNext/>
        <w:rPr>
          <w:szCs w:val="21"/>
        </w:rPr>
      </w:pPr>
      <w:r w:rsidRPr="00B63541">
        <w:rPr>
          <w:szCs w:val="21"/>
        </w:rPr>
        <w:lastRenderedPageBreak/>
        <w:t xml:space="preserve">5. Samráð. </w:t>
      </w:r>
    </w:p>
    <w:p w14:paraId="34C7F6ED" w14:textId="33B1788C" w:rsidR="00F054CF" w:rsidRPr="00F054CF" w:rsidRDefault="00F054CF" w:rsidP="00F054CF">
      <w:pPr>
        <w:ind w:firstLine="360"/>
        <w:textAlignment w:val="baseline"/>
        <w:rPr>
          <w:rFonts w:eastAsia="Times New Roman"/>
          <w:szCs w:val="21"/>
        </w:rPr>
      </w:pPr>
      <w:r w:rsidRPr="00F054CF">
        <w:rPr>
          <w:rFonts w:eastAsia="Times New Roman"/>
          <w:szCs w:val="21"/>
        </w:rPr>
        <w:t xml:space="preserve">Áform um lagasetningu voru kynnt á fundi ráðuneytisstjóra allra ráðuneyta. Við samningu frumvarpsins var haft sérstakt samráð við nefnd um tímabundnar endurgreiðslur vegna hljóðritunar á tónlist, Útflutningsskrifstofu íslenskrar tónlistar og Samtök flytjenda og hljómplötuframleiðenda. Drög að frumvarpinu </w:t>
      </w:r>
      <w:r w:rsidR="005B5B34">
        <w:rPr>
          <w:rFonts w:eastAsia="Times New Roman"/>
          <w:szCs w:val="21"/>
        </w:rPr>
        <w:t>voru sett í</w:t>
      </w:r>
      <w:r w:rsidRPr="00F054CF">
        <w:rPr>
          <w:rFonts w:eastAsia="Times New Roman"/>
          <w:szCs w:val="21"/>
        </w:rPr>
        <w:t xml:space="preserve"> samráðsgátt stjórnvalda á vefnum Ísland.is</w:t>
      </w:r>
      <w:r w:rsidR="005B5B34">
        <w:rPr>
          <w:rFonts w:eastAsia="Times New Roman"/>
          <w:szCs w:val="21"/>
        </w:rPr>
        <w:t xml:space="preserve"> til umsagnar</w:t>
      </w:r>
      <w:r w:rsidRPr="00F054CF">
        <w:rPr>
          <w:rFonts w:eastAsia="Times New Roman"/>
          <w:szCs w:val="21"/>
        </w:rPr>
        <w:t xml:space="preserve"> hinn </w:t>
      </w:r>
      <w:r w:rsidR="005B5B34">
        <w:rPr>
          <w:rFonts w:eastAsia="Times New Roman"/>
          <w:szCs w:val="21"/>
        </w:rPr>
        <w:t xml:space="preserve">4. október 2022. </w:t>
      </w:r>
    </w:p>
    <w:p w14:paraId="26F88172" w14:textId="77777777" w:rsidR="00F054CF" w:rsidRPr="00F054CF" w:rsidRDefault="00F054CF" w:rsidP="00F054CF">
      <w:pPr>
        <w:ind w:firstLine="0"/>
      </w:pPr>
    </w:p>
    <w:p w14:paraId="626B46CD" w14:textId="75261D03" w:rsidR="00CA2B98" w:rsidRPr="002A29FF" w:rsidRDefault="00A849BF" w:rsidP="002A29FF">
      <w:pPr>
        <w:pStyle w:val="Millifyrirsgn1"/>
        <w:keepNext/>
        <w:rPr>
          <w:szCs w:val="21"/>
        </w:rPr>
      </w:pPr>
      <w:r w:rsidRPr="00E17608">
        <w:rPr>
          <w:szCs w:val="21"/>
        </w:rPr>
        <w:t>6. Mat á áhrifum</w:t>
      </w:r>
      <w:r w:rsidRPr="00B63541">
        <w:rPr>
          <w:szCs w:val="21"/>
        </w:rPr>
        <w:t xml:space="preserve">. </w:t>
      </w:r>
    </w:p>
    <w:p w14:paraId="60FAA108" w14:textId="77777777" w:rsidR="00F054CF" w:rsidRPr="00F054CF" w:rsidRDefault="00F054CF" w:rsidP="00F054CF">
      <w:pPr>
        <w:ind w:firstLine="360"/>
        <w:textAlignment w:val="baseline"/>
        <w:rPr>
          <w:rFonts w:eastAsia="Times New Roman"/>
          <w:color w:val="242424"/>
          <w:szCs w:val="21"/>
          <w:shd w:val="clear" w:color="auto" w:fill="FFFFFF"/>
        </w:rPr>
      </w:pPr>
      <w:r w:rsidRPr="00F054CF">
        <w:rPr>
          <w:rFonts w:eastAsia="Times New Roman"/>
          <w:color w:val="242424"/>
          <w:szCs w:val="21"/>
          <w:shd w:val="clear" w:color="auto" w:fill="FFFFFF"/>
        </w:rPr>
        <w:t>Frumvarp þetta hefur aðallega í för með sér framlengingu á gildistíma endurgreiðslukerfisins sem komið var á fót með setningu laga nr. 110/2016, ásamt viðbrögðum við þeim takmörkunum sem gildandi lög kunna að fela í sér með hliðsjón af framkvæmd laganna frá gildistöku þeirra 1. janúar 2017. Því er ekki gert ráð fyrir að samþykkt frumvarpsins feli í sér útgjaldabreytingar fyrir ríkissjóð.</w:t>
      </w:r>
    </w:p>
    <w:p w14:paraId="0A0097D6" w14:textId="77777777" w:rsidR="00F054CF" w:rsidRPr="00F054CF" w:rsidRDefault="00F054CF" w:rsidP="00F054CF">
      <w:pPr>
        <w:ind w:firstLine="360"/>
        <w:textAlignment w:val="baseline"/>
        <w:rPr>
          <w:rFonts w:eastAsia="Times New Roman"/>
          <w:color w:val="242424"/>
          <w:szCs w:val="21"/>
          <w:shd w:val="clear" w:color="auto" w:fill="FFFFFF"/>
        </w:rPr>
      </w:pPr>
      <w:r w:rsidRPr="00F054CF">
        <w:rPr>
          <w:rFonts w:eastAsia="Times New Roman"/>
          <w:color w:val="242424"/>
          <w:szCs w:val="21"/>
          <w:shd w:val="clear" w:color="auto" w:fill="FFFFFF"/>
        </w:rPr>
        <w:t xml:space="preserve"> Þrátt fyrir að það sé ekki gert ráð fyrir að þær breytingar sem eru lagðar fram í frumvarpinu hafi í för með sér að útgjöld til þessara endurgreiðslna aukist sjálfkrafa, frá því sem verið hefur, þá er ljóst að útgjöldin til endurgreiðslukerfisins geta breyst mikið á milli ára, m.a. í samræmi við breytta eftirspurn eftir endurgreiðslum hverju sinni. </w:t>
      </w:r>
    </w:p>
    <w:p w14:paraId="44D98EBA" w14:textId="5668500E" w:rsidR="009A3C36" w:rsidRDefault="00F054CF" w:rsidP="00712C1B">
      <w:pPr>
        <w:ind w:firstLine="360"/>
        <w:textAlignment w:val="baseline"/>
        <w:rPr>
          <w:rFonts w:eastAsia="Times New Roman"/>
          <w:color w:val="242424"/>
          <w:szCs w:val="21"/>
          <w:shd w:val="clear" w:color="auto" w:fill="FFFFFF"/>
        </w:rPr>
      </w:pPr>
      <w:r w:rsidRPr="00F054CF">
        <w:rPr>
          <w:rFonts w:eastAsia="Times New Roman"/>
          <w:color w:val="242424"/>
          <w:szCs w:val="21"/>
          <w:shd w:val="clear" w:color="auto" w:fill="FFFFFF"/>
        </w:rPr>
        <w:t xml:space="preserve">Þar af leiðandi er erfitt að meta áhrif frumvarpsins á útgjöld ríkissjóðs og verður reynslan að leiða í ljós hver áhrifin verða til lengri tíma. Munu þau m.a. ráðast af fjölda umsókna sem munu berast ráðuneytinu og umfangi þeirra verkefna sem sótt er um endurgreiðslu vegna hverju sinni. Er það m.a. háð því hve vel mun takast að laða erlenda aðila til landsins til að hljóðrita tónlist, sem og í hvaða mæli þjónustuaðilar munu nýta sér endurgreiðslukerfið. Ef árleg upphæð endurgreiðslna helst með svipuðu móti og hefur verið hingað til má ætla að árleg fjárveiting til liðarins eigi að jafnaði eftir að standa undir þessum útgjöldum, enda hefur hún ekki verið fullnýtt. Á árunum 2017 – 2021 hafa árleg útgjöld til þessara endurgreiðslna verið á bilinu 7.5 – 56 </w:t>
      </w:r>
      <w:proofErr w:type="spellStart"/>
      <w:r w:rsidRPr="00F054CF">
        <w:rPr>
          <w:rFonts w:eastAsia="Times New Roman"/>
          <w:color w:val="242424"/>
          <w:szCs w:val="21"/>
          <w:shd w:val="clear" w:color="auto" w:fill="FFFFFF"/>
        </w:rPr>
        <w:t>millj</w:t>
      </w:r>
      <w:proofErr w:type="spellEnd"/>
      <w:r w:rsidRPr="00F054CF">
        <w:rPr>
          <w:rFonts w:eastAsia="Times New Roman"/>
          <w:color w:val="242424"/>
          <w:szCs w:val="21"/>
          <w:shd w:val="clear" w:color="auto" w:fill="FFFFFF"/>
        </w:rPr>
        <w:t xml:space="preserve">. kr. á ári og hefur fjárveiting á fjárlögum fyrir þessi ár verið í kringum 51.5 – 81 </w:t>
      </w:r>
      <w:proofErr w:type="spellStart"/>
      <w:r w:rsidRPr="00F054CF">
        <w:rPr>
          <w:rFonts w:eastAsia="Times New Roman"/>
          <w:color w:val="242424"/>
          <w:szCs w:val="21"/>
          <w:shd w:val="clear" w:color="auto" w:fill="FFFFFF"/>
        </w:rPr>
        <w:t>millj</w:t>
      </w:r>
      <w:proofErr w:type="spellEnd"/>
      <w:r w:rsidRPr="00F054CF">
        <w:rPr>
          <w:rFonts w:eastAsia="Times New Roman"/>
          <w:color w:val="242424"/>
          <w:szCs w:val="21"/>
          <w:shd w:val="clear" w:color="auto" w:fill="FFFFFF"/>
        </w:rPr>
        <w:t xml:space="preserve">. kr. Verði útgjöldin hins vegar nær því sem þau voru á árinu 2021 gæti þurft að bregðast sérstaklega við. Þó verður að hafa í huga að það ár var sérstakt vegna þeirrar lagabreytingar á lögum nr. 110/2016 sem nýverið hafði tekið gildi og hafði í för með sér að fleiri verkefni voru endurgreiðsluhæf. Séu skoðaðar þær umsóknir um endurgreiðslu sem hafa þegar borist fyrir árið 2022 bendir allt til þess að heildarendurgreiðsluupphæðin fyrir það ár verði líkari árunum 2019 og 2020. Á fjárlögum fyrir árið 2023 er gert ráð fyrir að 50,5 millj.kr. renni til endurgreiðslna vegna hljóðritunar á tónlist. </w:t>
      </w:r>
    </w:p>
    <w:p w14:paraId="25FC3DAA" w14:textId="62850F1B" w:rsidR="00CA2B98" w:rsidRPr="005A3181" w:rsidRDefault="005A3181" w:rsidP="005A3181">
      <w:pPr>
        <w:ind w:firstLine="360"/>
        <w:textAlignment w:val="baseline"/>
        <w:rPr>
          <w:rFonts w:eastAsia="Times New Roman"/>
          <w:color w:val="242424"/>
          <w:szCs w:val="21"/>
          <w:shd w:val="clear" w:color="auto" w:fill="FFFFFF"/>
        </w:rPr>
      </w:pPr>
      <w:r>
        <w:rPr>
          <w:rFonts w:eastAsia="Times New Roman"/>
          <w:color w:val="242424"/>
          <w:szCs w:val="21"/>
          <w:shd w:val="clear" w:color="auto" w:fill="FFFFFF"/>
        </w:rPr>
        <w:t xml:space="preserve">Frumvarpið eitt og sér kemur ekki til með að hafa áhrif á tekjur eða gjöld ríkissjóðs. Verði frumvarpið að lögum er fyrirséð að það muni ekki hafa áhrif á áætlaðar fjárheimildir málefnasviðs 7. </w:t>
      </w:r>
    </w:p>
    <w:p w14:paraId="1680ADE7" w14:textId="77777777" w:rsidR="00A849BF" w:rsidRDefault="00A849BF" w:rsidP="00A849BF"/>
    <w:p w14:paraId="619C2718" w14:textId="688E23F7" w:rsidR="00A849BF" w:rsidRDefault="0006647E" w:rsidP="00A849BF">
      <w:pPr>
        <w:pStyle w:val="Greinarfyrirsgn"/>
        <w:keepNext/>
      </w:pPr>
      <w:r>
        <w:t>Athugasemdir við</w:t>
      </w:r>
      <w:r w:rsidR="00A849BF" w:rsidRPr="009627CF">
        <w:t xml:space="preserve"> einstakar greinar frumvarpsins.</w:t>
      </w:r>
    </w:p>
    <w:p w14:paraId="31A374B3" w14:textId="3704B2F6" w:rsidR="0006647E" w:rsidRDefault="00A849BF" w:rsidP="00A849BF">
      <w:pPr>
        <w:pStyle w:val="Greinarnmer"/>
      </w:pPr>
      <w:r>
        <w:t>Um 1.</w:t>
      </w:r>
      <w:r w:rsidR="0006647E">
        <w:t xml:space="preserve"> gr.</w:t>
      </w:r>
    </w:p>
    <w:p w14:paraId="5C450A73" w14:textId="77777777" w:rsidR="00F054CF" w:rsidRPr="006A056D" w:rsidRDefault="00F054CF" w:rsidP="00F054CF">
      <w:pPr>
        <w:rPr>
          <w:color w:val="242424"/>
          <w:shd w:val="clear" w:color="auto" w:fill="FFFFFF"/>
        </w:rPr>
      </w:pPr>
      <w:r w:rsidRPr="006A056D">
        <w:rPr>
          <w:color w:val="242424"/>
          <w:shd w:val="clear" w:color="auto" w:fill="FFFFFF"/>
        </w:rPr>
        <w:t xml:space="preserve">Með greininni er lagt til að starfsemi þjónustuaðila verði felld inn í markmiðsákvæði laganna. Með þeim hætti er opnað á að aðrir en útgefendur sjálfir geti sótt um og hlotið endurgreiðslu fyrir útgáfu hljóðrita, líkt og gildandi lög mæla fyrir um. Núgildandi lög nr. 110/2016 voru skrifuð með hefðbundna tónlistarútgáfu í huga, og samkvæmt þeim er útgefandi hljóðrita sé eini sem á rétt á endurgreiðslu fyrir útgáfu hljóðrita þar sem hann ber fjárhagslega áhættu af útgáfu þeirra. Samkvæmt gildandi lögum eiga því þriðju aðilar ekki rétt á að sækja um endurgreiðslu vegna útgáfu hljóðrita. Í framkvæmd hefur þó myndast sú staða að þriðju aðilar sækja um endurgreiðslu, en hingað til hefur vafi leikið á því hvort að þeir eigi rétt á endurgreiðslu samkvæmt gildandi lögum. Starfsemi þjónustuaðila gengur út á að veita upptökuþjónustu. Er oftast um að ræða þjónustu við erlenda útgefendur, þar sem það felst alla jafna í þjónustusamningnum að útgefandanum sé veittur afsláttur af upptöku hljóðrita sem nemur endurgreiðsluhlutfalli laga nr. 110/2016, þ.e.a.s. 25% afsláttur. Eru þjónustuaðilar því í þeirri stöðu að geta boðið upp á afar samkeppnishæf verð á heimsvísu. Þessi verkefni eru því í fyrirmyndarstöðu til þess að laða hingað til landsins stór erlend upptökuverkefni sem skapa atvinnu fyrir fjölda innlenda flytjenda og tæknimenn. Eðli málsins samkvæmt fellur slík starfsemi afar vel að tilsettu markmiði laganna. Leiki vafi á rétti þessara aðila á endurgreiðslu samkvæmt lögunum getur verið hætta á að stór verkefni leiti á önnur mið. Þessi grein miðar að því að bregðast við þeirri stöðu og lögfesta möguleika þjónustuaðila á endurgreiðslu hluta kostnaðar sem fellur til við hljóðritun tónlistar.  </w:t>
      </w:r>
    </w:p>
    <w:p w14:paraId="03B1A18E" w14:textId="77777777" w:rsidR="0006647E" w:rsidRDefault="0006647E" w:rsidP="00A849BF">
      <w:pPr>
        <w:pStyle w:val="Greinarnmer"/>
      </w:pPr>
    </w:p>
    <w:p w14:paraId="3E94BC0E" w14:textId="40832F12" w:rsidR="00A849BF" w:rsidRDefault="0006647E" w:rsidP="00A849BF">
      <w:pPr>
        <w:pStyle w:val="Greinarnmer"/>
      </w:pPr>
      <w:r>
        <w:t>Um 2</w:t>
      </w:r>
      <w:r w:rsidR="00ED6535">
        <w:t xml:space="preserve">. </w:t>
      </w:r>
      <w:r w:rsidR="00A849BF">
        <w:t>gr.</w:t>
      </w:r>
    </w:p>
    <w:p w14:paraId="4EEEE13D" w14:textId="790A2863" w:rsidR="00F054CF" w:rsidRPr="006A056D" w:rsidRDefault="00F054CF" w:rsidP="00F054CF">
      <w:pPr>
        <w:rPr>
          <w:color w:val="242424"/>
          <w:shd w:val="clear" w:color="auto" w:fill="FFFFFF"/>
        </w:rPr>
      </w:pPr>
      <w:r>
        <w:rPr>
          <w:color w:val="242424"/>
          <w:shd w:val="clear" w:color="auto" w:fill="FFFFFF"/>
        </w:rPr>
        <w:t>Með</w:t>
      </w:r>
      <w:r w:rsidRPr="006A056D">
        <w:rPr>
          <w:color w:val="242424"/>
          <w:shd w:val="clear" w:color="auto" w:fill="FFFFFF"/>
        </w:rPr>
        <w:t xml:space="preserve"> greininni er lagt til að hugtakið </w:t>
      </w:r>
      <w:r w:rsidRPr="006A056D">
        <w:rPr>
          <w:i/>
          <w:iCs/>
          <w:color w:val="242424"/>
          <w:shd w:val="clear" w:color="auto" w:fill="FFFFFF"/>
        </w:rPr>
        <w:t xml:space="preserve">þjónustuaðili </w:t>
      </w:r>
      <w:r w:rsidRPr="006A056D">
        <w:rPr>
          <w:color w:val="242424"/>
          <w:shd w:val="clear" w:color="auto" w:fill="FFFFFF"/>
        </w:rPr>
        <w:t xml:space="preserve">verði skilgreint sérstaklega. Er um að ræða viðbót við 2. gr. laganna vegna þeirrar breytingarinnar á 1. gr. laganna að fella starfsemi þjónustuaðila inn í lögin. Þótti nauðsynlegt að skýra með nákvæmum hætti hvað væri átt við með orðinu þjónustuaðila í þessu samhengi. Þjónustuaðili í skilningi laganna er sá aðili sem veitir þjónustu við útgefenda hljóðrita og sækir um endurgreiðslu í hans stað. Til þess að geta átt rétt á endurgreiðslu verður sú þjónusta eðli málsins samkvæmt </w:t>
      </w:r>
      <w:r w:rsidRPr="006A056D">
        <w:rPr>
          <w:color w:val="242424"/>
          <w:shd w:val="clear" w:color="auto" w:fill="FFFFFF"/>
        </w:rPr>
        <w:lastRenderedPageBreak/>
        <w:t xml:space="preserve">að snúa að hljóðritun tónlistar hér á landi, enda gera lögin einungis ráð fyrir að það sé heimilt að reikna endurgreiðslu af hluta þess kostnaðar.   </w:t>
      </w:r>
    </w:p>
    <w:p w14:paraId="0B10B931" w14:textId="77777777" w:rsidR="00A849BF" w:rsidRPr="00EF505F" w:rsidRDefault="00A849BF" w:rsidP="00A849BF">
      <w:pPr>
        <w:ind w:firstLine="0"/>
        <w:rPr>
          <w:shd w:val="clear" w:color="auto" w:fill="FFFFFF"/>
        </w:rPr>
      </w:pPr>
    </w:p>
    <w:p w14:paraId="1B9D4ED1" w14:textId="581661F5" w:rsidR="00A849BF" w:rsidRDefault="00A849BF" w:rsidP="00A849BF">
      <w:pPr>
        <w:pStyle w:val="Greinarnmer"/>
        <w:keepNext/>
      </w:pPr>
      <w:r>
        <w:t xml:space="preserve">Um </w:t>
      </w:r>
      <w:r w:rsidR="00D77FF5">
        <w:t>3</w:t>
      </w:r>
      <w:r>
        <w:t>. gr.</w:t>
      </w:r>
    </w:p>
    <w:p w14:paraId="40398435" w14:textId="77777777" w:rsidR="00F054CF" w:rsidRPr="006A056D" w:rsidRDefault="00F054CF" w:rsidP="00F054CF">
      <w:pPr>
        <w:contextualSpacing/>
      </w:pPr>
      <w:r w:rsidRPr="006A056D">
        <w:t>Í greininni er lögð til nauðsynleg viðbót við 5. gr. laganna til samræmis við þá breytingu sem frumvarpið gerir á 1. gr., þ.e. að fella starfsemi þjónustuaðila inn í lögin. Í núgildandi 4. og 5. gr. laganna er annars vegar vikið að þeim formsatriðum sem gilda um umsóknarferlið um endurgreiðslu fyrir útgáfu hljóðrita og hins vegar um þau skilyrði sem eru sett fyrir slíkri endurgreiðslu. Líkt og rakið var hér að ofan fellur starfsemi þjónustuaðila illa að þeim skilyrðum sem núgildandi lög setja fyrir endurgreiðslu.</w:t>
      </w:r>
    </w:p>
    <w:p w14:paraId="7991C203" w14:textId="468499DC" w:rsidR="00F054CF" w:rsidRPr="006A056D" w:rsidRDefault="00F054CF" w:rsidP="00F054CF">
      <w:pPr>
        <w:contextualSpacing/>
      </w:pPr>
      <w:r w:rsidRPr="006A056D">
        <w:t>Í þessu samhengi er aðallega átt við um skilyrði 1. mgr. 4. gr. um að umsókn um endurgreiðslu skuli berast ráðuneytinu í síðasta lagi sex mánuðum eftir útgáfu nýjasta hljóðritsins sem sótt er um endurgreiðslu vegna, og skilyrði f. liðar 1. mgr. 5. gr. um að hljóðrit skulu þegar hafa verið gefin út og gerð aðgengileg almenningi. Í framkvæmd hefur reynslan sýnt að sú upptökuþjónusta sem innlendir þjónustuaðilar veita við útgáfufyrirtæki eru gjarnan tengd kvikmynda-, sjónvarpsþátta- eða tölvuleikjaverkefnum. Slík verkefni hafa jafnan mun lengri meðgöngutíma en hefðbundin tónlistarútgáfa. Þá eru útgáfufyrirtækin oftar en ekki stórir erlendir aðilar sem hafa mörg verkefni á höndum sér. Þar á ofan hafa þjónustuaðilar alla jafna ekkert um endanlegan útgáfudag að segja. Yrði þjónustuaðilum ekki veitt undantekning frá framangreindum skilyrðum kynni sú staða því að myndast að þjónustuaðilar þyrftu að bíða mánuðum eða jafnvel árum saman eftir því að geta sótt um endurgreiðslu á grundvelli laganna á meðan beðið væri eftir formlegri útgáfu af hálfu útgefandans, sem gæti haft í för með sér gífurlegt fjárhagslegt tap fyrir þá. Af lögunum má hins vegar ráða að vilji löggjafans með setningu laganna hafi verið að skilyrðisbinda endurgreiðslu vegna hljóðritunar með þeim skilmálum að slík endurgreiðsla miðaðist við formlega útgefin hljóðrit. Markmið þessarar greinar er því ekki að opna á þann möguleika að þjónustuaðilar geti sótt um endurgreiðslu vegna hljóðrita sem frá upphafi er ekki ætlað að gefa út</w:t>
      </w:r>
      <w:r w:rsidR="005B5B34">
        <w:t xml:space="preserve">, </w:t>
      </w:r>
      <w:r w:rsidRPr="006A056D">
        <w:t xml:space="preserve">og þannig </w:t>
      </w:r>
      <w:r w:rsidR="005B5B34">
        <w:t xml:space="preserve">ekki </w:t>
      </w:r>
      <w:r w:rsidRPr="006A056D">
        <w:t>gerð aðgengileg almenning</w:t>
      </w:r>
      <w:r w:rsidR="005B5B34">
        <w:t>,</w:t>
      </w:r>
      <w:r w:rsidRPr="006A056D">
        <w:t xml:space="preserve"> eða þeirra eru einungis ætluð til einkanota. Tilgangurinn er einungis að bregðast við þeim takmörkunum á möguleika þjónustuaðila til þess að geta átt rétt á endurgreiðslu sem </w:t>
      </w:r>
      <w:r w:rsidR="005B5B34">
        <w:t xml:space="preserve">núgilandi lög fela í sér. </w:t>
      </w:r>
      <w:r w:rsidRPr="006A056D">
        <w:t xml:space="preserve"> </w:t>
      </w:r>
    </w:p>
    <w:p w14:paraId="67CCE858" w14:textId="77777777" w:rsidR="00F054CF" w:rsidRPr="006A056D" w:rsidRDefault="00F054CF" w:rsidP="00F054CF">
      <w:r w:rsidRPr="006A056D">
        <w:t xml:space="preserve">Þá er einnig átt við skilyrði </w:t>
      </w:r>
      <w:proofErr w:type="spellStart"/>
      <w:r w:rsidRPr="006A056D">
        <w:t>g-liðar</w:t>
      </w:r>
      <w:proofErr w:type="spellEnd"/>
      <w:r w:rsidRPr="006A056D">
        <w:t xml:space="preserve"> 1. mgr. 5. gr. um úthlutun </w:t>
      </w:r>
      <w:proofErr w:type="spellStart"/>
      <w:r w:rsidRPr="006A056D">
        <w:t>ISRC-kóða</w:t>
      </w:r>
      <w:proofErr w:type="spellEnd"/>
      <w:r w:rsidRPr="006A056D">
        <w:t xml:space="preserve"> fyrir hljóðritin sem er um endurgreiðslu fyrir og </w:t>
      </w:r>
      <w:proofErr w:type="spellStart"/>
      <w:r w:rsidRPr="006A056D">
        <w:t>fullnaðarskráningu</w:t>
      </w:r>
      <w:proofErr w:type="spellEnd"/>
      <w:r w:rsidRPr="006A056D">
        <w:t xml:space="preserve"> hljóðritanna.</w:t>
      </w:r>
    </w:p>
    <w:p w14:paraId="365FFAC3" w14:textId="1B23DDCA" w:rsidR="00A97645" w:rsidRDefault="00A97645" w:rsidP="005D4467">
      <w:pPr>
        <w:rPr>
          <w:color w:val="242424"/>
          <w:shd w:val="clear" w:color="auto" w:fill="FFFFFF"/>
        </w:rPr>
      </w:pPr>
    </w:p>
    <w:p w14:paraId="4A0044C8" w14:textId="3A58C2A6" w:rsidR="00A97645" w:rsidRDefault="00A97645" w:rsidP="00A97645">
      <w:pPr>
        <w:ind w:firstLine="0"/>
        <w:jc w:val="center"/>
        <w:rPr>
          <w:color w:val="242424"/>
          <w:shd w:val="clear" w:color="auto" w:fill="FFFFFF"/>
        </w:rPr>
      </w:pPr>
      <w:r>
        <w:rPr>
          <w:color w:val="242424"/>
          <w:shd w:val="clear" w:color="auto" w:fill="FFFFFF"/>
        </w:rPr>
        <w:t xml:space="preserve">Um 4. </w:t>
      </w:r>
      <w:r w:rsidR="00F054CF">
        <w:rPr>
          <w:color w:val="242424"/>
          <w:shd w:val="clear" w:color="auto" w:fill="FFFFFF"/>
        </w:rPr>
        <w:t>gr.</w:t>
      </w:r>
    </w:p>
    <w:p w14:paraId="50FE7002" w14:textId="1CB7BDD3" w:rsidR="00EF6BC5" w:rsidRDefault="00712C1B" w:rsidP="00AA3AD1">
      <w:pPr>
        <w:ind w:firstLine="380"/>
        <w:rPr>
          <w:color w:val="242424"/>
          <w:shd w:val="clear" w:color="auto" w:fill="FFFFFF"/>
        </w:rPr>
      </w:pPr>
      <w:r>
        <w:rPr>
          <w:color w:val="242424"/>
          <w:shd w:val="clear" w:color="auto" w:fill="FFFFFF"/>
        </w:rPr>
        <w:t xml:space="preserve">Í greininni er lagt til að ráðherra verði heimilt með reglugerð að kveða nánar á um hvaða kostnaður teljist endurgreiðsluhæfur kostnaður. </w:t>
      </w:r>
      <w:r w:rsidR="00B448A1">
        <w:rPr>
          <w:color w:val="242424"/>
          <w:shd w:val="clear" w:color="auto" w:fill="FFFFFF"/>
        </w:rPr>
        <w:t xml:space="preserve">Má í þessu samhengi sérstaklega nefna d. lið 1. mgr. 6. gr. laganna, þar sem kemur fram að ferða- og flutningskostnaður hljóðfæra og aðalflytjenda sé endurgreiðsluhæfur. </w:t>
      </w:r>
      <w:r w:rsidR="001E57E0">
        <w:rPr>
          <w:color w:val="242424"/>
          <w:shd w:val="clear" w:color="auto" w:fill="FFFFFF"/>
        </w:rPr>
        <w:t xml:space="preserve">Í athugasemdum við frumvarp það er varð að lögum nr. 110/2016 segir að hér sé átt við þann kostnað sem fellur til þegar verið er að flytja hljóðfæri til og frá hljóðveri sem og kostnað aðalflytjenda ef þeir koma langt að eða jafnvel kostnað erlendra aðalflytjenda sem koma til Íslands til þess að hljóðrita tónlist. Þá er tekið fram að ekki sé átt við um leigubílakostnað eða þess háttar til og frá hljóðveri né daglegan bensínkostnað á eigin bíl meðan á hljóðritun stendur. Í framkvæmd hefur þetta hins vegar valdið nokkurri óvissu og væri því heppilegt að skýra betur hvaða kostnaðarliðir falli undir ákvæðið. Hefur til að mynda leikið vafi á hvort undir þennan lið falli einungis kostnaður við sjálfa ferðina til og frá áfangastað, eða hvort að hér geti einnig fallið undir gisting, bílaleigukostnaður og uppihald hljóðfæra og aðalflytjenda, svo eitthvað sé nefnt. </w:t>
      </w:r>
      <w:r w:rsidR="00EF6BC5">
        <w:rPr>
          <w:color w:val="242424"/>
          <w:shd w:val="clear" w:color="auto" w:fill="FFFFFF"/>
        </w:rPr>
        <w:t xml:space="preserve">Hefur nefnd um tímabundnar endurgreiðslur vegna hljóðritunar á tónlist því þurft að leggja mat á það hverju sinni hvað teljist </w:t>
      </w:r>
      <w:r w:rsidR="001E57E0">
        <w:rPr>
          <w:color w:val="242424"/>
          <w:shd w:val="clear" w:color="auto" w:fill="FFFFFF"/>
        </w:rPr>
        <w:t xml:space="preserve">eðlilegur ferða- og flutningskostnaður hljóðfæra og aðalflytjenda í þessu samhengi. Þykir það óheppilegt </w:t>
      </w:r>
      <w:r w:rsidR="0082617C">
        <w:rPr>
          <w:color w:val="242424"/>
          <w:shd w:val="clear" w:color="auto" w:fill="FFFFFF"/>
        </w:rPr>
        <w:t>fyrirkomulag</w:t>
      </w:r>
      <w:r w:rsidR="00A0171B">
        <w:rPr>
          <w:color w:val="242424"/>
          <w:shd w:val="clear" w:color="auto" w:fill="FFFFFF"/>
        </w:rPr>
        <w:t xml:space="preserve"> til lengdar. </w:t>
      </w:r>
    </w:p>
    <w:p w14:paraId="65E0495E" w14:textId="77777777" w:rsidR="00EF6BC5" w:rsidRDefault="00EF6BC5" w:rsidP="00B448A1">
      <w:pPr>
        <w:ind w:firstLine="0"/>
        <w:rPr>
          <w:color w:val="242424"/>
          <w:shd w:val="clear" w:color="auto" w:fill="FFFFFF"/>
        </w:rPr>
      </w:pPr>
    </w:p>
    <w:p w14:paraId="4F38CB29" w14:textId="77777777" w:rsidR="00B448A1" w:rsidRDefault="00B448A1" w:rsidP="00A97645">
      <w:pPr>
        <w:ind w:firstLine="0"/>
        <w:jc w:val="center"/>
        <w:rPr>
          <w:color w:val="242424"/>
          <w:shd w:val="clear" w:color="auto" w:fill="FFFFFF"/>
        </w:rPr>
      </w:pPr>
    </w:p>
    <w:p w14:paraId="268B38F2" w14:textId="1C8C99EF" w:rsidR="00F054CF" w:rsidRDefault="00F054CF" w:rsidP="00A97645">
      <w:pPr>
        <w:ind w:firstLine="0"/>
        <w:jc w:val="center"/>
        <w:rPr>
          <w:color w:val="242424"/>
          <w:shd w:val="clear" w:color="auto" w:fill="FFFFFF"/>
        </w:rPr>
      </w:pPr>
      <w:r>
        <w:rPr>
          <w:color w:val="242424"/>
          <w:shd w:val="clear" w:color="auto" w:fill="FFFFFF"/>
        </w:rPr>
        <w:t xml:space="preserve">Um 5. gr. </w:t>
      </w:r>
    </w:p>
    <w:p w14:paraId="58FA2091" w14:textId="54402771" w:rsidR="00F054CF" w:rsidRDefault="00F054CF" w:rsidP="00F054CF">
      <w:pPr>
        <w:rPr>
          <w:color w:val="242424"/>
          <w:shd w:val="clear" w:color="auto" w:fill="FFFFFF"/>
        </w:rPr>
      </w:pPr>
      <w:r>
        <w:rPr>
          <w:color w:val="242424"/>
          <w:shd w:val="clear" w:color="auto" w:fill="FFFFFF"/>
        </w:rPr>
        <w:t xml:space="preserve">Greinin þarfnast ekki frekari skýringa. </w:t>
      </w:r>
    </w:p>
    <w:p w14:paraId="08D0BC67" w14:textId="77777777" w:rsidR="00A849BF" w:rsidRPr="00FB196F" w:rsidRDefault="00A849BF" w:rsidP="00A849BF">
      <w:pPr>
        <w:ind w:firstLine="0"/>
        <w:rPr>
          <w:color w:val="FF0000"/>
          <w:szCs w:val="21"/>
          <w:shd w:val="clear" w:color="auto" w:fill="FFFFFF"/>
        </w:rPr>
      </w:pPr>
    </w:p>
    <w:p w14:paraId="4AD86F1E" w14:textId="6FCA2CB5" w:rsidR="00A849BF" w:rsidRDefault="00A849BF" w:rsidP="00A849BF">
      <w:pPr>
        <w:pStyle w:val="Greinarnmer"/>
        <w:keepNext/>
      </w:pPr>
      <w:r>
        <w:t xml:space="preserve">Um . </w:t>
      </w:r>
      <w:r w:rsidR="00F054CF">
        <w:t>6</w:t>
      </w:r>
      <w:r w:rsidR="00A97645">
        <w:t xml:space="preserve">. </w:t>
      </w:r>
      <w:r>
        <w:t>gr.</w:t>
      </w:r>
    </w:p>
    <w:p w14:paraId="6C2BB879" w14:textId="77777777" w:rsidR="00A849BF" w:rsidRDefault="00A849BF" w:rsidP="00A849BF">
      <w:r>
        <w:t>Um er að ræða gildistökuákvæði sem þarfnast ekki frekari skýringa.</w:t>
      </w:r>
    </w:p>
    <w:sectPr w:rsidR="00A849BF" w:rsidSect="00D66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2A42"/>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 w15:restartNumberingAfterBreak="0">
    <w:nsid w:val="255970E0"/>
    <w:multiLevelType w:val="multilevel"/>
    <w:tmpl w:val="0EC63A30"/>
    <w:lvl w:ilvl="0">
      <w:start w:val="2"/>
      <w:numFmt w:val="decimal"/>
      <w:lvlText w:val="%1"/>
      <w:lvlJc w:val="left"/>
      <w:pPr>
        <w:ind w:left="360" w:hanging="360"/>
      </w:pPr>
      <w:rPr>
        <w:rFonts w:hint="default"/>
        <w:i/>
        <w:color w:val="242424"/>
      </w:rPr>
    </w:lvl>
    <w:lvl w:ilvl="1">
      <w:start w:val="1"/>
      <w:numFmt w:val="decimal"/>
      <w:lvlText w:val="%1.%2"/>
      <w:lvlJc w:val="left"/>
      <w:pPr>
        <w:ind w:left="720" w:hanging="360"/>
      </w:pPr>
      <w:rPr>
        <w:rFonts w:hint="default"/>
        <w:i/>
        <w:color w:val="242424"/>
      </w:rPr>
    </w:lvl>
    <w:lvl w:ilvl="2">
      <w:start w:val="1"/>
      <w:numFmt w:val="decimalZero"/>
      <w:lvlText w:val="%1.%2.%3"/>
      <w:lvlJc w:val="left"/>
      <w:pPr>
        <w:ind w:left="1440" w:hanging="720"/>
      </w:pPr>
      <w:rPr>
        <w:rFonts w:hint="default"/>
        <w:i/>
        <w:color w:val="242424"/>
      </w:rPr>
    </w:lvl>
    <w:lvl w:ilvl="3">
      <w:start w:val="1"/>
      <w:numFmt w:val="decimal"/>
      <w:lvlText w:val="%1.%2.%3.%4"/>
      <w:lvlJc w:val="left"/>
      <w:pPr>
        <w:ind w:left="1800" w:hanging="720"/>
      </w:pPr>
      <w:rPr>
        <w:rFonts w:hint="default"/>
        <w:i/>
        <w:color w:val="242424"/>
      </w:rPr>
    </w:lvl>
    <w:lvl w:ilvl="4">
      <w:start w:val="1"/>
      <w:numFmt w:val="decimal"/>
      <w:lvlText w:val="%1.%2.%3.%4.%5"/>
      <w:lvlJc w:val="left"/>
      <w:pPr>
        <w:ind w:left="2520" w:hanging="1080"/>
      </w:pPr>
      <w:rPr>
        <w:rFonts w:hint="default"/>
        <w:i/>
        <w:color w:val="242424"/>
      </w:rPr>
    </w:lvl>
    <w:lvl w:ilvl="5">
      <w:start w:val="1"/>
      <w:numFmt w:val="decimal"/>
      <w:lvlText w:val="%1.%2.%3.%4.%5.%6"/>
      <w:lvlJc w:val="left"/>
      <w:pPr>
        <w:ind w:left="2880" w:hanging="1080"/>
      </w:pPr>
      <w:rPr>
        <w:rFonts w:hint="default"/>
        <w:i/>
        <w:color w:val="242424"/>
      </w:rPr>
    </w:lvl>
    <w:lvl w:ilvl="6">
      <w:start w:val="1"/>
      <w:numFmt w:val="decimal"/>
      <w:lvlText w:val="%1.%2.%3.%4.%5.%6.%7"/>
      <w:lvlJc w:val="left"/>
      <w:pPr>
        <w:ind w:left="3600" w:hanging="1440"/>
      </w:pPr>
      <w:rPr>
        <w:rFonts w:hint="default"/>
        <w:i/>
        <w:color w:val="242424"/>
      </w:rPr>
    </w:lvl>
    <w:lvl w:ilvl="7">
      <w:start w:val="1"/>
      <w:numFmt w:val="decimal"/>
      <w:lvlText w:val="%1.%2.%3.%4.%5.%6.%7.%8"/>
      <w:lvlJc w:val="left"/>
      <w:pPr>
        <w:ind w:left="3960" w:hanging="1440"/>
      </w:pPr>
      <w:rPr>
        <w:rFonts w:hint="default"/>
        <w:i/>
        <w:color w:val="242424"/>
      </w:rPr>
    </w:lvl>
    <w:lvl w:ilvl="8">
      <w:start w:val="1"/>
      <w:numFmt w:val="decimal"/>
      <w:lvlText w:val="%1.%2.%3.%4.%5.%6.%7.%8.%9"/>
      <w:lvlJc w:val="left"/>
      <w:pPr>
        <w:ind w:left="4680" w:hanging="1800"/>
      </w:pPr>
      <w:rPr>
        <w:rFonts w:hint="default"/>
        <w:i/>
        <w:color w:val="242424"/>
      </w:rPr>
    </w:lvl>
  </w:abstractNum>
  <w:abstractNum w:abstractNumId="2" w15:restartNumberingAfterBreak="0">
    <w:nsid w:val="32E10C6F"/>
    <w:multiLevelType w:val="multilevel"/>
    <w:tmpl w:val="78EEA296"/>
    <w:lvl w:ilvl="0">
      <w:start w:val="3"/>
      <w:numFmt w:val="decimal"/>
      <w:lvlText w:val="%1"/>
      <w:lvlJc w:val="left"/>
      <w:pPr>
        <w:ind w:left="360" w:hanging="360"/>
      </w:pPr>
      <w:rPr>
        <w:rFonts w:hint="default"/>
        <w:i/>
        <w:color w:val="242424"/>
      </w:rPr>
    </w:lvl>
    <w:lvl w:ilvl="1">
      <w:start w:val="1"/>
      <w:numFmt w:val="decimal"/>
      <w:lvlText w:val="%1.%2"/>
      <w:lvlJc w:val="left"/>
      <w:pPr>
        <w:ind w:left="1440" w:hanging="360"/>
      </w:pPr>
      <w:rPr>
        <w:rFonts w:hint="default"/>
        <w:i/>
        <w:color w:val="242424"/>
      </w:rPr>
    </w:lvl>
    <w:lvl w:ilvl="2">
      <w:start w:val="1"/>
      <w:numFmt w:val="decimal"/>
      <w:lvlText w:val="%1.%2.%3"/>
      <w:lvlJc w:val="left"/>
      <w:pPr>
        <w:ind w:left="2880" w:hanging="720"/>
      </w:pPr>
      <w:rPr>
        <w:rFonts w:hint="default"/>
        <w:i/>
        <w:color w:val="242424"/>
      </w:rPr>
    </w:lvl>
    <w:lvl w:ilvl="3">
      <w:start w:val="1"/>
      <w:numFmt w:val="decimal"/>
      <w:lvlText w:val="%1.%2.%3.%4"/>
      <w:lvlJc w:val="left"/>
      <w:pPr>
        <w:ind w:left="3960" w:hanging="720"/>
      </w:pPr>
      <w:rPr>
        <w:rFonts w:hint="default"/>
        <w:i/>
        <w:color w:val="242424"/>
      </w:rPr>
    </w:lvl>
    <w:lvl w:ilvl="4">
      <w:start w:val="1"/>
      <w:numFmt w:val="decimal"/>
      <w:lvlText w:val="%1.%2.%3.%4.%5"/>
      <w:lvlJc w:val="left"/>
      <w:pPr>
        <w:ind w:left="5400" w:hanging="1080"/>
      </w:pPr>
      <w:rPr>
        <w:rFonts w:hint="default"/>
        <w:i/>
        <w:color w:val="242424"/>
      </w:rPr>
    </w:lvl>
    <w:lvl w:ilvl="5">
      <w:start w:val="1"/>
      <w:numFmt w:val="decimal"/>
      <w:lvlText w:val="%1.%2.%3.%4.%5.%6"/>
      <w:lvlJc w:val="left"/>
      <w:pPr>
        <w:ind w:left="6480" w:hanging="1080"/>
      </w:pPr>
      <w:rPr>
        <w:rFonts w:hint="default"/>
        <w:i/>
        <w:color w:val="242424"/>
      </w:rPr>
    </w:lvl>
    <w:lvl w:ilvl="6">
      <w:start w:val="1"/>
      <w:numFmt w:val="decimal"/>
      <w:lvlText w:val="%1.%2.%3.%4.%5.%6.%7"/>
      <w:lvlJc w:val="left"/>
      <w:pPr>
        <w:ind w:left="7920" w:hanging="1440"/>
      </w:pPr>
      <w:rPr>
        <w:rFonts w:hint="default"/>
        <w:i/>
        <w:color w:val="242424"/>
      </w:rPr>
    </w:lvl>
    <w:lvl w:ilvl="7">
      <w:start w:val="1"/>
      <w:numFmt w:val="decimal"/>
      <w:lvlText w:val="%1.%2.%3.%4.%5.%6.%7.%8"/>
      <w:lvlJc w:val="left"/>
      <w:pPr>
        <w:ind w:left="9000" w:hanging="1440"/>
      </w:pPr>
      <w:rPr>
        <w:rFonts w:hint="default"/>
        <w:i/>
        <w:color w:val="242424"/>
      </w:rPr>
    </w:lvl>
    <w:lvl w:ilvl="8">
      <w:start w:val="1"/>
      <w:numFmt w:val="decimal"/>
      <w:lvlText w:val="%1.%2.%3.%4.%5.%6.%7.%8.%9"/>
      <w:lvlJc w:val="left"/>
      <w:pPr>
        <w:ind w:left="10440" w:hanging="1800"/>
      </w:pPr>
      <w:rPr>
        <w:rFonts w:hint="default"/>
        <w:i/>
        <w:color w:val="242424"/>
      </w:rPr>
    </w:lvl>
  </w:abstractNum>
  <w:abstractNum w:abstractNumId="3" w15:restartNumberingAfterBreak="0">
    <w:nsid w:val="3E3A695B"/>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4"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BF"/>
    <w:rsid w:val="00011CCD"/>
    <w:rsid w:val="00013686"/>
    <w:rsid w:val="00064EC3"/>
    <w:rsid w:val="0006647E"/>
    <w:rsid w:val="000731A5"/>
    <w:rsid w:val="00084F65"/>
    <w:rsid w:val="000B15A0"/>
    <w:rsid w:val="000B2893"/>
    <w:rsid w:val="000D541F"/>
    <w:rsid w:val="000E2DA3"/>
    <w:rsid w:val="000E2E6E"/>
    <w:rsid w:val="000E7002"/>
    <w:rsid w:val="00101542"/>
    <w:rsid w:val="0010791F"/>
    <w:rsid w:val="00122526"/>
    <w:rsid w:val="00124D90"/>
    <w:rsid w:val="00127107"/>
    <w:rsid w:val="00132C6A"/>
    <w:rsid w:val="00140D9A"/>
    <w:rsid w:val="00152A6F"/>
    <w:rsid w:val="0016059A"/>
    <w:rsid w:val="0016248C"/>
    <w:rsid w:val="0016599E"/>
    <w:rsid w:val="0018192D"/>
    <w:rsid w:val="00190231"/>
    <w:rsid w:val="001912AF"/>
    <w:rsid w:val="001918C2"/>
    <w:rsid w:val="001A45B1"/>
    <w:rsid w:val="001B61AF"/>
    <w:rsid w:val="001B6794"/>
    <w:rsid w:val="001E57E0"/>
    <w:rsid w:val="001F06A7"/>
    <w:rsid w:val="00227C38"/>
    <w:rsid w:val="00241922"/>
    <w:rsid w:val="00256EFE"/>
    <w:rsid w:val="0025780B"/>
    <w:rsid w:val="00261046"/>
    <w:rsid w:val="002717E2"/>
    <w:rsid w:val="002731BE"/>
    <w:rsid w:val="002A093E"/>
    <w:rsid w:val="002A29FF"/>
    <w:rsid w:val="002E3075"/>
    <w:rsid w:val="00325AB5"/>
    <w:rsid w:val="00343967"/>
    <w:rsid w:val="003862DF"/>
    <w:rsid w:val="003A4FB6"/>
    <w:rsid w:val="003A679C"/>
    <w:rsid w:val="003B07E6"/>
    <w:rsid w:val="003C2E35"/>
    <w:rsid w:val="003D2223"/>
    <w:rsid w:val="003E0B21"/>
    <w:rsid w:val="003E6987"/>
    <w:rsid w:val="00401E9A"/>
    <w:rsid w:val="004154D6"/>
    <w:rsid w:val="004160C6"/>
    <w:rsid w:val="00444302"/>
    <w:rsid w:val="00451F51"/>
    <w:rsid w:val="00454B60"/>
    <w:rsid w:val="004556B2"/>
    <w:rsid w:val="00484AF0"/>
    <w:rsid w:val="004A6F2E"/>
    <w:rsid w:val="004C6BBD"/>
    <w:rsid w:val="004D1AEF"/>
    <w:rsid w:val="004D71F8"/>
    <w:rsid w:val="004E3569"/>
    <w:rsid w:val="00515358"/>
    <w:rsid w:val="00517F00"/>
    <w:rsid w:val="00524B4B"/>
    <w:rsid w:val="00550214"/>
    <w:rsid w:val="00561D23"/>
    <w:rsid w:val="00566BCD"/>
    <w:rsid w:val="00572BFA"/>
    <w:rsid w:val="00576D31"/>
    <w:rsid w:val="005A3181"/>
    <w:rsid w:val="005A4EC9"/>
    <w:rsid w:val="005B5B34"/>
    <w:rsid w:val="005C0E79"/>
    <w:rsid w:val="005C6A38"/>
    <w:rsid w:val="005D4467"/>
    <w:rsid w:val="005E43AD"/>
    <w:rsid w:val="005E625A"/>
    <w:rsid w:val="005F0518"/>
    <w:rsid w:val="00652084"/>
    <w:rsid w:val="00653CFD"/>
    <w:rsid w:val="00665DEC"/>
    <w:rsid w:val="00665EE9"/>
    <w:rsid w:val="0067668C"/>
    <w:rsid w:val="006922A3"/>
    <w:rsid w:val="006976EC"/>
    <w:rsid w:val="006A13EA"/>
    <w:rsid w:val="006B3DAB"/>
    <w:rsid w:val="006B55B0"/>
    <w:rsid w:val="006B6DBA"/>
    <w:rsid w:val="006C15B4"/>
    <w:rsid w:val="006C2E25"/>
    <w:rsid w:val="00712C1B"/>
    <w:rsid w:val="00715B8B"/>
    <w:rsid w:val="00724C95"/>
    <w:rsid w:val="00731D45"/>
    <w:rsid w:val="007565AD"/>
    <w:rsid w:val="00774860"/>
    <w:rsid w:val="007B28B8"/>
    <w:rsid w:val="00807AF5"/>
    <w:rsid w:val="008109D5"/>
    <w:rsid w:val="00817D6D"/>
    <w:rsid w:val="008206E5"/>
    <w:rsid w:val="0082617C"/>
    <w:rsid w:val="00835DCD"/>
    <w:rsid w:val="00856295"/>
    <w:rsid w:val="008569AE"/>
    <w:rsid w:val="008734A1"/>
    <w:rsid w:val="008C76EC"/>
    <w:rsid w:val="008E7B01"/>
    <w:rsid w:val="00903E91"/>
    <w:rsid w:val="0093661A"/>
    <w:rsid w:val="009514AE"/>
    <w:rsid w:val="00964241"/>
    <w:rsid w:val="00967FC2"/>
    <w:rsid w:val="00972731"/>
    <w:rsid w:val="00992E1A"/>
    <w:rsid w:val="009A3C36"/>
    <w:rsid w:val="009E5E72"/>
    <w:rsid w:val="00A0171B"/>
    <w:rsid w:val="00A2539B"/>
    <w:rsid w:val="00A3028E"/>
    <w:rsid w:val="00A323B0"/>
    <w:rsid w:val="00A45302"/>
    <w:rsid w:val="00A51B52"/>
    <w:rsid w:val="00A849BF"/>
    <w:rsid w:val="00A84C4E"/>
    <w:rsid w:val="00A97645"/>
    <w:rsid w:val="00AA3AD1"/>
    <w:rsid w:val="00AA45F3"/>
    <w:rsid w:val="00AC1940"/>
    <w:rsid w:val="00AC405D"/>
    <w:rsid w:val="00AC7E88"/>
    <w:rsid w:val="00B04241"/>
    <w:rsid w:val="00B10A2D"/>
    <w:rsid w:val="00B150AB"/>
    <w:rsid w:val="00B25521"/>
    <w:rsid w:val="00B448A1"/>
    <w:rsid w:val="00B647DF"/>
    <w:rsid w:val="00B71750"/>
    <w:rsid w:val="00B949A8"/>
    <w:rsid w:val="00BA324C"/>
    <w:rsid w:val="00BA49FE"/>
    <w:rsid w:val="00BB4512"/>
    <w:rsid w:val="00BC352D"/>
    <w:rsid w:val="00C26842"/>
    <w:rsid w:val="00C31D36"/>
    <w:rsid w:val="00C3462B"/>
    <w:rsid w:val="00C76ABC"/>
    <w:rsid w:val="00C85830"/>
    <w:rsid w:val="00C8784A"/>
    <w:rsid w:val="00CA2B98"/>
    <w:rsid w:val="00CB4843"/>
    <w:rsid w:val="00CD1250"/>
    <w:rsid w:val="00CE79E4"/>
    <w:rsid w:val="00D0526F"/>
    <w:rsid w:val="00D1369B"/>
    <w:rsid w:val="00D17E77"/>
    <w:rsid w:val="00D66302"/>
    <w:rsid w:val="00D7655E"/>
    <w:rsid w:val="00D77FF5"/>
    <w:rsid w:val="00D853F9"/>
    <w:rsid w:val="00D905C5"/>
    <w:rsid w:val="00DA1992"/>
    <w:rsid w:val="00DE6D5B"/>
    <w:rsid w:val="00DF0072"/>
    <w:rsid w:val="00DF1F10"/>
    <w:rsid w:val="00E13431"/>
    <w:rsid w:val="00E16B89"/>
    <w:rsid w:val="00E2496F"/>
    <w:rsid w:val="00E469AE"/>
    <w:rsid w:val="00E53086"/>
    <w:rsid w:val="00EA135C"/>
    <w:rsid w:val="00EC61CC"/>
    <w:rsid w:val="00ED6535"/>
    <w:rsid w:val="00EE6918"/>
    <w:rsid w:val="00EF6BC5"/>
    <w:rsid w:val="00F00E28"/>
    <w:rsid w:val="00F054CF"/>
    <w:rsid w:val="00F47398"/>
    <w:rsid w:val="00F603E9"/>
    <w:rsid w:val="00F63A4C"/>
    <w:rsid w:val="00F905DD"/>
    <w:rsid w:val="00FC201D"/>
    <w:rsid w:val="00FF0C63"/>
    <w:rsid w:val="00FF6158"/>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4C85"/>
  <w15:chartTrackingRefBased/>
  <w15:docId w15:val="{948DE81B-1979-4AA8-AA44-3643D7B2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A849BF"/>
    <w:pPr>
      <w:spacing w:after="0" w:line="240" w:lineRule="auto"/>
      <w:ind w:firstLine="284"/>
      <w:jc w:val="both"/>
    </w:pPr>
    <w:rPr>
      <w:rFonts w:ascii="Times New Roman" w:eastAsia="Calibri" w:hAnsi="Times New Roman" w:cs="Times New Roman"/>
      <w:sz w:val="21"/>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Millifyrirsgn2">
    <w:name w:val="Millifyrirsögn 2"/>
    <w:basedOn w:val="Venjulegur"/>
    <w:next w:val="Venjulegur"/>
    <w:qFormat/>
    <w:rsid w:val="00A849BF"/>
    <w:pPr>
      <w:ind w:firstLine="0"/>
    </w:pPr>
    <w:rPr>
      <w:i/>
    </w:rPr>
  </w:style>
  <w:style w:type="paragraph" w:customStyle="1" w:styleId="Millifyrirsgn1">
    <w:name w:val="Millifyrirsögn 1"/>
    <w:basedOn w:val="Venjulegur"/>
    <w:next w:val="Venjulegur"/>
    <w:qFormat/>
    <w:rsid w:val="00A849BF"/>
    <w:pPr>
      <w:ind w:firstLine="0"/>
    </w:pPr>
    <w:rPr>
      <w:b/>
    </w:rPr>
  </w:style>
  <w:style w:type="paragraph" w:customStyle="1" w:styleId="Fyrirsgn-skjalategund">
    <w:name w:val="Fyrirsögn - skjalategund"/>
    <w:basedOn w:val="Venjulegur"/>
    <w:next w:val="Venjulegur"/>
    <w:rsid w:val="00A849BF"/>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A849BF"/>
    <w:pPr>
      <w:ind w:firstLine="0"/>
      <w:jc w:val="center"/>
    </w:pPr>
    <w:rPr>
      <w:rFonts w:eastAsiaTheme="minorHAnsi" w:cstheme="minorBidi"/>
      <w:b/>
    </w:rPr>
  </w:style>
  <w:style w:type="paragraph" w:customStyle="1" w:styleId="Greinarnmer">
    <w:name w:val="Greinarnúmer"/>
    <w:basedOn w:val="Venjulegur"/>
    <w:next w:val="Venjulegur"/>
    <w:qFormat/>
    <w:rsid w:val="00A849BF"/>
    <w:pPr>
      <w:ind w:firstLine="0"/>
      <w:jc w:val="center"/>
    </w:pPr>
  </w:style>
  <w:style w:type="paragraph" w:customStyle="1" w:styleId="Greinarfyrirsgn">
    <w:name w:val="Greinarfyrirsögn"/>
    <w:basedOn w:val="Venjulegur"/>
    <w:next w:val="Venjulegur"/>
    <w:qFormat/>
    <w:rsid w:val="00A849BF"/>
    <w:pPr>
      <w:ind w:firstLine="0"/>
      <w:jc w:val="center"/>
    </w:pPr>
    <w:rPr>
      <w:i/>
    </w:rPr>
  </w:style>
  <w:style w:type="paragraph" w:customStyle="1" w:styleId="Nmeringsskjalsmls">
    <w:name w:val="Númer þings/skjals/máls"/>
    <w:basedOn w:val="Venjulegur"/>
    <w:next w:val="Venjulegur"/>
    <w:qFormat/>
    <w:rsid w:val="00A849BF"/>
    <w:pPr>
      <w:ind w:firstLine="0"/>
    </w:pPr>
    <w:rPr>
      <w:b/>
    </w:rPr>
  </w:style>
  <w:style w:type="paragraph" w:styleId="Mlsgreinlista">
    <w:name w:val="List Paragraph"/>
    <w:basedOn w:val="Venjulegur"/>
    <w:uiPriority w:val="34"/>
    <w:unhideWhenUsed/>
    <w:qFormat/>
    <w:rsid w:val="00A849BF"/>
    <w:pPr>
      <w:ind w:left="720"/>
      <w:contextualSpacing/>
    </w:pPr>
  </w:style>
  <w:style w:type="paragraph" w:customStyle="1" w:styleId="Frrherra">
    <w:name w:val="Frá ...ráðherra."/>
    <w:basedOn w:val="Venjulegur"/>
    <w:next w:val="Venjulegur"/>
    <w:qFormat/>
    <w:rsid w:val="00A849BF"/>
    <w:pPr>
      <w:ind w:firstLine="0"/>
      <w:jc w:val="center"/>
    </w:pPr>
    <w:rPr>
      <w:rFonts w:eastAsiaTheme="minorHAnsi" w:cstheme="minorBidi"/>
    </w:rPr>
  </w:style>
  <w:style w:type="paragraph" w:customStyle="1" w:styleId="Fyrirsgn-greinarger">
    <w:name w:val="Fyrirsögn - greinargerð"/>
    <w:basedOn w:val="Venjulegur"/>
    <w:next w:val="Venjulegur"/>
    <w:qFormat/>
    <w:rsid w:val="00A849BF"/>
    <w:pPr>
      <w:ind w:firstLine="0"/>
      <w:jc w:val="center"/>
      <w:outlineLvl w:val="0"/>
    </w:pPr>
    <w:rPr>
      <w:rFonts w:eastAsiaTheme="minorHAnsi" w:cstheme="minorBidi"/>
      <w:spacing w:val="44"/>
    </w:rPr>
  </w:style>
  <w:style w:type="paragraph" w:styleId="Blrutexti">
    <w:name w:val="Balloon Text"/>
    <w:basedOn w:val="Venjulegur"/>
    <w:link w:val="BlrutextiStaf"/>
    <w:uiPriority w:val="99"/>
    <w:semiHidden/>
    <w:unhideWhenUsed/>
    <w:rsid w:val="00FF0C63"/>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FF0C63"/>
    <w:rPr>
      <w:rFonts w:ascii="Segoe UI" w:eastAsia="Calibri" w:hAnsi="Segoe UI" w:cs="Segoe UI"/>
      <w:sz w:val="18"/>
      <w:szCs w:val="18"/>
      <w:lang w:val="is-IS"/>
    </w:rPr>
  </w:style>
  <w:style w:type="character" w:styleId="Tilvsunathugasemd">
    <w:name w:val="annotation reference"/>
    <w:basedOn w:val="Sjlfgefinleturgermlsgreinar"/>
    <w:uiPriority w:val="99"/>
    <w:semiHidden/>
    <w:unhideWhenUsed/>
    <w:rsid w:val="004D71F8"/>
    <w:rPr>
      <w:sz w:val="16"/>
      <w:szCs w:val="16"/>
    </w:rPr>
  </w:style>
  <w:style w:type="paragraph" w:styleId="Textiathugasemdar">
    <w:name w:val="annotation text"/>
    <w:basedOn w:val="Venjulegur"/>
    <w:link w:val="TextiathugasemdarStaf"/>
    <w:uiPriority w:val="99"/>
    <w:semiHidden/>
    <w:unhideWhenUsed/>
    <w:rsid w:val="004D71F8"/>
    <w:rPr>
      <w:sz w:val="20"/>
      <w:szCs w:val="20"/>
    </w:rPr>
  </w:style>
  <w:style w:type="character" w:customStyle="1" w:styleId="TextiathugasemdarStaf">
    <w:name w:val="Texti athugasemdar Staf"/>
    <w:basedOn w:val="Sjlfgefinleturgermlsgreinar"/>
    <w:link w:val="Textiathugasemdar"/>
    <w:uiPriority w:val="99"/>
    <w:semiHidden/>
    <w:rsid w:val="004D71F8"/>
    <w:rPr>
      <w:rFonts w:ascii="Times New Roman" w:eastAsia="Calibri" w:hAnsi="Times New Roman" w:cs="Times New Roman"/>
      <w:sz w:val="20"/>
      <w:szCs w:val="20"/>
      <w:lang w:val="is-IS"/>
    </w:rPr>
  </w:style>
  <w:style w:type="paragraph" w:styleId="Efniathugasemdar">
    <w:name w:val="annotation subject"/>
    <w:basedOn w:val="Textiathugasemdar"/>
    <w:next w:val="Textiathugasemdar"/>
    <w:link w:val="EfniathugasemdarStaf"/>
    <w:uiPriority w:val="99"/>
    <w:semiHidden/>
    <w:unhideWhenUsed/>
    <w:rsid w:val="004D71F8"/>
    <w:rPr>
      <w:b/>
      <w:bCs/>
    </w:rPr>
  </w:style>
  <w:style w:type="character" w:customStyle="1" w:styleId="EfniathugasemdarStaf">
    <w:name w:val="Efni athugasemdar Staf"/>
    <w:basedOn w:val="TextiathugasemdarStaf"/>
    <w:link w:val="Efniathugasemdar"/>
    <w:uiPriority w:val="99"/>
    <w:semiHidden/>
    <w:rsid w:val="004D71F8"/>
    <w:rPr>
      <w:rFonts w:ascii="Times New Roman" w:eastAsia="Calibri" w:hAnsi="Times New Roman" w:cs="Times New Roman"/>
      <w:b/>
      <w:bCs/>
      <w:sz w:val="20"/>
      <w:szCs w:val="20"/>
      <w:lang w:val="is-IS"/>
    </w:rPr>
  </w:style>
  <w:style w:type="paragraph" w:styleId="Venjulegtvefur">
    <w:name w:val="Normal (Web)"/>
    <w:basedOn w:val="Venjulegur"/>
    <w:uiPriority w:val="99"/>
    <w:semiHidden/>
    <w:unhideWhenUsed/>
    <w:rsid w:val="00D853F9"/>
    <w:pPr>
      <w:spacing w:before="100" w:beforeAutospacing="1" w:after="100" w:afterAutospacing="1"/>
      <w:ind w:firstLine="0"/>
      <w:jc w:val="left"/>
    </w:pPr>
    <w:rPr>
      <w:rFonts w:ascii="Calibri" w:eastAsiaTheme="minorHAnsi" w:hAnsi="Calibri" w:cs="Calibri"/>
      <w:sz w:val="22"/>
    </w:rPr>
  </w:style>
  <w:style w:type="table" w:styleId="Hnitanettflu">
    <w:name w:val="Table Grid"/>
    <w:basedOn w:val="Tafla-venjuleg"/>
    <w:uiPriority w:val="39"/>
    <w:rsid w:val="00F05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77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667A9-2185-402A-B608-B54E0DBDE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6181</Words>
  <Characters>35235</Characters>
  <Application>Microsoft Office Word</Application>
  <DocSecurity>4</DocSecurity>
  <Lines>293</Lines>
  <Paragraphs>82</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Þórarinn Örn Þrándarson</dc:creator>
  <cp:keywords/>
  <dc:description/>
  <cp:lastModifiedBy>Ingvi Már Pálsson</cp:lastModifiedBy>
  <cp:revision>2</cp:revision>
  <cp:lastPrinted>2022-10-03T10:25:00Z</cp:lastPrinted>
  <dcterms:created xsi:type="dcterms:W3CDTF">2022-10-06T11:05:00Z</dcterms:created>
  <dcterms:modified xsi:type="dcterms:W3CDTF">2022-10-06T11:05:00Z</dcterms:modified>
</cp:coreProperties>
</file>