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2C3" w:rsidRPr="003022BF" w:rsidRDefault="00A842C3" w:rsidP="00A842C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Umsagnir / athugasemdir, sem bárust í samráðsgátt.</w:t>
      </w:r>
    </w:p>
    <w:p w:rsidR="00A842C3" w:rsidRPr="00B868D5" w:rsidRDefault="00A842C3" w:rsidP="00A842C3">
      <w:pPr>
        <w:spacing w:after="0"/>
        <w:rPr>
          <w:rFonts w:ascii="Times New Roman" w:hAnsi="Times New Roman" w:cs="Times New Roman"/>
        </w:rPr>
      </w:pPr>
      <w:r w:rsidRPr="001F53C8">
        <w:rPr>
          <w:rFonts w:ascii="Times New Roman" w:hAnsi="Times New Roman" w:cs="Times New Roman"/>
        </w:rPr>
        <w:t>Alls bárust 55 umsagnir</w:t>
      </w:r>
      <w:r>
        <w:rPr>
          <w:rFonts w:ascii="Times New Roman" w:hAnsi="Times New Roman" w:cs="Times New Roman"/>
        </w:rPr>
        <w:t xml:space="preserve"> um drög að reglugerð um </w:t>
      </w:r>
      <w:proofErr w:type="spellStart"/>
      <w:r>
        <w:rPr>
          <w:rFonts w:ascii="Times New Roman" w:hAnsi="Times New Roman" w:cs="Times New Roman"/>
        </w:rPr>
        <w:t>hrognkelsaveiðar</w:t>
      </w:r>
      <w:proofErr w:type="spellEnd"/>
      <w:r>
        <w:rPr>
          <w:rFonts w:ascii="Times New Roman" w:hAnsi="Times New Roman" w:cs="Times New Roman"/>
        </w:rPr>
        <w:t xml:space="preserve"> 2020</w:t>
      </w:r>
      <w:r w:rsidRPr="001F53C8">
        <w:rPr>
          <w:rFonts w:ascii="Times New Roman" w:hAnsi="Times New Roman" w:cs="Times New Roman"/>
        </w:rPr>
        <w:t xml:space="preserve">. Innsendar athugasemdir lutu </w:t>
      </w:r>
      <w:r w:rsidRPr="00B868D5">
        <w:rPr>
          <w:rFonts w:ascii="Times New Roman" w:hAnsi="Times New Roman" w:cs="Times New Roman"/>
        </w:rPr>
        <w:t xml:space="preserve">flestar að ákvæðum um; netafjölda, umsóknarfrest, </w:t>
      </w:r>
      <w:proofErr w:type="spellStart"/>
      <w:r w:rsidRPr="00B868D5">
        <w:rPr>
          <w:rFonts w:ascii="Times New Roman" w:hAnsi="Times New Roman" w:cs="Times New Roman"/>
        </w:rPr>
        <w:t>vitjunartíma</w:t>
      </w:r>
      <w:proofErr w:type="spellEnd"/>
      <w:r w:rsidRPr="00B868D5">
        <w:rPr>
          <w:rFonts w:ascii="Times New Roman" w:hAnsi="Times New Roman" w:cs="Times New Roman"/>
        </w:rPr>
        <w:t xml:space="preserve">, svæðaskiptingu, lengd veiðitímabils, </w:t>
      </w:r>
      <w:proofErr w:type="spellStart"/>
      <w:r w:rsidRPr="00B868D5">
        <w:rPr>
          <w:rFonts w:ascii="Times New Roman" w:hAnsi="Times New Roman" w:cs="Times New Roman"/>
        </w:rPr>
        <w:t>meðafla</w:t>
      </w:r>
      <w:proofErr w:type="spellEnd"/>
      <w:r w:rsidRPr="00B868D5">
        <w:rPr>
          <w:rFonts w:ascii="Times New Roman" w:hAnsi="Times New Roman" w:cs="Times New Roman"/>
        </w:rPr>
        <w:t xml:space="preserve"> og hlutdeildarsetningu.</w:t>
      </w:r>
    </w:p>
    <w:p w:rsidR="00A842C3" w:rsidRPr="00B868D5" w:rsidRDefault="00A842C3" w:rsidP="00A842C3">
      <w:pPr>
        <w:spacing w:after="0"/>
        <w:rPr>
          <w:rFonts w:ascii="Times New Roman" w:hAnsi="Times New Roman" w:cs="Times New Roman"/>
        </w:rPr>
      </w:pPr>
      <w:r w:rsidRPr="00B868D5">
        <w:rPr>
          <w:rFonts w:ascii="Times New Roman" w:hAnsi="Times New Roman" w:cs="Times New Roman"/>
        </w:rPr>
        <w:t>Í drögunum sem birt voru á samráðsgátt voru nokkur ný ákvæði s.s.</w:t>
      </w:r>
    </w:p>
    <w:p w:rsidR="00A842C3" w:rsidRPr="00B868D5" w:rsidRDefault="00A842C3" w:rsidP="00A842C3">
      <w:pPr>
        <w:pStyle w:val="Mlsgreinlista"/>
        <w:numPr>
          <w:ilvl w:val="0"/>
          <w:numId w:val="3"/>
        </w:numPr>
        <w:spacing w:after="0"/>
        <w:rPr>
          <w:rFonts w:ascii="Times New Roman" w:hAnsi="Times New Roman" w:cs="Times New Roman"/>
          <w:lang w:eastAsia="is-IS"/>
        </w:rPr>
      </w:pPr>
      <w:r w:rsidRPr="00B868D5">
        <w:rPr>
          <w:rFonts w:ascii="Times New Roman" w:hAnsi="Times New Roman" w:cs="Times New Roman"/>
        </w:rPr>
        <w:t xml:space="preserve">Varðandi umsóknarfrest þ.e. að Fiskistofa auglýsti fyrir 15. janúar </w:t>
      </w:r>
      <w:r w:rsidRPr="00B868D5">
        <w:rPr>
          <w:rFonts w:ascii="Times New Roman" w:hAnsi="Times New Roman" w:cs="Times New Roman"/>
          <w:lang w:eastAsia="is-IS"/>
        </w:rPr>
        <w:t>eftir umsóknum um leyfi til grásleppuveiða, að umsóknarfrestur væri til 15. febrúar 2020 og umsóknir sem bærust eftir þann tíma yrðu ekki teknar til greina.</w:t>
      </w:r>
    </w:p>
    <w:p w:rsidR="00A842C3" w:rsidRPr="00B868D5" w:rsidRDefault="00A842C3" w:rsidP="00A842C3">
      <w:pPr>
        <w:pStyle w:val="Mlsgreinlista"/>
        <w:numPr>
          <w:ilvl w:val="1"/>
          <w:numId w:val="3"/>
        </w:numPr>
        <w:spacing w:after="0"/>
        <w:rPr>
          <w:rFonts w:ascii="Times New Roman" w:hAnsi="Times New Roman" w:cs="Times New Roman"/>
          <w:lang w:eastAsia="is-IS"/>
        </w:rPr>
      </w:pPr>
      <w:r w:rsidRPr="00B868D5">
        <w:rPr>
          <w:rFonts w:ascii="Times New Roman" w:hAnsi="Times New Roman" w:cs="Times New Roman"/>
        </w:rPr>
        <w:t>Umsagnir / athugasemdir bárust frá 16 aðilum.</w:t>
      </w:r>
      <w:r w:rsidRPr="00B868D5">
        <w:rPr>
          <w:rFonts w:ascii="Times New Roman" w:hAnsi="Times New Roman" w:cs="Times New Roman"/>
          <w:b/>
          <w:bCs/>
        </w:rPr>
        <w:t xml:space="preserve"> </w:t>
      </w:r>
      <w:r w:rsidRPr="00B868D5">
        <w:rPr>
          <w:rFonts w:ascii="Times New Roman" w:hAnsi="Times New Roman" w:cs="Times New Roman"/>
          <w:lang w:eastAsia="is-IS"/>
        </w:rPr>
        <w:t>Bent var á að slíkur umsóknarfrestur væri afar þröngur og féllst ráðuneytið á þær röksemdir og tók ákvæðið út.</w:t>
      </w:r>
    </w:p>
    <w:p w:rsidR="00A842C3" w:rsidRPr="00B868D5" w:rsidRDefault="00A842C3" w:rsidP="00A842C3">
      <w:pPr>
        <w:pStyle w:val="Mlsgreinlista"/>
        <w:numPr>
          <w:ilvl w:val="0"/>
          <w:numId w:val="3"/>
        </w:numPr>
        <w:spacing w:after="0"/>
        <w:rPr>
          <w:rFonts w:ascii="Times New Roman" w:hAnsi="Times New Roman" w:cs="Times New Roman"/>
          <w:lang w:eastAsia="is-IS"/>
        </w:rPr>
      </w:pPr>
      <w:r w:rsidRPr="00B868D5">
        <w:rPr>
          <w:rFonts w:ascii="Times New Roman" w:hAnsi="Times New Roman" w:cs="Times New Roman"/>
          <w:lang w:eastAsia="is-IS"/>
        </w:rPr>
        <w:t>Afnám svæðaskiptingar að undanskildum Breiðafirði.</w:t>
      </w:r>
    </w:p>
    <w:p w:rsidR="00A842C3" w:rsidRPr="00B868D5" w:rsidRDefault="00A842C3" w:rsidP="00A842C3">
      <w:pPr>
        <w:pStyle w:val="Mlsgreinlista"/>
        <w:numPr>
          <w:ilvl w:val="1"/>
          <w:numId w:val="3"/>
        </w:numPr>
        <w:spacing w:after="0"/>
        <w:rPr>
          <w:rFonts w:ascii="Times New Roman" w:hAnsi="Times New Roman" w:cs="Times New Roman"/>
          <w:lang w:eastAsia="is-IS"/>
        </w:rPr>
      </w:pPr>
      <w:r w:rsidRPr="00B868D5">
        <w:rPr>
          <w:rFonts w:ascii="Times New Roman" w:hAnsi="Times New Roman" w:cs="Times New Roman"/>
        </w:rPr>
        <w:t>Umsagnir / athugasemdir bárust frá 8 aðilum. Flestir fremur andvígir afnáminu. Ákveðið var að halda ákvæðinu inni þ.e. afnema svæðaskiptingu.</w:t>
      </w:r>
    </w:p>
    <w:p w:rsidR="00A842C3" w:rsidRPr="00B868D5" w:rsidRDefault="00A842C3" w:rsidP="00A842C3">
      <w:pPr>
        <w:pStyle w:val="Mlsgreinlista"/>
        <w:numPr>
          <w:ilvl w:val="0"/>
          <w:numId w:val="3"/>
        </w:numPr>
        <w:spacing w:after="0"/>
        <w:rPr>
          <w:rFonts w:ascii="Times New Roman" w:hAnsi="Times New Roman" w:cs="Times New Roman"/>
          <w:lang w:eastAsia="is-IS"/>
        </w:rPr>
      </w:pPr>
      <w:r w:rsidRPr="00B868D5">
        <w:rPr>
          <w:rFonts w:ascii="Times New Roman" w:hAnsi="Times New Roman" w:cs="Times New Roman"/>
          <w:lang w:eastAsia="is-IS"/>
        </w:rPr>
        <w:t xml:space="preserve">Ákvæðið um </w:t>
      </w:r>
      <w:proofErr w:type="spellStart"/>
      <w:r w:rsidRPr="00B868D5">
        <w:rPr>
          <w:rFonts w:ascii="Times New Roman" w:hAnsi="Times New Roman" w:cs="Times New Roman"/>
          <w:lang w:eastAsia="is-IS"/>
        </w:rPr>
        <w:t>meðafla</w:t>
      </w:r>
      <w:proofErr w:type="spellEnd"/>
      <w:r w:rsidRPr="00B868D5">
        <w:rPr>
          <w:rFonts w:ascii="Times New Roman" w:hAnsi="Times New Roman" w:cs="Times New Roman"/>
          <w:lang w:eastAsia="is-IS"/>
        </w:rPr>
        <w:t xml:space="preserve"> er að nokkru breytt, en er í samræmi við ákvæði laga nr. 57/1996, um umgengni um nytjastofna sjávar og var niðurstaðan að hafa ákvæðið í reglugerðinni.</w:t>
      </w:r>
    </w:p>
    <w:p w:rsidR="00A842C3" w:rsidRPr="00B868D5" w:rsidRDefault="00A842C3" w:rsidP="00A842C3">
      <w:pPr>
        <w:pStyle w:val="Mlsgreinlista"/>
        <w:numPr>
          <w:ilvl w:val="1"/>
          <w:numId w:val="3"/>
        </w:numPr>
        <w:spacing w:after="0"/>
        <w:rPr>
          <w:rFonts w:ascii="Times New Roman" w:hAnsi="Times New Roman" w:cs="Times New Roman"/>
          <w:lang w:eastAsia="is-IS"/>
        </w:rPr>
      </w:pPr>
      <w:r w:rsidRPr="00B868D5">
        <w:rPr>
          <w:rFonts w:ascii="Times New Roman" w:hAnsi="Times New Roman" w:cs="Times New Roman"/>
        </w:rPr>
        <w:t xml:space="preserve">Umsagnir / athugasemdir bárust frá 13 aðilum og voru afar misvísandi </w:t>
      </w:r>
      <w:proofErr w:type="spellStart"/>
      <w:r w:rsidRPr="00B868D5">
        <w:rPr>
          <w:rFonts w:ascii="Times New Roman" w:hAnsi="Times New Roman" w:cs="Times New Roman"/>
        </w:rPr>
        <w:t>f.o.f</w:t>
      </w:r>
      <w:proofErr w:type="spellEnd"/>
      <w:r w:rsidRPr="00B868D5">
        <w:rPr>
          <w:rFonts w:ascii="Times New Roman" w:hAnsi="Times New Roman" w:cs="Times New Roman"/>
        </w:rPr>
        <w:t>. efasemdir um framkvæmdina. Ákveðið var að halda ákvæðinu inni óbreyttu.</w:t>
      </w:r>
    </w:p>
    <w:p w:rsidR="00A842C3" w:rsidRPr="00B868D5" w:rsidRDefault="00A842C3" w:rsidP="00A842C3">
      <w:pPr>
        <w:pStyle w:val="Mlsgreinlista"/>
        <w:numPr>
          <w:ilvl w:val="0"/>
          <w:numId w:val="3"/>
        </w:numPr>
        <w:spacing w:after="0"/>
        <w:rPr>
          <w:rFonts w:ascii="Times New Roman" w:hAnsi="Times New Roman" w:cs="Times New Roman"/>
          <w:lang w:eastAsia="is-IS"/>
        </w:rPr>
      </w:pPr>
      <w:r w:rsidRPr="00B868D5">
        <w:rPr>
          <w:rFonts w:ascii="Times New Roman" w:hAnsi="Times New Roman" w:cs="Times New Roman"/>
          <w:lang w:eastAsia="is-IS"/>
        </w:rPr>
        <w:t>Í reglugerðardrögunum var lagt til að grásleppunet skyldu dregin eigi síðar en þremur sólarhringum eftir að þau eru lögð í sjó, í stað fjögurra sólarhringa áður.</w:t>
      </w:r>
    </w:p>
    <w:p w:rsidR="00A842C3" w:rsidRPr="00B868D5" w:rsidRDefault="00A842C3" w:rsidP="00A842C3">
      <w:pPr>
        <w:pStyle w:val="Mlsgreinlista"/>
        <w:numPr>
          <w:ilvl w:val="1"/>
          <w:numId w:val="3"/>
        </w:numPr>
        <w:spacing w:after="0"/>
        <w:rPr>
          <w:rFonts w:ascii="Times New Roman" w:hAnsi="Times New Roman" w:cs="Times New Roman"/>
          <w:lang w:eastAsia="is-IS"/>
        </w:rPr>
      </w:pPr>
      <w:r w:rsidRPr="00B868D5">
        <w:rPr>
          <w:rFonts w:ascii="Times New Roman" w:hAnsi="Times New Roman" w:cs="Times New Roman"/>
        </w:rPr>
        <w:t xml:space="preserve">Umsagnir / athugasemdir bárust frá 15 aðilum og voru afar misvísandi </w:t>
      </w:r>
      <w:proofErr w:type="spellStart"/>
      <w:r w:rsidRPr="00B868D5">
        <w:rPr>
          <w:rFonts w:ascii="Times New Roman" w:hAnsi="Times New Roman" w:cs="Times New Roman"/>
        </w:rPr>
        <w:t>f.o.f</w:t>
      </w:r>
      <w:proofErr w:type="spellEnd"/>
      <w:r w:rsidRPr="00B868D5">
        <w:rPr>
          <w:rFonts w:ascii="Times New Roman" w:hAnsi="Times New Roman" w:cs="Times New Roman"/>
        </w:rPr>
        <w:t xml:space="preserve">. efasemdir um framkvæmdina. </w:t>
      </w:r>
      <w:r w:rsidRPr="00B868D5">
        <w:rPr>
          <w:rFonts w:ascii="Times New Roman" w:hAnsi="Times New Roman" w:cs="Times New Roman"/>
          <w:lang w:eastAsia="is-IS"/>
        </w:rPr>
        <w:t xml:space="preserve">Með þessari breytingu er </w:t>
      </w:r>
      <w:proofErr w:type="spellStart"/>
      <w:r w:rsidRPr="00B868D5">
        <w:rPr>
          <w:rFonts w:ascii="Times New Roman" w:hAnsi="Times New Roman" w:cs="Times New Roman"/>
          <w:lang w:eastAsia="is-IS"/>
        </w:rPr>
        <w:t>f.o.f</w:t>
      </w:r>
      <w:proofErr w:type="spellEnd"/>
      <w:r w:rsidRPr="00B868D5">
        <w:rPr>
          <w:rFonts w:ascii="Times New Roman" w:hAnsi="Times New Roman" w:cs="Times New Roman"/>
          <w:lang w:eastAsia="is-IS"/>
        </w:rPr>
        <w:t xml:space="preserve">. verið að bæta gæði </w:t>
      </w:r>
      <w:proofErr w:type="spellStart"/>
      <w:r w:rsidRPr="00B868D5">
        <w:rPr>
          <w:rFonts w:ascii="Times New Roman" w:hAnsi="Times New Roman" w:cs="Times New Roman"/>
          <w:lang w:eastAsia="is-IS"/>
        </w:rPr>
        <w:t>meðafla</w:t>
      </w:r>
      <w:proofErr w:type="spellEnd"/>
      <w:r w:rsidRPr="00B868D5">
        <w:rPr>
          <w:rFonts w:ascii="Times New Roman" w:hAnsi="Times New Roman" w:cs="Times New Roman"/>
          <w:lang w:eastAsia="is-IS"/>
        </w:rPr>
        <w:t xml:space="preserve"> (þorsks) og ákveðið að hafa hámarkstímann þrjá sólarhringa.</w:t>
      </w:r>
    </w:p>
    <w:p w:rsidR="00A842C3" w:rsidRPr="00B868D5" w:rsidRDefault="00A842C3" w:rsidP="00A842C3">
      <w:pPr>
        <w:pStyle w:val="Mlsgreinlista"/>
        <w:numPr>
          <w:ilvl w:val="0"/>
          <w:numId w:val="3"/>
        </w:numPr>
        <w:spacing w:after="0"/>
        <w:rPr>
          <w:rFonts w:ascii="Times New Roman" w:hAnsi="Times New Roman" w:cs="Times New Roman"/>
          <w:lang w:eastAsia="is-IS"/>
        </w:rPr>
      </w:pPr>
      <w:r w:rsidRPr="00B868D5">
        <w:rPr>
          <w:rFonts w:ascii="Times New Roman" w:hAnsi="Times New Roman" w:cs="Times New Roman"/>
          <w:lang w:eastAsia="is-IS"/>
        </w:rPr>
        <w:t>Þá var í drögunum lagt til að fækka netum um helming þ.e. að hámarks samanlögð teinalengd grásleppuneta færi úr 7.500 metrum í 3.750 metra.</w:t>
      </w:r>
    </w:p>
    <w:p w:rsidR="00A842C3" w:rsidRPr="00B868D5" w:rsidRDefault="00A842C3" w:rsidP="00A842C3">
      <w:pPr>
        <w:pStyle w:val="Mlsgreinlista"/>
        <w:numPr>
          <w:ilvl w:val="1"/>
          <w:numId w:val="3"/>
        </w:numPr>
        <w:spacing w:after="0"/>
        <w:rPr>
          <w:rFonts w:ascii="Times New Roman" w:hAnsi="Times New Roman" w:cs="Times New Roman"/>
          <w:lang w:eastAsia="is-IS"/>
        </w:rPr>
      </w:pPr>
      <w:r w:rsidRPr="00B868D5">
        <w:rPr>
          <w:rFonts w:ascii="Times New Roman" w:hAnsi="Times New Roman" w:cs="Times New Roman"/>
        </w:rPr>
        <w:t>Umsagnir / athugasemdir bárust frá 33 aðilum.</w:t>
      </w:r>
      <w:r w:rsidRPr="00B868D5">
        <w:rPr>
          <w:rFonts w:ascii="Times New Roman" w:hAnsi="Times New Roman" w:cs="Times New Roman"/>
          <w:lang w:eastAsia="is-IS"/>
        </w:rPr>
        <w:t xml:space="preserve"> Mjög mikil andstaða var við þessa tillögu þ.e. að slík breyting gerði grásleppuveiða algjörlega óarðbærar. Ráðuneytið féllst á rök grásleppumanna að var fallið frá þessari breytingu.</w:t>
      </w:r>
    </w:p>
    <w:p w:rsidR="00A842C3" w:rsidRPr="00B868D5" w:rsidRDefault="00A842C3" w:rsidP="00A842C3">
      <w:pPr>
        <w:pStyle w:val="Mlsgreinlista"/>
        <w:numPr>
          <w:ilvl w:val="0"/>
          <w:numId w:val="3"/>
        </w:numPr>
        <w:spacing w:after="0"/>
        <w:rPr>
          <w:rFonts w:ascii="Times New Roman" w:hAnsi="Times New Roman" w:cs="Times New Roman"/>
          <w:lang w:eastAsia="is-IS"/>
        </w:rPr>
      </w:pPr>
      <w:r w:rsidRPr="00B868D5">
        <w:rPr>
          <w:rFonts w:ascii="Times New Roman" w:hAnsi="Times New Roman" w:cs="Times New Roman"/>
          <w:lang w:eastAsia="is-IS"/>
        </w:rPr>
        <w:t xml:space="preserve">Lenging veiðitímabils þ.e. upphaf veiðitímabils yrði 1. mars í stað 20. mars, en aðalfundur LS hafði samþykkt að </w:t>
      </w:r>
      <w:proofErr w:type="spellStart"/>
      <w:r w:rsidRPr="00B868D5">
        <w:rPr>
          <w:rFonts w:ascii="Times New Roman" w:hAnsi="Times New Roman" w:cs="Times New Roman"/>
          <w:lang w:eastAsia="is-IS"/>
        </w:rPr>
        <w:t>upphafstími</w:t>
      </w:r>
      <w:proofErr w:type="spellEnd"/>
      <w:r w:rsidRPr="00B868D5">
        <w:rPr>
          <w:rFonts w:ascii="Times New Roman" w:hAnsi="Times New Roman" w:cs="Times New Roman"/>
          <w:lang w:eastAsia="is-IS"/>
        </w:rPr>
        <w:t xml:space="preserve"> grásleppuveiða á svæði D og E yrði 1. mars.. </w:t>
      </w:r>
    </w:p>
    <w:p w:rsidR="00A842C3" w:rsidRPr="00B868D5" w:rsidRDefault="00A842C3" w:rsidP="00A842C3">
      <w:pPr>
        <w:pStyle w:val="Mlsgreinlista"/>
        <w:numPr>
          <w:ilvl w:val="1"/>
          <w:numId w:val="3"/>
        </w:numPr>
        <w:spacing w:after="0"/>
        <w:rPr>
          <w:rFonts w:ascii="Times New Roman" w:hAnsi="Times New Roman" w:cs="Times New Roman"/>
          <w:lang w:eastAsia="is-IS"/>
        </w:rPr>
      </w:pPr>
      <w:r w:rsidRPr="00B868D5">
        <w:rPr>
          <w:rFonts w:ascii="Times New Roman" w:hAnsi="Times New Roman" w:cs="Times New Roman"/>
        </w:rPr>
        <w:t xml:space="preserve">Umsagnir / athugasemdir bárust frá 6 aðilum og allar neikvæðar. Ákveðið að </w:t>
      </w:r>
      <w:proofErr w:type="spellStart"/>
      <w:r w:rsidRPr="00B868D5">
        <w:rPr>
          <w:rFonts w:ascii="Times New Roman" w:hAnsi="Times New Roman" w:cs="Times New Roman"/>
        </w:rPr>
        <w:t>upphafstími</w:t>
      </w:r>
      <w:proofErr w:type="spellEnd"/>
      <w:r w:rsidRPr="00B868D5">
        <w:rPr>
          <w:rFonts w:ascii="Times New Roman" w:hAnsi="Times New Roman" w:cs="Times New Roman"/>
        </w:rPr>
        <w:t xml:space="preserve"> grásleppuveiða yrði 10. mars.</w:t>
      </w:r>
    </w:p>
    <w:p w:rsidR="00A842C3" w:rsidRPr="00B868D5" w:rsidRDefault="00A842C3" w:rsidP="00A842C3">
      <w:pPr>
        <w:spacing w:after="0"/>
        <w:rPr>
          <w:rFonts w:ascii="Times New Roman" w:hAnsi="Times New Roman" w:cs="Times New Roman"/>
          <w:lang w:eastAsia="is-IS"/>
        </w:rPr>
      </w:pPr>
      <w:r w:rsidRPr="00B868D5">
        <w:rPr>
          <w:rFonts w:ascii="Times New Roman" w:hAnsi="Times New Roman" w:cs="Times New Roman"/>
        </w:rPr>
        <w:t xml:space="preserve">Ekki er tilefni til að fjalla frekar um aðrar umsagnir, þó má nefna að </w:t>
      </w:r>
      <w:r w:rsidRPr="00B868D5">
        <w:rPr>
          <w:rFonts w:ascii="Times New Roman" w:hAnsi="Times New Roman" w:cs="Times New Roman"/>
          <w:lang w:eastAsia="is-IS"/>
        </w:rPr>
        <w:t xml:space="preserve">margar umsagnir bárust um mikilvægi þess að </w:t>
      </w:r>
      <w:proofErr w:type="spellStart"/>
      <w:r w:rsidRPr="00B868D5">
        <w:rPr>
          <w:rFonts w:ascii="Times New Roman" w:hAnsi="Times New Roman" w:cs="Times New Roman"/>
          <w:lang w:eastAsia="is-IS"/>
        </w:rPr>
        <w:t>hlutdeildarsetja</w:t>
      </w:r>
      <w:proofErr w:type="spellEnd"/>
      <w:r w:rsidRPr="00B868D5">
        <w:rPr>
          <w:rFonts w:ascii="Times New Roman" w:hAnsi="Times New Roman" w:cs="Times New Roman"/>
          <w:lang w:eastAsia="is-IS"/>
        </w:rPr>
        <w:t xml:space="preserve"> grásleppu án þess að nokkuð slíkt ákvæði væri í drögunum enda verður slíkt ekki gert án lagabreytinga.</w:t>
      </w:r>
    </w:p>
    <w:p w:rsidR="00A842C3" w:rsidRDefault="00A842C3" w:rsidP="00A842C3">
      <w:pPr>
        <w:spacing w:after="0"/>
        <w:rPr>
          <w:rFonts w:ascii="Times New Roman" w:hAnsi="Times New Roman" w:cs="Times New Roman"/>
          <w:lang w:eastAsia="is-IS"/>
        </w:rPr>
      </w:pPr>
    </w:p>
    <w:p w:rsidR="00A842C3" w:rsidRDefault="00A842C3" w:rsidP="00A842C3">
      <w:pPr>
        <w:spacing w:after="0"/>
        <w:rPr>
          <w:rFonts w:ascii="Times New Roman" w:hAnsi="Times New Roman" w:cs="Times New Roman"/>
          <w:lang w:eastAsia="is-IS"/>
        </w:rPr>
      </w:pPr>
      <w:r>
        <w:rPr>
          <w:rFonts w:ascii="Times New Roman" w:hAnsi="Times New Roman" w:cs="Times New Roman"/>
          <w:lang w:eastAsia="is-IS"/>
        </w:rPr>
        <w:t>Reglugerðin var undirrituð 27. febrúar og send Stjórnartíðindum til birtingar.</w:t>
      </w:r>
    </w:p>
    <w:p w:rsidR="004F062F" w:rsidRPr="00A842C3" w:rsidRDefault="004F062F" w:rsidP="00A842C3">
      <w:bookmarkStart w:id="0" w:name="_GoBack"/>
      <w:bookmarkEnd w:id="0"/>
    </w:p>
    <w:sectPr w:rsidR="004F062F" w:rsidRPr="00A842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D43" w:rsidRDefault="00FA0D43" w:rsidP="00D9330F">
      <w:pPr>
        <w:spacing w:after="0" w:line="240" w:lineRule="auto"/>
      </w:pPr>
      <w:r>
        <w:separator/>
      </w:r>
    </w:p>
  </w:endnote>
  <w:endnote w:type="continuationSeparator" w:id="0">
    <w:p w:rsidR="00FA0D43" w:rsidRDefault="00FA0D43" w:rsidP="00D9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D43" w:rsidRDefault="00FA0D43" w:rsidP="00D9330F">
      <w:pPr>
        <w:spacing w:after="0" w:line="240" w:lineRule="auto"/>
      </w:pPr>
      <w:r>
        <w:separator/>
      </w:r>
    </w:p>
  </w:footnote>
  <w:footnote w:type="continuationSeparator" w:id="0">
    <w:p w:rsidR="00FA0D43" w:rsidRDefault="00FA0D43" w:rsidP="00D9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B6A" w:rsidRDefault="00DC6B6A" w:rsidP="00D9330F">
    <w:pPr>
      <w:pStyle w:val="Suhaus"/>
      <w:jc w:val="right"/>
    </w:pPr>
    <w:r>
      <w:rPr>
        <w:noProof/>
        <w:lang w:eastAsia="is-IS"/>
      </w:rPr>
      <w:drawing>
        <wp:inline distT="0" distB="0" distL="0" distR="0">
          <wp:extent cx="1887322" cy="487272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970" cy="487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B26CE"/>
    <w:multiLevelType w:val="hybridMultilevel"/>
    <w:tmpl w:val="AE322000"/>
    <w:lvl w:ilvl="0" w:tplc="040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B91985"/>
    <w:multiLevelType w:val="hybridMultilevel"/>
    <w:tmpl w:val="8C30928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66679"/>
    <w:multiLevelType w:val="hybridMultilevel"/>
    <w:tmpl w:val="1F8C82C8"/>
    <w:lvl w:ilvl="0" w:tplc="040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30F"/>
    <w:rsid w:val="00001421"/>
    <w:rsid w:val="00003CD5"/>
    <w:rsid w:val="00004197"/>
    <w:rsid w:val="000043C8"/>
    <w:rsid w:val="00025EA8"/>
    <w:rsid w:val="00040774"/>
    <w:rsid w:val="00080A1C"/>
    <w:rsid w:val="00085243"/>
    <w:rsid w:val="00085F9B"/>
    <w:rsid w:val="000B2A96"/>
    <w:rsid w:val="000B3CFE"/>
    <w:rsid w:val="000B7959"/>
    <w:rsid w:val="00103799"/>
    <w:rsid w:val="0017095F"/>
    <w:rsid w:val="00174664"/>
    <w:rsid w:val="001C1A2F"/>
    <w:rsid w:val="001C77B7"/>
    <w:rsid w:val="00215B94"/>
    <w:rsid w:val="0022371C"/>
    <w:rsid w:val="00227435"/>
    <w:rsid w:val="002357EC"/>
    <w:rsid w:val="00235DFB"/>
    <w:rsid w:val="0024176A"/>
    <w:rsid w:val="002510F2"/>
    <w:rsid w:val="002772B8"/>
    <w:rsid w:val="002E124F"/>
    <w:rsid w:val="002F3900"/>
    <w:rsid w:val="00314FB3"/>
    <w:rsid w:val="00380ACB"/>
    <w:rsid w:val="0039083F"/>
    <w:rsid w:val="0039520B"/>
    <w:rsid w:val="003B250B"/>
    <w:rsid w:val="003C003F"/>
    <w:rsid w:val="003F2EBC"/>
    <w:rsid w:val="003F3610"/>
    <w:rsid w:val="003F46C2"/>
    <w:rsid w:val="003F7E18"/>
    <w:rsid w:val="004440BF"/>
    <w:rsid w:val="00457463"/>
    <w:rsid w:val="004626A6"/>
    <w:rsid w:val="004715E7"/>
    <w:rsid w:val="0047547F"/>
    <w:rsid w:val="004779C2"/>
    <w:rsid w:val="00486FE4"/>
    <w:rsid w:val="0049586E"/>
    <w:rsid w:val="00497790"/>
    <w:rsid w:val="004B7EA5"/>
    <w:rsid w:val="004C23C0"/>
    <w:rsid w:val="004D58EC"/>
    <w:rsid w:val="004F062F"/>
    <w:rsid w:val="004F710F"/>
    <w:rsid w:val="0050123C"/>
    <w:rsid w:val="00505DDA"/>
    <w:rsid w:val="00527D2A"/>
    <w:rsid w:val="005529DE"/>
    <w:rsid w:val="005744C1"/>
    <w:rsid w:val="005803A9"/>
    <w:rsid w:val="00583D51"/>
    <w:rsid w:val="005B41C7"/>
    <w:rsid w:val="005C1456"/>
    <w:rsid w:val="005D7A01"/>
    <w:rsid w:val="005F0E5C"/>
    <w:rsid w:val="005F30A0"/>
    <w:rsid w:val="005F3EBA"/>
    <w:rsid w:val="005F4F4A"/>
    <w:rsid w:val="005F5F0E"/>
    <w:rsid w:val="00604A71"/>
    <w:rsid w:val="00610486"/>
    <w:rsid w:val="006158E1"/>
    <w:rsid w:val="00633DAB"/>
    <w:rsid w:val="00635468"/>
    <w:rsid w:val="006545BC"/>
    <w:rsid w:val="00664D97"/>
    <w:rsid w:val="006807B1"/>
    <w:rsid w:val="00694EA0"/>
    <w:rsid w:val="006B33E5"/>
    <w:rsid w:val="006B5238"/>
    <w:rsid w:val="006C49A0"/>
    <w:rsid w:val="006D0685"/>
    <w:rsid w:val="006E0571"/>
    <w:rsid w:val="006F6DAA"/>
    <w:rsid w:val="00700013"/>
    <w:rsid w:val="00713F24"/>
    <w:rsid w:val="00726CB3"/>
    <w:rsid w:val="0075285F"/>
    <w:rsid w:val="00752B62"/>
    <w:rsid w:val="00757810"/>
    <w:rsid w:val="00762E2F"/>
    <w:rsid w:val="00763537"/>
    <w:rsid w:val="00763B87"/>
    <w:rsid w:val="00793E1C"/>
    <w:rsid w:val="007955E3"/>
    <w:rsid w:val="007B28E5"/>
    <w:rsid w:val="007C11BC"/>
    <w:rsid w:val="007D6295"/>
    <w:rsid w:val="00825C89"/>
    <w:rsid w:val="00830B8B"/>
    <w:rsid w:val="00837DBA"/>
    <w:rsid w:val="008450AF"/>
    <w:rsid w:val="00853A6F"/>
    <w:rsid w:val="0086009C"/>
    <w:rsid w:val="008621C7"/>
    <w:rsid w:val="00865462"/>
    <w:rsid w:val="008778DE"/>
    <w:rsid w:val="008C136F"/>
    <w:rsid w:val="008F329C"/>
    <w:rsid w:val="009259E5"/>
    <w:rsid w:val="00927744"/>
    <w:rsid w:val="009364C7"/>
    <w:rsid w:val="009416BA"/>
    <w:rsid w:val="00951D3E"/>
    <w:rsid w:val="00985CB7"/>
    <w:rsid w:val="00990E78"/>
    <w:rsid w:val="009F7C4A"/>
    <w:rsid w:val="00A06470"/>
    <w:rsid w:val="00A06A88"/>
    <w:rsid w:val="00A54FD9"/>
    <w:rsid w:val="00A57384"/>
    <w:rsid w:val="00A8156F"/>
    <w:rsid w:val="00A842C3"/>
    <w:rsid w:val="00AB4A03"/>
    <w:rsid w:val="00AC27A5"/>
    <w:rsid w:val="00AC6327"/>
    <w:rsid w:val="00AE5AF4"/>
    <w:rsid w:val="00B01363"/>
    <w:rsid w:val="00B031BF"/>
    <w:rsid w:val="00B20336"/>
    <w:rsid w:val="00B427E3"/>
    <w:rsid w:val="00B522DC"/>
    <w:rsid w:val="00B60A7A"/>
    <w:rsid w:val="00B62972"/>
    <w:rsid w:val="00B66107"/>
    <w:rsid w:val="00BB0240"/>
    <w:rsid w:val="00BB0583"/>
    <w:rsid w:val="00BB35A1"/>
    <w:rsid w:val="00BC47C4"/>
    <w:rsid w:val="00BD1E69"/>
    <w:rsid w:val="00BD4281"/>
    <w:rsid w:val="00BE29ED"/>
    <w:rsid w:val="00BE2C65"/>
    <w:rsid w:val="00C57AF5"/>
    <w:rsid w:val="00C60560"/>
    <w:rsid w:val="00C7431A"/>
    <w:rsid w:val="00C76171"/>
    <w:rsid w:val="00C87A71"/>
    <w:rsid w:val="00C91FE4"/>
    <w:rsid w:val="00CA0FB1"/>
    <w:rsid w:val="00CA3794"/>
    <w:rsid w:val="00CB499F"/>
    <w:rsid w:val="00CC26F1"/>
    <w:rsid w:val="00CF5E75"/>
    <w:rsid w:val="00D15CB5"/>
    <w:rsid w:val="00D24AAC"/>
    <w:rsid w:val="00D26F19"/>
    <w:rsid w:val="00D3602B"/>
    <w:rsid w:val="00D36F7B"/>
    <w:rsid w:val="00D50C11"/>
    <w:rsid w:val="00D92D88"/>
    <w:rsid w:val="00D9330F"/>
    <w:rsid w:val="00DB1E6A"/>
    <w:rsid w:val="00DC6B6A"/>
    <w:rsid w:val="00DD4773"/>
    <w:rsid w:val="00DE3041"/>
    <w:rsid w:val="00E4254B"/>
    <w:rsid w:val="00E70D22"/>
    <w:rsid w:val="00E769EA"/>
    <w:rsid w:val="00E809C6"/>
    <w:rsid w:val="00E8755F"/>
    <w:rsid w:val="00E92FDB"/>
    <w:rsid w:val="00EB73FC"/>
    <w:rsid w:val="00ED1E9A"/>
    <w:rsid w:val="00ED4C37"/>
    <w:rsid w:val="00ED7151"/>
    <w:rsid w:val="00EE7331"/>
    <w:rsid w:val="00EF5A36"/>
    <w:rsid w:val="00F05955"/>
    <w:rsid w:val="00F11371"/>
    <w:rsid w:val="00F12C05"/>
    <w:rsid w:val="00F2714C"/>
    <w:rsid w:val="00F32576"/>
    <w:rsid w:val="00F51795"/>
    <w:rsid w:val="00F53620"/>
    <w:rsid w:val="00F667C9"/>
    <w:rsid w:val="00F7244C"/>
    <w:rsid w:val="00F76151"/>
    <w:rsid w:val="00F84927"/>
    <w:rsid w:val="00F937EA"/>
    <w:rsid w:val="00FA0D43"/>
    <w:rsid w:val="00FB64B8"/>
    <w:rsid w:val="00FC71FC"/>
    <w:rsid w:val="00FC7225"/>
    <w:rsid w:val="00FD1D5E"/>
    <w:rsid w:val="00FE56DA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2E2F2"/>
  <w15:docId w15:val="{ED2343F9-E7CC-4FD1-A8CE-DEE21DE4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link w:val="Fyrirsgn1Staf"/>
    <w:uiPriority w:val="9"/>
    <w:qFormat/>
    <w:rsid w:val="004F06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4F06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D93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D9330F"/>
  </w:style>
  <w:style w:type="paragraph" w:styleId="Suftur">
    <w:name w:val="footer"/>
    <w:basedOn w:val="Venjulegur"/>
    <w:link w:val="SufturStaf"/>
    <w:uiPriority w:val="99"/>
    <w:unhideWhenUsed/>
    <w:rsid w:val="00D93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D9330F"/>
  </w:style>
  <w:style w:type="paragraph" w:styleId="Blrutexti">
    <w:name w:val="Balloon Text"/>
    <w:basedOn w:val="Venjulegur"/>
    <w:link w:val="BlrutextiStaf"/>
    <w:uiPriority w:val="99"/>
    <w:semiHidden/>
    <w:unhideWhenUsed/>
    <w:rsid w:val="00D9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D9330F"/>
    <w:rPr>
      <w:rFonts w:ascii="Tahoma" w:hAnsi="Tahoma" w:cs="Tahoma"/>
      <w:sz w:val="16"/>
      <w:szCs w:val="16"/>
    </w:rPr>
  </w:style>
  <w:style w:type="character" w:customStyle="1" w:styleId="Fyrirsgn1Staf">
    <w:name w:val="Fyrirsögn 1 Staf"/>
    <w:basedOn w:val="Sjlfgefinleturgermlsgreinar"/>
    <w:link w:val="Fyrirsgn1"/>
    <w:uiPriority w:val="9"/>
    <w:rsid w:val="004F06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4F06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Mlsgreinlista">
    <w:name w:val="List Paragraph"/>
    <w:basedOn w:val="Venjulegur"/>
    <w:uiPriority w:val="34"/>
    <w:qFormat/>
    <w:rsid w:val="00A842C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Guðný Steina Pétursdóttir</dc:creator>
  <cp:lastModifiedBy>Erna Jónsdóttir</cp:lastModifiedBy>
  <cp:revision>2</cp:revision>
  <cp:lastPrinted>2019-05-08T12:39:00Z</cp:lastPrinted>
  <dcterms:created xsi:type="dcterms:W3CDTF">2020-11-26T14:09:00Z</dcterms:created>
  <dcterms:modified xsi:type="dcterms:W3CDTF">2020-11-26T14:09:00Z</dcterms:modified>
</cp:coreProperties>
</file>