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142FEC36" w14:textId="77777777" w:rsidTr="001C3882">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0C7AB12A" w14:textId="77777777"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1EC5863A" wp14:editId="1ABB29B4">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59EB5FAA"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35C1DA92"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68EAD666"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2D91D6B1" w14:textId="77777777" w:rsidTr="001C3882">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0D858F57" w14:textId="77777777" w:rsidR="00135B40" w:rsidRPr="004E0E11" w:rsidRDefault="00135B40" w:rsidP="00851A99">
            <w:pPr>
              <w:spacing w:before="60" w:after="60"/>
              <w:rPr>
                <w:rFonts w:ascii="Times New Roman" w:hAnsi="Times New Roman" w:cs="Times New Roman"/>
                <w:b/>
                <w:lang w:val="is-IS"/>
              </w:rPr>
            </w:pPr>
            <w:permStart w:id="486736138"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sdt>
                <w:sdtPr>
                  <w:rPr>
                    <w:rFonts w:ascii="Times New Roman" w:hAnsi="Times New Roman" w:cs="Times New Roman"/>
                    <w:lang w:val="is-IS"/>
                  </w:rPr>
                  <w:id w:val="-1176108489"/>
                  <w:placeholder>
                    <w:docPart w:val="80732E55F7F94FF1937D10C900DCD154"/>
                  </w:placeholder>
                </w:sdtPr>
                <w:sdtEndPr/>
                <w:sdtContent>
                  <w:p w14:paraId="26122754" w14:textId="1A342993" w:rsidR="001C3882" w:rsidRDefault="001C3882" w:rsidP="001C3882">
                    <w:pPr>
                      <w:spacing w:before="60"/>
                      <w:rPr>
                        <w:rFonts w:ascii="Times New Roman" w:hAnsi="Times New Roman" w:cs="Times New Roman"/>
                        <w:lang w:val="is-IS"/>
                      </w:rPr>
                    </w:pPr>
                    <w:r>
                      <w:rPr>
                        <w:rFonts w:ascii="Times New Roman" w:hAnsi="Times New Roman" w:cs="Times New Roman"/>
                        <w:lang w:val="is-IS"/>
                      </w:rPr>
                      <w:t>Sameining 10 stofnana umhverfis-, orku- og loftslagsráðuneytis í 3 stofnanir.</w:t>
                    </w:r>
                    <w:r w:rsidRPr="00E34B42">
                      <w:rPr>
                        <w:rFonts w:ascii="Times New Roman" w:hAnsi="Times New Roman" w:cs="Times New Roman"/>
                        <w:lang w:val="is-IS"/>
                      </w:rPr>
                      <w:t xml:space="preserve"> </w:t>
                    </w:r>
                  </w:p>
                  <w:p w14:paraId="217B94B0" w14:textId="77777777" w:rsidR="001C3882" w:rsidRDefault="001C3882" w:rsidP="001C3882">
                    <w:pPr>
                      <w:spacing w:before="60"/>
                      <w:rPr>
                        <w:rFonts w:ascii="Times New Roman" w:hAnsi="Times New Roman" w:cs="Times New Roman"/>
                        <w:lang w:val="is-IS"/>
                      </w:rPr>
                    </w:pPr>
                    <w:r>
                      <w:rPr>
                        <w:rFonts w:ascii="Times New Roman" w:hAnsi="Times New Roman" w:cs="Times New Roman"/>
                        <w:lang w:val="is-IS"/>
                      </w:rPr>
                      <w:t xml:space="preserve">Frumvarp til laga um Loftslagsstofnun, frumvarp til laga um Náttúruverndar- og minjastofnun og frumvarp til laga um Náttúruvísindastofnun. </w:t>
                    </w:r>
                  </w:p>
                  <w:p w14:paraId="1D03FABF" w14:textId="77777777" w:rsidR="001C3882" w:rsidRDefault="001C3882" w:rsidP="001C3882">
                    <w:pPr>
                      <w:spacing w:before="60"/>
                      <w:rPr>
                        <w:rFonts w:ascii="Times New Roman" w:hAnsi="Times New Roman" w:cs="Times New Roman"/>
                        <w:lang w:val="is-IS"/>
                      </w:rPr>
                    </w:pPr>
                    <w:r>
                      <w:rPr>
                        <w:rFonts w:ascii="Times New Roman" w:hAnsi="Times New Roman" w:cs="Times New Roman"/>
                        <w:lang w:val="is-IS"/>
                      </w:rPr>
                      <w:t>UMH23030093</w:t>
                    </w:r>
                  </w:p>
                  <w:p w14:paraId="3CB72234" w14:textId="77777777" w:rsidR="001C3882" w:rsidRDefault="001C3882" w:rsidP="001C3882">
                    <w:pPr>
                      <w:spacing w:before="60"/>
                      <w:rPr>
                        <w:rFonts w:ascii="Times New Roman" w:hAnsi="Times New Roman" w:cs="Times New Roman"/>
                        <w:lang w:val="is-IS"/>
                      </w:rPr>
                    </w:pPr>
                    <w:r>
                      <w:rPr>
                        <w:rFonts w:ascii="Times New Roman" w:hAnsi="Times New Roman" w:cs="Times New Roman"/>
                        <w:lang w:val="is-IS"/>
                      </w:rPr>
                      <w:t>UMH23030077</w:t>
                    </w:r>
                  </w:p>
                  <w:p w14:paraId="57D8A72A" w14:textId="58A7F88C" w:rsidR="00135B40" w:rsidRPr="004E0E11" w:rsidRDefault="001C3882" w:rsidP="001C3882">
                    <w:pPr>
                      <w:spacing w:before="60"/>
                      <w:rPr>
                        <w:rFonts w:ascii="Times New Roman" w:hAnsi="Times New Roman" w:cs="Times New Roman"/>
                        <w:lang w:val="is-IS"/>
                      </w:rPr>
                    </w:pPr>
                    <w:r>
                      <w:rPr>
                        <w:rFonts w:ascii="Times New Roman" w:hAnsi="Times New Roman" w:cs="Times New Roman"/>
                        <w:lang w:val="is-IS"/>
                      </w:rPr>
                      <w:t>UMH23020098</w:t>
                    </w:r>
                  </w:p>
                </w:sdtContent>
              </w:sdt>
            </w:tc>
          </w:sdtContent>
        </w:sdt>
      </w:tr>
      <w:tr w:rsidR="00135B40" w:rsidRPr="00BF5ACD" w14:paraId="777065EE" w14:textId="77777777" w:rsidTr="001C3882">
        <w:tblPrEx>
          <w:tblBorders>
            <w:insideH w:val="single" w:sz="4" w:space="0" w:color="auto"/>
            <w:insideV w:val="single" w:sz="4" w:space="0" w:color="auto"/>
          </w:tblBorders>
        </w:tblPrEx>
        <w:tc>
          <w:tcPr>
            <w:tcW w:w="1809" w:type="dxa"/>
            <w:tcBorders>
              <w:bottom w:val="single" w:sz="4" w:space="0" w:color="auto"/>
            </w:tcBorders>
          </w:tcPr>
          <w:p w14:paraId="4EE6155F" w14:textId="77777777" w:rsidR="00135B40" w:rsidRPr="004E0E11" w:rsidRDefault="004E0E11" w:rsidP="0012646E">
            <w:pPr>
              <w:spacing w:before="60" w:after="60"/>
              <w:rPr>
                <w:rFonts w:ascii="Times New Roman" w:hAnsi="Times New Roman" w:cs="Times New Roman"/>
                <w:b/>
                <w:lang w:val="is-IS"/>
              </w:rPr>
            </w:pPr>
            <w:permStart w:id="833306689" w:edGrp="everyone" w:colFirst="1" w:colLast="1"/>
            <w:permEnd w:id="486736138"/>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6BCECBE1" w14:textId="264177FF"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1C3882">
                  <w:rPr>
                    <w:rFonts w:ascii="Times New Roman" w:hAnsi="Times New Roman" w:cs="Times New Roman"/>
                    <w:lang w:val="is-IS"/>
                  </w:rPr>
                  <w:t>Umhverfis-, orku- og loftslagsráðuneyti</w:t>
                </w:r>
              </w:p>
            </w:tc>
          </w:sdtContent>
        </w:sdt>
      </w:tr>
      <w:tr w:rsidR="00135B40" w:rsidRPr="00BF5ACD" w14:paraId="5F47D194" w14:textId="77777777" w:rsidTr="001C3882">
        <w:tblPrEx>
          <w:tblBorders>
            <w:insideH w:val="single" w:sz="4" w:space="0" w:color="auto"/>
            <w:insideV w:val="single" w:sz="4" w:space="0" w:color="auto"/>
          </w:tblBorders>
        </w:tblPrEx>
        <w:tc>
          <w:tcPr>
            <w:tcW w:w="1809" w:type="dxa"/>
            <w:tcBorders>
              <w:bottom w:val="single" w:sz="4" w:space="0" w:color="auto"/>
            </w:tcBorders>
          </w:tcPr>
          <w:p w14:paraId="2E034A95" w14:textId="77777777" w:rsidR="00135B40" w:rsidRPr="004E0E11" w:rsidRDefault="005176D0" w:rsidP="0012646E">
            <w:pPr>
              <w:spacing w:before="60" w:after="60"/>
              <w:rPr>
                <w:rFonts w:ascii="Times New Roman" w:hAnsi="Times New Roman" w:cs="Times New Roman"/>
                <w:b/>
                <w:lang w:val="is-IS"/>
              </w:rPr>
            </w:pPr>
            <w:permStart w:id="2098273674" w:edGrp="everyone" w:colFirst="1" w:colLast="1"/>
            <w:permEnd w:id="833306689"/>
            <w:r w:rsidRPr="004E0E11">
              <w:rPr>
                <w:rFonts w:ascii="Times New Roman" w:hAnsi="Times New Roman" w:cs="Times New Roman"/>
                <w:b/>
                <w:lang w:val="is-IS"/>
              </w:rPr>
              <w:t>Stig mats</w:t>
            </w:r>
          </w:p>
        </w:tc>
        <w:tc>
          <w:tcPr>
            <w:tcW w:w="7479" w:type="dxa"/>
            <w:tcBorders>
              <w:bottom w:val="nil"/>
            </w:tcBorders>
          </w:tcPr>
          <w:p w14:paraId="4F50F7FE" w14:textId="3BF5AE4C" w:rsidR="00135B40" w:rsidRPr="004E0E11" w:rsidRDefault="007A4782"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1C3882">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70469826" w14:textId="77777777" w:rsidR="00135B40" w:rsidRPr="004E0E11" w:rsidRDefault="007A4782"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1424A56E" w14:textId="77777777" w:rsidTr="001C3882">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61400AA2" w14:textId="77777777" w:rsidR="00135B40" w:rsidRPr="004E0E11" w:rsidRDefault="00135B40" w:rsidP="000D6E33">
            <w:pPr>
              <w:spacing w:before="60" w:after="60"/>
              <w:rPr>
                <w:rFonts w:ascii="Times New Roman" w:hAnsi="Times New Roman" w:cs="Times New Roman"/>
                <w:b/>
                <w:lang w:val="is-IS"/>
              </w:rPr>
            </w:pPr>
            <w:permStart w:id="954423226" w:edGrp="everyone" w:colFirst="1" w:colLast="1"/>
            <w:permEnd w:id="2098273674"/>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70E4C9F5" w14:textId="6FA373A9"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1C3882">
                  <w:rPr>
                    <w:rFonts w:ascii="Times New Roman" w:hAnsi="Times New Roman" w:cs="Times New Roman"/>
                    <w:lang w:val="is-IS"/>
                  </w:rPr>
                  <w:t>2. maí 2023</w:t>
                </w:r>
              </w:p>
            </w:tc>
          </w:sdtContent>
        </w:sdt>
      </w:tr>
      <w:permEnd w:id="954423226"/>
    </w:tbl>
    <w:p w14:paraId="5CEB3650"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0D447CE3" w14:textId="77777777" w:rsidTr="006A7A91">
        <w:tc>
          <w:tcPr>
            <w:tcW w:w="9288" w:type="dxa"/>
            <w:shd w:val="clear" w:color="auto" w:fill="92CDDC" w:themeFill="accent5" w:themeFillTint="99"/>
          </w:tcPr>
          <w:p w14:paraId="468F9499"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03211675"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537547334" w:edGrp="everyone" w:displacedByCustomXml="prev"/>
              <w:p w14:paraId="1777D900" w14:textId="77777777" w:rsidR="0043227F" w:rsidRP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6BCC81E1" w14:textId="31F7C6D1" w:rsidR="00D96089"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p>
              <w:p w14:paraId="44190ADE" w14:textId="66F1C9F0" w:rsidR="00E4770D" w:rsidRPr="00B81A77" w:rsidRDefault="0025772B" w:rsidP="0025772B">
                <w:pPr>
                  <w:pStyle w:val="Mlsgreinlista"/>
                  <w:spacing w:before="60" w:after="60"/>
                  <w:ind w:left="1080"/>
                  <w:contextualSpacing w:val="0"/>
                  <w:rPr>
                    <w:rFonts w:ascii="Times New Roman" w:hAnsi="Times New Roman" w:cs="Times New Roman"/>
                    <w:lang w:val="is-IS"/>
                  </w:rPr>
                </w:pPr>
                <w:r w:rsidRPr="00B81A77">
                  <w:rPr>
                    <w:rFonts w:ascii="Times New Roman" w:hAnsi="Times New Roman" w:cs="Times New Roman"/>
                    <w:lang w:val="is-IS"/>
                  </w:rPr>
                  <w:t>Í samvinnu við forstöðumenn stofnana, eftir greiningu á launaupplýs</w:t>
                </w:r>
                <w:r w:rsidR="00E4770D" w:rsidRPr="00B81A77">
                  <w:rPr>
                    <w:rFonts w:ascii="Times New Roman" w:hAnsi="Times New Roman" w:cs="Times New Roman"/>
                    <w:lang w:val="is-IS"/>
                  </w:rPr>
                  <w:t>ing</w:t>
                </w:r>
                <w:r w:rsidRPr="00B81A77">
                  <w:rPr>
                    <w:rFonts w:ascii="Times New Roman" w:hAnsi="Times New Roman" w:cs="Times New Roman"/>
                    <w:lang w:val="is-IS"/>
                  </w:rPr>
                  <w:t xml:space="preserve">um í Orra fjárhagskerfi ríkisins og eftir samtal við fulltrúa </w:t>
                </w:r>
                <w:r w:rsidR="00B81A77">
                  <w:rPr>
                    <w:rFonts w:ascii="Times New Roman" w:hAnsi="Times New Roman" w:cs="Times New Roman"/>
                    <w:lang w:val="is-IS"/>
                  </w:rPr>
                  <w:t xml:space="preserve">fjármála- og </w:t>
                </w:r>
                <w:r w:rsidRPr="00B81A77">
                  <w:rPr>
                    <w:rFonts w:ascii="Times New Roman" w:hAnsi="Times New Roman" w:cs="Times New Roman"/>
                    <w:lang w:val="is-IS"/>
                  </w:rPr>
                  <w:t>efnahags</w:t>
                </w:r>
                <w:r w:rsidR="00B81A77">
                  <w:rPr>
                    <w:rFonts w:ascii="Times New Roman" w:hAnsi="Times New Roman" w:cs="Times New Roman"/>
                    <w:lang w:val="is-IS"/>
                  </w:rPr>
                  <w:t>ráð</w:t>
                </w:r>
                <w:r w:rsidRPr="00B81A77">
                  <w:rPr>
                    <w:rFonts w:ascii="Times New Roman" w:hAnsi="Times New Roman" w:cs="Times New Roman"/>
                    <w:lang w:val="is-IS"/>
                  </w:rPr>
                  <w:t xml:space="preserve">uneytisins hefur verið gert gróft mat á </w:t>
                </w:r>
                <w:r w:rsidR="00941C14" w:rsidRPr="00B81A77">
                  <w:rPr>
                    <w:rFonts w:ascii="Times New Roman" w:hAnsi="Times New Roman" w:cs="Times New Roman"/>
                    <w:lang w:val="is-IS"/>
                  </w:rPr>
                  <w:t xml:space="preserve">mögulegri </w:t>
                </w:r>
                <w:r w:rsidRPr="00B81A77">
                  <w:rPr>
                    <w:rFonts w:ascii="Times New Roman" w:hAnsi="Times New Roman" w:cs="Times New Roman"/>
                    <w:lang w:val="is-IS"/>
                  </w:rPr>
                  <w:t xml:space="preserve">aukinni skilvirkni og ávinningi af sameiningu stofnana. </w:t>
                </w:r>
              </w:p>
              <w:p w14:paraId="314E9141" w14:textId="42A9D463" w:rsidR="0025772B" w:rsidRPr="00E4770D" w:rsidRDefault="0025772B" w:rsidP="00E4770D">
                <w:pPr>
                  <w:pStyle w:val="Mlsgreinlista"/>
                  <w:spacing w:before="60" w:after="60"/>
                  <w:ind w:left="1080"/>
                  <w:contextualSpacing w:val="0"/>
                  <w:rPr>
                    <w:rFonts w:ascii="Times New Roman" w:hAnsi="Times New Roman" w:cs="Times New Roman"/>
                    <w:color w:val="FF0000"/>
                    <w:lang w:val="is-IS"/>
                  </w:rPr>
                </w:pPr>
                <w:r w:rsidRPr="00B81A77">
                  <w:rPr>
                    <w:rFonts w:ascii="Times New Roman" w:hAnsi="Times New Roman" w:cs="Times New Roman"/>
                    <w:lang w:val="is-IS"/>
                  </w:rPr>
                  <w:t xml:space="preserve">Nú er unnið að frekari greiningum á eftirfarandi þáttum: </w:t>
                </w:r>
                <w:r w:rsidRPr="00E4770D">
                  <w:rPr>
                    <w:rFonts w:ascii="Times New Roman" w:hAnsi="Times New Roman" w:cs="Times New Roman"/>
                    <w:color w:val="FF0000"/>
                    <w:lang w:val="is-IS"/>
                  </w:rPr>
                  <w:br/>
                </w:r>
                <w:r w:rsidRPr="00B81A77">
                  <w:rPr>
                    <w:rFonts w:ascii="Times New Roman" w:hAnsi="Times New Roman" w:cs="Times New Roman"/>
                    <w:lang w:val="is-IS"/>
                  </w:rPr>
                  <w:t>- Greining á leiguhúsnæði og húsnæði sem er í eigu stofnana s.s. varðandi staðsetningu, ástand, leigukostnað, rekstr</w:t>
                </w:r>
                <w:r w:rsidR="00635CFC" w:rsidRPr="00B81A77">
                  <w:rPr>
                    <w:rFonts w:ascii="Times New Roman" w:hAnsi="Times New Roman" w:cs="Times New Roman"/>
                    <w:lang w:val="is-IS"/>
                  </w:rPr>
                  <w:t>ar</w:t>
                </w:r>
                <w:r w:rsidRPr="00B81A77">
                  <w:rPr>
                    <w:rFonts w:ascii="Times New Roman" w:hAnsi="Times New Roman" w:cs="Times New Roman"/>
                    <w:lang w:val="is-IS"/>
                  </w:rPr>
                  <w:t>kostnað, nýtingu o</w:t>
                </w:r>
                <w:r w:rsidR="00E4770D" w:rsidRPr="00B81A77">
                  <w:rPr>
                    <w:rFonts w:ascii="Times New Roman" w:hAnsi="Times New Roman" w:cs="Times New Roman"/>
                    <w:lang w:val="is-IS"/>
                  </w:rPr>
                  <w:t>.</w:t>
                </w:r>
                <w:r w:rsidRPr="00B81A77">
                  <w:rPr>
                    <w:rFonts w:ascii="Times New Roman" w:hAnsi="Times New Roman" w:cs="Times New Roman"/>
                    <w:lang w:val="is-IS"/>
                  </w:rPr>
                  <w:t>fl.</w:t>
                </w:r>
                <w:r w:rsidRPr="00B81A77">
                  <w:rPr>
                    <w:rFonts w:ascii="Times New Roman" w:hAnsi="Times New Roman" w:cs="Times New Roman"/>
                    <w:lang w:val="is-IS"/>
                  </w:rPr>
                  <w:br/>
                  <w:t>- Greining á stöðu upplýsingatækni</w:t>
                </w:r>
                <w:r w:rsidR="00941C14" w:rsidRPr="00B81A77">
                  <w:rPr>
                    <w:rFonts w:ascii="Times New Roman" w:hAnsi="Times New Roman" w:cs="Times New Roman"/>
                    <w:lang w:val="is-IS"/>
                  </w:rPr>
                  <w:t>mála</w:t>
                </w:r>
                <w:r w:rsidRPr="00B81A77">
                  <w:rPr>
                    <w:rFonts w:ascii="Times New Roman" w:hAnsi="Times New Roman" w:cs="Times New Roman"/>
                    <w:lang w:val="is-IS"/>
                  </w:rPr>
                  <w:t xml:space="preserve"> hjá stofnunum m.a. varðandi kostnað.</w:t>
                </w:r>
                <w:r w:rsidRPr="00B81A77">
                  <w:rPr>
                    <w:rFonts w:ascii="Times New Roman" w:hAnsi="Times New Roman" w:cs="Times New Roman"/>
                    <w:lang w:val="is-IS"/>
                  </w:rPr>
                  <w:br/>
                  <w:t xml:space="preserve">- </w:t>
                </w:r>
                <w:r w:rsidR="00941C14" w:rsidRPr="00B81A77">
                  <w:rPr>
                    <w:rFonts w:ascii="Times New Roman" w:hAnsi="Times New Roman" w:cs="Times New Roman"/>
                    <w:lang w:val="is-IS"/>
                  </w:rPr>
                  <w:t>Greining á mannauðsmálum hjá stofnunum</w:t>
                </w:r>
                <w:r w:rsidR="00B81A77">
                  <w:rPr>
                    <w:rFonts w:ascii="Times New Roman" w:hAnsi="Times New Roman" w:cs="Times New Roman"/>
                    <w:lang w:val="is-IS"/>
                  </w:rPr>
                  <w:t>.</w:t>
                </w:r>
              </w:p>
              <w:p w14:paraId="4074A9F3" w14:textId="4AC765ED" w:rsidR="0025772B" w:rsidRPr="0025772B" w:rsidRDefault="0025772B" w:rsidP="0025772B">
                <w:pPr>
                  <w:spacing w:before="60" w:after="60"/>
                  <w:rPr>
                    <w:rFonts w:ascii="Times New Roman" w:hAnsi="Times New Roman" w:cs="Times New Roman"/>
                    <w:color w:val="FF0000"/>
                    <w:lang w:val="is-IS"/>
                  </w:rPr>
                </w:pPr>
              </w:p>
              <w:p w14:paraId="1F9F8D60" w14:textId="0BB15411" w:rsidR="00D96089" w:rsidRPr="00B81A77" w:rsidRDefault="00D96089" w:rsidP="00D96089">
                <w:pPr>
                  <w:pStyle w:val="Mlsgreinlista"/>
                  <w:numPr>
                    <w:ilvl w:val="0"/>
                    <w:numId w:val="17"/>
                  </w:numPr>
                  <w:spacing w:before="60" w:after="60"/>
                  <w:contextualSpacing w:val="0"/>
                  <w:rPr>
                    <w:rFonts w:ascii="Times New Roman" w:hAnsi="Times New Roman" w:cs="Times New Roman"/>
                    <w:lang w:val="is-IS"/>
                  </w:rPr>
                </w:pPr>
                <w:r w:rsidRPr="00B81A77">
                  <w:rPr>
                    <w:rFonts w:ascii="Times New Roman" w:hAnsi="Times New Roman" w:cs="Times New Roman"/>
                    <w:lang w:val="is-IS"/>
                  </w:rPr>
                  <w:t>Helstu forsendur sem áætlanir byggja á og næmni niðurstaðna fyrir frávikum</w:t>
                </w:r>
                <w:r w:rsidR="00941C14" w:rsidRPr="00B81A77">
                  <w:rPr>
                    <w:rFonts w:ascii="Times New Roman" w:hAnsi="Times New Roman" w:cs="Times New Roman"/>
                    <w:lang w:val="is-IS"/>
                  </w:rPr>
                  <w:br/>
                  <w:t>Byggt er á fjárhagsupplýsingum úr Orra og upplýsingum sem stjórnendur stofnana hafa látið í té</w:t>
                </w:r>
              </w:p>
              <w:p w14:paraId="46FF606F" w14:textId="125E7199" w:rsidR="00D96089" w:rsidRPr="00B81A77" w:rsidRDefault="00D96089" w:rsidP="00D96089">
                <w:pPr>
                  <w:pStyle w:val="Mlsgreinlista"/>
                  <w:numPr>
                    <w:ilvl w:val="0"/>
                    <w:numId w:val="17"/>
                  </w:numPr>
                  <w:spacing w:before="60" w:after="60"/>
                  <w:contextualSpacing w:val="0"/>
                  <w:rPr>
                    <w:rFonts w:ascii="Times New Roman" w:hAnsi="Times New Roman" w:cs="Times New Roman"/>
                    <w:lang w:val="is-IS"/>
                  </w:rPr>
                </w:pPr>
                <w:r w:rsidRPr="00B81A77">
                  <w:rPr>
                    <w:rFonts w:ascii="Times New Roman" w:hAnsi="Times New Roman" w:cs="Times New Roman"/>
                    <w:lang w:val="is-IS"/>
                  </w:rPr>
                  <w:t>Eru fjárhagsáhrif tímabundin eða varanleg?</w:t>
                </w:r>
                <w:r w:rsidR="00941C14" w:rsidRPr="00B81A77">
                  <w:rPr>
                    <w:rFonts w:ascii="Times New Roman" w:hAnsi="Times New Roman" w:cs="Times New Roman"/>
                    <w:lang w:val="is-IS"/>
                  </w:rPr>
                  <w:br/>
                  <w:t>Það er breytilegt en í flestum tilfellum varanleg.</w:t>
                </w:r>
              </w:p>
              <w:p w14:paraId="4E2363E1" w14:textId="0113A05D" w:rsidR="00D96089" w:rsidRPr="00B81A77" w:rsidRDefault="00D96089" w:rsidP="00D96089">
                <w:pPr>
                  <w:pStyle w:val="Mlsgreinlista"/>
                  <w:numPr>
                    <w:ilvl w:val="0"/>
                    <w:numId w:val="17"/>
                  </w:numPr>
                  <w:spacing w:before="60" w:after="60"/>
                  <w:contextualSpacing w:val="0"/>
                  <w:rPr>
                    <w:rFonts w:ascii="Times New Roman" w:hAnsi="Times New Roman" w:cs="Times New Roman"/>
                    <w:lang w:val="is-IS"/>
                  </w:rPr>
                </w:pPr>
                <w:r w:rsidRPr="00B81A77">
                  <w:rPr>
                    <w:rFonts w:ascii="Times New Roman" w:hAnsi="Times New Roman" w:cs="Times New Roman"/>
                    <w:lang w:val="is-IS"/>
                  </w:rPr>
                  <w:t>Skorður sem eru settar fyrir útgjöldum og hvatar sem geta haft áhrif á útgjaldaþróun</w:t>
                </w:r>
                <w:r w:rsidR="00941C14" w:rsidRPr="00B81A77">
                  <w:rPr>
                    <w:rFonts w:ascii="Times New Roman" w:hAnsi="Times New Roman" w:cs="Times New Roman"/>
                    <w:lang w:val="is-IS"/>
                  </w:rPr>
                  <w:br/>
                  <w:t xml:space="preserve">Skorður eru fyrst og fremst fjárlög og fjármálaáætlun en hvatar eru betri og skilvirkari ferlar sem leiða til hagræðingar </w:t>
                </w:r>
              </w:p>
              <w:p w14:paraId="3EBB9B9C" w14:textId="191C7E62" w:rsidR="00D96089" w:rsidRPr="00B81A77" w:rsidRDefault="00D96089" w:rsidP="00D96089">
                <w:pPr>
                  <w:pStyle w:val="Mlsgreinlista"/>
                  <w:numPr>
                    <w:ilvl w:val="0"/>
                    <w:numId w:val="17"/>
                  </w:numPr>
                  <w:spacing w:before="60" w:after="60"/>
                  <w:contextualSpacing w:val="0"/>
                  <w:rPr>
                    <w:rFonts w:ascii="Times New Roman" w:hAnsi="Times New Roman" w:cs="Times New Roman"/>
                    <w:lang w:val="is-IS"/>
                  </w:rPr>
                </w:pPr>
                <w:r w:rsidRPr="00B81A77">
                  <w:rPr>
                    <w:rFonts w:ascii="Times New Roman" w:hAnsi="Times New Roman" w:cs="Times New Roman"/>
                    <w:lang w:val="is-IS"/>
                  </w:rPr>
                  <w:t xml:space="preserve">Aðskilin umfjöllun um </w:t>
                </w:r>
                <w:proofErr w:type="spellStart"/>
                <w:r w:rsidRPr="00B81A77">
                  <w:rPr>
                    <w:rFonts w:ascii="Times New Roman" w:hAnsi="Times New Roman" w:cs="Times New Roman"/>
                    <w:lang w:val="is-IS"/>
                  </w:rPr>
                  <w:t>brúttóáhrif</w:t>
                </w:r>
                <w:proofErr w:type="spellEnd"/>
                <w:r w:rsidRPr="00B81A77">
                  <w:rPr>
                    <w:rFonts w:ascii="Times New Roman" w:hAnsi="Times New Roman" w:cs="Times New Roman"/>
                    <w:lang w:val="is-IS"/>
                  </w:rPr>
                  <w:t xml:space="preserve"> á tekjuhlið og gjaldahlið en einnig tilgreind nettóáhrif á afkomu</w:t>
                </w:r>
                <w:r w:rsidR="00941C14" w:rsidRPr="00B81A77">
                  <w:rPr>
                    <w:rFonts w:ascii="Times New Roman" w:hAnsi="Times New Roman" w:cs="Times New Roman"/>
                    <w:lang w:val="is-IS"/>
                  </w:rPr>
                  <w:br/>
                  <w:t>Þessi greining kemur síðar í vinnu við að sameina stofnanirnar þ.e. þegar vinna við skipulag og stefnumótun fyrir hverja hinna nýju stofnanir hefst.</w:t>
                </w:r>
              </w:p>
              <w:p w14:paraId="3E4D8697"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46B84F99" w14:textId="77777777" w:rsidR="00941C14" w:rsidRPr="00B81A77" w:rsidRDefault="002F5A2D" w:rsidP="00941C14">
                <w:pPr>
                  <w:pStyle w:val="Mlsgreinlista"/>
                  <w:numPr>
                    <w:ilvl w:val="0"/>
                    <w:numId w:val="17"/>
                  </w:numPr>
                  <w:spacing w:before="60" w:after="60"/>
                  <w:contextualSpacing w:val="0"/>
                  <w:rPr>
                    <w:rFonts w:ascii="Times New Roman" w:hAnsi="Times New Roman" w:cs="Times New Roman"/>
                    <w:lang w:val="is-IS"/>
                  </w:rPr>
                </w:pPr>
                <w:r w:rsidRPr="00B81A77">
                  <w:rPr>
                    <w:rFonts w:ascii="Times New Roman" w:hAnsi="Times New Roman" w:cs="Times New Roman"/>
                    <w:lang w:val="is-IS"/>
                  </w:rPr>
                  <w:t xml:space="preserve">– </w:t>
                </w:r>
                <w:r w:rsidR="00886857" w:rsidRPr="00B81A77">
                  <w:rPr>
                    <w:rFonts w:ascii="Times New Roman" w:hAnsi="Times New Roman" w:cs="Times New Roman"/>
                    <w:lang w:val="is-IS"/>
                  </w:rPr>
                  <w:t xml:space="preserve">Sjá </w:t>
                </w:r>
                <w:r w:rsidR="00D96089" w:rsidRPr="00B81A77">
                  <w:rPr>
                    <w:rFonts w:ascii="Times New Roman" w:hAnsi="Times New Roman" w:cs="Times New Roman"/>
                    <w:lang w:val="is-IS"/>
                  </w:rPr>
                  <w:t>gátlista fyrir mat á fjárhagsáhrifum</w:t>
                </w:r>
                <w:r w:rsidR="00941C14" w:rsidRPr="00B81A77">
                  <w:rPr>
                    <w:rFonts w:ascii="Times New Roman" w:hAnsi="Times New Roman" w:cs="Times New Roman"/>
                    <w:lang w:val="is-IS"/>
                  </w:rPr>
                  <w:br/>
                  <w:t>Þessi greining kemur síðar í vinnu við að sameina stofnanirnar þ.e. þegar vinna við skipulag og stefnumótun fyrir hverja hinna nýju stofnanir hefst.</w:t>
                </w:r>
              </w:p>
              <w:p w14:paraId="3F311D4E" w14:textId="27D27A7F" w:rsidR="00D96089" w:rsidRPr="00A72ECC" w:rsidRDefault="00D96089" w:rsidP="00237053">
                <w:pPr>
                  <w:pStyle w:val="Mlsgreinlista"/>
                  <w:spacing w:before="60" w:after="60"/>
                  <w:contextualSpacing w:val="0"/>
                  <w:rPr>
                    <w:rFonts w:ascii="Times New Roman" w:hAnsi="Times New Roman" w:cs="Times New Roman"/>
                    <w:lang w:val="is-IS"/>
                  </w:rPr>
                </w:pPr>
              </w:p>
              <w:p w14:paraId="5A3E19FE" w14:textId="77777777" w:rsidR="000212D2" w:rsidRPr="00B81A77" w:rsidRDefault="00AD6D06" w:rsidP="00EE7DC8">
                <w:pPr>
                  <w:pStyle w:val="Mlsgreinlista"/>
                  <w:numPr>
                    <w:ilvl w:val="0"/>
                    <w:numId w:val="6"/>
                  </w:numPr>
                  <w:spacing w:before="60" w:after="60"/>
                  <w:contextualSpacing w:val="0"/>
                  <w:rPr>
                    <w:rFonts w:ascii="Times New Roman" w:hAnsi="Times New Roman" w:cs="Times New Roman"/>
                    <w:b/>
                    <w:lang w:val="is-IS"/>
                  </w:rPr>
                </w:pPr>
                <w:r w:rsidRPr="00B81A77">
                  <w:rPr>
                    <w:rFonts w:ascii="Times New Roman" w:hAnsi="Times New Roman" w:cs="Times New Roman"/>
                    <w:b/>
                    <w:lang w:val="is-IS"/>
                  </w:rPr>
                  <w:t>Útgjaldabreytingar</w:t>
                </w:r>
                <w:r w:rsidR="00D148DB" w:rsidRPr="00B81A77">
                  <w:rPr>
                    <w:rFonts w:ascii="Times New Roman" w:hAnsi="Times New Roman" w:cs="Times New Roman"/>
                    <w:b/>
                    <w:lang w:val="is-IS"/>
                  </w:rPr>
                  <w:t xml:space="preserve"> </w:t>
                </w:r>
              </w:p>
              <w:p w14:paraId="58A60B82" w14:textId="77777777" w:rsidR="00941C14" w:rsidRPr="00B81A77" w:rsidRDefault="002F5A2D" w:rsidP="00941C14">
                <w:pPr>
                  <w:spacing w:before="60" w:after="60"/>
                  <w:ind w:left="720"/>
                  <w:rPr>
                    <w:rFonts w:ascii="Times New Roman" w:hAnsi="Times New Roman" w:cs="Times New Roman"/>
                    <w:lang w:val="is-IS"/>
                  </w:rPr>
                </w:pPr>
                <w:r w:rsidRPr="00B81A77">
                  <w:rPr>
                    <w:rFonts w:ascii="Times New Roman" w:hAnsi="Times New Roman" w:cs="Times New Roman"/>
                    <w:lang w:val="is-IS"/>
                  </w:rPr>
                  <w:t xml:space="preserve">– </w:t>
                </w:r>
                <w:r w:rsidR="00886857" w:rsidRPr="00B81A77">
                  <w:rPr>
                    <w:rFonts w:ascii="Times New Roman" w:hAnsi="Times New Roman" w:cs="Times New Roman"/>
                    <w:lang w:val="is-IS"/>
                  </w:rPr>
                  <w:t xml:space="preserve">Sjá </w:t>
                </w:r>
                <w:r w:rsidR="00D96089" w:rsidRPr="00B81A77">
                  <w:rPr>
                    <w:rFonts w:ascii="Times New Roman" w:hAnsi="Times New Roman" w:cs="Times New Roman"/>
                    <w:lang w:val="is-IS"/>
                  </w:rPr>
                  <w:t>gátlista fyrir mat á fjárhagsáhrifum</w:t>
                </w:r>
                <w:r w:rsidR="00941C14" w:rsidRPr="00B81A77">
                  <w:rPr>
                    <w:rFonts w:ascii="Times New Roman" w:hAnsi="Times New Roman" w:cs="Times New Roman"/>
                    <w:lang w:val="is-IS"/>
                  </w:rPr>
                  <w:br/>
                  <w:t>Þessi greining kemur síðar í vinnu við að sameina stofnanirnar þ.e. þegar vinna við skipulag og stefnumótun fyrir hverja hinna nýju stofnanir hefst.</w:t>
                </w:r>
              </w:p>
              <w:p w14:paraId="67547841" w14:textId="77777777"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5A114296" w14:textId="77777777" w:rsidR="00941C14" w:rsidRPr="00B81A77" w:rsidRDefault="002F5A2D" w:rsidP="00941C14">
                <w:pPr>
                  <w:pStyle w:val="Mlsgreinlista"/>
                  <w:spacing w:before="60" w:after="60"/>
                  <w:ind w:left="1080"/>
                  <w:contextualSpacing w:val="0"/>
                  <w:rPr>
                    <w:rFonts w:ascii="Times New Roman" w:hAnsi="Times New Roman" w:cs="Times New Roman"/>
                    <w:lang w:val="is-IS"/>
                  </w:rPr>
                </w:pPr>
                <w:r w:rsidRPr="00B81A77">
                  <w:rPr>
                    <w:rFonts w:ascii="Times New Roman" w:hAnsi="Times New Roman" w:cs="Times New Roman"/>
                    <w:lang w:val="is-IS"/>
                  </w:rPr>
                  <w:t xml:space="preserve">– </w:t>
                </w:r>
                <w:r w:rsidR="00D96089" w:rsidRPr="00B81A77">
                  <w:rPr>
                    <w:rFonts w:ascii="Times New Roman" w:hAnsi="Times New Roman" w:cs="Times New Roman"/>
                    <w:lang w:val="is-IS"/>
                  </w:rPr>
                  <w:t>Sjá sérstakan gátlista fyrir mat á fjárhagsáhrifum</w:t>
                </w:r>
                <w:r w:rsidR="00941C14" w:rsidRPr="00B81A77">
                  <w:rPr>
                    <w:rFonts w:ascii="Times New Roman" w:hAnsi="Times New Roman" w:cs="Times New Roman"/>
                    <w:lang w:val="is-IS"/>
                  </w:rPr>
                  <w:br/>
                  <w:t>Þessi greining kemur síðar í vinnu við að sameina stofnanirnar þ.e. þegar vinna við skipulag og stefnumótun fyrir hverja hinna nýju stofnanir hefst.</w:t>
                </w:r>
              </w:p>
              <w:p w14:paraId="2E9645EF" w14:textId="63346123" w:rsidR="00D96089" w:rsidRPr="00A72ECC" w:rsidRDefault="00D96089" w:rsidP="00D96089">
                <w:pPr>
                  <w:pStyle w:val="Mlsgreinlista"/>
                  <w:spacing w:before="60" w:after="60"/>
                  <w:contextualSpacing w:val="0"/>
                  <w:rPr>
                    <w:rFonts w:ascii="Times New Roman" w:hAnsi="Times New Roman" w:cs="Times New Roman"/>
                    <w:lang w:val="is-IS"/>
                  </w:rPr>
                </w:pPr>
              </w:p>
              <w:p w14:paraId="5605A004" w14:textId="77777777"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30D88A27"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p>
              <w:p w14:paraId="7E38C5B1"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p>
              <w:p w14:paraId="63051B19"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14:paraId="55ED7B67"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12A3F8C9"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14:paraId="378BECBE"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14:paraId="0E0617EF"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1AD0D650"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p>
              <w:p w14:paraId="47A8AA70" w14:textId="77777777" w:rsidR="00941C14" w:rsidRPr="00941C14"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p>
              <w:p w14:paraId="58BA6E2A" w14:textId="5549FBB3" w:rsidR="00CA3381" w:rsidRPr="00E648AA" w:rsidRDefault="00941C14" w:rsidP="00B81A77">
                <w:pPr>
                  <w:pStyle w:val="Mlsgreinlista"/>
                  <w:spacing w:before="60" w:after="60"/>
                  <w:ind w:left="1080"/>
                  <w:contextualSpacing w:val="0"/>
                  <w:rPr>
                    <w:rFonts w:ascii="Times New Roman" w:hAnsi="Times New Roman" w:cs="Times New Roman"/>
                    <w:b/>
                    <w:lang w:val="is-IS"/>
                  </w:rPr>
                </w:pPr>
                <w:r w:rsidRPr="00B81A77">
                  <w:rPr>
                    <w:rFonts w:ascii="Times New Roman" w:hAnsi="Times New Roman" w:cs="Times New Roman"/>
                    <w:lang w:val="is-IS"/>
                  </w:rPr>
                  <w:t>Greining sem byggir á framangreindum áhrifaþáttum kemur síðar í vinnu við að sameina stofnanirnar þ.e. þegar vinna við skipulag og stefnumótun fyrir hverja hinna nýju stofnanir hefst.</w:t>
                </w:r>
              </w:p>
            </w:sdtContent>
          </w:sdt>
          <w:permEnd w:id="1537547334" w:displacedByCustomXml="prev"/>
        </w:tc>
      </w:tr>
      <w:tr w:rsidR="00263F72" w:rsidRPr="00BF5ACD" w14:paraId="3B6DA349" w14:textId="77777777" w:rsidTr="006A7A91">
        <w:tc>
          <w:tcPr>
            <w:tcW w:w="9288" w:type="dxa"/>
            <w:shd w:val="clear" w:color="auto" w:fill="92CDDC" w:themeFill="accent5" w:themeFillTint="99"/>
          </w:tcPr>
          <w:p w14:paraId="276727C6"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 xml:space="preserve">Samræmi við útgjaldaramma og fimm ára fjármálaætlun – fjármögnun </w:t>
            </w:r>
          </w:p>
        </w:tc>
      </w:tr>
      <w:tr w:rsidR="00311838" w:rsidRPr="0047580A" w14:paraId="55D951D3" w14:textId="77777777" w:rsidTr="006A7A91">
        <w:trPr>
          <w:trHeight w:val="826"/>
        </w:trPr>
        <w:tc>
          <w:tcPr>
            <w:tcW w:w="9288" w:type="dxa"/>
          </w:tcPr>
          <w:permStart w:id="1016731947" w:edGrp="everyone" w:colFirst="0" w:colLast="0" w:displacedByCustomXml="next"/>
          <w:sdt>
            <w:sdtPr>
              <w:rPr>
                <w:rFonts w:ascii="Times New Roman" w:hAnsi="Times New Roman" w:cs="Times New Roman"/>
                <w:b/>
                <w:lang w:val="is-IS"/>
              </w:rPr>
              <w:id w:val="-197159978"/>
            </w:sdtPr>
            <w:sdtEndPr/>
            <w:sdtContent>
              <w:p w14:paraId="781DF584" w14:textId="77777777" w:rsidR="006C6EA3" w:rsidRPr="00B81A77" w:rsidRDefault="00237053" w:rsidP="00237053">
                <w:pPr>
                  <w:pStyle w:val="Mlsgreinlista"/>
                  <w:numPr>
                    <w:ilvl w:val="0"/>
                    <w:numId w:val="7"/>
                  </w:numPr>
                  <w:spacing w:before="60" w:after="60"/>
                  <w:contextualSpacing w:val="0"/>
                  <w:rPr>
                    <w:rFonts w:ascii="Times New Roman" w:hAnsi="Times New Roman" w:cs="Times New Roman"/>
                    <w:b/>
                    <w:lang w:val="is-IS"/>
                  </w:rPr>
                </w:pPr>
                <w:r w:rsidRPr="00B81A77">
                  <w:rPr>
                    <w:rFonts w:ascii="Times New Roman" w:hAnsi="Times New Roman" w:cs="Times New Roman"/>
                    <w:b/>
                    <w:lang w:val="is-IS"/>
                  </w:rPr>
                  <w:t>Hefur verið gert ráð fyrir þeim fjárhagsáhrifum á málaflokk sem leiða kunna af samþykkt frumvarpsins:</w:t>
                </w:r>
              </w:p>
              <w:p w14:paraId="3060CC87" w14:textId="77777777" w:rsidR="00237053" w:rsidRPr="00B81A77" w:rsidRDefault="00237053" w:rsidP="00237053">
                <w:pPr>
                  <w:pStyle w:val="Mlsgreinlista"/>
                  <w:numPr>
                    <w:ilvl w:val="0"/>
                    <w:numId w:val="21"/>
                  </w:numPr>
                  <w:spacing w:before="60" w:after="60"/>
                  <w:contextualSpacing w:val="0"/>
                  <w:rPr>
                    <w:rFonts w:ascii="Times New Roman" w:hAnsi="Times New Roman" w:cs="Times New Roman"/>
                    <w:lang w:val="is-IS"/>
                  </w:rPr>
                </w:pPr>
                <w:r w:rsidRPr="00B81A77">
                  <w:rPr>
                    <w:rFonts w:ascii="Times New Roman" w:hAnsi="Times New Roman" w:cs="Times New Roman"/>
                    <w:lang w:val="is-IS"/>
                  </w:rPr>
                  <w:t>í gildandi fjárlögum</w:t>
                </w:r>
              </w:p>
              <w:p w14:paraId="0C932F63" w14:textId="77777777" w:rsidR="00237053" w:rsidRPr="00B81A77" w:rsidRDefault="00237053" w:rsidP="00237053">
                <w:pPr>
                  <w:pStyle w:val="Mlsgreinlista"/>
                  <w:numPr>
                    <w:ilvl w:val="0"/>
                    <w:numId w:val="21"/>
                  </w:numPr>
                  <w:spacing w:before="60" w:after="60"/>
                  <w:contextualSpacing w:val="0"/>
                  <w:rPr>
                    <w:rFonts w:ascii="Times New Roman" w:hAnsi="Times New Roman" w:cs="Times New Roman"/>
                    <w:lang w:val="is-IS"/>
                  </w:rPr>
                </w:pPr>
                <w:r w:rsidRPr="00B81A77">
                  <w:rPr>
                    <w:rFonts w:ascii="Times New Roman" w:hAnsi="Times New Roman" w:cs="Times New Roman"/>
                    <w:lang w:val="is-IS"/>
                  </w:rPr>
                  <w:t>í fjárlagafrumvarpi komandi árs</w:t>
                </w:r>
              </w:p>
              <w:p w14:paraId="058DA25D" w14:textId="2AC4F212" w:rsidR="00237053" w:rsidRPr="00B81A77" w:rsidRDefault="00237053" w:rsidP="00237053">
                <w:pPr>
                  <w:pStyle w:val="Mlsgreinlista"/>
                  <w:numPr>
                    <w:ilvl w:val="0"/>
                    <w:numId w:val="21"/>
                  </w:numPr>
                  <w:spacing w:before="60" w:after="60"/>
                  <w:contextualSpacing w:val="0"/>
                  <w:rPr>
                    <w:rFonts w:ascii="Times New Roman" w:hAnsi="Times New Roman" w:cs="Times New Roman"/>
                    <w:lang w:val="is-IS"/>
                  </w:rPr>
                </w:pPr>
                <w:r w:rsidRPr="00B81A77">
                  <w:rPr>
                    <w:rFonts w:ascii="Times New Roman" w:hAnsi="Times New Roman" w:cs="Times New Roman"/>
                    <w:lang w:val="is-IS"/>
                  </w:rPr>
                  <w:t>í fimm ára fjármálaáætlun ríkisstjórnarinnar</w:t>
                </w:r>
                <w:r w:rsidR="00941C14" w:rsidRPr="00B81A77">
                  <w:rPr>
                    <w:rFonts w:ascii="Times New Roman" w:hAnsi="Times New Roman" w:cs="Times New Roman"/>
                    <w:lang w:val="is-IS"/>
                  </w:rPr>
                  <w:br/>
                  <w:t>Þessi vinna verður unnin áður en frumvörpin verða lögð fram á Alþingi á haustið 2023</w:t>
                </w:r>
              </w:p>
              <w:p w14:paraId="259A8282" w14:textId="7CE85A83" w:rsidR="00FD2097" w:rsidRPr="00B81A77" w:rsidRDefault="00237053" w:rsidP="00237053">
                <w:pPr>
                  <w:pStyle w:val="Mlsgreinlista"/>
                  <w:numPr>
                    <w:ilvl w:val="0"/>
                    <w:numId w:val="7"/>
                  </w:numPr>
                  <w:spacing w:before="60" w:after="60"/>
                  <w:contextualSpacing w:val="0"/>
                  <w:rPr>
                    <w:rFonts w:ascii="Times New Roman" w:hAnsi="Times New Roman" w:cs="Times New Roman"/>
                    <w:bCs/>
                    <w:lang w:val="is-IS"/>
                  </w:rPr>
                </w:pPr>
                <w:r w:rsidRPr="00B81A77">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r w:rsidR="00E0758D" w:rsidRPr="00B81A77">
                  <w:rPr>
                    <w:rFonts w:ascii="Times New Roman" w:hAnsi="Times New Roman" w:cs="Times New Roman"/>
                    <w:b/>
                    <w:lang w:val="is-IS"/>
                  </w:rPr>
                  <w:br/>
                </w:r>
                <w:r w:rsidR="00E0758D" w:rsidRPr="00B81A77">
                  <w:rPr>
                    <w:rFonts w:ascii="Times New Roman" w:hAnsi="Times New Roman" w:cs="Times New Roman"/>
                    <w:bCs/>
                    <w:lang w:val="is-IS"/>
                  </w:rPr>
                  <w:t>Ekki er gert ráð fyrir auknum útgjöldum vegna sameinaðra stofnana á þessu stigi</w:t>
                </w:r>
              </w:p>
              <w:p w14:paraId="338D7BF6" w14:textId="4D302830" w:rsidR="00CA3381" w:rsidRPr="000D6E33" w:rsidRDefault="00237053" w:rsidP="00237053">
                <w:pPr>
                  <w:pStyle w:val="Mlsgreinlista"/>
                  <w:numPr>
                    <w:ilvl w:val="0"/>
                    <w:numId w:val="7"/>
                  </w:numPr>
                  <w:spacing w:before="60" w:after="60"/>
                  <w:contextualSpacing w:val="0"/>
                  <w:rPr>
                    <w:rFonts w:ascii="Times New Roman" w:hAnsi="Times New Roman" w:cs="Times New Roman"/>
                    <w:b/>
                    <w:lang w:val="is-IS"/>
                  </w:rPr>
                </w:pPr>
                <w:r w:rsidRPr="00B81A77">
                  <w:rPr>
                    <w:rFonts w:ascii="Times New Roman" w:hAnsi="Times New Roman" w:cs="Times New Roman"/>
                    <w:b/>
                    <w:lang w:val="is-IS"/>
                  </w:rPr>
                  <w:t>Tengist einhver ný eða aukin tekjuöflun verkefninu?</w:t>
                </w:r>
                <w:r w:rsidR="00941C14" w:rsidRPr="00B81A77">
                  <w:rPr>
                    <w:rFonts w:ascii="Times New Roman" w:hAnsi="Times New Roman" w:cs="Times New Roman"/>
                    <w:b/>
                    <w:lang w:val="is-IS"/>
                  </w:rPr>
                  <w:br/>
                </w:r>
                <w:r w:rsidR="00E0758D" w:rsidRPr="00B81A77">
                  <w:rPr>
                    <w:rFonts w:ascii="Times New Roman" w:hAnsi="Times New Roman" w:cs="Times New Roman"/>
                    <w:bCs/>
                    <w:lang w:val="is-IS"/>
                  </w:rPr>
                  <w:t>Nei</w:t>
                </w:r>
              </w:p>
            </w:sdtContent>
          </w:sdt>
        </w:tc>
      </w:tr>
      <w:permEnd w:id="1016731947"/>
      <w:tr w:rsidR="00263F72" w:rsidRPr="00BF5ACD" w14:paraId="5DB56B3A" w14:textId="77777777" w:rsidTr="006A7A91">
        <w:tc>
          <w:tcPr>
            <w:tcW w:w="9288" w:type="dxa"/>
            <w:shd w:val="clear" w:color="auto" w:fill="92CDDC" w:themeFill="accent5" w:themeFillTint="99"/>
          </w:tcPr>
          <w:p w14:paraId="0D24F41B"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0EF62EE6" w14:textId="77777777" w:rsidTr="006A7A91">
        <w:trPr>
          <w:trHeight w:val="826"/>
        </w:trPr>
        <w:tc>
          <w:tcPr>
            <w:tcW w:w="9288" w:type="dxa"/>
          </w:tcPr>
          <w:permStart w:id="1289622123"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3C240DD5" w14:textId="7ABB49A5" w:rsidR="00E0758D" w:rsidRPr="00B81A77" w:rsidRDefault="00A410EA" w:rsidP="00E0758D">
                <w:pPr>
                  <w:pStyle w:val="Mlsgreinlista"/>
                  <w:spacing w:before="60" w:after="60"/>
                  <w:ind w:left="1080"/>
                  <w:contextualSpacing w:val="0"/>
                  <w:rPr>
                    <w:rFonts w:ascii="Times New Roman" w:hAnsi="Times New Roman" w:cs="Times New Roman"/>
                    <w:lang w:val="is-IS"/>
                  </w:rPr>
                </w:pPr>
                <w:r w:rsidRPr="00B81A77">
                  <w:rPr>
                    <w:rFonts w:ascii="Times New Roman" w:hAnsi="Times New Roman" w:cs="Times New Roman"/>
                    <w:b/>
                    <w:lang w:val="is-IS"/>
                  </w:rPr>
                  <w:t>Hagræn áhrif á heildareftirspurn og einstaka markaði – hagstjórnarsjónarmið</w:t>
                </w:r>
                <w:r w:rsidR="00E67F09" w:rsidRPr="00B81A77">
                  <w:rPr>
                    <w:rFonts w:ascii="Times New Roman" w:hAnsi="Times New Roman" w:cs="Times New Roman"/>
                    <w:b/>
                    <w:lang w:val="is-IS"/>
                  </w:rPr>
                  <w:t xml:space="preserve"> </w:t>
                </w:r>
                <w:r w:rsidR="00E0758D" w:rsidRPr="00B81A77">
                  <w:rPr>
                    <w:rFonts w:ascii="Times New Roman" w:hAnsi="Times New Roman" w:cs="Times New Roman"/>
                    <w:b/>
                    <w:lang w:val="is-IS"/>
                  </w:rPr>
                  <w:br/>
                </w:r>
                <w:r w:rsidR="00E0758D" w:rsidRPr="00B81A77">
                  <w:rPr>
                    <w:rFonts w:ascii="Times New Roman" w:hAnsi="Times New Roman" w:cs="Times New Roman"/>
                    <w:lang w:val="is-IS"/>
                  </w:rPr>
                  <w:t>Greining vegna þessa kemur síðar í vinnu við að sameina stofnanirnar þ.e. þegar vinna við skipulag og stefnumótun fyrir hverja hinna nýju stofnanir hefst.</w:t>
                </w:r>
              </w:p>
              <w:p w14:paraId="13DF6B7C" w14:textId="4E337035" w:rsidR="00FD2097" w:rsidRPr="00CA3381" w:rsidRDefault="00FD2097" w:rsidP="00A410EA">
                <w:pPr>
                  <w:pStyle w:val="Mlsgreinlista"/>
                  <w:numPr>
                    <w:ilvl w:val="0"/>
                    <w:numId w:val="5"/>
                  </w:numPr>
                  <w:spacing w:before="60" w:after="60"/>
                  <w:contextualSpacing w:val="0"/>
                  <w:rPr>
                    <w:rFonts w:ascii="Times New Roman" w:hAnsi="Times New Roman" w:cs="Times New Roman"/>
                    <w:b/>
                    <w:lang w:val="is-IS"/>
                  </w:rPr>
                </w:pPr>
              </w:p>
              <w:p w14:paraId="7D2B3E99" w14:textId="77777777"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7F0D6984" w14:textId="77777777" w:rsidR="00FD2097" w:rsidRPr="004E0E11" w:rsidRDefault="001B69DD" w:rsidP="001B69DD">
                <w:pPr>
                  <w:pStyle w:val="Mlsgreinlista"/>
                  <w:spacing w:before="60" w:after="60"/>
                  <w:contextualSpacing w:val="0"/>
                  <w:rPr>
                    <w:rFonts w:ascii="Times New Roman" w:hAnsi="Times New Roman" w:cs="Times New Roman"/>
                    <w:b/>
                    <w:lang w:val="is-IS"/>
                  </w:rPr>
                </w:pPr>
                <w:r w:rsidRPr="004E0E11">
                  <w:rPr>
                    <w:rFonts w:ascii="Times New Roman" w:hAnsi="Times New Roman" w:cs="Times New Roman"/>
                    <w:lang w:val="is-IS"/>
                  </w:rPr>
                  <w:t>– Sjá leiðarvísinn „Grunnmat á eftirlitsreglum“</w:t>
                </w:r>
              </w:p>
              <w:p w14:paraId="4095E98F" w14:textId="77777777" w:rsidR="00A410EA" w:rsidRPr="004433F4"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522DEF7C" w14:textId="632956D0" w:rsidR="00A410EA" w:rsidRPr="00367AC9" w:rsidRDefault="00301FF8" w:rsidP="00301FF8">
                <w:pPr>
                  <w:pStyle w:val="Mlsgreinlista"/>
                  <w:numPr>
                    <w:ilvl w:val="0"/>
                    <w:numId w:val="23"/>
                  </w:numPr>
                  <w:spacing w:before="60" w:after="60"/>
                  <w:contextualSpacing w:val="0"/>
                  <w:rPr>
                    <w:rFonts w:ascii="Times New Roman" w:hAnsi="Times New Roman" w:cs="Times New Roman"/>
                    <w:lang w:val="is-IS"/>
                  </w:rPr>
                </w:pPr>
                <w:r w:rsidRPr="00367AC9">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r w:rsidR="00E0758D" w:rsidRPr="00367AC9">
                  <w:rPr>
                    <w:rFonts w:ascii="Times New Roman" w:hAnsi="Times New Roman" w:cs="Times New Roman"/>
                    <w:lang w:val="is-IS"/>
                  </w:rPr>
                  <w:br/>
                  <w:t xml:space="preserve">Ekki eru líkur á </w:t>
                </w:r>
                <w:r w:rsidR="00367AC9">
                  <w:rPr>
                    <w:rFonts w:ascii="Times New Roman" w:hAnsi="Times New Roman" w:cs="Times New Roman"/>
                    <w:lang w:val="is-IS"/>
                  </w:rPr>
                  <w:t xml:space="preserve">því að lagasetningin hafi þau áhrif. </w:t>
                </w:r>
              </w:p>
              <w:p w14:paraId="47494E66" w14:textId="2946AE94" w:rsidR="00301FF8"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p>
              <w:p w14:paraId="31C62376" w14:textId="459413F9" w:rsidR="00367AC9" w:rsidRPr="00E0758D" w:rsidRDefault="00367AC9" w:rsidP="00E0758D">
                <w:pPr>
                  <w:pStyle w:val="Mlsgreinlista"/>
                  <w:spacing w:before="60" w:after="60"/>
                  <w:ind w:left="1080"/>
                  <w:contextualSpacing w:val="0"/>
                  <w:rPr>
                    <w:rFonts w:ascii="Times New Roman" w:hAnsi="Times New Roman" w:cs="Times New Roman"/>
                    <w:color w:val="FF0000"/>
                    <w:lang w:val="is-IS"/>
                  </w:rPr>
                </w:pPr>
                <w:r w:rsidRPr="00367AC9">
                  <w:rPr>
                    <w:rFonts w:ascii="Times New Roman" w:hAnsi="Times New Roman" w:cs="Times New Roman"/>
                    <w:lang w:val="is-IS"/>
                  </w:rPr>
                  <w:t xml:space="preserve">Ekki eru líkur á </w:t>
                </w:r>
                <w:r>
                  <w:rPr>
                    <w:rFonts w:ascii="Times New Roman" w:hAnsi="Times New Roman" w:cs="Times New Roman"/>
                    <w:lang w:val="is-IS"/>
                  </w:rPr>
                  <w:t>því að lagasetningin hafi þau áhrif.</w:t>
                </w:r>
              </w:p>
              <w:p w14:paraId="62517D8A" w14:textId="23C5F02B" w:rsid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p>
              <w:p w14:paraId="07AEB3CE" w14:textId="77777777" w:rsidR="00367AC9" w:rsidRDefault="00367AC9" w:rsidP="003F530A">
                <w:pPr>
                  <w:pStyle w:val="Mlsgreinlista"/>
                  <w:numPr>
                    <w:ilvl w:val="0"/>
                    <w:numId w:val="23"/>
                  </w:numPr>
                  <w:spacing w:before="60" w:after="60"/>
                  <w:contextualSpacing w:val="0"/>
                  <w:rPr>
                    <w:rFonts w:ascii="Times New Roman" w:hAnsi="Times New Roman" w:cs="Times New Roman"/>
                    <w:lang w:val="is-IS"/>
                  </w:rPr>
                </w:pPr>
                <w:r w:rsidRPr="00367AC9">
                  <w:rPr>
                    <w:rFonts w:ascii="Times New Roman" w:hAnsi="Times New Roman" w:cs="Times New Roman"/>
                    <w:lang w:val="is-IS"/>
                  </w:rPr>
                  <w:t xml:space="preserve">Ekki eru líkur á </w:t>
                </w:r>
                <w:r>
                  <w:rPr>
                    <w:rFonts w:ascii="Times New Roman" w:hAnsi="Times New Roman" w:cs="Times New Roman"/>
                    <w:lang w:val="is-IS"/>
                  </w:rPr>
                  <w:t xml:space="preserve">því að lagasetningin hafi þau áhrif. </w:t>
                </w:r>
              </w:p>
              <w:p w14:paraId="4847ED9D" w14:textId="0FD55F1E" w:rsidR="00E0758D"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14:paraId="6B49F2D8" w14:textId="75A1A11E" w:rsidR="00CA3381" w:rsidRPr="003F530A" w:rsidRDefault="00367AC9" w:rsidP="00E0758D">
                <w:pPr>
                  <w:pStyle w:val="Mlsgreinlista"/>
                  <w:spacing w:before="60" w:after="60"/>
                  <w:ind w:left="1080"/>
                  <w:contextualSpacing w:val="0"/>
                  <w:rPr>
                    <w:rFonts w:ascii="Times New Roman" w:hAnsi="Times New Roman" w:cs="Times New Roman"/>
                    <w:lang w:val="is-IS"/>
                  </w:rPr>
                </w:pPr>
                <w:r w:rsidRPr="00367AC9">
                  <w:rPr>
                    <w:rFonts w:ascii="Times New Roman" w:hAnsi="Times New Roman" w:cs="Times New Roman"/>
                    <w:lang w:val="is-IS"/>
                  </w:rPr>
                  <w:t xml:space="preserve">Ekki eru líkur á </w:t>
                </w:r>
                <w:r>
                  <w:rPr>
                    <w:rFonts w:ascii="Times New Roman" w:hAnsi="Times New Roman" w:cs="Times New Roman"/>
                    <w:lang w:val="is-IS"/>
                  </w:rPr>
                  <w:t>því að lagasetningin hafi þau áhrif.</w:t>
                </w:r>
              </w:p>
            </w:sdtContent>
          </w:sdt>
        </w:tc>
      </w:tr>
      <w:permEnd w:id="1289622123"/>
      <w:tr w:rsidR="000D6E33" w:rsidRPr="00BF5ACD" w14:paraId="4E932D67" w14:textId="77777777" w:rsidTr="006A7A91">
        <w:tc>
          <w:tcPr>
            <w:tcW w:w="9288" w:type="dxa"/>
            <w:shd w:val="clear" w:color="auto" w:fill="92CDDC" w:themeFill="accent5" w:themeFillTint="99"/>
          </w:tcPr>
          <w:p w14:paraId="1571ECB9"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Önnur áhrif</w:t>
            </w:r>
          </w:p>
        </w:tc>
      </w:tr>
      <w:tr w:rsidR="000D6E33" w:rsidRPr="00CA3381" w14:paraId="261F4AC7" w14:textId="77777777" w:rsidTr="006A7A91">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092173292" w:edGrp="everyone" w:displacedByCustomXml="prev"/>
              <w:p w14:paraId="7F41AB18"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3D2D2D36" w14:textId="77777777" w:rsidR="00367AC9" w:rsidRDefault="00367AC9" w:rsidP="00E0758D">
                <w:pPr>
                  <w:spacing w:before="60" w:after="60"/>
                  <w:ind w:left="720"/>
                  <w:rPr>
                    <w:rFonts w:ascii="Times New Roman" w:hAnsi="Times New Roman" w:cs="Times New Roman"/>
                    <w:lang w:val="is-IS"/>
                  </w:rPr>
                </w:pPr>
                <w:r w:rsidRPr="00367AC9">
                  <w:rPr>
                    <w:rFonts w:ascii="Times New Roman" w:hAnsi="Times New Roman" w:cs="Times New Roman"/>
                    <w:lang w:val="is-IS"/>
                  </w:rPr>
                  <w:t xml:space="preserve">Ekki eru líkur á </w:t>
                </w:r>
                <w:r>
                  <w:rPr>
                    <w:rFonts w:ascii="Times New Roman" w:hAnsi="Times New Roman" w:cs="Times New Roman"/>
                    <w:lang w:val="is-IS"/>
                  </w:rPr>
                  <w:t>því að lagasetningin hafi áhrif á fjárhag sveitarfélaga.</w:t>
                </w:r>
              </w:p>
              <w:p w14:paraId="79E087A1" w14:textId="2E2ADB56" w:rsidR="00E0758D" w:rsidRPr="00E0758D" w:rsidRDefault="00367AC9" w:rsidP="00E0758D">
                <w:pPr>
                  <w:spacing w:before="60" w:after="60"/>
                  <w:ind w:left="720"/>
                  <w:rPr>
                    <w:rFonts w:ascii="Times New Roman" w:hAnsi="Times New Roman" w:cs="Times New Roman"/>
                    <w:color w:val="FF0000"/>
                    <w:lang w:val="is-IS"/>
                  </w:rPr>
                </w:pPr>
                <w:r>
                  <w:rPr>
                    <w:rFonts w:ascii="Times New Roman" w:hAnsi="Times New Roman" w:cs="Times New Roman"/>
                    <w:lang w:val="is-IS"/>
                  </w:rPr>
                  <w:t xml:space="preserve"> </w:t>
                </w:r>
              </w:p>
              <w:p w14:paraId="62DA7BCA"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223C858A" w14:textId="7083BA18" w:rsidR="00E0758D" w:rsidRDefault="00367AC9" w:rsidP="00E0758D">
                <w:pPr>
                  <w:spacing w:before="60" w:after="60"/>
                  <w:ind w:left="720"/>
                  <w:rPr>
                    <w:rFonts w:ascii="Times New Roman" w:hAnsi="Times New Roman" w:cs="Times New Roman"/>
                    <w:lang w:val="is-IS"/>
                  </w:rPr>
                </w:pPr>
                <w:r w:rsidRPr="00367AC9">
                  <w:rPr>
                    <w:rFonts w:ascii="Times New Roman" w:hAnsi="Times New Roman" w:cs="Times New Roman"/>
                    <w:lang w:val="is-IS"/>
                  </w:rPr>
                  <w:t xml:space="preserve">Ekki eru líkur á </w:t>
                </w:r>
                <w:r>
                  <w:rPr>
                    <w:rFonts w:ascii="Times New Roman" w:hAnsi="Times New Roman" w:cs="Times New Roman"/>
                    <w:lang w:val="is-IS"/>
                  </w:rPr>
                  <w:t xml:space="preserve">því að lagasetningin hafi áhrif á frelsi til að veita þjónustu. </w:t>
                </w:r>
              </w:p>
              <w:p w14:paraId="2004B8FC" w14:textId="77777777" w:rsidR="00367AC9" w:rsidRPr="00E0758D" w:rsidRDefault="00367AC9" w:rsidP="00E0758D">
                <w:pPr>
                  <w:spacing w:before="60" w:after="60"/>
                  <w:ind w:left="720"/>
                  <w:rPr>
                    <w:rFonts w:ascii="Times New Roman" w:hAnsi="Times New Roman" w:cs="Times New Roman"/>
                    <w:color w:val="FF0000"/>
                    <w:lang w:val="is-IS"/>
                  </w:rPr>
                </w:pPr>
              </w:p>
              <w:p w14:paraId="14959A20"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8734A0" w:rsidRPr="004E0E11">
                  <w:rPr>
                    <w:rFonts w:ascii="Times New Roman" w:hAnsi="Times New Roman" w:cs="Times New Roman"/>
                    <w:b/>
                    <w:lang w:val="is-IS"/>
                  </w:rPr>
                  <w:t xml:space="preserve">  </w:t>
                </w:r>
              </w:p>
              <w:p w14:paraId="4A467B24" w14:textId="0CCA8764"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14:paraId="50B8C179" w14:textId="101ED05F" w:rsidR="00E0758D" w:rsidRPr="00367AC9" w:rsidRDefault="00367AC9" w:rsidP="00CE06FC">
                <w:pPr>
                  <w:pStyle w:val="Mlsgreinlista"/>
                  <w:spacing w:before="60" w:after="60"/>
                  <w:contextualSpacing w:val="0"/>
                  <w:rPr>
                    <w:rFonts w:ascii="Times New Roman" w:hAnsi="Times New Roman" w:cs="Times New Roman"/>
                    <w:bCs/>
                    <w:lang w:val="is-IS"/>
                  </w:rPr>
                </w:pPr>
                <w:r w:rsidRPr="00367AC9">
                  <w:rPr>
                    <w:rFonts w:ascii="Times New Roman" w:hAnsi="Times New Roman" w:cs="Times New Roman"/>
                    <w:lang w:val="is-IS"/>
                  </w:rPr>
                  <w:t>Á ekki við.</w:t>
                </w:r>
              </w:p>
              <w:p w14:paraId="769D7FC4" w14:textId="77777777" w:rsidR="00E0758D" w:rsidRPr="00E0758D" w:rsidRDefault="00E0758D" w:rsidP="00CE06FC">
                <w:pPr>
                  <w:pStyle w:val="Mlsgreinlista"/>
                  <w:spacing w:before="60" w:after="60"/>
                  <w:contextualSpacing w:val="0"/>
                  <w:rPr>
                    <w:rFonts w:ascii="Times New Roman" w:hAnsi="Times New Roman" w:cs="Times New Roman"/>
                    <w:bCs/>
                    <w:color w:val="FF0000"/>
                    <w:lang w:val="is-IS"/>
                  </w:rPr>
                </w:pPr>
              </w:p>
              <w:p w14:paraId="0CEEF2CA" w14:textId="4B5A8CFE" w:rsidR="00AC19E3" w:rsidRDefault="00AC19E3" w:rsidP="00AC19E3">
                <w:pPr>
                  <w:pStyle w:val="Mlsgreinlista"/>
                  <w:numPr>
                    <w:ilvl w:val="0"/>
                    <w:numId w:val="16"/>
                  </w:numPr>
                  <w:spacing w:before="60" w:after="60"/>
                  <w:contextualSpacing w:val="0"/>
                  <w:rPr>
                    <w:rFonts w:ascii="Times New Roman" w:hAnsi="Times New Roman" w:cs="Times New Roman"/>
                    <w:bCs/>
                    <w:lang w:val="is-IS"/>
                  </w:rPr>
                </w:pPr>
                <w:r w:rsidRPr="00AC19E3">
                  <w:rPr>
                    <w:rFonts w:ascii="Times New Roman" w:hAnsi="Times New Roman" w:cs="Times New Roman"/>
                    <w:b/>
                    <w:lang w:val="is-IS"/>
                  </w:rPr>
                  <w:t>Áhrif á byggðalög</w:t>
                </w:r>
                <w:r w:rsidR="00E0758D">
                  <w:rPr>
                    <w:rFonts w:ascii="Times New Roman" w:hAnsi="Times New Roman" w:cs="Times New Roman"/>
                    <w:b/>
                    <w:lang w:val="is-IS"/>
                  </w:rPr>
                  <w:br/>
                </w:r>
                <w:r w:rsidR="00E0758D" w:rsidRPr="00367AC9">
                  <w:rPr>
                    <w:rFonts w:ascii="Times New Roman" w:hAnsi="Times New Roman" w:cs="Times New Roman"/>
                    <w:bCs/>
                    <w:lang w:val="is-IS"/>
                  </w:rPr>
                  <w:t>Eitt af markmiðum með sameiningu þeirra stofnana sem hér er fjallað um er að fjölga opinberum störfum á landsbyggðinni</w:t>
                </w:r>
                <w:r w:rsidR="00367AC9">
                  <w:rPr>
                    <w:rFonts w:ascii="Times New Roman" w:hAnsi="Times New Roman" w:cs="Times New Roman"/>
                    <w:bCs/>
                    <w:lang w:val="is-IS"/>
                  </w:rPr>
                  <w:t>.</w:t>
                </w:r>
              </w:p>
              <w:p w14:paraId="6BDFCB21" w14:textId="77777777" w:rsidR="00367AC9" w:rsidRPr="00367AC9" w:rsidRDefault="00367AC9" w:rsidP="00367AC9">
                <w:pPr>
                  <w:pStyle w:val="Mlsgreinlista"/>
                  <w:spacing w:before="60" w:after="60"/>
                  <w:contextualSpacing w:val="0"/>
                  <w:rPr>
                    <w:rFonts w:ascii="Times New Roman" w:hAnsi="Times New Roman" w:cs="Times New Roman"/>
                    <w:bCs/>
                    <w:lang w:val="is-IS"/>
                  </w:rPr>
                </w:pPr>
              </w:p>
              <w:p w14:paraId="45E4F9A3" w14:textId="221D528C" w:rsidR="00AC19E3" w:rsidRPr="00367AC9"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r w:rsidR="00E0758D">
                  <w:rPr>
                    <w:rFonts w:ascii="Times New Roman" w:hAnsi="Times New Roman" w:cs="Times New Roman"/>
                    <w:b/>
                    <w:lang w:val="is-IS"/>
                  </w:rPr>
                  <w:br/>
                </w:r>
                <w:r w:rsidR="00A82BB2" w:rsidRPr="00367AC9">
                  <w:rPr>
                    <w:rFonts w:ascii="Times New Roman" w:hAnsi="Times New Roman" w:cs="Times New Roman"/>
                    <w:lang w:val="is-IS"/>
                  </w:rPr>
                  <w:t xml:space="preserve">Ekki eru líkur á að </w:t>
                </w:r>
                <w:r w:rsidR="00367AC9">
                  <w:rPr>
                    <w:rFonts w:ascii="Times New Roman" w:hAnsi="Times New Roman" w:cs="Times New Roman"/>
                    <w:lang w:val="is-IS"/>
                  </w:rPr>
                  <w:t xml:space="preserve">lagasetningin </w:t>
                </w:r>
                <w:r w:rsidR="00A82BB2" w:rsidRPr="00367AC9">
                  <w:rPr>
                    <w:rFonts w:ascii="Times New Roman" w:hAnsi="Times New Roman" w:cs="Times New Roman"/>
                    <w:lang w:val="is-IS"/>
                  </w:rPr>
                  <w:t>hafi áhrif á frjáls félagasamtök.</w:t>
                </w:r>
              </w:p>
              <w:p w14:paraId="7A311A04" w14:textId="07AAE4B8" w:rsidR="00367AC9" w:rsidRDefault="00367AC9" w:rsidP="00367AC9">
                <w:pPr>
                  <w:pStyle w:val="Mlsgreinlista"/>
                  <w:spacing w:before="60" w:after="60"/>
                  <w:contextualSpacing w:val="0"/>
                  <w:rPr>
                    <w:rFonts w:ascii="Times New Roman" w:hAnsi="Times New Roman" w:cs="Times New Roman"/>
                    <w:b/>
                    <w:lang w:val="is-IS"/>
                  </w:rPr>
                </w:pPr>
              </w:p>
              <w:p w14:paraId="7C49BC46" w14:textId="77777777"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49CB9990" w14:textId="37489150" w:rsidR="00635CFC" w:rsidRPr="00367AC9" w:rsidRDefault="000F27DA" w:rsidP="00635CFC">
                <w:pPr>
                  <w:pStyle w:val="Mlsgreinlista"/>
                  <w:spacing w:before="60" w:after="60"/>
                  <w:contextualSpacing w:val="0"/>
                  <w:rPr>
                    <w:rFonts w:ascii="Times New Roman" w:hAnsi="Times New Roman" w:cs="Times New Roman"/>
                    <w:bCs/>
                    <w:lang w:val="is-IS"/>
                  </w:rPr>
                </w:pPr>
                <w:r w:rsidRPr="00367AC9">
                  <w:rPr>
                    <w:rFonts w:ascii="Times New Roman" w:hAnsi="Times New Roman" w:cs="Times New Roman"/>
                    <w:bCs/>
                    <w:lang w:val="is-IS"/>
                  </w:rPr>
                  <w:t xml:space="preserve">Ekki er útilokað að frumvörpin hafi </w:t>
                </w:r>
                <w:r w:rsidR="00367AC9">
                  <w:rPr>
                    <w:rFonts w:ascii="Times New Roman" w:hAnsi="Times New Roman" w:cs="Times New Roman"/>
                    <w:bCs/>
                    <w:lang w:val="is-IS"/>
                  </w:rPr>
                  <w:t>kynja</w:t>
                </w:r>
                <w:r w:rsidRPr="00367AC9">
                  <w:rPr>
                    <w:rFonts w:ascii="Times New Roman" w:hAnsi="Times New Roman" w:cs="Times New Roman"/>
                    <w:bCs/>
                    <w:lang w:val="is-IS"/>
                  </w:rPr>
                  <w:t>áhrif í tengslum við breytingu starfa með sameiningunum.</w:t>
                </w:r>
              </w:p>
              <w:p w14:paraId="77C4FBCA" w14:textId="77777777" w:rsidR="00367AC9" w:rsidRPr="00635CFC" w:rsidRDefault="00367AC9" w:rsidP="00635CFC">
                <w:pPr>
                  <w:pStyle w:val="Mlsgreinlista"/>
                  <w:spacing w:before="60" w:after="60"/>
                  <w:contextualSpacing w:val="0"/>
                  <w:rPr>
                    <w:rFonts w:ascii="Times New Roman" w:hAnsi="Times New Roman" w:cs="Times New Roman"/>
                    <w:bCs/>
                    <w:color w:val="FF0000"/>
                    <w:lang w:val="is-IS"/>
                  </w:rPr>
                </w:pPr>
              </w:p>
              <w:p w14:paraId="3AD4C79D" w14:textId="20DC984E"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14:paraId="5DF7D0E7" w14:textId="75FB8E2A" w:rsidR="00A82BB2" w:rsidRPr="00367AC9" w:rsidRDefault="000F27DA" w:rsidP="00A82BB2">
                <w:pPr>
                  <w:pStyle w:val="Mlsgreinlista"/>
                  <w:spacing w:before="60" w:after="60"/>
                  <w:contextualSpacing w:val="0"/>
                  <w:rPr>
                    <w:rFonts w:ascii="Times New Roman" w:hAnsi="Times New Roman" w:cs="Times New Roman"/>
                    <w:bCs/>
                    <w:lang w:val="is-IS"/>
                  </w:rPr>
                </w:pPr>
                <w:r w:rsidRPr="00367AC9">
                  <w:rPr>
                    <w:rFonts w:ascii="Times New Roman" w:hAnsi="Times New Roman" w:cs="Times New Roman"/>
                    <w:bCs/>
                    <w:lang w:val="is-IS"/>
                  </w:rPr>
                  <w:t>Sameining stofnana hefur óneitanlega áhrif á starfsfólk viðkomandi stofnana og því er ötullega unnið að því að tryggja upplýsingaflæði til starfsfólks og huga vel að mannauðsmálum í sameiningarvinnunni.</w:t>
                </w:r>
              </w:p>
              <w:p w14:paraId="4E89D4DF" w14:textId="77777777" w:rsidR="00367AC9" w:rsidRPr="000F27DA" w:rsidRDefault="00367AC9" w:rsidP="00A82BB2">
                <w:pPr>
                  <w:pStyle w:val="Mlsgreinlista"/>
                  <w:spacing w:before="60" w:after="60"/>
                  <w:contextualSpacing w:val="0"/>
                  <w:rPr>
                    <w:rFonts w:ascii="Times New Roman" w:hAnsi="Times New Roman" w:cs="Times New Roman"/>
                    <w:bCs/>
                    <w:color w:val="FF0000"/>
                    <w:lang w:val="is-IS"/>
                  </w:rPr>
                </w:pPr>
              </w:p>
              <w:p w14:paraId="0FFAA85B" w14:textId="00B82C0D"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14:paraId="2FF8385A" w14:textId="7E8C46A5" w:rsidR="00A82BB2" w:rsidRPr="00064C65" w:rsidRDefault="00A82BB2" w:rsidP="00A82BB2">
                <w:pPr>
                  <w:spacing w:before="60" w:after="60"/>
                  <w:ind w:left="720"/>
                  <w:rPr>
                    <w:rFonts w:ascii="Times New Roman" w:hAnsi="Times New Roman" w:cs="Times New Roman"/>
                    <w:bCs/>
                    <w:lang w:val="is-IS"/>
                  </w:rPr>
                </w:pPr>
                <w:r w:rsidRPr="00064C65">
                  <w:rPr>
                    <w:rFonts w:ascii="Times New Roman" w:hAnsi="Times New Roman" w:cs="Times New Roman"/>
                    <w:bCs/>
                    <w:lang w:val="is-IS"/>
                  </w:rPr>
                  <w:t>Með stærri stofnunum er markmiðið að auka öryggi og stöðugleika í starfsemi nýrra stofnana og auka samstarf fræðimanna og sérfræðinga með tilheyrandi tækifærum til þróunar og nýsköpunar.</w:t>
                </w:r>
              </w:p>
              <w:p w14:paraId="347EA858" w14:textId="6096968E" w:rsidR="00A82BB2" w:rsidRPr="00A82BB2" w:rsidRDefault="00A82BB2" w:rsidP="00A82BB2">
                <w:pPr>
                  <w:spacing w:before="60" w:after="60"/>
                  <w:ind w:left="720"/>
                  <w:rPr>
                    <w:rFonts w:ascii="Times New Roman" w:hAnsi="Times New Roman" w:cs="Times New Roman"/>
                    <w:bCs/>
                    <w:color w:val="FF0000"/>
                    <w:lang w:val="is-IS"/>
                  </w:rPr>
                </w:pPr>
              </w:p>
              <w:p w14:paraId="1E196821" w14:textId="7157AB5F" w:rsidR="00346619" w:rsidRPr="00064C65" w:rsidRDefault="00346619" w:rsidP="00346619">
                <w:pPr>
                  <w:pStyle w:val="Mlsgreinlista"/>
                  <w:numPr>
                    <w:ilvl w:val="0"/>
                    <w:numId w:val="16"/>
                  </w:numPr>
                  <w:spacing w:before="60" w:after="60"/>
                  <w:contextualSpacing w:val="0"/>
                  <w:rPr>
                    <w:rFonts w:ascii="Times New Roman" w:hAnsi="Times New Roman" w:cs="Times New Roman"/>
                    <w:bCs/>
                    <w:lang w:val="is-IS"/>
                  </w:rPr>
                </w:pPr>
                <w:r w:rsidRPr="00064C65">
                  <w:rPr>
                    <w:rFonts w:ascii="Times New Roman" w:hAnsi="Times New Roman" w:cs="Times New Roman"/>
                    <w:b/>
                    <w:lang w:val="is-IS"/>
                  </w:rPr>
                  <w:t>Áhrif á möguleika einstaklinga og fyrirtækja til að eiga samskipti þvert á norræn landamæri</w:t>
                </w:r>
                <w:r w:rsidR="00A82BB2" w:rsidRPr="00064C65">
                  <w:rPr>
                    <w:rFonts w:ascii="Times New Roman" w:hAnsi="Times New Roman" w:cs="Times New Roman"/>
                    <w:b/>
                    <w:lang w:val="is-IS"/>
                  </w:rPr>
                  <w:br/>
                </w:r>
                <w:r w:rsidR="00A82BB2" w:rsidRPr="00064C65">
                  <w:rPr>
                    <w:rFonts w:ascii="Times New Roman" w:hAnsi="Times New Roman" w:cs="Times New Roman"/>
                    <w:bCs/>
                    <w:lang w:val="is-IS"/>
                  </w:rPr>
                  <w:t>Sameining stofnana hefur ekki áhrif á þessa möguleika.</w:t>
                </w:r>
              </w:p>
              <w:p w14:paraId="1B81690C" w14:textId="77777777" w:rsidR="00A82BB2" w:rsidRPr="00A82BB2" w:rsidRDefault="00A82BB2" w:rsidP="00A82BB2">
                <w:pPr>
                  <w:pStyle w:val="Mlsgreinlista"/>
                  <w:spacing w:before="60" w:after="60"/>
                  <w:contextualSpacing w:val="0"/>
                  <w:rPr>
                    <w:rFonts w:ascii="Times New Roman" w:hAnsi="Times New Roman" w:cs="Times New Roman"/>
                    <w:bCs/>
                    <w:lang w:val="is-IS"/>
                  </w:rPr>
                </w:pPr>
              </w:p>
              <w:p w14:paraId="4FBC6EE3" w14:textId="25070219" w:rsidR="00346619" w:rsidRPr="00064C65" w:rsidRDefault="00346619" w:rsidP="00346619">
                <w:pPr>
                  <w:pStyle w:val="Mlsgreinlista"/>
                  <w:numPr>
                    <w:ilvl w:val="0"/>
                    <w:numId w:val="16"/>
                  </w:numPr>
                  <w:spacing w:before="60" w:after="60"/>
                  <w:contextualSpacing w:val="0"/>
                  <w:rPr>
                    <w:rFonts w:ascii="Times New Roman" w:hAnsi="Times New Roman" w:cs="Times New Roman"/>
                    <w:bCs/>
                    <w:lang w:val="is-IS"/>
                  </w:rPr>
                </w:pPr>
                <w:r w:rsidRPr="00064C65">
                  <w:rPr>
                    <w:rFonts w:ascii="Times New Roman" w:hAnsi="Times New Roman" w:cs="Times New Roman"/>
                    <w:b/>
                    <w:lang w:val="is-IS"/>
                  </w:rPr>
                  <w:t>Áhrif á stjórnsýslu, s.s. hvort ráðuneyti og stofnanir eru í stakk búin til að taka við verkefni</w:t>
                </w:r>
                <w:r w:rsidR="00A82BB2" w:rsidRPr="00064C65">
                  <w:rPr>
                    <w:rFonts w:ascii="Times New Roman" w:hAnsi="Times New Roman" w:cs="Times New Roman"/>
                    <w:b/>
                    <w:lang w:val="is-IS"/>
                  </w:rPr>
                  <w:br/>
                </w:r>
                <w:r w:rsidR="00A82BB2" w:rsidRPr="00064C65">
                  <w:rPr>
                    <w:rFonts w:ascii="Times New Roman" w:hAnsi="Times New Roman" w:cs="Times New Roman"/>
                    <w:bCs/>
                    <w:lang w:val="is-IS"/>
                  </w:rPr>
                  <w:t xml:space="preserve">Með fækkun stofnana úr 10 í 3 </w:t>
                </w:r>
                <w:r w:rsidR="00064C65" w:rsidRPr="00064C65">
                  <w:rPr>
                    <w:rFonts w:ascii="Times New Roman" w:hAnsi="Times New Roman" w:cs="Times New Roman"/>
                    <w:bCs/>
                    <w:lang w:val="is-IS"/>
                  </w:rPr>
                  <w:t xml:space="preserve">er gert ráð fyrir að </w:t>
                </w:r>
                <w:r w:rsidR="00A82BB2" w:rsidRPr="00064C65">
                  <w:rPr>
                    <w:rFonts w:ascii="Times New Roman" w:hAnsi="Times New Roman" w:cs="Times New Roman"/>
                    <w:bCs/>
                    <w:lang w:val="is-IS"/>
                  </w:rPr>
                  <w:t xml:space="preserve">samskipti milli ráðuneytis og stofnana </w:t>
                </w:r>
                <w:r w:rsidR="00064C65" w:rsidRPr="00064C65">
                  <w:rPr>
                    <w:rFonts w:ascii="Times New Roman" w:hAnsi="Times New Roman" w:cs="Times New Roman"/>
                    <w:bCs/>
                    <w:lang w:val="is-IS"/>
                  </w:rPr>
                  <w:t>verði</w:t>
                </w:r>
                <w:r w:rsidR="00A82BB2" w:rsidRPr="00064C65">
                  <w:rPr>
                    <w:rFonts w:ascii="Times New Roman" w:hAnsi="Times New Roman" w:cs="Times New Roman"/>
                    <w:bCs/>
                    <w:lang w:val="is-IS"/>
                  </w:rPr>
                  <w:t xml:space="preserve"> einfaldari og skilvirkar</w:t>
                </w:r>
                <w:r w:rsidR="00064C65" w:rsidRPr="00064C65">
                  <w:rPr>
                    <w:rFonts w:ascii="Times New Roman" w:hAnsi="Times New Roman" w:cs="Times New Roman"/>
                    <w:bCs/>
                    <w:lang w:val="is-IS"/>
                  </w:rPr>
                  <w:t>i</w:t>
                </w:r>
                <w:r w:rsidR="00A82BB2" w:rsidRPr="00064C65">
                  <w:rPr>
                    <w:rFonts w:ascii="Times New Roman" w:hAnsi="Times New Roman" w:cs="Times New Roman"/>
                    <w:bCs/>
                    <w:lang w:val="is-IS"/>
                  </w:rPr>
                  <w:t>.</w:t>
                </w:r>
              </w:p>
              <w:p w14:paraId="15D93C70" w14:textId="77777777" w:rsidR="00A82BB2" w:rsidRPr="00064C65" w:rsidRDefault="00A82BB2" w:rsidP="00A82BB2">
                <w:pPr>
                  <w:spacing w:before="60" w:after="60"/>
                  <w:rPr>
                    <w:rFonts w:ascii="Times New Roman" w:hAnsi="Times New Roman" w:cs="Times New Roman"/>
                    <w:b/>
                    <w:lang w:val="is-IS"/>
                  </w:rPr>
                </w:pPr>
              </w:p>
              <w:p w14:paraId="0CB134D4" w14:textId="3FE15A7A" w:rsidR="00A82BB2" w:rsidRPr="00064C65" w:rsidRDefault="00346619" w:rsidP="00A82BB2">
                <w:pPr>
                  <w:pStyle w:val="Mlsgreinlista"/>
                  <w:numPr>
                    <w:ilvl w:val="0"/>
                    <w:numId w:val="16"/>
                  </w:numPr>
                  <w:spacing w:before="60" w:after="60"/>
                  <w:contextualSpacing w:val="0"/>
                  <w:rPr>
                    <w:rFonts w:ascii="Times New Roman" w:hAnsi="Times New Roman" w:cs="Times New Roman"/>
                    <w:bCs/>
                    <w:lang w:val="is-IS"/>
                  </w:rPr>
                </w:pPr>
                <w:r w:rsidRPr="00064C65">
                  <w:rPr>
                    <w:rFonts w:ascii="Times New Roman" w:hAnsi="Times New Roman" w:cs="Times New Roman"/>
                    <w:b/>
                    <w:lang w:val="is-IS"/>
                  </w:rPr>
                  <w:t>Áhrif á stöðu tiltekinna þjóðfélagshópa, s.s. aldurshópa, tekjuhópa, mismunandi fjölskyldugerðir, launþega</w:t>
                </w:r>
                <w:r w:rsidR="000F304B" w:rsidRPr="00064C65">
                  <w:rPr>
                    <w:rFonts w:ascii="Times New Roman" w:hAnsi="Times New Roman" w:cs="Times New Roman"/>
                    <w:b/>
                    <w:lang w:val="is-IS"/>
                  </w:rPr>
                  <w:t>/</w:t>
                </w:r>
                <w:r w:rsidRPr="00064C65">
                  <w:rPr>
                    <w:rFonts w:ascii="Times New Roman" w:hAnsi="Times New Roman" w:cs="Times New Roman"/>
                    <w:b/>
                    <w:lang w:val="is-IS"/>
                  </w:rPr>
                  <w:t>sjálfstætt starfandi</w:t>
                </w:r>
                <w:r w:rsidR="000F304B" w:rsidRPr="00064C65">
                  <w:rPr>
                    <w:rFonts w:ascii="Times New Roman" w:hAnsi="Times New Roman" w:cs="Times New Roman"/>
                    <w:b/>
                    <w:lang w:val="is-IS"/>
                  </w:rPr>
                  <w:t>/</w:t>
                </w:r>
                <w:r w:rsidRPr="00064C65">
                  <w:rPr>
                    <w:rFonts w:ascii="Times New Roman" w:hAnsi="Times New Roman" w:cs="Times New Roman"/>
                    <w:b/>
                    <w:lang w:val="is-IS"/>
                  </w:rPr>
                  <w:t>utan vinnumarkaðar</w:t>
                </w:r>
                <w:r w:rsidR="00A82BB2" w:rsidRPr="00064C65">
                  <w:rPr>
                    <w:rFonts w:ascii="Times New Roman" w:hAnsi="Times New Roman" w:cs="Times New Roman"/>
                    <w:b/>
                    <w:lang w:val="is-IS"/>
                  </w:rPr>
                  <w:br/>
                </w:r>
                <w:r w:rsidR="00A82BB2" w:rsidRPr="00064C65">
                  <w:rPr>
                    <w:rFonts w:ascii="Times New Roman" w:hAnsi="Times New Roman" w:cs="Times New Roman"/>
                    <w:bCs/>
                    <w:lang w:val="is-IS"/>
                  </w:rPr>
                  <w:t>Sameining stofnana hefur ekki áhrif á stöðu tiltekinna þjóðfélagshópa.</w:t>
                </w:r>
              </w:p>
              <w:p w14:paraId="0AF6DD73" w14:textId="054459A6" w:rsidR="00346619" w:rsidRPr="00A82BB2" w:rsidRDefault="00346619" w:rsidP="00A82BB2">
                <w:pPr>
                  <w:spacing w:before="60" w:after="60"/>
                  <w:ind w:left="360"/>
                  <w:rPr>
                    <w:rFonts w:ascii="Times New Roman" w:hAnsi="Times New Roman" w:cs="Times New Roman"/>
                    <w:b/>
                    <w:lang w:val="is-IS"/>
                  </w:rPr>
                </w:pPr>
              </w:p>
              <w:p w14:paraId="5725E515" w14:textId="77777777" w:rsidR="00A82BB2"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r>
                  <w:rPr>
                    <w:rFonts w:ascii="Times New Roman" w:hAnsi="Times New Roman" w:cs="Times New Roman"/>
                    <w:b/>
                    <w:lang w:val="is-IS"/>
                  </w:rPr>
                  <w:t xml:space="preserve"> </w:t>
                </w:r>
              </w:p>
              <w:permEnd w:id="1092173292"/>
              <w:p w14:paraId="3B9A363B" w14:textId="44D069AC" w:rsidR="000D6E33" w:rsidRPr="00346619" w:rsidRDefault="00BF6E8D" w:rsidP="00A82BB2">
                <w:pPr>
                  <w:pStyle w:val="Mlsgreinlista"/>
                  <w:spacing w:before="60" w:after="60"/>
                  <w:contextualSpacing w:val="0"/>
                  <w:rPr>
                    <w:rFonts w:ascii="Times New Roman" w:hAnsi="Times New Roman" w:cs="Times New Roman"/>
                    <w:b/>
                    <w:lang w:val="is-IS"/>
                  </w:rPr>
                </w:pPr>
                <w:proofErr w:type="spellStart"/>
                <w:r w:rsidRPr="00064C65">
                  <w:rPr>
                    <w:rFonts w:ascii="Times New Roman" w:hAnsi="Times New Roman" w:cs="Times New Roman"/>
                    <w:bCs/>
                  </w:rPr>
                  <w:t>Með</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sameiningu</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stofnana</w:t>
                </w:r>
                <w:proofErr w:type="spellEnd"/>
                <w:r w:rsidRPr="00064C65">
                  <w:rPr>
                    <w:rFonts w:ascii="Times New Roman" w:hAnsi="Times New Roman" w:cs="Times New Roman"/>
                    <w:bCs/>
                  </w:rPr>
                  <w:t xml:space="preserve"> </w:t>
                </w:r>
                <w:r w:rsidR="00064C65" w:rsidRPr="00064C65">
                  <w:rPr>
                    <w:rFonts w:ascii="Times New Roman" w:hAnsi="Times New Roman" w:cs="Times New Roman"/>
                    <w:bCs/>
                  </w:rPr>
                  <w:t>u</w:t>
                </w:r>
                <w:r w:rsidRPr="00064C65">
                  <w:rPr>
                    <w:rFonts w:ascii="Times New Roman" w:hAnsi="Times New Roman" w:cs="Times New Roman"/>
                    <w:bCs/>
                  </w:rPr>
                  <w:t xml:space="preserve">mhverfis-, </w:t>
                </w:r>
                <w:proofErr w:type="spellStart"/>
                <w:r w:rsidRPr="00064C65">
                  <w:rPr>
                    <w:rFonts w:ascii="Times New Roman" w:hAnsi="Times New Roman" w:cs="Times New Roman"/>
                    <w:bCs/>
                  </w:rPr>
                  <w:t>orku</w:t>
                </w:r>
                <w:proofErr w:type="spellEnd"/>
                <w:r w:rsidRPr="00064C65">
                  <w:rPr>
                    <w:rFonts w:ascii="Times New Roman" w:hAnsi="Times New Roman" w:cs="Times New Roman"/>
                    <w:bCs/>
                  </w:rPr>
                  <w:t xml:space="preserve">- og </w:t>
                </w:r>
                <w:proofErr w:type="spellStart"/>
                <w:r w:rsidRPr="00064C65">
                  <w:rPr>
                    <w:rFonts w:ascii="Times New Roman" w:hAnsi="Times New Roman" w:cs="Times New Roman"/>
                    <w:bCs/>
                  </w:rPr>
                  <w:t>loftslagsráðuneytisins</w:t>
                </w:r>
                <w:proofErr w:type="spellEnd"/>
                <w:r w:rsidRPr="00064C65">
                  <w:rPr>
                    <w:rFonts w:ascii="Times New Roman" w:hAnsi="Times New Roman" w:cs="Times New Roman"/>
                    <w:bCs/>
                  </w:rPr>
                  <w:t xml:space="preserve"> er </w:t>
                </w:r>
                <w:proofErr w:type="spellStart"/>
                <w:r w:rsidRPr="00064C65">
                  <w:rPr>
                    <w:rFonts w:ascii="Times New Roman" w:hAnsi="Times New Roman" w:cs="Times New Roman"/>
                    <w:bCs/>
                  </w:rPr>
                  <w:t>meginmarkmiðið</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að</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gera</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stofnanir</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öflugri</w:t>
                </w:r>
                <w:proofErr w:type="spellEnd"/>
                <w:r w:rsidRPr="00064C65">
                  <w:rPr>
                    <w:rFonts w:ascii="Times New Roman" w:hAnsi="Times New Roman" w:cs="Times New Roman"/>
                    <w:bCs/>
                  </w:rPr>
                  <w:t xml:space="preserve"> og </w:t>
                </w:r>
                <w:proofErr w:type="spellStart"/>
                <w:r w:rsidRPr="00064C65">
                  <w:rPr>
                    <w:rFonts w:ascii="Times New Roman" w:hAnsi="Times New Roman" w:cs="Times New Roman"/>
                    <w:bCs/>
                  </w:rPr>
                  <w:t>betur</w:t>
                </w:r>
                <w:proofErr w:type="spellEnd"/>
                <w:r w:rsidRPr="00064C65">
                  <w:rPr>
                    <w:rFonts w:ascii="Times New Roman" w:hAnsi="Times New Roman" w:cs="Times New Roman"/>
                    <w:bCs/>
                  </w:rPr>
                  <w:t xml:space="preserve"> í </w:t>
                </w:r>
                <w:proofErr w:type="spellStart"/>
                <w:r w:rsidRPr="00064C65">
                  <w:rPr>
                    <w:rFonts w:ascii="Times New Roman" w:hAnsi="Times New Roman" w:cs="Times New Roman"/>
                    <w:bCs/>
                  </w:rPr>
                  <w:t>stakk</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búnar</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að</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takast</w:t>
                </w:r>
                <w:proofErr w:type="spellEnd"/>
                <w:r w:rsidRPr="00064C65">
                  <w:rPr>
                    <w:rFonts w:ascii="Times New Roman" w:hAnsi="Times New Roman" w:cs="Times New Roman"/>
                    <w:bCs/>
                  </w:rPr>
                  <w:t xml:space="preserve"> á </w:t>
                </w:r>
                <w:proofErr w:type="spellStart"/>
                <w:r w:rsidRPr="00064C65">
                  <w:rPr>
                    <w:rFonts w:ascii="Times New Roman" w:hAnsi="Times New Roman" w:cs="Times New Roman"/>
                    <w:bCs/>
                  </w:rPr>
                  <w:t>hendur</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mjög</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stórar</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áskoranir</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sem</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tengjst</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m.a.</w:t>
                </w:r>
                <w:proofErr w:type="spellEnd"/>
                <w:r w:rsidRPr="00064C65">
                  <w:rPr>
                    <w:rFonts w:ascii="Times New Roman" w:hAnsi="Times New Roman" w:cs="Times New Roman"/>
                    <w:bCs/>
                  </w:rPr>
                  <w:t xml:space="preserve"> </w:t>
                </w:r>
                <w:proofErr w:type="spellStart"/>
                <w:r w:rsidR="00A82BB2" w:rsidRPr="00064C65">
                  <w:rPr>
                    <w:rFonts w:ascii="Times New Roman" w:hAnsi="Times New Roman" w:cs="Times New Roman"/>
                    <w:bCs/>
                  </w:rPr>
                  <w:t>loftslagsmálum</w:t>
                </w:r>
                <w:proofErr w:type="spellEnd"/>
                <w:r w:rsidRPr="00064C65">
                  <w:rPr>
                    <w:rFonts w:ascii="Times New Roman" w:hAnsi="Times New Roman" w:cs="Times New Roman"/>
                    <w:bCs/>
                  </w:rPr>
                  <w:t xml:space="preserve"> og </w:t>
                </w:r>
                <w:proofErr w:type="spellStart"/>
                <w:r w:rsidRPr="00064C65">
                  <w:rPr>
                    <w:rFonts w:ascii="Times New Roman" w:hAnsi="Times New Roman" w:cs="Times New Roman"/>
                    <w:bCs/>
                  </w:rPr>
                  <w:t>kolefnishlutleysi</w:t>
                </w:r>
                <w:proofErr w:type="spellEnd"/>
                <w:r w:rsidRPr="00064C65">
                  <w:rPr>
                    <w:rFonts w:ascii="Times New Roman" w:hAnsi="Times New Roman" w:cs="Times New Roman"/>
                    <w:bCs/>
                  </w:rPr>
                  <w:t xml:space="preserve"> Íslands, </w:t>
                </w:r>
                <w:proofErr w:type="spellStart"/>
                <w:r w:rsidRPr="00064C65">
                  <w:rPr>
                    <w:rFonts w:ascii="Times New Roman" w:hAnsi="Times New Roman" w:cs="Times New Roman"/>
                    <w:bCs/>
                  </w:rPr>
                  <w:t>náttúru</w:t>
                </w:r>
                <w:proofErr w:type="spellEnd"/>
                <w:r w:rsidRPr="00064C65">
                  <w:rPr>
                    <w:rFonts w:ascii="Times New Roman" w:hAnsi="Times New Roman" w:cs="Times New Roman"/>
                    <w:bCs/>
                  </w:rPr>
                  <w:t xml:space="preserve">- og </w:t>
                </w:r>
                <w:proofErr w:type="spellStart"/>
                <w:r w:rsidRPr="00064C65">
                  <w:rPr>
                    <w:rFonts w:ascii="Times New Roman" w:hAnsi="Times New Roman" w:cs="Times New Roman"/>
                    <w:bCs/>
                  </w:rPr>
                  <w:t>minjavernd</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hringrásarhagkerfinu</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orkumálum</w:t>
                </w:r>
                <w:proofErr w:type="spellEnd"/>
                <w:r w:rsidRPr="00064C65">
                  <w:rPr>
                    <w:rFonts w:ascii="Times New Roman" w:hAnsi="Times New Roman" w:cs="Times New Roman"/>
                    <w:bCs/>
                  </w:rPr>
                  <w:t xml:space="preserve"> og </w:t>
                </w:r>
                <w:proofErr w:type="spellStart"/>
                <w:r w:rsidRPr="00064C65">
                  <w:rPr>
                    <w:rFonts w:ascii="Times New Roman" w:hAnsi="Times New Roman" w:cs="Times New Roman"/>
                    <w:bCs/>
                  </w:rPr>
                  <w:t>öryggi</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gagnvart</w:t>
                </w:r>
                <w:proofErr w:type="spellEnd"/>
                <w:r w:rsidRPr="00064C65">
                  <w:rPr>
                    <w:rFonts w:ascii="Times New Roman" w:hAnsi="Times New Roman" w:cs="Times New Roman"/>
                    <w:bCs/>
                  </w:rPr>
                  <w:t xml:space="preserve"> </w:t>
                </w:r>
                <w:proofErr w:type="spellStart"/>
                <w:r w:rsidRPr="00064C65">
                  <w:rPr>
                    <w:rFonts w:ascii="Times New Roman" w:hAnsi="Times New Roman" w:cs="Times New Roman"/>
                    <w:bCs/>
                  </w:rPr>
                  <w:t>náttúruvá</w:t>
                </w:r>
                <w:proofErr w:type="spellEnd"/>
                <w:r w:rsidRPr="00064C65">
                  <w:rPr>
                    <w:rFonts w:ascii="Times New Roman" w:hAnsi="Times New Roman" w:cs="Times New Roman"/>
                    <w:bCs/>
                  </w:rPr>
                  <w:t xml:space="preserve">.  </w:t>
                </w:r>
              </w:p>
            </w:sdtContent>
          </w:sdt>
        </w:tc>
      </w:tr>
      <w:tr w:rsidR="00311838" w:rsidRPr="0047580A" w14:paraId="0CA9A766" w14:textId="77777777" w:rsidTr="006A7A91">
        <w:tc>
          <w:tcPr>
            <w:tcW w:w="9288" w:type="dxa"/>
            <w:shd w:val="clear" w:color="auto" w:fill="92CDDC" w:themeFill="accent5" w:themeFillTint="99"/>
          </w:tcPr>
          <w:p w14:paraId="198489DD"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73CB9CD0" w14:textId="77777777" w:rsidTr="006A7A91">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961568641" w:edGrp="everyone" w:displacedByCustomXml="prev"/>
              <w:p w14:paraId="6387ABCD" w14:textId="4A9D8280"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03F4F768" w14:textId="21C629E8" w:rsidR="00BF6E8D" w:rsidRPr="00297066" w:rsidRDefault="00FE49B9" w:rsidP="00BF6E8D">
                <w:pPr>
                  <w:pStyle w:val="Mlsgreinlista"/>
                  <w:spacing w:before="60" w:after="60"/>
                  <w:rPr>
                    <w:rFonts w:ascii="Times New Roman" w:hAnsi="Times New Roman" w:cs="Times New Roman"/>
                    <w:bCs/>
                    <w:lang w:val="is-IS"/>
                  </w:rPr>
                </w:pPr>
                <w:r w:rsidRPr="00297066">
                  <w:rPr>
                    <w:rFonts w:ascii="Times New Roman" w:hAnsi="Times New Roman" w:cs="Times New Roman"/>
                    <w:bCs/>
                    <w:lang w:val="is-IS"/>
                  </w:rPr>
                  <w:t xml:space="preserve">Ekki er gert ráð fyrir auknum útgjöldum vegna lagasetningarinnar. </w:t>
                </w:r>
                <w:r w:rsidR="00297066" w:rsidRPr="00297066">
                  <w:rPr>
                    <w:rFonts w:ascii="Times New Roman" w:hAnsi="Times New Roman" w:cs="Times New Roman"/>
                    <w:bCs/>
                    <w:lang w:val="is-IS"/>
                  </w:rPr>
                  <w:t xml:space="preserve">Gert er ráð fyrir að sameiningin auki á getu stofnana til að takast á við brýn verkefni og áskoranir.  Auka gæði þjónustu, starfsánægju, skilvirkni og hagkvæmni til lengri tíma litið. </w:t>
                </w:r>
                <w:r w:rsidR="00BF6E8D" w:rsidRPr="00297066">
                  <w:rPr>
                    <w:rFonts w:ascii="Times New Roman" w:hAnsi="Times New Roman" w:cs="Times New Roman"/>
                    <w:bCs/>
                    <w:lang w:val="is-IS"/>
                  </w:rPr>
                  <w:t xml:space="preserve">Almennt sýnir reynsla að hagræðing sem hlýst af sameiningum stofnana sé í kringum 7% og er það talið varlega áætlað miðað við verkefnið sem hér um ræðir.  Dæmi um liði sem skila þessu eru: </w:t>
                </w:r>
              </w:p>
              <w:p w14:paraId="08E30B9F" w14:textId="0C461D2C" w:rsidR="00BF6E8D" w:rsidRPr="00297066" w:rsidRDefault="00BF6E8D" w:rsidP="00BC25F5">
                <w:pPr>
                  <w:pStyle w:val="Mlsgreinlista"/>
                  <w:numPr>
                    <w:ilvl w:val="0"/>
                    <w:numId w:val="34"/>
                  </w:numPr>
                  <w:spacing w:before="60" w:after="60"/>
                  <w:contextualSpacing w:val="0"/>
                  <w:rPr>
                    <w:rFonts w:ascii="Times New Roman" w:hAnsi="Times New Roman" w:cs="Times New Roman"/>
                    <w:bCs/>
                    <w:lang w:val="is-IS"/>
                  </w:rPr>
                </w:pPr>
                <w:r w:rsidRPr="00297066">
                  <w:rPr>
                    <w:rFonts w:ascii="Times New Roman" w:hAnsi="Times New Roman" w:cs="Times New Roman"/>
                    <w:bCs/>
                    <w:lang w:val="is-IS"/>
                  </w:rPr>
                  <w:t>Aukin skilvirkni og minnkuð sóun sem m.a. felst í því að vera með svo margar einingar, samskipti þeirra á milli o.s.frv.</w:t>
                </w:r>
                <w:r w:rsidRPr="00297066">
                  <w:rPr>
                    <w:rFonts w:ascii="Times New Roman" w:hAnsi="Times New Roman" w:cs="Times New Roman"/>
                    <w:bCs/>
                    <w:lang w:val="is-IS"/>
                  </w:rPr>
                  <w:br/>
                  <w:t>Samnýting á sérhæfðum búnaði, bílum, rannsóknartækjum, öðrum farartækjum og fleiru</w:t>
                </w:r>
                <w:r w:rsidRPr="00297066">
                  <w:rPr>
                    <w:rFonts w:ascii="Times New Roman" w:hAnsi="Times New Roman" w:cs="Times New Roman"/>
                    <w:bCs/>
                    <w:lang w:val="is-IS"/>
                  </w:rPr>
                  <w:br/>
                  <w:t>Aukin hagkvæmni í innkaupum. Bæði vegna endurskoðunar á öllum föstum samningum sem eru í gangi, nýrra stærri útboða og árangurs sem tengist stærðarhagkvæmni í því.</w:t>
                </w:r>
                <w:r w:rsidRPr="00297066">
                  <w:rPr>
                    <w:rFonts w:ascii="Times New Roman" w:hAnsi="Times New Roman" w:cs="Times New Roman"/>
                    <w:bCs/>
                    <w:lang w:val="is-IS"/>
                  </w:rPr>
                  <w:br/>
                  <w:t>Samþætting í mannauðsmálum. Mannauðsstjórar eru starfandi í öllum einingum með einum eða öðrum hætti. Í stærri einingum verður starfið skilvirkara og  hagræðing næst einnig í annarri umsýslu nauðsmála</w:t>
                </w:r>
              </w:p>
              <w:p w14:paraId="515A14DE" w14:textId="1B16A175" w:rsidR="00BF6E8D" w:rsidRPr="00297066" w:rsidRDefault="00BF6E8D" w:rsidP="00BF6E8D">
                <w:pPr>
                  <w:pStyle w:val="Mlsgreinlista"/>
                  <w:numPr>
                    <w:ilvl w:val="0"/>
                    <w:numId w:val="34"/>
                  </w:numPr>
                  <w:spacing w:before="60" w:after="60"/>
                  <w:contextualSpacing w:val="0"/>
                  <w:rPr>
                    <w:rFonts w:ascii="Times New Roman" w:hAnsi="Times New Roman" w:cs="Times New Roman"/>
                    <w:bCs/>
                    <w:lang w:val="is-IS"/>
                  </w:rPr>
                </w:pPr>
                <w:r w:rsidRPr="00297066">
                  <w:rPr>
                    <w:rFonts w:ascii="Times New Roman" w:hAnsi="Times New Roman" w:cs="Times New Roman"/>
                    <w:bCs/>
                    <w:lang w:val="is-IS"/>
                  </w:rPr>
                  <w:t xml:space="preserve">Húsnæðiskostnaður – Ýmis tækifæri eru til að draga úr húsnæðiskostnaði </w:t>
                </w:r>
              </w:p>
              <w:p w14:paraId="07DF7992" w14:textId="2B36FE9D" w:rsidR="00BF6E8D" w:rsidRPr="00297066" w:rsidRDefault="00BF6E8D" w:rsidP="00BF6E8D">
                <w:pPr>
                  <w:pStyle w:val="Mlsgreinlista"/>
                  <w:numPr>
                    <w:ilvl w:val="0"/>
                    <w:numId w:val="34"/>
                  </w:numPr>
                  <w:spacing w:before="60" w:after="60"/>
                  <w:contextualSpacing w:val="0"/>
                  <w:rPr>
                    <w:rFonts w:ascii="Times New Roman" w:hAnsi="Times New Roman" w:cs="Times New Roman"/>
                    <w:bCs/>
                    <w:lang w:val="is-IS"/>
                  </w:rPr>
                </w:pPr>
                <w:r w:rsidRPr="00297066">
                  <w:rPr>
                    <w:rFonts w:ascii="Times New Roman" w:hAnsi="Times New Roman" w:cs="Times New Roman"/>
                    <w:bCs/>
                    <w:lang w:val="is-IS"/>
                  </w:rPr>
                  <w:t xml:space="preserve">Þrátt fyrir það að stefnt sé að því að vernda störf og halda í verðmæta þekkingu </w:t>
                </w:r>
                <w:r w:rsidR="00632780" w:rsidRPr="00297066">
                  <w:rPr>
                    <w:rFonts w:ascii="Times New Roman" w:hAnsi="Times New Roman" w:cs="Times New Roman"/>
                    <w:bCs/>
                    <w:lang w:val="is-IS"/>
                  </w:rPr>
                  <w:t xml:space="preserve">eru ýmis tækifæri til að hagræða í launakostnaði </w:t>
                </w:r>
                <w:r w:rsidRPr="00297066">
                  <w:rPr>
                    <w:rFonts w:ascii="Times New Roman" w:hAnsi="Times New Roman" w:cs="Times New Roman"/>
                    <w:bCs/>
                    <w:lang w:val="is-IS"/>
                  </w:rPr>
                  <w:t xml:space="preserve">auk þess sem stærri einingar geta unnið með sveiflujöfnun í störfum. </w:t>
                </w:r>
              </w:p>
              <w:p w14:paraId="1CBE3C5A" w14:textId="0B2AF32D" w:rsidR="00BF6E8D" w:rsidRPr="00297066" w:rsidRDefault="00BF6E8D" w:rsidP="00632780">
                <w:pPr>
                  <w:pStyle w:val="Mlsgreinlista"/>
                  <w:numPr>
                    <w:ilvl w:val="0"/>
                    <w:numId w:val="34"/>
                  </w:numPr>
                  <w:spacing w:before="60" w:after="60"/>
                  <w:contextualSpacing w:val="0"/>
                  <w:rPr>
                    <w:rFonts w:ascii="Times New Roman" w:hAnsi="Times New Roman" w:cs="Times New Roman"/>
                    <w:bCs/>
                    <w:lang w:val="is-IS"/>
                  </w:rPr>
                </w:pPr>
                <w:r w:rsidRPr="00297066">
                  <w:rPr>
                    <w:rFonts w:ascii="Times New Roman" w:hAnsi="Times New Roman" w:cs="Times New Roman"/>
                    <w:bCs/>
                    <w:lang w:val="is-IS"/>
                  </w:rPr>
                  <w:t xml:space="preserve">Tækifæri eru til að bæta nýting fjármagns vegna reksturs sérhæfðra upplýsingakerfi </w:t>
                </w:r>
              </w:p>
              <w:p w14:paraId="5561AF87" w14:textId="24F172AC" w:rsidR="00BF6E8D" w:rsidRPr="00297066" w:rsidRDefault="00BF6E8D" w:rsidP="00BF6E8D">
                <w:pPr>
                  <w:pStyle w:val="Mlsgreinlista"/>
                  <w:spacing w:before="60" w:after="60"/>
                  <w:contextualSpacing w:val="0"/>
                  <w:rPr>
                    <w:rFonts w:ascii="Times New Roman" w:hAnsi="Times New Roman" w:cs="Times New Roman"/>
                    <w:bCs/>
                    <w:lang w:val="is-IS"/>
                  </w:rPr>
                </w:pPr>
                <w:r w:rsidRPr="00297066">
                  <w:rPr>
                    <w:rFonts w:ascii="Times New Roman" w:hAnsi="Times New Roman" w:cs="Times New Roman"/>
                    <w:bCs/>
                    <w:lang w:val="is-IS"/>
                  </w:rPr>
                  <w:t xml:space="preserve">Samandregið gæti </w:t>
                </w:r>
                <w:r w:rsidR="00632780" w:rsidRPr="00297066">
                  <w:rPr>
                    <w:rFonts w:ascii="Times New Roman" w:hAnsi="Times New Roman" w:cs="Times New Roman"/>
                    <w:bCs/>
                    <w:lang w:val="is-IS"/>
                  </w:rPr>
                  <w:t xml:space="preserve">fjárhagslegur ávinningur af sameiningu 10 stofnana í 3 verið um  600 </w:t>
                </w:r>
                <w:proofErr w:type="spellStart"/>
                <w:r w:rsidR="00632780" w:rsidRPr="00297066">
                  <w:rPr>
                    <w:rFonts w:ascii="Times New Roman" w:hAnsi="Times New Roman" w:cs="Times New Roman"/>
                    <w:bCs/>
                    <w:lang w:val="is-IS"/>
                  </w:rPr>
                  <w:t>Mkr</w:t>
                </w:r>
                <w:proofErr w:type="spellEnd"/>
                <w:r w:rsidR="00632780" w:rsidRPr="00297066">
                  <w:rPr>
                    <w:rFonts w:ascii="Times New Roman" w:hAnsi="Times New Roman" w:cs="Times New Roman"/>
                    <w:bCs/>
                    <w:lang w:val="is-IS"/>
                  </w:rPr>
                  <w:t xml:space="preserve"> sem myndi auka getu og möguleika nýrra stofnana til að sinna mikilvægum kjarnaverkefnum. </w:t>
                </w:r>
              </w:p>
              <w:p w14:paraId="66D6B6B4" w14:textId="7F34E342" w:rsidR="000073F7" w:rsidRPr="00CA3381"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r w:rsidR="00BF6E8D">
                  <w:rPr>
                    <w:rFonts w:ascii="Times New Roman" w:hAnsi="Times New Roman" w:cs="Times New Roman"/>
                    <w:b/>
                    <w:lang w:val="is-IS"/>
                  </w:rPr>
                  <w:br/>
                </w:r>
              </w:p>
              <w:p w14:paraId="04A39313" w14:textId="77777777" w:rsidR="00632780"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permEnd w:id="1961568641"/>
              <w:p w14:paraId="562C126C" w14:textId="752FC490" w:rsidR="00CA3381" w:rsidRPr="00F33A33" w:rsidRDefault="00632780" w:rsidP="00632780">
                <w:pPr>
                  <w:pStyle w:val="Mlsgreinlista"/>
                  <w:spacing w:before="60" w:after="60"/>
                  <w:contextualSpacing w:val="0"/>
                  <w:rPr>
                    <w:rFonts w:ascii="Times New Roman" w:hAnsi="Times New Roman" w:cs="Times New Roman"/>
                    <w:b/>
                    <w:lang w:val="is-IS"/>
                  </w:rPr>
                </w:pPr>
                <w:r w:rsidRPr="00297066">
                  <w:rPr>
                    <w:rFonts w:ascii="Times New Roman" w:hAnsi="Times New Roman" w:cs="Times New Roman"/>
                    <w:bCs/>
                    <w:lang w:val="is-IS"/>
                  </w:rPr>
                  <w:t>Samfélagslegur ávinningur ef markmið með sameiningunni nást eru betri þjónusta stofnana og öflugri stofnanir</w:t>
                </w:r>
                <w:r w:rsidRPr="00297066">
                  <w:rPr>
                    <w:rFonts w:ascii="Times New Roman" w:hAnsi="Times New Roman" w:cs="Times New Roman"/>
                    <w:b/>
                    <w:lang w:val="is-IS"/>
                  </w:rPr>
                  <w:t xml:space="preserve"> </w:t>
                </w:r>
                <w:r w:rsidRPr="00297066">
                  <w:rPr>
                    <w:rFonts w:ascii="Times New Roman" w:hAnsi="Times New Roman" w:cs="Times New Roman"/>
                    <w:bCs/>
                    <w:lang w:val="is-IS"/>
                  </w:rPr>
                  <w:t>sem geta betur sinnt samfélagslega mjög mikilvægum verkefnum</w:t>
                </w:r>
                <w:r w:rsidR="00297066">
                  <w:rPr>
                    <w:rFonts w:ascii="Times New Roman" w:hAnsi="Times New Roman" w:cs="Times New Roman"/>
                    <w:bCs/>
                    <w:lang w:val="is-IS"/>
                  </w:rPr>
                  <w:t>.</w:t>
                </w:r>
              </w:p>
            </w:sdtContent>
          </w:sdt>
        </w:tc>
      </w:tr>
      <w:tr w:rsidR="00EB6651" w:rsidRPr="0047580A" w14:paraId="262ED394" w14:textId="77777777" w:rsidTr="006A7A91">
        <w:tc>
          <w:tcPr>
            <w:tcW w:w="9288" w:type="dxa"/>
            <w:shd w:val="clear" w:color="auto" w:fill="92CDDC" w:themeFill="accent5" w:themeFillTint="99"/>
          </w:tcPr>
          <w:p w14:paraId="654BC0C3"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14:paraId="6F9F490C" w14:textId="77777777" w:rsidTr="006A7A91">
        <w:tc>
          <w:tcPr>
            <w:tcW w:w="9288" w:type="dxa"/>
          </w:tcPr>
          <w:sdt>
            <w:sdtPr>
              <w:rPr>
                <w:rFonts w:ascii="Times New Roman" w:hAnsi="Times New Roman" w:cs="Times New Roman"/>
                <w:b/>
                <w:lang w:val="is-IS"/>
              </w:rPr>
              <w:id w:val="-1269299813"/>
            </w:sdtPr>
            <w:sdtEndPr/>
            <w:sdtContent>
              <w:permStart w:id="1188170747" w:edGrp="everyone" w:displacedByCustomXml="prev"/>
              <w:p w14:paraId="6D77AD54"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2341642E"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1EAD0B82"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1188170747" w:displacedByCustomXml="next"/>
            </w:sdtContent>
          </w:sdt>
        </w:tc>
      </w:tr>
    </w:tbl>
    <w:p w14:paraId="4CC254DC" w14:textId="77777777" w:rsidR="00263F72" w:rsidRDefault="00263F72">
      <w:pPr>
        <w:rPr>
          <w:rFonts w:ascii="Times New Roman" w:hAnsi="Times New Roman" w:cs="Times New Roman"/>
          <w:lang w:val="is-IS"/>
        </w:rPr>
      </w:pPr>
    </w:p>
    <w:p w14:paraId="563E4D5E" w14:textId="77777777" w:rsidR="00E568F6" w:rsidRDefault="00E568F6" w:rsidP="00E568F6">
      <w:pPr>
        <w:rPr>
          <w:rFonts w:ascii="Times New Roman" w:hAnsi="Times New Roman" w:cs="Times New Roman"/>
          <w:lang w:val="is-IS"/>
        </w:rPr>
      </w:pPr>
    </w:p>
    <w:p w14:paraId="2F2AF9FF"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62B58" w14:textId="77777777" w:rsidR="00F5149E" w:rsidRDefault="00F5149E" w:rsidP="007478E0">
      <w:pPr>
        <w:spacing w:after="0" w:line="240" w:lineRule="auto"/>
      </w:pPr>
      <w:r>
        <w:separator/>
      </w:r>
    </w:p>
  </w:endnote>
  <w:endnote w:type="continuationSeparator" w:id="0">
    <w:p w14:paraId="1033F5A3" w14:textId="77777777" w:rsidR="00F5149E" w:rsidRDefault="00F5149E"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7B17A223"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54B41086"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B720C" w14:textId="77777777" w:rsidR="00F5149E" w:rsidRDefault="00F5149E" w:rsidP="007478E0">
      <w:pPr>
        <w:spacing w:after="0" w:line="240" w:lineRule="auto"/>
      </w:pPr>
      <w:r>
        <w:separator/>
      </w:r>
    </w:p>
  </w:footnote>
  <w:footnote w:type="continuationSeparator" w:id="0">
    <w:p w14:paraId="172FEC06" w14:textId="77777777" w:rsidR="00F5149E" w:rsidRDefault="00F5149E"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5DE53E6"/>
    <w:multiLevelType w:val="hybridMultilevel"/>
    <w:tmpl w:val="B7F6FD5C"/>
    <w:lvl w:ilvl="0" w:tplc="80C221A0">
      <w:start w:val="1"/>
      <w:numFmt w:val="bullet"/>
      <w:lvlText w:val="o"/>
      <w:lvlJc w:val="left"/>
      <w:pPr>
        <w:tabs>
          <w:tab w:val="num" w:pos="720"/>
        </w:tabs>
        <w:ind w:left="720" w:hanging="360"/>
      </w:pPr>
      <w:rPr>
        <w:rFonts w:ascii="Courier New" w:hAnsi="Courier New" w:hint="default"/>
      </w:rPr>
    </w:lvl>
    <w:lvl w:ilvl="1" w:tplc="3FA29DA4" w:tentative="1">
      <w:start w:val="1"/>
      <w:numFmt w:val="bullet"/>
      <w:lvlText w:val="o"/>
      <w:lvlJc w:val="left"/>
      <w:pPr>
        <w:tabs>
          <w:tab w:val="num" w:pos="1440"/>
        </w:tabs>
        <w:ind w:left="1440" w:hanging="360"/>
      </w:pPr>
      <w:rPr>
        <w:rFonts w:ascii="Courier New" w:hAnsi="Courier New" w:hint="default"/>
      </w:rPr>
    </w:lvl>
    <w:lvl w:ilvl="2" w:tplc="181EAD92" w:tentative="1">
      <w:start w:val="1"/>
      <w:numFmt w:val="bullet"/>
      <w:lvlText w:val="o"/>
      <w:lvlJc w:val="left"/>
      <w:pPr>
        <w:tabs>
          <w:tab w:val="num" w:pos="2160"/>
        </w:tabs>
        <w:ind w:left="2160" w:hanging="360"/>
      </w:pPr>
      <w:rPr>
        <w:rFonts w:ascii="Courier New" w:hAnsi="Courier New" w:hint="default"/>
      </w:rPr>
    </w:lvl>
    <w:lvl w:ilvl="3" w:tplc="5AB08A60" w:tentative="1">
      <w:start w:val="1"/>
      <w:numFmt w:val="bullet"/>
      <w:lvlText w:val="o"/>
      <w:lvlJc w:val="left"/>
      <w:pPr>
        <w:tabs>
          <w:tab w:val="num" w:pos="2880"/>
        </w:tabs>
        <w:ind w:left="2880" w:hanging="360"/>
      </w:pPr>
      <w:rPr>
        <w:rFonts w:ascii="Courier New" w:hAnsi="Courier New" w:hint="default"/>
      </w:rPr>
    </w:lvl>
    <w:lvl w:ilvl="4" w:tplc="EAA45AB4" w:tentative="1">
      <w:start w:val="1"/>
      <w:numFmt w:val="bullet"/>
      <w:lvlText w:val="o"/>
      <w:lvlJc w:val="left"/>
      <w:pPr>
        <w:tabs>
          <w:tab w:val="num" w:pos="3600"/>
        </w:tabs>
        <w:ind w:left="3600" w:hanging="360"/>
      </w:pPr>
      <w:rPr>
        <w:rFonts w:ascii="Courier New" w:hAnsi="Courier New" w:hint="default"/>
      </w:rPr>
    </w:lvl>
    <w:lvl w:ilvl="5" w:tplc="05C82628" w:tentative="1">
      <w:start w:val="1"/>
      <w:numFmt w:val="bullet"/>
      <w:lvlText w:val="o"/>
      <w:lvlJc w:val="left"/>
      <w:pPr>
        <w:tabs>
          <w:tab w:val="num" w:pos="4320"/>
        </w:tabs>
        <w:ind w:left="4320" w:hanging="360"/>
      </w:pPr>
      <w:rPr>
        <w:rFonts w:ascii="Courier New" w:hAnsi="Courier New" w:hint="default"/>
      </w:rPr>
    </w:lvl>
    <w:lvl w:ilvl="6" w:tplc="290C3C5C" w:tentative="1">
      <w:start w:val="1"/>
      <w:numFmt w:val="bullet"/>
      <w:lvlText w:val="o"/>
      <w:lvlJc w:val="left"/>
      <w:pPr>
        <w:tabs>
          <w:tab w:val="num" w:pos="5040"/>
        </w:tabs>
        <w:ind w:left="5040" w:hanging="360"/>
      </w:pPr>
      <w:rPr>
        <w:rFonts w:ascii="Courier New" w:hAnsi="Courier New" w:hint="default"/>
      </w:rPr>
    </w:lvl>
    <w:lvl w:ilvl="7" w:tplc="0ABAF508" w:tentative="1">
      <w:start w:val="1"/>
      <w:numFmt w:val="bullet"/>
      <w:lvlText w:val="o"/>
      <w:lvlJc w:val="left"/>
      <w:pPr>
        <w:tabs>
          <w:tab w:val="num" w:pos="5760"/>
        </w:tabs>
        <w:ind w:left="5760" w:hanging="360"/>
      </w:pPr>
      <w:rPr>
        <w:rFonts w:ascii="Courier New" w:hAnsi="Courier New" w:hint="default"/>
      </w:rPr>
    </w:lvl>
    <w:lvl w:ilvl="8" w:tplc="E152C030"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8"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54C673C9"/>
    <w:multiLevelType w:val="hybridMultilevel"/>
    <w:tmpl w:val="E64EE68A"/>
    <w:lvl w:ilvl="0" w:tplc="E53E0C80">
      <w:numFmt w:val="bullet"/>
      <w:lvlText w:val="-"/>
      <w:lvlJc w:val="left"/>
      <w:pPr>
        <w:ind w:left="1440" w:hanging="360"/>
      </w:pPr>
      <w:rPr>
        <w:rFonts w:ascii="Times New Roman" w:eastAsiaTheme="minorHAnsi" w:hAnsi="Times New Roman" w:cs="Times New Roman"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23"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68374913"/>
    <w:multiLevelType w:val="hybridMultilevel"/>
    <w:tmpl w:val="39D28EE4"/>
    <w:lvl w:ilvl="0" w:tplc="54B4E63A">
      <w:start w:val="1"/>
      <w:numFmt w:val="bullet"/>
      <w:lvlText w:val="o"/>
      <w:lvlJc w:val="left"/>
      <w:pPr>
        <w:tabs>
          <w:tab w:val="num" w:pos="720"/>
        </w:tabs>
        <w:ind w:left="720" w:hanging="360"/>
      </w:pPr>
      <w:rPr>
        <w:rFonts w:ascii="Courier New" w:hAnsi="Courier New" w:hint="default"/>
      </w:rPr>
    </w:lvl>
    <w:lvl w:ilvl="1" w:tplc="E64CAA76" w:tentative="1">
      <w:start w:val="1"/>
      <w:numFmt w:val="bullet"/>
      <w:lvlText w:val="o"/>
      <w:lvlJc w:val="left"/>
      <w:pPr>
        <w:tabs>
          <w:tab w:val="num" w:pos="1440"/>
        </w:tabs>
        <w:ind w:left="1440" w:hanging="360"/>
      </w:pPr>
      <w:rPr>
        <w:rFonts w:ascii="Courier New" w:hAnsi="Courier New" w:hint="default"/>
      </w:rPr>
    </w:lvl>
    <w:lvl w:ilvl="2" w:tplc="FDFC4DE6" w:tentative="1">
      <w:start w:val="1"/>
      <w:numFmt w:val="bullet"/>
      <w:lvlText w:val="o"/>
      <w:lvlJc w:val="left"/>
      <w:pPr>
        <w:tabs>
          <w:tab w:val="num" w:pos="2160"/>
        </w:tabs>
        <w:ind w:left="2160" w:hanging="360"/>
      </w:pPr>
      <w:rPr>
        <w:rFonts w:ascii="Courier New" w:hAnsi="Courier New" w:hint="default"/>
      </w:rPr>
    </w:lvl>
    <w:lvl w:ilvl="3" w:tplc="D1F2CACE" w:tentative="1">
      <w:start w:val="1"/>
      <w:numFmt w:val="bullet"/>
      <w:lvlText w:val="o"/>
      <w:lvlJc w:val="left"/>
      <w:pPr>
        <w:tabs>
          <w:tab w:val="num" w:pos="2880"/>
        </w:tabs>
        <w:ind w:left="2880" w:hanging="360"/>
      </w:pPr>
      <w:rPr>
        <w:rFonts w:ascii="Courier New" w:hAnsi="Courier New" w:hint="default"/>
      </w:rPr>
    </w:lvl>
    <w:lvl w:ilvl="4" w:tplc="F3D25860" w:tentative="1">
      <w:start w:val="1"/>
      <w:numFmt w:val="bullet"/>
      <w:lvlText w:val="o"/>
      <w:lvlJc w:val="left"/>
      <w:pPr>
        <w:tabs>
          <w:tab w:val="num" w:pos="3600"/>
        </w:tabs>
        <w:ind w:left="3600" w:hanging="360"/>
      </w:pPr>
      <w:rPr>
        <w:rFonts w:ascii="Courier New" w:hAnsi="Courier New" w:hint="default"/>
      </w:rPr>
    </w:lvl>
    <w:lvl w:ilvl="5" w:tplc="E56E6792" w:tentative="1">
      <w:start w:val="1"/>
      <w:numFmt w:val="bullet"/>
      <w:lvlText w:val="o"/>
      <w:lvlJc w:val="left"/>
      <w:pPr>
        <w:tabs>
          <w:tab w:val="num" w:pos="4320"/>
        </w:tabs>
        <w:ind w:left="4320" w:hanging="360"/>
      </w:pPr>
      <w:rPr>
        <w:rFonts w:ascii="Courier New" w:hAnsi="Courier New" w:hint="default"/>
      </w:rPr>
    </w:lvl>
    <w:lvl w:ilvl="6" w:tplc="D842EDB6" w:tentative="1">
      <w:start w:val="1"/>
      <w:numFmt w:val="bullet"/>
      <w:lvlText w:val="o"/>
      <w:lvlJc w:val="left"/>
      <w:pPr>
        <w:tabs>
          <w:tab w:val="num" w:pos="5040"/>
        </w:tabs>
        <w:ind w:left="5040" w:hanging="360"/>
      </w:pPr>
      <w:rPr>
        <w:rFonts w:ascii="Courier New" w:hAnsi="Courier New" w:hint="default"/>
      </w:rPr>
    </w:lvl>
    <w:lvl w:ilvl="7" w:tplc="275EB0E8" w:tentative="1">
      <w:start w:val="1"/>
      <w:numFmt w:val="bullet"/>
      <w:lvlText w:val="o"/>
      <w:lvlJc w:val="left"/>
      <w:pPr>
        <w:tabs>
          <w:tab w:val="num" w:pos="5760"/>
        </w:tabs>
        <w:ind w:left="5760" w:hanging="360"/>
      </w:pPr>
      <w:rPr>
        <w:rFonts w:ascii="Courier New" w:hAnsi="Courier New" w:hint="default"/>
      </w:rPr>
    </w:lvl>
    <w:lvl w:ilvl="8" w:tplc="66CAD3CC"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6"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7" w15:restartNumberingAfterBreak="0">
    <w:nsid w:val="6D47028A"/>
    <w:multiLevelType w:val="hybridMultilevel"/>
    <w:tmpl w:val="39F85904"/>
    <w:lvl w:ilvl="0" w:tplc="FE4406B2">
      <w:numFmt w:val="bullet"/>
      <w:lvlText w:val="-"/>
      <w:lvlJc w:val="left"/>
      <w:pPr>
        <w:ind w:left="1440" w:hanging="360"/>
      </w:pPr>
      <w:rPr>
        <w:rFonts w:ascii="Times New Roman" w:eastAsiaTheme="minorHAnsi" w:hAnsi="Times New Roman" w:cs="Times New Roman"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28"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0"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3604C0"/>
    <w:multiLevelType w:val="hybridMultilevel"/>
    <w:tmpl w:val="54B2AF74"/>
    <w:lvl w:ilvl="0" w:tplc="D1CC3658">
      <w:numFmt w:val="bullet"/>
      <w:lvlText w:val="-"/>
      <w:lvlJc w:val="left"/>
      <w:pPr>
        <w:ind w:left="1440" w:hanging="360"/>
      </w:pPr>
      <w:rPr>
        <w:rFonts w:ascii="Times New Roman" w:eastAsiaTheme="minorHAnsi" w:hAnsi="Times New Roman" w:cs="Times New Roman"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33" w15:restartNumberingAfterBreak="0">
    <w:nsid w:val="7F694376"/>
    <w:multiLevelType w:val="hybridMultilevel"/>
    <w:tmpl w:val="6F1857A4"/>
    <w:lvl w:ilvl="0" w:tplc="9B3EFFD8">
      <w:start w:val="1"/>
      <w:numFmt w:val="bullet"/>
      <w:lvlText w:val="o"/>
      <w:lvlJc w:val="left"/>
      <w:pPr>
        <w:tabs>
          <w:tab w:val="num" w:pos="720"/>
        </w:tabs>
        <w:ind w:left="720" w:hanging="360"/>
      </w:pPr>
      <w:rPr>
        <w:rFonts w:ascii="Courier New" w:hAnsi="Courier New" w:hint="default"/>
      </w:rPr>
    </w:lvl>
    <w:lvl w:ilvl="1" w:tplc="CB62E392">
      <w:start w:val="1"/>
      <w:numFmt w:val="bullet"/>
      <w:lvlText w:val="o"/>
      <w:lvlJc w:val="left"/>
      <w:pPr>
        <w:tabs>
          <w:tab w:val="num" w:pos="1440"/>
        </w:tabs>
        <w:ind w:left="1440" w:hanging="360"/>
      </w:pPr>
      <w:rPr>
        <w:rFonts w:ascii="Courier New" w:hAnsi="Courier New" w:hint="default"/>
      </w:rPr>
    </w:lvl>
    <w:lvl w:ilvl="2" w:tplc="1D686C54" w:tentative="1">
      <w:start w:val="1"/>
      <w:numFmt w:val="bullet"/>
      <w:lvlText w:val="o"/>
      <w:lvlJc w:val="left"/>
      <w:pPr>
        <w:tabs>
          <w:tab w:val="num" w:pos="2160"/>
        </w:tabs>
        <w:ind w:left="2160" w:hanging="360"/>
      </w:pPr>
      <w:rPr>
        <w:rFonts w:ascii="Courier New" w:hAnsi="Courier New" w:hint="default"/>
      </w:rPr>
    </w:lvl>
    <w:lvl w:ilvl="3" w:tplc="74B25126" w:tentative="1">
      <w:start w:val="1"/>
      <w:numFmt w:val="bullet"/>
      <w:lvlText w:val="o"/>
      <w:lvlJc w:val="left"/>
      <w:pPr>
        <w:tabs>
          <w:tab w:val="num" w:pos="2880"/>
        </w:tabs>
        <w:ind w:left="2880" w:hanging="360"/>
      </w:pPr>
      <w:rPr>
        <w:rFonts w:ascii="Courier New" w:hAnsi="Courier New" w:hint="default"/>
      </w:rPr>
    </w:lvl>
    <w:lvl w:ilvl="4" w:tplc="866AF09E" w:tentative="1">
      <w:start w:val="1"/>
      <w:numFmt w:val="bullet"/>
      <w:lvlText w:val="o"/>
      <w:lvlJc w:val="left"/>
      <w:pPr>
        <w:tabs>
          <w:tab w:val="num" w:pos="3600"/>
        </w:tabs>
        <w:ind w:left="3600" w:hanging="360"/>
      </w:pPr>
      <w:rPr>
        <w:rFonts w:ascii="Courier New" w:hAnsi="Courier New" w:hint="default"/>
      </w:rPr>
    </w:lvl>
    <w:lvl w:ilvl="5" w:tplc="A60E1AF0" w:tentative="1">
      <w:start w:val="1"/>
      <w:numFmt w:val="bullet"/>
      <w:lvlText w:val="o"/>
      <w:lvlJc w:val="left"/>
      <w:pPr>
        <w:tabs>
          <w:tab w:val="num" w:pos="4320"/>
        </w:tabs>
        <w:ind w:left="4320" w:hanging="360"/>
      </w:pPr>
      <w:rPr>
        <w:rFonts w:ascii="Courier New" w:hAnsi="Courier New" w:hint="default"/>
      </w:rPr>
    </w:lvl>
    <w:lvl w:ilvl="6" w:tplc="C2D643B0" w:tentative="1">
      <w:start w:val="1"/>
      <w:numFmt w:val="bullet"/>
      <w:lvlText w:val="o"/>
      <w:lvlJc w:val="left"/>
      <w:pPr>
        <w:tabs>
          <w:tab w:val="num" w:pos="5040"/>
        </w:tabs>
        <w:ind w:left="5040" w:hanging="360"/>
      </w:pPr>
      <w:rPr>
        <w:rFonts w:ascii="Courier New" w:hAnsi="Courier New" w:hint="default"/>
      </w:rPr>
    </w:lvl>
    <w:lvl w:ilvl="7" w:tplc="16540F0A" w:tentative="1">
      <w:start w:val="1"/>
      <w:numFmt w:val="bullet"/>
      <w:lvlText w:val="o"/>
      <w:lvlJc w:val="left"/>
      <w:pPr>
        <w:tabs>
          <w:tab w:val="num" w:pos="5760"/>
        </w:tabs>
        <w:ind w:left="5760" w:hanging="360"/>
      </w:pPr>
      <w:rPr>
        <w:rFonts w:ascii="Courier New" w:hAnsi="Courier New" w:hint="default"/>
      </w:rPr>
    </w:lvl>
    <w:lvl w:ilvl="8" w:tplc="2D9AB52C"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8"/>
  </w:num>
  <w:num w:numId="2">
    <w:abstractNumId w:val="20"/>
  </w:num>
  <w:num w:numId="3">
    <w:abstractNumId w:val="1"/>
  </w:num>
  <w:num w:numId="4">
    <w:abstractNumId w:val="31"/>
  </w:num>
  <w:num w:numId="5">
    <w:abstractNumId w:val="19"/>
  </w:num>
  <w:num w:numId="6">
    <w:abstractNumId w:val="13"/>
  </w:num>
  <w:num w:numId="7">
    <w:abstractNumId w:val="8"/>
  </w:num>
  <w:num w:numId="8">
    <w:abstractNumId w:val="6"/>
  </w:num>
  <w:num w:numId="9">
    <w:abstractNumId w:val="15"/>
  </w:num>
  <w:num w:numId="10">
    <w:abstractNumId w:val="16"/>
  </w:num>
  <w:num w:numId="11">
    <w:abstractNumId w:val="28"/>
  </w:num>
  <w:num w:numId="12">
    <w:abstractNumId w:val="30"/>
  </w:num>
  <w:num w:numId="13">
    <w:abstractNumId w:val="2"/>
  </w:num>
  <w:num w:numId="14">
    <w:abstractNumId w:val="3"/>
  </w:num>
  <w:num w:numId="15">
    <w:abstractNumId w:val="34"/>
  </w:num>
  <w:num w:numId="16">
    <w:abstractNumId w:val="0"/>
  </w:num>
  <w:num w:numId="17">
    <w:abstractNumId w:val="14"/>
  </w:num>
  <w:num w:numId="18">
    <w:abstractNumId w:val="25"/>
  </w:num>
  <w:num w:numId="19">
    <w:abstractNumId w:val="26"/>
  </w:num>
  <w:num w:numId="20">
    <w:abstractNumId w:val="21"/>
  </w:num>
  <w:num w:numId="21">
    <w:abstractNumId w:val="10"/>
  </w:num>
  <w:num w:numId="22">
    <w:abstractNumId w:val="23"/>
  </w:num>
  <w:num w:numId="23">
    <w:abstractNumId w:val="17"/>
  </w:num>
  <w:num w:numId="24">
    <w:abstractNumId w:val="4"/>
  </w:num>
  <w:num w:numId="25">
    <w:abstractNumId w:val="9"/>
  </w:num>
  <w:num w:numId="26">
    <w:abstractNumId w:val="7"/>
  </w:num>
  <w:num w:numId="27">
    <w:abstractNumId w:val="29"/>
  </w:num>
  <w:num w:numId="28">
    <w:abstractNumId w:val="5"/>
  </w:num>
  <w:num w:numId="29">
    <w:abstractNumId w:val="12"/>
  </w:num>
  <w:num w:numId="30">
    <w:abstractNumId w:val="22"/>
  </w:num>
  <w:num w:numId="31">
    <w:abstractNumId w:val="27"/>
  </w:num>
  <w:num w:numId="32">
    <w:abstractNumId w:val="32"/>
  </w:num>
  <w:num w:numId="33">
    <w:abstractNumId w:val="33"/>
  </w:num>
  <w:num w:numId="34">
    <w:abstractNumId w:val="2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ocumentProtection w:edit="readOnly" w:enforcement="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50DAE"/>
    <w:rsid w:val="00051DC6"/>
    <w:rsid w:val="00063E97"/>
    <w:rsid w:val="00064C65"/>
    <w:rsid w:val="000829E4"/>
    <w:rsid w:val="0008494B"/>
    <w:rsid w:val="00096B1D"/>
    <w:rsid w:val="000A7176"/>
    <w:rsid w:val="000B043D"/>
    <w:rsid w:val="000B3C73"/>
    <w:rsid w:val="000C58BD"/>
    <w:rsid w:val="000D5AA9"/>
    <w:rsid w:val="000D6E33"/>
    <w:rsid w:val="000E1312"/>
    <w:rsid w:val="000E34DF"/>
    <w:rsid w:val="000E6A46"/>
    <w:rsid w:val="000F27DA"/>
    <w:rsid w:val="000F304B"/>
    <w:rsid w:val="000F7A26"/>
    <w:rsid w:val="00100138"/>
    <w:rsid w:val="0011293C"/>
    <w:rsid w:val="0012646E"/>
    <w:rsid w:val="00126525"/>
    <w:rsid w:val="00131859"/>
    <w:rsid w:val="00133146"/>
    <w:rsid w:val="00135B40"/>
    <w:rsid w:val="0013710B"/>
    <w:rsid w:val="00143B7A"/>
    <w:rsid w:val="00176943"/>
    <w:rsid w:val="00187E36"/>
    <w:rsid w:val="001972B9"/>
    <w:rsid w:val="001B69DD"/>
    <w:rsid w:val="001C3882"/>
    <w:rsid w:val="001D117E"/>
    <w:rsid w:val="001D278A"/>
    <w:rsid w:val="001D30D8"/>
    <w:rsid w:val="001D5BCE"/>
    <w:rsid w:val="001E2499"/>
    <w:rsid w:val="001E7950"/>
    <w:rsid w:val="001F7268"/>
    <w:rsid w:val="00204605"/>
    <w:rsid w:val="002115E6"/>
    <w:rsid w:val="0021293B"/>
    <w:rsid w:val="00237053"/>
    <w:rsid w:val="00242342"/>
    <w:rsid w:val="00244F3D"/>
    <w:rsid w:val="0025772B"/>
    <w:rsid w:val="00263F72"/>
    <w:rsid w:val="002666DE"/>
    <w:rsid w:val="00267F64"/>
    <w:rsid w:val="002704D7"/>
    <w:rsid w:val="00281D86"/>
    <w:rsid w:val="00297066"/>
    <w:rsid w:val="002A4788"/>
    <w:rsid w:val="002B70B7"/>
    <w:rsid w:val="002C2C53"/>
    <w:rsid w:val="002C76B6"/>
    <w:rsid w:val="002F1F8D"/>
    <w:rsid w:val="002F5A2D"/>
    <w:rsid w:val="00301FF8"/>
    <w:rsid w:val="003025EB"/>
    <w:rsid w:val="00311838"/>
    <w:rsid w:val="00332D49"/>
    <w:rsid w:val="00335A2A"/>
    <w:rsid w:val="00346619"/>
    <w:rsid w:val="00350CD3"/>
    <w:rsid w:val="0035270D"/>
    <w:rsid w:val="00364D97"/>
    <w:rsid w:val="00367AC9"/>
    <w:rsid w:val="003711B1"/>
    <w:rsid w:val="003A1821"/>
    <w:rsid w:val="003B784E"/>
    <w:rsid w:val="003C66CA"/>
    <w:rsid w:val="003D01BF"/>
    <w:rsid w:val="003D1515"/>
    <w:rsid w:val="003E611E"/>
    <w:rsid w:val="003F530A"/>
    <w:rsid w:val="00403139"/>
    <w:rsid w:val="0043227F"/>
    <w:rsid w:val="004433F4"/>
    <w:rsid w:val="00450029"/>
    <w:rsid w:val="004604F4"/>
    <w:rsid w:val="0047580A"/>
    <w:rsid w:val="004978E5"/>
    <w:rsid w:val="004A3002"/>
    <w:rsid w:val="004A515F"/>
    <w:rsid w:val="004E0322"/>
    <w:rsid w:val="004E0E11"/>
    <w:rsid w:val="004E4F53"/>
    <w:rsid w:val="004F0024"/>
    <w:rsid w:val="004F142F"/>
    <w:rsid w:val="004F1C38"/>
    <w:rsid w:val="004F5331"/>
    <w:rsid w:val="005176D0"/>
    <w:rsid w:val="00532D45"/>
    <w:rsid w:val="00535EC4"/>
    <w:rsid w:val="005407F2"/>
    <w:rsid w:val="005641B1"/>
    <w:rsid w:val="00564856"/>
    <w:rsid w:val="00592E19"/>
    <w:rsid w:val="005A2A30"/>
    <w:rsid w:val="005B46C8"/>
    <w:rsid w:val="005C123A"/>
    <w:rsid w:val="005C1678"/>
    <w:rsid w:val="005E44E3"/>
    <w:rsid w:val="00613815"/>
    <w:rsid w:val="00614FAD"/>
    <w:rsid w:val="00632780"/>
    <w:rsid w:val="00635CFC"/>
    <w:rsid w:val="00676A80"/>
    <w:rsid w:val="00694183"/>
    <w:rsid w:val="006960C1"/>
    <w:rsid w:val="00697B19"/>
    <w:rsid w:val="006A7A91"/>
    <w:rsid w:val="006C5CA8"/>
    <w:rsid w:val="006C6EA3"/>
    <w:rsid w:val="006D5876"/>
    <w:rsid w:val="006D76C1"/>
    <w:rsid w:val="006F0215"/>
    <w:rsid w:val="006F69D7"/>
    <w:rsid w:val="00700AB1"/>
    <w:rsid w:val="00704B91"/>
    <w:rsid w:val="00730F7B"/>
    <w:rsid w:val="00731AD2"/>
    <w:rsid w:val="007365C0"/>
    <w:rsid w:val="007414CB"/>
    <w:rsid w:val="007478E0"/>
    <w:rsid w:val="00761AFD"/>
    <w:rsid w:val="00784383"/>
    <w:rsid w:val="00795B16"/>
    <w:rsid w:val="00796FBB"/>
    <w:rsid w:val="007A02FD"/>
    <w:rsid w:val="007B71B2"/>
    <w:rsid w:val="007C7454"/>
    <w:rsid w:val="007F64AB"/>
    <w:rsid w:val="00811BB0"/>
    <w:rsid w:val="00811C11"/>
    <w:rsid w:val="00813003"/>
    <w:rsid w:val="00820DCE"/>
    <w:rsid w:val="008218F2"/>
    <w:rsid w:val="00826B1C"/>
    <w:rsid w:val="00851A99"/>
    <w:rsid w:val="0085776D"/>
    <w:rsid w:val="00863BC9"/>
    <w:rsid w:val="00872634"/>
    <w:rsid w:val="008734A0"/>
    <w:rsid w:val="008831B4"/>
    <w:rsid w:val="00883508"/>
    <w:rsid w:val="00886857"/>
    <w:rsid w:val="0088731A"/>
    <w:rsid w:val="008A2C75"/>
    <w:rsid w:val="008D09FC"/>
    <w:rsid w:val="008E14CF"/>
    <w:rsid w:val="008E4EEE"/>
    <w:rsid w:val="00924C69"/>
    <w:rsid w:val="00927155"/>
    <w:rsid w:val="009304E2"/>
    <w:rsid w:val="00932BC6"/>
    <w:rsid w:val="00933946"/>
    <w:rsid w:val="00941142"/>
    <w:rsid w:val="00941C14"/>
    <w:rsid w:val="009439F8"/>
    <w:rsid w:val="00944199"/>
    <w:rsid w:val="009449CA"/>
    <w:rsid w:val="00951F81"/>
    <w:rsid w:val="00956B33"/>
    <w:rsid w:val="009602BA"/>
    <w:rsid w:val="00960D10"/>
    <w:rsid w:val="00986DC2"/>
    <w:rsid w:val="00993115"/>
    <w:rsid w:val="00994012"/>
    <w:rsid w:val="009941D2"/>
    <w:rsid w:val="009B7A52"/>
    <w:rsid w:val="009C2DA3"/>
    <w:rsid w:val="009C3565"/>
    <w:rsid w:val="009F43E8"/>
    <w:rsid w:val="009F64EA"/>
    <w:rsid w:val="00A01DD4"/>
    <w:rsid w:val="00A30C51"/>
    <w:rsid w:val="00A3629C"/>
    <w:rsid w:val="00A40657"/>
    <w:rsid w:val="00A410EA"/>
    <w:rsid w:val="00A51298"/>
    <w:rsid w:val="00A64F53"/>
    <w:rsid w:val="00A6722A"/>
    <w:rsid w:val="00A72ECC"/>
    <w:rsid w:val="00A77160"/>
    <w:rsid w:val="00A82BB2"/>
    <w:rsid w:val="00AA2EFD"/>
    <w:rsid w:val="00AB3CC3"/>
    <w:rsid w:val="00AB5511"/>
    <w:rsid w:val="00AB6474"/>
    <w:rsid w:val="00AB7771"/>
    <w:rsid w:val="00AB7DCB"/>
    <w:rsid w:val="00AC19E3"/>
    <w:rsid w:val="00AC1AE9"/>
    <w:rsid w:val="00AC47A3"/>
    <w:rsid w:val="00AD6D06"/>
    <w:rsid w:val="00AE50E5"/>
    <w:rsid w:val="00B339AF"/>
    <w:rsid w:val="00B65214"/>
    <w:rsid w:val="00B677F5"/>
    <w:rsid w:val="00B81A77"/>
    <w:rsid w:val="00B863E2"/>
    <w:rsid w:val="00BA4BB1"/>
    <w:rsid w:val="00BA5089"/>
    <w:rsid w:val="00BA5B20"/>
    <w:rsid w:val="00BB2B30"/>
    <w:rsid w:val="00BD69E0"/>
    <w:rsid w:val="00BE1D1C"/>
    <w:rsid w:val="00BF0A19"/>
    <w:rsid w:val="00BF3B4A"/>
    <w:rsid w:val="00BF3F59"/>
    <w:rsid w:val="00BF5ACD"/>
    <w:rsid w:val="00BF6E8D"/>
    <w:rsid w:val="00C10C94"/>
    <w:rsid w:val="00C10D1B"/>
    <w:rsid w:val="00C171B2"/>
    <w:rsid w:val="00C209C4"/>
    <w:rsid w:val="00C214D5"/>
    <w:rsid w:val="00C22E8B"/>
    <w:rsid w:val="00C24145"/>
    <w:rsid w:val="00C3045B"/>
    <w:rsid w:val="00C412C9"/>
    <w:rsid w:val="00C5037E"/>
    <w:rsid w:val="00C55589"/>
    <w:rsid w:val="00C67F5E"/>
    <w:rsid w:val="00C7397C"/>
    <w:rsid w:val="00CA3381"/>
    <w:rsid w:val="00CC343A"/>
    <w:rsid w:val="00CC774F"/>
    <w:rsid w:val="00CD60E4"/>
    <w:rsid w:val="00CE06FC"/>
    <w:rsid w:val="00CE190D"/>
    <w:rsid w:val="00CF477F"/>
    <w:rsid w:val="00D03E7A"/>
    <w:rsid w:val="00D0424B"/>
    <w:rsid w:val="00D121DE"/>
    <w:rsid w:val="00D148DB"/>
    <w:rsid w:val="00D23EAD"/>
    <w:rsid w:val="00D36884"/>
    <w:rsid w:val="00D503AC"/>
    <w:rsid w:val="00D53AA7"/>
    <w:rsid w:val="00D62AAC"/>
    <w:rsid w:val="00D62CC3"/>
    <w:rsid w:val="00D64A3D"/>
    <w:rsid w:val="00D74D0E"/>
    <w:rsid w:val="00D87B33"/>
    <w:rsid w:val="00D913A8"/>
    <w:rsid w:val="00D96089"/>
    <w:rsid w:val="00DD7EA1"/>
    <w:rsid w:val="00DF2AA7"/>
    <w:rsid w:val="00E02D04"/>
    <w:rsid w:val="00E0758D"/>
    <w:rsid w:val="00E231B6"/>
    <w:rsid w:val="00E31C26"/>
    <w:rsid w:val="00E40F87"/>
    <w:rsid w:val="00E4770D"/>
    <w:rsid w:val="00E568F6"/>
    <w:rsid w:val="00E57920"/>
    <w:rsid w:val="00E648AA"/>
    <w:rsid w:val="00E664C8"/>
    <w:rsid w:val="00E67F09"/>
    <w:rsid w:val="00E71099"/>
    <w:rsid w:val="00E832C9"/>
    <w:rsid w:val="00E8379D"/>
    <w:rsid w:val="00EB6651"/>
    <w:rsid w:val="00EE7DC8"/>
    <w:rsid w:val="00EF25FE"/>
    <w:rsid w:val="00F33A33"/>
    <w:rsid w:val="00F5149E"/>
    <w:rsid w:val="00F51F2D"/>
    <w:rsid w:val="00F55F5D"/>
    <w:rsid w:val="00F656C4"/>
    <w:rsid w:val="00F7438A"/>
    <w:rsid w:val="00F841D8"/>
    <w:rsid w:val="00F92D2C"/>
    <w:rsid w:val="00F93B5C"/>
    <w:rsid w:val="00F9608F"/>
    <w:rsid w:val="00FA7664"/>
    <w:rsid w:val="00FC7B48"/>
    <w:rsid w:val="00FD2097"/>
    <w:rsid w:val="00FD5C8B"/>
    <w:rsid w:val="00FD666A"/>
    <w:rsid w:val="00FE119E"/>
    <w:rsid w:val="00FE2816"/>
    <w:rsid w:val="00FE49B9"/>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314A6D"/>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1060">
      <w:bodyDiv w:val="1"/>
      <w:marLeft w:val="0"/>
      <w:marRight w:val="0"/>
      <w:marTop w:val="0"/>
      <w:marBottom w:val="0"/>
      <w:divBdr>
        <w:top w:val="none" w:sz="0" w:space="0" w:color="auto"/>
        <w:left w:val="none" w:sz="0" w:space="0" w:color="auto"/>
        <w:bottom w:val="none" w:sz="0" w:space="0" w:color="auto"/>
        <w:right w:val="none" w:sz="0" w:space="0" w:color="auto"/>
      </w:divBdr>
      <w:divsChild>
        <w:div w:id="1569195964">
          <w:marLeft w:val="547"/>
          <w:marRight w:val="0"/>
          <w:marTop w:val="0"/>
          <w:marBottom w:val="0"/>
          <w:divBdr>
            <w:top w:val="none" w:sz="0" w:space="0" w:color="auto"/>
            <w:left w:val="none" w:sz="0" w:space="0" w:color="auto"/>
            <w:bottom w:val="none" w:sz="0" w:space="0" w:color="auto"/>
            <w:right w:val="none" w:sz="0" w:space="0" w:color="auto"/>
          </w:divBdr>
        </w:div>
        <w:div w:id="140392788">
          <w:marLeft w:val="547"/>
          <w:marRight w:val="0"/>
          <w:marTop w:val="0"/>
          <w:marBottom w:val="0"/>
          <w:divBdr>
            <w:top w:val="none" w:sz="0" w:space="0" w:color="auto"/>
            <w:left w:val="none" w:sz="0" w:space="0" w:color="auto"/>
            <w:bottom w:val="none" w:sz="0" w:space="0" w:color="auto"/>
            <w:right w:val="none" w:sz="0" w:space="0" w:color="auto"/>
          </w:divBdr>
        </w:div>
        <w:div w:id="516575441">
          <w:marLeft w:val="547"/>
          <w:marRight w:val="0"/>
          <w:marTop w:val="0"/>
          <w:marBottom w:val="0"/>
          <w:divBdr>
            <w:top w:val="none" w:sz="0" w:space="0" w:color="auto"/>
            <w:left w:val="none" w:sz="0" w:space="0" w:color="auto"/>
            <w:bottom w:val="none" w:sz="0" w:space="0" w:color="auto"/>
            <w:right w:val="none" w:sz="0" w:space="0" w:color="auto"/>
          </w:divBdr>
        </w:div>
        <w:div w:id="676277260">
          <w:marLeft w:val="547"/>
          <w:marRight w:val="0"/>
          <w:marTop w:val="0"/>
          <w:marBottom w:val="0"/>
          <w:divBdr>
            <w:top w:val="none" w:sz="0" w:space="0" w:color="auto"/>
            <w:left w:val="none" w:sz="0" w:space="0" w:color="auto"/>
            <w:bottom w:val="none" w:sz="0" w:space="0" w:color="auto"/>
            <w:right w:val="none" w:sz="0" w:space="0" w:color="auto"/>
          </w:divBdr>
        </w:div>
      </w:divsChild>
    </w:div>
    <w:div w:id="1742025855">
      <w:bodyDiv w:val="1"/>
      <w:marLeft w:val="0"/>
      <w:marRight w:val="0"/>
      <w:marTop w:val="0"/>
      <w:marBottom w:val="0"/>
      <w:divBdr>
        <w:top w:val="none" w:sz="0" w:space="0" w:color="auto"/>
        <w:left w:val="none" w:sz="0" w:space="0" w:color="auto"/>
        <w:bottom w:val="none" w:sz="0" w:space="0" w:color="auto"/>
        <w:right w:val="none" w:sz="0" w:space="0" w:color="auto"/>
      </w:divBdr>
      <w:divsChild>
        <w:div w:id="1613710627">
          <w:marLeft w:val="547"/>
          <w:marRight w:val="0"/>
          <w:marTop w:val="0"/>
          <w:marBottom w:val="0"/>
          <w:divBdr>
            <w:top w:val="none" w:sz="0" w:space="0" w:color="auto"/>
            <w:left w:val="none" w:sz="0" w:space="0" w:color="auto"/>
            <w:bottom w:val="none" w:sz="0" w:space="0" w:color="auto"/>
            <w:right w:val="none" w:sz="0" w:space="0" w:color="auto"/>
          </w:divBdr>
        </w:div>
        <w:div w:id="1635285298">
          <w:marLeft w:val="547"/>
          <w:marRight w:val="0"/>
          <w:marTop w:val="0"/>
          <w:marBottom w:val="0"/>
          <w:divBdr>
            <w:top w:val="none" w:sz="0" w:space="0" w:color="auto"/>
            <w:left w:val="none" w:sz="0" w:space="0" w:color="auto"/>
            <w:bottom w:val="none" w:sz="0" w:space="0" w:color="auto"/>
            <w:right w:val="none" w:sz="0" w:space="0" w:color="auto"/>
          </w:divBdr>
        </w:div>
        <w:div w:id="1038815863">
          <w:marLeft w:val="547"/>
          <w:marRight w:val="0"/>
          <w:marTop w:val="0"/>
          <w:marBottom w:val="0"/>
          <w:divBdr>
            <w:top w:val="none" w:sz="0" w:space="0" w:color="auto"/>
            <w:left w:val="none" w:sz="0" w:space="0" w:color="auto"/>
            <w:bottom w:val="none" w:sz="0" w:space="0" w:color="auto"/>
            <w:right w:val="none" w:sz="0" w:space="0" w:color="auto"/>
          </w:divBdr>
        </w:div>
        <w:div w:id="1497721199">
          <w:marLeft w:val="547"/>
          <w:marRight w:val="0"/>
          <w:marTop w:val="0"/>
          <w:marBottom w:val="0"/>
          <w:divBdr>
            <w:top w:val="none" w:sz="0" w:space="0" w:color="auto"/>
            <w:left w:val="none" w:sz="0" w:space="0" w:color="auto"/>
            <w:bottom w:val="none" w:sz="0" w:space="0" w:color="auto"/>
            <w:right w:val="none" w:sz="0" w:space="0" w:color="auto"/>
          </w:divBdr>
        </w:div>
      </w:divsChild>
    </w:div>
    <w:div w:id="1951542440">
      <w:bodyDiv w:val="1"/>
      <w:marLeft w:val="0"/>
      <w:marRight w:val="0"/>
      <w:marTop w:val="0"/>
      <w:marBottom w:val="0"/>
      <w:divBdr>
        <w:top w:val="none" w:sz="0" w:space="0" w:color="auto"/>
        <w:left w:val="none" w:sz="0" w:space="0" w:color="auto"/>
        <w:bottom w:val="none" w:sz="0" w:space="0" w:color="auto"/>
        <w:right w:val="none" w:sz="0" w:space="0" w:color="auto"/>
      </w:divBdr>
      <w:divsChild>
        <w:div w:id="1236748264">
          <w:marLeft w:val="446"/>
          <w:marRight w:val="0"/>
          <w:marTop w:val="0"/>
          <w:marBottom w:val="200"/>
          <w:divBdr>
            <w:top w:val="none" w:sz="0" w:space="0" w:color="auto"/>
            <w:left w:val="none" w:sz="0" w:space="0" w:color="auto"/>
            <w:bottom w:val="none" w:sz="0" w:space="0" w:color="auto"/>
            <w:right w:val="none" w:sz="0" w:space="0" w:color="auto"/>
          </w:divBdr>
        </w:div>
        <w:div w:id="1279525428">
          <w:marLeft w:val="446"/>
          <w:marRight w:val="0"/>
          <w:marTop w:val="0"/>
          <w:marBottom w:val="200"/>
          <w:divBdr>
            <w:top w:val="none" w:sz="0" w:space="0" w:color="auto"/>
            <w:left w:val="none" w:sz="0" w:space="0" w:color="auto"/>
            <w:bottom w:val="none" w:sz="0" w:space="0" w:color="auto"/>
            <w:right w:val="none" w:sz="0" w:space="0" w:color="auto"/>
          </w:divBdr>
        </w:div>
        <w:div w:id="2055690324">
          <w:marLeft w:val="446"/>
          <w:marRight w:val="0"/>
          <w:marTop w:val="0"/>
          <w:marBottom w:val="200"/>
          <w:divBdr>
            <w:top w:val="none" w:sz="0" w:space="0" w:color="auto"/>
            <w:left w:val="none" w:sz="0" w:space="0" w:color="auto"/>
            <w:bottom w:val="none" w:sz="0" w:space="0" w:color="auto"/>
            <w:right w:val="none" w:sz="0" w:space="0" w:color="auto"/>
          </w:divBdr>
        </w:div>
        <w:div w:id="1676348036">
          <w:marLeft w:val="446"/>
          <w:marRight w:val="0"/>
          <w:marTop w:val="0"/>
          <w:marBottom w:val="0"/>
          <w:divBdr>
            <w:top w:val="none" w:sz="0" w:space="0" w:color="auto"/>
            <w:left w:val="none" w:sz="0" w:space="0" w:color="auto"/>
            <w:bottom w:val="none" w:sz="0" w:space="0" w:color="auto"/>
            <w:right w:val="none" w:sz="0" w:space="0" w:color="auto"/>
          </w:divBdr>
        </w:div>
      </w:divsChild>
    </w:div>
    <w:div w:id="2032759535">
      <w:bodyDiv w:val="1"/>
      <w:marLeft w:val="0"/>
      <w:marRight w:val="0"/>
      <w:marTop w:val="0"/>
      <w:marBottom w:val="0"/>
      <w:divBdr>
        <w:top w:val="none" w:sz="0" w:space="0" w:color="auto"/>
        <w:left w:val="none" w:sz="0" w:space="0" w:color="auto"/>
        <w:bottom w:val="none" w:sz="0" w:space="0" w:color="auto"/>
        <w:right w:val="none" w:sz="0" w:space="0" w:color="auto"/>
      </w:divBdr>
      <w:divsChild>
        <w:div w:id="158498612">
          <w:marLeft w:val="720"/>
          <w:marRight w:val="0"/>
          <w:marTop w:val="0"/>
          <w:marBottom w:val="0"/>
          <w:divBdr>
            <w:top w:val="none" w:sz="0" w:space="0" w:color="auto"/>
            <w:left w:val="none" w:sz="0" w:space="0" w:color="auto"/>
            <w:bottom w:val="none" w:sz="0" w:space="0" w:color="auto"/>
            <w:right w:val="none" w:sz="0" w:space="0" w:color="auto"/>
          </w:divBdr>
        </w:div>
        <w:div w:id="205030159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80732E55F7F94FF1937D10C900DCD154"/>
        <w:category>
          <w:name w:val="Almennt"/>
          <w:gallery w:val="placeholder"/>
        </w:category>
        <w:types>
          <w:type w:val="bbPlcHdr"/>
        </w:types>
        <w:behaviors>
          <w:behavior w:val="content"/>
        </w:behaviors>
        <w:guid w:val="{915CE09C-741B-4E66-BB81-97272F7BC69C}"/>
      </w:docPartPr>
      <w:docPartBody>
        <w:p w:rsidR="00730B07" w:rsidRDefault="005F031A" w:rsidP="005F031A">
          <w:pPr>
            <w:pStyle w:val="80732E55F7F94FF1937D10C900DCD154"/>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01727"/>
    <w:rsid w:val="0014208B"/>
    <w:rsid w:val="001525B0"/>
    <w:rsid w:val="001A3FD6"/>
    <w:rsid w:val="001C5BB7"/>
    <w:rsid w:val="00261A33"/>
    <w:rsid w:val="002A3015"/>
    <w:rsid w:val="002C7EC4"/>
    <w:rsid w:val="002F7912"/>
    <w:rsid w:val="003044D5"/>
    <w:rsid w:val="005F031A"/>
    <w:rsid w:val="0062144B"/>
    <w:rsid w:val="006B17C6"/>
    <w:rsid w:val="006D157A"/>
    <w:rsid w:val="006F1B63"/>
    <w:rsid w:val="0070759F"/>
    <w:rsid w:val="00730B07"/>
    <w:rsid w:val="0074164A"/>
    <w:rsid w:val="00747CBD"/>
    <w:rsid w:val="00757EF8"/>
    <w:rsid w:val="00805AC3"/>
    <w:rsid w:val="00823CBA"/>
    <w:rsid w:val="008E61E5"/>
    <w:rsid w:val="0095447C"/>
    <w:rsid w:val="00983C8A"/>
    <w:rsid w:val="009F53A8"/>
    <w:rsid w:val="00BD2B03"/>
    <w:rsid w:val="00C15123"/>
    <w:rsid w:val="00D5050E"/>
    <w:rsid w:val="00DE4646"/>
    <w:rsid w:val="00DE681D"/>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80732E55F7F94FF1937D10C900DCD154">
    <w:name w:val="80732E55F7F94FF1937D10C900DCD154"/>
    <w:rsid w:val="005F031A"/>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3FD4-48C7-4A90-A220-77F044D0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1620</Words>
  <Characters>9239</Characters>
  <Application>Microsoft Office Word</Application>
  <DocSecurity>0</DocSecurity>
  <Lines>76</Lines>
  <Paragraphs>21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Steinunn Fjóla Sigurðardóttir</cp:lastModifiedBy>
  <cp:revision>2</cp:revision>
  <cp:lastPrinted>2017-01-12T13:13:00Z</cp:lastPrinted>
  <dcterms:created xsi:type="dcterms:W3CDTF">2023-05-08T14:46:00Z</dcterms:created>
  <dcterms:modified xsi:type="dcterms:W3CDTF">2023-05-08T14:46:00Z</dcterms:modified>
</cp:coreProperties>
</file>