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DB02B" w14:textId="4EE30947" w:rsidR="00425F1A" w:rsidRPr="001C30C7" w:rsidRDefault="001C30C7" w:rsidP="00B91ADF">
      <w:pPr>
        <w:spacing w:line="288" w:lineRule="auto"/>
        <w:jc w:val="center"/>
        <w:rPr>
          <w:b/>
          <w:bCs/>
        </w:rPr>
      </w:pPr>
      <w:r w:rsidRPr="001C30C7">
        <w:rPr>
          <w:b/>
          <w:bCs/>
        </w:rPr>
        <w:t>REGLUGERÐ</w:t>
      </w:r>
    </w:p>
    <w:p w14:paraId="76E7BE0F" w14:textId="26FD40FC" w:rsidR="001C30C7" w:rsidRDefault="001C30C7" w:rsidP="00B91ADF">
      <w:pPr>
        <w:spacing w:line="288" w:lineRule="auto"/>
        <w:jc w:val="center"/>
      </w:pPr>
      <w:r>
        <w:t>um</w:t>
      </w:r>
      <w:r w:rsidR="008D671F">
        <w:t xml:space="preserve"> (1.)</w:t>
      </w:r>
      <w:r>
        <w:t xml:space="preserve"> breytingu á reglugerð nr. </w:t>
      </w:r>
      <w:r w:rsidR="008D2ECC">
        <w:t>903/2024</w:t>
      </w:r>
      <w:r>
        <w:t xml:space="preserve"> um h</w:t>
      </w:r>
      <w:r w:rsidR="008D2ECC">
        <w:t>ollustuhætti</w:t>
      </w:r>
      <w:r>
        <w:t>.</w:t>
      </w:r>
    </w:p>
    <w:p w14:paraId="5191D37B" w14:textId="626AF823" w:rsidR="001C30C7" w:rsidRDefault="001C30C7" w:rsidP="00B91ADF">
      <w:pPr>
        <w:spacing w:line="288" w:lineRule="auto"/>
        <w:jc w:val="center"/>
      </w:pPr>
    </w:p>
    <w:p w14:paraId="6B3C1C82" w14:textId="17B0C0AB" w:rsidR="001C30C7" w:rsidRDefault="001C30C7" w:rsidP="00AC65BC">
      <w:pPr>
        <w:pStyle w:val="Mlsgreinlista"/>
        <w:numPr>
          <w:ilvl w:val="0"/>
          <w:numId w:val="13"/>
        </w:numPr>
        <w:spacing w:after="0" w:line="288" w:lineRule="auto"/>
        <w:jc w:val="center"/>
        <w:rPr>
          <w:sz w:val="20"/>
          <w:szCs w:val="20"/>
        </w:rPr>
      </w:pPr>
      <w:r w:rsidRPr="00A452DB">
        <w:rPr>
          <w:sz w:val="20"/>
          <w:szCs w:val="20"/>
        </w:rPr>
        <w:t>gr.</w:t>
      </w:r>
    </w:p>
    <w:p w14:paraId="72DC0E0D" w14:textId="27225EA9" w:rsidR="00AC65BC" w:rsidRDefault="00AC65BC" w:rsidP="00AC65BC">
      <w:pPr>
        <w:spacing w:after="0" w:line="288" w:lineRule="auto"/>
        <w:jc w:val="both"/>
        <w:rPr>
          <w:sz w:val="20"/>
          <w:szCs w:val="20"/>
        </w:rPr>
      </w:pPr>
      <w:r>
        <w:rPr>
          <w:sz w:val="20"/>
          <w:szCs w:val="20"/>
        </w:rPr>
        <w:t xml:space="preserve">Í stað orðsins „Umhverfisstofnun“ í 4. gr. og hvarvetna annars staðar í reglugerðinni kemur (í viðeigandi beygingarfalli): Umhverfis- og </w:t>
      </w:r>
      <w:proofErr w:type="spellStart"/>
      <w:r>
        <w:rPr>
          <w:sz w:val="20"/>
          <w:szCs w:val="20"/>
        </w:rPr>
        <w:t>orkustofnun</w:t>
      </w:r>
      <w:proofErr w:type="spellEnd"/>
      <w:r>
        <w:rPr>
          <w:sz w:val="20"/>
          <w:szCs w:val="20"/>
        </w:rPr>
        <w:t xml:space="preserve">. </w:t>
      </w:r>
    </w:p>
    <w:p w14:paraId="6C964AB0" w14:textId="77777777" w:rsidR="00AC65BC" w:rsidRPr="00AC65BC" w:rsidRDefault="00AC65BC" w:rsidP="00AC65BC">
      <w:pPr>
        <w:spacing w:after="0" w:line="288" w:lineRule="auto"/>
        <w:rPr>
          <w:sz w:val="20"/>
          <w:szCs w:val="20"/>
        </w:rPr>
      </w:pPr>
    </w:p>
    <w:p w14:paraId="40971475" w14:textId="5E4EFF9B" w:rsidR="00AC65BC" w:rsidRDefault="00AC65BC" w:rsidP="00AC65BC">
      <w:pPr>
        <w:pStyle w:val="Mlsgreinlista"/>
        <w:numPr>
          <w:ilvl w:val="0"/>
          <w:numId w:val="13"/>
        </w:numPr>
        <w:spacing w:after="0" w:line="288" w:lineRule="auto"/>
        <w:jc w:val="center"/>
        <w:rPr>
          <w:sz w:val="20"/>
          <w:szCs w:val="20"/>
        </w:rPr>
      </w:pPr>
      <w:r>
        <w:rPr>
          <w:sz w:val="20"/>
          <w:szCs w:val="20"/>
        </w:rPr>
        <w:t>gr.</w:t>
      </w:r>
    </w:p>
    <w:p w14:paraId="1EB3A161" w14:textId="1886DA04" w:rsidR="00AC65BC" w:rsidRDefault="00AC65BC" w:rsidP="00AC65BC">
      <w:pPr>
        <w:spacing w:after="0" w:line="288" w:lineRule="auto"/>
        <w:rPr>
          <w:sz w:val="20"/>
          <w:szCs w:val="20"/>
        </w:rPr>
      </w:pPr>
      <w:r>
        <w:rPr>
          <w:sz w:val="20"/>
          <w:szCs w:val="20"/>
        </w:rPr>
        <w:t>Eftirfarandi breytingar verða á 5. gr. reglugerðarinnar.</w:t>
      </w:r>
    </w:p>
    <w:p w14:paraId="08669BA1" w14:textId="487900D2" w:rsidR="00AC65BC" w:rsidRDefault="00AC65BC" w:rsidP="00AC65BC">
      <w:pPr>
        <w:spacing w:after="0" w:line="288" w:lineRule="auto"/>
        <w:rPr>
          <w:sz w:val="20"/>
          <w:szCs w:val="20"/>
        </w:rPr>
      </w:pPr>
      <w:r>
        <w:rPr>
          <w:sz w:val="20"/>
          <w:szCs w:val="20"/>
        </w:rPr>
        <w:t>Við 3. mgr. bætist nýr lokamálsliður sem orðast svo:</w:t>
      </w:r>
    </w:p>
    <w:p w14:paraId="652162D6" w14:textId="0D91BCD1" w:rsidR="00AC65BC" w:rsidRDefault="00AC65BC" w:rsidP="009B34A0">
      <w:pPr>
        <w:spacing w:after="0" w:line="288" w:lineRule="auto"/>
        <w:jc w:val="both"/>
        <w:rPr>
          <w:sz w:val="20"/>
          <w:szCs w:val="20"/>
        </w:rPr>
      </w:pPr>
      <w:r>
        <w:rPr>
          <w:sz w:val="20"/>
          <w:szCs w:val="20"/>
        </w:rPr>
        <w:t xml:space="preserve">Umhverfis- og </w:t>
      </w:r>
      <w:proofErr w:type="spellStart"/>
      <w:r>
        <w:rPr>
          <w:sz w:val="20"/>
          <w:szCs w:val="20"/>
        </w:rPr>
        <w:t>orkustofnun</w:t>
      </w:r>
      <w:proofErr w:type="spellEnd"/>
      <w:r>
        <w:rPr>
          <w:sz w:val="20"/>
          <w:szCs w:val="20"/>
        </w:rPr>
        <w:t xml:space="preserve"> getur jafnframt viðurkennt </w:t>
      </w:r>
      <w:r w:rsidR="009B34A0">
        <w:rPr>
          <w:sz w:val="20"/>
          <w:szCs w:val="20"/>
        </w:rPr>
        <w:t xml:space="preserve">önnur námskeið sem </w:t>
      </w:r>
      <w:r w:rsidR="00885490">
        <w:rPr>
          <w:sz w:val="20"/>
          <w:szCs w:val="20"/>
        </w:rPr>
        <w:t xml:space="preserve">þau sem stunda húðrof </w:t>
      </w:r>
      <w:r w:rsidR="009B34A0">
        <w:rPr>
          <w:sz w:val="20"/>
          <w:szCs w:val="20"/>
        </w:rPr>
        <w:t>hafa sótt þannig að þau jafngildi því að hafa lokið hæfnisprófi.</w:t>
      </w:r>
    </w:p>
    <w:p w14:paraId="66749144" w14:textId="77777777" w:rsidR="00AC65BC" w:rsidRPr="00AC65BC" w:rsidRDefault="00AC65BC" w:rsidP="00AC65BC">
      <w:pPr>
        <w:spacing w:after="0" w:line="288" w:lineRule="auto"/>
        <w:rPr>
          <w:sz w:val="20"/>
          <w:szCs w:val="20"/>
        </w:rPr>
      </w:pPr>
    </w:p>
    <w:p w14:paraId="1ED932E9" w14:textId="60C39232" w:rsidR="00AC65BC" w:rsidRDefault="00AC65BC" w:rsidP="00AC65BC">
      <w:pPr>
        <w:pStyle w:val="Mlsgreinlista"/>
        <w:numPr>
          <w:ilvl w:val="0"/>
          <w:numId w:val="13"/>
        </w:numPr>
        <w:spacing w:after="0" w:line="288" w:lineRule="auto"/>
        <w:jc w:val="center"/>
        <w:rPr>
          <w:sz w:val="20"/>
          <w:szCs w:val="20"/>
        </w:rPr>
      </w:pPr>
      <w:r>
        <w:rPr>
          <w:sz w:val="20"/>
          <w:szCs w:val="20"/>
        </w:rPr>
        <w:t xml:space="preserve">gr. </w:t>
      </w:r>
    </w:p>
    <w:p w14:paraId="56539449" w14:textId="44CC8FEE" w:rsidR="00A33606" w:rsidRDefault="00A33606" w:rsidP="00A33606">
      <w:pPr>
        <w:spacing w:after="0" w:line="288" w:lineRule="auto"/>
        <w:jc w:val="both"/>
        <w:rPr>
          <w:sz w:val="20"/>
          <w:szCs w:val="20"/>
        </w:rPr>
      </w:pPr>
      <w:r>
        <w:rPr>
          <w:sz w:val="20"/>
          <w:szCs w:val="20"/>
        </w:rPr>
        <w:t>Eftirfarandi breytingar verða á 11. gr. reglugerðarinnar.</w:t>
      </w:r>
    </w:p>
    <w:p w14:paraId="76BA731A" w14:textId="5BF22474" w:rsidR="00A33606" w:rsidRDefault="00A33606" w:rsidP="00A33606">
      <w:pPr>
        <w:spacing w:after="0" w:line="288" w:lineRule="auto"/>
        <w:jc w:val="both"/>
        <w:rPr>
          <w:sz w:val="20"/>
          <w:szCs w:val="20"/>
        </w:rPr>
      </w:pPr>
      <w:r>
        <w:rPr>
          <w:sz w:val="20"/>
          <w:szCs w:val="20"/>
        </w:rPr>
        <w:t>Við bætist ný málsgrein sem orðast svo:</w:t>
      </w:r>
    </w:p>
    <w:p w14:paraId="49CC6BE5" w14:textId="600FAB07" w:rsidR="00A33606" w:rsidRDefault="00A33606" w:rsidP="00A33606">
      <w:pPr>
        <w:spacing w:after="0" w:line="288" w:lineRule="auto"/>
        <w:jc w:val="both"/>
        <w:rPr>
          <w:sz w:val="20"/>
          <w:szCs w:val="20"/>
        </w:rPr>
      </w:pPr>
      <w:r>
        <w:rPr>
          <w:sz w:val="20"/>
          <w:szCs w:val="20"/>
        </w:rPr>
        <w:t xml:space="preserve">Komi nýr rekstraraðili að rekstrinum skal óska eftir handhafabreytingu á því formi sem útgefandi starfsleyfis leggur til. Samþykki útgefandi starfsleyfis umsóknina skal hann breyta handhafa starfsleyfisins </w:t>
      </w:r>
      <w:r w:rsidR="00992AEF">
        <w:rPr>
          <w:sz w:val="20"/>
          <w:szCs w:val="20"/>
        </w:rPr>
        <w:t xml:space="preserve">án auglýsingar </w:t>
      </w:r>
      <w:r>
        <w:rPr>
          <w:sz w:val="20"/>
          <w:szCs w:val="20"/>
        </w:rPr>
        <w:t xml:space="preserve">enda sé eingöngu um að ræða breytingu á handhafa starfsleyfis og starfsleyfisskilyrði haldast óbreytt. Nýr handhafi starfsleyfis tekur yfir öll réttindi og skyldur fyrri rekstraraðila. </w:t>
      </w:r>
    </w:p>
    <w:p w14:paraId="45CE1A61" w14:textId="77777777" w:rsidR="00A33606" w:rsidRPr="00A33606" w:rsidRDefault="00A33606" w:rsidP="00A33606">
      <w:pPr>
        <w:spacing w:after="0" w:line="288" w:lineRule="auto"/>
        <w:rPr>
          <w:sz w:val="20"/>
          <w:szCs w:val="20"/>
        </w:rPr>
      </w:pPr>
    </w:p>
    <w:p w14:paraId="69348063" w14:textId="1AF0D2B9" w:rsidR="00A33606" w:rsidRDefault="00A33606" w:rsidP="00AC65BC">
      <w:pPr>
        <w:pStyle w:val="Mlsgreinlista"/>
        <w:numPr>
          <w:ilvl w:val="0"/>
          <w:numId w:val="13"/>
        </w:numPr>
        <w:spacing w:after="0" w:line="288" w:lineRule="auto"/>
        <w:jc w:val="center"/>
        <w:rPr>
          <w:sz w:val="20"/>
          <w:szCs w:val="20"/>
        </w:rPr>
      </w:pPr>
      <w:r>
        <w:rPr>
          <w:sz w:val="20"/>
          <w:szCs w:val="20"/>
        </w:rPr>
        <w:t xml:space="preserve">gr. </w:t>
      </w:r>
    </w:p>
    <w:p w14:paraId="5659E413" w14:textId="5A9BC872" w:rsidR="007E4EDB" w:rsidRDefault="007E4EDB" w:rsidP="007E4EDB">
      <w:pPr>
        <w:spacing w:after="0" w:line="288" w:lineRule="auto"/>
        <w:jc w:val="both"/>
        <w:rPr>
          <w:sz w:val="20"/>
          <w:szCs w:val="20"/>
        </w:rPr>
      </w:pPr>
      <w:r>
        <w:rPr>
          <w:sz w:val="20"/>
          <w:szCs w:val="20"/>
        </w:rPr>
        <w:t>Ákvæði 2. mgr. 34. gr. orðast svo:</w:t>
      </w:r>
    </w:p>
    <w:p w14:paraId="2565965C" w14:textId="0999617B" w:rsidR="007E4EDB" w:rsidRDefault="007E4EDB" w:rsidP="007E4EDB">
      <w:pPr>
        <w:spacing w:after="0" w:line="288" w:lineRule="auto"/>
        <w:jc w:val="both"/>
        <w:rPr>
          <w:sz w:val="20"/>
          <w:szCs w:val="20"/>
        </w:rPr>
      </w:pPr>
      <w:r>
        <w:rPr>
          <w:sz w:val="20"/>
          <w:szCs w:val="20"/>
        </w:rPr>
        <w:t xml:space="preserve">Sá sem stundar húðgötun, </w:t>
      </w:r>
      <w:proofErr w:type="spellStart"/>
      <w:r>
        <w:rPr>
          <w:sz w:val="20"/>
          <w:szCs w:val="20"/>
        </w:rPr>
        <w:t>húðflúrun</w:t>
      </w:r>
      <w:proofErr w:type="spellEnd"/>
      <w:r>
        <w:rPr>
          <w:sz w:val="20"/>
          <w:szCs w:val="20"/>
        </w:rPr>
        <w:t xml:space="preserve"> eða veitir meðferð með nálastungum skal á fimm ára fresti standast hæfnispróf á viðurkenndu námskeiði í beitingu </w:t>
      </w:r>
      <w:proofErr w:type="spellStart"/>
      <w:r>
        <w:rPr>
          <w:sz w:val="20"/>
          <w:szCs w:val="20"/>
        </w:rPr>
        <w:t>smitgátar</w:t>
      </w:r>
      <w:proofErr w:type="spellEnd"/>
      <w:r>
        <w:rPr>
          <w:sz w:val="20"/>
          <w:szCs w:val="20"/>
        </w:rPr>
        <w:t xml:space="preserve">, hreinsun/sótthreinsun/dauðhreinsun búnaðar og öðru sem viðvíkur starfseminni eða hafa lokið námi á heilbrigðissviði, sem felur í sér fræðslu um </w:t>
      </w:r>
      <w:proofErr w:type="spellStart"/>
      <w:r>
        <w:rPr>
          <w:sz w:val="20"/>
          <w:szCs w:val="20"/>
        </w:rPr>
        <w:t>smitgát</w:t>
      </w:r>
      <w:proofErr w:type="spellEnd"/>
      <w:r>
        <w:rPr>
          <w:sz w:val="20"/>
          <w:szCs w:val="20"/>
        </w:rPr>
        <w:t xml:space="preserve"> og sóttvarnir. Rekstraraðili skal framvísa gögnum þess efnis að starfsfólk uppfylli skilyrði 1. ml. </w:t>
      </w:r>
    </w:p>
    <w:p w14:paraId="5B2FB366" w14:textId="77777777" w:rsidR="007E4EDB" w:rsidRPr="007E4EDB" w:rsidRDefault="007E4EDB" w:rsidP="007E4EDB">
      <w:pPr>
        <w:spacing w:after="0" w:line="288" w:lineRule="auto"/>
        <w:rPr>
          <w:sz w:val="20"/>
          <w:szCs w:val="20"/>
        </w:rPr>
      </w:pPr>
    </w:p>
    <w:p w14:paraId="417CCB99" w14:textId="45D793B5" w:rsidR="007E4EDB" w:rsidRPr="00A452DB" w:rsidRDefault="007E4EDB" w:rsidP="00AC65BC">
      <w:pPr>
        <w:pStyle w:val="Mlsgreinlista"/>
        <w:numPr>
          <w:ilvl w:val="0"/>
          <w:numId w:val="13"/>
        </w:numPr>
        <w:spacing w:after="0" w:line="288" w:lineRule="auto"/>
        <w:jc w:val="center"/>
        <w:rPr>
          <w:sz w:val="20"/>
          <w:szCs w:val="20"/>
        </w:rPr>
      </w:pPr>
      <w:r>
        <w:rPr>
          <w:sz w:val="20"/>
          <w:szCs w:val="20"/>
        </w:rPr>
        <w:t xml:space="preserve">gr. </w:t>
      </w:r>
    </w:p>
    <w:p w14:paraId="3E01849B" w14:textId="5CBC4536" w:rsidR="001C30C7" w:rsidRDefault="008D2ECC" w:rsidP="008D2ECC">
      <w:pPr>
        <w:spacing w:after="0" w:line="288" w:lineRule="auto"/>
        <w:jc w:val="both"/>
        <w:rPr>
          <w:sz w:val="20"/>
          <w:szCs w:val="20"/>
        </w:rPr>
      </w:pPr>
      <w:r>
        <w:rPr>
          <w:sz w:val="20"/>
          <w:szCs w:val="20"/>
        </w:rPr>
        <w:t xml:space="preserve">Í stað orðsins „sambýli“ í 36. gr. og hvarvetna annars staðar í reglugerðinni kemur (í viðeigandi beygingarfalli): húsnæðisúrræði. </w:t>
      </w:r>
    </w:p>
    <w:p w14:paraId="3DB80B73" w14:textId="77777777" w:rsidR="00AC65BC" w:rsidRPr="00A452DB" w:rsidRDefault="00AC65BC" w:rsidP="008D2ECC">
      <w:pPr>
        <w:spacing w:after="0" w:line="288" w:lineRule="auto"/>
        <w:jc w:val="both"/>
        <w:rPr>
          <w:sz w:val="20"/>
          <w:szCs w:val="20"/>
        </w:rPr>
      </w:pPr>
    </w:p>
    <w:p w14:paraId="0F2617F0" w14:textId="187BCF12" w:rsidR="008D2ECC" w:rsidRPr="00A452DB" w:rsidRDefault="00A33606" w:rsidP="008D2ECC">
      <w:pPr>
        <w:pStyle w:val="Mlsgreinlista"/>
        <w:spacing w:after="0" w:line="288" w:lineRule="auto"/>
        <w:ind w:left="0"/>
        <w:jc w:val="center"/>
        <w:rPr>
          <w:sz w:val="20"/>
          <w:szCs w:val="20"/>
        </w:rPr>
      </w:pPr>
      <w:r>
        <w:rPr>
          <w:sz w:val="20"/>
          <w:szCs w:val="20"/>
        </w:rPr>
        <w:t>6</w:t>
      </w:r>
      <w:r w:rsidR="008D2ECC" w:rsidRPr="00A452DB">
        <w:rPr>
          <w:sz w:val="20"/>
          <w:szCs w:val="20"/>
        </w:rPr>
        <w:t>.</w:t>
      </w:r>
      <w:r w:rsidR="008D2ECC">
        <w:rPr>
          <w:sz w:val="20"/>
          <w:szCs w:val="20"/>
        </w:rPr>
        <w:t xml:space="preserve"> </w:t>
      </w:r>
      <w:r w:rsidR="008D2ECC" w:rsidRPr="00A452DB">
        <w:rPr>
          <w:sz w:val="20"/>
          <w:szCs w:val="20"/>
        </w:rPr>
        <w:t>gr.</w:t>
      </w:r>
    </w:p>
    <w:p w14:paraId="155EB1A4" w14:textId="384A610E" w:rsidR="008D2ECC" w:rsidRDefault="008D2ECC" w:rsidP="008D2ECC">
      <w:pPr>
        <w:pStyle w:val="Meginml"/>
        <w:spacing w:line="288" w:lineRule="auto"/>
        <w:ind w:left="0" w:firstLine="0"/>
        <w:jc w:val="both"/>
        <w:rPr>
          <w:rFonts w:asciiTheme="minorHAnsi" w:hAnsiTheme="minorHAnsi" w:cstheme="minorHAnsi"/>
          <w:iCs/>
          <w:sz w:val="20"/>
          <w:szCs w:val="20"/>
        </w:rPr>
      </w:pPr>
      <w:r>
        <w:rPr>
          <w:rFonts w:asciiTheme="minorHAnsi" w:hAnsiTheme="minorHAnsi" w:cstheme="minorHAnsi"/>
          <w:iCs/>
          <w:sz w:val="20"/>
          <w:szCs w:val="20"/>
        </w:rPr>
        <w:t>Ákvæði til bráðabirgða</w:t>
      </w:r>
      <w:r w:rsidR="009B34A0">
        <w:rPr>
          <w:rFonts w:asciiTheme="minorHAnsi" w:hAnsiTheme="minorHAnsi" w:cstheme="minorHAnsi"/>
          <w:iCs/>
          <w:sz w:val="20"/>
          <w:szCs w:val="20"/>
        </w:rPr>
        <w:t>.</w:t>
      </w:r>
    </w:p>
    <w:p w14:paraId="6CD194F3" w14:textId="4FD6F8CF" w:rsidR="008D2ECC" w:rsidRPr="00991F36" w:rsidRDefault="008D2ECC" w:rsidP="008D2ECC">
      <w:pPr>
        <w:pStyle w:val="Meginml"/>
        <w:spacing w:line="288" w:lineRule="auto"/>
        <w:ind w:left="0" w:firstLine="0"/>
        <w:jc w:val="both"/>
        <w:rPr>
          <w:rFonts w:asciiTheme="minorHAnsi" w:hAnsiTheme="minorHAnsi" w:cstheme="minorHAnsi"/>
          <w:iCs/>
          <w:sz w:val="20"/>
          <w:szCs w:val="20"/>
        </w:rPr>
      </w:pPr>
      <w:r>
        <w:rPr>
          <w:rFonts w:asciiTheme="minorHAnsi" w:hAnsiTheme="minorHAnsi" w:cstheme="minorHAnsi"/>
          <w:iCs/>
          <w:sz w:val="20"/>
          <w:szCs w:val="20"/>
        </w:rPr>
        <w:t xml:space="preserve">Þrátt fyrir ákvæði 2. mgr. 34. gr. þurfa þeir sem starfa við húðrof ekki að framvísa skírteini þess efnis að hafa staðist hæfnispróf fyrr en 1. janúar 2026, eftir því sem við á. </w:t>
      </w:r>
    </w:p>
    <w:p w14:paraId="683DCAD3" w14:textId="30435C21" w:rsidR="004111A8" w:rsidRDefault="004111A8" w:rsidP="00B91ADF">
      <w:pPr>
        <w:spacing w:after="0" w:line="288" w:lineRule="auto"/>
        <w:rPr>
          <w:sz w:val="20"/>
          <w:szCs w:val="20"/>
        </w:rPr>
      </w:pPr>
    </w:p>
    <w:p w14:paraId="23A5A992" w14:textId="77777777" w:rsidR="004111A8" w:rsidRDefault="004111A8" w:rsidP="00B91ADF">
      <w:pPr>
        <w:spacing w:after="0" w:line="288" w:lineRule="auto"/>
        <w:rPr>
          <w:sz w:val="20"/>
          <w:szCs w:val="20"/>
        </w:rPr>
      </w:pPr>
    </w:p>
    <w:p w14:paraId="08C8DC79" w14:textId="46F9A926" w:rsidR="00836BF3" w:rsidRPr="00CE4D01" w:rsidRDefault="007E4EDB" w:rsidP="00B91ADF">
      <w:pPr>
        <w:tabs>
          <w:tab w:val="left" w:pos="4277"/>
        </w:tabs>
        <w:spacing w:after="0" w:line="288" w:lineRule="auto"/>
        <w:jc w:val="center"/>
        <w:rPr>
          <w:rFonts w:cstheme="minorHAnsi"/>
          <w:sz w:val="20"/>
          <w:szCs w:val="20"/>
        </w:rPr>
      </w:pPr>
      <w:r>
        <w:rPr>
          <w:rFonts w:cstheme="minorHAnsi"/>
          <w:sz w:val="20"/>
          <w:szCs w:val="20"/>
        </w:rPr>
        <w:t>6</w:t>
      </w:r>
      <w:r w:rsidR="00836BF3" w:rsidRPr="00CE4D01">
        <w:rPr>
          <w:rFonts w:cstheme="minorHAnsi"/>
          <w:sz w:val="20"/>
          <w:szCs w:val="20"/>
        </w:rPr>
        <w:t>.</w:t>
      </w:r>
      <w:r w:rsidR="0082663D">
        <w:rPr>
          <w:rFonts w:cstheme="minorHAnsi"/>
          <w:sz w:val="20"/>
          <w:szCs w:val="20"/>
        </w:rPr>
        <w:t xml:space="preserve"> </w:t>
      </w:r>
      <w:r w:rsidR="00836BF3" w:rsidRPr="00CE4D01">
        <w:rPr>
          <w:rFonts w:cstheme="minorHAnsi"/>
          <w:sz w:val="20"/>
          <w:szCs w:val="20"/>
        </w:rPr>
        <w:t>gr.</w:t>
      </w:r>
    </w:p>
    <w:p w14:paraId="1CBED54B" w14:textId="77777777" w:rsidR="00836BF3" w:rsidRPr="00CE4D01" w:rsidRDefault="00836BF3" w:rsidP="00B91ADF">
      <w:pPr>
        <w:spacing w:after="0" w:line="288" w:lineRule="auto"/>
        <w:rPr>
          <w:sz w:val="20"/>
          <w:szCs w:val="20"/>
        </w:rPr>
      </w:pPr>
      <w:r w:rsidRPr="00CE4D01">
        <w:rPr>
          <w:sz w:val="20"/>
          <w:szCs w:val="20"/>
        </w:rPr>
        <w:t>Lagastoð, gildistaka o.fl.</w:t>
      </w:r>
    </w:p>
    <w:p w14:paraId="07420CC2" w14:textId="7E258939" w:rsidR="009241DB" w:rsidRDefault="00CD1349" w:rsidP="00B91ADF">
      <w:pPr>
        <w:pStyle w:val="Meginml"/>
        <w:spacing w:line="288" w:lineRule="auto"/>
        <w:ind w:left="0"/>
        <w:jc w:val="both"/>
        <w:rPr>
          <w:rFonts w:asciiTheme="minorHAnsi" w:eastAsiaTheme="minorHAnsi" w:hAnsiTheme="minorHAnsi" w:cstheme="minorHAnsi"/>
          <w:sz w:val="20"/>
          <w:szCs w:val="20"/>
        </w:rPr>
      </w:pPr>
      <w:r w:rsidRPr="00CE4D01">
        <w:rPr>
          <w:rFonts w:asciiTheme="minorHAnsi" w:eastAsiaTheme="minorHAnsi" w:hAnsiTheme="minorHAnsi" w:cstheme="minorHAnsi"/>
          <w:sz w:val="20"/>
          <w:szCs w:val="20"/>
        </w:rPr>
        <w:t xml:space="preserve">Reglugerð þessi er sett </w:t>
      </w:r>
      <w:r w:rsidR="008D2ECC">
        <w:rPr>
          <w:rFonts w:asciiTheme="minorHAnsi" w:eastAsiaTheme="minorHAnsi" w:hAnsiTheme="minorHAnsi" w:cstheme="minorHAnsi"/>
          <w:sz w:val="20"/>
          <w:szCs w:val="20"/>
        </w:rPr>
        <w:t>samkvæmt ákvæðum 4. mgr. laga nr. 7/1998, um hollustuhætti og mengunarvarnir, að höfðu samráði við Samband íslenskra sveitarfélaga hvað varðar skyldur sveitarfélaga, sbr. ákvæði 3. mgr. 43. gr. laganna.</w:t>
      </w:r>
      <w:r w:rsidRPr="00CE4D01">
        <w:rPr>
          <w:rFonts w:asciiTheme="minorHAnsi" w:eastAsiaTheme="minorHAnsi" w:hAnsiTheme="minorHAnsi" w:cstheme="minorHAnsi"/>
          <w:sz w:val="20"/>
          <w:szCs w:val="20"/>
        </w:rPr>
        <w:t xml:space="preserve"> </w:t>
      </w:r>
    </w:p>
    <w:p w14:paraId="3CBE4A7B" w14:textId="36D0E731" w:rsidR="001C30C7" w:rsidRDefault="00CD1349" w:rsidP="00B91ADF">
      <w:pPr>
        <w:pStyle w:val="Meginml"/>
        <w:spacing w:line="288" w:lineRule="auto"/>
        <w:ind w:left="0"/>
        <w:rPr>
          <w:rFonts w:asciiTheme="minorHAnsi" w:eastAsiaTheme="minorHAnsi" w:hAnsiTheme="minorHAnsi" w:cstheme="minorHAnsi"/>
          <w:sz w:val="20"/>
          <w:szCs w:val="20"/>
        </w:rPr>
      </w:pPr>
      <w:r w:rsidRPr="00CE4D01">
        <w:rPr>
          <w:rFonts w:asciiTheme="minorHAnsi" w:eastAsiaTheme="minorHAnsi" w:hAnsiTheme="minorHAnsi" w:cstheme="minorHAnsi"/>
          <w:sz w:val="20"/>
          <w:szCs w:val="20"/>
        </w:rPr>
        <w:t>Reglugerð þessi öðlast þegar gildi.</w:t>
      </w:r>
    </w:p>
    <w:p w14:paraId="1EF25DE8" w14:textId="77777777" w:rsidR="002817D4" w:rsidRDefault="002817D4" w:rsidP="00B91ADF">
      <w:pPr>
        <w:pStyle w:val="Meginml"/>
        <w:spacing w:line="288" w:lineRule="auto"/>
        <w:ind w:left="0"/>
        <w:rPr>
          <w:rFonts w:asciiTheme="minorHAnsi" w:eastAsiaTheme="minorHAnsi" w:hAnsiTheme="minorHAnsi" w:cstheme="minorHAnsi"/>
          <w:sz w:val="20"/>
          <w:szCs w:val="20"/>
        </w:rPr>
      </w:pPr>
    </w:p>
    <w:p w14:paraId="54884C2D" w14:textId="17119B8D" w:rsidR="00510A91" w:rsidRDefault="00510A91" w:rsidP="00B91ADF">
      <w:pPr>
        <w:pStyle w:val="Meginml"/>
        <w:spacing w:line="288" w:lineRule="auto"/>
        <w:ind w:left="0"/>
        <w:rPr>
          <w:rFonts w:asciiTheme="minorHAnsi" w:eastAsiaTheme="minorHAnsi" w:hAnsiTheme="minorHAnsi" w:cstheme="minorHAnsi"/>
          <w:sz w:val="20"/>
          <w:szCs w:val="20"/>
        </w:rPr>
      </w:pPr>
    </w:p>
    <w:p w14:paraId="19891CA8" w14:textId="0422617F" w:rsidR="00B91ADF" w:rsidRDefault="00B91ADF" w:rsidP="00B91ADF">
      <w:pPr>
        <w:pStyle w:val="Meginml"/>
        <w:spacing w:line="288" w:lineRule="auto"/>
        <w:ind w:left="0"/>
        <w:jc w:val="center"/>
        <w:rPr>
          <w:rFonts w:asciiTheme="minorHAnsi" w:eastAsiaTheme="minorHAnsi" w:hAnsiTheme="minorHAnsi" w:cstheme="minorHAnsi"/>
          <w:i/>
          <w:iCs/>
        </w:rPr>
      </w:pPr>
      <w:r>
        <w:rPr>
          <w:rFonts w:asciiTheme="minorHAnsi" w:eastAsiaTheme="minorHAnsi" w:hAnsiTheme="minorHAnsi" w:cstheme="minorHAnsi"/>
          <w:i/>
          <w:iCs/>
        </w:rPr>
        <w:t xml:space="preserve">Umhverfis-, orku- og loftslagsráðuneytinu, [ ]. </w:t>
      </w:r>
      <w:r w:rsidR="00A33606">
        <w:rPr>
          <w:rFonts w:asciiTheme="minorHAnsi" w:eastAsiaTheme="minorHAnsi" w:hAnsiTheme="minorHAnsi" w:cstheme="minorHAnsi"/>
          <w:i/>
          <w:iCs/>
        </w:rPr>
        <w:t>júní</w:t>
      </w:r>
      <w:r>
        <w:rPr>
          <w:rFonts w:asciiTheme="minorHAnsi" w:eastAsiaTheme="minorHAnsi" w:hAnsiTheme="minorHAnsi" w:cstheme="minorHAnsi"/>
          <w:i/>
          <w:iCs/>
        </w:rPr>
        <w:t xml:space="preserve"> 2025</w:t>
      </w:r>
    </w:p>
    <w:p w14:paraId="3959D652" w14:textId="467FE347" w:rsidR="00B91ADF" w:rsidRDefault="00B91ADF" w:rsidP="00B91ADF">
      <w:pPr>
        <w:pStyle w:val="Meginml"/>
        <w:spacing w:line="288" w:lineRule="auto"/>
        <w:ind w:left="0"/>
        <w:jc w:val="center"/>
        <w:rPr>
          <w:rFonts w:asciiTheme="minorHAnsi" w:eastAsiaTheme="minorHAnsi" w:hAnsiTheme="minorHAnsi" w:cstheme="minorHAnsi"/>
          <w:b/>
          <w:bCs/>
        </w:rPr>
      </w:pPr>
    </w:p>
    <w:p w14:paraId="333EEC51" w14:textId="3488EC32" w:rsidR="00B91ADF" w:rsidRDefault="00B91ADF" w:rsidP="00B91ADF">
      <w:pPr>
        <w:pStyle w:val="Meginml"/>
        <w:spacing w:line="288" w:lineRule="auto"/>
        <w:ind w:left="0"/>
        <w:jc w:val="center"/>
        <w:rPr>
          <w:rFonts w:asciiTheme="minorHAnsi" w:eastAsiaTheme="minorHAnsi" w:hAnsiTheme="minorHAnsi" w:cstheme="minorHAnsi"/>
          <w:b/>
          <w:bCs/>
        </w:rPr>
      </w:pPr>
      <w:r>
        <w:rPr>
          <w:rFonts w:asciiTheme="minorHAnsi" w:eastAsiaTheme="minorHAnsi" w:hAnsiTheme="minorHAnsi" w:cstheme="minorHAnsi"/>
          <w:b/>
          <w:bCs/>
        </w:rPr>
        <w:t>Jóhann Páll Jóhannsson.</w:t>
      </w:r>
    </w:p>
    <w:p w14:paraId="03DA0625" w14:textId="4C249FE4" w:rsidR="00B91ADF" w:rsidRPr="00B91ADF" w:rsidRDefault="00B91ADF" w:rsidP="00B91ADF">
      <w:pPr>
        <w:pStyle w:val="Meginml"/>
        <w:spacing w:line="288" w:lineRule="auto"/>
        <w:ind w:left="0"/>
        <w:jc w:val="center"/>
        <w:rPr>
          <w:rFonts w:asciiTheme="minorHAnsi" w:eastAsiaTheme="minorHAnsi" w:hAnsiTheme="minorHAnsi" w:cstheme="minorHAnsi"/>
        </w:rPr>
      </w:pPr>
      <w:r>
        <w:rPr>
          <w:rFonts w:asciiTheme="minorHAnsi" w:eastAsiaTheme="minorHAnsi" w:hAnsiTheme="minorHAnsi" w:cstheme="minorHAnsi"/>
        </w:rPr>
        <w:t>Stefán Guðmundsson.</w:t>
      </w:r>
    </w:p>
    <w:sectPr w:rsidR="00B91ADF" w:rsidRPr="00B91ADF" w:rsidSect="00CE4D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iraGO Light">
    <w:panose1 w:val="020B0403050000020004"/>
    <w:charset w:val="00"/>
    <w:family w:val="swiss"/>
    <w:notTrueType/>
    <w:pitch w:val="variable"/>
    <w:sig w:usb0="6500AAFF" w:usb1="40000001" w:usb2="00000008"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67EB4"/>
    <w:multiLevelType w:val="hybridMultilevel"/>
    <w:tmpl w:val="F4643D0C"/>
    <w:lvl w:ilvl="0" w:tplc="1A348F0A">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0636B9D"/>
    <w:multiLevelType w:val="hybridMultilevel"/>
    <w:tmpl w:val="C3B8202E"/>
    <w:lvl w:ilvl="0" w:tplc="C890CD2C">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0C4477D"/>
    <w:multiLevelType w:val="hybridMultilevel"/>
    <w:tmpl w:val="01C8BE50"/>
    <w:lvl w:ilvl="0" w:tplc="8B723DEC">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7E116FF"/>
    <w:multiLevelType w:val="hybridMultilevel"/>
    <w:tmpl w:val="242ADC72"/>
    <w:lvl w:ilvl="0" w:tplc="C0A06ADE">
      <w:start w:val="1"/>
      <w:numFmt w:val="decimalZero"/>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EED5BCC"/>
    <w:multiLevelType w:val="hybridMultilevel"/>
    <w:tmpl w:val="ABF8F2A2"/>
    <w:lvl w:ilvl="0" w:tplc="D258274A">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1A761E6"/>
    <w:multiLevelType w:val="hybridMultilevel"/>
    <w:tmpl w:val="8D94E6AC"/>
    <w:lvl w:ilvl="0" w:tplc="2928562E">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2265E5A"/>
    <w:multiLevelType w:val="hybridMultilevel"/>
    <w:tmpl w:val="F18C4B84"/>
    <w:lvl w:ilvl="0" w:tplc="9FE003C2">
      <w:start w:val="1"/>
      <w:numFmt w:val="bullet"/>
      <w:lvlText w:val="•"/>
      <w:lvlJc w:val="left"/>
      <w:pPr>
        <w:tabs>
          <w:tab w:val="num" w:pos="720"/>
        </w:tabs>
        <w:ind w:left="720" w:hanging="360"/>
      </w:pPr>
      <w:rPr>
        <w:rFonts w:ascii="Arial" w:hAnsi="Arial" w:hint="default"/>
      </w:rPr>
    </w:lvl>
    <w:lvl w:ilvl="1" w:tplc="9AA099C4">
      <w:numFmt w:val="bullet"/>
      <w:lvlText w:val="•"/>
      <w:lvlJc w:val="left"/>
      <w:pPr>
        <w:tabs>
          <w:tab w:val="num" w:pos="1440"/>
        </w:tabs>
        <w:ind w:left="1440" w:hanging="360"/>
      </w:pPr>
      <w:rPr>
        <w:rFonts w:ascii="Arial" w:hAnsi="Arial" w:hint="default"/>
      </w:rPr>
    </w:lvl>
    <w:lvl w:ilvl="2" w:tplc="586C8A48" w:tentative="1">
      <w:start w:val="1"/>
      <w:numFmt w:val="bullet"/>
      <w:lvlText w:val="•"/>
      <w:lvlJc w:val="left"/>
      <w:pPr>
        <w:tabs>
          <w:tab w:val="num" w:pos="2160"/>
        </w:tabs>
        <w:ind w:left="2160" w:hanging="360"/>
      </w:pPr>
      <w:rPr>
        <w:rFonts w:ascii="Arial" w:hAnsi="Arial" w:hint="default"/>
      </w:rPr>
    </w:lvl>
    <w:lvl w:ilvl="3" w:tplc="7C80CB40" w:tentative="1">
      <w:start w:val="1"/>
      <w:numFmt w:val="bullet"/>
      <w:lvlText w:val="•"/>
      <w:lvlJc w:val="left"/>
      <w:pPr>
        <w:tabs>
          <w:tab w:val="num" w:pos="2880"/>
        </w:tabs>
        <w:ind w:left="2880" w:hanging="360"/>
      </w:pPr>
      <w:rPr>
        <w:rFonts w:ascii="Arial" w:hAnsi="Arial" w:hint="default"/>
      </w:rPr>
    </w:lvl>
    <w:lvl w:ilvl="4" w:tplc="FDA2CCD0" w:tentative="1">
      <w:start w:val="1"/>
      <w:numFmt w:val="bullet"/>
      <w:lvlText w:val="•"/>
      <w:lvlJc w:val="left"/>
      <w:pPr>
        <w:tabs>
          <w:tab w:val="num" w:pos="3600"/>
        </w:tabs>
        <w:ind w:left="3600" w:hanging="360"/>
      </w:pPr>
      <w:rPr>
        <w:rFonts w:ascii="Arial" w:hAnsi="Arial" w:hint="default"/>
      </w:rPr>
    </w:lvl>
    <w:lvl w:ilvl="5" w:tplc="C9C05CB0" w:tentative="1">
      <w:start w:val="1"/>
      <w:numFmt w:val="bullet"/>
      <w:lvlText w:val="•"/>
      <w:lvlJc w:val="left"/>
      <w:pPr>
        <w:tabs>
          <w:tab w:val="num" w:pos="4320"/>
        </w:tabs>
        <w:ind w:left="4320" w:hanging="360"/>
      </w:pPr>
      <w:rPr>
        <w:rFonts w:ascii="Arial" w:hAnsi="Arial" w:hint="default"/>
      </w:rPr>
    </w:lvl>
    <w:lvl w:ilvl="6" w:tplc="67F487AE" w:tentative="1">
      <w:start w:val="1"/>
      <w:numFmt w:val="bullet"/>
      <w:lvlText w:val="•"/>
      <w:lvlJc w:val="left"/>
      <w:pPr>
        <w:tabs>
          <w:tab w:val="num" w:pos="5040"/>
        </w:tabs>
        <w:ind w:left="5040" w:hanging="360"/>
      </w:pPr>
      <w:rPr>
        <w:rFonts w:ascii="Arial" w:hAnsi="Arial" w:hint="default"/>
      </w:rPr>
    </w:lvl>
    <w:lvl w:ilvl="7" w:tplc="A672081E" w:tentative="1">
      <w:start w:val="1"/>
      <w:numFmt w:val="bullet"/>
      <w:lvlText w:val="•"/>
      <w:lvlJc w:val="left"/>
      <w:pPr>
        <w:tabs>
          <w:tab w:val="num" w:pos="5760"/>
        </w:tabs>
        <w:ind w:left="5760" w:hanging="360"/>
      </w:pPr>
      <w:rPr>
        <w:rFonts w:ascii="Arial" w:hAnsi="Arial" w:hint="default"/>
      </w:rPr>
    </w:lvl>
    <w:lvl w:ilvl="8" w:tplc="C248D8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E97341"/>
    <w:multiLevelType w:val="hybridMultilevel"/>
    <w:tmpl w:val="D1B0CD14"/>
    <w:lvl w:ilvl="0" w:tplc="D5CCA63C">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917478B"/>
    <w:multiLevelType w:val="hybridMultilevel"/>
    <w:tmpl w:val="978076F0"/>
    <w:lvl w:ilvl="0" w:tplc="5854F73E">
      <w:start w:val="6"/>
      <w:numFmt w:val="lowerLetter"/>
      <w:lvlText w:val="%1."/>
      <w:lvlJc w:val="left"/>
      <w:pPr>
        <w:ind w:left="623" w:hanging="360"/>
      </w:pPr>
      <w:rPr>
        <w:rFonts w:hint="default"/>
        <w:i/>
      </w:rPr>
    </w:lvl>
    <w:lvl w:ilvl="1" w:tplc="10000019" w:tentative="1">
      <w:start w:val="1"/>
      <w:numFmt w:val="lowerLetter"/>
      <w:lvlText w:val="%2."/>
      <w:lvlJc w:val="left"/>
      <w:pPr>
        <w:ind w:left="1343" w:hanging="360"/>
      </w:pPr>
    </w:lvl>
    <w:lvl w:ilvl="2" w:tplc="1000001B" w:tentative="1">
      <w:start w:val="1"/>
      <w:numFmt w:val="lowerRoman"/>
      <w:lvlText w:val="%3."/>
      <w:lvlJc w:val="right"/>
      <w:pPr>
        <w:ind w:left="2063" w:hanging="180"/>
      </w:pPr>
    </w:lvl>
    <w:lvl w:ilvl="3" w:tplc="1000000F" w:tentative="1">
      <w:start w:val="1"/>
      <w:numFmt w:val="decimal"/>
      <w:lvlText w:val="%4."/>
      <w:lvlJc w:val="left"/>
      <w:pPr>
        <w:ind w:left="2783" w:hanging="360"/>
      </w:pPr>
    </w:lvl>
    <w:lvl w:ilvl="4" w:tplc="10000019" w:tentative="1">
      <w:start w:val="1"/>
      <w:numFmt w:val="lowerLetter"/>
      <w:lvlText w:val="%5."/>
      <w:lvlJc w:val="left"/>
      <w:pPr>
        <w:ind w:left="3503" w:hanging="360"/>
      </w:pPr>
    </w:lvl>
    <w:lvl w:ilvl="5" w:tplc="1000001B" w:tentative="1">
      <w:start w:val="1"/>
      <w:numFmt w:val="lowerRoman"/>
      <w:lvlText w:val="%6."/>
      <w:lvlJc w:val="right"/>
      <w:pPr>
        <w:ind w:left="4223" w:hanging="180"/>
      </w:pPr>
    </w:lvl>
    <w:lvl w:ilvl="6" w:tplc="1000000F" w:tentative="1">
      <w:start w:val="1"/>
      <w:numFmt w:val="decimal"/>
      <w:lvlText w:val="%7."/>
      <w:lvlJc w:val="left"/>
      <w:pPr>
        <w:ind w:left="4943" w:hanging="360"/>
      </w:pPr>
    </w:lvl>
    <w:lvl w:ilvl="7" w:tplc="10000019" w:tentative="1">
      <w:start w:val="1"/>
      <w:numFmt w:val="lowerLetter"/>
      <w:lvlText w:val="%8."/>
      <w:lvlJc w:val="left"/>
      <w:pPr>
        <w:ind w:left="5663" w:hanging="360"/>
      </w:pPr>
    </w:lvl>
    <w:lvl w:ilvl="8" w:tplc="1000001B" w:tentative="1">
      <w:start w:val="1"/>
      <w:numFmt w:val="lowerRoman"/>
      <w:lvlText w:val="%9."/>
      <w:lvlJc w:val="right"/>
      <w:pPr>
        <w:ind w:left="6383" w:hanging="180"/>
      </w:pPr>
    </w:lvl>
  </w:abstractNum>
  <w:abstractNum w:abstractNumId="9" w15:restartNumberingAfterBreak="0">
    <w:nsid w:val="69C45CAA"/>
    <w:multiLevelType w:val="hybridMultilevel"/>
    <w:tmpl w:val="DC0EB866"/>
    <w:lvl w:ilvl="0" w:tplc="10000019">
      <w:start w:val="6"/>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70BB0461"/>
    <w:multiLevelType w:val="hybridMultilevel"/>
    <w:tmpl w:val="1CE605E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76F57254"/>
    <w:multiLevelType w:val="hybridMultilevel"/>
    <w:tmpl w:val="22AEDBC6"/>
    <w:lvl w:ilvl="0" w:tplc="D25836D2">
      <w:start w:val="1"/>
      <w:numFmt w:val="lowerLetter"/>
      <w:lvlText w:val="%1."/>
      <w:lvlJc w:val="left"/>
      <w:pPr>
        <w:ind w:left="689" w:hanging="426"/>
      </w:pPr>
      <w:rPr>
        <w:rFonts w:ascii="Times New Roman" w:eastAsia="Times New Roman" w:hAnsi="Times New Roman" w:cs="Times New Roman" w:hint="default"/>
        <w:w w:val="99"/>
        <w:sz w:val="21"/>
        <w:szCs w:val="21"/>
      </w:rPr>
    </w:lvl>
    <w:lvl w:ilvl="1" w:tplc="65F01D44">
      <w:numFmt w:val="bullet"/>
      <w:lvlText w:val="•"/>
      <w:lvlJc w:val="left"/>
      <w:pPr>
        <w:ind w:left="1572" w:hanging="426"/>
      </w:pPr>
      <w:rPr>
        <w:rFonts w:hint="default"/>
      </w:rPr>
    </w:lvl>
    <w:lvl w:ilvl="2" w:tplc="1B422D22">
      <w:numFmt w:val="bullet"/>
      <w:lvlText w:val="•"/>
      <w:lvlJc w:val="left"/>
      <w:pPr>
        <w:ind w:left="2464" w:hanging="426"/>
      </w:pPr>
      <w:rPr>
        <w:rFonts w:hint="default"/>
      </w:rPr>
    </w:lvl>
    <w:lvl w:ilvl="3" w:tplc="B866BDAC">
      <w:numFmt w:val="bullet"/>
      <w:lvlText w:val="•"/>
      <w:lvlJc w:val="left"/>
      <w:pPr>
        <w:ind w:left="3356" w:hanging="426"/>
      </w:pPr>
      <w:rPr>
        <w:rFonts w:hint="default"/>
      </w:rPr>
    </w:lvl>
    <w:lvl w:ilvl="4" w:tplc="187EF790">
      <w:numFmt w:val="bullet"/>
      <w:lvlText w:val="•"/>
      <w:lvlJc w:val="left"/>
      <w:pPr>
        <w:ind w:left="4248" w:hanging="426"/>
      </w:pPr>
      <w:rPr>
        <w:rFonts w:hint="default"/>
      </w:rPr>
    </w:lvl>
    <w:lvl w:ilvl="5" w:tplc="F1423758">
      <w:numFmt w:val="bullet"/>
      <w:lvlText w:val="•"/>
      <w:lvlJc w:val="left"/>
      <w:pPr>
        <w:ind w:left="5140" w:hanging="426"/>
      </w:pPr>
      <w:rPr>
        <w:rFonts w:hint="default"/>
      </w:rPr>
    </w:lvl>
    <w:lvl w:ilvl="6" w:tplc="B5B2EEF0">
      <w:numFmt w:val="bullet"/>
      <w:lvlText w:val="•"/>
      <w:lvlJc w:val="left"/>
      <w:pPr>
        <w:ind w:left="6032" w:hanging="426"/>
      </w:pPr>
      <w:rPr>
        <w:rFonts w:hint="default"/>
      </w:rPr>
    </w:lvl>
    <w:lvl w:ilvl="7" w:tplc="EB70B13E">
      <w:numFmt w:val="bullet"/>
      <w:lvlText w:val="•"/>
      <w:lvlJc w:val="left"/>
      <w:pPr>
        <w:ind w:left="6924" w:hanging="426"/>
      </w:pPr>
      <w:rPr>
        <w:rFonts w:hint="default"/>
      </w:rPr>
    </w:lvl>
    <w:lvl w:ilvl="8" w:tplc="1422A16A">
      <w:numFmt w:val="bullet"/>
      <w:lvlText w:val="•"/>
      <w:lvlJc w:val="left"/>
      <w:pPr>
        <w:ind w:left="7816" w:hanging="426"/>
      </w:pPr>
      <w:rPr>
        <w:rFonts w:hint="default"/>
      </w:rPr>
    </w:lvl>
  </w:abstractNum>
  <w:abstractNum w:abstractNumId="12" w15:restartNumberingAfterBreak="0">
    <w:nsid w:val="7B0D6CBB"/>
    <w:multiLevelType w:val="hybridMultilevel"/>
    <w:tmpl w:val="47A63700"/>
    <w:lvl w:ilvl="0" w:tplc="BCB4D8D6">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1"/>
  </w:num>
  <w:num w:numId="2">
    <w:abstractNumId w:val="8"/>
  </w:num>
  <w:num w:numId="3">
    <w:abstractNumId w:val="9"/>
  </w:num>
  <w:num w:numId="4">
    <w:abstractNumId w:val="4"/>
  </w:num>
  <w:num w:numId="5">
    <w:abstractNumId w:val="2"/>
  </w:num>
  <w:num w:numId="6">
    <w:abstractNumId w:val="0"/>
  </w:num>
  <w:num w:numId="7">
    <w:abstractNumId w:val="3"/>
  </w:num>
  <w:num w:numId="8">
    <w:abstractNumId w:val="6"/>
  </w:num>
  <w:num w:numId="9">
    <w:abstractNumId w:val="7"/>
  </w:num>
  <w:num w:numId="10">
    <w:abstractNumId w:val="12"/>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C7"/>
    <w:rsid w:val="00001C33"/>
    <w:rsid w:val="000045E2"/>
    <w:rsid w:val="00013E15"/>
    <w:rsid w:val="000351C6"/>
    <w:rsid w:val="0005343A"/>
    <w:rsid w:val="00066399"/>
    <w:rsid w:val="00072747"/>
    <w:rsid w:val="00076060"/>
    <w:rsid w:val="00084BFD"/>
    <w:rsid w:val="00097F02"/>
    <w:rsid w:val="000A5648"/>
    <w:rsid w:val="000C3F77"/>
    <w:rsid w:val="000C7389"/>
    <w:rsid w:val="000D1062"/>
    <w:rsid w:val="000E3743"/>
    <w:rsid w:val="000E43D9"/>
    <w:rsid w:val="000E6D9B"/>
    <w:rsid w:val="000E736A"/>
    <w:rsid w:val="000F69F9"/>
    <w:rsid w:val="00100927"/>
    <w:rsid w:val="00125859"/>
    <w:rsid w:val="001461A4"/>
    <w:rsid w:val="00161F0F"/>
    <w:rsid w:val="00182363"/>
    <w:rsid w:val="001A27CF"/>
    <w:rsid w:val="001A7928"/>
    <w:rsid w:val="001C30C7"/>
    <w:rsid w:val="00204960"/>
    <w:rsid w:val="0027077D"/>
    <w:rsid w:val="002817D4"/>
    <w:rsid w:val="002966DE"/>
    <w:rsid w:val="002D180F"/>
    <w:rsid w:val="002D1BEF"/>
    <w:rsid w:val="002D6B87"/>
    <w:rsid w:val="002F2C96"/>
    <w:rsid w:val="002F5146"/>
    <w:rsid w:val="002F67AE"/>
    <w:rsid w:val="0033075E"/>
    <w:rsid w:val="003411D8"/>
    <w:rsid w:val="00341990"/>
    <w:rsid w:val="0036193C"/>
    <w:rsid w:val="00361A8A"/>
    <w:rsid w:val="00377B07"/>
    <w:rsid w:val="003916C7"/>
    <w:rsid w:val="00397241"/>
    <w:rsid w:val="003C0A6E"/>
    <w:rsid w:val="003D43D7"/>
    <w:rsid w:val="003E159E"/>
    <w:rsid w:val="003E162D"/>
    <w:rsid w:val="003F315B"/>
    <w:rsid w:val="00401F06"/>
    <w:rsid w:val="004111A8"/>
    <w:rsid w:val="0041224F"/>
    <w:rsid w:val="00425F1A"/>
    <w:rsid w:val="00441E9C"/>
    <w:rsid w:val="00446056"/>
    <w:rsid w:val="00484C30"/>
    <w:rsid w:val="004912E6"/>
    <w:rsid w:val="004D7C03"/>
    <w:rsid w:val="004E3237"/>
    <w:rsid w:val="00510A91"/>
    <w:rsid w:val="00514811"/>
    <w:rsid w:val="00524714"/>
    <w:rsid w:val="00536BFE"/>
    <w:rsid w:val="005A393F"/>
    <w:rsid w:val="005C5E7B"/>
    <w:rsid w:val="00615482"/>
    <w:rsid w:val="00627C13"/>
    <w:rsid w:val="006576C2"/>
    <w:rsid w:val="00665651"/>
    <w:rsid w:val="006B3FF0"/>
    <w:rsid w:val="006B66BF"/>
    <w:rsid w:val="006C6E6E"/>
    <w:rsid w:val="006C7B7A"/>
    <w:rsid w:val="00711012"/>
    <w:rsid w:val="00717D18"/>
    <w:rsid w:val="0072025E"/>
    <w:rsid w:val="007347F6"/>
    <w:rsid w:val="00743B08"/>
    <w:rsid w:val="00752CF1"/>
    <w:rsid w:val="00752E9B"/>
    <w:rsid w:val="00770822"/>
    <w:rsid w:val="00780AB0"/>
    <w:rsid w:val="00797010"/>
    <w:rsid w:val="007B14A9"/>
    <w:rsid w:val="007B62B4"/>
    <w:rsid w:val="007C2C70"/>
    <w:rsid w:val="007E4EDB"/>
    <w:rsid w:val="00800A1C"/>
    <w:rsid w:val="00816843"/>
    <w:rsid w:val="008201EA"/>
    <w:rsid w:val="0082663D"/>
    <w:rsid w:val="00836BF3"/>
    <w:rsid w:val="00855739"/>
    <w:rsid w:val="00863316"/>
    <w:rsid w:val="00885490"/>
    <w:rsid w:val="00896C93"/>
    <w:rsid w:val="008B3581"/>
    <w:rsid w:val="008C56D4"/>
    <w:rsid w:val="008C67B6"/>
    <w:rsid w:val="008D2ECC"/>
    <w:rsid w:val="008D671F"/>
    <w:rsid w:val="008F4CAC"/>
    <w:rsid w:val="009241DB"/>
    <w:rsid w:val="00947221"/>
    <w:rsid w:val="0096190C"/>
    <w:rsid w:val="0099035E"/>
    <w:rsid w:val="00991F36"/>
    <w:rsid w:val="00992AEF"/>
    <w:rsid w:val="009B33EF"/>
    <w:rsid w:val="009B34A0"/>
    <w:rsid w:val="009C0E1D"/>
    <w:rsid w:val="00A157DB"/>
    <w:rsid w:val="00A22282"/>
    <w:rsid w:val="00A32152"/>
    <w:rsid w:val="00A33606"/>
    <w:rsid w:val="00A34422"/>
    <w:rsid w:val="00A534D3"/>
    <w:rsid w:val="00A637E1"/>
    <w:rsid w:val="00A81449"/>
    <w:rsid w:val="00A87C00"/>
    <w:rsid w:val="00AC449A"/>
    <w:rsid w:val="00AC65BC"/>
    <w:rsid w:val="00AE181B"/>
    <w:rsid w:val="00AF41F6"/>
    <w:rsid w:val="00B21A7C"/>
    <w:rsid w:val="00B35266"/>
    <w:rsid w:val="00B43628"/>
    <w:rsid w:val="00B44867"/>
    <w:rsid w:val="00B6227D"/>
    <w:rsid w:val="00B6519B"/>
    <w:rsid w:val="00B660A0"/>
    <w:rsid w:val="00B729C0"/>
    <w:rsid w:val="00B85427"/>
    <w:rsid w:val="00B91ADF"/>
    <w:rsid w:val="00B93601"/>
    <w:rsid w:val="00BA3D99"/>
    <w:rsid w:val="00BD0324"/>
    <w:rsid w:val="00BD3C9E"/>
    <w:rsid w:val="00C649C2"/>
    <w:rsid w:val="00C7210F"/>
    <w:rsid w:val="00C7514A"/>
    <w:rsid w:val="00C77F42"/>
    <w:rsid w:val="00CB0A45"/>
    <w:rsid w:val="00CD1349"/>
    <w:rsid w:val="00CE4D01"/>
    <w:rsid w:val="00CE65A7"/>
    <w:rsid w:val="00D41FF7"/>
    <w:rsid w:val="00D66581"/>
    <w:rsid w:val="00D75B95"/>
    <w:rsid w:val="00D83FBE"/>
    <w:rsid w:val="00D9559A"/>
    <w:rsid w:val="00DA5066"/>
    <w:rsid w:val="00DB1684"/>
    <w:rsid w:val="00DD19EB"/>
    <w:rsid w:val="00E0316B"/>
    <w:rsid w:val="00E262D4"/>
    <w:rsid w:val="00E40D76"/>
    <w:rsid w:val="00E503D0"/>
    <w:rsid w:val="00EB0867"/>
    <w:rsid w:val="00EC06D5"/>
    <w:rsid w:val="00EC5F3E"/>
    <w:rsid w:val="00EC6C09"/>
    <w:rsid w:val="00ED3AAD"/>
    <w:rsid w:val="00ED5D29"/>
    <w:rsid w:val="00F01790"/>
    <w:rsid w:val="00F34FB6"/>
    <w:rsid w:val="00F37676"/>
    <w:rsid w:val="00F52E2C"/>
    <w:rsid w:val="00F73101"/>
    <w:rsid w:val="00F73D95"/>
    <w:rsid w:val="00F73F58"/>
    <w:rsid w:val="00FA5228"/>
    <w:rsid w:val="00FA7B58"/>
    <w:rsid w:val="00FE5D69"/>
    <w:rsid w:val="0CBE2A8A"/>
    <w:rsid w:val="434657BC"/>
    <w:rsid w:val="57AD9A14"/>
    <w:rsid w:val="740CF797"/>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6892"/>
  <w15:chartTrackingRefBased/>
  <w15:docId w15:val="{DCFA1501-B9E0-43DE-ABE9-D6C99576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1C30C7"/>
    <w:pPr>
      <w:ind w:left="720"/>
      <w:contextualSpacing/>
    </w:pPr>
  </w:style>
  <w:style w:type="paragraph" w:styleId="Blrutexti">
    <w:name w:val="Balloon Text"/>
    <w:basedOn w:val="Venjulegur"/>
    <w:link w:val="BlrutextiStaf"/>
    <w:uiPriority w:val="99"/>
    <w:semiHidden/>
    <w:unhideWhenUsed/>
    <w:rsid w:val="001C30C7"/>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1C30C7"/>
    <w:rPr>
      <w:rFonts w:ascii="Segoe UI" w:hAnsi="Segoe UI" w:cs="Segoe UI"/>
      <w:sz w:val="18"/>
      <w:szCs w:val="18"/>
    </w:rPr>
  </w:style>
  <w:style w:type="paragraph" w:styleId="Meginml">
    <w:name w:val="Body Text"/>
    <w:basedOn w:val="Venjulegur"/>
    <w:link w:val="MeginmlStaf"/>
    <w:uiPriority w:val="1"/>
    <w:qFormat/>
    <w:rsid w:val="001C30C7"/>
    <w:pPr>
      <w:widowControl w:val="0"/>
      <w:autoSpaceDE w:val="0"/>
      <w:autoSpaceDN w:val="0"/>
      <w:spacing w:after="0" w:line="240" w:lineRule="auto"/>
      <w:ind w:left="263" w:firstLine="397"/>
    </w:pPr>
    <w:rPr>
      <w:rFonts w:ascii="Times New Roman" w:eastAsia="Times New Roman" w:hAnsi="Times New Roman" w:cs="Times New Roman"/>
      <w:sz w:val="21"/>
      <w:szCs w:val="21"/>
    </w:rPr>
  </w:style>
  <w:style w:type="character" w:customStyle="1" w:styleId="MeginmlStaf">
    <w:name w:val="Meginmál Staf"/>
    <w:basedOn w:val="Sjlfgefinleturgermlsgreinar"/>
    <w:link w:val="Meginml"/>
    <w:uiPriority w:val="1"/>
    <w:rsid w:val="001C30C7"/>
    <w:rPr>
      <w:rFonts w:ascii="Times New Roman" w:eastAsia="Times New Roman" w:hAnsi="Times New Roman" w:cs="Times New Roman"/>
      <w:sz w:val="21"/>
      <w:szCs w:val="21"/>
      <w:lang w:val="is-IS"/>
    </w:rPr>
  </w:style>
  <w:style w:type="paragraph" w:customStyle="1" w:styleId="TableParagraph">
    <w:name w:val="Table Paragraph"/>
    <w:basedOn w:val="Venjulegur"/>
    <w:uiPriority w:val="1"/>
    <w:qFormat/>
    <w:rsid w:val="00B44867"/>
    <w:pPr>
      <w:widowControl w:val="0"/>
      <w:autoSpaceDE w:val="0"/>
      <w:autoSpaceDN w:val="0"/>
      <w:spacing w:before="53" w:after="0" w:line="240" w:lineRule="auto"/>
    </w:pPr>
    <w:rPr>
      <w:rFonts w:ascii="Times New Roman" w:eastAsia="Times New Roman" w:hAnsi="Times New Roman" w:cs="Times New Roman"/>
    </w:rPr>
  </w:style>
  <w:style w:type="character" w:styleId="Tilvsunathugasemd">
    <w:name w:val="annotation reference"/>
    <w:basedOn w:val="Sjlfgefinleturgermlsgreinar"/>
    <w:uiPriority w:val="99"/>
    <w:semiHidden/>
    <w:unhideWhenUsed/>
    <w:rsid w:val="00F34FB6"/>
    <w:rPr>
      <w:sz w:val="16"/>
      <w:szCs w:val="16"/>
    </w:rPr>
  </w:style>
  <w:style w:type="paragraph" w:styleId="Textiathugasemdar">
    <w:name w:val="annotation text"/>
    <w:basedOn w:val="Venjulegur"/>
    <w:link w:val="TextiathugasemdarStaf"/>
    <w:uiPriority w:val="99"/>
    <w:unhideWhenUsed/>
    <w:rsid w:val="00F34FB6"/>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F34FB6"/>
    <w:rPr>
      <w:sz w:val="20"/>
      <w:szCs w:val="20"/>
    </w:rPr>
  </w:style>
  <w:style w:type="paragraph" w:styleId="Efniathugasemdar">
    <w:name w:val="annotation subject"/>
    <w:basedOn w:val="Textiathugasemdar"/>
    <w:next w:val="Textiathugasemdar"/>
    <w:link w:val="EfniathugasemdarStaf"/>
    <w:uiPriority w:val="99"/>
    <w:semiHidden/>
    <w:unhideWhenUsed/>
    <w:rsid w:val="00F34FB6"/>
    <w:rPr>
      <w:b/>
      <w:bCs/>
    </w:rPr>
  </w:style>
  <w:style w:type="character" w:customStyle="1" w:styleId="EfniathugasemdarStaf">
    <w:name w:val="Efni athugasemdar Staf"/>
    <w:basedOn w:val="TextiathugasemdarStaf"/>
    <w:link w:val="Efniathugasemdar"/>
    <w:uiPriority w:val="99"/>
    <w:semiHidden/>
    <w:rsid w:val="00F34FB6"/>
    <w:rPr>
      <w:b/>
      <w:bCs/>
      <w:sz w:val="20"/>
      <w:szCs w:val="20"/>
    </w:rPr>
  </w:style>
  <w:style w:type="paragraph" w:styleId="Endurskoun">
    <w:name w:val="Revision"/>
    <w:hidden/>
    <w:uiPriority w:val="99"/>
    <w:semiHidden/>
    <w:rsid w:val="008201EA"/>
    <w:pPr>
      <w:spacing w:after="0" w:line="240" w:lineRule="auto"/>
    </w:pPr>
  </w:style>
  <w:style w:type="character" w:styleId="Tengill">
    <w:name w:val="Hyperlink"/>
    <w:basedOn w:val="Sjlfgefinleturgermlsgreinar"/>
    <w:uiPriority w:val="99"/>
    <w:unhideWhenUsed/>
    <w:rsid w:val="004111A8"/>
    <w:rPr>
      <w:color w:val="0563C1" w:themeColor="hyperlink"/>
      <w:u w:val="single"/>
    </w:rPr>
  </w:style>
  <w:style w:type="character" w:styleId="Ekkileystrtilgreiningu">
    <w:name w:val="Unresolved Mention"/>
    <w:basedOn w:val="Sjlfgefinleturgermlsgreinar"/>
    <w:uiPriority w:val="99"/>
    <w:semiHidden/>
    <w:unhideWhenUsed/>
    <w:rsid w:val="004111A8"/>
    <w:rPr>
      <w:color w:val="605E5C"/>
      <w:shd w:val="clear" w:color="auto" w:fill="E1DFDD"/>
    </w:rPr>
  </w:style>
  <w:style w:type="table" w:styleId="Hnitanettflu">
    <w:name w:val="Table Grid"/>
    <w:basedOn w:val="Tafla-venjuleg"/>
    <w:uiPriority w:val="39"/>
    <w:rsid w:val="00361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9A027C354A77448E4A156AE6223340" ma:contentTypeVersion="16" ma:contentTypeDescription="Create a new document." ma:contentTypeScope="" ma:versionID="79961e8173b235d1eb8ed1c734416559">
  <xsd:schema xmlns:xsd="http://www.w3.org/2001/XMLSchema" xmlns:xs="http://www.w3.org/2001/XMLSchema" xmlns:p="http://schemas.microsoft.com/office/2006/metadata/properties" xmlns:ns2="63c3689b-3b41-49df-9b5d-1f30ca932006" xmlns:ns3="a04b2ced-5b48-4fb3-91f6-8c5eb1f994df" targetNamespace="http://schemas.microsoft.com/office/2006/metadata/properties" ma:root="true" ma:fieldsID="e32fd401e41cb9d82c52925a396af206" ns2:_="" ns3:_="">
    <xsd:import namespace="63c3689b-3b41-49df-9b5d-1f30ca932006"/>
    <xsd:import namespace="a04b2ced-5b48-4fb3-91f6-8c5eb1f994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689b-3b41-49df-9b5d-1f30ca932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a0c040-0649-4725-9955-ff33a6a825a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b2ced-5b48-4fb3-91f6-8c5eb1f994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fa9a3a6-6744-4659-bf04-47d622ad050f}" ma:internalName="TaxCatchAll" ma:showField="CatchAllData" ma:web="a04b2ced-5b48-4fb3-91f6-8c5eb1f994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4b2ced-5b48-4fb3-91f6-8c5eb1f994df" xsi:nil="true"/>
    <lcf76f155ced4ddcb4097134ff3c332f xmlns="63c3689b-3b41-49df-9b5d-1f30ca9320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56342-0D5D-4810-A43F-ADCE7C240E98}">
  <ds:schemaRefs>
    <ds:schemaRef ds:uri="http://schemas.microsoft.com/sharepoint/v3/contenttype/forms"/>
  </ds:schemaRefs>
</ds:datastoreItem>
</file>

<file path=customXml/itemProps2.xml><?xml version="1.0" encoding="utf-8"?>
<ds:datastoreItem xmlns:ds="http://schemas.openxmlformats.org/officeDocument/2006/customXml" ds:itemID="{E88A3BD9-700E-4140-914D-95F55E6F3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689b-3b41-49df-9b5d-1f30ca932006"/>
    <ds:schemaRef ds:uri="a04b2ced-5b48-4fb3-91f6-8c5eb1f99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D33E7-674E-45A5-BCD9-0ABE91D25671}">
  <ds:schemaRefs>
    <ds:schemaRef ds:uri="http://schemas.microsoft.com/office/2006/metadata/properties"/>
    <ds:schemaRef ds:uri="http://schemas.microsoft.com/office/infopath/2007/PartnerControls"/>
    <ds:schemaRef ds:uri="a04b2ced-5b48-4fb3-91f6-8c5eb1f994df"/>
    <ds:schemaRef ds:uri="63c3689b-3b41-49df-9b5d-1f30ca932006"/>
  </ds:schemaRefs>
</ds:datastoreItem>
</file>

<file path=customXml/itemProps4.xml><?xml version="1.0" encoding="utf-8"?>
<ds:datastoreItem xmlns:ds="http://schemas.openxmlformats.org/officeDocument/2006/customXml" ds:itemID="{F5C6E973-9B60-4AA4-9DAD-50E30FC8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1888</Characters>
  <Application>Microsoft Office Word</Application>
  <DocSecurity>0</DocSecurity>
  <Lines>15</Lines>
  <Paragraphs>4</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URN</dc:creator>
  <cp:keywords/>
  <dc:description/>
  <cp:lastModifiedBy>Erla Arnardóttir</cp:lastModifiedBy>
  <cp:revision>2</cp:revision>
  <cp:lastPrinted>2024-01-17T13:17:00Z</cp:lastPrinted>
  <dcterms:created xsi:type="dcterms:W3CDTF">2025-06-03T09:23:00Z</dcterms:created>
  <dcterms:modified xsi:type="dcterms:W3CDTF">2025-06-03T09:23:00Z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0x0101005B9A027C354A77448E4A156AE6223340</vt:lpwstr>
  </property>
  <property fmtid="{D5CDD505-2E9C-101B-9397-08002B2CF9AE}" pid="3" name="MediaServiceImageTags">
    <vt:lpwstr/>
  </property>
</Properties>
</file>