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27" w:rsidRPr="005C6782" w:rsidRDefault="00E71F27" w:rsidP="00E71F27">
      <w:pPr>
        <w:pStyle w:val="Nmeringsskjalsmls"/>
      </w:pPr>
      <w:bookmarkStart w:id="0" w:name="_Toc303616026"/>
      <w:bookmarkStart w:id="1" w:name="_Toc303616027"/>
      <w:r w:rsidRPr="005C6782">
        <w:t>14</w:t>
      </w:r>
      <w:r w:rsidR="000A3B05" w:rsidRPr="005C6782">
        <w:t>8</w:t>
      </w:r>
      <w:r w:rsidRPr="005C6782">
        <w:t>. löggjafarþing 201</w:t>
      </w:r>
      <w:bookmarkEnd w:id="0"/>
      <w:r w:rsidR="0085674C" w:rsidRPr="005C6782">
        <w:t>7</w:t>
      </w:r>
      <w:r w:rsidRPr="005C6782">
        <w:t>–201</w:t>
      </w:r>
      <w:r w:rsidR="0085674C" w:rsidRPr="005C6782">
        <w:t>8</w:t>
      </w:r>
      <w:r w:rsidRPr="005C6782">
        <w:t xml:space="preserve">. </w:t>
      </w:r>
    </w:p>
    <w:p w:rsidR="00E71F27" w:rsidRPr="005C6782" w:rsidRDefault="00E71F27" w:rsidP="00E71F27">
      <w:pPr>
        <w:pStyle w:val="Nmeringsskjalsmls"/>
      </w:pPr>
      <w:r w:rsidRPr="005C6782">
        <w:t>Þingskjal x — x. mál</w:t>
      </w:r>
      <w:bookmarkEnd w:id="1"/>
      <w:r w:rsidRPr="005C6782">
        <w:t>.</w:t>
      </w:r>
    </w:p>
    <w:p w:rsidR="00E71F27" w:rsidRPr="005C6782" w:rsidRDefault="00E71F27" w:rsidP="00E71F27">
      <w:pPr>
        <w:pStyle w:val="Nmeringsskjalsmls"/>
      </w:pPr>
      <w:r w:rsidRPr="005C6782">
        <w:t xml:space="preserve">Stjórnarfrumvarp. </w:t>
      </w:r>
    </w:p>
    <w:p w:rsidR="00E71F27" w:rsidRPr="005C6782" w:rsidRDefault="00E71F27" w:rsidP="002675EE">
      <w:pPr>
        <w:pStyle w:val="Fyrirsgn-skjalategund"/>
      </w:pPr>
      <w:r w:rsidRPr="005C6782">
        <w:t>Frumvarp til laga</w:t>
      </w:r>
    </w:p>
    <w:p w:rsidR="00C15A33" w:rsidRPr="005C6782" w:rsidRDefault="00A50747" w:rsidP="002675EE">
      <w:pPr>
        <w:pStyle w:val="Fyrirsgn-undirfyrirsgn"/>
      </w:pPr>
      <w:r w:rsidRPr="005C6782">
        <w:t>um breytin</w:t>
      </w:r>
      <w:bookmarkStart w:id="2" w:name="_GoBack"/>
      <w:bookmarkEnd w:id="2"/>
      <w:r w:rsidRPr="005C6782">
        <w:t xml:space="preserve">gu á </w:t>
      </w:r>
      <w:r w:rsidR="00C15A33" w:rsidRPr="005C6782">
        <w:t xml:space="preserve">ýmsum lagaákvæðum um skatta og gjöld </w:t>
      </w:r>
    </w:p>
    <w:p w:rsidR="007D73D0" w:rsidRPr="005C6782" w:rsidRDefault="007D73D0" w:rsidP="002675EE">
      <w:pPr>
        <w:pStyle w:val="Fyrirsgn-undirfyrirsgn"/>
      </w:pPr>
      <w:r w:rsidRPr="005C6782">
        <w:t>(skatt</w:t>
      </w:r>
      <w:r w:rsidR="00DF3D7D">
        <w:t xml:space="preserve">frádráttur </w:t>
      </w:r>
      <w:r w:rsidRPr="005C6782">
        <w:t>vegna hlutabréfakaupa, skuldajöfnun</w:t>
      </w:r>
      <w:r w:rsidR="00DF3D7D">
        <w:t xml:space="preserve"> vegna vangoldinna skatta og gjalda</w:t>
      </w:r>
      <w:r w:rsidRPr="005C6782">
        <w:t>, álagning</w:t>
      </w:r>
      <w:r w:rsidR="00DF3D7D">
        <w:t xml:space="preserve"> opinberra gjalda o.fl.</w:t>
      </w:r>
      <w:r w:rsidRPr="005C6782">
        <w:t>).</w:t>
      </w:r>
    </w:p>
    <w:p w:rsidR="005D5AEE" w:rsidRPr="005C6782" w:rsidRDefault="005D5AEE" w:rsidP="005D5AEE"/>
    <w:p w:rsidR="00E71F27" w:rsidRPr="005C6782" w:rsidRDefault="00E71F27" w:rsidP="00E71F27">
      <w:pPr>
        <w:pStyle w:val="Frrherra"/>
      </w:pPr>
      <w:r w:rsidRPr="005C6782">
        <w:t xml:space="preserve">Frá </w:t>
      </w:r>
      <w:r w:rsidR="00A50747" w:rsidRPr="005C6782">
        <w:t>fjármála- og efnahags</w:t>
      </w:r>
      <w:r w:rsidRPr="005C6782">
        <w:t xml:space="preserve">ráðherra. </w:t>
      </w:r>
    </w:p>
    <w:p w:rsidR="00C15A33" w:rsidRPr="005C6782" w:rsidRDefault="00C15A33" w:rsidP="00C15A33">
      <w:pPr>
        <w:ind w:firstLine="0"/>
      </w:pPr>
    </w:p>
    <w:p w:rsidR="00C15A33" w:rsidRPr="005C6782" w:rsidRDefault="00C15A33" w:rsidP="00C15A33">
      <w:pPr>
        <w:ind w:firstLine="0"/>
        <w:jc w:val="center"/>
      </w:pPr>
      <w:r w:rsidRPr="005C6782">
        <w:t>I. KAFLI</w:t>
      </w:r>
    </w:p>
    <w:p w:rsidR="00C15A33" w:rsidRPr="005C6782" w:rsidRDefault="00C15A33" w:rsidP="00C15A33">
      <w:pPr>
        <w:ind w:firstLine="0"/>
        <w:jc w:val="center"/>
        <w:rPr>
          <w:b/>
        </w:rPr>
      </w:pPr>
      <w:r w:rsidRPr="005C6782">
        <w:rPr>
          <w:b/>
        </w:rPr>
        <w:t>Breyting á lögum um tekjuskatt, nr. 90/2003, með síðari breytingum.</w:t>
      </w:r>
    </w:p>
    <w:p w:rsidR="002345D1" w:rsidRPr="0069616D" w:rsidRDefault="002F7DEA" w:rsidP="002345D1">
      <w:pPr>
        <w:ind w:firstLine="0"/>
        <w:jc w:val="center"/>
      </w:pPr>
      <w:r>
        <w:t>1</w:t>
      </w:r>
      <w:r w:rsidR="002345D1" w:rsidRPr="0069616D">
        <w:t>. gr.</w:t>
      </w:r>
    </w:p>
    <w:p w:rsidR="00E96848" w:rsidRPr="0069616D" w:rsidRDefault="00E96848" w:rsidP="00E96848">
      <w:r w:rsidRPr="0069616D">
        <w:t>Eftirfarandi breytingar verða á 1. tölul. B-liðar 1. mgr. 30. gr. laganna:</w:t>
      </w:r>
    </w:p>
    <w:p w:rsidR="00E96848" w:rsidRPr="0069616D" w:rsidRDefault="00E96848" w:rsidP="00E96848">
      <w:pPr>
        <w:pStyle w:val="ListParagraph"/>
        <w:numPr>
          <w:ilvl w:val="0"/>
          <w:numId w:val="21"/>
        </w:numPr>
      </w:pPr>
      <w:r w:rsidRPr="0069616D">
        <w:t xml:space="preserve">Orðin „og þremur árum eftir“ í 6. tölul. 2. mgr. falla brott. </w:t>
      </w:r>
    </w:p>
    <w:p w:rsidR="00E96848" w:rsidRPr="0069616D" w:rsidRDefault="00E96848" w:rsidP="00E96848">
      <w:pPr>
        <w:pStyle w:val="ListParagraph"/>
        <w:numPr>
          <w:ilvl w:val="0"/>
          <w:numId w:val="21"/>
        </w:numPr>
      </w:pPr>
      <w:r w:rsidRPr="0069616D">
        <w:t xml:space="preserve">Orðin „eða starfsmaður“ í 1. málsl. b-liðar 6. tölul. 2. mgr. falla brott.       </w:t>
      </w:r>
    </w:p>
    <w:p w:rsidR="00E96848" w:rsidRPr="0069616D" w:rsidRDefault="00E96848" w:rsidP="00E96848">
      <w:pPr>
        <w:pStyle w:val="ListParagraph"/>
        <w:numPr>
          <w:ilvl w:val="0"/>
          <w:numId w:val="21"/>
        </w:numPr>
      </w:pPr>
      <w:r w:rsidRPr="0069616D">
        <w:t>Orðin „og árlega eftir það“ í 1. málsl. 12. tölul. 3. mgr. falla brott.</w:t>
      </w:r>
    </w:p>
    <w:p w:rsidR="002345D1" w:rsidRPr="0069616D" w:rsidRDefault="00E96848" w:rsidP="00E96848">
      <w:pPr>
        <w:pStyle w:val="ListParagraph"/>
        <w:numPr>
          <w:ilvl w:val="0"/>
          <w:numId w:val="21"/>
        </w:numPr>
      </w:pPr>
      <w:r w:rsidRPr="0069616D">
        <w:t>2. málsl. 5. mgr. fellur brott</w:t>
      </w:r>
      <w:r w:rsidR="00502660" w:rsidRPr="0069616D">
        <w:t>.</w:t>
      </w:r>
    </w:p>
    <w:p w:rsidR="002345D1" w:rsidRPr="0069616D" w:rsidRDefault="002345D1" w:rsidP="002345D1">
      <w:pPr>
        <w:ind w:firstLine="0"/>
      </w:pPr>
    </w:p>
    <w:p w:rsidR="00547CDE" w:rsidRPr="0069616D" w:rsidRDefault="002F7DEA" w:rsidP="00547CDE">
      <w:pPr>
        <w:ind w:firstLine="0"/>
        <w:jc w:val="center"/>
      </w:pPr>
      <w:r>
        <w:t>2</w:t>
      </w:r>
      <w:r w:rsidR="00547CDE" w:rsidRPr="0069616D">
        <w:t>. gr.</w:t>
      </w:r>
    </w:p>
    <w:p w:rsidR="00547CDE" w:rsidRPr="0069616D" w:rsidRDefault="00547CDE" w:rsidP="00547CDE">
      <w:r w:rsidRPr="0069616D">
        <w:t>Í stað „1. nóvember“ í 2. málsl. 6. mgr. 51. gr. laganna kemur: 1. október.</w:t>
      </w:r>
    </w:p>
    <w:p w:rsidR="0016505E" w:rsidRPr="007F19CD" w:rsidRDefault="0016505E" w:rsidP="0016505E">
      <w:pPr>
        <w:ind w:firstLine="0"/>
      </w:pPr>
    </w:p>
    <w:p w:rsidR="0016505E" w:rsidRPr="007F19CD" w:rsidRDefault="002F7DEA" w:rsidP="0016505E">
      <w:pPr>
        <w:ind w:firstLine="0"/>
        <w:jc w:val="center"/>
      </w:pPr>
      <w:r>
        <w:t>3</w:t>
      </w:r>
      <w:r w:rsidR="0016505E" w:rsidRPr="007F19CD">
        <w:t>. gr.</w:t>
      </w:r>
    </w:p>
    <w:p w:rsidR="0016505E" w:rsidRPr="005C6782" w:rsidRDefault="00C5643A" w:rsidP="0016505E">
      <w:r w:rsidRPr="005C6782">
        <w:t xml:space="preserve">3. mgr. 65. gr. laganna orðast svo: </w:t>
      </w:r>
      <w:r w:rsidR="007F19CD" w:rsidRPr="007F19CD">
        <w:t>Í upphafi hvers árs skal ríkisskattstjóri að fenginni staðfestingu ráðherra gefa út reglur um nánari skilyrði fyrir veitingu ívilnana samkvæmt ákvæði þessu.</w:t>
      </w:r>
    </w:p>
    <w:p w:rsidR="00547CDE" w:rsidRPr="005C6782" w:rsidRDefault="00547CDE" w:rsidP="00547CDE">
      <w:pPr>
        <w:ind w:firstLine="0"/>
      </w:pPr>
    </w:p>
    <w:p w:rsidR="00547CDE" w:rsidRPr="005C6782" w:rsidRDefault="002F7DEA" w:rsidP="00547CDE">
      <w:pPr>
        <w:ind w:firstLine="0"/>
        <w:jc w:val="center"/>
      </w:pPr>
      <w:r>
        <w:t>4</w:t>
      </w:r>
      <w:r w:rsidR="00547CDE" w:rsidRPr="005C6782">
        <w:t>. gr.</w:t>
      </w:r>
    </w:p>
    <w:p w:rsidR="00547CDE" w:rsidRPr="005C6782" w:rsidRDefault="00547CDE" w:rsidP="00547CDE">
      <w:pPr>
        <w:ind w:firstLine="0"/>
      </w:pPr>
      <w:r w:rsidRPr="005C6782">
        <w:tab/>
        <w:t>Í stað „60 daga“ í 1. málsl. 1. mgr. 99. gr. laganna kemur: þriggja mánaða.</w:t>
      </w:r>
    </w:p>
    <w:p w:rsidR="00762843" w:rsidRPr="005C6782" w:rsidRDefault="00762843" w:rsidP="00547CDE">
      <w:pPr>
        <w:ind w:firstLine="0"/>
      </w:pPr>
    </w:p>
    <w:p w:rsidR="00547CDE" w:rsidRPr="005C6782" w:rsidRDefault="002F7DEA" w:rsidP="00547CDE">
      <w:pPr>
        <w:ind w:firstLine="0"/>
        <w:jc w:val="center"/>
      </w:pPr>
      <w:r>
        <w:t>5</w:t>
      </w:r>
      <w:r w:rsidR="00547CDE" w:rsidRPr="005C6782">
        <w:t>. gr.</w:t>
      </w:r>
    </w:p>
    <w:p w:rsidR="00547CDE" w:rsidRPr="005C6782" w:rsidRDefault="00547CDE" w:rsidP="00212AE7">
      <w:r w:rsidRPr="005C6782">
        <w:t xml:space="preserve">Í stað „1. júlí“ í 9. mgr. </w:t>
      </w:r>
      <w:r w:rsidR="00212AE7" w:rsidRPr="005C6782">
        <w:t xml:space="preserve">112. gr. laganna </w:t>
      </w:r>
      <w:r w:rsidRPr="005C6782">
        <w:t>kemur: 1. júní.</w:t>
      </w:r>
    </w:p>
    <w:p w:rsidR="00212AE7" w:rsidRPr="005C6782" w:rsidRDefault="00212AE7" w:rsidP="00212AE7">
      <w:pPr>
        <w:ind w:firstLine="0"/>
      </w:pPr>
    </w:p>
    <w:p w:rsidR="00212AE7" w:rsidRPr="005C6782" w:rsidRDefault="002F7DEA" w:rsidP="00212AE7">
      <w:pPr>
        <w:ind w:firstLine="0"/>
        <w:jc w:val="center"/>
      </w:pPr>
      <w:r>
        <w:t>6</w:t>
      </w:r>
      <w:r w:rsidR="00212AE7" w:rsidRPr="005C6782">
        <w:t>. gr.</w:t>
      </w:r>
    </w:p>
    <w:p w:rsidR="00212AE7" w:rsidRPr="005C6782" w:rsidRDefault="00212AE7" w:rsidP="00212AE7">
      <w:r w:rsidRPr="005C6782">
        <w:t xml:space="preserve">Við 2. mgr. 114. gr. laganna bætist nýr málsliður, svohljóðandi: Endurgreiðslukröfum sem stofnast samkvæmt lögum þessum fyrir uppkvaðningu úrskurðar um gjaldþrotaskipti skal skuldajafna á móti vangoldnum sköttum og gjöldum, þrátt fyrir ákvæði 1. mgr. 100. gr. </w:t>
      </w:r>
      <w:r w:rsidR="00000257" w:rsidRPr="005C6782">
        <w:t xml:space="preserve">og 136. gr. </w:t>
      </w:r>
      <w:r w:rsidRPr="005C6782">
        <w:t>laga nr. 21/1991, um gjaldþrotaskipti o.fl.</w:t>
      </w:r>
    </w:p>
    <w:p w:rsidR="00547CDE" w:rsidRPr="005C6782" w:rsidRDefault="00547CDE" w:rsidP="00547CDE">
      <w:pPr>
        <w:ind w:firstLine="0"/>
      </w:pPr>
    </w:p>
    <w:p w:rsidR="003735C1" w:rsidRPr="005C6782" w:rsidRDefault="003735C1" w:rsidP="003735C1">
      <w:pPr>
        <w:ind w:firstLine="0"/>
        <w:jc w:val="center"/>
      </w:pPr>
      <w:r w:rsidRPr="005C6782">
        <w:t>II. KAFLI</w:t>
      </w:r>
    </w:p>
    <w:p w:rsidR="003735C1" w:rsidRPr="005C6782" w:rsidRDefault="003735C1" w:rsidP="003735C1">
      <w:pPr>
        <w:ind w:firstLine="0"/>
        <w:jc w:val="center"/>
        <w:rPr>
          <w:b/>
        </w:rPr>
      </w:pPr>
      <w:r w:rsidRPr="005C6782">
        <w:rPr>
          <w:b/>
        </w:rPr>
        <w:t>Breyting á lögum um staðgreiðslu opinberra gjalda, nr. 45/1987, með síðari breytingum</w:t>
      </w:r>
    </w:p>
    <w:p w:rsidR="003735C1" w:rsidRPr="005C6782" w:rsidRDefault="002F7DEA" w:rsidP="003735C1">
      <w:pPr>
        <w:ind w:firstLine="0"/>
        <w:jc w:val="center"/>
      </w:pPr>
      <w:r>
        <w:t>7</w:t>
      </w:r>
      <w:r w:rsidR="003735C1" w:rsidRPr="005C6782">
        <w:t>. gr.</w:t>
      </w:r>
    </w:p>
    <w:p w:rsidR="007D2198" w:rsidRPr="005C6782" w:rsidRDefault="005365F0" w:rsidP="005365F0">
      <w:r w:rsidRPr="005C6782">
        <w:lastRenderedPageBreak/>
        <w:t xml:space="preserve">Við 2. mgr. 36. gr. laganna bætist nýr málsliður, svohljóðandi: Endurgreiðslukröfum sem stofnast samkvæmt lögum þessum fyrir uppkvaðningu úrskurðar um gjaldþrotaskipti skal skuldajafna á móti vangoldnum sköttum og gjöldum, þrátt fyrir ákvæði 1. mgr. 100. gr. </w:t>
      </w:r>
      <w:r w:rsidR="00000257" w:rsidRPr="005C6782">
        <w:t xml:space="preserve">og 136. gr. </w:t>
      </w:r>
      <w:r w:rsidRPr="005C6782">
        <w:t>laga nr. 21/1991, um gjaldþrotaskipti o.fl.</w:t>
      </w:r>
    </w:p>
    <w:p w:rsidR="005365F0" w:rsidRPr="005C6782" w:rsidRDefault="005365F0" w:rsidP="00547CDE">
      <w:pPr>
        <w:ind w:firstLine="0"/>
      </w:pPr>
    </w:p>
    <w:p w:rsidR="003735C1" w:rsidRPr="005C6782" w:rsidRDefault="003735C1" w:rsidP="003735C1">
      <w:pPr>
        <w:ind w:firstLine="0"/>
        <w:jc w:val="center"/>
      </w:pPr>
      <w:r w:rsidRPr="005C6782">
        <w:t>III. KAFLI</w:t>
      </w:r>
    </w:p>
    <w:p w:rsidR="003735C1" w:rsidRPr="005C6782" w:rsidRDefault="003735C1" w:rsidP="003735C1">
      <w:pPr>
        <w:ind w:firstLine="0"/>
        <w:jc w:val="center"/>
        <w:rPr>
          <w:b/>
        </w:rPr>
      </w:pPr>
      <w:r w:rsidRPr="005C6782">
        <w:rPr>
          <w:b/>
        </w:rPr>
        <w:t>Breyting á lögum um staðgreiðslu skatts á fjármagnstekjur, nr. 94/1996, með síðari breytingum</w:t>
      </w:r>
    </w:p>
    <w:p w:rsidR="003735C1" w:rsidRPr="00BA1C84" w:rsidRDefault="002F7DEA" w:rsidP="007D2198">
      <w:pPr>
        <w:ind w:firstLine="0"/>
        <w:jc w:val="center"/>
      </w:pPr>
      <w:r>
        <w:t>8</w:t>
      </w:r>
      <w:r w:rsidR="003735C1" w:rsidRPr="00BA1C84">
        <w:t>. gr.</w:t>
      </w:r>
    </w:p>
    <w:p w:rsidR="007D2198" w:rsidRPr="00BA1C84" w:rsidRDefault="007D2198" w:rsidP="007D2198">
      <w:pPr>
        <w:ind w:firstLine="0"/>
      </w:pPr>
      <w:r w:rsidRPr="00BA1C84">
        <w:tab/>
      </w:r>
      <w:r w:rsidR="002751B3" w:rsidRPr="00BA1C84">
        <w:t xml:space="preserve">Á eftir orðunum „innheimtu þeirra“ í 21. gr. laganna kemur: og skuldajöfnun á móti gjaldföllnum sköttum </w:t>
      </w:r>
      <w:r w:rsidR="005365F0" w:rsidRPr="00BA1C84">
        <w:t xml:space="preserve">og gjöldum </w:t>
      </w:r>
      <w:r w:rsidR="002751B3" w:rsidRPr="00BA1C84">
        <w:t>til ríkis og sveitarfélaga.</w:t>
      </w:r>
    </w:p>
    <w:p w:rsidR="007D2198" w:rsidRPr="00BA1C84" w:rsidRDefault="007D2198" w:rsidP="007D2198">
      <w:pPr>
        <w:ind w:firstLine="0"/>
      </w:pPr>
    </w:p>
    <w:p w:rsidR="003735C1" w:rsidRPr="005C6782" w:rsidRDefault="003735C1" w:rsidP="003735C1">
      <w:pPr>
        <w:ind w:firstLine="0"/>
        <w:jc w:val="center"/>
      </w:pPr>
      <w:r w:rsidRPr="005C6782">
        <w:t>IV. KAFLI</w:t>
      </w:r>
    </w:p>
    <w:p w:rsidR="003735C1" w:rsidRPr="005C6782" w:rsidRDefault="003735C1" w:rsidP="003735C1">
      <w:pPr>
        <w:ind w:firstLine="0"/>
        <w:jc w:val="center"/>
        <w:rPr>
          <w:b/>
        </w:rPr>
      </w:pPr>
      <w:r w:rsidRPr="005C6782">
        <w:rPr>
          <w:b/>
        </w:rPr>
        <w:t>Breyting á lögum um virðisaukaskatt, nr. 50/1988, með síðari breytingum</w:t>
      </w:r>
    </w:p>
    <w:p w:rsidR="003735C1" w:rsidRPr="005C6782" w:rsidRDefault="002F7DEA" w:rsidP="003735C1">
      <w:pPr>
        <w:ind w:firstLine="0"/>
        <w:jc w:val="center"/>
      </w:pPr>
      <w:r>
        <w:t>9</w:t>
      </w:r>
      <w:r w:rsidR="003735C1" w:rsidRPr="005C6782">
        <w:t>. gr.</w:t>
      </w:r>
    </w:p>
    <w:p w:rsidR="007D2198" w:rsidRPr="005C6782" w:rsidRDefault="005365F0" w:rsidP="005365F0">
      <w:r w:rsidRPr="005C6782">
        <w:t xml:space="preserve">Við 3. mgr. 25. gr. laganna bætist nýr málsliður, svohljóðandi: Endurgreiðslukröfum sem stofnast samkvæmt lögum þessum fyrir uppkvaðningu úrskurðar um gjaldþrotaskipti skal skuldajafna á móti vangoldnum sköttum og gjöldum, þrátt fyrir ákvæði 1. mgr. 100. gr. </w:t>
      </w:r>
      <w:r w:rsidR="00000257" w:rsidRPr="005C6782">
        <w:t xml:space="preserve">og 136. gr. </w:t>
      </w:r>
      <w:r w:rsidRPr="005C6782">
        <w:t>laga nr. 21/1991, um gjaldþrotaskipti o.fl.</w:t>
      </w:r>
    </w:p>
    <w:p w:rsidR="005365F0" w:rsidRPr="005C6782" w:rsidRDefault="005365F0" w:rsidP="005365F0">
      <w:pPr>
        <w:ind w:firstLine="0"/>
      </w:pPr>
    </w:p>
    <w:p w:rsidR="00547CDE" w:rsidRPr="005C6782" w:rsidRDefault="003735C1" w:rsidP="003735C1">
      <w:pPr>
        <w:ind w:firstLine="0"/>
        <w:jc w:val="center"/>
      </w:pPr>
      <w:r w:rsidRPr="005C6782">
        <w:t>V</w:t>
      </w:r>
      <w:r w:rsidR="00547CDE" w:rsidRPr="005C6782">
        <w:t>. KAFLI</w:t>
      </w:r>
    </w:p>
    <w:p w:rsidR="00547CDE" w:rsidRPr="005C6782" w:rsidRDefault="00547CDE" w:rsidP="00547CDE">
      <w:pPr>
        <w:ind w:firstLine="0"/>
        <w:jc w:val="center"/>
        <w:rPr>
          <w:b/>
        </w:rPr>
      </w:pPr>
      <w:r w:rsidRPr="005C6782">
        <w:rPr>
          <w:b/>
        </w:rPr>
        <w:t>Breyting á lögum um tryggingagjald, nr. 113/1990, með síðari breytingum.</w:t>
      </w:r>
    </w:p>
    <w:p w:rsidR="00547CDE" w:rsidRPr="005C6782" w:rsidRDefault="003735C1" w:rsidP="00547CDE">
      <w:pPr>
        <w:ind w:firstLine="0"/>
        <w:jc w:val="center"/>
      </w:pPr>
      <w:r w:rsidRPr="005C6782">
        <w:t>1</w:t>
      </w:r>
      <w:r w:rsidR="002F7DEA">
        <w:t>0</w:t>
      </w:r>
      <w:r w:rsidR="00547CDE" w:rsidRPr="005C6782">
        <w:t>. gr.</w:t>
      </w:r>
    </w:p>
    <w:p w:rsidR="00547CDE" w:rsidRPr="005C6782" w:rsidRDefault="00547CDE" w:rsidP="00547CDE">
      <w:pPr>
        <w:ind w:firstLine="0"/>
      </w:pPr>
      <w:r w:rsidRPr="005C6782">
        <w:tab/>
        <w:t>Í stað „1. júlí“ og „1. nóvember“ í 6. mgr. 12. gr. laganna kemur: 1. júní; og: 1. október.</w:t>
      </w:r>
    </w:p>
    <w:p w:rsidR="00547CDE" w:rsidRPr="005C6782" w:rsidRDefault="00547CDE" w:rsidP="00547CDE">
      <w:pPr>
        <w:ind w:firstLine="0"/>
      </w:pPr>
    </w:p>
    <w:p w:rsidR="00547CDE" w:rsidRPr="005C6782" w:rsidRDefault="003735C1" w:rsidP="00547CDE">
      <w:pPr>
        <w:ind w:firstLine="0"/>
        <w:jc w:val="center"/>
      </w:pPr>
      <w:r w:rsidRPr="005C6782">
        <w:t>1</w:t>
      </w:r>
      <w:r w:rsidR="002F7DEA">
        <w:t>1</w:t>
      </w:r>
      <w:r w:rsidR="00547CDE" w:rsidRPr="005C6782">
        <w:t>. gr.</w:t>
      </w:r>
    </w:p>
    <w:p w:rsidR="00547CDE" w:rsidRPr="005C6782" w:rsidRDefault="00547CDE" w:rsidP="00547CDE">
      <w:pPr>
        <w:ind w:firstLine="0"/>
      </w:pPr>
      <w:r w:rsidRPr="005C6782">
        <w:tab/>
        <w:t>Í stað „1. ágúst“ og „1. nóvember“ í 16. gr. laganna kemur: 1. jú</w:t>
      </w:r>
      <w:r w:rsidR="004D3C77">
        <w:t>l</w:t>
      </w:r>
      <w:r w:rsidRPr="005C6782">
        <w:t>í; og: 1. október.</w:t>
      </w:r>
    </w:p>
    <w:p w:rsidR="003735C1" w:rsidRPr="005C6782" w:rsidRDefault="003735C1" w:rsidP="003735C1">
      <w:pPr>
        <w:ind w:firstLine="0"/>
      </w:pPr>
    </w:p>
    <w:p w:rsidR="003735C1" w:rsidRPr="005C6782" w:rsidRDefault="003735C1" w:rsidP="003735C1">
      <w:pPr>
        <w:ind w:firstLine="0"/>
        <w:jc w:val="center"/>
      </w:pPr>
      <w:r w:rsidRPr="005C6782">
        <w:t>VI. KAFLI</w:t>
      </w:r>
    </w:p>
    <w:p w:rsidR="003735C1" w:rsidRPr="005C6782" w:rsidRDefault="003735C1" w:rsidP="003735C1">
      <w:pPr>
        <w:ind w:firstLine="0"/>
        <w:jc w:val="center"/>
        <w:rPr>
          <w:b/>
        </w:rPr>
      </w:pPr>
      <w:r w:rsidRPr="005C6782">
        <w:rPr>
          <w:b/>
        </w:rPr>
        <w:t>Breyting á lögum um fjársýsluskatt, nr. 165/2011, með síðari breytingum.</w:t>
      </w:r>
    </w:p>
    <w:p w:rsidR="003735C1" w:rsidRPr="005C6782" w:rsidRDefault="003735C1" w:rsidP="003735C1">
      <w:pPr>
        <w:ind w:firstLine="0"/>
        <w:jc w:val="center"/>
      </w:pPr>
      <w:r w:rsidRPr="005C6782">
        <w:t>1</w:t>
      </w:r>
      <w:r w:rsidR="002F7DEA">
        <w:t>2</w:t>
      </w:r>
      <w:r w:rsidRPr="005C6782">
        <w:t>. gr.</w:t>
      </w:r>
    </w:p>
    <w:p w:rsidR="003735C1" w:rsidRPr="005C6782" w:rsidRDefault="003735C1" w:rsidP="003735C1">
      <w:r w:rsidRPr="005C6782">
        <w:t>Eftirfarandi breytingar verða á 6. mgr. 10. gr. laganna:</w:t>
      </w:r>
    </w:p>
    <w:p w:rsidR="003735C1" w:rsidRPr="005C6782" w:rsidRDefault="003735C1" w:rsidP="003735C1">
      <w:pPr>
        <w:pStyle w:val="ListParagraph"/>
        <w:numPr>
          <w:ilvl w:val="0"/>
          <w:numId w:val="19"/>
        </w:numPr>
      </w:pPr>
      <w:r w:rsidRPr="005C6782">
        <w:t>Í stað „1. júlí“ kemur: 1. júní.</w:t>
      </w:r>
    </w:p>
    <w:p w:rsidR="003735C1" w:rsidRPr="005C6782" w:rsidRDefault="003735C1" w:rsidP="003735C1">
      <w:pPr>
        <w:pStyle w:val="ListParagraph"/>
        <w:numPr>
          <w:ilvl w:val="0"/>
          <w:numId w:val="19"/>
        </w:numPr>
      </w:pPr>
      <w:r w:rsidRPr="005C6782">
        <w:t>Í stað „1. nóvember“ kemur: 1. október.</w:t>
      </w:r>
    </w:p>
    <w:p w:rsidR="003735C1" w:rsidRPr="005C6782" w:rsidRDefault="003735C1" w:rsidP="003735C1">
      <w:pPr>
        <w:ind w:firstLine="0"/>
      </w:pPr>
    </w:p>
    <w:p w:rsidR="003735C1" w:rsidRPr="005C6782" w:rsidRDefault="003735C1" w:rsidP="003735C1">
      <w:pPr>
        <w:ind w:firstLine="0"/>
        <w:jc w:val="center"/>
      </w:pPr>
      <w:r w:rsidRPr="005C6782">
        <w:t>1</w:t>
      </w:r>
      <w:r w:rsidR="002F7DEA">
        <w:t>3</w:t>
      </w:r>
      <w:r w:rsidRPr="005C6782">
        <w:t>. gr.</w:t>
      </w:r>
    </w:p>
    <w:p w:rsidR="003735C1" w:rsidRPr="005C6782" w:rsidRDefault="003735C1" w:rsidP="003735C1">
      <w:r w:rsidRPr="005C6782">
        <w:t>Í stað „1. nóvember“ í 3. málsl. 2. mgr. 11. gr. laganna kemur: 1. október.</w:t>
      </w:r>
    </w:p>
    <w:p w:rsidR="00547CDE" w:rsidRPr="005C6782" w:rsidRDefault="00547CDE" w:rsidP="00547CDE">
      <w:pPr>
        <w:ind w:firstLine="0"/>
      </w:pPr>
    </w:p>
    <w:p w:rsidR="00547CDE" w:rsidRPr="005C6782" w:rsidRDefault="003735C1" w:rsidP="00547CDE">
      <w:pPr>
        <w:ind w:firstLine="0"/>
        <w:jc w:val="center"/>
      </w:pPr>
      <w:r w:rsidRPr="005C6782">
        <w:t>V</w:t>
      </w:r>
      <w:r w:rsidR="00547CDE" w:rsidRPr="005C6782">
        <w:t>II. KAFLI</w:t>
      </w:r>
    </w:p>
    <w:p w:rsidR="00547CDE" w:rsidRPr="005C6782" w:rsidRDefault="00547CDE" w:rsidP="00547CDE">
      <w:pPr>
        <w:ind w:firstLine="0"/>
        <w:jc w:val="center"/>
        <w:rPr>
          <w:b/>
        </w:rPr>
      </w:pPr>
      <w:r w:rsidRPr="005C6782">
        <w:rPr>
          <w:b/>
        </w:rPr>
        <w:t>Breyting á lögum um Ríkisútvarpið, fjölmiðil í almannaþágu, nr. 23/2013, með síðari breytingum.</w:t>
      </w:r>
    </w:p>
    <w:p w:rsidR="00547CDE" w:rsidRPr="005C6782" w:rsidRDefault="00762843" w:rsidP="00547CDE">
      <w:pPr>
        <w:ind w:firstLine="0"/>
        <w:jc w:val="center"/>
      </w:pPr>
      <w:r w:rsidRPr="005C6782">
        <w:t>1</w:t>
      </w:r>
      <w:r w:rsidR="002F7DEA">
        <w:t>4</w:t>
      </w:r>
      <w:r w:rsidR="00547CDE" w:rsidRPr="005C6782">
        <w:t>. gr.</w:t>
      </w:r>
    </w:p>
    <w:p w:rsidR="00547CDE" w:rsidRPr="005C6782" w:rsidRDefault="00547CDE" w:rsidP="00547CDE">
      <w:pPr>
        <w:ind w:firstLine="0"/>
      </w:pPr>
      <w:r w:rsidRPr="005C6782">
        <w:tab/>
        <w:t>Eftirfarandi breytingar verða á 2. mgr. 14. gr. laganna:</w:t>
      </w:r>
    </w:p>
    <w:p w:rsidR="00547CDE" w:rsidRPr="005C6782" w:rsidRDefault="00547CDE" w:rsidP="00547CDE">
      <w:pPr>
        <w:pStyle w:val="ListParagraph"/>
        <w:numPr>
          <w:ilvl w:val="0"/>
          <w:numId w:val="17"/>
        </w:numPr>
      </w:pPr>
      <w:r w:rsidRPr="005C6782">
        <w:t>Í stað „1. júlí, 1. ágúst og 1. september“ í 2. málsl. kemur: 1. júní, 1. júlí og 1. ágúst.</w:t>
      </w:r>
    </w:p>
    <w:p w:rsidR="00547CDE" w:rsidRPr="005C6782" w:rsidRDefault="00547CDE" w:rsidP="00547CDE">
      <w:pPr>
        <w:pStyle w:val="ListParagraph"/>
        <w:numPr>
          <w:ilvl w:val="0"/>
          <w:numId w:val="17"/>
        </w:numPr>
      </w:pPr>
      <w:r w:rsidRPr="005C6782">
        <w:t>Í stað „1. nóvember“ í 3. málsl. kemur: 1. október.</w:t>
      </w:r>
    </w:p>
    <w:p w:rsidR="00547CDE" w:rsidRPr="005C6782" w:rsidRDefault="00547CDE" w:rsidP="00547CDE">
      <w:pPr>
        <w:pStyle w:val="ListParagraph"/>
        <w:numPr>
          <w:ilvl w:val="0"/>
          <w:numId w:val="17"/>
        </w:numPr>
      </w:pPr>
      <w:r w:rsidRPr="005C6782">
        <w:t>Í stað „1. júlí“ og „1. nóvember“ í 4. málsl. kemur: 1. júní; og: 1. október.</w:t>
      </w:r>
    </w:p>
    <w:p w:rsidR="00547CDE" w:rsidRPr="005C6782" w:rsidRDefault="00547CDE" w:rsidP="00547CDE">
      <w:pPr>
        <w:ind w:firstLine="0"/>
      </w:pPr>
    </w:p>
    <w:p w:rsidR="00547CDE" w:rsidRPr="005C6782" w:rsidRDefault="00547CDE" w:rsidP="00547CDE">
      <w:pPr>
        <w:ind w:firstLine="0"/>
        <w:jc w:val="center"/>
      </w:pPr>
      <w:r w:rsidRPr="005C6782">
        <w:lastRenderedPageBreak/>
        <w:t>V</w:t>
      </w:r>
      <w:r w:rsidR="003735C1" w:rsidRPr="005C6782">
        <w:t>III</w:t>
      </w:r>
      <w:r w:rsidRPr="005C6782">
        <w:t>. KAFLI</w:t>
      </w:r>
    </w:p>
    <w:p w:rsidR="00547CDE" w:rsidRPr="005C6782" w:rsidRDefault="00547CDE" w:rsidP="00547CDE">
      <w:pPr>
        <w:ind w:firstLine="0"/>
        <w:jc w:val="center"/>
        <w:rPr>
          <w:b/>
        </w:rPr>
      </w:pPr>
      <w:r w:rsidRPr="005C6782">
        <w:rPr>
          <w:b/>
        </w:rPr>
        <w:t>Breyting á lögum um málefni aldraðra, nr. 125/1999, með síðari breytingum.</w:t>
      </w:r>
    </w:p>
    <w:p w:rsidR="00547CDE" w:rsidRPr="005C6782" w:rsidRDefault="0016505E" w:rsidP="00547CDE">
      <w:pPr>
        <w:ind w:firstLine="0"/>
        <w:jc w:val="center"/>
      </w:pPr>
      <w:r w:rsidRPr="005C6782">
        <w:t>1</w:t>
      </w:r>
      <w:r w:rsidR="002F7DEA">
        <w:t>5</w:t>
      </w:r>
      <w:r w:rsidR="00547CDE" w:rsidRPr="005C6782">
        <w:t>. gr.</w:t>
      </w:r>
    </w:p>
    <w:p w:rsidR="00547CDE" w:rsidRPr="005C6782" w:rsidRDefault="00547CDE" w:rsidP="00547CDE">
      <w:pPr>
        <w:ind w:firstLine="0"/>
      </w:pPr>
      <w:r w:rsidRPr="005C6782">
        <w:tab/>
        <w:t>Í stað „1. júlí“ í 2. og 3. málsl. 3. mgr. 10. gr. laganna kemur: 1. júní.</w:t>
      </w:r>
    </w:p>
    <w:p w:rsidR="00547CDE" w:rsidRPr="005C6782" w:rsidRDefault="00547CDE" w:rsidP="00547CDE">
      <w:pPr>
        <w:ind w:firstLine="0"/>
      </w:pPr>
    </w:p>
    <w:p w:rsidR="002345D1" w:rsidRPr="005C6782" w:rsidRDefault="00547CDE" w:rsidP="002345D1">
      <w:pPr>
        <w:ind w:firstLine="0"/>
        <w:jc w:val="center"/>
      </w:pPr>
      <w:r w:rsidRPr="005C6782">
        <w:t>1</w:t>
      </w:r>
      <w:r w:rsidR="002F7DEA">
        <w:t>6</w:t>
      </w:r>
      <w:r w:rsidR="002345D1" w:rsidRPr="005C6782">
        <w:t>. gr.</w:t>
      </w:r>
    </w:p>
    <w:p w:rsidR="00627FAC" w:rsidRPr="005C6782" w:rsidRDefault="00627FAC" w:rsidP="00627FAC">
      <w:r w:rsidRPr="005C6782">
        <w:t>Lög þessi öðlast þegar gildi.</w:t>
      </w:r>
    </w:p>
    <w:p w:rsidR="007E6189" w:rsidRPr="005C6782" w:rsidRDefault="00547CDE" w:rsidP="002C686A">
      <w:r w:rsidRPr="005C6782">
        <w:t xml:space="preserve">Ákvæði </w:t>
      </w:r>
      <w:r w:rsidR="002F7DEA">
        <w:t>1</w:t>
      </w:r>
      <w:r w:rsidR="002C686A" w:rsidRPr="005C6782">
        <w:t>. gr. kemur til framkvæmda við álagningu opinberra gjalda 2019 vegna fjárfestinga á árinu 2018.</w:t>
      </w:r>
    </w:p>
    <w:p w:rsidR="00C35574" w:rsidRPr="005C6782" w:rsidRDefault="00C35574" w:rsidP="00760123">
      <w:pPr>
        <w:ind w:firstLine="0"/>
      </w:pPr>
    </w:p>
    <w:p w:rsidR="000D7800" w:rsidRPr="005C6782" w:rsidRDefault="000D7800" w:rsidP="00760123">
      <w:pPr>
        <w:ind w:firstLine="0"/>
      </w:pPr>
    </w:p>
    <w:p w:rsidR="00E71F27" w:rsidRPr="005C6782" w:rsidRDefault="00E71F27" w:rsidP="00E71F27">
      <w:pPr>
        <w:pStyle w:val="Fyrirsgn-greinarger"/>
      </w:pPr>
      <w:r w:rsidRPr="005C6782">
        <w:t>Greinargerð.</w:t>
      </w:r>
    </w:p>
    <w:p w:rsidR="00C35574" w:rsidRPr="005C6782" w:rsidRDefault="00C35574" w:rsidP="005948CE">
      <w:pPr>
        <w:ind w:firstLine="0"/>
      </w:pPr>
    </w:p>
    <w:p w:rsidR="00D0740D" w:rsidRPr="005C6782" w:rsidRDefault="00E71F27" w:rsidP="00D0740D">
      <w:pPr>
        <w:pStyle w:val="Millifyrirsgn1"/>
      </w:pPr>
      <w:r w:rsidRPr="005C6782">
        <w:t>1</w:t>
      </w:r>
      <w:r w:rsidR="00D0740D" w:rsidRPr="005C6782">
        <w:t xml:space="preserve">. Inngangur. </w:t>
      </w:r>
    </w:p>
    <w:p w:rsidR="00D0740D" w:rsidRPr="005C6782" w:rsidRDefault="007244EB" w:rsidP="00D0740D">
      <w:r w:rsidRPr="005C6782">
        <w:t>Frumvarp þetta er samið í fjármála- og efnahagsráðuneytinu. Í frumvarpinu eru lagðar til ýmsar breyting</w:t>
      </w:r>
      <w:r w:rsidR="00035CE4" w:rsidRPr="005C6782">
        <w:t xml:space="preserve">ar á skattalögum af ólíkum toga. Um er að ræða breytingar sem varða </w:t>
      </w:r>
      <w:proofErr w:type="spellStart"/>
      <w:r w:rsidR="00035CE4" w:rsidRPr="005C6782">
        <w:t>skatt</w:t>
      </w:r>
      <w:r w:rsidR="00DC795F">
        <w:t>frádrátt</w:t>
      </w:r>
      <w:proofErr w:type="spellEnd"/>
      <w:r w:rsidR="00DC795F">
        <w:t xml:space="preserve"> </w:t>
      </w:r>
      <w:r w:rsidR="00035CE4" w:rsidRPr="005C6782">
        <w:t>vegna hlutabréfakaupa, álagningu</w:t>
      </w:r>
      <w:r w:rsidR="00DC795F">
        <w:t xml:space="preserve"> opinberra gjalda</w:t>
      </w:r>
      <w:r w:rsidR="00035CE4" w:rsidRPr="005C6782">
        <w:t xml:space="preserve">, </w:t>
      </w:r>
      <w:r w:rsidR="00DC795F">
        <w:t xml:space="preserve">reglur um ívilnanir </w:t>
      </w:r>
      <w:r w:rsidR="00035CE4" w:rsidRPr="005C6782">
        <w:t>og skuldajöfnun</w:t>
      </w:r>
      <w:r w:rsidR="00DC795F">
        <w:t xml:space="preserve"> vegna vangoldinna skatta og gjalda</w:t>
      </w:r>
      <w:r w:rsidR="00035CE4" w:rsidRPr="005C6782">
        <w:t>.</w:t>
      </w:r>
    </w:p>
    <w:p w:rsidR="00D0740D" w:rsidRPr="005C6782" w:rsidRDefault="00D0740D" w:rsidP="005948CE">
      <w:pPr>
        <w:ind w:firstLine="0"/>
      </w:pPr>
    </w:p>
    <w:p w:rsidR="00D0740D" w:rsidRPr="005C6782" w:rsidRDefault="00E71F27" w:rsidP="00D0740D">
      <w:pPr>
        <w:pStyle w:val="Millifyrirsgn1"/>
      </w:pPr>
      <w:r w:rsidRPr="005C6782">
        <w:t>2</w:t>
      </w:r>
      <w:r w:rsidR="00D0740D" w:rsidRPr="005C6782">
        <w:t xml:space="preserve">. Tilefni og nauðsyn lagasetningar. </w:t>
      </w:r>
    </w:p>
    <w:p w:rsidR="007244EB" w:rsidRPr="005C6782" w:rsidRDefault="007A505C" w:rsidP="00E96848">
      <w:r w:rsidRPr="005C6782">
        <w:t xml:space="preserve">Tilefni og nauðsyn lagasetningarinnar er nokkuð mismunandi eftir því hvaða breytingartillögur er um að ræða. Tilefni breytinga sem varða </w:t>
      </w:r>
      <w:proofErr w:type="spellStart"/>
      <w:r w:rsidRPr="005C6782">
        <w:t>skatt</w:t>
      </w:r>
      <w:r w:rsidR="00DC795F">
        <w:t>frádrátt</w:t>
      </w:r>
      <w:proofErr w:type="spellEnd"/>
      <w:r w:rsidR="00DC795F">
        <w:t xml:space="preserve"> </w:t>
      </w:r>
      <w:r w:rsidRPr="005C6782">
        <w:t xml:space="preserve">vegna hlutabréfakaupa er að </w:t>
      </w:r>
      <w:r w:rsidR="00E96848" w:rsidRPr="005C6782">
        <w:t xml:space="preserve">fækka og einfalda þau skilyrði sem bæði einstaklingar og félög þurfa að uppfylla þegar einstaklingar hyggjast nýta sér skattafslátt vegna hlutabréfakaupa í formi frádráttar frá tekjuskattsstofni. Þá er það jafnframt tilefni breytinganna að stuðla að því að skilyrði </w:t>
      </w:r>
      <w:proofErr w:type="spellStart"/>
      <w:r w:rsidR="00E96848" w:rsidRPr="005C6782">
        <w:t>frádráttarins</w:t>
      </w:r>
      <w:proofErr w:type="spellEnd"/>
      <w:r w:rsidR="00E96848" w:rsidRPr="005C6782">
        <w:t xml:space="preserve"> </w:t>
      </w:r>
      <w:r w:rsidR="00DC795F">
        <w:t xml:space="preserve">hvetji </w:t>
      </w:r>
      <w:r w:rsidR="00E96848" w:rsidRPr="005C6782">
        <w:t xml:space="preserve">einstaklinga til að nýta sér hann. </w:t>
      </w:r>
      <w:r w:rsidRPr="005C6782">
        <w:t xml:space="preserve">Tilefni breytinga vegna skuldajöfnunar er dómur Hæstaréttar nr. 329/2016, en hann varðar riftun skuldajöfnunar inneignar þrotabús í virðisaukaskatti upp í </w:t>
      </w:r>
      <w:r w:rsidR="00DC795F">
        <w:t xml:space="preserve">vangoldin </w:t>
      </w:r>
      <w:r w:rsidRPr="005C6782">
        <w:t>opinber gj</w:t>
      </w:r>
      <w:r w:rsidR="00DC795F">
        <w:t>öld</w:t>
      </w:r>
      <w:r w:rsidRPr="005C6782">
        <w:t xml:space="preserve">. </w:t>
      </w:r>
      <w:r w:rsidR="003875AD">
        <w:t>Sú niðurstaða kallar á breytingar á nokkrum lögum til samræmingar. Í frumvarpinu er einnig að finna tillögu um flýtingu álagningar á einstaklinga og lög</w:t>
      </w:r>
      <w:r w:rsidRPr="005C6782">
        <w:t>aðila um einn mánuð</w:t>
      </w:r>
      <w:r w:rsidR="003875AD">
        <w:t>.</w:t>
      </w:r>
    </w:p>
    <w:p w:rsidR="00E96848" w:rsidRPr="005C6782" w:rsidRDefault="00E96848" w:rsidP="00E96848">
      <w:pPr>
        <w:ind w:firstLine="0"/>
      </w:pPr>
    </w:p>
    <w:p w:rsidR="00D0740D" w:rsidRPr="005C6782" w:rsidRDefault="00E71F27" w:rsidP="00D0740D">
      <w:pPr>
        <w:pStyle w:val="Millifyrirsgn1"/>
      </w:pPr>
      <w:r w:rsidRPr="005C6782">
        <w:t>3</w:t>
      </w:r>
      <w:r w:rsidR="00D0740D" w:rsidRPr="005C6782">
        <w:t xml:space="preserve">. Meginefni frumvarpsins. </w:t>
      </w:r>
    </w:p>
    <w:p w:rsidR="005948CE" w:rsidRPr="005C6782" w:rsidRDefault="005948CE" w:rsidP="005948CE">
      <w:r w:rsidRPr="005C6782">
        <w:t>Í frumvarpinu er að finna eftirfarandi tillögur að lagabreytingum:</w:t>
      </w:r>
    </w:p>
    <w:p w:rsidR="00F91401" w:rsidRPr="0069616D" w:rsidRDefault="00F91401" w:rsidP="00D205A5">
      <w:pPr>
        <w:ind w:firstLine="0"/>
      </w:pPr>
    </w:p>
    <w:p w:rsidR="00D205A5" w:rsidRPr="0069616D" w:rsidRDefault="00D205A5" w:rsidP="00D205A5">
      <w:pPr>
        <w:ind w:firstLine="0"/>
        <w:rPr>
          <w:b/>
          <w:i/>
        </w:rPr>
      </w:pPr>
      <w:r w:rsidRPr="0069616D">
        <w:rPr>
          <w:b/>
          <w:i/>
        </w:rPr>
        <w:t>3.</w:t>
      </w:r>
      <w:r w:rsidR="002F7DEA">
        <w:rPr>
          <w:b/>
          <w:i/>
        </w:rPr>
        <w:t>1</w:t>
      </w:r>
      <w:r w:rsidRPr="0069616D">
        <w:rPr>
          <w:b/>
          <w:i/>
        </w:rPr>
        <w:t>. Skatt</w:t>
      </w:r>
      <w:r w:rsidR="00DC795F" w:rsidRPr="0069616D">
        <w:rPr>
          <w:b/>
          <w:i/>
        </w:rPr>
        <w:t xml:space="preserve">frádráttur </w:t>
      </w:r>
      <w:r w:rsidRPr="0069616D">
        <w:rPr>
          <w:b/>
          <w:i/>
        </w:rPr>
        <w:t>vegna hlutabréfakaupa.</w:t>
      </w:r>
    </w:p>
    <w:p w:rsidR="00040D08" w:rsidRPr="0069616D" w:rsidRDefault="00040D08" w:rsidP="00040D08">
      <w:r w:rsidRPr="0069616D">
        <w:t xml:space="preserve">Lagðar eru til breytingar á 1. tölul. B-lið 1. mgr. 30. gr. laga um tekjuskatt, nr. 90/2003, með því að einstaklingur og félagið sem hann hyggst fjárfesta í vegna hlutafjáraukningar þurfi ekki lengur að uppfylla skilyrði </w:t>
      </w:r>
      <w:proofErr w:type="spellStart"/>
      <w:r w:rsidRPr="0069616D">
        <w:t>frádráttarins</w:t>
      </w:r>
      <w:proofErr w:type="spellEnd"/>
      <w:r w:rsidRPr="0069616D">
        <w:t xml:space="preserve"> sem varða annars vegar tengsl einstaklingsins við félagið og hins vegar þau skilyrði sem varða félagið sjálft og starfsemi þess, eftir að hlutafjáraukning félagsins hefur átt sér stað. Það að einstaklingur og félagið þurfi samkvæmt núgildandi lögum að halda áfram að uppfylla skilyrðin í fyrirfram ákveðinn tíma eftir að hlutafjáraukning félagsins hefur átt sér stað er talið draga úr hvata einstaklingsins til að nýta sér </w:t>
      </w:r>
      <w:proofErr w:type="spellStart"/>
      <w:r w:rsidRPr="0069616D">
        <w:t>frádráttinn</w:t>
      </w:r>
      <w:proofErr w:type="spellEnd"/>
      <w:r w:rsidRPr="0069616D">
        <w:t>.</w:t>
      </w:r>
    </w:p>
    <w:p w:rsidR="00040D08" w:rsidRPr="0069616D" w:rsidRDefault="00040D08" w:rsidP="00040D08">
      <w:r w:rsidRPr="0069616D">
        <w:t xml:space="preserve">Einnig er fyrirhugað að liðka til þau skilyrði laganna sem snúa að einstaklingi sem hyggst nýta sér </w:t>
      </w:r>
      <w:proofErr w:type="spellStart"/>
      <w:r w:rsidRPr="0069616D">
        <w:t>frádráttinn</w:t>
      </w:r>
      <w:proofErr w:type="spellEnd"/>
      <w:r w:rsidRPr="0069616D">
        <w:t xml:space="preserve"> með því að fella brott skilyrðið um að hann megi ekki vera starfsmaður félagsins sem hann hyggst fjárfesta í vegna hlutafjáraukningar þess. Tillaga þessi </w:t>
      </w:r>
      <w:r w:rsidR="003875AD" w:rsidRPr="0069616D">
        <w:t xml:space="preserve">ætti að </w:t>
      </w:r>
      <w:r w:rsidRPr="0069616D">
        <w:lastRenderedPageBreak/>
        <w:t>hafa í för með sér bæði jákvæð áhrif á hlutafjáraukningu félagsins og gera frádráttarferlið skilvirkara.</w:t>
      </w:r>
    </w:p>
    <w:p w:rsidR="007E6189" w:rsidRPr="0069616D" w:rsidRDefault="007E6189" w:rsidP="00374FAB">
      <w:pPr>
        <w:ind w:firstLine="0"/>
      </w:pPr>
    </w:p>
    <w:p w:rsidR="00F30BCB" w:rsidRPr="0069616D" w:rsidRDefault="00F30BCB" w:rsidP="00F30BCB">
      <w:pPr>
        <w:ind w:firstLine="0"/>
        <w:rPr>
          <w:b/>
          <w:i/>
        </w:rPr>
      </w:pPr>
      <w:r w:rsidRPr="0069616D">
        <w:rPr>
          <w:b/>
          <w:i/>
        </w:rPr>
        <w:t>3.</w:t>
      </w:r>
      <w:r w:rsidR="002F7DEA">
        <w:rPr>
          <w:b/>
          <w:i/>
        </w:rPr>
        <w:t>2</w:t>
      </w:r>
      <w:r w:rsidRPr="0069616D">
        <w:rPr>
          <w:b/>
          <w:i/>
        </w:rPr>
        <w:t>. Breyting á álagningardegi einstaklinga og lögaðila.</w:t>
      </w:r>
    </w:p>
    <w:p w:rsidR="00F30BCB" w:rsidRPr="005C6782" w:rsidRDefault="00F30BCB" w:rsidP="00F30BCB">
      <w:r w:rsidRPr="0069616D">
        <w:t xml:space="preserve">Fjármála- og efnahagsráðherra auglýsir árlega, að fengnum tillögum ríkisskattstjóra, </w:t>
      </w:r>
      <w:r w:rsidRPr="005C6782">
        <w:t xml:space="preserve">hvenær álagningu á einstaklinga skuli lokið. Undanfarið hefur álagning á einstaklinga farið fram í lok júní ár hvert og hefur kærufrestur verið tveir mánuðir. Álagning á lögaðila hefur farið fram í lok október. Tímasetning á lokum álagningar </w:t>
      </w:r>
      <w:proofErr w:type="spellStart"/>
      <w:r w:rsidRPr="005C6782">
        <w:t>réðst</w:t>
      </w:r>
      <w:proofErr w:type="spellEnd"/>
      <w:r w:rsidRPr="005C6782">
        <w:t xml:space="preserve"> frá upphafi á skorti á tæknilegri getu til að vinna álagninguna á skemmri tíma. Með gjörbreyttri tækni og breyttum viðhorfum, svo sem auknum heimildum til upplýsingaöflunar, hefur auðnast að leggja nánast fullbúin skattframtöl fyrir allan þorra framteljenda, þannig að sá rúmi tími sem þeim var áður ætlaður til skila á skattframtölum þolir umtalsverða styttingu. Þá hefur öll úrvinnsla á skattframtölum orðið vélræn í þeim mæli að handvirk afgreiðsla heyrir til undantekninga. Að auki hefur ráðuneytið talið bæði heppilegra vegna allrar samantektar á þjóðhagsstærðum og eins með tilliti til þarfa skattgreiðenda að álagning opinberra gjalda liggi fyrir sem fyrst. Því er lagt til að álagningardegi einstaklinga og lögaðila verði </w:t>
      </w:r>
      <w:proofErr w:type="spellStart"/>
      <w:r w:rsidRPr="005C6782">
        <w:t>flýtt</w:t>
      </w:r>
      <w:proofErr w:type="spellEnd"/>
      <w:r w:rsidRPr="005C6782">
        <w:t>. Álagning einstaklinga verði þannig birt um mánaðamótin maí/júní 2018 og álagning lögaðila um mánaðarmótin september/október 2018 og framvegis. Einnig er lagt til að kærufrestur verði lengdur úr 60 dögum í þrjá mánuði frá dagsetningu auglýsingar um lok álagningar.</w:t>
      </w:r>
    </w:p>
    <w:p w:rsidR="0016505E" w:rsidRPr="005C6782" w:rsidRDefault="0016505E" w:rsidP="0016505E">
      <w:pPr>
        <w:ind w:firstLine="0"/>
      </w:pPr>
    </w:p>
    <w:p w:rsidR="0016505E" w:rsidRPr="005C6782" w:rsidRDefault="0016505E" w:rsidP="0016505E">
      <w:pPr>
        <w:ind w:firstLine="0"/>
        <w:rPr>
          <w:b/>
          <w:i/>
        </w:rPr>
      </w:pPr>
      <w:r w:rsidRPr="005C6782">
        <w:rPr>
          <w:b/>
          <w:i/>
        </w:rPr>
        <w:t>3.</w:t>
      </w:r>
      <w:r w:rsidR="002F7DEA">
        <w:rPr>
          <w:b/>
          <w:i/>
        </w:rPr>
        <w:t>3</w:t>
      </w:r>
      <w:r w:rsidRPr="005C6782">
        <w:rPr>
          <w:b/>
          <w:i/>
        </w:rPr>
        <w:t xml:space="preserve">. </w:t>
      </w:r>
      <w:r w:rsidR="00EE70D4" w:rsidRPr="005C6782">
        <w:rPr>
          <w:b/>
          <w:i/>
        </w:rPr>
        <w:t>Heimild til lækkunar á tekjuskattsstofni - í</w:t>
      </w:r>
      <w:r w:rsidRPr="005C6782">
        <w:rPr>
          <w:b/>
          <w:i/>
        </w:rPr>
        <w:t>viln</w:t>
      </w:r>
      <w:r w:rsidR="00EE70D4" w:rsidRPr="005C6782">
        <w:rPr>
          <w:b/>
          <w:i/>
        </w:rPr>
        <w:t>un</w:t>
      </w:r>
      <w:r w:rsidRPr="005C6782">
        <w:rPr>
          <w:b/>
          <w:i/>
        </w:rPr>
        <w:t>.</w:t>
      </w:r>
    </w:p>
    <w:p w:rsidR="00D0740D" w:rsidRPr="005C6782" w:rsidRDefault="00E433C1" w:rsidP="003875AD">
      <w:r w:rsidRPr="005C6782">
        <w:t xml:space="preserve">Við tilteknar aðstæður er ríkisskattstjóra heimilt að lækka tekjuskatts- og útsvarsstofn einstaklinga óski þeir eftir því í skattframtali og fylli út </w:t>
      </w:r>
      <w:r w:rsidR="00720B60">
        <w:t>þar til gerða umsókn.</w:t>
      </w:r>
      <w:r w:rsidR="003875AD">
        <w:t xml:space="preserve"> </w:t>
      </w:r>
      <w:r w:rsidR="00F00056">
        <w:t xml:space="preserve">Eftir að embætti skattstjóra voru sameinuð undir stjórn ríkisskattstjóra í ársbyrjun 2010 er í </w:t>
      </w:r>
      <w:r w:rsidRPr="005C6782">
        <w:t xml:space="preserve">2. mgr. 65. gr. laga nr. 90/2003, um tekjuskatt, </w:t>
      </w:r>
      <w:r w:rsidR="00720B60">
        <w:t>að finna heimild fyrir ráðherra til setningar reglugerðar um nánari skilyrði fyrir ívilnunum</w:t>
      </w:r>
      <w:r w:rsidR="00F00056">
        <w:t xml:space="preserve">. Fyrir sameiningu embættanna skyldi ríkisskattstjóri </w:t>
      </w:r>
      <w:r w:rsidRPr="005C6782">
        <w:t>fylgjast með ívilnunum sem skattstjórar veittu samkvæmt lagagreininni og sjá til þess að samræmis væ</w:t>
      </w:r>
      <w:r w:rsidR="00720B60">
        <w:t>ri gætt og réttum reglum fylgt.</w:t>
      </w:r>
      <w:r w:rsidR="00F00056">
        <w:t xml:space="preserve"> </w:t>
      </w:r>
      <w:r w:rsidRPr="005C6782">
        <w:t>Með vísan í málsgreinina hefur ríkisskattstjóri sett reglur um skilyrði fyrir ívilnun, sbr. reglur nr. 212/1996 og viðmiðunarreglur um ívilnanir, sbr. auglýsingu nr. 495/2017. Viðlíka viðmiðanir hafa verið</w:t>
      </w:r>
      <w:r w:rsidR="00F00056">
        <w:t xml:space="preserve"> til hliðsjónar árin 2015-2017.</w:t>
      </w:r>
      <w:r w:rsidR="003875AD">
        <w:t xml:space="preserve"> </w:t>
      </w:r>
      <w:r w:rsidR="00F00056">
        <w:t xml:space="preserve">Erfitt </w:t>
      </w:r>
      <w:r w:rsidRPr="005C6782">
        <w:t xml:space="preserve">getur verið að sjá öll tilvik fyrir og gefa út reglugerð sem gilda á fyrir alla umsækjendur. Tilvik eru margvísleg og líta verður til einstaklingsbundna aðstæðna hvers og eins þótt ákveðnar viðmiðunarreglur séu hafðar til hliðsjónar. Því er lagt til að reglugerðarheimild ráðherra verði felld brott en þess í stað verði kveðið á um það að ríkisskattstjóri skuli </w:t>
      </w:r>
      <w:r w:rsidR="00F00056">
        <w:t xml:space="preserve">í upphafi hvers árs </w:t>
      </w:r>
      <w:r w:rsidRPr="005C6782">
        <w:t xml:space="preserve">að fenginni staðfestingu ráðherra gefa út reglur um nánari skilyrði fyrir veitingu ívilnana samkvæmt </w:t>
      </w:r>
      <w:r w:rsidR="00F00056">
        <w:t>ákvæði 65. gr. tekjuskattslaga.</w:t>
      </w:r>
    </w:p>
    <w:p w:rsidR="007E6189" w:rsidRPr="005C6782" w:rsidRDefault="007E6189" w:rsidP="005948CE">
      <w:pPr>
        <w:ind w:firstLine="0"/>
      </w:pPr>
    </w:p>
    <w:p w:rsidR="007E6189" w:rsidRPr="005C6782" w:rsidRDefault="007E6189" w:rsidP="007E6189">
      <w:pPr>
        <w:ind w:firstLine="0"/>
        <w:rPr>
          <w:b/>
          <w:i/>
        </w:rPr>
      </w:pPr>
      <w:r w:rsidRPr="005C6782">
        <w:rPr>
          <w:b/>
          <w:i/>
        </w:rPr>
        <w:t>3.</w:t>
      </w:r>
      <w:r w:rsidR="002F7DEA">
        <w:rPr>
          <w:b/>
          <w:i/>
        </w:rPr>
        <w:t>4</w:t>
      </w:r>
      <w:r w:rsidRPr="005C6782">
        <w:rPr>
          <w:b/>
          <w:i/>
        </w:rPr>
        <w:t>. Skuldajöfnun.</w:t>
      </w:r>
    </w:p>
    <w:p w:rsidR="009F68F9" w:rsidRDefault="009F68F9" w:rsidP="009F68F9">
      <w:r>
        <w:t xml:space="preserve">Tilefni þeirra breytinga sem lagðar eru til í frumvarpinu, vegna skuldajöfnunar á móti vangoldnum sköttum og gjöldum, er dómur Hæstaréttar nr. 329/2016, sem varðar riftun skuldajöfnunar inneignar þrotabús í virðisaukaskatti upp í skuld opinberra gjalda þess. Samkvæmt ákvæðum skattalaga er skylt að skuldajafna kröfum á móti inneignum til að mynda í virðisaukaskatti, sbr. 3. mgr. 25. gr. laga nr. 50/1988, um virðisaukaskatt. Í áðurnefndum dómi Hæstaréttar var, með vísan til laga nr. 21/1991, um gjaldþrotaskipti o.fl., fallist á kröfur þrotabúsins um riftun á greiðslum sem fóru fram með skuldajöfnuði tollstjóra á inneignum í virðisaukaskatti upp í skuld vegna </w:t>
      </w:r>
      <w:proofErr w:type="spellStart"/>
      <w:r>
        <w:t>ógreiddra</w:t>
      </w:r>
      <w:proofErr w:type="spellEnd"/>
      <w:r>
        <w:t xml:space="preserve"> opinberra gjalda. Samkvæmt ákvæðum gjaldþrotalaga er það gert að skilyrði fyrir skuldajöfnun að krafa þrotabús á </w:t>
      </w:r>
      <w:r>
        <w:lastRenderedPageBreak/>
        <w:t xml:space="preserve">hendur lánardrottni hafi orðið til fyrir frestdag sem er sá dagur er héraðsdómara berst beiðni um heimild til greiðslustöðvunar eða til að leita nauðasamnings eða krafa um gjaldþrotaskipti. Skattalög og gjaldþrotalög stangast því á hvað þetta varðar og </w:t>
      </w:r>
      <w:proofErr w:type="spellStart"/>
      <w:r>
        <w:t>snérist</w:t>
      </w:r>
      <w:proofErr w:type="spellEnd"/>
      <w:r>
        <w:t xml:space="preserve"> ágreiningur í málinu m.a. um það hvor </w:t>
      </w:r>
      <w:r w:rsidR="00B05B5F">
        <w:t>þeirra innihéldu sérákvæði gagnvart almennu ákvæði um skuldajöfnuð.</w:t>
      </w:r>
      <w:r>
        <w:t xml:space="preserve"> Dómurinn taldi gjaldþrotalögin </w:t>
      </w:r>
      <w:r w:rsidR="00B05B5F">
        <w:t xml:space="preserve">innihalda sérákvæði </w:t>
      </w:r>
      <w:r>
        <w:t xml:space="preserve">sem gengju framar ákvæðum skattalaga að þessu leyti og þar sem kröfur vegna inneignar í virðisaukaskatti urðu allar til eftir frestdag var fallist á kröfur þrotabúsins um riftun á greiðslum sem fóru fram með skuldajöfnuði tollstjóra á inneignum í virðisaukaskatti upp í skuld vegna </w:t>
      </w:r>
      <w:proofErr w:type="spellStart"/>
      <w:r>
        <w:t>ógreiddra</w:t>
      </w:r>
      <w:proofErr w:type="spellEnd"/>
      <w:r>
        <w:t xml:space="preserve"> opinberra gjalda.</w:t>
      </w:r>
    </w:p>
    <w:p w:rsidR="00A04F5B" w:rsidRDefault="009F68F9" w:rsidP="009F68F9">
      <w:r>
        <w:t>Staðgreiðsla launagreiðanda og virðisaukaskattur ásamt fleiri gjöldum eru svonefndir vörsluskattar því fyrirtæki innheimta tekjuskattinn af starfsmönnum sínum og virðisaukaskattinn af viðskiptavinum sínum fyrir hönd ríkisins og ber að afhenda ríkinu þessa skatta á tilteknum gjalddögum. Þessir fjármunir eiga aðeins að vera tímabundið í vörslu fyrirtækjanna og eru aldrei eign neins annars en ríkissjóðs. Því er lagt til að við lög um tekjuskatt, virðisaukaskatt, staðgreiðslu opinberra gjalda og staðgreiðslu skatts á fjármagnstekjur verði bætt ákvæði sem kveður á um að skuldajöfnun skuli fara fram vegna inneigna fyrir uppkvaðningu úrskurðar um gjaldþrotaskipti þrátt fyrir ákvæði 1. mgr. 100. gr. og 136. gr. gjaldþrotaskiptalaga. Skuldajöfnun mun því fara fram hvort sem krafa hefur orðið til fyrir eða eftir frestdag samkvæmt lögunum, enda óeðlilegt að skuldajöfnunarheimild sé háð því hvenær aðili kýs að skila inn skýrslum, hvenær inneign myndast. Þá getur það ekki talist réttmætt að inneign í skatti, sem myndast vegna tímabila fyrir gjaldþrotaúrskurð þrotamanns, renni inn í þrotabúið til hagsbóta fyrir alla kröfuhafa. Auk þess er ekki um sama svigrúm til ráðstafana búsins að ræða í tilviki skattkrafna eins og í tilviki annarra krafna samkvæm</w:t>
      </w:r>
      <w:r w:rsidR="00B05B5F">
        <w:t>t ákvæðum gjaldþrotaskiptalaga.</w:t>
      </w:r>
    </w:p>
    <w:p w:rsidR="009F68F9" w:rsidRPr="005C6782" w:rsidRDefault="009F68F9" w:rsidP="009F68F9">
      <w:pPr>
        <w:ind w:firstLine="0"/>
      </w:pPr>
    </w:p>
    <w:p w:rsidR="00D0740D" w:rsidRPr="005C6782" w:rsidRDefault="00E71F27" w:rsidP="00D0740D">
      <w:pPr>
        <w:pStyle w:val="Millifyrirsgn1"/>
      </w:pPr>
      <w:r w:rsidRPr="005C6782">
        <w:t>4</w:t>
      </w:r>
      <w:r w:rsidR="00D0740D" w:rsidRPr="005C6782">
        <w:t xml:space="preserve">. Samræmi við stjórnarskrá og alþjóðlegar skuldbindingar. </w:t>
      </w:r>
    </w:p>
    <w:p w:rsidR="00D0740D" w:rsidRPr="005C6782" w:rsidRDefault="00133996" w:rsidP="00D0740D">
      <w:r w:rsidRPr="005C6782">
        <w:t>Efni frumvarpsins gefur ekki tilefni til að ætla að tillögur þess stangist á við stjórnarskrá eða alþjóðlegar skuldbindingar.</w:t>
      </w:r>
      <w:r w:rsidR="00D0740D" w:rsidRPr="005C6782">
        <w:t xml:space="preserve"> </w:t>
      </w:r>
      <w:r w:rsidR="00E5704B" w:rsidRPr="005C6782">
        <w:t>Þess var gætt við samningu frumvarpsins að efni þess og framsetning samrýmist ákvæðum 40. og 77. gr. stjórnarskrár Íslands.</w:t>
      </w:r>
    </w:p>
    <w:p w:rsidR="00D0740D" w:rsidRPr="005C6782" w:rsidRDefault="00D0740D" w:rsidP="005948CE">
      <w:pPr>
        <w:ind w:firstLine="0"/>
      </w:pPr>
    </w:p>
    <w:p w:rsidR="00D0740D" w:rsidRPr="005C6782" w:rsidRDefault="00E71F27" w:rsidP="00D0740D">
      <w:pPr>
        <w:pStyle w:val="Millifyrirsgn1"/>
      </w:pPr>
      <w:r w:rsidRPr="005C6782">
        <w:t>5</w:t>
      </w:r>
      <w:r w:rsidR="00D0740D" w:rsidRPr="005C6782">
        <w:t xml:space="preserve">. Samráð. </w:t>
      </w:r>
    </w:p>
    <w:p w:rsidR="00133996" w:rsidRPr="005C6782" w:rsidRDefault="00133996" w:rsidP="00133996">
      <w:r w:rsidRPr="005C6782">
        <w:t xml:space="preserve">Frumvarpið snertir fyrst og fremst skattskylda aðila, bæði einstaklinga og lögaðila. Við gerð frumvarpsins var haft samráð við </w:t>
      </w:r>
      <w:r w:rsidR="004450AF" w:rsidRPr="005C6782">
        <w:t xml:space="preserve">dómsmálaráðuneytið, </w:t>
      </w:r>
      <w:r w:rsidRPr="005C6782">
        <w:t>ríkisskattstjóra</w:t>
      </w:r>
      <w:r w:rsidR="004450AF" w:rsidRPr="005C6782">
        <w:t xml:space="preserve"> og tollstjóra.</w:t>
      </w:r>
      <w:r w:rsidR="00433540">
        <w:t xml:space="preserve"> Þá var frumvarpið kynnt á vettvangi ráðuneytisstjóra og almenningi í opinni </w:t>
      </w:r>
      <w:proofErr w:type="spellStart"/>
      <w:r w:rsidR="00433540">
        <w:t>samráðsgátt</w:t>
      </w:r>
      <w:proofErr w:type="spellEnd"/>
      <w:r w:rsidR="00433540">
        <w:t xml:space="preserve"> ráðuneytanna þann </w:t>
      </w:r>
      <w:r w:rsidR="00AF2377">
        <w:t>22. febrúar 2018</w:t>
      </w:r>
      <w:r w:rsidR="00433540">
        <w:t xml:space="preserve"> (kynningu ekki lokið).</w:t>
      </w:r>
    </w:p>
    <w:p w:rsidR="00133996" w:rsidRPr="005C6782" w:rsidRDefault="00133996" w:rsidP="00133996">
      <w:pPr>
        <w:ind w:firstLine="0"/>
      </w:pPr>
    </w:p>
    <w:p w:rsidR="00D0740D" w:rsidRPr="005C6782" w:rsidRDefault="00E71F27" w:rsidP="00D0740D">
      <w:pPr>
        <w:pStyle w:val="Millifyrirsgn1"/>
      </w:pPr>
      <w:r w:rsidRPr="005C6782">
        <w:t>6</w:t>
      </w:r>
      <w:r w:rsidR="00D0740D" w:rsidRPr="005C6782">
        <w:t xml:space="preserve">. Mat á áhrifum. </w:t>
      </w:r>
    </w:p>
    <w:p w:rsidR="00D57F11" w:rsidRDefault="00896D27" w:rsidP="00133996">
      <w:r w:rsidRPr="005C6782">
        <w:t>Ekki er gert ráð fyrir því að þær lagabreytingar sem lagðar verða til í frumvarpinu muni hafa teljandi áhrif á afkomu ríkissjóðs samanlagt verði frumvarpið óbreytt að lögum. Hins vegar ættu þær breytingar sem stefnt er að með frumvarpinu að hafa jákvæð áhrif á almannahagsmuni</w:t>
      </w:r>
      <w:r w:rsidR="003875AD">
        <w:t>.</w:t>
      </w:r>
      <w:r w:rsidRPr="005C6782">
        <w:t xml:space="preserve"> Áhrif þess á stjórnsýslu ríkisins og stofn</w:t>
      </w:r>
      <w:r w:rsidR="00D57F11" w:rsidRPr="005C6782">
        <w:t>anir eru talin verða hverfandi.</w:t>
      </w:r>
    </w:p>
    <w:p w:rsidR="00883E4E" w:rsidRPr="005C6782" w:rsidRDefault="00883E4E" w:rsidP="00133996">
      <w:r w:rsidRPr="00883E4E">
        <w:t xml:space="preserve">Núverandi úrræði til lækkunar tekjuskattsstofns vegna hlutabréfakaupa hefur haft umtalsvert minni áhrif á tekjur ríkissjóðs en áður hafði verið </w:t>
      </w:r>
      <w:r w:rsidR="003A5A68">
        <w:t xml:space="preserve">gert </w:t>
      </w:r>
      <w:r w:rsidRPr="00883E4E">
        <w:t xml:space="preserve">ráð fyrir. Við álagningu ársins 2017 á tekjur ársins 2016 voru 30 einstaklingar sem lækkuðu tekjuskattsstofn sinn samanlagt um 18 millj. kr. fyrir tilstilli úrræðisins. Erfitt er að segja til um hve margir einstaklingar muni koma til með að nýta sér úrræðið eftir að liðkað hefur verið um  þau skilyrði sem þarf að uppfylla. Með hliðsjón af álagningu ársins 2017 metur </w:t>
      </w:r>
      <w:r w:rsidR="003A5A68">
        <w:t>f</w:t>
      </w:r>
      <w:r w:rsidRPr="00883E4E">
        <w:t xml:space="preserve">jármála- og </w:t>
      </w:r>
      <w:r w:rsidRPr="00883E4E">
        <w:lastRenderedPageBreak/>
        <w:t xml:space="preserve">efnahagsráðuneytið það svo að vænta megi þess að um 200 einstaklingar </w:t>
      </w:r>
      <w:r w:rsidR="003A5A68">
        <w:t xml:space="preserve">muni </w:t>
      </w:r>
      <w:r w:rsidRPr="00883E4E">
        <w:t>nýt</w:t>
      </w:r>
      <w:r w:rsidR="003A5A68">
        <w:t>a</w:t>
      </w:r>
      <w:r w:rsidRPr="00883E4E">
        <w:t xml:space="preserve"> sér skattafsláttinn sem felst í frádrætti frá tekjuskatts</w:t>
      </w:r>
      <w:r w:rsidR="003A5A68">
        <w:t>s</w:t>
      </w:r>
      <w:r w:rsidRPr="00883E4E">
        <w:t>tofni sem lagður er til í frumvarpinu. Vegna þessa er tekjutap ríkissjóðs metið um 28 millj. kr. árið 2018 og tekjutap sveitarfélaganna um 12 millj. kr. Þær tölur taka mið af álagningu einstaklinga árið 2017 og þeirra tekna sem ríkissjóður varð af vegna úrræðisins í núverandi mynd.</w:t>
      </w:r>
    </w:p>
    <w:p w:rsidR="00DB79A0" w:rsidRPr="005C6782" w:rsidRDefault="00DB79A0" w:rsidP="00133996">
      <w:r>
        <w:t xml:space="preserve">Þá er gert ráð fyrir því að þær breytingartillögur sem snúa að skuldajöfnun vegna vangoldinna skatta og gjalda muni koma í veg fyrir hugsanlegt tekjutap ríkissjóðs vegna riftana </w:t>
      </w:r>
      <w:r w:rsidR="00645A7B">
        <w:t xml:space="preserve">skuldajöfnunar </w:t>
      </w:r>
      <w:r>
        <w:t>í kjölfar dóms Hæstaréttar nr. 329/2016.</w:t>
      </w:r>
    </w:p>
    <w:p w:rsidR="003B5DF1" w:rsidRPr="005C6782" w:rsidRDefault="001A1D05" w:rsidP="001A1D05">
      <w:r w:rsidRPr="005C6782">
        <w:t>A</w:t>
      </w:r>
      <w:r w:rsidR="00133996" w:rsidRPr="005C6782">
        <w:t>ðrar breytingar frumvarpsins er taldar hafa óveruleg eða engin áhrif á afkomu ríkissjóðs</w:t>
      </w:r>
      <w:r w:rsidR="003B5DF1" w:rsidRPr="005C6782">
        <w:t>.</w:t>
      </w:r>
    </w:p>
    <w:p w:rsidR="003B5DF1" w:rsidRPr="005C6782" w:rsidRDefault="003B5DF1" w:rsidP="00133996">
      <w:pPr>
        <w:ind w:firstLine="0"/>
      </w:pPr>
    </w:p>
    <w:p w:rsidR="00170176" w:rsidRPr="005C6782" w:rsidRDefault="00170176" w:rsidP="00133996">
      <w:pPr>
        <w:ind w:firstLine="0"/>
      </w:pPr>
    </w:p>
    <w:p w:rsidR="00E71F27" w:rsidRPr="005C6782" w:rsidRDefault="00E71F27" w:rsidP="00E71F27">
      <w:pPr>
        <w:pStyle w:val="Greinarfyrirsgn"/>
      </w:pPr>
      <w:r w:rsidRPr="005C6782">
        <w:t>Um einstakar greinar frumvarpsins.</w:t>
      </w:r>
    </w:p>
    <w:p w:rsidR="00547CDE" w:rsidRPr="0069616D" w:rsidRDefault="00547CDE" w:rsidP="00547CDE">
      <w:pPr>
        <w:ind w:firstLine="0"/>
        <w:jc w:val="center"/>
      </w:pPr>
      <w:r w:rsidRPr="0069616D">
        <w:t xml:space="preserve">Um </w:t>
      </w:r>
      <w:r w:rsidR="002F7DEA">
        <w:t>1</w:t>
      </w:r>
      <w:r w:rsidRPr="0069616D">
        <w:t>. gr.</w:t>
      </w:r>
    </w:p>
    <w:p w:rsidR="009F6569" w:rsidRPr="0069616D" w:rsidRDefault="009F6569" w:rsidP="009F6569">
      <w:r w:rsidRPr="0069616D">
        <w:t xml:space="preserve">Í a-, </w:t>
      </w:r>
      <w:r w:rsidR="00DE2143">
        <w:t>c</w:t>
      </w:r>
      <w:r w:rsidRPr="0069616D">
        <w:t xml:space="preserve">- og </w:t>
      </w:r>
      <w:proofErr w:type="spellStart"/>
      <w:r w:rsidR="00DE2143">
        <w:t>d</w:t>
      </w:r>
      <w:r w:rsidRPr="0069616D">
        <w:t>-lið</w:t>
      </w:r>
      <w:proofErr w:type="spellEnd"/>
      <w:r w:rsidRPr="0069616D">
        <w:t xml:space="preserve"> greinarinnar er lagt til að einstaklingur sem hyggst nýta sér frádrátt samkvæmt 1. mgr. 1. tölul. B-liðar 1. mgr. 30. gr. laga um tekjuskatt, nr. 90/2003, og/eða félagið sem hann hyggst fjárfesta í vegna hlutafjáraukningar þurfi ekki lengur að uppfylla þau skilyrði </w:t>
      </w:r>
      <w:proofErr w:type="spellStart"/>
      <w:r w:rsidRPr="0069616D">
        <w:t>frádráttarins</w:t>
      </w:r>
      <w:proofErr w:type="spellEnd"/>
      <w:r w:rsidRPr="0069616D">
        <w:t xml:space="preserve"> sem varða annars vegar tengsl einstaklingsins við félagið, sbr. 6. tölul. 2. mgr. 1. tölul. B-liðar 1. mgr. 30. gr. laganna, og hins vegar þau skilyrði sem varða félagið sjálft og starfsemi þess, sbr. 3. – 4. mgr. 1. tölul. B-liðar 1. mgr. 30. gr. laganna, eftir að hlutafjáraukning félagsins hefur átt sér stað. Einstaklingurinn mun þar með ekki þurfa að standa frammi fyrir þeirri áhættu að frádrátturinn verði bakfærður ef hann og/eða félagið uppfyllir ekki lengur þessi skilyrði </w:t>
      </w:r>
      <w:proofErr w:type="spellStart"/>
      <w:r w:rsidRPr="0069616D">
        <w:t>frádráttarins</w:t>
      </w:r>
      <w:proofErr w:type="spellEnd"/>
      <w:r w:rsidRPr="0069616D">
        <w:t xml:space="preserve"> vegna síðar tilkominna atvika. Talið er heppilegt að miða við þessa punktstöðu þar sem slíkt myndi að öðru leyti draga almennt úr hvata einstaklingsins til að nýta sér </w:t>
      </w:r>
      <w:proofErr w:type="spellStart"/>
      <w:r w:rsidRPr="0069616D">
        <w:t>frádráttinn</w:t>
      </w:r>
      <w:proofErr w:type="spellEnd"/>
      <w:r w:rsidRPr="0069616D">
        <w:t xml:space="preserve"> og jafnframt er talið óeðlilegt að ríkisskattstjóri staðfesti félag, sbr. 12. tölul. 3. mgr. 1. tölul. B-liðar 1. mgr. 30. gr. laganna, þegar fyrirsjáanlegt er að félagið mun ekki uppfylla skilyrði </w:t>
      </w:r>
      <w:proofErr w:type="spellStart"/>
      <w:r w:rsidRPr="0069616D">
        <w:t>frádráttarins</w:t>
      </w:r>
      <w:proofErr w:type="spellEnd"/>
      <w:r w:rsidRPr="0069616D">
        <w:t xml:space="preserve"> í náinni framtíð. </w:t>
      </w:r>
    </w:p>
    <w:p w:rsidR="009F6569" w:rsidRPr="0069616D" w:rsidRDefault="009F6569" w:rsidP="009F6569">
      <w:r w:rsidRPr="0069616D">
        <w:t xml:space="preserve">Í b-lið greinarinnar er lagt til að fellt verði brott það skilyrði að einstaklingur sem hyggst fjárfesta í félagi vegna hlutafjáraukningar þess og nýta sér frádrátt samkvæmt 1. mgr. 1. tölul. B-liðar 1. mgr. 30. gr. laga um tekjuskatt, nr. 90/2003, megi ekki vera starfsmaður félagsins. Það að starfsmenn félagsins geti ekki nýtt sér </w:t>
      </w:r>
      <w:proofErr w:type="spellStart"/>
      <w:r w:rsidRPr="0069616D">
        <w:t>frádráttinn</w:t>
      </w:r>
      <w:proofErr w:type="spellEnd"/>
      <w:r w:rsidRPr="0069616D">
        <w:t xml:space="preserve"> er talið útiloka stóran hluta þess hóps sem almennt er hvað líklegastur til að taka þátt í hlutafjáraukningu félags á uppbyggingartíma þess. Tillaga þessi mun því hafa jákvæð áhrif á hlutafjáraukningu félagsins og gera frádráttarferlið skilvirkara. </w:t>
      </w:r>
    </w:p>
    <w:p w:rsidR="00762843" w:rsidRPr="0069616D" w:rsidRDefault="00762843" w:rsidP="00762843">
      <w:pPr>
        <w:ind w:firstLine="0"/>
      </w:pPr>
    </w:p>
    <w:p w:rsidR="00547CDE" w:rsidRPr="0069616D" w:rsidRDefault="00547CDE" w:rsidP="00547CDE">
      <w:pPr>
        <w:ind w:firstLine="0"/>
        <w:jc w:val="center"/>
      </w:pPr>
      <w:r w:rsidRPr="0069616D">
        <w:t xml:space="preserve">Um </w:t>
      </w:r>
      <w:r w:rsidR="002F7DEA">
        <w:t>2</w:t>
      </w:r>
      <w:r w:rsidRPr="0069616D">
        <w:t>.</w:t>
      </w:r>
      <w:r w:rsidR="00762843" w:rsidRPr="0069616D">
        <w:t xml:space="preserve">, </w:t>
      </w:r>
      <w:r w:rsidR="002F7DEA">
        <w:t>4</w:t>
      </w:r>
      <w:r w:rsidR="00762843" w:rsidRPr="0069616D">
        <w:t>.</w:t>
      </w:r>
      <w:r w:rsidR="00212AE7" w:rsidRPr="0069616D">
        <w:t>–</w:t>
      </w:r>
      <w:r w:rsidR="002F7DEA">
        <w:t>5</w:t>
      </w:r>
      <w:r w:rsidR="007D2198" w:rsidRPr="0069616D">
        <w:t>.</w:t>
      </w:r>
      <w:r w:rsidR="0016505E" w:rsidRPr="0069616D">
        <w:t xml:space="preserve"> og </w:t>
      </w:r>
      <w:r w:rsidR="007D2198" w:rsidRPr="0069616D">
        <w:t>1</w:t>
      </w:r>
      <w:r w:rsidR="002F7DEA">
        <w:t>0</w:t>
      </w:r>
      <w:r w:rsidR="0016505E" w:rsidRPr="0069616D">
        <w:t>.</w:t>
      </w:r>
      <w:r w:rsidRPr="0069616D">
        <w:t>–1</w:t>
      </w:r>
      <w:r w:rsidR="002F7DEA">
        <w:t>5</w:t>
      </w:r>
      <w:r w:rsidRPr="0069616D">
        <w:t>. gr.</w:t>
      </w:r>
    </w:p>
    <w:p w:rsidR="00547CDE" w:rsidRPr="005C6782" w:rsidRDefault="00547CDE" w:rsidP="00547CDE">
      <w:r w:rsidRPr="005C6782">
        <w:t xml:space="preserve">Lagt er til að álagningu einstaklinga og lögaðila verði </w:t>
      </w:r>
      <w:proofErr w:type="spellStart"/>
      <w:r w:rsidRPr="005C6782">
        <w:t>flýtt</w:t>
      </w:r>
      <w:proofErr w:type="spellEnd"/>
      <w:r w:rsidRPr="005C6782">
        <w:t xml:space="preserve"> og álagning einstaklinga verði birt um mánaðamótin maí/júní ár hvert í stað loka júnímánaðar og álagning lögaðila verði birt um mánaðarmótin september/október ár hvert í stað loka októbermánaðar. Þá er einnig lagt til að kærufrestur verði lengdur úr 60 dögum í þrjá mánuði frá dagsetningu auglýsingar um lok álagningar. Talið er heppilegra að kærufrestur sé lengri en nú er kveðið á um þar sem óheppilegt er að lok kærufrests sé á miðju sumarorlofstímabili. Lok kærufrests yrði því í lok ágúst líkt og verið hefur.</w:t>
      </w:r>
    </w:p>
    <w:p w:rsidR="00547CDE" w:rsidRPr="005C6782" w:rsidRDefault="00547CDE" w:rsidP="00762843">
      <w:pPr>
        <w:ind w:firstLine="0"/>
      </w:pPr>
    </w:p>
    <w:p w:rsidR="00762843" w:rsidRPr="005C6782" w:rsidRDefault="00762843" w:rsidP="00762843">
      <w:pPr>
        <w:ind w:firstLine="0"/>
        <w:jc w:val="center"/>
      </w:pPr>
      <w:r w:rsidRPr="005C6782">
        <w:t xml:space="preserve">Um </w:t>
      </w:r>
      <w:r w:rsidR="002F7DEA">
        <w:t>3</w:t>
      </w:r>
      <w:r w:rsidRPr="005C6782">
        <w:t>. gr.</w:t>
      </w:r>
    </w:p>
    <w:p w:rsidR="00762843" w:rsidRPr="005C6782" w:rsidRDefault="007219E6" w:rsidP="007219E6">
      <w:r w:rsidRPr="005C6782">
        <w:lastRenderedPageBreak/>
        <w:t xml:space="preserve">Lagt er til að reglugerðarheimild ráðherra verði felld brott en þess í stað skuli ríkisskattstjóri </w:t>
      </w:r>
      <w:r w:rsidR="00720B60">
        <w:t xml:space="preserve">í upphafi hvers árs, </w:t>
      </w:r>
      <w:r w:rsidRPr="005C6782">
        <w:t>að fenginni staðfestingu ráðherra</w:t>
      </w:r>
      <w:r w:rsidR="00720B60">
        <w:t>,</w:t>
      </w:r>
      <w:r w:rsidRPr="005C6782">
        <w:t xml:space="preserve"> gefa út reglur um nánari skilyrði fyrir veitingu ívilnana samkvæmt ákvæði 65. gr. tekjuskattslaga.</w:t>
      </w:r>
    </w:p>
    <w:p w:rsidR="00762843" w:rsidRPr="005C6782" w:rsidRDefault="00762843" w:rsidP="00762843">
      <w:pPr>
        <w:ind w:firstLine="0"/>
      </w:pPr>
    </w:p>
    <w:p w:rsidR="007D2198" w:rsidRPr="005C6782" w:rsidRDefault="007D2198" w:rsidP="007D2198">
      <w:pPr>
        <w:ind w:firstLine="0"/>
        <w:jc w:val="center"/>
      </w:pPr>
      <w:r w:rsidRPr="005C6782">
        <w:t xml:space="preserve">Um </w:t>
      </w:r>
      <w:r w:rsidR="002F7DEA">
        <w:t>6</w:t>
      </w:r>
      <w:r w:rsidR="00212AE7" w:rsidRPr="005C6782">
        <w:t>.–</w:t>
      </w:r>
      <w:r w:rsidR="002F7DEA">
        <w:t>9</w:t>
      </w:r>
      <w:r w:rsidRPr="005C6782">
        <w:t>. gr.</w:t>
      </w:r>
    </w:p>
    <w:p w:rsidR="007D2198" w:rsidRPr="005C6782" w:rsidRDefault="007E6189" w:rsidP="007E6189">
      <w:r w:rsidRPr="005C6782">
        <w:t xml:space="preserve">Lagt er til að við lög um tekjuskatt, virðisaukaskatt, staðgreiðslu opinberra gjalda og staðgreiðslu skatts á fjármagnstekjur verði bætt ákvæði sem kveður á um að skuldajöfnun </w:t>
      </w:r>
      <w:r w:rsidR="00262F62">
        <w:t xml:space="preserve">vegna opinberra skatta og gjalda </w:t>
      </w:r>
      <w:r w:rsidRPr="005C6782">
        <w:t xml:space="preserve">skuli fara fram vegna inneigna fyrir uppkvaðningu úrskurðar um gjaldþrotaskipti þrátt fyrir ákvæði 1. mgr. 100. gr. </w:t>
      </w:r>
      <w:r w:rsidR="00921551" w:rsidRPr="005C6782">
        <w:t xml:space="preserve">og 136. gr. </w:t>
      </w:r>
      <w:r w:rsidRPr="005C6782">
        <w:t>gjaldþrotaskiptalaga. Skuldajöfnun mun því fara fram hvort sem krafa h</w:t>
      </w:r>
      <w:r w:rsidR="00262F62">
        <w:t xml:space="preserve">efur </w:t>
      </w:r>
      <w:r w:rsidRPr="005C6782">
        <w:t>orðið til fyrir eða eftir frestdag samkvæmt lögunum.</w:t>
      </w:r>
    </w:p>
    <w:p w:rsidR="00762843" w:rsidRPr="005C6782" w:rsidRDefault="00762843" w:rsidP="00762843">
      <w:pPr>
        <w:ind w:firstLine="0"/>
      </w:pPr>
    </w:p>
    <w:p w:rsidR="00762843" w:rsidRPr="005C6782" w:rsidRDefault="00762843" w:rsidP="00762843">
      <w:pPr>
        <w:ind w:firstLine="0"/>
        <w:jc w:val="center"/>
      </w:pPr>
      <w:r w:rsidRPr="005C6782">
        <w:t>Um 1</w:t>
      </w:r>
      <w:r w:rsidR="002F7DEA">
        <w:t>6</w:t>
      </w:r>
      <w:r w:rsidRPr="005C6782">
        <w:t>. gr.</w:t>
      </w:r>
    </w:p>
    <w:p w:rsidR="00547CDE" w:rsidRPr="005C6782" w:rsidRDefault="00762843" w:rsidP="003B5DF1">
      <w:r w:rsidRPr="005C6782">
        <w:t>Ákvæðið fjallar um gildistöku og þarfnast ekki skýringar.</w:t>
      </w:r>
    </w:p>
    <w:sectPr w:rsidR="00547CDE" w:rsidRPr="005C6782"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09" w:rsidRDefault="003A0A09" w:rsidP="006258D7">
      <w:r>
        <w:separator/>
      </w:r>
    </w:p>
    <w:p w:rsidR="003A0A09" w:rsidRDefault="003A0A09"/>
  </w:endnote>
  <w:endnote w:type="continuationSeparator" w:id="0">
    <w:p w:rsidR="003A0A09" w:rsidRDefault="003A0A09" w:rsidP="006258D7">
      <w:r>
        <w:continuationSeparator/>
      </w:r>
    </w:p>
    <w:p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09" w:rsidRDefault="003A0A09" w:rsidP="005B4CD6">
      <w:pPr>
        <w:ind w:firstLine="0"/>
      </w:pPr>
      <w:r>
        <w:separator/>
      </w:r>
    </w:p>
    <w:p w:rsidR="003A0A09" w:rsidRDefault="003A0A09"/>
  </w:footnote>
  <w:footnote w:type="continuationSeparator" w:id="0">
    <w:p w:rsidR="003A0A09" w:rsidRDefault="003A0A09" w:rsidP="006258D7">
      <w:r>
        <w:continuationSeparator/>
      </w:r>
    </w:p>
    <w:p w:rsidR="003A0A09" w:rsidRDefault="003A0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1F0983">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1F0983">
      <w:rPr>
        <w:b/>
        <w:i/>
        <w:noProof/>
        <w:color w:val="7F7F7F"/>
        <w:sz w:val="24"/>
        <w:szCs w:val="24"/>
      </w:rPr>
      <w:t xml:space="preserve">22. </w:t>
    </w:r>
    <w:r w:rsidR="001F0983">
      <w:rPr>
        <w:b/>
        <w:i/>
        <w:noProof/>
        <w:color w:val="7F7F7F"/>
        <w:sz w:val="24"/>
        <w:szCs w:val="24"/>
      </w:rPr>
      <w:t>febrúar 2018</w:t>
    </w:r>
    <w:r w:rsidR="002D340A">
      <w:rPr>
        <w:b/>
        <w:i/>
        <w:color w:val="7F7F7F"/>
        <w:sz w:val="24"/>
        <w:szCs w:val="24"/>
      </w:rPr>
      <w:fldChar w:fldCharType="end"/>
    </w:r>
  </w:p>
  <w:p w:rsidR="00DA0E37" w:rsidRDefault="00DA0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1F0983">
      <w:rPr>
        <w:b/>
        <w:i/>
        <w:noProof/>
        <w:color w:val="7F7F7F"/>
        <w:sz w:val="24"/>
        <w:szCs w:val="24"/>
      </w:rPr>
      <w:t xml:space="preserve">22. </w:t>
    </w:r>
    <w:r w:rsidR="001F0983">
      <w:rPr>
        <w:b/>
        <w:i/>
        <w:noProof/>
        <w:color w:val="7F7F7F"/>
        <w:sz w:val="24"/>
        <w:szCs w:val="24"/>
      </w:rPr>
      <w:t>febrúar 2018</w:t>
    </w:r>
    <w:r w:rsidR="00AD0879">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5A9"/>
    <w:multiLevelType w:val="multilevel"/>
    <w:tmpl w:val="C6484E02"/>
    <w:numStyleLink w:val="Althingia-1-a-1"/>
  </w:abstractNum>
  <w:abstractNum w:abstractNumId="1">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nsid w:val="307233A7"/>
    <w:multiLevelType w:val="multilevel"/>
    <w:tmpl w:val="6DEC8882"/>
    <w:numStyleLink w:val="Althingi---"/>
  </w:abstractNum>
  <w:abstractNum w:abstractNumId="7">
    <w:nsid w:val="3B480B4E"/>
    <w:multiLevelType w:val="multilevel"/>
    <w:tmpl w:val="6DEC8882"/>
    <w:numStyleLink w:val="Althingi---"/>
  </w:abstractNum>
  <w:abstractNum w:abstractNumId="8">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nsid w:val="46B12ED3"/>
    <w:multiLevelType w:val="multilevel"/>
    <w:tmpl w:val="C6484E02"/>
    <w:numStyleLink w:val="Althingia-1-a-1"/>
  </w:abstractNum>
  <w:abstractNum w:abstractNumId="10">
    <w:nsid w:val="4E8A36D1"/>
    <w:multiLevelType w:val="multilevel"/>
    <w:tmpl w:val="C6484E02"/>
    <w:numStyleLink w:val="Althingia-1-a-1"/>
  </w:abstractNum>
  <w:abstractNum w:abstractNumId="11">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nsid w:val="4FF35071"/>
    <w:multiLevelType w:val="multilevel"/>
    <w:tmpl w:val="83C6DAE2"/>
    <w:numStyleLink w:val="Althingi"/>
  </w:abstractNum>
  <w:abstractNum w:abstractNumId="13">
    <w:nsid w:val="54271F17"/>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4">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5">
    <w:nsid w:val="6DDD1024"/>
    <w:multiLevelType w:val="multilevel"/>
    <w:tmpl w:val="C6484E02"/>
    <w:numStyleLink w:val="Althingia-1-a-1"/>
  </w:abstractNum>
  <w:abstractNum w:abstractNumId="16">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8">
    <w:nsid w:val="7BE30286"/>
    <w:multiLevelType w:val="multilevel"/>
    <w:tmpl w:val="C6484E02"/>
    <w:numStyleLink w:val="Althingia-1-a-1"/>
  </w:abstractNum>
  <w:abstractNum w:abstractNumId="19">
    <w:nsid w:val="7D976F17"/>
    <w:multiLevelType w:val="multilevel"/>
    <w:tmpl w:val="C6484E02"/>
    <w:numStyleLink w:val="Althingia-1-a-1"/>
  </w:abstractNum>
  <w:abstractNum w:abstractNumId="2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0"/>
  </w:num>
  <w:num w:numId="2">
    <w:abstractNumId w:val="14"/>
  </w:num>
  <w:num w:numId="3">
    <w:abstractNumId w:val="17"/>
  </w:num>
  <w:num w:numId="4">
    <w:abstractNumId w:val="3"/>
  </w:num>
  <w:num w:numId="5">
    <w:abstractNumId w:val="11"/>
  </w:num>
  <w:num w:numId="6">
    <w:abstractNumId w:val="16"/>
  </w:num>
  <w:num w:numId="7">
    <w:abstractNumId w:val="4"/>
  </w:num>
  <w:num w:numId="8">
    <w:abstractNumId w:val="2"/>
  </w:num>
  <w:num w:numId="9">
    <w:abstractNumId w:val="8"/>
  </w:num>
  <w:num w:numId="10">
    <w:abstractNumId w:val="5"/>
  </w:num>
  <w:num w:numId="11">
    <w:abstractNumId w:val="7"/>
  </w:num>
  <w:num w:numId="12">
    <w:abstractNumId w:val="12"/>
  </w:num>
  <w:num w:numId="13">
    <w:abstractNumId w:val="1"/>
  </w:num>
  <w:num w:numId="14">
    <w:abstractNumId w:val="0"/>
  </w:num>
  <w:num w:numId="15">
    <w:abstractNumId w:val="13"/>
  </w:num>
  <w:num w:numId="16">
    <w:abstractNumId w:val="6"/>
  </w:num>
  <w:num w:numId="17">
    <w:abstractNumId w:val="19"/>
  </w:num>
  <w:num w:numId="18">
    <w:abstractNumId w:val="15"/>
  </w:num>
  <w:num w:numId="19">
    <w:abstractNumId w:val="1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28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0257"/>
    <w:rsid w:val="000145B6"/>
    <w:rsid w:val="000200B9"/>
    <w:rsid w:val="000300CD"/>
    <w:rsid w:val="00030C42"/>
    <w:rsid w:val="00035CE4"/>
    <w:rsid w:val="00040D08"/>
    <w:rsid w:val="00055B22"/>
    <w:rsid w:val="000A18DC"/>
    <w:rsid w:val="000A3B05"/>
    <w:rsid w:val="000A7848"/>
    <w:rsid w:val="000C3C5F"/>
    <w:rsid w:val="000D3836"/>
    <w:rsid w:val="000D40D8"/>
    <w:rsid w:val="000D7800"/>
    <w:rsid w:val="000E16E7"/>
    <w:rsid w:val="000E76C2"/>
    <w:rsid w:val="000F46B1"/>
    <w:rsid w:val="00117680"/>
    <w:rsid w:val="001222CE"/>
    <w:rsid w:val="00122EE4"/>
    <w:rsid w:val="00132E7E"/>
    <w:rsid w:val="00133996"/>
    <w:rsid w:val="001371CD"/>
    <w:rsid w:val="001379B3"/>
    <w:rsid w:val="0014781A"/>
    <w:rsid w:val="0015772E"/>
    <w:rsid w:val="0016095C"/>
    <w:rsid w:val="0016505E"/>
    <w:rsid w:val="00170176"/>
    <w:rsid w:val="001703AE"/>
    <w:rsid w:val="00181038"/>
    <w:rsid w:val="001978E0"/>
    <w:rsid w:val="001A1D05"/>
    <w:rsid w:val="001B3D1D"/>
    <w:rsid w:val="001C1630"/>
    <w:rsid w:val="001F0983"/>
    <w:rsid w:val="00206E20"/>
    <w:rsid w:val="00212AE7"/>
    <w:rsid w:val="0022006D"/>
    <w:rsid w:val="002224E3"/>
    <w:rsid w:val="002345D1"/>
    <w:rsid w:val="00243788"/>
    <w:rsid w:val="00250AFC"/>
    <w:rsid w:val="00260FE0"/>
    <w:rsid w:val="00262F62"/>
    <w:rsid w:val="002675EE"/>
    <w:rsid w:val="00270A34"/>
    <w:rsid w:val="002751B3"/>
    <w:rsid w:val="0028799E"/>
    <w:rsid w:val="00293FEE"/>
    <w:rsid w:val="002B3385"/>
    <w:rsid w:val="002C686A"/>
    <w:rsid w:val="002D034E"/>
    <w:rsid w:val="002D340A"/>
    <w:rsid w:val="002D3D41"/>
    <w:rsid w:val="002E7193"/>
    <w:rsid w:val="002F3AFA"/>
    <w:rsid w:val="002F40AD"/>
    <w:rsid w:val="002F7DEA"/>
    <w:rsid w:val="003039D4"/>
    <w:rsid w:val="0031007F"/>
    <w:rsid w:val="00322F35"/>
    <w:rsid w:val="0032704C"/>
    <w:rsid w:val="00335852"/>
    <w:rsid w:val="003735C1"/>
    <w:rsid w:val="00374FAB"/>
    <w:rsid w:val="00381ECF"/>
    <w:rsid w:val="003875AD"/>
    <w:rsid w:val="003917F4"/>
    <w:rsid w:val="003A0A09"/>
    <w:rsid w:val="003A5A68"/>
    <w:rsid w:val="003B5DF1"/>
    <w:rsid w:val="003B68AB"/>
    <w:rsid w:val="003B7AF5"/>
    <w:rsid w:val="003C18AC"/>
    <w:rsid w:val="003C2222"/>
    <w:rsid w:val="003D5075"/>
    <w:rsid w:val="003E295F"/>
    <w:rsid w:val="003F5B37"/>
    <w:rsid w:val="00401492"/>
    <w:rsid w:val="004037C1"/>
    <w:rsid w:val="00411253"/>
    <w:rsid w:val="00420069"/>
    <w:rsid w:val="00430B61"/>
    <w:rsid w:val="00433540"/>
    <w:rsid w:val="00436458"/>
    <w:rsid w:val="004450AF"/>
    <w:rsid w:val="0046177C"/>
    <w:rsid w:val="0049606B"/>
    <w:rsid w:val="004B3D9B"/>
    <w:rsid w:val="004C49D1"/>
    <w:rsid w:val="004C4D11"/>
    <w:rsid w:val="004C568E"/>
    <w:rsid w:val="004D2FAD"/>
    <w:rsid w:val="004D3C77"/>
    <w:rsid w:val="004D7BC4"/>
    <w:rsid w:val="004E2165"/>
    <w:rsid w:val="004E405D"/>
    <w:rsid w:val="004F37F2"/>
    <w:rsid w:val="00502660"/>
    <w:rsid w:val="0050458D"/>
    <w:rsid w:val="00507601"/>
    <w:rsid w:val="00516CF3"/>
    <w:rsid w:val="00530774"/>
    <w:rsid w:val="005365F0"/>
    <w:rsid w:val="005375B7"/>
    <w:rsid w:val="00543630"/>
    <w:rsid w:val="00547CDE"/>
    <w:rsid w:val="00564348"/>
    <w:rsid w:val="00567C43"/>
    <w:rsid w:val="0057228A"/>
    <w:rsid w:val="005948CE"/>
    <w:rsid w:val="005B4CD6"/>
    <w:rsid w:val="005B6955"/>
    <w:rsid w:val="005C6782"/>
    <w:rsid w:val="005D5AEE"/>
    <w:rsid w:val="005D7863"/>
    <w:rsid w:val="00617121"/>
    <w:rsid w:val="006223DB"/>
    <w:rsid w:val="006258D7"/>
    <w:rsid w:val="00627FAC"/>
    <w:rsid w:val="00645A7B"/>
    <w:rsid w:val="00651362"/>
    <w:rsid w:val="006514F9"/>
    <w:rsid w:val="00652C9A"/>
    <w:rsid w:val="00655AEA"/>
    <w:rsid w:val="00655EE3"/>
    <w:rsid w:val="00660F46"/>
    <w:rsid w:val="0066420A"/>
    <w:rsid w:val="00694C86"/>
    <w:rsid w:val="0069616D"/>
    <w:rsid w:val="00697E55"/>
    <w:rsid w:val="006A4356"/>
    <w:rsid w:val="006B6B37"/>
    <w:rsid w:val="006F069F"/>
    <w:rsid w:val="006F4043"/>
    <w:rsid w:val="006F4D1E"/>
    <w:rsid w:val="006F74FF"/>
    <w:rsid w:val="00706572"/>
    <w:rsid w:val="00707D37"/>
    <w:rsid w:val="00711952"/>
    <w:rsid w:val="007176DC"/>
    <w:rsid w:val="00720B60"/>
    <w:rsid w:val="007219E6"/>
    <w:rsid w:val="007244EB"/>
    <w:rsid w:val="00742A6A"/>
    <w:rsid w:val="00746F95"/>
    <w:rsid w:val="007555E3"/>
    <w:rsid w:val="00760123"/>
    <w:rsid w:val="00762843"/>
    <w:rsid w:val="007823A0"/>
    <w:rsid w:val="00793574"/>
    <w:rsid w:val="007A08F8"/>
    <w:rsid w:val="007A505C"/>
    <w:rsid w:val="007D2198"/>
    <w:rsid w:val="007D4338"/>
    <w:rsid w:val="007D73D0"/>
    <w:rsid w:val="007E6189"/>
    <w:rsid w:val="007F19CD"/>
    <w:rsid w:val="007F3B99"/>
    <w:rsid w:val="007F7CE1"/>
    <w:rsid w:val="00803FAF"/>
    <w:rsid w:val="00804AF5"/>
    <w:rsid w:val="00852033"/>
    <w:rsid w:val="00852FF3"/>
    <w:rsid w:val="0085674C"/>
    <w:rsid w:val="008577B7"/>
    <w:rsid w:val="00873FE2"/>
    <w:rsid w:val="00883E4E"/>
    <w:rsid w:val="00895423"/>
    <w:rsid w:val="00896D27"/>
    <w:rsid w:val="008B6086"/>
    <w:rsid w:val="008C2A84"/>
    <w:rsid w:val="008D0068"/>
    <w:rsid w:val="008F6438"/>
    <w:rsid w:val="00901A0B"/>
    <w:rsid w:val="00921551"/>
    <w:rsid w:val="00943B67"/>
    <w:rsid w:val="00947F0E"/>
    <w:rsid w:val="00987099"/>
    <w:rsid w:val="009919F7"/>
    <w:rsid w:val="00995085"/>
    <w:rsid w:val="009956D7"/>
    <w:rsid w:val="009A794B"/>
    <w:rsid w:val="009B1829"/>
    <w:rsid w:val="009C0C4B"/>
    <w:rsid w:val="009C79B0"/>
    <w:rsid w:val="009D1288"/>
    <w:rsid w:val="009F6569"/>
    <w:rsid w:val="009F68F9"/>
    <w:rsid w:val="00A01144"/>
    <w:rsid w:val="00A04F5B"/>
    <w:rsid w:val="00A10AE9"/>
    <w:rsid w:val="00A141B9"/>
    <w:rsid w:val="00A2245E"/>
    <w:rsid w:val="00A2280D"/>
    <w:rsid w:val="00A24367"/>
    <w:rsid w:val="00A25513"/>
    <w:rsid w:val="00A366EA"/>
    <w:rsid w:val="00A3731C"/>
    <w:rsid w:val="00A425DE"/>
    <w:rsid w:val="00A50747"/>
    <w:rsid w:val="00A611A8"/>
    <w:rsid w:val="00A74357"/>
    <w:rsid w:val="00A84C9D"/>
    <w:rsid w:val="00A90212"/>
    <w:rsid w:val="00AB4DB6"/>
    <w:rsid w:val="00AB6448"/>
    <w:rsid w:val="00AC7C2A"/>
    <w:rsid w:val="00AD0879"/>
    <w:rsid w:val="00AF2377"/>
    <w:rsid w:val="00AF581E"/>
    <w:rsid w:val="00AF6070"/>
    <w:rsid w:val="00B05B5F"/>
    <w:rsid w:val="00B11EF1"/>
    <w:rsid w:val="00B203DC"/>
    <w:rsid w:val="00B20E81"/>
    <w:rsid w:val="00B2303A"/>
    <w:rsid w:val="00B24664"/>
    <w:rsid w:val="00B305D4"/>
    <w:rsid w:val="00B56947"/>
    <w:rsid w:val="00B763B6"/>
    <w:rsid w:val="00B846CC"/>
    <w:rsid w:val="00BA1C84"/>
    <w:rsid w:val="00BC31E7"/>
    <w:rsid w:val="00BC3809"/>
    <w:rsid w:val="00BF2C1E"/>
    <w:rsid w:val="00BF3D23"/>
    <w:rsid w:val="00BF4B62"/>
    <w:rsid w:val="00BF7188"/>
    <w:rsid w:val="00C00FC2"/>
    <w:rsid w:val="00C03799"/>
    <w:rsid w:val="00C15A33"/>
    <w:rsid w:val="00C22847"/>
    <w:rsid w:val="00C34A72"/>
    <w:rsid w:val="00C350BA"/>
    <w:rsid w:val="00C35574"/>
    <w:rsid w:val="00C36086"/>
    <w:rsid w:val="00C46144"/>
    <w:rsid w:val="00C5643A"/>
    <w:rsid w:val="00C62758"/>
    <w:rsid w:val="00C64A61"/>
    <w:rsid w:val="00C815DD"/>
    <w:rsid w:val="00C875FA"/>
    <w:rsid w:val="00C95526"/>
    <w:rsid w:val="00CA31D0"/>
    <w:rsid w:val="00CB6FF6"/>
    <w:rsid w:val="00CC7ED2"/>
    <w:rsid w:val="00CD379B"/>
    <w:rsid w:val="00CD54BE"/>
    <w:rsid w:val="00D00E8D"/>
    <w:rsid w:val="00D0740D"/>
    <w:rsid w:val="00D205A5"/>
    <w:rsid w:val="00D205B5"/>
    <w:rsid w:val="00D255BF"/>
    <w:rsid w:val="00D25E73"/>
    <w:rsid w:val="00D300D8"/>
    <w:rsid w:val="00D337AE"/>
    <w:rsid w:val="00D45F78"/>
    <w:rsid w:val="00D512A4"/>
    <w:rsid w:val="00D5679C"/>
    <w:rsid w:val="00D57F11"/>
    <w:rsid w:val="00D95C85"/>
    <w:rsid w:val="00DA0E37"/>
    <w:rsid w:val="00DB5D0B"/>
    <w:rsid w:val="00DB79A0"/>
    <w:rsid w:val="00DC795F"/>
    <w:rsid w:val="00DD303D"/>
    <w:rsid w:val="00DE2143"/>
    <w:rsid w:val="00DF3D7D"/>
    <w:rsid w:val="00E11B67"/>
    <w:rsid w:val="00E1267E"/>
    <w:rsid w:val="00E255CC"/>
    <w:rsid w:val="00E33473"/>
    <w:rsid w:val="00E433C1"/>
    <w:rsid w:val="00E45CB1"/>
    <w:rsid w:val="00E4652B"/>
    <w:rsid w:val="00E5704B"/>
    <w:rsid w:val="00E60D34"/>
    <w:rsid w:val="00E61D77"/>
    <w:rsid w:val="00E71F27"/>
    <w:rsid w:val="00E7395A"/>
    <w:rsid w:val="00E96848"/>
    <w:rsid w:val="00EA4BBC"/>
    <w:rsid w:val="00EB05B5"/>
    <w:rsid w:val="00EB0C0B"/>
    <w:rsid w:val="00EB12F6"/>
    <w:rsid w:val="00EB18F8"/>
    <w:rsid w:val="00EB3C39"/>
    <w:rsid w:val="00ED1890"/>
    <w:rsid w:val="00EE70D4"/>
    <w:rsid w:val="00EF776B"/>
    <w:rsid w:val="00F00056"/>
    <w:rsid w:val="00F0319B"/>
    <w:rsid w:val="00F30BCB"/>
    <w:rsid w:val="00F401FC"/>
    <w:rsid w:val="00F54C9A"/>
    <w:rsid w:val="00F8195E"/>
    <w:rsid w:val="00F9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694C86"/>
    <w:rPr>
      <w:rFonts w:ascii="Tahoma" w:hAnsi="Tahoma" w:cs="Tahoma"/>
      <w:sz w:val="16"/>
      <w:szCs w:val="16"/>
    </w:rPr>
  </w:style>
  <w:style w:type="character" w:customStyle="1" w:styleId="BalloonTextChar">
    <w:name w:val="Balloon Text Char"/>
    <w:basedOn w:val="DefaultParagraphFont"/>
    <w:link w:val="BalloonText"/>
    <w:uiPriority w:val="99"/>
    <w:semiHidden/>
    <w:rsid w:val="00694C86"/>
    <w:rPr>
      <w:rFonts w:ascii="Tahoma" w:hAnsi="Tahoma" w:cs="Tahoma"/>
      <w:sz w:val="16"/>
      <w:szCs w:val="16"/>
      <w:lang w:val="is-IS"/>
    </w:rPr>
  </w:style>
  <w:style w:type="character" w:styleId="CommentReference">
    <w:name w:val="annotation reference"/>
    <w:basedOn w:val="DefaultParagraphFont"/>
    <w:uiPriority w:val="99"/>
    <w:semiHidden/>
    <w:unhideWhenUsed/>
    <w:rsid w:val="00EB05B5"/>
    <w:rPr>
      <w:sz w:val="16"/>
      <w:szCs w:val="16"/>
    </w:rPr>
  </w:style>
  <w:style w:type="paragraph" w:styleId="CommentText">
    <w:name w:val="annotation text"/>
    <w:basedOn w:val="Normal"/>
    <w:link w:val="CommentTextChar"/>
    <w:uiPriority w:val="99"/>
    <w:semiHidden/>
    <w:unhideWhenUsed/>
    <w:rsid w:val="00EB05B5"/>
    <w:rPr>
      <w:sz w:val="20"/>
      <w:szCs w:val="20"/>
    </w:rPr>
  </w:style>
  <w:style w:type="character" w:customStyle="1" w:styleId="CommentTextChar">
    <w:name w:val="Comment Text Char"/>
    <w:basedOn w:val="DefaultParagraphFont"/>
    <w:link w:val="CommentText"/>
    <w:uiPriority w:val="99"/>
    <w:semiHidden/>
    <w:rsid w:val="00EB05B5"/>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EB05B5"/>
    <w:rPr>
      <w:b/>
      <w:bCs/>
    </w:rPr>
  </w:style>
  <w:style w:type="character" w:customStyle="1" w:styleId="CommentSubjectChar">
    <w:name w:val="Comment Subject Char"/>
    <w:basedOn w:val="CommentTextChar"/>
    <w:link w:val="CommentSubject"/>
    <w:uiPriority w:val="99"/>
    <w:semiHidden/>
    <w:rsid w:val="00EB05B5"/>
    <w:rPr>
      <w:rFonts w:ascii="Times New Roman" w:hAnsi="Times New Roman"/>
      <w:b/>
      <w:bCs/>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694C86"/>
    <w:rPr>
      <w:rFonts w:ascii="Tahoma" w:hAnsi="Tahoma" w:cs="Tahoma"/>
      <w:sz w:val="16"/>
      <w:szCs w:val="16"/>
    </w:rPr>
  </w:style>
  <w:style w:type="character" w:customStyle="1" w:styleId="BalloonTextChar">
    <w:name w:val="Balloon Text Char"/>
    <w:basedOn w:val="DefaultParagraphFont"/>
    <w:link w:val="BalloonText"/>
    <w:uiPriority w:val="99"/>
    <w:semiHidden/>
    <w:rsid w:val="00694C86"/>
    <w:rPr>
      <w:rFonts w:ascii="Tahoma" w:hAnsi="Tahoma" w:cs="Tahoma"/>
      <w:sz w:val="16"/>
      <w:szCs w:val="16"/>
      <w:lang w:val="is-IS"/>
    </w:rPr>
  </w:style>
  <w:style w:type="character" w:styleId="CommentReference">
    <w:name w:val="annotation reference"/>
    <w:basedOn w:val="DefaultParagraphFont"/>
    <w:uiPriority w:val="99"/>
    <w:semiHidden/>
    <w:unhideWhenUsed/>
    <w:rsid w:val="00EB05B5"/>
    <w:rPr>
      <w:sz w:val="16"/>
      <w:szCs w:val="16"/>
    </w:rPr>
  </w:style>
  <w:style w:type="paragraph" w:styleId="CommentText">
    <w:name w:val="annotation text"/>
    <w:basedOn w:val="Normal"/>
    <w:link w:val="CommentTextChar"/>
    <w:uiPriority w:val="99"/>
    <w:semiHidden/>
    <w:unhideWhenUsed/>
    <w:rsid w:val="00EB05B5"/>
    <w:rPr>
      <w:sz w:val="20"/>
      <w:szCs w:val="20"/>
    </w:rPr>
  </w:style>
  <w:style w:type="character" w:customStyle="1" w:styleId="CommentTextChar">
    <w:name w:val="Comment Text Char"/>
    <w:basedOn w:val="DefaultParagraphFont"/>
    <w:link w:val="CommentText"/>
    <w:uiPriority w:val="99"/>
    <w:semiHidden/>
    <w:rsid w:val="00EB05B5"/>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EB05B5"/>
    <w:rPr>
      <w:b/>
      <w:bCs/>
    </w:rPr>
  </w:style>
  <w:style w:type="character" w:customStyle="1" w:styleId="CommentSubjectChar">
    <w:name w:val="Comment Subject Char"/>
    <w:basedOn w:val="CommentTextChar"/>
    <w:link w:val="CommentSubject"/>
    <w:uiPriority w:val="99"/>
    <w:semiHidden/>
    <w:rsid w:val="00EB05B5"/>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Ingibjörg Helga Helgadóttir</cp:lastModifiedBy>
  <cp:revision>3</cp:revision>
  <cp:lastPrinted>2018-02-06T13:55:00Z</cp:lastPrinted>
  <dcterms:created xsi:type="dcterms:W3CDTF">2018-02-22T10:46:00Z</dcterms:created>
  <dcterms:modified xsi:type="dcterms:W3CDTF">2018-02-22T10:47:00Z</dcterms:modified>
</cp:coreProperties>
</file>