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79DEB83B" w:rsidR="00E71F27" w:rsidRDefault="00E71F27" w:rsidP="00E71F27">
      <w:pPr>
        <w:pStyle w:val="Nmeringsskjalsmls"/>
      </w:pPr>
      <w:bookmarkStart w:id="0" w:name="_Toc303616026"/>
      <w:bookmarkStart w:id="1" w:name="_Toc303616027"/>
      <w:r>
        <w:t>1</w:t>
      </w:r>
      <w:r w:rsidR="00301215">
        <w:t>5</w:t>
      </w:r>
      <w:r w:rsidR="009D4675">
        <w:t>3</w:t>
      </w:r>
      <w:r>
        <w:t>. löggjafarþing 20</w:t>
      </w:r>
      <w:bookmarkEnd w:id="0"/>
      <w:r w:rsidR="004B088E">
        <w:t>2</w:t>
      </w:r>
      <w:r w:rsidR="00532B8B">
        <w:t>2</w:t>
      </w:r>
      <w:r>
        <w:t>–20</w:t>
      </w:r>
      <w:r w:rsidR="00301215">
        <w:t>2</w:t>
      </w:r>
      <w:r w:rsidR="009D4675">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65C5865" w:rsidR="00E71F27" w:rsidRPr="002675EE" w:rsidRDefault="00E71F27" w:rsidP="002675EE">
      <w:pPr>
        <w:pStyle w:val="Fyrirsgn-undirfyrirsgn"/>
      </w:pPr>
      <w:r w:rsidRPr="002675EE">
        <w:t xml:space="preserve">um </w:t>
      </w:r>
      <w:r w:rsidR="0077333F">
        <w:t xml:space="preserve">breytingu á lögum um fjármálafyrirtæki og lögum um </w:t>
      </w:r>
      <w:proofErr w:type="spellStart"/>
      <w:r w:rsidR="0077333F">
        <w:t>vátryggingastarfsemi</w:t>
      </w:r>
      <w:proofErr w:type="spellEnd"/>
      <w:r w:rsidR="0077333F">
        <w:t xml:space="preserve"> (búsetuskilyrði stjórn</w:t>
      </w:r>
      <w:r w:rsidR="00532B8B">
        <w:t>enda</w:t>
      </w:r>
      <w:r w:rsidR="0077333F">
        <w:t>)</w:t>
      </w:r>
    </w:p>
    <w:p w14:paraId="1A2DC9F1" w14:textId="77777777" w:rsidR="005D5AEE" w:rsidRPr="005D5AEE" w:rsidRDefault="005D5AEE" w:rsidP="005D5AEE"/>
    <w:p w14:paraId="69A8EA8E" w14:textId="04A307A1" w:rsidR="00E71F27" w:rsidRDefault="00E71F27" w:rsidP="00E71F27">
      <w:pPr>
        <w:pStyle w:val="Frrherra"/>
      </w:pPr>
      <w:r>
        <w:t xml:space="preserve">Frá </w:t>
      </w:r>
      <w:r w:rsidR="0077333F">
        <w:t>fjármála- og efnahags</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4F7524BB" w:rsidR="00C35574" w:rsidRDefault="0077333F" w:rsidP="00943B67">
      <w:pPr>
        <w:pStyle w:val="Kaflafyrirsgn"/>
      </w:pPr>
      <w:r>
        <w:t>Breyting á lögum um fjármálafyrirtæki, nr. 161/2002.</w:t>
      </w:r>
    </w:p>
    <w:p w14:paraId="690CD9D9" w14:textId="77777777" w:rsidR="00C35574" w:rsidRDefault="00C35574" w:rsidP="00943B67">
      <w:pPr>
        <w:pStyle w:val="Greinarnmer"/>
      </w:pPr>
      <w:r>
        <w:t>1. gr.</w:t>
      </w:r>
    </w:p>
    <w:p w14:paraId="2EFF8B20" w14:textId="77777777" w:rsidR="0077333F" w:rsidRPr="00666941" w:rsidRDefault="0077333F" w:rsidP="0077333F">
      <w:r w:rsidRPr="00666941">
        <w:t>Eftirfarandi breytingar verða á 1. mgr. 52. gr. laganna:</w:t>
      </w:r>
    </w:p>
    <w:p w14:paraId="1C891D6C" w14:textId="77777777" w:rsidR="0077333F" w:rsidRDefault="0077333F" w:rsidP="0077333F">
      <w:pPr>
        <w:pStyle w:val="ListParagraph"/>
        <w:numPr>
          <w:ilvl w:val="2"/>
          <w:numId w:val="14"/>
        </w:numPr>
      </w:pPr>
      <w:r w:rsidRPr="00666941">
        <w:t xml:space="preserve">Á eftir 2. </w:t>
      </w:r>
      <w:proofErr w:type="spellStart"/>
      <w:r w:rsidRPr="00666941">
        <w:t>málsl</w:t>
      </w:r>
      <w:proofErr w:type="spellEnd"/>
      <w:r w:rsidRPr="00666941">
        <w:t xml:space="preserve">. kemur nýr málsliður, svohljóðandi: Ríkisborgarar aðildarríkja eru </w:t>
      </w:r>
    </w:p>
    <w:p w14:paraId="533A870F" w14:textId="77777777" w:rsidR="0077333F" w:rsidRPr="00666941" w:rsidRDefault="0077333F" w:rsidP="0077333F">
      <w:pPr>
        <w:pStyle w:val="ListParagraph"/>
        <w:ind w:left="567" w:firstLine="0"/>
      </w:pPr>
      <w:r w:rsidRPr="00666941">
        <w:t>undanþegnir búsetuskilyrðum.</w:t>
      </w:r>
    </w:p>
    <w:p w14:paraId="075C2797" w14:textId="0F7CB846" w:rsidR="0077333F" w:rsidRDefault="0077333F" w:rsidP="0077333F">
      <w:pPr>
        <w:pStyle w:val="ListParagraph"/>
        <w:numPr>
          <w:ilvl w:val="2"/>
          <w:numId w:val="14"/>
        </w:numPr>
      </w:pPr>
      <w:r w:rsidRPr="00666941">
        <w:t xml:space="preserve">Á eftir orðinu „veita“ í 3. </w:t>
      </w:r>
      <w:proofErr w:type="spellStart"/>
      <w:r w:rsidRPr="00666941">
        <w:t>málsl</w:t>
      </w:r>
      <w:proofErr w:type="spellEnd"/>
      <w:r w:rsidRPr="00666941">
        <w:t>. kemur: öðrum.</w:t>
      </w:r>
    </w:p>
    <w:p w14:paraId="3EB60A8E" w14:textId="360AED3D" w:rsidR="0077333F" w:rsidRDefault="0077333F" w:rsidP="0077333F"/>
    <w:p w14:paraId="449A1B19" w14:textId="2E6ADDC5" w:rsidR="0077333F" w:rsidRDefault="0077333F" w:rsidP="0077333F">
      <w:pPr>
        <w:pStyle w:val="Kaflanmer"/>
      </w:pPr>
      <w:r>
        <w:t>II. kafli</w:t>
      </w:r>
    </w:p>
    <w:p w14:paraId="670E65F9" w14:textId="2F758F50" w:rsidR="0077333F" w:rsidRDefault="0077333F" w:rsidP="0077333F">
      <w:pPr>
        <w:pStyle w:val="Kaflafyrirsgn"/>
      </w:pPr>
      <w:r>
        <w:t xml:space="preserve">Breyting á lögum um </w:t>
      </w:r>
      <w:proofErr w:type="spellStart"/>
      <w:r>
        <w:t>vátryggingastarfsemi</w:t>
      </w:r>
      <w:proofErr w:type="spellEnd"/>
      <w:r>
        <w:t>, nr. 100/2016.</w:t>
      </w:r>
    </w:p>
    <w:p w14:paraId="434BE1C5" w14:textId="32206726" w:rsidR="0077333F" w:rsidRDefault="0077333F" w:rsidP="0077333F">
      <w:pPr>
        <w:pStyle w:val="Greinarnmer"/>
      </w:pPr>
      <w:r>
        <w:t>2. gr.</w:t>
      </w:r>
    </w:p>
    <w:p w14:paraId="2021D9E0" w14:textId="28853707" w:rsidR="0077333F" w:rsidRDefault="00285724" w:rsidP="0077333F">
      <w:r>
        <w:t>Eftirfarandi breytingar verða á 5. mgr. 40. gr. laganna:</w:t>
      </w:r>
    </w:p>
    <w:p w14:paraId="5A9CCB75" w14:textId="77777777" w:rsidR="00285724" w:rsidRDefault="00285724" w:rsidP="00285724">
      <w:pPr>
        <w:pStyle w:val="ListParagraph"/>
        <w:numPr>
          <w:ilvl w:val="2"/>
          <w:numId w:val="15"/>
        </w:numPr>
      </w:pPr>
      <w:r w:rsidRPr="00666941">
        <w:t xml:space="preserve">Á eftir 2. </w:t>
      </w:r>
      <w:proofErr w:type="spellStart"/>
      <w:r w:rsidRPr="00666941">
        <w:t>málsl</w:t>
      </w:r>
      <w:proofErr w:type="spellEnd"/>
      <w:r w:rsidRPr="00666941">
        <w:t xml:space="preserve">. kemur nýr málsliður, svohljóðandi: Ríkisborgarar aðildarríkja eru </w:t>
      </w:r>
    </w:p>
    <w:p w14:paraId="4C362F5B" w14:textId="77777777" w:rsidR="00285724" w:rsidRPr="00666941" w:rsidRDefault="00285724" w:rsidP="00285724">
      <w:pPr>
        <w:pStyle w:val="ListParagraph"/>
        <w:ind w:left="567" w:firstLine="0"/>
      </w:pPr>
      <w:r w:rsidRPr="00666941">
        <w:t>undanþegnir búsetuskilyrðum.</w:t>
      </w:r>
    </w:p>
    <w:p w14:paraId="55C38675" w14:textId="77777777" w:rsidR="00285724" w:rsidRDefault="00285724" w:rsidP="00285724">
      <w:pPr>
        <w:pStyle w:val="ListParagraph"/>
        <w:numPr>
          <w:ilvl w:val="2"/>
          <w:numId w:val="15"/>
        </w:numPr>
      </w:pPr>
      <w:r w:rsidRPr="00666941">
        <w:t xml:space="preserve">Á eftir orðinu „veita“ í 3. </w:t>
      </w:r>
      <w:proofErr w:type="spellStart"/>
      <w:r w:rsidRPr="00666941">
        <w:t>málsl</w:t>
      </w:r>
      <w:proofErr w:type="spellEnd"/>
      <w:r w:rsidRPr="00666941">
        <w:t>. kemur: öðrum.</w:t>
      </w:r>
    </w:p>
    <w:p w14:paraId="199CC7FC" w14:textId="77777777" w:rsidR="00285724" w:rsidRPr="0077333F" w:rsidRDefault="00285724" w:rsidP="0077333F"/>
    <w:p w14:paraId="671E623E" w14:textId="42B2196B" w:rsidR="00285724" w:rsidRDefault="00285724" w:rsidP="00285724">
      <w:pPr>
        <w:pStyle w:val="Greinarnmer"/>
      </w:pPr>
      <w:r>
        <w:t>3. gr.</w:t>
      </w:r>
    </w:p>
    <w:p w14:paraId="4C07BF43" w14:textId="6E2FBC01" w:rsidR="0077333F" w:rsidRPr="0077333F" w:rsidRDefault="00285724" w:rsidP="0077333F">
      <w:r>
        <w:t>Lög þessi öðlast þegar gildi.</w:t>
      </w:r>
    </w:p>
    <w:p w14:paraId="5C3C03F7" w14:textId="77777777" w:rsidR="0077333F" w:rsidRDefault="0077333F" w:rsidP="0077333F"/>
    <w:p w14:paraId="2AAC3B6F" w14:textId="77777777" w:rsidR="00C35574" w:rsidRDefault="00C35574" w:rsidP="00943B67"/>
    <w:p w14:paraId="41AF16C1" w14:textId="384C5917" w:rsidR="00C35574" w:rsidRDefault="00E71F27" w:rsidP="00285724">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6E352395" w14:textId="7C8BFA3B" w:rsidR="00D0740D" w:rsidRDefault="00285724" w:rsidP="00D0740D">
      <w:r>
        <w:t xml:space="preserve">Frumvarp þetta var samið í fjármála- og efnahagsráðuneytinu til að bregðast við athugasemdum frá Eftirlitsstofnun EFTA. Í frumvarpinu eru lagðar til breytingar á búsetuskilyrðum stjórnarmanna og framkvæmdastjóra í fjármálafyrirtækjum og </w:t>
      </w:r>
      <w:proofErr w:type="spellStart"/>
      <w:r>
        <w:t>vátryggingafélögum</w:t>
      </w:r>
      <w:proofErr w:type="spellEnd"/>
      <w:r w:rsidR="00C37F28">
        <w:t>.</w:t>
      </w:r>
      <w:r>
        <w:t xml:space="preserve"> </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09C733CE" w14:textId="77777777" w:rsidR="00C37F28" w:rsidRDefault="00C37F28" w:rsidP="00C37F28">
      <w:r w:rsidRPr="00CD6955">
        <w:t xml:space="preserve">Eftirlitsstofnun EFTA (ESA) hefur síðustu ár haft til skoðunar búsetuskilyrði stjórnarmanna og framkvæmdastjóra félaga í íslenskum lögum. Með bréfi til utanríkisráðuneytisins, dags. 4. nóvember 2015, lýsti ESA formlega þeim athugasemdum  að búsetuskilyrði í lögum um fjárfestingu erlendra aðila í atvinnurekstri, nr. 34/1991, lögum um einkahlutafélög, nr. 138/1994, lögum um hlutafélög, nr. 2/1995, lögum um </w:t>
      </w:r>
      <w:r w:rsidRPr="00CD6955">
        <w:lastRenderedPageBreak/>
        <w:t xml:space="preserve">sjálfseignarstofnanir sem stunda atvinnurekstur, nr. 33/1999, og lögum um </w:t>
      </w:r>
      <w:proofErr w:type="spellStart"/>
      <w:r w:rsidRPr="00CD6955">
        <w:t>vátryggingastarfsemi</w:t>
      </w:r>
      <w:proofErr w:type="spellEnd"/>
      <w:r w:rsidRPr="00CD6955">
        <w:t>, nr. 56/2010, samræmdust ekki skuldbindingum Íslands skv. 28. og 31. gr. samningsins um Evrópska efnahagssvæðið (EES-samningurinn), sem fjalla um frelsi launþega til flutninga og staðfesturétt</w:t>
      </w:r>
      <w:r>
        <w:t>.</w:t>
      </w:r>
    </w:p>
    <w:p w14:paraId="4BC64911" w14:textId="54EE8E82" w:rsidR="00C37F28" w:rsidRDefault="00C37F28" w:rsidP="00C37F28">
      <w:r w:rsidRPr="000249DB">
        <w:t xml:space="preserve">Til að bregðast við athugasemdum ESA voru með </w:t>
      </w:r>
      <w:hyperlink r:id="rId7" w:history="1">
        <w:r w:rsidRPr="00AB3981">
          <w:rPr>
            <w:rStyle w:val="Hyperlink"/>
          </w:rPr>
          <w:t>lögum um breytingu á lögum um hlutafélög, lögum um einkahlutafélög og lögum um sjálfseignastofnanir sem stunda atvinnurekstur (einföldun, búsetuskilyrði)</w:t>
        </w:r>
      </w:hyperlink>
      <w:r w:rsidRPr="000249DB">
        <w:t>, nr. 25/2017, fell</w:t>
      </w:r>
      <w:r>
        <w:t>t</w:t>
      </w:r>
      <w:r w:rsidRPr="000249DB">
        <w:t xml:space="preserve"> brott skilyrði um búsetu ríkisborgara ríkja sem eru aðilar að Evrópska efnahagssvæðinu eða stofnsamningi Fríverslunarsamtaka Evrópu og Færeyinga í nefndum lögum. Með </w:t>
      </w:r>
      <w:hyperlink r:id="rId8" w:history="1">
        <w:r w:rsidRPr="00AB3981">
          <w:rPr>
            <w:rStyle w:val="Hyperlink"/>
          </w:rPr>
          <w:t>lögum um breytingu á lögum um fjárfestingu erlendra aðila í atvinnurekstri (búsetuskilyrði)</w:t>
        </w:r>
      </w:hyperlink>
      <w:r w:rsidRPr="000249DB">
        <w:t>, nr. 138/2019, voru gerðar hliðstæðar breytingar á þeim lögum til að bregðast við athugasemdum ESA.</w:t>
      </w:r>
    </w:p>
    <w:p w14:paraId="10EDE77F" w14:textId="40A0F4B7" w:rsidR="00C37F28" w:rsidRPr="00CD6955" w:rsidRDefault="00C37F28" w:rsidP="00C37F28">
      <w:r w:rsidRPr="00CD6955">
        <w:t xml:space="preserve">Með bréfi, dags. 8. júlí 2019, óskaði ESA eftir upplýsingum frá fjármála- og efnahagsráðuneytinu um hvort það teldi búsetuskilyrði stjórnarmanna og framkvæmdastjóra í lögum um fjármálafyrirtæki samræmast skuldbindingum Íslands samkvæmt EES-samningnum. Með bréfi, dags. 10. júlí 2019, svaraði ráðuneytið því að til að gæta samræmis við hliðstæðar breytingar á búsetuskilyrðum í öðrum lögum teldi ráðuneytið rétt að breyta búsetuskilyrðum í lögum um fjármálafyrirtæki. Jafnframt greindi ráðuneytið frá því að til stæði að leggja fram frumvarp til að breyta búsetuskilyrðum í lögum um fjármálafyrirtæki og lögum um </w:t>
      </w:r>
      <w:proofErr w:type="spellStart"/>
      <w:r w:rsidRPr="00CD6955">
        <w:t>vátryggingastarfsemi</w:t>
      </w:r>
      <w:proofErr w:type="spellEnd"/>
      <w:r w:rsidRPr="00CD6955">
        <w:t>.</w:t>
      </w:r>
    </w:p>
    <w:p w14:paraId="74329627" w14:textId="1E052BB8" w:rsidR="00C37F28" w:rsidRPr="00C219E4" w:rsidRDefault="00C37F28" w:rsidP="00C37F28">
      <w:r w:rsidRPr="00CD6955">
        <w:t xml:space="preserve">ESA gaf frá sér rökstutt álit 11. desember 2019 þess efnis að Ísland hefði gerst brotlegt við EES-samninginn, eftir atvikum 28 og/eða 31. gr. hans, með því að hafa í gildi þau búsetuskilyrði fyrir ríkisborgara þriðju ríkja sem fram koma í íslenskum lögum. Rökstudda álitið varðaði þau lög sem ESA hafði verið með til skoðunar, þ.e. bæði </w:t>
      </w:r>
      <w:hyperlink r:id="rId9" w:history="1">
        <w:r w:rsidRPr="00CD6955">
          <w:rPr>
            <w:rStyle w:val="Hyperlink"/>
          </w:rPr>
          <w:t xml:space="preserve">lög um </w:t>
        </w:r>
        <w:proofErr w:type="spellStart"/>
        <w:r w:rsidRPr="00CD6955">
          <w:rPr>
            <w:rStyle w:val="Hyperlink"/>
          </w:rPr>
          <w:t>vátryggingastarfsemi</w:t>
        </w:r>
        <w:proofErr w:type="spellEnd"/>
      </w:hyperlink>
      <w:r w:rsidRPr="00CD6955">
        <w:t xml:space="preserve"> sem eru á málefnasviði fjármála- og efnahagsráðuneytisins og önnur lög sem vikið er að hér að framan og eru nú á málefnasviði menningar- og viðskiptaráðuneytisins. Þá lýsti ESA, með bréfi dags. 3. mars 2020, formlega þeim athugasemdum að búsetuskilyrði sem fram kæmu í 1. mgr. 52. gr. </w:t>
      </w:r>
      <w:hyperlink r:id="rId10" w:history="1">
        <w:r w:rsidRPr="00CD6955">
          <w:rPr>
            <w:rStyle w:val="Hyperlink"/>
          </w:rPr>
          <w:t>laga um fjármálafyrirtæki</w:t>
        </w:r>
      </w:hyperlink>
      <w:r w:rsidRPr="00CD6955">
        <w:t xml:space="preserve"> samræmdust ekki skuldbindingum Íslands skv. 28. og 31. gr. EES-samningsins. Með bréfi, dags. 5. júní 2020, svaraði ráðuneytið því að til stæði að leggja til breytingar á búsetuskilyrðum í lögum um fjármálafyrirtæki og lögum um </w:t>
      </w:r>
      <w:proofErr w:type="spellStart"/>
      <w:r w:rsidRPr="00CD6955">
        <w:t>vátryggingastarfsemi</w:t>
      </w:r>
      <w:proofErr w:type="spellEnd"/>
      <w:r w:rsidRPr="00CD6955">
        <w:t xml:space="preserve"> haustið 2020. Áformaðar breytingar á þeim lögum yrðu að lágmarki sambærilegar þeim breytingum sem gerðar hafa verið á löggjöf á sviði félagaréttar.</w:t>
      </w:r>
    </w:p>
    <w:p w14:paraId="53B73926" w14:textId="77777777" w:rsidR="00C37F28" w:rsidRDefault="00C37F28" w:rsidP="00C37F28">
      <w:pPr>
        <w:spacing w:after="120"/>
      </w:pPr>
      <w:r>
        <w:t xml:space="preserve">Fjármála- og efnahagsráðuneytið áformaði upphaflega að leggja fram frumvarp sem breytir búsetuskilyrðum í framangreindum lögum á 150. löggjafaraþingi. Áform um lagasetningu voru kynnt í samráðsgátt stjórnvalda 14. október 2019, sbr. </w:t>
      </w:r>
      <w:hyperlink r:id="rId11" w:history="1">
        <w:r w:rsidRPr="004A008A">
          <w:rPr>
            <w:rStyle w:val="Hyperlink"/>
          </w:rPr>
          <w:t>mál nr. S-254/2019</w:t>
        </w:r>
      </w:hyperlink>
      <w:r>
        <w:t xml:space="preserve">. Fallið var frá þeim áformum og tekin ákvörðun um að sameina efni þess frumvarps öðru frumvarpi sem áformað var að leggja fram á 151. löggjafarþingi, sbr. </w:t>
      </w:r>
      <w:hyperlink r:id="rId12" w:history="1">
        <w:r w:rsidRPr="004A008A">
          <w:rPr>
            <w:rStyle w:val="Hyperlink"/>
          </w:rPr>
          <w:t>mál nr. S-222/2020</w:t>
        </w:r>
      </w:hyperlink>
      <w:r>
        <w:t xml:space="preserve">. Drög að lagafrumvarpi voru kynnt í samráðsgátt stjórnvalda þann 19. febrúar 2021, sbr. </w:t>
      </w:r>
      <w:hyperlink r:id="rId13" w:history="1">
        <w:r w:rsidRPr="004A008A">
          <w:rPr>
            <w:rStyle w:val="Hyperlink"/>
          </w:rPr>
          <w:t>mál nr. S-40/2021</w:t>
        </w:r>
      </w:hyperlink>
      <w:r>
        <w:t xml:space="preserve">. Frumvarpið sem kynnt var í samráðsgátt var lagt fram á Alþingi og samþykkt sem </w:t>
      </w:r>
      <w:hyperlink r:id="rId14" w:history="1">
        <w:r w:rsidRPr="004A008A">
          <w:rPr>
            <w:rStyle w:val="Hyperlink"/>
          </w:rPr>
          <w:t>lög nr. 82/2021</w:t>
        </w:r>
      </w:hyperlink>
      <w:r>
        <w:t xml:space="preserve">. Áður en frumvarpið var lagt fram á Alþingi var tekin ákvörðun um að fella brott úr frumvarpinu áformaðar lagabreytingar á búsetuskilyrðum í lögum um </w:t>
      </w:r>
      <w:proofErr w:type="spellStart"/>
      <w:r>
        <w:t>vátryggingastarfsemi</w:t>
      </w:r>
      <w:proofErr w:type="spellEnd"/>
      <w:r>
        <w:t xml:space="preserve"> og lögum um fjármálafyrirtæki og bíða eftir niðurstöðu dóms EFTA-dómstólsins í </w:t>
      </w:r>
      <w:hyperlink r:id="rId15" w:history="1">
        <w:r w:rsidRPr="004A008A">
          <w:rPr>
            <w:rStyle w:val="Hyperlink"/>
          </w:rPr>
          <w:t>máli nr. E-9/20</w:t>
        </w:r>
      </w:hyperlink>
      <w:r>
        <w:t>. Um var að ræða samningsbrotamál sem Eftirlitsstofnun EFTA höfðaði gegn Noregi vegna svipaðra krafna um búsetuskilyrði í norskum lögum. Íslensk stjórnvöld skiluðu inn skriflegum athugasemdum í málinu og tóku þátt í munnlegum málflutningi sem fram fór 18. mars 2021.</w:t>
      </w:r>
    </w:p>
    <w:p w14:paraId="537F3942" w14:textId="5BC544CA" w:rsidR="003A5775" w:rsidRDefault="00C37F28" w:rsidP="003A5775">
      <w:pPr>
        <w:rPr>
          <w:color w:val="FF0000"/>
        </w:rPr>
      </w:pPr>
      <w:r>
        <w:lastRenderedPageBreak/>
        <w:t xml:space="preserve">Niðurstaða EFTA dómstólsins í máli nr. E-9/20 liggur nú fyrir og </w:t>
      </w:r>
      <w:r w:rsidR="008B43F5">
        <w:t>af dómnum má ráða</w:t>
      </w:r>
      <w:r>
        <w:t xml:space="preserve"> að nauðsynlegt er að leggja til, a.m.k. samskonar breytingar á búsetuskilyrðum stjórnarmanna og framkvæmdastjóra í fjármálafyrirtækjum og </w:t>
      </w:r>
      <w:proofErr w:type="spellStart"/>
      <w:r>
        <w:t>vátryggingafélögum</w:t>
      </w:r>
      <w:proofErr w:type="spellEnd"/>
      <w:r>
        <w:t xml:space="preserve"> og lagðar hafa verið á löggjöf á sviði félagaréttar. ESA er enn með þau tvö mál sem nefnd hafa verið til skoðunar gagnvart íslenskum stjórnvöldum. Annað málið varðar lög um </w:t>
      </w:r>
      <w:proofErr w:type="spellStart"/>
      <w:r>
        <w:t>vátryggingastarfsemi</w:t>
      </w:r>
      <w:proofErr w:type="spellEnd"/>
      <w:r>
        <w:t xml:space="preserve"> og lög á sviði félagaréttar og hitt málið varðar lög um fjármálafyrirtæki</w:t>
      </w:r>
      <w:r w:rsidRPr="0004060F">
        <w:t>.</w:t>
      </w:r>
      <w:r w:rsidR="0019498C" w:rsidRPr="0004060F">
        <w:t xml:space="preserve"> Að mati íslenskra stjórnvalda eru </w:t>
      </w:r>
      <w:r w:rsidR="00324033" w:rsidRPr="0004060F">
        <w:t xml:space="preserve">lagabreytingar frumvarpsins og </w:t>
      </w:r>
      <w:r w:rsidR="0019498C" w:rsidRPr="0004060F">
        <w:t xml:space="preserve">þær breytingar sem </w:t>
      </w:r>
      <w:r w:rsidR="00324033" w:rsidRPr="0004060F">
        <w:t xml:space="preserve">áður hafa verið </w:t>
      </w:r>
      <w:r w:rsidR="003A5775" w:rsidRPr="0004060F">
        <w:t>gerðar</w:t>
      </w:r>
      <w:r w:rsidR="0019498C" w:rsidRPr="0004060F">
        <w:t xml:space="preserve"> á </w:t>
      </w:r>
      <w:r w:rsidR="008B43F5" w:rsidRPr="0004060F">
        <w:t>lögum</w:t>
      </w:r>
      <w:r w:rsidR="0019498C" w:rsidRPr="0004060F">
        <w:t xml:space="preserve"> </w:t>
      </w:r>
      <w:r w:rsidR="002A3FE3" w:rsidRPr="0004060F">
        <w:t>á sviði</w:t>
      </w:r>
      <w:r w:rsidR="008B43F5" w:rsidRPr="0004060F">
        <w:t xml:space="preserve"> félagarétt</w:t>
      </w:r>
      <w:r w:rsidR="002A3FE3" w:rsidRPr="0004060F">
        <w:t>ar</w:t>
      </w:r>
      <w:r w:rsidR="008B43F5" w:rsidRPr="0004060F">
        <w:t xml:space="preserve"> </w:t>
      </w:r>
      <w:r w:rsidR="0019498C" w:rsidRPr="0004060F">
        <w:t xml:space="preserve">fullnægjandi til að uppfylla skuldbindingar Íslands samkvæmt EES samningnum. Ekki beri að líta á það sem brot </w:t>
      </w:r>
      <w:r w:rsidR="00324033" w:rsidRPr="0004060F">
        <w:t>gegn 28 og</w:t>
      </w:r>
      <w:r w:rsidR="008B43F5" w:rsidRPr="0004060F">
        <w:t>/eða</w:t>
      </w:r>
      <w:r w:rsidR="00324033" w:rsidRPr="0004060F">
        <w:t xml:space="preserve"> 31. gr. EES samningsins</w:t>
      </w:r>
      <w:r w:rsidR="0019498C" w:rsidRPr="0004060F">
        <w:t xml:space="preserve"> að gerðar séu ríkari kröfur til ríkisborgara þriðju ríkja sem búsettir eru utan Evrópska efnahagssvæðisins. Slíkar takmarkanir séu réttlætanlegar á ýmsum grundvelli, þ.m.t. til að tryggja framfylgd regl</w:t>
      </w:r>
      <w:r w:rsidR="003A5775" w:rsidRPr="0004060F">
        <w:t>na</w:t>
      </w:r>
      <w:r w:rsidR="0019498C" w:rsidRPr="0004060F">
        <w:t xml:space="preserve"> um </w:t>
      </w:r>
      <w:r w:rsidR="003A5775" w:rsidRPr="0004060F">
        <w:t xml:space="preserve">aðgerðir gegn peningaþvætti og fjármögnun hryðjuverka, sbr. samnefnd lög nr. 140/2018. Þrátt fyrir afstöðu íslenskra stjórnvalda sem </w:t>
      </w:r>
      <w:r w:rsidR="008B43F5" w:rsidRPr="0004060F">
        <w:t xml:space="preserve">síðast var rædd við </w:t>
      </w:r>
      <w:r w:rsidR="003A5775" w:rsidRPr="0004060F">
        <w:t xml:space="preserve">ESA </w:t>
      </w:r>
      <w:r w:rsidR="008B43F5" w:rsidRPr="0004060F">
        <w:t>á pakkafundi með stofnuninni sem haldinn var á Íslandi 8. júní 2022, liggur ekki fyrir hvort ESA muni vísa málunum tveimur til EFTA dómstólsins. Íslensk stjórnvöld munu senda ESA bréf fyrir 15. september nk., þar sem afstaða íslenskra stjórnvalda verður rakin. Í framhaldi þess bréfs mun stofnunin taka ákvörðun um hvort málunum verður vísað til EFTA dómstólsins.</w:t>
      </w:r>
      <w:r w:rsidR="008B43F5">
        <w:t xml:space="preserve">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31A97871" w14:textId="74AB5763" w:rsidR="00DD4DAE" w:rsidRDefault="00DD4DAE" w:rsidP="00F96BFF">
      <w:r>
        <w:t xml:space="preserve">Samkvæmt 1. mgr. 52. gr. laga um fjármálafyrirtæki, nr. 161/2002, og 5. mgr. 40. gr. laga um </w:t>
      </w:r>
      <w:proofErr w:type="spellStart"/>
      <w:r>
        <w:t>vátryggingastarfsemi</w:t>
      </w:r>
      <w:proofErr w:type="spellEnd"/>
      <w:r>
        <w:t xml:space="preserve">, nr. 100/2016, skulu stjórnarmenn </w:t>
      </w:r>
      <w:r w:rsidR="00012702">
        <w:t xml:space="preserve">í fjármálafyrirtækjum og </w:t>
      </w:r>
      <w:proofErr w:type="spellStart"/>
      <w:r w:rsidR="00012702">
        <w:t>vátryggingafélögum</w:t>
      </w:r>
      <w:proofErr w:type="spellEnd"/>
      <w:r w:rsidR="00012702">
        <w:t xml:space="preserve"> vera búsettir í </w:t>
      </w:r>
      <w:r w:rsidR="009D4675">
        <w:t>ríki sem er aðili að samningum um Evrópska efnahagssvæðið (</w:t>
      </w:r>
      <w:r w:rsidR="00012702">
        <w:t>EES</w:t>
      </w:r>
      <w:r w:rsidR="009D4675">
        <w:t>)</w:t>
      </w:r>
      <w:r w:rsidR="00012702">
        <w:t xml:space="preserve">, </w:t>
      </w:r>
      <w:r w:rsidR="009D4675">
        <w:t>aðili að stofnsamningi Fríverslunarsamtaka Evrópu (</w:t>
      </w:r>
      <w:r w:rsidR="00012702">
        <w:t>EFTA</w:t>
      </w:r>
      <w:r w:rsidR="009D4675">
        <w:t>), aðili að Efnahags- og framfarastofnuninni (</w:t>
      </w:r>
      <w:r w:rsidR="00012702">
        <w:t>OECD</w:t>
      </w:r>
      <w:r w:rsidR="009D4675">
        <w:t>)</w:t>
      </w:r>
      <w:r w:rsidR="00012702">
        <w:t xml:space="preserve"> eða Færeyjum. Framkvæmdastjóri skal vera búsettur í EES-eða EFTA-ríki eða Færeyjum. Fjármálaeftirlitinu er heimilt að veita undanþágu frá búsetuskilyrðum.</w:t>
      </w:r>
    </w:p>
    <w:p w14:paraId="27B7EB87" w14:textId="1D9FD7BB" w:rsidR="00126C64" w:rsidRDefault="00F96BFF" w:rsidP="009D4675">
      <w:r>
        <w:t>Í frumvarpinu er l</w:t>
      </w:r>
      <w:r w:rsidRPr="00666941">
        <w:t xml:space="preserve">agt til að ríkisborgarar </w:t>
      </w:r>
      <w:r w:rsidR="009D4675">
        <w:t>EES- og EFTA-</w:t>
      </w:r>
      <w:r w:rsidRPr="00666941">
        <w:t xml:space="preserve">ríkja </w:t>
      </w:r>
      <w:r w:rsidR="009D4675">
        <w:t xml:space="preserve">ásamt Færeyingum </w:t>
      </w:r>
      <w:r w:rsidRPr="00666941">
        <w:t>verði undanþegnir búsetuskilyrðum til stjórnarmanna og framkvæmda</w:t>
      </w:r>
      <w:r>
        <w:t>stjóra</w:t>
      </w:r>
      <w:r w:rsidRPr="00666941">
        <w:t xml:space="preserve"> </w:t>
      </w:r>
      <w:r>
        <w:t xml:space="preserve">í fjármálafyrirtækjum og </w:t>
      </w:r>
      <w:proofErr w:type="spellStart"/>
      <w:r w:rsidRPr="00666941">
        <w:t>vátryggingafél</w:t>
      </w:r>
      <w:r>
        <w:t>ögum</w:t>
      </w:r>
      <w:proofErr w:type="spellEnd"/>
      <w:r w:rsidRPr="00666941">
        <w:t>.</w:t>
      </w:r>
      <w:r w:rsidR="00012702">
        <w:t xml:space="preserve"> Þessi ríki eru skilgreind sem aðildarríki í lögunum og ríkisborgarar þeirri munu því ekki þurfa að sækjast eftir undanþágu Fjármálaeftirlitsins vegna búsetu í öðrum ríkjum</w:t>
      </w:r>
      <w:r w:rsidR="009D4675">
        <w:t xml:space="preserve"> en þeim sem </w:t>
      </w:r>
      <w:r w:rsidR="0029621B">
        <w:t>tilgreind eru í lögunum</w:t>
      </w:r>
      <w:r w:rsidR="009D4675">
        <w:t xml:space="preserve"> til að vera stjórnarmenn og framkvæmdastjórar í fjármálafyrirtækjum og </w:t>
      </w:r>
      <w:proofErr w:type="spellStart"/>
      <w:r w:rsidR="009D4675">
        <w:t>vátryggingafélögum</w:t>
      </w:r>
      <w:proofErr w:type="spellEnd"/>
      <w:r w:rsidR="009D4675">
        <w:t xml:space="preserve">. </w:t>
      </w:r>
    </w:p>
    <w:p w14:paraId="19FAB002" w14:textId="77777777" w:rsidR="00D0740D" w:rsidRDefault="00D0740D" w:rsidP="00D0740D"/>
    <w:p w14:paraId="413EE9C2" w14:textId="77777777" w:rsidR="00D0740D" w:rsidRDefault="00E71F27" w:rsidP="00D0740D">
      <w:pPr>
        <w:pStyle w:val="Millifyrirsgn1"/>
      </w:pPr>
      <w:r>
        <w:t>4</w:t>
      </w:r>
      <w:r w:rsidR="00D0740D">
        <w:t xml:space="preserve">. Samræmi við stjórnarskrá og alþjóðlegar skuldbindingar. </w:t>
      </w:r>
    </w:p>
    <w:p w14:paraId="0A9F6889" w14:textId="77777777" w:rsidR="0029621B" w:rsidRDefault="0029621B" w:rsidP="00D0740D">
      <w:r>
        <w:t xml:space="preserve">Með frumvarpinu eru lagðar til breytingar á lögum um </w:t>
      </w:r>
      <w:proofErr w:type="spellStart"/>
      <w:r>
        <w:t>vátryggingastarfsemi</w:t>
      </w:r>
      <w:proofErr w:type="spellEnd"/>
      <w:r>
        <w:t xml:space="preserve"> og lögum um fjármálafyrirtæki. Breytingunum er ætlað að laga íslenskan rétt að skuldbindingum Íslands samkvæmt EES-samningnum.</w:t>
      </w:r>
    </w:p>
    <w:p w14:paraId="0D8BB3E6" w14:textId="62DAD9CF" w:rsidR="00324033" w:rsidRDefault="0029621B" w:rsidP="00324033">
      <w:pPr>
        <w:rPr>
          <w:highlight w:val="yellow"/>
        </w:rPr>
      </w:pPr>
      <w:r>
        <w:t xml:space="preserve">Líkt og fjallað er um í 3. kafla greinargerðarinnar er ekki útséð hvort ESA muni vísa þeim tveimur málum sem eru til </w:t>
      </w:r>
      <w:r w:rsidR="00097597">
        <w:t>meðferðar hjá stof</w:t>
      </w:r>
      <w:r w:rsidR="00097597" w:rsidRPr="0004060F">
        <w:t xml:space="preserve">nuninni til EFTA dómstólsins. </w:t>
      </w:r>
      <w:r w:rsidR="003A5775" w:rsidRPr="0004060F">
        <w:t xml:space="preserve">Ef það verður gert og dómstóllinn kemst að þeirri niðurstöðu að </w:t>
      </w:r>
      <w:r w:rsidR="00324033" w:rsidRPr="0004060F">
        <w:t xml:space="preserve">íslensk stjórnvöld hafi gerst brotleg við reglur EES samningsins um staðfesturétt </w:t>
      </w:r>
      <w:r w:rsidR="001569E8" w:rsidRPr="0004060F">
        <w:t>munu</w:t>
      </w:r>
      <w:r w:rsidR="00324033" w:rsidRPr="0004060F">
        <w:t xml:space="preserve"> </w:t>
      </w:r>
      <w:r w:rsidR="007B0A23" w:rsidRPr="0004060F">
        <w:t>íslensk stjórnvöld</w:t>
      </w:r>
      <w:r w:rsidR="00324033" w:rsidRPr="0004060F">
        <w:t xml:space="preserve"> þurfa </w:t>
      </w:r>
      <w:r w:rsidR="007B0A23" w:rsidRPr="0004060F">
        <w:t xml:space="preserve">að gera </w:t>
      </w:r>
      <w:r w:rsidR="00324033" w:rsidRPr="0004060F">
        <w:t>frekari breytingar á búsetuskilyrðum í hlutaðeigandi lögum.</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5B8CB716" w14:textId="5A017358" w:rsidR="00097597" w:rsidRDefault="00097597" w:rsidP="00D0740D">
      <w:r>
        <w:t xml:space="preserve">Efni frumvarpsins snertir fyrst og fremst fyrirtæki og aðila á fjármálamarkaði og </w:t>
      </w:r>
      <w:r w:rsidR="007B0A23">
        <w:t>Seðlabanka Íslands</w:t>
      </w:r>
      <w:r>
        <w:t>.</w:t>
      </w:r>
    </w:p>
    <w:p w14:paraId="4FF1847C" w14:textId="4F33BCC7" w:rsidR="00F12C3D" w:rsidRDefault="00F12C3D" w:rsidP="00F12C3D">
      <w:r>
        <w:lastRenderedPageBreak/>
        <w:t xml:space="preserve">Upphaflega var lagt upp með að leggja fram lagafrumvarp á 150. löggjafarþingi sem einungis hefði að geyma breytingar á lögum til að bregðast við ábendingum ESA. Áform um lagasetningu vegna þess frumvarps voru birt í samráðsgátt stjórnvalda í október 2019, sbr. mál nr. S-254/2019, en engar athugasemdir bárust. Fallið var frá þeim áformum og tekin ákvörðun um að sameina efni þess frumvarps öðru frumvarpi sem áformað var að leggja fram á 151. löggjafarþingi, sbr. </w:t>
      </w:r>
      <w:hyperlink r:id="rId16" w:history="1">
        <w:r w:rsidRPr="004A008A">
          <w:rPr>
            <w:rStyle w:val="Hyperlink"/>
          </w:rPr>
          <w:t>mál nr. S-222/2020</w:t>
        </w:r>
      </w:hyperlink>
      <w:r>
        <w:t xml:space="preserve">. Drög að lagafrumvarpi voru kynnt í samráðsgátt stjórnvalda þann 19. febrúar 2021, sbr. </w:t>
      </w:r>
      <w:hyperlink r:id="rId17" w:history="1">
        <w:r w:rsidRPr="004A008A">
          <w:rPr>
            <w:rStyle w:val="Hyperlink"/>
          </w:rPr>
          <w:t>mál nr. S-40/2021</w:t>
        </w:r>
      </w:hyperlink>
      <w:r>
        <w:rPr>
          <w:rStyle w:val="Hyperlink"/>
        </w:rPr>
        <w:t>, en engar athugasemdir bárust</w:t>
      </w:r>
      <w:r>
        <w:t xml:space="preserve">. Líkt og vikið hefur verið að </w:t>
      </w:r>
      <w:r w:rsidR="007B0A23">
        <w:t xml:space="preserve">í greinargerðinni </w:t>
      </w:r>
      <w:r>
        <w:t>var tekin ákvörðun um að fella brott þær lagabreytingar sem eru umfjöllunarefni þessa frumvarps áður en áðurnefnt frumvarp sem varða að lögum nr. 82/2021 var lagt fram á Alþingi.</w:t>
      </w:r>
    </w:p>
    <w:p w14:paraId="6EDB57DC" w14:textId="15554778" w:rsidR="00FC301D" w:rsidRDefault="00F12C3D" w:rsidP="00FC301D">
      <w:pPr>
        <w:rPr>
          <w:sz w:val="22"/>
        </w:rPr>
      </w:pPr>
      <w:r>
        <w:t xml:space="preserve">Allnokkurt samráð hefur verið viðhaft undanfarin ár við menningar- og viðskiptaráðuneytið </w:t>
      </w:r>
      <w:r w:rsidR="0085720D">
        <w:t xml:space="preserve">(áður </w:t>
      </w:r>
      <w:r>
        <w:t>atvinnuvega- og nýsköpunarráðuneytið</w:t>
      </w:r>
      <w:r w:rsidR="0085720D">
        <w:t>)</w:t>
      </w:r>
      <w:r>
        <w:t>. Þá hefur ESA verð</w:t>
      </w:r>
      <w:r w:rsidR="00C922B3">
        <w:t>ið</w:t>
      </w:r>
      <w:r>
        <w:t xml:space="preserve"> upplýst reglulega um áformaðar lagabreytingar</w:t>
      </w:r>
      <w:r w:rsidR="00FC301D">
        <w:t>.</w:t>
      </w:r>
      <w:r>
        <w:t xml:space="preserve"> </w:t>
      </w:r>
      <w:r w:rsidR="00FC301D">
        <w:t>M</w:t>
      </w:r>
      <w:r>
        <w:t xml:space="preserve">álið </w:t>
      </w:r>
      <w:r w:rsidR="00FC301D">
        <w:t>var</w:t>
      </w:r>
      <w:r>
        <w:t xml:space="preserve"> rætt við stofnunina á pakkafundi </w:t>
      </w:r>
      <w:r w:rsidR="00774598">
        <w:t xml:space="preserve">sem haldinn var </w:t>
      </w:r>
      <w:r w:rsidR="004971CA">
        <w:t xml:space="preserve">á Íslandi </w:t>
      </w:r>
      <w:r>
        <w:t>þann 8. júní 2022</w:t>
      </w:r>
      <w:r w:rsidR="00FC301D">
        <w:t xml:space="preserve"> og í framhaldi af þeim fundi v</w:t>
      </w:r>
      <w:r w:rsidR="0085720D">
        <w:t>erður stofnuninni sent bréf fyrir 15. september nk.</w:t>
      </w:r>
      <w:r w:rsidR="00FC301D">
        <w:t xml:space="preserve">, þar sem afstaða íslenskra stjórnvalda </w:t>
      </w:r>
      <w:r w:rsidR="0085720D">
        <w:t>verður</w:t>
      </w:r>
      <w:r w:rsidR="00FC301D">
        <w:t xml:space="preserve"> rakin</w:t>
      </w:r>
      <w:r>
        <w:t>. Áform um lagasetningu</w:t>
      </w:r>
      <w:r w:rsidR="004971CA">
        <w:t xml:space="preserve"> voru send öðrum ráðuneytum til umsagnar í júní 2022</w:t>
      </w:r>
      <w:r w:rsidR="00FC301D">
        <w:t xml:space="preserve"> og barst engin efnisleg umsögn</w:t>
      </w:r>
      <w:r w:rsidR="00FC301D" w:rsidRPr="0085720D">
        <w:t xml:space="preserve">. Áformin voru birt </w:t>
      </w:r>
      <w:r w:rsidR="00FC301D" w:rsidRPr="0004060F">
        <w:t xml:space="preserve">í samráðsgátt stjórnvalda á vefnum ísland.is tímabilinu 4. júlí til 15. ágúst 2022, sbr. mál nr. S-113/2022. Ein umsögn barst um áformin frá Arion banka. Í umsögninni er gerð athugasemd við að áform um lagasetningu geri ekki ráð fyrir samskonar undanþágu frá búsetuskilyrðum stjórnarmanna og framkvæmdastjóra í lífeyrissjóðum. Telur bankinn að slík breyting á lögum um skyldutryggingu lífeyrisréttinda og starfsemi lífeyrissjóða væri bæði sanngjörn og eðlileg án þess að það sé rökstutt nánar. Löggjöf á fjármálamarkaði byggir að mestu leyti á Evrópureglum sem teknar hafa verið upp í EES samninginn en það á þó ekki við um íslenska lífeyriskerfið sem byggir að mestu á íslensku regluverki. Athugasemdir ESA lúta einungis að búsetuskilyrðum í lögum um </w:t>
      </w:r>
      <w:proofErr w:type="spellStart"/>
      <w:r w:rsidR="00FC301D" w:rsidRPr="0004060F">
        <w:t>vátryggingastarfsemi</w:t>
      </w:r>
      <w:proofErr w:type="spellEnd"/>
      <w:r w:rsidR="00FC301D" w:rsidRPr="0004060F">
        <w:t xml:space="preserve"> og lögum um fjármálafyrirtæki. Að mati ráðuneytisins gæti það tafið málið að leggja til í frumvarpinu aðrar breytingar en þær sem varða beinlínis þessar athugasemdir eftirlitsstofnunarinnar og af þeim sökum </w:t>
      </w:r>
      <w:r w:rsidR="00BC218F" w:rsidRPr="0004060F">
        <w:t xml:space="preserve">þykir ekki </w:t>
      </w:r>
      <w:r w:rsidR="00C922B3" w:rsidRPr="0004060F">
        <w:t>heppilegt</w:t>
      </w:r>
      <w:r w:rsidR="00BC218F" w:rsidRPr="0004060F">
        <w:t xml:space="preserve"> </w:t>
      </w:r>
      <w:r w:rsidR="00C922B3" w:rsidRPr="0004060F">
        <w:t xml:space="preserve">að leggja </w:t>
      </w:r>
      <w:r w:rsidR="00BC218F" w:rsidRPr="0004060F">
        <w:t>til slík</w:t>
      </w:r>
      <w:r w:rsidR="00C922B3" w:rsidRPr="0004060F">
        <w:t>ar</w:t>
      </w:r>
      <w:r w:rsidR="00BC218F" w:rsidRPr="0004060F">
        <w:t xml:space="preserve"> breytinga</w:t>
      </w:r>
      <w:r w:rsidR="00C922B3" w:rsidRPr="0004060F">
        <w:t>r</w:t>
      </w:r>
      <w:r w:rsidR="00BC218F" w:rsidRPr="0004060F">
        <w:t xml:space="preserve"> að svo stöddu.</w:t>
      </w:r>
      <w:r w:rsidR="00FC301D">
        <w:t xml:space="preserve">  </w:t>
      </w:r>
    </w:p>
    <w:p w14:paraId="31AC0F6B" w14:textId="3F6B6BE4" w:rsidR="00BC218F" w:rsidRDefault="004971CA" w:rsidP="0085720D">
      <w:r>
        <w:t xml:space="preserve"> </w:t>
      </w:r>
      <w:r w:rsidRPr="0004060F">
        <w:t>Drög að lagafrumvarpi voru birt í samráðsgátt stjórnvald</w:t>
      </w:r>
      <w:r w:rsidR="00774598" w:rsidRPr="0004060F">
        <w:t>a</w:t>
      </w:r>
      <w:r w:rsidRPr="0004060F">
        <w:t xml:space="preserve"> </w:t>
      </w:r>
      <w:r w:rsidR="0004060F" w:rsidRPr="0004060F">
        <w:t xml:space="preserve">23. </w:t>
      </w:r>
      <w:r w:rsidR="00154C46">
        <w:t>ágúst</w:t>
      </w:r>
      <w:r w:rsidRPr="0004060F">
        <w:t xml:space="preserve"> 2022</w:t>
      </w:r>
      <w:r w:rsidR="00FC301D" w:rsidRPr="0004060F">
        <w:t xml:space="preserve"> og var frestur til athugasemda veittur til </w:t>
      </w:r>
      <w:r w:rsidR="0004060F" w:rsidRPr="0004060F">
        <w:t>7. október</w:t>
      </w:r>
      <w:r w:rsidR="00FC301D" w:rsidRPr="0004060F">
        <w:t xml:space="preserve"> sama ár</w:t>
      </w:r>
      <w:r w:rsidR="0085720D" w:rsidRPr="0004060F">
        <w:t xml:space="preserve">. </w:t>
      </w:r>
      <w:r w:rsidR="0085720D">
        <w:rPr>
          <w:highlight w:val="yellow"/>
        </w:rPr>
        <w:t>[umfjöllun um umsagnir ef við á]</w:t>
      </w:r>
      <w:r w:rsidR="00D0740D">
        <w:t xml:space="preserve"> </w:t>
      </w:r>
    </w:p>
    <w:p w14:paraId="4BC42B14" w14:textId="77777777" w:rsidR="00BC218F" w:rsidRDefault="00BC218F" w:rsidP="00BC218F"/>
    <w:p w14:paraId="75F4CF5D" w14:textId="7DA26A70" w:rsidR="00BC218F" w:rsidRDefault="00BC218F" w:rsidP="00BC218F">
      <w:pPr>
        <w:pStyle w:val="Millifyrirsgn1"/>
      </w:pPr>
      <w:r>
        <w:t>6. Mat á áhrifum.</w:t>
      </w:r>
    </w:p>
    <w:p w14:paraId="740F59BD" w14:textId="1E27BFC6" w:rsidR="00774598" w:rsidRDefault="00774598" w:rsidP="00D0740D">
      <w:r>
        <w:t xml:space="preserve">Frumvarpið kveður á um breytingar á búsetuskilyrðum stjórnarmanna og framkvæmdastjóra í lögum um fjármálafyrirtæki og lögum um </w:t>
      </w:r>
      <w:proofErr w:type="spellStart"/>
      <w:r>
        <w:t>vátryggingastarfsemi</w:t>
      </w:r>
      <w:proofErr w:type="spellEnd"/>
      <w:r>
        <w:t xml:space="preserve">. Fyrirséð áhrif á ríkissjóð af samþykkt frumvarpsins eru engin. Áhrifin eru óveruleg en </w:t>
      </w:r>
      <w:proofErr w:type="spellStart"/>
      <w:r>
        <w:t>rýmkun</w:t>
      </w:r>
      <w:proofErr w:type="spellEnd"/>
      <w:r>
        <w:t xml:space="preserve"> á búsetuskilyrðum gæti þó gagnast </w:t>
      </w:r>
      <w:proofErr w:type="spellStart"/>
      <w:r>
        <w:t>vátryggingafélögum</w:t>
      </w:r>
      <w:proofErr w:type="spellEnd"/>
      <w:r>
        <w:t xml:space="preserve"> og fjármálafyrirtækjum og fækkað undanþáguumsóknum til Fjármálaeftirlitsins.</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61747192" w14:textId="08083A54" w:rsidR="00152FDE" w:rsidRDefault="00774598" w:rsidP="00943B67">
      <w:r>
        <w:t xml:space="preserve">Greininni er ætlað að </w:t>
      </w:r>
      <w:r w:rsidRPr="00666941">
        <w:t>tryggja að búsetuskilyrði til stjórnarmanna og framkvæmda</w:t>
      </w:r>
      <w:r>
        <w:t>stjóra</w:t>
      </w:r>
      <w:r w:rsidRPr="00666941">
        <w:t xml:space="preserve"> </w:t>
      </w:r>
      <w:r w:rsidR="00152FDE">
        <w:t xml:space="preserve">samkvæmt </w:t>
      </w:r>
      <w:r w:rsidRPr="00666941">
        <w:t>lög</w:t>
      </w:r>
      <w:r>
        <w:t>um um fjármálafyrirtæki</w:t>
      </w:r>
      <w:r w:rsidRPr="00666941">
        <w:t xml:space="preserve"> samræmist skuldbindingum Íslands samkvæmt EES-samningnum, einkum 28. og 31. gr. um frelsi launþega til flutninga og staðfesturétt.</w:t>
      </w:r>
      <w:r>
        <w:t xml:space="preserve"> Samkvæmt gildandi 1. mgr. 52. gr. laganna </w:t>
      </w:r>
      <w:r w:rsidRPr="00666941">
        <w:t xml:space="preserve">skulu stjórnarmenn í </w:t>
      </w:r>
      <w:r>
        <w:t>fjármálafyrirtækjum</w:t>
      </w:r>
      <w:r w:rsidRPr="00666941">
        <w:t xml:space="preserve"> vera búsettir í aðildarríki, það er ríki sem er aðili að EES-samningnum eða stofnsamningi Fríverslunarsamtaka Evrópu eða Færeyjar</w:t>
      </w:r>
      <w:r>
        <w:t>, sbr. skilgreining á hugtakinu aðildarríki í 26</w:t>
      </w:r>
      <w:r w:rsidRPr="00666941">
        <w:t xml:space="preserve">. </w:t>
      </w:r>
      <w:proofErr w:type="spellStart"/>
      <w:r w:rsidRPr="00666941">
        <w:t>tölul</w:t>
      </w:r>
      <w:proofErr w:type="spellEnd"/>
      <w:r w:rsidRPr="00666941">
        <w:t xml:space="preserve">. </w:t>
      </w:r>
      <w:r w:rsidRPr="00666941">
        <w:lastRenderedPageBreak/>
        <w:t xml:space="preserve">1. mgr. </w:t>
      </w:r>
      <w:r>
        <w:t>1</w:t>
      </w:r>
      <w:r w:rsidRPr="00666941">
        <w:t xml:space="preserve">. gr. </w:t>
      </w:r>
      <w:r>
        <w:t xml:space="preserve">a </w:t>
      </w:r>
      <w:r w:rsidRPr="00666941">
        <w:t>laga</w:t>
      </w:r>
      <w:r>
        <w:t xml:space="preserve">nna, eða í ríki sem er aðili að Efnahags- og framfarastofnuninni. </w:t>
      </w:r>
      <w:r w:rsidRPr="00666941">
        <w:t>Framkvæmda</w:t>
      </w:r>
      <w:r>
        <w:t>stjóri</w:t>
      </w:r>
      <w:r w:rsidRPr="00666941">
        <w:t xml:space="preserve"> skal vera búsettur í aðildarríki. Fjármálaeftirlitinu er heimilt að veita undanþágu frá búsetuskilyrðum.</w:t>
      </w:r>
      <w:r>
        <w:t xml:space="preserve"> </w:t>
      </w:r>
      <w:r w:rsidR="00152FDE">
        <w:t xml:space="preserve">Ákvæði 1. mgr. 52. gr. laganna gildir um </w:t>
      </w:r>
      <w:r w:rsidR="00931F67">
        <w:t xml:space="preserve">stjórnarmenn og framkvæmdastjóra í </w:t>
      </w:r>
      <w:r w:rsidR="00152FDE">
        <w:t>fjármálafyrirtæk</w:t>
      </w:r>
      <w:r w:rsidR="00931F67">
        <w:t>jum</w:t>
      </w:r>
      <w:r w:rsidR="00152FDE">
        <w:t xml:space="preserve"> eins og þau eru skilgreind í 1. </w:t>
      </w:r>
      <w:proofErr w:type="spellStart"/>
      <w:r w:rsidR="00152FDE">
        <w:t>tölul</w:t>
      </w:r>
      <w:proofErr w:type="spellEnd"/>
      <w:r w:rsidR="00152FDE">
        <w:t xml:space="preserve">. 1. gr. b laganna en einnig </w:t>
      </w:r>
      <w:r w:rsidR="00931F67">
        <w:t xml:space="preserve">stjórnarmenn og framkvæmdastjóra hjá </w:t>
      </w:r>
      <w:r w:rsidR="00152FDE">
        <w:t>rekstraraðil</w:t>
      </w:r>
      <w:r w:rsidR="00931F67">
        <w:t>um</w:t>
      </w:r>
      <w:r w:rsidR="00152FDE">
        <w:t xml:space="preserve"> </w:t>
      </w:r>
      <w:r w:rsidR="00931F67">
        <w:t xml:space="preserve">sérhæfðra sjóða, sbr. 1. mgr. 14. gr. laga um rekstraraðila sérhæfðra sjóða, nr. 45/2000, rekstrarfélögum verðbréfasjóða, sbr. 1. mgr. 11. gr. laga um verðbréfasjóði, nr. 116/2021 og greiðslustofnunum, sbr. 1. mgr. 11. gr. laga um greiðsluþjónustu, nr. 114/2021. </w:t>
      </w:r>
    </w:p>
    <w:p w14:paraId="3CABCE46" w14:textId="3625C146" w:rsidR="00A141B9" w:rsidRDefault="00774598" w:rsidP="00943B67">
      <w:r>
        <w:t xml:space="preserve">Með ákvæðinu er lagt til að </w:t>
      </w:r>
      <w:r w:rsidRPr="00666941">
        <w:t>ríkisborgarar aðildarríkja verði undanþegnir búsetuskilyrðunum. Í því felst að ríkisborgarar ríkja sem eru aðilar að EES-samningnum eða stofnsamningi Fríverslunarsamtaka Evrópu, þar á meðal Færeyingar sem eru danskir ríkisborgarar, geta setið í stjórn eða verið framkvæmda</w:t>
      </w:r>
      <w:r w:rsidR="00152FDE">
        <w:t>stjórar</w:t>
      </w:r>
      <w:r w:rsidRPr="00666941">
        <w:t xml:space="preserve"> fjármálafyrirtækja þótt þeir búi ekki í þeim ríkjum.</w:t>
      </w:r>
      <w:r w:rsidR="00152FDE">
        <w:t xml:space="preserve"> </w:t>
      </w:r>
    </w:p>
    <w:p w14:paraId="324D511C" w14:textId="5B2D7FD4" w:rsidR="00152FDE" w:rsidRDefault="00152FDE" w:rsidP="00943B67"/>
    <w:p w14:paraId="0A246B49" w14:textId="6AB6F944" w:rsidR="00152FDE" w:rsidRDefault="00152FDE" w:rsidP="00152FDE">
      <w:pPr>
        <w:pStyle w:val="Greinarnmer"/>
      </w:pPr>
      <w:r>
        <w:t>Um 2. gr.</w:t>
      </w:r>
    </w:p>
    <w:p w14:paraId="3BCF16EA" w14:textId="66F5D9C3" w:rsidR="00152FDE" w:rsidRDefault="00152FDE" w:rsidP="00152FDE">
      <w:r>
        <w:t xml:space="preserve">Greininni er ætlað að tryggja að búsetuskilyrði stjórnarmanna og framkvæmdastjóra í </w:t>
      </w:r>
      <w:proofErr w:type="spellStart"/>
      <w:r>
        <w:t>vátryggingafélögum</w:t>
      </w:r>
      <w:proofErr w:type="spellEnd"/>
      <w:r>
        <w:t xml:space="preserve"> skv. 5. mgr. 40. gr. laga um </w:t>
      </w:r>
      <w:proofErr w:type="spellStart"/>
      <w:r>
        <w:t>vátryggingastarfsemi</w:t>
      </w:r>
      <w:proofErr w:type="spellEnd"/>
      <w:r>
        <w:t xml:space="preserve"> séu í samræmi við búsetuskilyrði í öðrum lögum. Þær breytingar sem kveðið er á um í greininni eru samhljóða breytingum á </w:t>
      </w:r>
      <w:r w:rsidR="00931F67">
        <w:t>1</w:t>
      </w:r>
      <w:r>
        <w:t xml:space="preserve">. mgr. </w:t>
      </w:r>
      <w:r w:rsidR="00931F67">
        <w:t>52</w:t>
      </w:r>
      <w:r>
        <w:t xml:space="preserve">. gr. laga um </w:t>
      </w:r>
      <w:r w:rsidR="00931F67">
        <w:t>fjármálafyrirtæki</w:t>
      </w:r>
      <w:r>
        <w:t xml:space="preserve">, sbr. </w:t>
      </w:r>
      <w:r w:rsidR="00931F67">
        <w:t>1</w:t>
      </w:r>
      <w:r>
        <w:t xml:space="preserve">. gr. frumvarpsins. </w:t>
      </w:r>
    </w:p>
    <w:p w14:paraId="08859799" w14:textId="77777777" w:rsidR="00152FDE" w:rsidRPr="00152FDE" w:rsidRDefault="00152FDE" w:rsidP="00152FDE"/>
    <w:p w14:paraId="7B8DCDFD" w14:textId="77777777" w:rsidR="00152FDE" w:rsidRPr="00012035" w:rsidRDefault="00152FDE" w:rsidP="00943B67"/>
    <w:sectPr w:rsidR="00152FDE" w:rsidRPr="00012035" w:rsidSect="00947F0E">
      <w:headerReference w:type="default" r:id="rId18"/>
      <w:headerReference w:type="first" r:id="rId1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2742D159"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C922B3">
      <w:rPr>
        <w:b/>
        <w:i/>
        <w:noProof/>
        <w:color w:val="7F7F7F"/>
        <w:sz w:val="24"/>
        <w:szCs w:val="24"/>
      </w:rPr>
      <w:t>23. ágúst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74D08089"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C922B3">
      <w:rPr>
        <w:b/>
        <w:i/>
        <w:noProof/>
        <w:color w:val="7F7F7F"/>
        <w:sz w:val="24"/>
        <w:szCs w:val="24"/>
      </w:rPr>
      <w:t>23. ágúst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A3FE0"/>
    <w:multiLevelType w:val="hybridMultilevel"/>
    <w:tmpl w:val="E27A1F52"/>
    <w:lvl w:ilvl="0" w:tplc="FF180176">
      <w:start w:val="1"/>
      <w:numFmt w:val="decimal"/>
      <w:lvlText w:val="%1."/>
      <w:lvlJc w:val="left"/>
      <w:pPr>
        <w:ind w:left="644" w:hanging="360"/>
      </w:pPr>
      <w:rPr>
        <w:i w:val="0"/>
        <w:iCs w:val="0"/>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E6D1078"/>
    <w:multiLevelType w:val="multilevel"/>
    <w:tmpl w:val="B29219C4"/>
    <w:lvl w:ilvl="0">
      <w:start w:val="1"/>
      <w:numFmt w:val="lowerLetter"/>
      <w:lvlText w:val="%1."/>
      <w:lvlJc w:val="right"/>
      <w:pPr>
        <w:ind w:left="425" w:hanging="141"/>
      </w:pPr>
      <w:rPr>
        <w:rFonts w:hint="default"/>
      </w:rPr>
    </w:lvl>
    <w:lvl w:ilvl="1">
      <w:start w:val="4"/>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B8D5650"/>
    <w:multiLevelType w:val="multilevel"/>
    <w:tmpl w:val="B29219C4"/>
    <w:lvl w:ilvl="0">
      <w:start w:val="1"/>
      <w:numFmt w:val="lowerLetter"/>
      <w:lvlText w:val="%1."/>
      <w:lvlJc w:val="right"/>
      <w:pPr>
        <w:ind w:left="425" w:hanging="141"/>
      </w:pPr>
      <w:rPr>
        <w:rFonts w:hint="default"/>
      </w:rPr>
    </w:lvl>
    <w:lvl w:ilvl="1">
      <w:start w:val="4"/>
      <w:numFmt w:val="decimal"/>
      <w:lvlText w:val="%2."/>
      <w:lvlJc w:val="right"/>
      <w:pPr>
        <w:ind w:left="709" w:hanging="141"/>
      </w:pPr>
      <w:rPr>
        <w:rFonts w:hint="default"/>
      </w:rPr>
    </w:lvl>
    <w:lvl w:ilvl="2">
      <w:start w:val="1"/>
      <w:numFmt w:val="lowerLetter"/>
      <w:lvlText w:val="%3."/>
      <w:lvlJc w:val="right"/>
      <w:pPr>
        <w:ind w:left="567"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1"/>
  </w:num>
  <w:num w:numId="3">
    <w:abstractNumId w:val="14"/>
  </w:num>
  <w:num w:numId="4">
    <w:abstractNumId w:val="4"/>
  </w:num>
  <w:num w:numId="5">
    <w:abstractNumId w:val="9"/>
  </w:num>
  <w:num w:numId="6">
    <w:abstractNumId w:val="13"/>
  </w:num>
  <w:num w:numId="7">
    <w:abstractNumId w:val="5"/>
  </w:num>
  <w:num w:numId="8">
    <w:abstractNumId w:val="3"/>
  </w:num>
  <w:num w:numId="9">
    <w:abstractNumId w:val="8"/>
  </w:num>
  <w:num w:numId="10">
    <w:abstractNumId w:val="6"/>
  </w:num>
  <w:num w:numId="11">
    <w:abstractNumId w:val="7"/>
  </w:num>
  <w:num w:numId="12">
    <w:abstractNumId w:val="10"/>
  </w:num>
  <w:num w:numId="13">
    <w:abstractNumId w:val="2"/>
  </w:num>
  <w:num w:numId="14">
    <w:abstractNumId w:val="1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DateAndTime/>
  <w:proofState w:spelling="clean" w:grammar="clean"/>
  <w:defaultTabStop w:val="28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2702"/>
    <w:rsid w:val="000145B6"/>
    <w:rsid w:val="000300CD"/>
    <w:rsid w:val="00030C42"/>
    <w:rsid w:val="00031B69"/>
    <w:rsid w:val="0004060F"/>
    <w:rsid w:val="00055B22"/>
    <w:rsid w:val="00097597"/>
    <w:rsid w:val="000A7848"/>
    <w:rsid w:val="000D40D8"/>
    <w:rsid w:val="000E16E7"/>
    <w:rsid w:val="000F46B1"/>
    <w:rsid w:val="00117680"/>
    <w:rsid w:val="001222CE"/>
    <w:rsid w:val="00122EE4"/>
    <w:rsid w:val="00126C64"/>
    <w:rsid w:val="00132E7E"/>
    <w:rsid w:val="001371CD"/>
    <w:rsid w:val="00152FDE"/>
    <w:rsid w:val="00154C46"/>
    <w:rsid w:val="001569E8"/>
    <w:rsid w:val="0015772E"/>
    <w:rsid w:val="00181038"/>
    <w:rsid w:val="0019498C"/>
    <w:rsid w:val="0022006D"/>
    <w:rsid w:val="002224E3"/>
    <w:rsid w:val="00260FE0"/>
    <w:rsid w:val="002675EE"/>
    <w:rsid w:val="00270A34"/>
    <w:rsid w:val="00285724"/>
    <w:rsid w:val="00293FEE"/>
    <w:rsid w:val="0029621B"/>
    <w:rsid w:val="002A3FE3"/>
    <w:rsid w:val="002B3385"/>
    <w:rsid w:val="002D034E"/>
    <w:rsid w:val="002D340A"/>
    <w:rsid w:val="002E7193"/>
    <w:rsid w:val="002F3AFA"/>
    <w:rsid w:val="00301215"/>
    <w:rsid w:val="00322F35"/>
    <w:rsid w:val="00324033"/>
    <w:rsid w:val="0032704C"/>
    <w:rsid w:val="00335852"/>
    <w:rsid w:val="00381ECF"/>
    <w:rsid w:val="003917F4"/>
    <w:rsid w:val="003A0A09"/>
    <w:rsid w:val="003A5775"/>
    <w:rsid w:val="003B68AB"/>
    <w:rsid w:val="003B7AF5"/>
    <w:rsid w:val="003F5B37"/>
    <w:rsid w:val="00436458"/>
    <w:rsid w:val="0049606B"/>
    <w:rsid w:val="004971CA"/>
    <w:rsid w:val="004B088E"/>
    <w:rsid w:val="004B3D9B"/>
    <w:rsid w:val="004C4D11"/>
    <w:rsid w:val="004C568E"/>
    <w:rsid w:val="004F37F2"/>
    <w:rsid w:val="0050458D"/>
    <w:rsid w:val="00507601"/>
    <w:rsid w:val="005303CF"/>
    <w:rsid w:val="00532B8B"/>
    <w:rsid w:val="005375B7"/>
    <w:rsid w:val="00564348"/>
    <w:rsid w:val="0057228A"/>
    <w:rsid w:val="005B4CD6"/>
    <w:rsid w:val="005D5AEE"/>
    <w:rsid w:val="005D7863"/>
    <w:rsid w:val="006258D7"/>
    <w:rsid w:val="006514F9"/>
    <w:rsid w:val="00652C9A"/>
    <w:rsid w:val="00655AEA"/>
    <w:rsid w:val="00655EE3"/>
    <w:rsid w:val="0066420A"/>
    <w:rsid w:val="006B6B37"/>
    <w:rsid w:val="006F069F"/>
    <w:rsid w:val="006F4043"/>
    <w:rsid w:val="006F4D1E"/>
    <w:rsid w:val="006F74FF"/>
    <w:rsid w:val="00706572"/>
    <w:rsid w:val="00707D37"/>
    <w:rsid w:val="00710AC5"/>
    <w:rsid w:val="007176DC"/>
    <w:rsid w:val="007555E3"/>
    <w:rsid w:val="0077333F"/>
    <w:rsid w:val="00774598"/>
    <w:rsid w:val="007A08F8"/>
    <w:rsid w:val="007B0A23"/>
    <w:rsid w:val="007D4338"/>
    <w:rsid w:val="007F3B99"/>
    <w:rsid w:val="00803FAF"/>
    <w:rsid w:val="00852033"/>
    <w:rsid w:val="00852FF3"/>
    <w:rsid w:val="0085674C"/>
    <w:rsid w:val="0085720D"/>
    <w:rsid w:val="008577B7"/>
    <w:rsid w:val="00882D45"/>
    <w:rsid w:val="00895423"/>
    <w:rsid w:val="008B43F5"/>
    <w:rsid w:val="008D0068"/>
    <w:rsid w:val="008D7703"/>
    <w:rsid w:val="00931F67"/>
    <w:rsid w:val="00943B67"/>
    <w:rsid w:val="00947F0E"/>
    <w:rsid w:val="00995085"/>
    <w:rsid w:val="009D4675"/>
    <w:rsid w:val="00A10AE9"/>
    <w:rsid w:val="00A141B9"/>
    <w:rsid w:val="00A2280D"/>
    <w:rsid w:val="00A24367"/>
    <w:rsid w:val="00A366EA"/>
    <w:rsid w:val="00A425DE"/>
    <w:rsid w:val="00A74357"/>
    <w:rsid w:val="00A84C9D"/>
    <w:rsid w:val="00A90212"/>
    <w:rsid w:val="00AB4DB6"/>
    <w:rsid w:val="00AC7C2A"/>
    <w:rsid w:val="00AD0879"/>
    <w:rsid w:val="00AF581E"/>
    <w:rsid w:val="00B203DC"/>
    <w:rsid w:val="00B20E81"/>
    <w:rsid w:val="00B56947"/>
    <w:rsid w:val="00BC218F"/>
    <w:rsid w:val="00BC31E7"/>
    <w:rsid w:val="00BC3809"/>
    <w:rsid w:val="00BF2C1E"/>
    <w:rsid w:val="00BF3D23"/>
    <w:rsid w:val="00C34A72"/>
    <w:rsid w:val="00C350BA"/>
    <w:rsid w:val="00C35574"/>
    <w:rsid w:val="00C36086"/>
    <w:rsid w:val="00C37F28"/>
    <w:rsid w:val="00C710B1"/>
    <w:rsid w:val="00C922B3"/>
    <w:rsid w:val="00CA31D0"/>
    <w:rsid w:val="00CC7ED2"/>
    <w:rsid w:val="00CD54BE"/>
    <w:rsid w:val="00D0740D"/>
    <w:rsid w:val="00D205B5"/>
    <w:rsid w:val="00D25E73"/>
    <w:rsid w:val="00D337AE"/>
    <w:rsid w:val="00D45F78"/>
    <w:rsid w:val="00D512A4"/>
    <w:rsid w:val="00D5679C"/>
    <w:rsid w:val="00DA0E37"/>
    <w:rsid w:val="00DD303D"/>
    <w:rsid w:val="00DD4DAE"/>
    <w:rsid w:val="00E11B67"/>
    <w:rsid w:val="00E255CC"/>
    <w:rsid w:val="00E45CB1"/>
    <w:rsid w:val="00E61D77"/>
    <w:rsid w:val="00E71F27"/>
    <w:rsid w:val="00E7395A"/>
    <w:rsid w:val="00EA4BBC"/>
    <w:rsid w:val="00EB12F6"/>
    <w:rsid w:val="00EB3C39"/>
    <w:rsid w:val="00ED1890"/>
    <w:rsid w:val="00EF776B"/>
    <w:rsid w:val="00F12C3D"/>
    <w:rsid w:val="00F54C9A"/>
    <w:rsid w:val="00F96BFF"/>
    <w:rsid w:val="00FC3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09557244">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altext/stjt/2019.138.html" TargetMode="External"/><Relationship Id="rId13" Type="http://schemas.openxmlformats.org/officeDocument/2006/relationships/hyperlink" Target="https://samradsgatt.island.is/oll-mal/$Cases/Details/?id=2909"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lthingi.is/altext/stjt/2017.025.html" TargetMode="External"/><Relationship Id="rId12" Type="http://schemas.openxmlformats.org/officeDocument/2006/relationships/hyperlink" Target="https://samradsgatt.island.is/oll-mal/$Cases/Details/?id=2811" TargetMode="External"/><Relationship Id="rId17" Type="http://schemas.openxmlformats.org/officeDocument/2006/relationships/hyperlink" Target="https://samradsgatt.island.is/oll-mal/$Cases/Details/?id=2909" TargetMode="External"/><Relationship Id="rId2" Type="http://schemas.openxmlformats.org/officeDocument/2006/relationships/styles" Target="styles.xml"/><Relationship Id="rId16" Type="http://schemas.openxmlformats.org/officeDocument/2006/relationships/hyperlink" Target="https://samradsgatt.island.is/oll-mal/$Cases/Details/?id=281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mradsgatt.island.is/oll-mal/$Cases/Details/?id=1513" TargetMode="External"/><Relationship Id="rId5" Type="http://schemas.openxmlformats.org/officeDocument/2006/relationships/footnotes" Target="footnotes.xml"/><Relationship Id="rId15" Type="http://schemas.openxmlformats.org/officeDocument/2006/relationships/hyperlink" Target="https://eftacourt.int/cases/e-0920/" TargetMode="External"/><Relationship Id="rId10" Type="http://schemas.openxmlformats.org/officeDocument/2006/relationships/hyperlink" Target="https://www.althingi.is/lagas/nuna/2002161.htm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althingi.is/lagas/nuna/2016100.html" TargetMode="External"/><Relationship Id="rId14" Type="http://schemas.openxmlformats.org/officeDocument/2006/relationships/hyperlink" Target="https://www.althingi.is/thingstorf/thingmalalistar-eftir-thingum/ferill/?ltg=151&amp;mnr=6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Hjörleifur Gíslason</cp:lastModifiedBy>
  <cp:revision>4</cp:revision>
  <dcterms:created xsi:type="dcterms:W3CDTF">2022-08-23T14:47:00Z</dcterms:created>
  <dcterms:modified xsi:type="dcterms:W3CDTF">2022-08-23T15:09:00Z</dcterms:modified>
</cp:coreProperties>
</file>