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51AB" w14:textId="77777777" w:rsidR="00A01D5F" w:rsidRPr="00FE158F" w:rsidRDefault="00A01D5F" w:rsidP="00A01D5F">
      <w:pPr>
        <w:pStyle w:val="Heading3"/>
        <w:rPr>
          <w:rFonts w:ascii="Times New Roman" w:hAnsi="Times New Roman"/>
          <w:szCs w:val="21"/>
        </w:rPr>
      </w:pPr>
    </w:p>
    <w:p w14:paraId="502FD739" w14:textId="77777777" w:rsidR="00A01D5F" w:rsidRPr="00FE158F" w:rsidRDefault="00A01D5F" w:rsidP="00A01D5F">
      <w:pPr>
        <w:keepNext/>
        <w:tabs>
          <w:tab w:val="right" w:pos="7796"/>
        </w:tabs>
        <w:ind w:firstLine="0"/>
        <w:jc w:val="center"/>
        <w:outlineLvl w:val="0"/>
        <w:rPr>
          <w:rFonts w:ascii="Times New Roman" w:hAnsi="Times New Roman"/>
          <w:noProof w:val="0"/>
          <w:spacing w:val="32"/>
          <w:kern w:val="28"/>
          <w:sz w:val="32"/>
          <w:szCs w:val="32"/>
          <w:lang w:eastAsia="en-GB"/>
        </w:rPr>
      </w:pPr>
      <w:r w:rsidRPr="00FE158F">
        <w:rPr>
          <w:rFonts w:ascii="Times New Roman" w:hAnsi="Times New Roman"/>
          <w:noProof w:val="0"/>
          <w:spacing w:val="32"/>
          <w:kern w:val="28"/>
          <w:sz w:val="32"/>
          <w:szCs w:val="32"/>
          <w:lang w:eastAsia="en-GB"/>
        </w:rPr>
        <w:t>REGLUGERÐ</w:t>
      </w:r>
    </w:p>
    <w:p w14:paraId="56609832" w14:textId="77777777" w:rsidR="00A01D5F" w:rsidRPr="00FE158F" w:rsidRDefault="00A01D5F" w:rsidP="00A01D5F">
      <w:pPr>
        <w:keepNext/>
        <w:tabs>
          <w:tab w:val="right" w:pos="7796"/>
        </w:tabs>
        <w:ind w:firstLine="0"/>
        <w:jc w:val="center"/>
        <w:outlineLvl w:val="1"/>
        <w:rPr>
          <w:rFonts w:ascii="Times New Roman" w:hAnsi="Times New Roman"/>
          <w:b/>
          <w:noProof w:val="0"/>
          <w:szCs w:val="21"/>
          <w:lang w:eastAsia="en-GB"/>
        </w:rPr>
      </w:pPr>
      <w:r w:rsidRPr="00FE158F">
        <w:rPr>
          <w:rFonts w:ascii="Times New Roman" w:hAnsi="Times New Roman"/>
          <w:b/>
          <w:noProof w:val="0"/>
          <w:szCs w:val="21"/>
          <w:lang w:eastAsia="en-GB"/>
        </w:rPr>
        <w:t xml:space="preserve">um </w:t>
      </w:r>
      <w:r>
        <w:rPr>
          <w:rFonts w:ascii="Times New Roman" w:hAnsi="Times New Roman"/>
          <w:b/>
          <w:noProof w:val="0"/>
          <w:szCs w:val="21"/>
          <w:lang w:eastAsia="en-GB"/>
        </w:rPr>
        <w:t xml:space="preserve">bakgrunnsathuganir vegna aðgangs að upplýsingum um </w:t>
      </w:r>
      <w:proofErr w:type="spellStart"/>
      <w:r>
        <w:rPr>
          <w:rFonts w:ascii="Times New Roman" w:hAnsi="Times New Roman"/>
          <w:b/>
          <w:noProof w:val="0"/>
          <w:szCs w:val="21"/>
          <w:lang w:eastAsia="en-GB"/>
        </w:rPr>
        <w:t>siglingavernd</w:t>
      </w:r>
      <w:proofErr w:type="spellEnd"/>
      <w:r>
        <w:rPr>
          <w:rFonts w:ascii="Times New Roman" w:hAnsi="Times New Roman"/>
          <w:b/>
          <w:noProof w:val="0"/>
          <w:szCs w:val="21"/>
          <w:lang w:eastAsia="en-GB"/>
        </w:rPr>
        <w:t xml:space="preserve"> og haftasvæðum.  </w:t>
      </w:r>
    </w:p>
    <w:tbl>
      <w:tblPr>
        <w:tblW w:w="5000" w:type="pct"/>
        <w:tblCellSpacing w:w="15" w:type="dxa"/>
        <w:tblLook w:val="04A0" w:firstRow="1" w:lastRow="0" w:firstColumn="1" w:lastColumn="0" w:noHBand="0" w:noVBand="1"/>
      </w:tblPr>
      <w:tblGrid>
        <w:gridCol w:w="9026"/>
      </w:tblGrid>
      <w:tr w:rsidR="00A01D5F" w:rsidRPr="00FE158F" w14:paraId="03B523D4" w14:textId="77777777" w:rsidTr="002B767D">
        <w:trPr>
          <w:tblCellSpacing w:w="15" w:type="dxa"/>
        </w:trPr>
        <w:tc>
          <w:tcPr>
            <w:tcW w:w="0" w:type="auto"/>
            <w:tcMar>
              <w:top w:w="15" w:type="dxa"/>
              <w:left w:w="15" w:type="dxa"/>
              <w:bottom w:w="15" w:type="dxa"/>
              <w:right w:w="15" w:type="dxa"/>
            </w:tcMar>
            <w:vAlign w:val="center"/>
            <w:hideMark/>
          </w:tcPr>
          <w:p w14:paraId="52BBA4FB" w14:textId="77777777" w:rsidR="00A01D5F" w:rsidRPr="00FE158F" w:rsidRDefault="00A01D5F" w:rsidP="002B767D">
            <w:pPr>
              <w:rPr>
                <w:rFonts w:ascii="Times New Roman" w:hAnsi="Times New Roman"/>
                <w:b/>
                <w:noProof w:val="0"/>
                <w:szCs w:val="21"/>
                <w:lang w:eastAsia="en-GB"/>
              </w:rPr>
            </w:pPr>
          </w:p>
        </w:tc>
      </w:tr>
    </w:tbl>
    <w:p w14:paraId="572C2C0B" w14:textId="77777777" w:rsidR="00A01D5F" w:rsidRPr="00FE158F" w:rsidRDefault="00A01D5F" w:rsidP="00A01D5F">
      <w:pPr>
        <w:ind w:firstLine="0"/>
        <w:rPr>
          <w:rFonts w:ascii="Times New Roman" w:hAnsi="Times New Roman"/>
          <w:szCs w:val="21"/>
          <w:lang w:eastAsia="en-GB"/>
        </w:rPr>
      </w:pPr>
    </w:p>
    <w:p w14:paraId="54A28C65" w14:textId="77777777" w:rsidR="00A01D5F" w:rsidRPr="00FE158F" w:rsidRDefault="00A01D5F" w:rsidP="00A01D5F">
      <w:pPr>
        <w:jc w:val="center"/>
        <w:rPr>
          <w:rFonts w:ascii="Times New Roman" w:hAnsi="Times New Roman"/>
          <w:szCs w:val="21"/>
          <w:lang w:eastAsia="en-GB"/>
        </w:rPr>
      </w:pPr>
    </w:p>
    <w:p w14:paraId="7AF0D5D4" w14:textId="77777777" w:rsidR="00A01D5F" w:rsidRPr="00FE158F" w:rsidRDefault="00A01D5F" w:rsidP="00A01D5F">
      <w:pPr>
        <w:ind w:firstLine="0"/>
        <w:jc w:val="center"/>
        <w:rPr>
          <w:rFonts w:ascii="Times New Roman" w:hAnsi="Times New Roman"/>
          <w:b/>
          <w:szCs w:val="21"/>
          <w:lang w:eastAsia="en-GB"/>
        </w:rPr>
      </w:pPr>
      <w:r w:rsidRPr="00FE158F">
        <w:rPr>
          <w:rFonts w:ascii="Times New Roman" w:hAnsi="Times New Roman"/>
          <w:b/>
          <w:szCs w:val="21"/>
          <w:lang w:eastAsia="en-GB"/>
        </w:rPr>
        <w:t>I. KAFLI</w:t>
      </w:r>
    </w:p>
    <w:p w14:paraId="04482FBD" w14:textId="77777777" w:rsidR="00A01D5F" w:rsidRPr="00FE158F" w:rsidRDefault="00A01D5F" w:rsidP="00A01D5F">
      <w:pPr>
        <w:ind w:firstLine="0"/>
        <w:jc w:val="center"/>
        <w:rPr>
          <w:rFonts w:ascii="Times New Roman" w:hAnsi="Times New Roman"/>
          <w:b/>
          <w:szCs w:val="21"/>
          <w:lang w:eastAsia="en-GB"/>
        </w:rPr>
      </w:pPr>
      <w:r w:rsidRPr="00FE158F">
        <w:rPr>
          <w:rFonts w:ascii="Times New Roman" w:hAnsi="Times New Roman"/>
          <w:b/>
          <w:szCs w:val="21"/>
          <w:lang w:eastAsia="en-GB"/>
        </w:rPr>
        <w:t>Markmið og gildissvið</w:t>
      </w:r>
    </w:p>
    <w:p w14:paraId="605C13BD" w14:textId="77777777" w:rsidR="00A01D5F" w:rsidRPr="00FE158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1. gr.</w:t>
      </w:r>
    </w:p>
    <w:p w14:paraId="476E2EB3" w14:textId="77777777" w:rsidR="00A01D5F" w:rsidRPr="00FE158F" w:rsidRDefault="00A01D5F" w:rsidP="00A01D5F">
      <w:pPr>
        <w:tabs>
          <w:tab w:val="left" w:pos="480"/>
        </w:tabs>
        <w:ind w:firstLine="0"/>
        <w:jc w:val="center"/>
        <w:rPr>
          <w:rFonts w:ascii="Times New Roman" w:hAnsi="Times New Roman"/>
          <w:i/>
          <w:szCs w:val="21"/>
        </w:rPr>
      </w:pPr>
      <w:r w:rsidRPr="00FE158F">
        <w:rPr>
          <w:rFonts w:ascii="Times New Roman" w:hAnsi="Times New Roman"/>
          <w:i/>
          <w:szCs w:val="21"/>
        </w:rPr>
        <w:t>Markmið.</w:t>
      </w:r>
    </w:p>
    <w:p w14:paraId="69025839" w14:textId="48388C18" w:rsidR="00A01D5F" w:rsidRDefault="00A01D5F" w:rsidP="00A01D5F">
      <w:pPr>
        <w:rPr>
          <w:rFonts w:ascii="Times New Roman" w:hAnsi="Times New Roman"/>
          <w:szCs w:val="21"/>
        </w:rPr>
      </w:pPr>
      <w:r w:rsidRPr="00A076A5">
        <w:rPr>
          <w:rFonts w:ascii="Times New Roman" w:hAnsi="Times New Roman"/>
          <w:szCs w:val="21"/>
        </w:rPr>
        <w:t xml:space="preserve">Markmið þessarar reglugerðar er að stuðla að auknu öryggi </w:t>
      </w:r>
      <w:r>
        <w:rPr>
          <w:rFonts w:ascii="Times New Roman" w:hAnsi="Times New Roman"/>
          <w:szCs w:val="21"/>
        </w:rPr>
        <w:t xml:space="preserve">vegna aðgangs að </w:t>
      </w:r>
      <w:r w:rsidR="00280E22">
        <w:rPr>
          <w:rFonts w:ascii="Times New Roman" w:hAnsi="Times New Roman"/>
          <w:szCs w:val="21"/>
        </w:rPr>
        <w:t xml:space="preserve">viðkvæmum </w:t>
      </w:r>
      <w:r>
        <w:rPr>
          <w:rFonts w:ascii="Times New Roman" w:hAnsi="Times New Roman"/>
          <w:szCs w:val="21"/>
        </w:rPr>
        <w:t xml:space="preserve">upplýsingum um siglingavernd og </w:t>
      </w:r>
      <w:r w:rsidR="007D4D9A">
        <w:rPr>
          <w:rFonts w:ascii="Times New Roman" w:hAnsi="Times New Roman"/>
          <w:szCs w:val="21"/>
        </w:rPr>
        <w:t xml:space="preserve">vegna aðgangs að </w:t>
      </w:r>
      <w:r>
        <w:rPr>
          <w:rFonts w:ascii="Times New Roman" w:hAnsi="Times New Roman"/>
          <w:szCs w:val="21"/>
        </w:rPr>
        <w:t xml:space="preserve">haftasvæðum.  </w:t>
      </w:r>
    </w:p>
    <w:p w14:paraId="19FF82B0" w14:textId="77777777" w:rsidR="00A01D5F" w:rsidRPr="00FE158F" w:rsidRDefault="00A01D5F" w:rsidP="00A01D5F">
      <w:pPr>
        <w:rPr>
          <w:rFonts w:ascii="Times New Roman" w:hAnsi="Times New Roman"/>
          <w:szCs w:val="21"/>
        </w:rPr>
      </w:pPr>
    </w:p>
    <w:p w14:paraId="7A4556B3" w14:textId="77777777" w:rsidR="00A01D5F" w:rsidRPr="00FE158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2. gr.</w:t>
      </w:r>
    </w:p>
    <w:p w14:paraId="511C1D24" w14:textId="77777777" w:rsidR="00A01D5F" w:rsidRPr="00FE158F" w:rsidRDefault="00A01D5F" w:rsidP="00A01D5F">
      <w:pPr>
        <w:ind w:firstLine="0"/>
        <w:jc w:val="center"/>
        <w:rPr>
          <w:rFonts w:ascii="Times New Roman" w:hAnsi="Times New Roman"/>
          <w:i/>
          <w:szCs w:val="21"/>
        </w:rPr>
      </w:pPr>
      <w:r w:rsidRPr="00FE158F">
        <w:rPr>
          <w:rFonts w:ascii="Times New Roman" w:hAnsi="Times New Roman"/>
          <w:i/>
          <w:szCs w:val="21"/>
        </w:rPr>
        <w:t>Gildissvið.</w:t>
      </w:r>
    </w:p>
    <w:p w14:paraId="3E96E1B1" w14:textId="09D7A4FD" w:rsidR="00A01D5F" w:rsidRDefault="00A01D5F" w:rsidP="00A01D5F">
      <w:pPr>
        <w:rPr>
          <w:rFonts w:ascii="Times New Roman" w:hAnsi="Times New Roman"/>
          <w:szCs w:val="21"/>
        </w:rPr>
      </w:pPr>
      <w:r w:rsidRPr="00FE158F">
        <w:rPr>
          <w:rFonts w:ascii="Times New Roman" w:hAnsi="Times New Roman"/>
          <w:szCs w:val="21"/>
        </w:rPr>
        <w:t xml:space="preserve">Reglugerðin gildir um </w:t>
      </w:r>
      <w:r>
        <w:rPr>
          <w:rFonts w:ascii="Times New Roman" w:hAnsi="Times New Roman"/>
          <w:szCs w:val="21"/>
        </w:rPr>
        <w:t xml:space="preserve">bakgrunnsathuganir </w:t>
      </w:r>
      <w:r w:rsidR="007D4D9A">
        <w:rPr>
          <w:rFonts w:ascii="Times New Roman" w:hAnsi="Times New Roman"/>
          <w:szCs w:val="21"/>
        </w:rPr>
        <w:t>vegna einstaklinga sem hyggjast gegna störfum á sviði siglingaverndar</w:t>
      </w:r>
      <w:r w:rsidR="0079513B">
        <w:rPr>
          <w:rFonts w:ascii="Times New Roman" w:hAnsi="Times New Roman"/>
          <w:szCs w:val="21"/>
        </w:rPr>
        <w:t>, svo sem starfi verndarfulltrúa, viðurkennds verndaraðila eða öryggisvottaðs ráðgjafa, þar sem starfið krefst</w:t>
      </w:r>
      <w:r>
        <w:rPr>
          <w:rFonts w:ascii="Times New Roman" w:hAnsi="Times New Roman"/>
          <w:szCs w:val="21"/>
        </w:rPr>
        <w:t xml:space="preserve"> aðgangs að viðkvæmum upplýsingum um siglingavernd</w:t>
      </w:r>
      <w:r w:rsidR="008B074E">
        <w:rPr>
          <w:rFonts w:ascii="Times New Roman" w:hAnsi="Times New Roman"/>
          <w:szCs w:val="21"/>
        </w:rPr>
        <w:t xml:space="preserve"> eða</w:t>
      </w:r>
      <w:r>
        <w:rPr>
          <w:rFonts w:ascii="Times New Roman" w:hAnsi="Times New Roman"/>
          <w:szCs w:val="21"/>
        </w:rPr>
        <w:t xml:space="preserve"> heimildar til að sækja námskeið í siglingavernd eða aðgangs að haftasvæðum</w:t>
      </w:r>
      <w:r w:rsidR="008B074E">
        <w:rPr>
          <w:rFonts w:ascii="Times New Roman" w:hAnsi="Times New Roman"/>
          <w:szCs w:val="21"/>
        </w:rPr>
        <w:t>.</w:t>
      </w:r>
      <w:r>
        <w:rPr>
          <w:rFonts w:ascii="Times New Roman" w:hAnsi="Times New Roman"/>
          <w:szCs w:val="21"/>
        </w:rPr>
        <w:t xml:space="preserve">  </w:t>
      </w:r>
    </w:p>
    <w:p w14:paraId="39C34DC6" w14:textId="77777777" w:rsidR="007D4D9A" w:rsidRDefault="007D4D9A" w:rsidP="00A01D5F">
      <w:pPr>
        <w:rPr>
          <w:rFonts w:ascii="Times New Roman" w:hAnsi="Times New Roman"/>
          <w:szCs w:val="21"/>
        </w:rPr>
      </w:pPr>
    </w:p>
    <w:p w14:paraId="46DE797D" w14:textId="77777777" w:rsidR="00A01D5F" w:rsidRPr="00FE158F" w:rsidRDefault="00A01D5F" w:rsidP="00A01D5F">
      <w:pPr>
        <w:ind w:firstLine="0"/>
        <w:jc w:val="center"/>
        <w:rPr>
          <w:rFonts w:ascii="Times New Roman" w:hAnsi="Times New Roman"/>
          <w:b/>
          <w:szCs w:val="21"/>
          <w:lang w:eastAsia="en-GB"/>
        </w:rPr>
      </w:pPr>
      <w:r w:rsidRPr="00FE158F">
        <w:rPr>
          <w:rFonts w:ascii="Times New Roman" w:hAnsi="Times New Roman"/>
          <w:b/>
          <w:szCs w:val="21"/>
          <w:lang w:eastAsia="en-GB"/>
        </w:rPr>
        <w:t>II. KAFLI</w:t>
      </w:r>
    </w:p>
    <w:p w14:paraId="5FE78561" w14:textId="77777777" w:rsidR="00A01D5F" w:rsidRDefault="00A01D5F" w:rsidP="00A01D5F">
      <w:pPr>
        <w:ind w:firstLine="0"/>
        <w:jc w:val="center"/>
        <w:rPr>
          <w:rFonts w:ascii="Times New Roman" w:hAnsi="Times New Roman"/>
          <w:b/>
          <w:szCs w:val="21"/>
          <w:lang w:eastAsia="en-GB"/>
        </w:rPr>
      </w:pPr>
      <w:r>
        <w:rPr>
          <w:rFonts w:ascii="Times New Roman" w:hAnsi="Times New Roman"/>
          <w:b/>
          <w:szCs w:val="21"/>
          <w:lang w:eastAsia="en-GB"/>
        </w:rPr>
        <w:t xml:space="preserve">Bakgrunnsathuganir. </w:t>
      </w:r>
    </w:p>
    <w:p w14:paraId="4FF4B354" w14:textId="77777777" w:rsidR="00A01D5F" w:rsidRPr="00FE158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3. gr.</w:t>
      </w:r>
    </w:p>
    <w:p w14:paraId="7990763A" w14:textId="77777777" w:rsidR="00A01D5F" w:rsidRPr="00FE158F" w:rsidRDefault="00A01D5F" w:rsidP="00A01D5F">
      <w:pPr>
        <w:pStyle w:val="ListParagraph"/>
        <w:ind w:left="0"/>
        <w:jc w:val="center"/>
        <w:rPr>
          <w:i/>
          <w:sz w:val="21"/>
          <w:szCs w:val="21"/>
        </w:rPr>
      </w:pPr>
      <w:r w:rsidRPr="00852FC7">
        <w:rPr>
          <w:i/>
          <w:sz w:val="21"/>
          <w:szCs w:val="21"/>
        </w:rPr>
        <w:t>Almennt um bakgrunnsathug</w:t>
      </w:r>
      <w:r>
        <w:rPr>
          <w:i/>
          <w:sz w:val="21"/>
          <w:szCs w:val="21"/>
        </w:rPr>
        <w:t>anir.</w:t>
      </w:r>
    </w:p>
    <w:p w14:paraId="361491AC" w14:textId="77777777" w:rsidR="00A01D5F" w:rsidRPr="00852FC7" w:rsidRDefault="00A01D5F" w:rsidP="00A01D5F">
      <w:pPr>
        <w:rPr>
          <w:rFonts w:ascii="Times New Roman" w:hAnsi="Times New Roman"/>
          <w:szCs w:val="21"/>
        </w:rPr>
      </w:pPr>
      <w:r w:rsidRPr="00852FC7">
        <w:rPr>
          <w:rFonts w:ascii="Times New Roman" w:hAnsi="Times New Roman"/>
          <w:szCs w:val="21"/>
        </w:rPr>
        <w:t xml:space="preserve">Ríkislögreglustjóri </w:t>
      </w:r>
      <w:r>
        <w:rPr>
          <w:rFonts w:ascii="Times New Roman" w:hAnsi="Times New Roman"/>
          <w:szCs w:val="21"/>
        </w:rPr>
        <w:t xml:space="preserve">skal tilgreina </w:t>
      </w:r>
      <w:r w:rsidRPr="00852FC7">
        <w:rPr>
          <w:rFonts w:ascii="Times New Roman" w:hAnsi="Times New Roman"/>
          <w:szCs w:val="21"/>
        </w:rPr>
        <w:t xml:space="preserve">hvaða lögregluembætti fer með framkvæmd bakgrunnsathugana. </w:t>
      </w:r>
    </w:p>
    <w:p w14:paraId="4E253E0A" w14:textId="77777777" w:rsidR="00A01D5F" w:rsidRPr="00852FC7" w:rsidRDefault="00A01D5F" w:rsidP="00A01D5F">
      <w:pPr>
        <w:rPr>
          <w:rFonts w:ascii="Times New Roman" w:hAnsi="Times New Roman"/>
          <w:szCs w:val="21"/>
        </w:rPr>
      </w:pPr>
      <w:r w:rsidRPr="00852FC7">
        <w:rPr>
          <w:rFonts w:ascii="Times New Roman" w:hAnsi="Times New Roman"/>
          <w:szCs w:val="21"/>
        </w:rPr>
        <w:t>Áður en einstaklingur fær aðgang að viðkvæmum upplýsingum um siglingavernd, er heimilt að sækja námskeið í siglingavernd eða fær aðgang að haftasvæðum, vegna umsóknar um starf í þágu ríkisins á sviði siglingaverndar, svo sem starf verndarfulltrúa, viðurkennds verndaraðila eða öryggisvottaðs ráðgjafa, skal Samgöngustofa, viðkomandi hafnaryfirvöld, skipafélag, útgerð eða annar sá aðili sem krafist er að hafi slíkan starfsmann í starfi, að fengnu skriflegu samþykki viðkomandi einstaklings, óska eftir bakgrunnsathugun lögreglu í þeim tilgangi að meta öryggishæfi viðkomandi til aðgangs að viðkvæmum upplýsingum og/eða haftasvæðum.</w:t>
      </w:r>
    </w:p>
    <w:p w14:paraId="05C9D536" w14:textId="77777777" w:rsidR="00A01D5F" w:rsidRPr="00852FC7" w:rsidRDefault="00A01D5F" w:rsidP="00A01D5F">
      <w:pPr>
        <w:rPr>
          <w:rFonts w:ascii="Times New Roman" w:hAnsi="Times New Roman"/>
          <w:szCs w:val="21"/>
        </w:rPr>
      </w:pPr>
      <w:r w:rsidRPr="00852FC7">
        <w:rPr>
          <w:rFonts w:ascii="Times New Roman" w:hAnsi="Times New Roman"/>
          <w:szCs w:val="21"/>
        </w:rPr>
        <w:t>Beiðni um bakgrunnsathugun skal send</w:t>
      </w:r>
      <w:r>
        <w:rPr>
          <w:rFonts w:ascii="Times New Roman" w:hAnsi="Times New Roman"/>
          <w:szCs w:val="21"/>
        </w:rPr>
        <w:t>a</w:t>
      </w:r>
      <w:r w:rsidRPr="00852FC7">
        <w:rPr>
          <w:rFonts w:ascii="Times New Roman" w:hAnsi="Times New Roman"/>
          <w:szCs w:val="21"/>
        </w:rPr>
        <w:t xml:space="preserve"> lögreglu</w:t>
      </w:r>
      <w:r>
        <w:rPr>
          <w:rFonts w:ascii="Times New Roman" w:hAnsi="Times New Roman"/>
          <w:szCs w:val="21"/>
        </w:rPr>
        <w:t xml:space="preserve">, </w:t>
      </w:r>
      <w:r w:rsidRPr="00852FC7">
        <w:rPr>
          <w:rFonts w:ascii="Times New Roman" w:hAnsi="Times New Roman"/>
          <w:szCs w:val="21"/>
        </w:rPr>
        <w:t xml:space="preserve">á þar til gerðu eyðublaði sem ríkislögreglustjóri </w:t>
      </w:r>
      <w:r>
        <w:rPr>
          <w:rFonts w:ascii="Times New Roman" w:hAnsi="Times New Roman"/>
          <w:szCs w:val="21"/>
        </w:rPr>
        <w:t>gerir</w:t>
      </w:r>
      <w:r w:rsidRPr="00852FC7">
        <w:rPr>
          <w:rFonts w:ascii="Times New Roman" w:hAnsi="Times New Roman"/>
          <w:szCs w:val="21"/>
        </w:rPr>
        <w:t xml:space="preserve">, til að unnt verði að framkvæma bakgrunnsathugun á einstaklingi í samræmi við 2. gr. </w:t>
      </w:r>
      <w:r>
        <w:rPr>
          <w:rFonts w:ascii="Times New Roman" w:hAnsi="Times New Roman"/>
          <w:szCs w:val="21"/>
        </w:rPr>
        <w:t xml:space="preserve">Lögreglan getur óskað eftir </w:t>
      </w:r>
      <w:r w:rsidRPr="00852FC7">
        <w:rPr>
          <w:rFonts w:ascii="Times New Roman" w:hAnsi="Times New Roman"/>
          <w:szCs w:val="21"/>
        </w:rPr>
        <w:t>frekari upplýsing</w:t>
      </w:r>
      <w:r>
        <w:rPr>
          <w:rFonts w:ascii="Times New Roman" w:hAnsi="Times New Roman"/>
          <w:szCs w:val="21"/>
        </w:rPr>
        <w:t>um</w:t>
      </w:r>
      <w:r w:rsidRPr="00852FC7">
        <w:rPr>
          <w:rFonts w:ascii="Times New Roman" w:hAnsi="Times New Roman"/>
          <w:szCs w:val="21"/>
        </w:rPr>
        <w:t xml:space="preserve"> ef nauðsyn krefur.</w:t>
      </w:r>
      <w:r w:rsidR="00CA64D4">
        <w:rPr>
          <w:rFonts w:ascii="Times New Roman" w:hAnsi="Times New Roman"/>
          <w:szCs w:val="21"/>
        </w:rPr>
        <w:t xml:space="preserve"> </w:t>
      </w:r>
    </w:p>
    <w:p w14:paraId="2B052859" w14:textId="77777777" w:rsidR="00A01D5F" w:rsidRPr="00852FC7" w:rsidRDefault="00A01D5F" w:rsidP="00A01D5F">
      <w:pPr>
        <w:rPr>
          <w:rFonts w:ascii="Times New Roman" w:hAnsi="Times New Roman"/>
          <w:szCs w:val="21"/>
        </w:rPr>
      </w:pPr>
      <w:r w:rsidRPr="00852FC7">
        <w:rPr>
          <w:rFonts w:ascii="Times New Roman" w:hAnsi="Times New Roman"/>
          <w:szCs w:val="21"/>
        </w:rPr>
        <w:t xml:space="preserve">Hafi </w:t>
      </w:r>
      <w:r>
        <w:rPr>
          <w:rFonts w:ascii="Times New Roman" w:hAnsi="Times New Roman"/>
          <w:szCs w:val="21"/>
        </w:rPr>
        <w:t xml:space="preserve">viðkomandi einstaklingur </w:t>
      </w:r>
      <w:r w:rsidRPr="00852FC7">
        <w:rPr>
          <w:rFonts w:ascii="Times New Roman" w:hAnsi="Times New Roman"/>
          <w:szCs w:val="21"/>
        </w:rPr>
        <w:t xml:space="preserve">verið búsettur erlendis á síðastliðnum 5 árum skal hann leggja fram þau gögn sem óskað er </w:t>
      </w:r>
      <w:r>
        <w:rPr>
          <w:rFonts w:ascii="Times New Roman" w:hAnsi="Times New Roman"/>
          <w:szCs w:val="21"/>
        </w:rPr>
        <w:t xml:space="preserve">eftir </w:t>
      </w:r>
      <w:r w:rsidRPr="00852FC7">
        <w:rPr>
          <w:rFonts w:ascii="Times New Roman" w:hAnsi="Times New Roman"/>
          <w:szCs w:val="21"/>
        </w:rPr>
        <w:t>til þess að unnt sé að leggja mat á umsókn hans</w:t>
      </w:r>
      <w:r>
        <w:rPr>
          <w:rFonts w:ascii="Times New Roman" w:hAnsi="Times New Roman"/>
          <w:szCs w:val="21"/>
        </w:rPr>
        <w:t>,</w:t>
      </w:r>
      <w:r w:rsidRPr="00852FC7">
        <w:rPr>
          <w:rFonts w:ascii="Times New Roman" w:hAnsi="Times New Roman"/>
          <w:szCs w:val="21"/>
        </w:rPr>
        <w:t xml:space="preserve"> svo sem sakavottorð eða sambærileg vottorð frá erlendu stjórnvaldi. Erlendur ríkisborgari skal leggja fram viðurkennt sakavottorð frá heimaríki eða því ríki eða þeim ríkjum sem viðkomandi hefur haft búsetu í, síðastliðin 5 ár áður en hann fluttist til Íslands. Sakavottorð skal dagsett innan þriggja mánaða frá dagsetningu umsóknar</w:t>
      </w:r>
      <w:r>
        <w:rPr>
          <w:rFonts w:ascii="Times New Roman" w:hAnsi="Times New Roman"/>
          <w:szCs w:val="21"/>
        </w:rPr>
        <w:t xml:space="preserve"> um bakgrunnsathugun</w:t>
      </w:r>
      <w:r w:rsidRPr="00852FC7">
        <w:rPr>
          <w:rFonts w:ascii="Times New Roman" w:hAnsi="Times New Roman"/>
          <w:szCs w:val="21"/>
        </w:rPr>
        <w:t xml:space="preserve">. </w:t>
      </w:r>
    </w:p>
    <w:p w14:paraId="7FE9ACDA" w14:textId="77777777" w:rsidR="00A01D5F" w:rsidRDefault="00A01D5F" w:rsidP="00A01D5F">
      <w:pPr>
        <w:rPr>
          <w:rFonts w:ascii="Times New Roman" w:hAnsi="Times New Roman"/>
          <w:szCs w:val="21"/>
        </w:rPr>
      </w:pPr>
      <w:r>
        <w:rPr>
          <w:rFonts w:ascii="Times New Roman" w:hAnsi="Times New Roman"/>
          <w:szCs w:val="21"/>
        </w:rPr>
        <w:t>Bakgrunnsathugun lögreglu í öðru ríki skal viðurkennd hér á landi ef e</w:t>
      </w:r>
      <w:r w:rsidRPr="00852FC7">
        <w:rPr>
          <w:rFonts w:ascii="Times New Roman" w:hAnsi="Times New Roman"/>
          <w:szCs w:val="21"/>
        </w:rPr>
        <w:t>instaklingur sýn</w:t>
      </w:r>
      <w:r>
        <w:rPr>
          <w:rFonts w:ascii="Times New Roman" w:hAnsi="Times New Roman"/>
          <w:szCs w:val="21"/>
        </w:rPr>
        <w:t xml:space="preserve">ir fram á hana </w:t>
      </w:r>
      <w:r w:rsidRPr="00852FC7">
        <w:rPr>
          <w:rFonts w:ascii="Times New Roman" w:hAnsi="Times New Roman"/>
          <w:szCs w:val="21"/>
        </w:rPr>
        <w:t>með viðeigandi gögnum</w:t>
      </w:r>
      <w:r>
        <w:rPr>
          <w:rFonts w:ascii="Times New Roman" w:hAnsi="Times New Roman"/>
          <w:szCs w:val="21"/>
        </w:rPr>
        <w:t xml:space="preserve">. </w:t>
      </w:r>
      <w:r w:rsidRPr="00852FC7">
        <w:rPr>
          <w:rFonts w:ascii="Times New Roman" w:hAnsi="Times New Roman"/>
          <w:szCs w:val="21"/>
        </w:rPr>
        <w:t xml:space="preserve">Lögregla getur </w:t>
      </w:r>
      <w:r>
        <w:rPr>
          <w:rFonts w:ascii="Times New Roman" w:hAnsi="Times New Roman"/>
          <w:szCs w:val="21"/>
        </w:rPr>
        <w:t xml:space="preserve">þó </w:t>
      </w:r>
      <w:r w:rsidRPr="00852FC7">
        <w:rPr>
          <w:rFonts w:ascii="Times New Roman" w:hAnsi="Times New Roman"/>
          <w:szCs w:val="21"/>
        </w:rPr>
        <w:t xml:space="preserve">ákveðið að einstaklingur sem hefur </w:t>
      </w:r>
      <w:r>
        <w:rPr>
          <w:rFonts w:ascii="Times New Roman" w:hAnsi="Times New Roman"/>
          <w:szCs w:val="21"/>
        </w:rPr>
        <w:t xml:space="preserve">fengið </w:t>
      </w:r>
      <w:r w:rsidRPr="00852FC7">
        <w:rPr>
          <w:rFonts w:ascii="Times New Roman" w:hAnsi="Times New Roman"/>
          <w:szCs w:val="21"/>
        </w:rPr>
        <w:t>bakgrunnsathugun lögreglu í öðru ríki skuli engu að síður gangast undir bakgrunnsathugun hér á landi.</w:t>
      </w:r>
    </w:p>
    <w:p w14:paraId="4299352F" w14:textId="77777777" w:rsidR="00A01D5F" w:rsidRDefault="00A01D5F" w:rsidP="00A01D5F">
      <w:pPr>
        <w:rPr>
          <w:rFonts w:ascii="Times New Roman" w:hAnsi="Times New Roman"/>
          <w:szCs w:val="21"/>
        </w:rPr>
      </w:pPr>
      <w:r w:rsidRPr="00B938D7">
        <w:rPr>
          <w:rFonts w:ascii="Times New Roman" w:hAnsi="Times New Roman"/>
          <w:szCs w:val="21"/>
        </w:rPr>
        <w:t>Umsækjanda um bakgrunnsathugun er óheimilt að veita einstaklingi</w:t>
      </w:r>
      <w:r>
        <w:rPr>
          <w:rFonts w:ascii="Times New Roman" w:hAnsi="Times New Roman"/>
          <w:szCs w:val="21"/>
        </w:rPr>
        <w:t>,</w:t>
      </w:r>
      <w:r w:rsidRPr="00B938D7">
        <w:rPr>
          <w:rFonts w:ascii="Times New Roman" w:hAnsi="Times New Roman"/>
          <w:szCs w:val="21"/>
        </w:rPr>
        <w:t xml:space="preserve"> sem </w:t>
      </w:r>
      <w:r>
        <w:rPr>
          <w:rFonts w:ascii="Times New Roman" w:hAnsi="Times New Roman"/>
          <w:szCs w:val="21"/>
        </w:rPr>
        <w:t xml:space="preserve">hefur fengið </w:t>
      </w:r>
      <w:r w:rsidRPr="00B938D7">
        <w:rPr>
          <w:rFonts w:ascii="Times New Roman" w:hAnsi="Times New Roman"/>
          <w:szCs w:val="21"/>
        </w:rPr>
        <w:t>neikvæða umsögn við bakgrunns</w:t>
      </w:r>
      <w:r>
        <w:rPr>
          <w:rFonts w:ascii="Times New Roman" w:hAnsi="Times New Roman"/>
          <w:szCs w:val="21"/>
        </w:rPr>
        <w:t xml:space="preserve">athugun </w:t>
      </w:r>
      <w:r w:rsidRPr="00B938D7">
        <w:rPr>
          <w:rFonts w:ascii="Times New Roman" w:hAnsi="Times New Roman"/>
          <w:szCs w:val="21"/>
        </w:rPr>
        <w:t>hjá lögreglu, aðgang að haftasvæði og aðgang að upplýsingum um framkvæmd og eftirlit siglingaverndar.</w:t>
      </w:r>
    </w:p>
    <w:p w14:paraId="0A9A2E02" w14:textId="77777777" w:rsidR="00A01D5F" w:rsidRPr="00FE158F" w:rsidRDefault="00A01D5F" w:rsidP="00A01D5F">
      <w:pPr>
        <w:ind w:firstLine="0"/>
        <w:rPr>
          <w:rFonts w:ascii="Times New Roman" w:hAnsi="Times New Roman"/>
          <w:szCs w:val="21"/>
          <w:lang w:eastAsia="en-GB"/>
        </w:rPr>
      </w:pPr>
    </w:p>
    <w:p w14:paraId="57E3C5B6" w14:textId="77777777" w:rsidR="00A01D5F" w:rsidRPr="00FE158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4. gr.</w:t>
      </w:r>
    </w:p>
    <w:p w14:paraId="5824BFCA" w14:textId="77777777" w:rsidR="00A01D5F" w:rsidRPr="00FE158F" w:rsidRDefault="00A01D5F" w:rsidP="00A01D5F">
      <w:pPr>
        <w:pStyle w:val="ListParagraph"/>
        <w:ind w:left="0"/>
        <w:jc w:val="center"/>
        <w:rPr>
          <w:i/>
          <w:sz w:val="21"/>
          <w:szCs w:val="21"/>
        </w:rPr>
      </w:pPr>
      <w:r>
        <w:rPr>
          <w:i/>
          <w:sz w:val="21"/>
          <w:szCs w:val="21"/>
        </w:rPr>
        <w:t>Framkvæmd bakgrunnsathugana</w:t>
      </w:r>
      <w:r w:rsidRPr="00FE158F">
        <w:rPr>
          <w:i/>
          <w:sz w:val="21"/>
          <w:szCs w:val="21"/>
        </w:rPr>
        <w:t>.</w:t>
      </w:r>
    </w:p>
    <w:p w14:paraId="14DE9F12" w14:textId="77777777" w:rsidR="00A01D5F" w:rsidRPr="004A6F86" w:rsidRDefault="00A01D5F" w:rsidP="00A01D5F">
      <w:pPr>
        <w:rPr>
          <w:rFonts w:ascii="Times New Roman" w:hAnsi="Times New Roman"/>
          <w:szCs w:val="21"/>
        </w:rPr>
      </w:pPr>
      <w:r>
        <w:rPr>
          <w:rFonts w:ascii="Times New Roman" w:hAnsi="Times New Roman"/>
          <w:szCs w:val="21"/>
        </w:rPr>
        <w:t xml:space="preserve">Bakgrunnsathugun skal framkvæmd þannig að bakgrunnur hvers </w:t>
      </w:r>
      <w:r w:rsidRPr="004A6F86">
        <w:rPr>
          <w:rFonts w:ascii="Times New Roman" w:hAnsi="Times New Roman"/>
          <w:szCs w:val="21"/>
        </w:rPr>
        <w:t>einstaklings sem þarf starfa sinna vegna að hafa aðgang að viðkvæmum upplýsingum um siglingavernd og haftasvæðum</w:t>
      </w:r>
      <w:r>
        <w:rPr>
          <w:rFonts w:ascii="Times New Roman" w:hAnsi="Times New Roman"/>
          <w:szCs w:val="21"/>
        </w:rPr>
        <w:t xml:space="preserve"> er a</w:t>
      </w:r>
      <w:r w:rsidRPr="004A6F86">
        <w:rPr>
          <w:rFonts w:ascii="Times New Roman" w:hAnsi="Times New Roman"/>
          <w:szCs w:val="21"/>
        </w:rPr>
        <w:t>thuga</w:t>
      </w:r>
      <w:r>
        <w:rPr>
          <w:rFonts w:ascii="Times New Roman" w:hAnsi="Times New Roman"/>
          <w:szCs w:val="21"/>
        </w:rPr>
        <w:t xml:space="preserve">ður </w:t>
      </w:r>
      <w:r w:rsidRPr="004A6F86">
        <w:rPr>
          <w:rFonts w:ascii="Times New Roman" w:hAnsi="Times New Roman"/>
          <w:szCs w:val="21"/>
        </w:rPr>
        <w:t>a</w:t>
      </w:r>
      <w:r>
        <w:rPr>
          <w:rFonts w:ascii="Times New Roman" w:hAnsi="Times New Roman"/>
          <w:szCs w:val="21"/>
        </w:rPr>
        <w:t xml:space="preserve">ð minnsta kosti </w:t>
      </w:r>
      <w:r w:rsidRPr="004A6F86">
        <w:rPr>
          <w:rFonts w:ascii="Times New Roman" w:hAnsi="Times New Roman"/>
          <w:szCs w:val="21"/>
        </w:rPr>
        <w:t xml:space="preserve">5 ár aftur í tímann, frá dagsetningu umsóknar, til að unnt sé að leggja mat á hvort heimila eigi aðgang. </w:t>
      </w:r>
      <w:r>
        <w:rPr>
          <w:rFonts w:ascii="Times New Roman" w:hAnsi="Times New Roman"/>
          <w:szCs w:val="21"/>
        </w:rPr>
        <w:t>Í bakgrunnsat</w:t>
      </w:r>
      <w:r w:rsidRPr="004A6F86">
        <w:rPr>
          <w:rFonts w:ascii="Times New Roman" w:hAnsi="Times New Roman"/>
          <w:szCs w:val="21"/>
        </w:rPr>
        <w:t>hugun</w:t>
      </w:r>
      <w:r>
        <w:rPr>
          <w:rFonts w:ascii="Times New Roman" w:hAnsi="Times New Roman"/>
          <w:szCs w:val="21"/>
        </w:rPr>
        <w:t xml:space="preserve"> skal </w:t>
      </w:r>
      <w:r w:rsidRPr="004A6F86">
        <w:rPr>
          <w:rFonts w:ascii="Times New Roman" w:hAnsi="Times New Roman"/>
          <w:szCs w:val="21"/>
        </w:rPr>
        <w:t>skoð</w:t>
      </w:r>
      <w:r>
        <w:rPr>
          <w:rFonts w:ascii="Times New Roman" w:hAnsi="Times New Roman"/>
          <w:szCs w:val="21"/>
        </w:rPr>
        <w:t>a</w:t>
      </w:r>
      <w:r w:rsidRPr="004A6F86">
        <w:rPr>
          <w:rFonts w:ascii="Times New Roman" w:hAnsi="Times New Roman"/>
          <w:szCs w:val="21"/>
        </w:rPr>
        <w:t xml:space="preserve"> viðkomandi í skrám lögreglu, þ.m.t. málaskrá lögreglu, skoð</w:t>
      </w:r>
      <w:r>
        <w:rPr>
          <w:rFonts w:ascii="Times New Roman" w:hAnsi="Times New Roman"/>
          <w:szCs w:val="21"/>
        </w:rPr>
        <w:t>a</w:t>
      </w:r>
      <w:r w:rsidRPr="004A6F86">
        <w:rPr>
          <w:rFonts w:ascii="Times New Roman" w:hAnsi="Times New Roman"/>
          <w:szCs w:val="21"/>
        </w:rPr>
        <w:t xml:space="preserve">  sakavottorð</w:t>
      </w:r>
      <w:r>
        <w:rPr>
          <w:rFonts w:ascii="Times New Roman" w:hAnsi="Times New Roman"/>
          <w:szCs w:val="21"/>
        </w:rPr>
        <w:t>,</w:t>
      </w:r>
      <w:r w:rsidRPr="004A6F86">
        <w:rPr>
          <w:rFonts w:ascii="Times New Roman" w:hAnsi="Times New Roman"/>
          <w:szCs w:val="21"/>
        </w:rPr>
        <w:t xml:space="preserve"> upplýsingakerfi Interpol</w:t>
      </w:r>
      <w:r>
        <w:rPr>
          <w:rFonts w:ascii="Times New Roman" w:hAnsi="Times New Roman"/>
          <w:szCs w:val="21"/>
        </w:rPr>
        <w:t>,</w:t>
      </w:r>
      <w:r w:rsidRPr="004A6F86">
        <w:rPr>
          <w:rFonts w:ascii="Times New Roman" w:hAnsi="Times New Roman"/>
          <w:szCs w:val="21"/>
        </w:rPr>
        <w:t xml:space="preserve"> upplýsing</w:t>
      </w:r>
      <w:r>
        <w:rPr>
          <w:rFonts w:ascii="Times New Roman" w:hAnsi="Times New Roman"/>
          <w:szCs w:val="21"/>
        </w:rPr>
        <w:t>ar</w:t>
      </w:r>
      <w:r w:rsidRPr="004A6F86">
        <w:rPr>
          <w:rFonts w:ascii="Times New Roman" w:hAnsi="Times New Roman"/>
          <w:szCs w:val="21"/>
        </w:rPr>
        <w:t xml:space="preserve"> úr Þjóðskrá</w:t>
      </w:r>
      <w:r>
        <w:rPr>
          <w:rFonts w:ascii="Times New Roman" w:hAnsi="Times New Roman"/>
          <w:szCs w:val="21"/>
        </w:rPr>
        <w:t>,</w:t>
      </w:r>
      <w:r w:rsidRPr="004A6F86">
        <w:rPr>
          <w:rFonts w:ascii="Times New Roman" w:hAnsi="Times New Roman"/>
          <w:szCs w:val="21"/>
        </w:rPr>
        <w:t xml:space="preserve"> eftir atvikum </w:t>
      </w:r>
      <w:r>
        <w:rPr>
          <w:rFonts w:ascii="Times New Roman" w:hAnsi="Times New Roman"/>
          <w:szCs w:val="21"/>
        </w:rPr>
        <w:t xml:space="preserve">gera </w:t>
      </w:r>
      <w:r w:rsidRPr="004A6F86">
        <w:rPr>
          <w:rFonts w:ascii="Times New Roman" w:hAnsi="Times New Roman"/>
          <w:szCs w:val="21"/>
        </w:rPr>
        <w:t>fyrirspurn</w:t>
      </w:r>
      <w:r>
        <w:rPr>
          <w:rFonts w:ascii="Times New Roman" w:hAnsi="Times New Roman"/>
          <w:szCs w:val="21"/>
        </w:rPr>
        <w:t xml:space="preserve">ir </w:t>
      </w:r>
      <w:r w:rsidRPr="004A6F86">
        <w:rPr>
          <w:rFonts w:ascii="Times New Roman" w:hAnsi="Times New Roman"/>
          <w:szCs w:val="21"/>
        </w:rPr>
        <w:t>til erlendra yfirvalda</w:t>
      </w:r>
      <w:r>
        <w:rPr>
          <w:rFonts w:ascii="Times New Roman" w:hAnsi="Times New Roman"/>
          <w:szCs w:val="21"/>
        </w:rPr>
        <w:t xml:space="preserve"> og gera </w:t>
      </w:r>
      <w:r w:rsidRPr="004A6F86">
        <w:rPr>
          <w:rFonts w:ascii="Times New Roman" w:hAnsi="Times New Roman"/>
          <w:szCs w:val="21"/>
        </w:rPr>
        <w:t>skoðun hjá tollyfirvöldum</w:t>
      </w:r>
      <w:r>
        <w:rPr>
          <w:rFonts w:ascii="Times New Roman" w:hAnsi="Times New Roman"/>
          <w:szCs w:val="21"/>
        </w:rPr>
        <w:t>,</w:t>
      </w:r>
      <w:r w:rsidRPr="004A6F86">
        <w:rPr>
          <w:rFonts w:ascii="Times New Roman" w:hAnsi="Times New Roman"/>
          <w:szCs w:val="21"/>
        </w:rPr>
        <w:t xml:space="preserve"> héraðsdóm</w:t>
      </w:r>
      <w:r>
        <w:rPr>
          <w:rFonts w:ascii="Times New Roman" w:hAnsi="Times New Roman"/>
          <w:szCs w:val="21"/>
        </w:rPr>
        <w:t>stólum</w:t>
      </w:r>
      <w:r w:rsidRPr="004A6F86">
        <w:rPr>
          <w:rFonts w:ascii="Times New Roman" w:hAnsi="Times New Roman"/>
          <w:szCs w:val="21"/>
        </w:rPr>
        <w:t xml:space="preserve"> og </w:t>
      </w:r>
      <w:r>
        <w:rPr>
          <w:rFonts w:ascii="Times New Roman" w:hAnsi="Times New Roman"/>
          <w:szCs w:val="21"/>
        </w:rPr>
        <w:t xml:space="preserve">í </w:t>
      </w:r>
      <w:r w:rsidRPr="004A6F86">
        <w:rPr>
          <w:rFonts w:ascii="Times New Roman" w:hAnsi="Times New Roman"/>
          <w:szCs w:val="21"/>
        </w:rPr>
        <w:t xml:space="preserve">öðrum opinberum skrám. </w:t>
      </w:r>
    </w:p>
    <w:p w14:paraId="3B894497" w14:textId="77777777" w:rsidR="00A01D5F" w:rsidRPr="004A6F86" w:rsidRDefault="00A01D5F" w:rsidP="00A01D5F">
      <w:pPr>
        <w:rPr>
          <w:rFonts w:ascii="Times New Roman" w:hAnsi="Times New Roman"/>
          <w:szCs w:val="21"/>
        </w:rPr>
      </w:pPr>
      <w:r w:rsidRPr="004A6F86">
        <w:rPr>
          <w:rFonts w:ascii="Times New Roman" w:hAnsi="Times New Roman"/>
          <w:szCs w:val="21"/>
        </w:rPr>
        <w:t xml:space="preserve">Sá sem óskar eftir bakgrunnsathugun fyrir einstakling skal tryggja að bakgrunnsathugun sé endurtekin með reglulegu millibili og eigi sjaldnar en á 5 ára fresti. Að auki er lögreglu heimilt, að eigin frumkvæði eða </w:t>
      </w:r>
      <w:r w:rsidRPr="004A6F86">
        <w:rPr>
          <w:rFonts w:ascii="Times New Roman" w:hAnsi="Times New Roman"/>
          <w:szCs w:val="21"/>
        </w:rPr>
        <w:lastRenderedPageBreak/>
        <w:t xml:space="preserve">samkvæmt beiðni umsækjanda, að gera úrtaksathugun á þeim aðilum sem staðist hafa bakgrunnsathugun, eins lengi og þeir gegna starfinu.  </w:t>
      </w:r>
    </w:p>
    <w:p w14:paraId="1C192089" w14:textId="77777777" w:rsidR="00A01D5F" w:rsidRPr="004A6F86" w:rsidRDefault="00A01D5F" w:rsidP="00A01D5F">
      <w:pPr>
        <w:rPr>
          <w:rFonts w:ascii="Times New Roman" w:hAnsi="Times New Roman"/>
          <w:szCs w:val="21"/>
        </w:rPr>
      </w:pPr>
      <w:r>
        <w:rPr>
          <w:rFonts w:ascii="Times New Roman" w:hAnsi="Times New Roman"/>
          <w:szCs w:val="21"/>
        </w:rPr>
        <w:t>L</w:t>
      </w:r>
      <w:r w:rsidRPr="004A6F86">
        <w:rPr>
          <w:rFonts w:ascii="Times New Roman" w:hAnsi="Times New Roman"/>
          <w:szCs w:val="21"/>
        </w:rPr>
        <w:t xml:space="preserve">ögreglu </w:t>
      </w:r>
      <w:r>
        <w:rPr>
          <w:rFonts w:ascii="Times New Roman" w:hAnsi="Times New Roman"/>
          <w:szCs w:val="21"/>
        </w:rPr>
        <w:t xml:space="preserve">er </w:t>
      </w:r>
      <w:r w:rsidRPr="004A6F86">
        <w:rPr>
          <w:rFonts w:ascii="Times New Roman" w:hAnsi="Times New Roman"/>
          <w:szCs w:val="21"/>
        </w:rPr>
        <w:t xml:space="preserve">heimilt að hafa eftirlit með skráningum bakgrunnsathugaðra einstaklinga í málaskrá lögreglu, eins lengi og þeir gegna starfinu. </w:t>
      </w:r>
    </w:p>
    <w:p w14:paraId="0B01ECC8" w14:textId="77777777" w:rsidR="00A01D5F" w:rsidRDefault="00A01D5F" w:rsidP="00A01D5F">
      <w:pPr>
        <w:rPr>
          <w:rFonts w:ascii="Times New Roman" w:hAnsi="Times New Roman"/>
          <w:szCs w:val="21"/>
        </w:rPr>
      </w:pPr>
      <w:r w:rsidRPr="004A6F86">
        <w:rPr>
          <w:rFonts w:ascii="Times New Roman" w:hAnsi="Times New Roman"/>
          <w:szCs w:val="21"/>
        </w:rPr>
        <w:t xml:space="preserve">Tilkynna skal lögreglu um starfslok einstaklings sem hlotið hefur bakgrunnsathugun hjá embættinu svo eftirliti með honum í málaskrá lögreglu megi ljúka. </w:t>
      </w:r>
    </w:p>
    <w:p w14:paraId="63E5734B" w14:textId="77777777" w:rsidR="00A01D5F" w:rsidRDefault="00A01D5F" w:rsidP="00A01D5F">
      <w:pPr>
        <w:rPr>
          <w:rFonts w:ascii="Times New Roman" w:hAnsi="Times New Roman"/>
          <w:szCs w:val="21"/>
        </w:rPr>
      </w:pPr>
      <w:r>
        <w:rPr>
          <w:rFonts w:ascii="Times New Roman" w:hAnsi="Times New Roman"/>
          <w:szCs w:val="21"/>
        </w:rPr>
        <w:t>Ef</w:t>
      </w:r>
      <w:r w:rsidRPr="004A6F86">
        <w:rPr>
          <w:rFonts w:ascii="Times New Roman" w:hAnsi="Times New Roman"/>
          <w:szCs w:val="21"/>
        </w:rPr>
        <w:t xml:space="preserve"> skoðun lögreglu </w:t>
      </w:r>
      <w:r>
        <w:rPr>
          <w:rFonts w:ascii="Times New Roman" w:hAnsi="Times New Roman"/>
          <w:szCs w:val="21"/>
        </w:rPr>
        <w:t>gefur</w:t>
      </w:r>
      <w:r w:rsidRPr="004A6F86">
        <w:rPr>
          <w:rFonts w:ascii="Times New Roman" w:hAnsi="Times New Roman"/>
          <w:szCs w:val="21"/>
        </w:rPr>
        <w:t xml:space="preserve"> vísbendingar um að nauðsynlegt sé að kanna feril einstaklings frekar og lengra aftur í tímann hefur lögreglan heimild til að kanna feril </w:t>
      </w:r>
      <w:r>
        <w:rPr>
          <w:rFonts w:ascii="Times New Roman" w:hAnsi="Times New Roman"/>
          <w:szCs w:val="21"/>
        </w:rPr>
        <w:t>viðkomandi 1</w:t>
      </w:r>
      <w:r w:rsidRPr="004A6F86">
        <w:rPr>
          <w:rFonts w:ascii="Times New Roman" w:hAnsi="Times New Roman"/>
          <w:szCs w:val="21"/>
        </w:rPr>
        <w:t>0 ár aftur í tímann. Vísbendinga</w:t>
      </w:r>
      <w:r>
        <w:rPr>
          <w:rFonts w:ascii="Times New Roman" w:hAnsi="Times New Roman"/>
          <w:szCs w:val="21"/>
        </w:rPr>
        <w:t>rnar</w:t>
      </w:r>
      <w:r w:rsidRPr="004A6F86">
        <w:rPr>
          <w:rFonts w:ascii="Times New Roman" w:hAnsi="Times New Roman"/>
          <w:szCs w:val="21"/>
        </w:rPr>
        <w:t xml:space="preserve"> geta verið færslur í málaskrá lögreglu, sakavottorði, óvissa um heimili eða dvalarstað o.fl. Lögregla skal skrá einstakling sem </w:t>
      </w:r>
      <w:r>
        <w:rPr>
          <w:rFonts w:ascii="Times New Roman" w:hAnsi="Times New Roman"/>
          <w:szCs w:val="21"/>
        </w:rPr>
        <w:t xml:space="preserve">hefur </w:t>
      </w:r>
      <w:r w:rsidRPr="004A6F86">
        <w:rPr>
          <w:rFonts w:ascii="Times New Roman" w:hAnsi="Times New Roman"/>
          <w:szCs w:val="21"/>
        </w:rPr>
        <w:t xml:space="preserve">fengið </w:t>
      </w:r>
      <w:r>
        <w:rPr>
          <w:rFonts w:ascii="Times New Roman" w:hAnsi="Times New Roman"/>
          <w:szCs w:val="21"/>
        </w:rPr>
        <w:t>b</w:t>
      </w:r>
      <w:r w:rsidRPr="004A6F86">
        <w:rPr>
          <w:rFonts w:ascii="Times New Roman" w:hAnsi="Times New Roman"/>
          <w:szCs w:val="21"/>
        </w:rPr>
        <w:t xml:space="preserve">akgrunnsathugun í málaskrá lögreglu. </w:t>
      </w:r>
    </w:p>
    <w:p w14:paraId="7484FEC0" w14:textId="0BC4AA0A" w:rsidR="00A01D5F" w:rsidRPr="004A6F86" w:rsidRDefault="00A01D5F" w:rsidP="00A01D5F">
      <w:pPr>
        <w:rPr>
          <w:rFonts w:ascii="Times New Roman" w:hAnsi="Times New Roman"/>
          <w:szCs w:val="21"/>
        </w:rPr>
      </w:pPr>
      <w:r w:rsidRPr="004A6F86">
        <w:rPr>
          <w:rFonts w:ascii="Times New Roman" w:hAnsi="Times New Roman"/>
          <w:szCs w:val="21"/>
        </w:rPr>
        <w:t xml:space="preserve">Komi í ljós að einstaklingur sem hlotið hefur bakgrunnsathugun, brýtur af sér eftir að athugun átti sér stað, skal lögregla þegar í stað upplýsa umsækjanda um bakgrunnsathugun </w:t>
      </w:r>
      <w:r>
        <w:rPr>
          <w:rFonts w:ascii="Times New Roman" w:hAnsi="Times New Roman"/>
          <w:szCs w:val="21"/>
        </w:rPr>
        <w:t xml:space="preserve">um það </w:t>
      </w:r>
      <w:r w:rsidRPr="004A6F86">
        <w:rPr>
          <w:rFonts w:ascii="Times New Roman" w:hAnsi="Times New Roman"/>
          <w:szCs w:val="21"/>
        </w:rPr>
        <w:t>ef um alvarlegt brot er að ræða og eftir atvikum afturkalla jákvæða umsögn sem veitt hefur verið vegna bakgrunnsathugunar.</w:t>
      </w:r>
      <w:r>
        <w:rPr>
          <w:rFonts w:ascii="Times New Roman" w:hAnsi="Times New Roman"/>
          <w:szCs w:val="21"/>
        </w:rPr>
        <w:t xml:space="preserve"> </w:t>
      </w:r>
      <w:r w:rsidRPr="004A6F86">
        <w:rPr>
          <w:rFonts w:ascii="Times New Roman" w:hAnsi="Times New Roman"/>
          <w:szCs w:val="21"/>
        </w:rPr>
        <w:t xml:space="preserve">Umsækjandi um </w:t>
      </w:r>
      <w:r w:rsidR="005B0E9E">
        <w:rPr>
          <w:rFonts w:ascii="Times New Roman" w:hAnsi="Times New Roman"/>
          <w:szCs w:val="21"/>
        </w:rPr>
        <w:t xml:space="preserve">bakgrunnsathugun </w:t>
      </w:r>
      <w:r w:rsidRPr="004A6F86">
        <w:rPr>
          <w:rFonts w:ascii="Times New Roman" w:hAnsi="Times New Roman"/>
          <w:szCs w:val="21"/>
        </w:rPr>
        <w:t>skal þá, þegar í stað, gera ráðstafanir til að afturkalla heimild viðkomandi einstaklings til aðgangs að haftasvæði og til aðgangs að viðkvæmum upplýsingum.</w:t>
      </w:r>
    </w:p>
    <w:p w14:paraId="2D2E0B48" w14:textId="12BC0825" w:rsidR="00A01D5F" w:rsidRPr="004A6F86" w:rsidRDefault="00A01D5F" w:rsidP="00A01D5F">
      <w:pPr>
        <w:rPr>
          <w:rFonts w:ascii="Times New Roman" w:hAnsi="Times New Roman"/>
          <w:szCs w:val="21"/>
        </w:rPr>
      </w:pPr>
      <w:r w:rsidRPr="004A6F86">
        <w:rPr>
          <w:rFonts w:ascii="Times New Roman" w:hAnsi="Times New Roman"/>
          <w:szCs w:val="21"/>
        </w:rPr>
        <w:t xml:space="preserve">Umsækjandi um </w:t>
      </w:r>
      <w:r w:rsidR="005B0E9E">
        <w:rPr>
          <w:rFonts w:ascii="Times New Roman" w:hAnsi="Times New Roman"/>
          <w:szCs w:val="21"/>
        </w:rPr>
        <w:t xml:space="preserve">bakgrunnsathugun </w:t>
      </w:r>
      <w:r w:rsidRPr="004A6F86">
        <w:rPr>
          <w:rFonts w:ascii="Times New Roman" w:hAnsi="Times New Roman"/>
          <w:szCs w:val="21"/>
        </w:rPr>
        <w:t xml:space="preserve">getur afturkallað heimild viðkomandi einstaklings til aðgangs að haftasvæði tímabundið á meðan meðferð máls fer fram samkvæmt </w:t>
      </w:r>
      <w:r>
        <w:rPr>
          <w:rFonts w:ascii="Times New Roman" w:hAnsi="Times New Roman"/>
          <w:szCs w:val="21"/>
        </w:rPr>
        <w:t>11</w:t>
      </w:r>
      <w:r w:rsidRPr="004A6F86">
        <w:rPr>
          <w:rFonts w:ascii="Times New Roman" w:hAnsi="Times New Roman"/>
          <w:szCs w:val="21"/>
        </w:rPr>
        <w:t xml:space="preserve">. mgr. </w:t>
      </w:r>
    </w:p>
    <w:p w14:paraId="5A7382A0" w14:textId="77777777" w:rsidR="00A01D5F" w:rsidRPr="004A6F86" w:rsidRDefault="00A01D5F" w:rsidP="00A01D5F">
      <w:pPr>
        <w:rPr>
          <w:rFonts w:ascii="Times New Roman" w:hAnsi="Times New Roman"/>
          <w:szCs w:val="21"/>
        </w:rPr>
      </w:pPr>
      <w:r w:rsidRPr="004A6F86">
        <w:rPr>
          <w:rFonts w:ascii="Times New Roman" w:hAnsi="Times New Roman"/>
          <w:szCs w:val="21"/>
        </w:rPr>
        <w:t>Með bakgrunnsathugun skal m</w:t>
      </w:r>
      <w:r>
        <w:rPr>
          <w:rFonts w:ascii="Times New Roman" w:hAnsi="Times New Roman"/>
          <w:szCs w:val="21"/>
        </w:rPr>
        <w:t xml:space="preserve">eðal annars </w:t>
      </w:r>
      <w:r w:rsidRPr="004A6F86">
        <w:rPr>
          <w:rFonts w:ascii="Times New Roman" w:hAnsi="Times New Roman"/>
          <w:szCs w:val="21"/>
        </w:rPr>
        <w:t xml:space="preserve">kanna og staðfesta: </w:t>
      </w:r>
    </w:p>
    <w:p w14:paraId="1C671A2E" w14:textId="77777777" w:rsidR="00A01D5F" w:rsidRPr="004A6F86" w:rsidRDefault="00A01D5F" w:rsidP="00A01D5F">
      <w:pPr>
        <w:rPr>
          <w:rFonts w:ascii="Times New Roman" w:hAnsi="Times New Roman"/>
          <w:szCs w:val="21"/>
        </w:rPr>
      </w:pPr>
      <w:r w:rsidRPr="004A6F86">
        <w:rPr>
          <w:rFonts w:ascii="Times New Roman" w:hAnsi="Times New Roman"/>
          <w:szCs w:val="21"/>
        </w:rPr>
        <w:t xml:space="preserve">a. deili á viðkomandi, t.d. með vegabréfi; </w:t>
      </w:r>
    </w:p>
    <w:p w14:paraId="3A641953" w14:textId="77777777" w:rsidR="00A01D5F" w:rsidRPr="004A6F86" w:rsidRDefault="00A01D5F" w:rsidP="00A01D5F">
      <w:pPr>
        <w:rPr>
          <w:rFonts w:ascii="Times New Roman" w:hAnsi="Times New Roman"/>
          <w:szCs w:val="21"/>
        </w:rPr>
      </w:pPr>
      <w:r w:rsidRPr="004A6F86">
        <w:rPr>
          <w:rFonts w:ascii="Times New Roman" w:hAnsi="Times New Roman"/>
          <w:szCs w:val="21"/>
        </w:rPr>
        <w:t xml:space="preserve">b. heimili eða dvalarstað 5 ár aftur í tímann; </w:t>
      </w:r>
    </w:p>
    <w:p w14:paraId="2D2C4AFD" w14:textId="77777777" w:rsidR="00A01D5F" w:rsidRPr="004A6F86" w:rsidRDefault="00A01D5F" w:rsidP="00A01D5F">
      <w:pPr>
        <w:rPr>
          <w:rFonts w:ascii="Times New Roman" w:hAnsi="Times New Roman"/>
          <w:szCs w:val="21"/>
        </w:rPr>
      </w:pPr>
      <w:r w:rsidRPr="004A6F86">
        <w:rPr>
          <w:rFonts w:ascii="Times New Roman" w:hAnsi="Times New Roman"/>
          <w:szCs w:val="21"/>
        </w:rPr>
        <w:t xml:space="preserve">c. sakaferil viðkomandi 5 ár aftur í tímann; </w:t>
      </w:r>
    </w:p>
    <w:p w14:paraId="17458A7A" w14:textId="77777777" w:rsidR="00A01D5F" w:rsidRPr="004A6F86" w:rsidRDefault="00A01D5F" w:rsidP="00A01D5F">
      <w:pPr>
        <w:rPr>
          <w:rFonts w:ascii="Times New Roman" w:hAnsi="Times New Roman"/>
          <w:szCs w:val="21"/>
        </w:rPr>
      </w:pPr>
      <w:r w:rsidRPr="004A6F86">
        <w:rPr>
          <w:rFonts w:ascii="Times New Roman" w:hAnsi="Times New Roman"/>
          <w:szCs w:val="21"/>
        </w:rPr>
        <w:t xml:space="preserve">d. þá hættu sem kann að stafa af viðkomandi innan haftasvæðis </w:t>
      </w:r>
    </w:p>
    <w:p w14:paraId="61DE377F" w14:textId="529123FE" w:rsidR="00A01D5F" w:rsidRPr="004A6F86" w:rsidRDefault="00A01D5F" w:rsidP="00A01D5F">
      <w:pPr>
        <w:rPr>
          <w:rFonts w:ascii="Times New Roman" w:hAnsi="Times New Roman"/>
          <w:szCs w:val="21"/>
        </w:rPr>
      </w:pPr>
      <w:r w:rsidRPr="004A6F86">
        <w:rPr>
          <w:rFonts w:ascii="Times New Roman" w:hAnsi="Times New Roman"/>
          <w:szCs w:val="21"/>
        </w:rPr>
        <w:t xml:space="preserve">Lögregla skal upplýsa umsækjanda um </w:t>
      </w:r>
      <w:r w:rsidR="005B0E9E">
        <w:rPr>
          <w:rFonts w:ascii="Times New Roman" w:hAnsi="Times New Roman"/>
          <w:szCs w:val="21"/>
        </w:rPr>
        <w:t xml:space="preserve">bakgrunnsathugun </w:t>
      </w:r>
      <w:r w:rsidRPr="004A6F86">
        <w:rPr>
          <w:rFonts w:ascii="Times New Roman" w:hAnsi="Times New Roman"/>
          <w:szCs w:val="21"/>
        </w:rPr>
        <w:t>um niðurstöður úr bakgrunnsathugun með jákvæðri eða neikvæðri umsögn um viðkomandi einstakling. Komist lögregla að þeirri niðurstöðu að veita beri einstaklingi neikvæða umsögn skal lögreglan upplýsa einstakling um fyrirhugaða neikvæða umsögn og gefa honum kost á að óska eftir rökstuðningi lögreglu. Óski einstaklingur eftir rökstuðningi skal lögregla rökstyðja niðurstöðu sína og gefa einstaklingi kost á að neyta andmælaréttar í samræmi við ákvæði stjórnsýslulaga.</w:t>
      </w:r>
    </w:p>
    <w:p w14:paraId="2503E06D" w14:textId="383344A7" w:rsidR="00A01D5F" w:rsidRPr="004A6F86" w:rsidRDefault="00A01D5F" w:rsidP="00A01D5F">
      <w:pPr>
        <w:rPr>
          <w:rFonts w:ascii="Times New Roman" w:hAnsi="Times New Roman"/>
          <w:szCs w:val="21"/>
        </w:rPr>
      </w:pPr>
      <w:r w:rsidRPr="004A6F86">
        <w:rPr>
          <w:rFonts w:ascii="Times New Roman" w:hAnsi="Times New Roman"/>
          <w:szCs w:val="21"/>
        </w:rPr>
        <w:t>Komist lögregla að þeirri niðurstöðu, eftir atvikum eftir að einstaklingur hefur veitt andmæli, að umsögnin sé enn neikvæð, skal sú ákvörðun tilkynnt einstaklingi sem og umsækjanda um</w:t>
      </w:r>
      <w:r w:rsidR="005B0E9E">
        <w:rPr>
          <w:rFonts w:ascii="Times New Roman" w:hAnsi="Times New Roman"/>
          <w:szCs w:val="21"/>
        </w:rPr>
        <w:t>bakgrunnsathugun</w:t>
      </w:r>
      <w:r w:rsidR="001B4411">
        <w:rPr>
          <w:rFonts w:ascii="Times New Roman" w:hAnsi="Times New Roman"/>
          <w:szCs w:val="21"/>
        </w:rPr>
        <w:t>.</w:t>
      </w:r>
      <w:bookmarkStart w:id="0" w:name="_GoBack"/>
      <w:bookmarkEnd w:id="0"/>
      <w:r w:rsidRPr="004A6F86">
        <w:rPr>
          <w:rFonts w:ascii="Times New Roman" w:hAnsi="Times New Roman"/>
          <w:szCs w:val="21"/>
        </w:rPr>
        <w:t xml:space="preserve"> Í ákvörðun lögreglu skal leiðbeint um kæruheimild til ráðherra </w:t>
      </w:r>
      <w:r w:rsidRPr="00067CF0">
        <w:rPr>
          <w:rFonts w:ascii="Times New Roman" w:hAnsi="Times New Roman"/>
          <w:szCs w:val="21"/>
        </w:rPr>
        <w:t xml:space="preserve">samkvæmt </w:t>
      </w:r>
      <w:r w:rsidR="001204F9" w:rsidRPr="00533BA9">
        <w:rPr>
          <w:rFonts w:ascii="Times New Roman" w:hAnsi="Times New Roman"/>
          <w:szCs w:val="21"/>
        </w:rPr>
        <w:t>7</w:t>
      </w:r>
      <w:r w:rsidRPr="00533BA9">
        <w:rPr>
          <w:rFonts w:ascii="Times New Roman" w:hAnsi="Times New Roman"/>
          <w:szCs w:val="21"/>
        </w:rPr>
        <w:t>. gr.</w:t>
      </w:r>
      <w:r w:rsidRPr="004A6F86">
        <w:rPr>
          <w:rFonts w:ascii="Times New Roman" w:hAnsi="Times New Roman"/>
          <w:szCs w:val="21"/>
        </w:rPr>
        <w:t xml:space="preserve"> </w:t>
      </w:r>
    </w:p>
    <w:p w14:paraId="20C56E8C" w14:textId="77777777" w:rsidR="00A01D5F" w:rsidRDefault="00A01D5F" w:rsidP="00A01D5F">
      <w:pPr>
        <w:rPr>
          <w:rFonts w:ascii="Times New Roman" w:hAnsi="Times New Roman"/>
          <w:szCs w:val="21"/>
        </w:rPr>
      </w:pPr>
      <w:r w:rsidRPr="004A6F86">
        <w:rPr>
          <w:rFonts w:ascii="Times New Roman" w:hAnsi="Times New Roman"/>
          <w:szCs w:val="21"/>
        </w:rPr>
        <w:t>Rökstuðningur lögreglu skal sendur einstaklingi með sannanlegum hætti. Í rökstuðningnum skal lýsa í meginatriðum þeim atvikum sem talin eru leiða til neikvæðrar umsagnar. Lögregla skal veita einstaklingi a.m.k. 15 daga frest, frá póstlagningardegi rökstuðnings, til að tjá sig skriflega um efni máls og, eftir atvikum, leggja fram gögn, áður en endanleg ákvörðun er tekin.</w:t>
      </w:r>
    </w:p>
    <w:p w14:paraId="512EA622" w14:textId="77777777" w:rsidR="00A01D5F" w:rsidRDefault="00A01D5F" w:rsidP="00A01D5F">
      <w:pPr>
        <w:rPr>
          <w:rFonts w:ascii="Times New Roman" w:hAnsi="Times New Roman"/>
          <w:szCs w:val="21"/>
        </w:rPr>
      </w:pPr>
    </w:p>
    <w:p w14:paraId="05A845D0" w14:textId="77777777" w:rsidR="00A01D5F" w:rsidRPr="00FE158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5. gr.</w:t>
      </w:r>
    </w:p>
    <w:p w14:paraId="238AFFC6" w14:textId="77777777" w:rsidR="00A01D5F" w:rsidRDefault="00A01D5F" w:rsidP="00A01D5F">
      <w:pPr>
        <w:ind w:firstLine="0"/>
        <w:jc w:val="center"/>
        <w:rPr>
          <w:rFonts w:ascii="Times New Roman" w:hAnsi="Times New Roman"/>
          <w:i/>
          <w:szCs w:val="21"/>
        </w:rPr>
      </w:pPr>
      <w:r w:rsidRPr="00BD54BB">
        <w:rPr>
          <w:rFonts w:ascii="Times New Roman" w:hAnsi="Times New Roman"/>
          <w:i/>
          <w:szCs w:val="21"/>
        </w:rPr>
        <w:t>Mat á afbrotaferli</w:t>
      </w:r>
      <w:r>
        <w:rPr>
          <w:rFonts w:ascii="Times New Roman" w:hAnsi="Times New Roman"/>
          <w:i/>
          <w:szCs w:val="21"/>
        </w:rPr>
        <w:t>.</w:t>
      </w:r>
    </w:p>
    <w:p w14:paraId="26832626" w14:textId="77777777" w:rsidR="00A01D5F" w:rsidRDefault="00A01D5F" w:rsidP="00A01D5F">
      <w:pPr>
        <w:ind w:firstLine="0"/>
        <w:rPr>
          <w:rFonts w:ascii="Times New Roman" w:hAnsi="Times New Roman"/>
          <w:iCs/>
          <w:szCs w:val="21"/>
        </w:rPr>
      </w:pPr>
      <w:r>
        <w:rPr>
          <w:rFonts w:ascii="Times New Roman" w:hAnsi="Times New Roman"/>
          <w:iCs/>
          <w:szCs w:val="21"/>
        </w:rPr>
        <w:tab/>
      </w:r>
      <w:r w:rsidRPr="00BD54BB">
        <w:rPr>
          <w:rFonts w:ascii="Times New Roman" w:hAnsi="Times New Roman"/>
          <w:iCs/>
          <w:szCs w:val="21"/>
        </w:rPr>
        <w:t xml:space="preserve">Við ákvörðun um hvort veita beri </w:t>
      </w:r>
      <w:r>
        <w:rPr>
          <w:rFonts w:ascii="Times New Roman" w:hAnsi="Times New Roman"/>
          <w:iCs/>
          <w:szCs w:val="21"/>
        </w:rPr>
        <w:t xml:space="preserve">einstaklingi </w:t>
      </w:r>
      <w:r w:rsidRPr="00BD54BB">
        <w:rPr>
          <w:rFonts w:ascii="Times New Roman" w:hAnsi="Times New Roman"/>
          <w:iCs/>
          <w:szCs w:val="21"/>
        </w:rPr>
        <w:t xml:space="preserve">heimild til að sækja námskeið í siglingavernd </w:t>
      </w:r>
      <w:r w:rsidR="0037662F">
        <w:rPr>
          <w:rFonts w:ascii="Times New Roman" w:hAnsi="Times New Roman"/>
          <w:iCs/>
          <w:szCs w:val="21"/>
        </w:rPr>
        <w:t>og aðgangsheimild að haftasvæði</w:t>
      </w:r>
      <w:r w:rsidRPr="00BD54BB">
        <w:rPr>
          <w:rFonts w:ascii="Times New Roman" w:hAnsi="Times New Roman"/>
          <w:iCs/>
          <w:szCs w:val="21"/>
        </w:rPr>
        <w:t xml:space="preserve"> eða aðgang að trúnaðarupplýsingum um siglingavernd skal sérstaklega athuga brotaferil </w:t>
      </w:r>
      <w:r>
        <w:rPr>
          <w:rFonts w:ascii="Times New Roman" w:hAnsi="Times New Roman"/>
          <w:iCs/>
          <w:szCs w:val="21"/>
        </w:rPr>
        <w:t>hans</w:t>
      </w:r>
      <w:r w:rsidRPr="00BD54BB">
        <w:rPr>
          <w:rFonts w:ascii="Times New Roman" w:hAnsi="Times New Roman"/>
          <w:iCs/>
          <w:szCs w:val="21"/>
        </w:rPr>
        <w:t xml:space="preserve">. Leggja skal til grundvallar upplýsingar úr sakaskrá og eftir atvikum málaskrá </w:t>
      </w:r>
      <w:r>
        <w:rPr>
          <w:rFonts w:ascii="Times New Roman" w:hAnsi="Times New Roman"/>
          <w:iCs/>
          <w:szCs w:val="21"/>
        </w:rPr>
        <w:t>eða</w:t>
      </w:r>
      <w:r w:rsidRPr="00BD54BB">
        <w:rPr>
          <w:rFonts w:ascii="Times New Roman" w:hAnsi="Times New Roman"/>
          <w:iCs/>
          <w:szCs w:val="21"/>
        </w:rPr>
        <w:t xml:space="preserve"> öðrum skrám löggæsluaðila um viðkomandi einstakling. </w:t>
      </w:r>
    </w:p>
    <w:p w14:paraId="105B43C5" w14:textId="77777777" w:rsidR="00A01D5F" w:rsidRPr="00BD54BB" w:rsidRDefault="00A01D5F" w:rsidP="00A01D5F">
      <w:pPr>
        <w:ind w:firstLine="0"/>
        <w:rPr>
          <w:rFonts w:ascii="Times New Roman" w:hAnsi="Times New Roman"/>
          <w:iCs/>
          <w:szCs w:val="21"/>
        </w:rPr>
      </w:pPr>
      <w:r>
        <w:rPr>
          <w:rFonts w:ascii="Times New Roman" w:hAnsi="Times New Roman"/>
          <w:iCs/>
          <w:szCs w:val="21"/>
        </w:rPr>
        <w:tab/>
      </w:r>
      <w:r w:rsidRPr="00BD54BB">
        <w:rPr>
          <w:rFonts w:ascii="Times New Roman" w:hAnsi="Times New Roman"/>
          <w:iCs/>
          <w:szCs w:val="21"/>
        </w:rPr>
        <w:t xml:space="preserve">Hafi einstaklingur, hérlendis eða erlendis, verið dæmdur í fangelsi fyrir brot gegn tilteknum ákvæðum almennra hegningarlaga, sbr. A-lið viðauka við reglugerð þessa, eða lögum um ávana- og fíkniefni, skal synja honum um aðgang að haftasvæði, trúnaðarupplýsingum um siglingavernd og að sækja námskeið í siglingaverndarþjálfun, sbr. þó ákvæði </w:t>
      </w:r>
      <w:r>
        <w:rPr>
          <w:rFonts w:ascii="Times New Roman" w:hAnsi="Times New Roman"/>
          <w:iCs/>
          <w:szCs w:val="21"/>
        </w:rPr>
        <w:t>6</w:t>
      </w:r>
      <w:r w:rsidRPr="00BD54BB">
        <w:rPr>
          <w:rFonts w:ascii="Times New Roman" w:hAnsi="Times New Roman"/>
          <w:iCs/>
          <w:szCs w:val="21"/>
        </w:rPr>
        <w:t xml:space="preserve">. gr., enda gefi brotið vísbendingar um að öryggi ríkisins, siglingastarfsemi og almannahagsmunum kunni að stafa hætta af. </w:t>
      </w:r>
    </w:p>
    <w:p w14:paraId="18438661" w14:textId="5C0EB21A" w:rsidR="00A01D5F" w:rsidRPr="00BD54BB" w:rsidRDefault="00A01D5F" w:rsidP="00A01D5F">
      <w:pPr>
        <w:ind w:firstLine="0"/>
        <w:rPr>
          <w:rFonts w:ascii="Times New Roman" w:hAnsi="Times New Roman"/>
          <w:iCs/>
          <w:szCs w:val="21"/>
        </w:rPr>
      </w:pPr>
      <w:r>
        <w:rPr>
          <w:rFonts w:ascii="Times New Roman" w:hAnsi="Times New Roman"/>
          <w:iCs/>
          <w:szCs w:val="21"/>
        </w:rPr>
        <w:tab/>
      </w:r>
      <w:r w:rsidRPr="00BD54BB">
        <w:rPr>
          <w:rFonts w:ascii="Times New Roman" w:hAnsi="Times New Roman"/>
          <w:iCs/>
          <w:szCs w:val="21"/>
        </w:rPr>
        <w:t xml:space="preserve">Hafi einstaklingi, hérlendis eða erlendis, verið ákvörðuð sekt fyrir brot á þeim lögum sem tilgreind eru </w:t>
      </w:r>
      <w:r w:rsidRPr="00A465EC">
        <w:rPr>
          <w:rFonts w:ascii="Times New Roman" w:hAnsi="Times New Roman"/>
          <w:iCs/>
          <w:szCs w:val="21"/>
        </w:rPr>
        <w:t>í 2. mgr. hvort sem er fyrir dómstólum eða stjórnvaldi eða hann á ólokið máli í refsivörslukerfinu þar sem hann er grunaður eða sakaður um refsiverða háttsemi er lýtur að brotum á þeim lögum sem tilgreind eru 2. mgr. er heimilt</w:t>
      </w:r>
      <w:r w:rsidRPr="00BD54BB">
        <w:rPr>
          <w:rFonts w:ascii="Times New Roman" w:hAnsi="Times New Roman"/>
          <w:iCs/>
          <w:szCs w:val="21"/>
        </w:rPr>
        <w:t xml:space="preserve"> að synja honum um jákvæða bakgrunnsathugun. Sama gildir ef einstaklingur hefur ítrekað gerst brotlegur gegn öðrum ákvæðum almennra hegningarlaga en þeirra sem getið er í A-lið viðauka eða öðrum lögum sem getið er í </w:t>
      </w:r>
      <w:r w:rsidR="00477738">
        <w:rPr>
          <w:rFonts w:ascii="Times New Roman" w:hAnsi="Times New Roman"/>
          <w:iCs/>
          <w:szCs w:val="21"/>
        </w:rPr>
        <w:t>C</w:t>
      </w:r>
      <w:r w:rsidRPr="00BD54BB">
        <w:rPr>
          <w:rFonts w:ascii="Times New Roman" w:hAnsi="Times New Roman"/>
          <w:iCs/>
          <w:szCs w:val="21"/>
        </w:rPr>
        <w:t xml:space="preserve">-lið viðauka við reglugerð þessa eða brotið </w:t>
      </w:r>
      <w:r>
        <w:rPr>
          <w:rFonts w:ascii="Times New Roman" w:hAnsi="Times New Roman"/>
          <w:iCs/>
          <w:szCs w:val="21"/>
        </w:rPr>
        <w:t xml:space="preserve">er </w:t>
      </w:r>
      <w:r w:rsidRPr="00BD54BB">
        <w:rPr>
          <w:rFonts w:ascii="Times New Roman" w:hAnsi="Times New Roman"/>
          <w:iCs/>
          <w:szCs w:val="21"/>
        </w:rPr>
        <w:t xml:space="preserve">stórfellt. Sama gildir hafi einstaklingur, hérlendis eða erlendis, verið dæmdur í fangelsi, dæmdur til greiðslu sektar eða gert að greiða sekt af hálfu stjórnvalds, fyrir tilraun eða hlutdeild til brota </w:t>
      </w:r>
      <w:r w:rsidRPr="00A465EC">
        <w:rPr>
          <w:rFonts w:ascii="Times New Roman" w:hAnsi="Times New Roman"/>
          <w:iCs/>
          <w:szCs w:val="21"/>
        </w:rPr>
        <w:t>skv. 2. mgr. eða þessari málsgrein eða verið</w:t>
      </w:r>
      <w:r w:rsidRPr="00BD54BB">
        <w:rPr>
          <w:rFonts w:ascii="Times New Roman" w:hAnsi="Times New Roman"/>
          <w:iCs/>
          <w:szCs w:val="21"/>
        </w:rPr>
        <w:t xml:space="preserve"> sýknaður af brotum og gert að vistast á viðeigandi stofnun með vísan til 62.</w:t>
      </w:r>
      <w:r w:rsidR="000D2344">
        <w:rPr>
          <w:rFonts w:ascii="Times New Roman" w:hAnsi="Times New Roman"/>
          <w:iCs/>
          <w:szCs w:val="21"/>
        </w:rPr>
        <w:t xml:space="preserve"> og 63.</w:t>
      </w:r>
      <w:r w:rsidRPr="00BD54BB">
        <w:rPr>
          <w:rFonts w:ascii="Times New Roman" w:hAnsi="Times New Roman"/>
          <w:iCs/>
          <w:szCs w:val="21"/>
        </w:rPr>
        <w:t xml:space="preserve"> gr. almennra hegningarlaga nr. 19/1940.</w:t>
      </w:r>
    </w:p>
    <w:p w14:paraId="7186F859" w14:textId="77777777" w:rsidR="00A01D5F" w:rsidRPr="00BD54BB" w:rsidRDefault="00A01D5F" w:rsidP="00A01D5F">
      <w:pPr>
        <w:ind w:firstLine="0"/>
        <w:rPr>
          <w:rFonts w:ascii="Times New Roman" w:hAnsi="Times New Roman"/>
          <w:iCs/>
          <w:szCs w:val="21"/>
        </w:rPr>
      </w:pPr>
      <w:r>
        <w:rPr>
          <w:rFonts w:ascii="Times New Roman" w:hAnsi="Times New Roman"/>
          <w:iCs/>
          <w:szCs w:val="21"/>
        </w:rPr>
        <w:lastRenderedPageBreak/>
        <w:tab/>
      </w:r>
      <w:r w:rsidRPr="00BD54BB">
        <w:rPr>
          <w:rFonts w:ascii="Times New Roman" w:hAnsi="Times New Roman"/>
          <w:iCs/>
          <w:szCs w:val="21"/>
        </w:rPr>
        <w:t>Við mat á brotaferli einstaklings í þeim tilvikum þar sem ekki er skylt að synja um jákvæða bakgrunnsathugun skal leggja heildstætt mat á það hvort öryggi siglinga eða almannahagsmunum geti stafað hætta af einstakling</w:t>
      </w:r>
      <w:r>
        <w:rPr>
          <w:rFonts w:ascii="Times New Roman" w:hAnsi="Times New Roman"/>
          <w:iCs/>
          <w:szCs w:val="21"/>
        </w:rPr>
        <w:t>num</w:t>
      </w:r>
      <w:r w:rsidRPr="00BD54BB">
        <w:rPr>
          <w:rFonts w:ascii="Times New Roman" w:hAnsi="Times New Roman"/>
          <w:iCs/>
          <w:szCs w:val="21"/>
        </w:rPr>
        <w:t xml:space="preserve">. Sérstaklega skal meta hugsanlega hættu sem af viðkomandi kann að stafa gagnvart íslenska ríkinu </w:t>
      </w:r>
      <w:r>
        <w:rPr>
          <w:rFonts w:ascii="Times New Roman" w:hAnsi="Times New Roman"/>
          <w:iCs/>
          <w:szCs w:val="21"/>
        </w:rPr>
        <w:t>eða</w:t>
      </w:r>
      <w:r w:rsidRPr="00BD54BB">
        <w:rPr>
          <w:rFonts w:ascii="Times New Roman" w:hAnsi="Times New Roman"/>
          <w:iCs/>
          <w:szCs w:val="21"/>
        </w:rPr>
        <w:t xml:space="preserve"> erlendum ríkjum, öryggi þeirra, siglingastarfsemi og öðrum almannahagsmunum. Komi í ljós við bakgrunnsathugun samkvæmt </w:t>
      </w:r>
      <w:r>
        <w:rPr>
          <w:rFonts w:ascii="Times New Roman" w:hAnsi="Times New Roman"/>
          <w:iCs/>
          <w:szCs w:val="21"/>
        </w:rPr>
        <w:t xml:space="preserve">þessum </w:t>
      </w:r>
      <w:r w:rsidRPr="00BD54BB">
        <w:rPr>
          <w:rFonts w:ascii="Times New Roman" w:hAnsi="Times New Roman"/>
          <w:iCs/>
          <w:szCs w:val="21"/>
        </w:rPr>
        <w:t xml:space="preserve">kafla að einstaklingur hefur ítrekað gengist undir sektargreiðslur vegna fíkniefnalagabrota eða lögregla </w:t>
      </w:r>
      <w:r>
        <w:rPr>
          <w:rFonts w:ascii="Times New Roman" w:hAnsi="Times New Roman"/>
          <w:iCs/>
          <w:szCs w:val="21"/>
        </w:rPr>
        <w:t xml:space="preserve">hafi </w:t>
      </w:r>
      <w:r w:rsidRPr="00BD54BB">
        <w:rPr>
          <w:rFonts w:ascii="Times New Roman" w:hAnsi="Times New Roman"/>
          <w:iCs/>
          <w:szCs w:val="21"/>
        </w:rPr>
        <w:t>rökstuddan grun um að viðkomandi neyti ólöglegra ávana- og fíkniefna, getur lögregla ákveðið að skilyrða umsögn bakgrunnsathugunar því, að hann gangist undir fíkniefnapróf, þar á meðal blóð- og þvagrannsókn. Neiti einstaklingur að undirgangast slíka rannsókn eða komi í ljós við rannsóknina að hann neyti eða hafi neytt ólöglegra ávana- og fíkniefna, er lögreglu heimilt að veita neikvæða umsögn um viðkomandi</w:t>
      </w:r>
      <w:r>
        <w:rPr>
          <w:rFonts w:ascii="Times New Roman" w:hAnsi="Times New Roman"/>
          <w:iCs/>
          <w:szCs w:val="21"/>
        </w:rPr>
        <w:t xml:space="preserve">. </w:t>
      </w:r>
      <w:r w:rsidRPr="00BD54BB">
        <w:rPr>
          <w:rFonts w:ascii="Times New Roman" w:hAnsi="Times New Roman"/>
          <w:iCs/>
          <w:szCs w:val="21"/>
        </w:rPr>
        <w:t>Fíkniefnapróf skal framkvæmt af heilbrigðisstarfsmanni og skal kostnaður vegna framkvæmdar þess greiðast af umsækjanda. Þeim sem sætir bakgrunnsathugun er skylt að hlíta nauðsynlegri meðferð heilbrigðisstarfsmanns. Komi í ljós við bakgrunnsathugun að lögregla hefur þurft að hafa endurtekin afskipti af einstaklingi vegna meintra brota af hans hálfu, getur lögregla ákveðið að veita honum neikvæða umsögn vegna bakgrunnsathugunar.</w:t>
      </w:r>
    </w:p>
    <w:p w14:paraId="61F2689D" w14:textId="77777777" w:rsidR="00A01D5F" w:rsidRDefault="00A01D5F" w:rsidP="00A01D5F">
      <w:pPr>
        <w:ind w:firstLine="0"/>
        <w:jc w:val="center"/>
        <w:rPr>
          <w:rFonts w:ascii="Times New Roman" w:hAnsi="Times New Roman"/>
          <w:i/>
          <w:szCs w:val="21"/>
        </w:rPr>
      </w:pPr>
    </w:p>
    <w:p w14:paraId="2BA439A9" w14:textId="77777777" w:rsidR="00A01D5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6. gr.</w:t>
      </w:r>
    </w:p>
    <w:p w14:paraId="5644CE14" w14:textId="77777777" w:rsidR="00A01D5F" w:rsidRPr="008A77FE" w:rsidRDefault="00A01D5F" w:rsidP="00A01D5F">
      <w:pPr>
        <w:ind w:firstLine="0"/>
        <w:jc w:val="center"/>
        <w:rPr>
          <w:rFonts w:ascii="Times New Roman" w:hAnsi="Times New Roman"/>
          <w:i/>
          <w:iCs/>
          <w:szCs w:val="21"/>
          <w:lang w:eastAsia="en-GB"/>
        </w:rPr>
      </w:pPr>
      <w:r w:rsidRPr="008A77FE">
        <w:rPr>
          <w:rFonts w:ascii="Times New Roman" w:hAnsi="Times New Roman"/>
          <w:i/>
          <w:iCs/>
          <w:szCs w:val="21"/>
          <w:lang w:eastAsia="en-GB"/>
        </w:rPr>
        <w:t>Tímafrestir.</w:t>
      </w:r>
    </w:p>
    <w:p w14:paraId="28A2AC42" w14:textId="77777777" w:rsidR="00A01D5F" w:rsidRPr="008A77FE" w:rsidRDefault="00A01D5F" w:rsidP="00A01D5F">
      <w:pPr>
        <w:ind w:firstLine="0"/>
        <w:rPr>
          <w:rFonts w:ascii="Times New Roman" w:hAnsi="Times New Roman"/>
          <w:szCs w:val="21"/>
          <w:lang w:eastAsia="en-GB"/>
        </w:rPr>
      </w:pPr>
      <w:r>
        <w:rPr>
          <w:rFonts w:ascii="Times New Roman" w:hAnsi="Times New Roman"/>
          <w:szCs w:val="21"/>
          <w:lang w:eastAsia="en-GB"/>
        </w:rPr>
        <w:tab/>
        <w:t xml:space="preserve">Þegar </w:t>
      </w:r>
      <w:r w:rsidRPr="008A77FE">
        <w:rPr>
          <w:rFonts w:ascii="Times New Roman" w:hAnsi="Times New Roman"/>
          <w:szCs w:val="21"/>
          <w:lang w:eastAsia="en-GB"/>
        </w:rPr>
        <w:t xml:space="preserve">einstaklingur </w:t>
      </w:r>
      <w:r>
        <w:rPr>
          <w:rFonts w:ascii="Times New Roman" w:hAnsi="Times New Roman"/>
          <w:szCs w:val="21"/>
          <w:lang w:eastAsia="en-GB"/>
        </w:rPr>
        <w:t xml:space="preserve">hefur </w:t>
      </w:r>
      <w:r w:rsidRPr="008A77FE">
        <w:rPr>
          <w:rFonts w:ascii="Times New Roman" w:hAnsi="Times New Roman"/>
          <w:szCs w:val="21"/>
          <w:lang w:eastAsia="en-GB"/>
        </w:rPr>
        <w:t xml:space="preserve">lokið afplánun og/eða innt sektargreiðslur af hendi vegna brota samkvæmt </w:t>
      </w:r>
      <w:r>
        <w:rPr>
          <w:rFonts w:ascii="Times New Roman" w:hAnsi="Times New Roman"/>
          <w:szCs w:val="21"/>
          <w:lang w:eastAsia="en-GB"/>
        </w:rPr>
        <w:t>5</w:t>
      </w:r>
      <w:r w:rsidRPr="008A77FE">
        <w:rPr>
          <w:rFonts w:ascii="Times New Roman" w:hAnsi="Times New Roman"/>
          <w:szCs w:val="21"/>
          <w:lang w:eastAsia="en-GB"/>
        </w:rPr>
        <w:t xml:space="preserve">. gr. er heimilt að taka tillit til þess í eftirfarandi tilvikum: </w:t>
      </w:r>
    </w:p>
    <w:p w14:paraId="03B73566" w14:textId="77777777" w:rsidR="00A01D5F" w:rsidRPr="008A77FE" w:rsidRDefault="00A01D5F" w:rsidP="00A01D5F">
      <w:pPr>
        <w:pStyle w:val="ListParagraph"/>
        <w:numPr>
          <w:ilvl w:val="0"/>
          <w:numId w:val="1"/>
        </w:numPr>
        <w:ind w:left="851" w:hanging="284"/>
        <w:jc w:val="both"/>
        <w:rPr>
          <w:sz w:val="22"/>
          <w:szCs w:val="22"/>
          <w:lang w:eastAsia="en-GB"/>
        </w:rPr>
      </w:pPr>
      <w:r w:rsidRPr="008A77FE">
        <w:rPr>
          <w:sz w:val="22"/>
          <w:szCs w:val="22"/>
          <w:lang w:eastAsia="en-GB"/>
        </w:rPr>
        <w:t xml:space="preserve">þegar 5 ár eru liðin frá lokum afplánunar eða dæmdri skilorðsbundinni fangelsisvist eða lokum reynslulausnar; </w:t>
      </w:r>
    </w:p>
    <w:p w14:paraId="2688403B" w14:textId="77777777" w:rsidR="00A01D5F" w:rsidRPr="008A77FE" w:rsidRDefault="00A01D5F" w:rsidP="00A01D5F">
      <w:pPr>
        <w:pStyle w:val="ListParagraph"/>
        <w:numPr>
          <w:ilvl w:val="0"/>
          <w:numId w:val="1"/>
        </w:numPr>
        <w:ind w:left="851" w:hanging="284"/>
        <w:jc w:val="both"/>
        <w:rPr>
          <w:sz w:val="22"/>
          <w:szCs w:val="22"/>
          <w:lang w:eastAsia="en-GB"/>
        </w:rPr>
      </w:pPr>
      <w:r w:rsidRPr="008A77FE">
        <w:rPr>
          <w:sz w:val="22"/>
          <w:szCs w:val="22"/>
          <w:lang w:eastAsia="en-GB"/>
        </w:rPr>
        <w:t xml:space="preserve">þegar 3 ár eru liðin frá því aðili var dæmdur til eða gekkst undir greiðslu sektar; eða </w:t>
      </w:r>
    </w:p>
    <w:p w14:paraId="5414D76C" w14:textId="77777777" w:rsidR="00A01D5F" w:rsidRPr="008A77FE" w:rsidRDefault="00A01D5F" w:rsidP="00A01D5F">
      <w:pPr>
        <w:pStyle w:val="ListParagraph"/>
        <w:numPr>
          <w:ilvl w:val="0"/>
          <w:numId w:val="1"/>
        </w:numPr>
        <w:ind w:left="851" w:hanging="284"/>
        <w:jc w:val="both"/>
        <w:rPr>
          <w:sz w:val="22"/>
          <w:szCs w:val="22"/>
          <w:lang w:eastAsia="en-GB"/>
        </w:rPr>
      </w:pPr>
      <w:r w:rsidRPr="008A77FE">
        <w:rPr>
          <w:sz w:val="22"/>
          <w:szCs w:val="22"/>
          <w:lang w:eastAsia="en-GB"/>
        </w:rPr>
        <w:t xml:space="preserve">þegar 3 ár eru liðin frá síðustu færslu í málaskrá eða aðra skrá lögreglu varðandi málefni sem gefa vísbendingu um að öryggi siglingastarfsemi eða almannahagsmunum stafi hætta af, </w:t>
      </w:r>
    </w:p>
    <w:p w14:paraId="3E9928B8" w14:textId="77777777" w:rsidR="00A01D5F" w:rsidRDefault="00A01D5F" w:rsidP="00A01D5F">
      <w:pPr>
        <w:ind w:firstLine="0"/>
        <w:rPr>
          <w:rFonts w:ascii="Times New Roman" w:hAnsi="Times New Roman"/>
          <w:szCs w:val="21"/>
          <w:lang w:eastAsia="en-GB"/>
        </w:rPr>
      </w:pPr>
      <w:r w:rsidRPr="008A77FE">
        <w:rPr>
          <w:rFonts w:ascii="Times New Roman" w:hAnsi="Times New Roman"/>
          <w:szCs w:val="21"/>
          <w:lang w:eastAsia="en-GB"/>
        </w:rPr>
        <w:t>enda hafi viðkomandi ekki gerst sekur um ítrekuð brot og sýnt þyki að af honum stafi ekki lengur hætta fyrir íslenska ríkið eða erlend ríki, öryggi þeirra, siglingastarfsemi eða almannahagsmuni.</w:t>
      </w:r>
    </w:p>
    <w:p w14:paraId="14BBF68F" w14:textId="77777777" w:rsidR="00A01D5F" w:rsidRPr="00FE158F" w:rsidRDefault="00A01D5F" w:rsidP="00A01D5F">
      <w:pPr>
        <w:rPr>
          <w:rFonts w:ascii="Times New Roman" w:hAnsi="Times New Roman"/>
          <w:szCs w:val="21"/>
        </w:rPr>
      </w:pPr>
    </w:p>
    <w:p w14:paraId="09EE8C04" w14:textId="77777777" w:rsidR="00A01D5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7. gr.</w:t>
      </w:r>
    </w:p>
    <w:p w14:paraId="1F7E348C" w14:textId="77777777" w:rsidR="00A01D5F" w:rsidRDefault="00A01D5F" w:rsidP="00A01D5F">
      <w:pPr>
        <w:ind w:firstLine="0"/>
        <w:jc w:val="center"/>
        <w:rPr>
          <w:rFonts w:ascii="Times New Roman" w:hAnsi="Times New Roman"/>
          <w:i/>
          <w:iCs/>
          <w:szCs w:val="21"/>
          <w:lang w:eastAsia="en-GB"/>
        </w:rPr>
      </w:pPr>
      <w:r w:rsidRPr="0057295B">
        <w:rPr>
          <w:rFonts w:ascii="Times New Roman" w:hAnsi="Times New Roman"/>
          <w:i/>
          <w:iCs/>
          <w:szCs w:val="21"/>
          <w:lang w:eastAsia="en-GB"/>
        </w:rPr>
        <w:t>Kæruheimild.</w:t>
      </w:r>
    </w:p>
    <w:p w14:paraId="47B29016" w14:textId="77777777" w:rsidR="00A01D5F" w:rsidRDefault="00A01D5F" w:rsidP="00A01D5F">
      <w:pPr>
        <w:ind w:firstLine="0"/>
        <w:rPr>
          <w:rFonts w:ascii="Times New Roman" w:hAnsi="Times New Roman"/>
          <w:szCs w:val="21"/>
          <w:lang w:eastAsia="en-GB"/>
        </w:rPr>
      </w:pPr>
      <w:r>
        <w:rPr>
          <w:rFonts w:ascii="Times New Roman" w:hAnsi="Times New Roman"/>
          <w:szCs w:val="21"/>
          <w:lang w:eastAsia="en-GB"/>
        </w:rPr>
        <w:tab/>
      </w:r>
      <w:r w:rsidRPr="0057295B">
        <w:rPr>
          <w:rFonts w:ascii="Times New Roman" w:hAnsi="Times New Roman"/>
          <w:szCs w:val="21"/>
          <w:lang w:eastAsia="en-GB"/>
        </w:rPr>
        <w:t>Sé niðurstaða bakgrunnsathugunar vegna siglingaverndar neikvæð getur aðili óskað eftir rökstuðningi lögreglu. Ef niðurstaðan er enn neikvæð er aðila heimilt að kæra þá ákvörðun til ráðherra siglingamála í samræmi við ákvæði stjórnsýslulaga.</w:t>
      </w:r>
    </w:p>
    <w:p w14:paraId="284E82CC" w14:textId="77777777" w:rsidR="00A01D5F" w:rsidRPr="0057295B" w:rsidRDefault="00A01D5F" w:rsidP="00A01D5F">
      <w:pPr>
        <w:ind w:firstLine="0"/>
        <w:rPr>
          <w:rFonts w:ascii="Times New Roman" w:hAnsi="Times New Roman"/>
          <w:szCs w:val="21"/>
          <w:lang w:eastAsia="en-GB"/>
        </w:rPr>
      </w:pPr>
    </w:p>
    <w:p w14:paraId="66FC87AD" w14:textId="77777777" w:rsidR="00A01D5F" w:rsidRDefault="00A01D5F" w:rsidP="00A01D5F">
      <w:pPr>
        <w:ind w:firstLine="0"/>
        <w:jc w:val="center"/>
        <w:rPr>
          <w:rFonts w:ascii="Times New Roman" w:hAnsi="Times New Roman"/>
          <w:szCs w:val="21"/>
          <w:lang w:eastAsia="en-GB"/>
        </w:rPr>
      </w:pPr>
      <w:r w:rsidRPr="00FE158F">
        <w:rPr>
          <w:rFonts w:ascii="Times New Roman" w:hAnsi="Times New Roman"/>
          <w:szCs w:val="21"/>
          <w:lang w:eastAsia="en-GB"/>
        </w:rPr>
        <w:t>8. gr.</w:t>
      </w:r>
    </w:p>
    <w:p w14:paraId="00EDE133" w14:textId="77777777" w:rsidR="00A01D5F" w:rsidRDefault="00A01D5F" w:rsidP="00A01D5F">
      <w:pPr>
        <w:ind w:firstLine="0"/>
        <w:jc w:val="center"/>
        <w:rPr>
          <w:rFonts w:ascii="Times New Roman" w:hAnsi="Times New Roman"/>
          <w:i/>
          <w:iCs/>
          <w:szCs w:val="21"/>
          <w:lang w:eastAsia="en-GB"/>
        </w:rPr>
      </w:pPr>
      <w:r w:rsidRPr="0057295B">
        <w:rPr>
          <w:rFonts w:ascii="Times New Roman" w:hAnsi="Times New Roman"/>
          <w:i/>
          <w:iCs/>
          <w:szCs w:val="21"/>
          <w:lang w:eastAsia="en-GB"/>
        </w:rPr>
        <w:t>Gildistaka og lagastoð.</w:t>
      </w:r>
    </w:p>
    <w:p w14:paraId="40E523D7" w14:textId="77777777" w:rsidR="00A01D5F" w:rsidRPr="0057295B" w:rsidRDefault="00A01D5F" w:rsidP="00A01D5F">
      <w:pPr>
        <w:ind w:firstLine="0"/>
        <w:rPr>
          <w:rFonts w:ascii="Times New Roman" w:hAnsi="Times New Roman"/>
          <w:szCs w:val="21"/>
          <w:lang w:eastAsia="en-GB"/>
        </w:rPr>
      </w:pPr>
      <w:r>
        <w:rPr>
          <w:rFonts w:ascii="Times New Roman" w:hAnsi="Times New Roman"/>
          <w:szCs w:val="21"/>
          <w:lang w:eastAsia="en-GB"/>
        </w:rPr>
        <w:tab/>
      </w:r>
      <w:r w:rsidRPr="0057295B">
        <w:rPr>
          <w:rFonts w:ascii="Times New Roman" w:hAnsi="Times New Roman"/>
          <w:szCs w:val="21"/>
          <w:lang w:eastAsia="en-GB"/>
        </w:rPr>
        <w:t xml:space="preserve">Reglugerð þessi, sem sett er með heimild í </w:t>
      </w:r>
      <w:r>
        <w:rPr>
          <w:rFonts w:ascii="Times New Roman" w:hAnsi="Times New Roman"/>
          <w:szCs w:val="21"/>
          <w:lang w:eastAsia="en-GB"/>
        </w:rPr>
        <w:t xml:space="preserve">11. mgr. </w:t>
      </w:r>
      <w:r w:rsidRPr="0057295B">
        <w:rPr>
          <w:rFonts w:ascii="Times New Roman" w:hAnsi="Times New Roman"/>
          <w:szCs w:val="21"/>
          <w:lang w:eastAsia="en-GB"/>
        </w:rPr>
        <w:t>8. gr. a</w:t>
      </w:r>
      <w:r>
        <w:rPr>
          <w:rFonts w:ascii="Times New Roman" w:hAnsi="Times New Roman"/>
          <w:szCs w:val="21"/>
          <w:lang w:eastAsia="en-GB"/>
        </w:rPr>
        <w:t>.</w:t>
      </w:r>
      <w:r w:rsidRPr="0057295B">
        <w:rPr>
          <w:rFonts w:ascii="Times New Roman" w:hAnsi="Times New Roman"/>
          <w:szCs w:val="21"/>
          <w:lang w:eastAsia="en-GB"/>
        </w:rPr>
        <w:t xml:space="preserve"> laga um siglingavernd nr. 50/2004 með síðari breytingum, öðlast þegar gildi.</w:t>
      </w:r>
    </w:p>
    <w:p w14:paraId="319CBF6E" w14:textId="77777777" w:rsidR="00A01D5F" w:rsidRDefault="00A01D5F" w:rsidP="00A01D5F">
      <w:pPr>
        <w:ind w:firstLine="0"/>
        <w:jc w:val="center"/>
        <w:rPr>
          <w:rFonts w:ascii="Times New Roman" w:hAnsi="Times New Roman"/>
          <w:szCs w:val="21"/>
          <w:lang w:eastAsia="en-GB"/>
        </w:rPr>
      </w:pPr>
    </w:p>
    <w:p w14:paraId="6568B979" w14:textId="77777777" w:rsidR="00A01D5F" w:rsidRPr="00FE158F" w:rsidRDefault="00A01D5F" w:rsidP="00A01D5F">
      <w:pPr>
        <w:ind w:firstLine="0"/>
        <w:jc w:val="center"/>
        <w:rPr>
          <w:rFonts w:ascii="Times New Roman" w:hAnsi="Times New Roman"/>
          <w:szCs w:val="21"/>
          <w:lang w:eastAsia="en-GB"/>
        </w:rPr>
      </w:pPr>
    </w:p>
    <w:p w14:paraId="7DA040FA" w14:textId="77777777" w:rsidR="00A01D5F" w:rsidRPr="00FE158F" w:rsidRDefault="00A01D5F" w:rsidP="00A01D5F">
      <w:pPr>
        <w:jc w:val="center"/>
        <w:rPr>
          <w:rFonts w:ascii="Times New Roman" w:hAnsi="Times New Roman"/>
          <w:color w:val="000000" w:themeColor="text1"/>
          <w:szCs w:val="21"/>
        </w:rPr>
      </w:pPr>
      <w:r w:rsidRPr="00FE158F">
        <w:rPr>
          <w:rFonts w:ascii="Times New Roman" w:hAnsi="Times New Roman"/>
          <w:color w:val="000000" w:themeColor="text1"/>
          <w:szCs w:val="21"/>
        </w:rPr>
        <w:t xml:space="preserve">Samgöngu- og sveitarstjórnarráðuneytinu,     </w:t>
      </w:r>
    </w:p>
    <w:p w14:paraId="07E9B7DA" w14:textId="77777777" w:rsidR="00A01D5F" w:rsidRPr="00FE158F" w:rsidRDefault="00A01D5F" w:rsidP="00A01D5F">
      <w:pPr>
        <w:jc w:val="center"/>
        <w:rPr>
          <w:rFonts w:ascii="Times New Roman" w:hAnsi="Times New Roman"/>
          <w:color w:val="000000" w:themeColor="text1"/>
          <w:szCs w:val="21"/>
        </w:rPr>
      </w:pPr>
    </w:p>
    <w:p w14:paraId="2C3ED195" w14:textId="77777777" w:rsidR="00A01D5F" w:rsidRPr="00FE158F" w:rsidRDefault="00A01D5F" w:rsidP="00A01D5F">
      <w:pPr>
        <w:jc w:val="center"/>
        <w:rPr>
          <w:rFonts w:ascii="Times New Roman" w:hAnsi="Times New Roman"/>
          <w:b/>
          <w:color w:val="000000" w:themeColor="text1"/>
          <w:szCs w:val="21"/>
        </w:rPr>
      </w:pPr>
    </w:p>
    <w:p w14:paraId="00FAFB21" w14:textId="77777777" w:rsidR="00A01D5F" w:rsidRPr="00FE158F" w:rsidRDefault="00A01D5F" w:rsidP="00A01D5F">
      <w:pPr>
        <w:jc w:val="center"/>
        <w:rPr>
          <w:rFonts w:ascii="Times New Roman" w:hAnsi="Times New Roman"/>
          <w:b/>
          <w:color w:val="000000" w:themeColor="text1"/>
          <w:szCs w:val="21"/>
        </w:rPr>
      </w:pPr>
    </w:p>
    <w:p w14:paraId="3780C4BB" w14:textId="77777777" w:rsidR="00A01D5F" w:rsidRPr="00FE158F" w:rsidRDefault="00A01D5F" w:rsidP="00A01D5F">
      <w:pPr>
        <w:jc w:val="center"/>
        <w:rPr>
          <w:rFonts w:ascii="Times New Roman" w:hAnsi="Times New Roman"/>
          <w:b/>
          <w:color w:val="000000" w:themeColor="text1"/>
          <w:szCs w:val="21"/>
        </w:rPr>
      </w:pPr>
      <w:r>
        <w:rPr>
          <w:rFonts w:ascii="Times New Roman" w:hAnsi="Times New Roman"/>
          <w:b/>
          <w:color w:val="000000" w:themeColor="text1"/>
          <w:szCs w:val="21"/>
        </w:rPr>
        <w:t>Sigurður Ingi Jóhannsson</w:t>
      </w:r>
      <w:r w:rsidRPr="00FE158F">
        <w:rPr>
          <w:rFonts w:ascii="Times New Roman" w:hAnsi="Times New Roman"/>
          <w:b/>
          <w:color w:val="000000" w:themeColor="text1"/>
          <w:szCs w:val="21"/>
        </w:rPr>
        <w:t>.</w:t>
      </w:r>
    </w:p>
    <w:p w14:paraId="6208060F" w14:textId="77777777" w:rsidR="00A01D5F" w:rsidRPr="00FE158F" w:rsidRDefault="00A01D5F" w:rsidP="00A01D5F">
      <w:pPr>
        <w:rPr>
          <w:rFonts w:ascii="Times New Roman" w:hAnsi="Times New Roman"/>
          <w:i/>
          <w:color w:val="000000" w:themeColor="text1"/>
          <w:szCs w:val="21"/>
        </w:rPr>
      </w:pPr>
    </w:p>
    <w:p w14:paraId="68DD67BB" w14:textId="77777777" w:rsidR="00A01D5F" w:rsidRPr="00FE158F" w:rsidRDefault="00A01D5F" w:rsidP="00A01D5F">
      <w:pPr>
        <w:jc w:val="right"/>
        <w:rPr>
          <w:rFonts w:ascii="Times New Roman" w:hAnsi="Times New Roman"/>
          <w:i/>
          <w:color w:val="000000" w:themeColor="text1"/>
          <w:szCs w:val="21"/>
        </w:rPr>
      </w:pPr>
    </w:p>
    <w:p w14:paraId="10E15B8F" w14:textId="77777777" w:rsidR="00A01D5F" w:rsidRPr="00FE158F" w:rsidRDefault="00A01D5F" w:rsidP="00A01D5F">
      <w:pPr>
        <w:jc w:val="right"/>
        <w:rPr>
          <w:rFonts w:ascii="Times New Roman" w:hAnsi="Times New Roman"/>
          <w:i/>
          <w:color w:val="000000" w:themeColor="text1"/>
          <w:szCs w:val="21"/>
        </w:rPr>
      </w:pPr>
    </w:p>
    <w:p w14:paraId="308242A2" w14:textId="77777777" w:rsidR="00A01D5F" w:rsidRPr="00FE158F" w:rsidRDefault="00A01D5F" w:rsidP="00A01D5F">
      <w:pPr>
        <w:jc w:val="right"/>
        <w:rPr>
          <w:rFonts w:ascii="Times New Roman" w:hAnsi="Times New Roman"/>
          <w:i/>
          <w:color w:val="000000" w:themeColor="text1"/>
          <w:szCs w:val="21"/>
        </w:rPr>
      </w:pPr>
      <w:r>
        <w:rPr>
          <w:rFonts w:ascii="Times New Roman" w:hAnsi="Times New Roman"/>
          <w:i/>
          <w:color w:val="000000" w:themeColor="text1"/>
          <w:szCs w:val="21"/>
        </w:rPr>
        <w:t>Ragnhildur Hjaltadóttir</w:t>
      </w:r>
      <w:r w:rsidRPr="00FE158F">
        <w:rPr>
          <w:rFonts w:ascii="Times New Roman" w:hAnsi="Times New Roman"/>
          <w:i/>
          <w:color w:val="000000" w:themeColor="text1"/>
          <w:szCs w:val="21"/>
        </w:rPr>
        <w:t>.</w:t>
      </w:r>
    </w:p>
    <w:p w14:paraId="104317D9" w14:textId="77777777" w:rsidR="00A01D5F" w:rsidRPr="00FE158F" w:rsidRDefault="00A01D5F" w:rsidP="00A01D5F">
      <w:pPr>
        <w:tabs>
          <w:tab w:val="clear" w:pos="397"/>
        </w:tabs>
        <w:ind w:firstLine="0"/>
        <w:jc w:val="left"/>
        <w:rPr>
          <w:rFonts w:ascii="Times New Roman" w:hAnsi="Times New Roman"/>
          <w:szCs w:val="21"/>
          <w:lang w:eastAsia="en-GB"/>
        </w:rPr>
      </w:pPr>
    </w:p>
    <w:p w14:paraId="78F68EE2" w14:textId="77777777" w:rsidR="00A01D5F" w:rsidRDefault="00A01D5F" w:rsidP="00A01D5F">
      <w:pPr>
        <w:rPr>
          <w:rFonts w:ascii="Times New Roman" w:hAnsi="Times New Roman"/>
          <w:szCs w:val="21"/>
        </w:rPr>
      </w:pPr>
    </w:p>
    <w:p w14:paraId="25D47701" w14:textId="77777777" w:rsidR="00A01D5F" w:rsidRDefault="00A01D5F" w:rsidP="00A01D5F">
      <w:pPr>
        <w:rPr>
          <w:rFonts w:ascii="Times New Roman" w:hAnsi="Times New Roman"/>
          <w:szCs w:val="21"/>
        </w:rPr>
      </w:pPr>
    </w:p>
    <w:p w14:paraId="62E6216D" w14:textId="77777777" w:rsidR="00A01D5F" w:rsidRDefault="00A01D5F" w:rsidP="00A01D5F">
      <w:pPr>
        <w:rPr>
          <w:rFonts w:ascii="Times New Roman" w:hAnsi="Times New Roman"/>
          <w:szCs w:val="21"/>
        </w:rPr>
      </w:pPr>
    </w:p>
    <w:p w14:paraId="319D380D" w14:textId="77777777" w:rsidR="00A01D5F" w:rsidRDefault="00A01D5F" w:rsidP="00A01D5F">
      <w:pPr>
        <w:rPr>
          <w:rFonts w:ascii="Times New Roman" w:hAnsi="Times New Roman"/>
          <w:szCs w:val="21"/>
        </w:rPr>
      </w:pPr>
    </w:p>
    <w:p w14:paraId="777C2250" w14:textId="77777777" w:rsidR="00A01D5F" w:rsidRDefault="00A01D5F" w:rsidP="00A01D5F">
      <w:pPr>
        <w:rPr>
          <w:rFonts w:ascii="Times New Roman" w:hAnsi="Times New Roman"/>
          <w:szCs w:val="21"/>
        </w:rPr>
      </w:pPr>
    </w:p>
    <w:p w14:paraId="703D3DDD" w14:textId="77777777" w:rsidR="00A01D5F" w:rsidRDefault="00A01D5F" w:rsidP="00A01D5F">
      <w:pPr>
        <w:jc w:val="center"/>
        <w:rPr>
          <w:rFonts w:ascii="Times New Roman" w:hAnsi="Times New Roman"/>
          <w:szCs w:val="21"/>
        </w:rPr>
      </w:pPr>
    </w:p>
    <w:p w14:paraId="787B2937" w14:textId="77777777" w:rsidR="00A01D5F" w:rsidRDefault="00A01D5F" w:rsidP="00A01D5F">
      <w:pPr>
        <w:jc w:val="center"/>
        <w:rPr>
          <w:rFonts w:ascii="Times New Roman" w:hAnsi="Times New Roman"/>
          <w:b/>
          <w:szCs w:val="21"/>
        </w:rPr>
      </w:pPr>
    </w:p>
    <w:p w14:paraId="27E90C68" w14:textId="77777777" w:rsidR="00A01D5F" w:rsidRDefault="00A01D5F" w:rsidP="00A01D5F">
      <w:pPr>
        <w:jc w:val="center"/>
        <w:rPr>
          <w:rFonts w:ascii="Times New Roman" w:hAnsi="Times New Roman"/>
          <w:b/>
          <w:szCs w:val="21"/>
        </w:rPr>
      </w:pPr>
    </w:p>
    <w:p w14:paraId="328DBB23" w14:textId="77777777" w:rsidR="00A01D5F" w:rsidRPr="00125CCB" w:rsidRDefault="00A01D5F" w:rsidP="00A01D5F">
      <w:pPr>
        <w:pStyle w:val="ListParagraph"/>
        <w:ind w:left="0"/>
        <w:jc w:val="center"/>
        <w:rPr>
          <w:b/>
          <w:szCs w:val="21"/>
        </w:rPr>
      </w:pPr>
      <w:r w:rsidRPr="00125CCB">
        <w:rPr>
          <w:b/>
          <w:szCs w:val="21"/>
        </w:rPr>
        <w:lastRenderedPageBreak/>
        <w:t>VIÐAUKI</w:t>
      </w:r>
    </w:p>
    <w:p w14:paraId="025100E4" w14:textId="77777777" w:rsidR="00A01D5F" w:rsidRDefault="00A01D5F" w:rsidP="00A01D5F">
      <w:pPr>
        <w:jc w:val="center"/>
        <w:rPr>
          <w:b/>
          <w:szCs w:val="21"/>
        </w:rPr>
      </w:pPr>
    </w:p>
    <w:p w14:paraId="789BCFC4" w14:textId="77777777" w:rsidR="00A01D5F" w:rsidRPr="00125CCB" w:rsidRDefault="00A01D5F" w:rsidP="00A01D5F">
      <w:pPr>
        <w:rPr>
          <w:bCs/>
          <w:szCs w:val="21"/>
        </w:rPr>
      </w:pPr>
      <w:r w:rsidRPr="00125CCB">
        <w:rPr>
          <w:bCs/>
          <w:szCs w:val="21"/>
        </w:rPr>
        <w:t xml:space="preserve">Skrá yfir afbrot sem áhrif hafa á aðgang að haftasvæði siglingaverndar. </w:t>
      </w:r>
    </w:p>
    <w:p w14:paraId="0C7E811A" w14:textId="77777777" w:rsidR="00A01D5F" w:rsidRPr="00125CCB" w:rsidRDefault="00A01D5F" w:rsidP="00A01D5F">
      <w:pPr>
        <w:rPr>
          <w:bCs/>
          <w:szCs w:val="21"/>
        </w:rPr>
      </w:pPr>
    </w:p>
    <w:p w14:paraId="6C2B8667" w14:textId="77777777" w:rsidR="00A01D5F" w:rsidRPr="00450C08" w:rsidRDefault="00A01D5F" w:rsidP="00A01D5F">
      <w:pPr>
        <w:rPr>
          <w:b/>
          <w:szCs w:val="21"/>
        </w:rPr>
      </w:pPr>
      <w:r w:rsidRPr="00450C08">
        <w:rPr>
          <w:b/>
          <w:szCs w:val="21"/>
        </w:rPr>
        <w:t>A.</w:t>
      </w:r>
      <w:r w:rsidRPr="00450C08">
        <w:rPr>
          <w:b/>
          <w:szCs w:val="21"/>
        </w:rPr>
        <w:tab/>
        <w:t>Brot gegn almennum hegningarlögum (hgl.)</w:t>
      </w:r>
      <w:r w:rsidR="00450C08" w:rsidRPr="00450C08">
        <w:rPr>
          <w:b/>
          <w:szCs w:val="21"/>
        </w:rPr>
        <w:t>:</w:t>
      </w:r>
      <w:r w:rsidRPr="00450C08">
        <w:rPr>
          <w:b/>
          <w:szCs w:val="21"/>
        </w:rPr>
        <w:t xml:space="preserve"> </w:t>
      </w:r>
    </w:p>
    <w:p w14:paraId="5CD013F4" w14:textId="77777777" w:rsidR="00A01D5F" w:rsidRPr="00125CCB" w:rsidRDefault="00A01D5F" w:rsidP="00A01D5F">
      <w:pPr>
        <w:rPr>
          <w:bCs/>
          <w:szCs w:val="21"/>
        </w:rPr>
      </w:pPr>
    </w:p>
    <w:p w14:paraId="7F9C1A5B" w14:textId="1EA9AF12" w:rsidR="000D2344" w:rsidRDefault="000D2344" w:rsidP="00A01D5F">
      <w:pPr>
        <w:rPr>
          <w:bCs/>
          <w:i/>
          <w:iCs/>
          <w:szCs w:val="21"/>
        </w:rPr>
      </w:pPr>
      <w:r>
        <w:rPr>
          <w:bCs/>
          <w:i/>
          <w:iCs/>
          <w:szCs w:val="21"/>
        </w:rPr>
        <w:t>Landráð:</w:t>
      </w:r>
    </w:p>
    <w:p w14:paraId="1ECE2DBA" w14:textId="02C9D6AD" w:rsidR="000D2344" w:rsidRDefault="000D2344" w:rsidP="00A01D5F">
      <w:pPr>
        <w:rPr>
          <w:bCs/>
          <w:szCs w:val="21"/>
        </w:rPr>
      </w:pPr>
      <w:r>
        <w:rPr>
          <w:bCs/>
          <w:szCs w:val="21"/>
        </w:rPr>
        <w:t>91. gr. hgl.</w:t>
      </w:r>
    </w:p>
    <w:p w14:paraId="2DCDF710" w14:textId="0C3E26C9" w:rsidR="000D2344" w:rsidRDefault="000D2344" w:rsidP="00A01D5F">
      <w:pPr>
        <w:rPr>
          <w:bCs/>
          <w:szCs w:val="21"/>
        </w:rPr>
      </w:pPr>
      <w:r>
        <w:rPr>
          <w:bCs/>
          <w:szCs w:val="21"/>
        </w:rPr>
        <w:t>92. gr. hgl.</w:t>
      </w:r>
    </w:p>
    <w:p w14:paraId="6FEC080B" w14:textId="79B18392" w:rsidR="000D2344" w:rsidRPr="00533BA9" w:rsidRDefault="000D2344" w:rsidP="00A01D5F">
      <w:pPr>
        <w:rPr>
          <w:bCs/>
          <w:szCs w:val="21"/>
        </w:rPr>
      </w:pPr>
      <w:r>
        <w:rPr>
          <w:bCs/>
          <w:szCs w:val="21"/>
        </w:rPr>
        <w:t>93. gr. hgl.</w:t>
      </w:r>
    </w:p>
    <w:p w14:paraId="3B93A14C" w14:textId="77777777" w:rsidR="000D2344" w:rsidRDefault="000D2344" w:rsidP="00A01D5F">
      <w:pPr>
        <w:rPr>
          <w:bCs/>
          <w:i/>
          <w:iCs/>
          <w:szCs w:val="21"/>
        </w:rPr>
      </w:pPr>
    </w:p>
    <w:p w14:paraId="359A5F44" w14:textId="22AC0048" w:rsidR="00A01D5F" w:rsidRPr="00450C08" w:rsidRDefault="00A01D5F" w:rsidP="00A01D5F">
      <w:pPr>
        <w:rPr>
          <w:bCs/>
          <w:i/>
          <w:iCs/>
          <w:szCs w:val="21"/>
        </w:rPr>
      </w:pPr>
      <w:r w:rsidRPr="00450C08">
        <w:rPr>
          <w:bCs/>
          <w:i/>
          <w:iCs/>
          <w:szCs w:val="21"/>
        </w:rPr>
        <w:t xml:space="preserve">Hryðjuverk: </w:t>
      </w:r>
    </w:p>
    <w:p w14:paraId="7E45958E" w14:textId="77777777" w:rsidR="00A01D5F" w:rsidRPr="00125CCB" w:rsidRDefault="00A01D5F" w:rsidP="00A01D5F">
      <w:pPr>
        <w:rPr>
          <w:bCs/>
          <w:szCs w:val="21"/>
        </w:rPr>
      </w:pPr>
      <w:r w:rsidRPr="00125CCB">
        <w:rPr>
          <w:bCs/>
          <w:szCs w:val="21"/>
        </w:rPr>
        <w:t>100. gr. a</w:t>
      </w:r>
      <w:r w:rsidR="00450C08">
        <w:rPr>
          <w:bCs/>
          <w:szCs w:val="21"/>
        </w:rPr>
        <w:t>.</w:t>
      </w:r>
      <w:r w:rsidRPr="00125CCB">
        <w:rPr>
          <w:bCs/>
          <w:szCs w:val="21"/>
        </w:rPr>
        <w:t xml:space="preserve"> hgl. </w:t>
      </w:r>
    </w:p>
    <w:p w14:paraId="4E877154" w14:textId="77777777" w:rsidR="00A01D5F" w:rsidRPr="00125CCB" w:rsidRDefault="00A01D5F" w:rsidP="00A01D5F">
      <w:pPr>
        <w:rPr>
          <w:bCs/>
          <w:szCs w:val="21"/>
        </w:rPr>
      </w:pPr>
      <w:r w:rsidRPr="00125CCB">
        <w:rPr>
          <w:bCs/>
          <w:szCs w:val="21"/>
        </w:rPr>
        <w:t>100. gr. b</w:t>
      </w:r>
      <w:r w:rsidR="00450C08">
        <w:rPr>
          <w:bCs/>
          <w:szCs w:val="21"/>
        </w:rPr>
        <w:t>.</w:t>
      </w:r>
      <w:r w:rsidRPr="00125CCB">
        <w:rPr>
          <w:bCs/>
          <w:szCs w:val="21"/>
        </w:rPr>
        <w:t xml:space="preserve"> hgl. </w:t>
      </w:r>
    </w:p>
    <w:p w14:paraId="3D139063" w14:textId="77777777" w:rsidR="00A01D5F" w:rsidRPr="00125CCB" w:rsidRDefault="00A01D5F" w:rsidP="00A01D5F">
      <w:pPr>
        <w:rPr>
          <w:bCs/>
          <w:szCs w:val="21"/>
        </w:rPr>
      </w:pPr>
      <w:r w:rsidRPr="00125CCB">
        <w:rPr>
          <w:bCs/>
          <w:szCs w:val="21"/>
        </w:rPr>
        <w:t>100. gr. c</w:t>
      </w:r>
      <w:r w:rsidR="00450C08">
        <w:rPr>
          <w:bCs/>
          <w:szCs w:val="21"/>
        </w:rPr>
        <w:t>.</w:t>
      </w:r>
      <w:r w:rsidRPr="00125CCB">
        <w:rPr>
          <w:bCs/>
          <w:szCs w:val="21"/>
        </w:rPr>
        <w:t xml:space="preserve"> hgl. </w:t>
      </w:r>
    </w:p>
    <w:p w14:paraId="3296FCE2" w14:textId="77777777" w:rsidR="00A01D5F" w:rsidRPr="00125CCB" w:rsidRDefault="00A01D5F" w:rsidP="00A01D5F">
      <w:pPr>
        <w:rPr>
          <w:bCs/>
          <w:szCs w:val="21"/>
        </w:rPr>
      </w:pPr>
    </w:p>
    <w:p w14:paraId="6570388D" w14:textId="77777777" w:rsidR="00A01D5F" w:rsidRPr="00450C08" w:rsidRDefault="00A01D5F" w:rsidP="00A01D5F">
      <w:pPr>
        <w:rPr>
          <w:bCs/>
          <w:i/>
          <w:iCs/>
          <w:szCs w:val="21"/>
        </w:rPr>
      </w:pPr>
      <w:r w:rsidRPr="00450C08">
        <w:rPr>
          <w:bCs/>
          <w:i/>
          <w:iCs/>
          <w:szCs w:val="21"/>
        </w:rPr>
        <w:t xml:space="preserve">Brot á almannafriði og allsherjarreglu: </w:t>
      </w:r>
    </w:p>
    <w:p w14:paraId="1D3659E2" w14:textId="77777777" w:rsidR="00A01D5F" w:rsidRPr="00125CCB" w:rsidRDefault="00A01D5F" w:rsidP="00A01D5F">
      <w:pPr>
        <w:rPr>
          <w:bCs/>
          <w:szCs w:val="21"/>
        </w:rPr>
      </w:pPr>
      <w:r w:rsidRPr="00125CCB">
        <w:rPr>
          <w:bCs/>
          <w:szCs w:val="21"/>
        </w:rPr>
        <w:t xml:space="preserve">118. gr. hgl. </w:t>
      </w:r>
    </w:p>
    <w:p w14:paraId="4922F2B7" w14:textId="77777777" w:rsidR="00A01D5F" w:rsidRPr="00125CCB" w:rsidRDefault="00A01D5F" w:rsidP="00A01D5F">
      <w:pPr>
        <w:rPr>
          <w:bCs/>
          <w:szCs w:val="21"/>
        </w:rPr>
      </w:pPr>
      <w:r w:rsidRPr="00125CCB">
        <w:rPr>
          <w:bCs/>
          <w:szCs w:val="21"/>
        </w:rPr>
        <w:t>120. gr. a</w:t>
      </w:r>
      <w:r w:rsidR="00450C08">
        <w:rPr>
          <w:bCs/>
          <w:szCs w:val="21"/>
        </w:rPr>
        <w:t>.</w:t>
      </w:r>
      <w:r w:rsidRPr="00125CCB">
        <w:rPr>
          <w:bCs/>
          <w:szCs w:val="21"/>
        </w:rPr>
        <w:t xml:space="preserve"> hgl. </w:t>
      </w:r>
    </w:p>
    <w:p w14:paraId="5CC6387C" w14:textId="77777777" w:rsidR="00A01D5F" w:rsidRPr="00125CCB" w:rsidRDefault="00A01D5F" w:rsidP="00A01D5F">
      <w:pPr>
        <w:rPr>
          <w:bCs/>
          <w:szCs w:val="21"/>
        </w:rPr>
      </w:pPr>
      <w:r w:rsidRPr="00125CCB">
        <w:rPr>
          <w:bCs/>
          <w:szCs w:val="21"/>
        </w:rPr>
        <w:t xml:space="preserve">121. gr. hgl. </w:t>
      </w:r>
    </w:p>
    <w:p w14:paraId="3B71DD5D" w14:textId="77777777" w:rsidR="00A01D5F" w:rsidRPr="00125CCB" w:rsidRDefault="00A01D5F" w:rsidP="00A01D5F">
      <w:pPr>
        <w:rPr>
          <w:bCs/>
          <w:szCs w:val="21"/>
        </w:rPr>
      </w:pPr>
      <w:r w:rsidRPr="00125CCB">
        <w:rPr>
          <w:bCs/>
          <w:szCs w:val="21"/>
        </w:rPr>
        <w:t xml:space="preserve">123. gr. hgl. </w:t>
      </w:r>
    </w:p>
    <w:p w14:paraId="1A461D57" w14:textId="77777777" w:rsidR="00A01D5F" w:rsidRPr="00125CCB" w:rsidRDefault="00A01D5F" w:rsidP="00A01D5F">
      <w:pPr>
        <w:rPr>
          <w:bCs/>
          <w:szCs w:val="21"/>
        </w:rPr>
      </w:pPr>
      <w:r w:rsidRPr="00125CCB">
        <w:rPr>
          <w:bCs/>
          <w:szCs w:val="21"/>
        </w:rPr>
        <w:t xml:space="preserve">126. gr. hgl. </w:t>
      </w:r>
    </w:p>
    <w:p w14:paraId="0EE0634E" w14:textId="77777777" w:rsidR="00A01D5F" w:rsidRPr="00125CCB" w:rsidRDefault="00A01D5F" w:rsidP="00A01D5F">
      <w:pPr>
        <w:rPr>
          <w:bCs/>
          <w:szCs w:val="21"/>
        </w:rPr>
      </w:pPr>
    </w:p>
    <w:p w14:paraId="514E72DD" w14:textId="77777777" w:rsidR="00A01D5F" w:rsidRPr="00450C08" w:rsidRDefault="00A01D5F" w:rsidP="00A01D5F">
      <w:pPr>
        <w:rPr>
          <w:bCs/>
          <w:i/>
          <w:iCs/>
          <w:szCs w:val="21"/>
        </w:rPr>
      </w:pPr>
      <w:r w:rsidRPr="00450C08">
        <w:rPr>
          <w:bCs/>
          <w:i/>
          <w:iCs/>
          <w:szCs w:val="21"/>
        </w:rPr>
        <w:t xml:space="preserve">Brot gegn valdstjórninni, líkamsmeiðingar, kynferðisbrot, manndráp og brot gegn frjálsræði manna: </w:t>
      </w:r>
    </w:p>
    <w:p w14:paraId="499965B8" w14:textId="77777777" w:rsidR="00A01D5F" w:rsidRPr="00125CCB" w:rsidRDefault="00A01D5F" w:rsidP="00A01D5F">
      <w:pPr>
        <w:rPr>
          <w:bCs/>
          <w:szCs w:val="21"/>
        </w:rPr>
      </w:pPr>
      <w:r w:rsidRPr="00125CCB">
        <w:rPr>
          <w:bCs/>
          <w:szCs w:val="21"/>
        </w:rPr>
        <w:t xml:space="preserve">106. gr. hgl. </w:t>
      </w:r>
    </w:p>
    <w:p w14:paraId="1CE03117" w14:textId="77777777" w:rsidR="00A01D5F" w:rsidRPr="00125CCB" w:rsidRDefault="00A01D5F" w:rsidP="00A01D5F">
      <w:pPr>
        <w:rPr>
          <w:bCs/>
          <w:szCs w:val="21"/>
        </w:rPr>
      </w:pPr>
      <w:r w:rsidRPr="00125CCB">
        <w:rPr>
          <w:bCs/>
          <w:szCs w:val="21"/>
        </w:rPr>
        <w:t xml:space="preserve">107. gr. hgl. </w:t>
      </w:r>
    </w:p>
    <w:p w14:paraId="5FC812C0" w14:textId="77777777" w:rsidR="00A01D5F" w:rsidRPr="00125CCB" w:rsidRDefault="00A01D5F" w:rsidP="00A01D5F">
      <w:pPr>
        <w:rPr>
          <w:bCs/>
          <w:szCs w:val="21"/>
        </w:rPr>
      </w:pPr>
      <w:r w:rsidRPr="00125CCB">
        <w:rPr>
          <w:bCs/>
          <w:szCs w:val="21"/>
        </w:rPr>
        <w:t xml:space="preserve">108. gr. hgl. </w:t>
      </w:r>
    </w:p>
    <w:p w14:paraId="19842FF6" w14:textId="77777777" w:rsidR="00A01D5F" w:rsidRPr="00125CCB" w:rsidRDefault="00A01D5F" w:rsidP="00A01D5F">
      <w:pPr>
        <w:rPr>
          <w:bCs/>
          <w:szCs w:val="21"/>
        </w:rPr>
      </w:pPr>
      <w:r w:rsidRPr="00125CCB">
        <w:rPr>
          <w:bCs/>
          <w:szCs w:val="21"/>
        </w:rPr>
        <w:t xml:space="preserve">193. gr. hgl. </w:t>
      </w:r>
    </w:p>
    <w:p w14:paraId="7F30AC88" w14:textId="77777777" w:rsidR="00A01D5F" w:rsidRPr="00125CCB" w:rsidRDefault="00A01D5F" w:rsidP="00A01D5F">
      <w:pPr>
        <w:rPr>
          <w:bCs/>
          <w:szCs w:val="21"/>
        </w:rPr>
      </w:pPr>
      <w:r w:rsidRPr="00125CCB">
        <w:rPr>
          <w:bCs/>
          <w:szCs w:val="21"/>
        </w:rPr>
        <w:t xml:space="preserve">194. gr. hgl. </w:t>
      </w:r>
    </w:p>
    <w:p w14:paraId="0957D824" w14:textId="77777777" w:rsidR="00A01D5F" w:rsidRPr="00125CCB" w:rsidRDefault="00A01D5F" w:rsidP="00A01D5F">
      <w:pPr>
        <w:rPr>
          <w:bCs/>
          <w:szCs w:val="21"/>
        </w:rPr>
      </w:pPr>
      <w:r w:rsidRPr="00125CCB">
        <w:rPr>
          <w:bCs/>
          <w:szCs w:val="21"/>
        </w:rPr>
        <w:t xml:space="preserve">197. gr. hgl. </w:t>
      </w:r>
    </w:p>
    <w:p w14:paraId="0A0BA4F0" w14:textId="77777777" w:rsidR="00A01D5F" w:rsidRPr="00125CCB" w:rsidRDefault="00A01D5F" w:rsidP="00A01D5F">
      <w:pPr>
        <w:rPr>
          <w:bCs/>
          <w:szCs w:val="21"/>
        </w:rPr>
      </w:pPr>
      <w:r w:rsidRPr="00125CCB">
        <w:rPr>
          <w:bCs/>
          <w:szCs w:val="21"/>
        </w:rPr>
        <w:t xml:space="preserve">198. gr. hgl. </w:t>
      </w:r>
    </w:p>
    <w:p w14:paraId="7BC34614" w14:textId="77777777" w:rsidR="00A01D5F" w:rsidRPr="00125CCB" w:rsidRDefault="00A01D5F" w:rsidP="00A01D5F">
      <w:pPr>
        <w:rPr>
          <w:bCs/>
          <w:szCs w:val="21"/>
        </w:rPr>
      </w:pPr>
      <w:r w:rsidRPr="00125CCB">
        <w:rPr>
          <w:bCs/>
          <w:szCs w:val="21"/>
        </w:rPr>
        <w:t xml:space="preserve">200. gr. hgl. </w:t>
      </w:r>
    </w:p>
    <w:p w14:paraId="0D6464A1" w14:textId="77777777" w:rsidR="00A01D5F" w:rsidRPr="00125CCB" w:rsidRDefault="00A01D5F" w:rsidP="00A01D5F">
      <w:pPr>
        <w:rPr>
          <w:bCs/>
          <w:szCs w:val="21"/>
        </w:rPr>
      </w:pPr>
      <w:r w:rsidRPr="00125CCB">
        <w:rPr>
          <w:bCs/>
          <w:szCs w:val="21"/>
        </w:rPr>
        <w:t xml:space="preserve">201. gr. hgl. </w:t>
      </w:r>
    </w:p>
    <w:p w14:paraId="5F753599" w14:textId="77777777" w:rsidR="00A01D5F" w:rsidRPr="00125CCB" w:rsidRDefault="00A01D5F" w:rsidP="00A01D5F">
      <w:pPr>
        <w:rPr>
          <w:bCs/>
          <w:szCs w:val="21"/>
        </w:rPr>
      </w:pPr>
      <w:r w:rsidRPr="00125CCB">
        <w:rPr>
          <w:bCs/>
          <w:szCs w:val="21"/>
        </w:rPr>
        <w:t xml:space="preserve">202. gr. hgl. </w:t>
      </w:r>
    </w:p>
    <w:p w14:paraId="2E9628DE" w14:textId="77777777" w:rsidR="00A01D5F" w:rsidRPr="00125CCB" w:rsidRDefault="00A01D5F" w:rsidP="00A01D5F">
      <w:pPr>
        <w:rPr>
          <w:bCs/>
          <w:szCs w:val="21"/>
        </w:rPr>
      </w:pPr>
      <w:r w:rsidRPr="00125CCB">
        <w:rPr>
          <w:bCs/>
          <w:szCs w:val="21"/>
        </w:rPr>
        <w:t xml:space="preserve">206. gr. hgl. </w:t>
      </w:r>
    </w:p>
    <w:p w14:paraId="51AA90E8" w14:textId="77777777" w:rsidR="00A01D5F" w:rsidRPr="00125CCB" w:rsidRDefault="00A01D5F" w:rsidP="00A01D5F">
      <w:pPr>
        <w:rPr>
          <w:bCs/>
          <w:szCs w:val="21"/>
        </w:rPr>
      </w:pPr>
      <w:r w:rsidRPr="00125CCB">
        <w:rPr>
          <w:bCs/>
          <w:szCs w:val="21"/>
        </w:rPr>
        <w:t xml:space="preserve">209. gr. hgl. </w:t>
      </w:r>
    </w:p>
    <w:p w14:paraId="17860055" w14:textId="77777777" w:rsidR="00A01D5F" w:rsidRPr="00125CCB" w:rsidRDefault="00450C08" w:rsidP="00A01D5F">
      <w:pPr>
        <w:rPr>
          <w:bCs/>
          <w:szCs w:val="21"/>
        </w:rPr>
      </w:pPr>
      <w:r>
        <w:rPr>
          <w:bCs/>
          <w:szCs w:val="21"/>
        </w:rPr>
        <w:t xml:space="preserve">2. mgr. </w:t>
      </w:r>
      <w:r w:rsidR="00A01D5F" w:rsidRPr="00125CCB">
        <w:rPr>
          <w:bCs/>
          <w:szCs w:val="21"/>
        </w:rPr>
        <w:t>210. gr.</w:t>
      </w:r>
      <w:r>
        <w:rPr>
          <w:bCs/>
          <w:szCs w:val="21"/>
        </w:rPr>
        <w:t xml:space="preserve"> </w:t>
      </w:r>
      <w:r w:rsidR="00A01D5F" w:rsidRPr="00125CCB">
        <w:rPr>
          <w:bCs/>
          <w:szCs w:val="21"/>
        </w:rPr>
        <w:t xml:space="preserve">hgl. </w:t>
      </w:r>
    </w:p>
    <w:p w14:paraId="0AC76D83" w14:textId="77777777" w:rsidR="00A01D5F" w:rsidRPr="00125CCB" w:rsidRDefault="00A01D5F" w:rsidP="00A01D5F">
      <w:pPr>
        <w:rPr>
          <w:bCs/>
          <w:szCs w:val="21"/>
        </w:rPr>
      </w:pPr>
      <w:r w:rsidRPr="00125CCB">
        <w:rPr>
          <w:bCs/>
          <w:szCs w:val="21"/>
        </w:rPr>
        <w:t>210. gr. a</w:t>
      </w:r>
      <w:r w:rsidR="00450C08">
        <w:rPr>
          <w:bCs/>
          <w:szCs w:val="21"/>
        </w:rPr>
        <w:t>.</w:t>
      </w:r>
      <w:r w:rsidRPr="00125CCB">
        <w:rPr>
          <w:bCs/>
          <w:szCs w:val="21"/>
        </w:rPr>
        <w:t xml:space="preserve"> hgl. </w:t>
      </w:r>
    </w:p>
    <w:p w14:paraId="1FC0E9A6" w14:textId="77777777" w:rsidR="00A01D5F" w:rsidRPr="00125CCB" w:rsidRDefault="00A01D5F" w:rsidP="00A01D5F">
      <w:pPr>
        <w:rPr>
          <w:bCs/>
          <w:szCs w:val="21"/>
        </w:rPr>
      </w:pPr>
      <w:r w:rsidRPr="00125CCB">
        <w:rPr>
          <w:bCs/>
          <w:szCs w:val="21"/>
        </w:rPr>
        <w:t>210. gr. b</w:t>
      </w:r>
      <w:r w:rsidR="00450C08">
        <w:rPr>
          <w:bCs/>
          <w:szCs w:val="21"/>
        </w:rPr>
        <w:t>.</w:t>
      </w:r>
      <w:r w:rsidRPr="00125CCB">
        <w:rPr>
          <w:bCs/>
          <w:szCs w:val="21"/>
        </w:rPr>
        <w:t xml:space="preserve"> hgl. </w:t>
      </w:r>
    </w:p>
    <w:p w14:paraId="46D03B7A" w14:textId="77777777" w:rsidR="00A01D5F" w:rsidRPr="00125CCB" w:rsidRDefault="00A01D5F" w:rsidP="00A01D5F">
      <w:pPr>
        <w:rPr>
          <w:bCs/>
          <w:szCs w:val="21"/>
        </w:rPr>
      </w:pPr>
      <w:r w:rsidRPr="00125CCB">
        <w:rPr>
          <w:bCs/>
          <w:szCs w:val="21"/>
        </w:rPr>
        <w:t xml:space="preserve">211. gr. hgl. </w:t>
      </w:r>
    </w:p>
    <w:p w14:paraId="3D869DAC" w14:textId="77777777" w:rsidR="00A01D5F" w:rsidRPr="00125CCB" w:rsidRDefault="00A01D5F" w:rsidP="00A01D5F">
      <w:pPr>
        <w:rPr>
          <w:bCs/>
          <w:szCs w:val="21"/>
        </w:rPr>
      </w:pPr>
      <w:r w:rsidRPr="00125CCB">
        <w:rPr>
          <w:bCs/>
          <w:szCs w:val="21"/>
        </w:rPr>
        <w:t xml:space="preserve">213. gr. hgl. </w:t>
      </w:r>
    </w:p>
    <w:p w14:paraId="705BADF7" w14:textId="77777777" w:rsidR="00A01D5F" w:rsidRPr="00125CCB" w:rsidRDefault="00A01D5F" w:rsidP="00A01D5F">
      <w:pPr>
        <w:rPr>
          <w:bCs/>
          <w:szCs w:val="21"/>
        </w:rPr>
      </w:pPr>
      <w:r w:rsidRPr="00125CCB">
        <w:rPr>
          <w:bCs/>
          <w:szCs w:val="21"/>
        </w:rPr>
        <w:t xml:space="preserve">214. gr. hgl. </w:t>
      </w:r>
    </w:p>
    <w:p w14:paraId="082DDECF" w14:textId="77777777" w:rsidR="00A01D5F" w:rsidRPr="00125CCB" w:rsidRDefault="00A01D5F" w:rsidP="00A01D5F">
      <w:pPr>
        <w:rPr>
          <w:bCs/>
          <w:szCs w:val="21"/>
        </w:rPr>
      </w:pPr>
      <w:r w:rsidRPr="00125CCB">
        <w:rPr>
          <w:bCs/>
          <w:szCs w:val="21"/>
        </w:rPr>
        <w:t xml:space="preserve">218. gr. hgl. </w:t>
      </w:r>
    </w:p>
    <w:p w14:paraId="62C96B43" w14:textId="77777777" w:rsidR="00A01D5F" w:rsidRPr="00125CCB" w:rsidRDefault="00A01D5F" w:rsidP="00A01D5F">
      <w:pPr>
        <w:rPr>
          <w:bCs/>
          <w:szCs w:val="21"/>
        </w:rPr>
      </w:pPr>
      <w:r w:rsidRPr="00125CCB">
        <w:rPr>
          <w:bCs/>
          <w:szCs w:val="21"/>
        </w:rPr>
        <w:t>218. gr. a</w:t>
      </w:r>
      <w:r w:rsidR="00450C08">
        <w:rPr>
          <w:bCs/>
          <w:szCs w:val="21"/>
        </w:rPr>
        <w:t>.</w:t>
      </w:r>
      <w:r w:rsidRPr="00125CCB">
        <w:rPr>
          <w:bCs/>
          <w:szCs w:val="21"/>
        </w:rPr>
        <w:t xml:space="preserve"> hgl. </w:t>
      </w:r>
    </w:p>
    <w:p w14:paraId="6424CECA" w14:textId="77777777" w:rsidR="00A01D5F" w:rsidRPr="00125CCB" w:rsidRDefault="00A01D5F" w:rsidP="00A01D5F">
      <w:pPr>
        <w:rPr>
          <w:bCs/>
          <w:szCs w:val="21"/>
        </w:rPr>
      </w:pPr>
      <w:r w:rsidRPr="00125CCB">
        <w:rPr>
          <w:bCs/>
          <w:szCs w:val="21"/>
        </w:rPr>
        <w:t xml:space="preserve">220. gr. hgl. </w:t>
      </w:r>
    </w:p>
    <w:p w14:paraId="731E1956" w14:textId="77777777" w:rsidR="00A01D5F" w:rsidRPr="00125CCB" w:rsidRDefault="00A01D5F" w:rsidP="00A01D5F">
      <w:pPr>
        <w:rPr>
          <w:bCs/>
          <w:szCs w:val="21"/>
        </w:rPr>
      </w:pPr>
      <w:r w:rsidRPr="00125CCB">
        <w:rPr>
          <w:bCs/>
          <w:szCs w:val="21"/>
        </w:rPr>
        <w:t xml:space="preserve">222. gr. hgl. </w:t>
      </w:r>
    </w:p>
    <w:p w14:paraId="64BEDF0B" w14:textId="77777777" w:rsidR="00A01D5F" w:rsidRPr="00125CCB" w:rsidRDefault="00A01D5F" w:rsidP="00A01D5F">
      <w:pPr>
        <w:rPr>
          <w:bCs/>
          <w:szCs w:val="21"/>
        </w:rPr>
      </w:pPr>
      <w:r w:rsidRPr="00125CCB">
        <w:rPr>
          <w:bCs/>
          <w:szCs w:val="21"/>
        </w:rPr>
        <w:t xml:space="preserve">225. gr. hgl. </w:t>
      </w:r>
    </w:p>
    <w:p w14:paraId="097F8AEE" w14:textId="77777777" w:rsidR="00A01D5F" w:rsidRPr="00125CCB" w:rsidRDefault="00A01D5F" w:rsidP="00A01D5F">
      <w:pPr>
        <w:rPr>
          <w:bCs/>
          <w:szCs w:val="21"/>
        </w:rPr>
      </w:pPr>
      <w:r w:rsidRPr="00125CCB">
        <w:rPr>
          <w:bCs/>
          <w:szCs w:val="21"/>
        </w:rPr>
        <w:t xml:space="preserve">226. gr. hgl. </w:t>
      </w:r>
    </w:p>
    <w:p w14:paraId="7D018F72" w14:textId="77777777" w:rsidR="00A01D5F" w:rsidRPr="00125CCB" w:rsidRDefault="00A01D5F" w:rsidP="00A01D5F">
      <w:pPr>
        <w:rPr>
          <w:bCs/>
          <w:szCs w:val="21"/>
        </w:rPr>
      </w:pPr>
      <w:r w:rsidRPr="00125CCB">
        <w:rPr>
          <w:bCs/>
          <w:szCs w:val="21"/>
        </w:rPr>
        <w:t>227. gr. a</w:t>
      </w:r>
      <w:r w:rsidR="00450C08">
        <w:rPr>
          <w:bCs/>
          <w:szCs w:val="21"/>
        </w:rPr>
        <w:t>.</w:t>
      </w:r>
      <w:r w:rsidRPr="00125CCB">
        <w:rPr>
          <w:bCs/>
          <w:szCs w:val="21"/>
        </w:rPr>
        <w:t xml:space="preserve"> hgl. </w:t>
      </w:r>
    </w:p>
    <w:p w14:paraId="3FE8F117" w14:textId="77777777" w:rsidR="00A01D5F" w:rsidRPr="00125CCB" w:rsidRDefault="00A01D5F" w:rsidP="00A01D5F">
      <w:pPr>
        <w:rPr>
          <w:bCs/>
          <w:szCs w:val="21"/>
        </w:rPr>
      </w:pPr>
    </w:p>
    <w:p w14:paraId="6675CFC0" w14:textId="77777777" w:rsidR="00A01D5F" w:rsidRPr="00450C08" w:rsidRDefault="00A01D5F" w:rsidP="00A01D5F">
      <w:pPr>
        <w:rPr>
          <w:bCs/>
          <w:i/>
          <w:iCs/>
          <w:szCs w:val="21"/>
        </w:rPr>
      </w:pPr>
      <w:r w:rsidRPr="00450C08">
        <w:rPr>
          <w:bCs/>
          <w:i/>
          <w:iCs/>
          <w:szCs w:val="21"/>
        </w:rPr>
        <w:t xml:space="preserve">Peninga - og skjalafals: </w:t>
      </w:r>
    </w:p>
    <w:p w14:paraId="50AFF521" w14:textId="77777777" w:rsidR="00A01D5F" w:rsidRPr="00125CCB" w:rsidRDefault="00A01D5F" w:rsidP="00A01D5F">
      <w:pPr>
        <w:rPr>
          <w:bCs/>
          <w:szCs w:val="21"/>
        </w:rPr>
      </w:pPr>
      <w:r w:rsidRPr="00125CCB">
        <w:rPr>
          <w:bCs/>
          <w:szCs w:val="21"/>
        </w:rPr>
        <w:t xml:space="preserve">150. gr. hgl. </w:t>
      </w:r>
    </w:p>
    <w:p w14:paraId="095BE0E9" w14:textId="77777777" w:rsidR="00A01D5F" w:rsidRPr="00125CCB" w:rsidRDefault="00A01D5F" w:rsidP="00A01D5F">
      <w:pPr>
        <w:rPr>
          <w:bCs/>
          <w:szCs w:val="21"/>
        </w:rPr>
      </w:pPr>
      <w:r w:rsidRPr="00125CCB">
        <w:rPr>
          <w:bCs/>
          <w:szCs w:val="21"/>
        </w:rPr>
        <w:t xml:space="preserve">151. gr. hgl. </w:t>
      </w:r>
    </w:p>
    <w:p w14:paraId="24D01008" w14:textId="77777777" w:rsidR="00A01D5F" w:rsidRPr="00125CCB" w:rsidRDefault="00A01D5F" w:rsidP="00A01D5F">
      <w:pPr>
        <w:rPr>
          <w:bCs/>
          <w:szCs w:val="21"/>
        </w:rPr>
      </w:pPr>
      <w:r w:rsidRPr="00125CCB">
        <w:rPr>
          <w:bCs/>
          <w:szCs w:val="21"/>
        </w:rPr>
        <w:t xml:space="preserve">152. gr. hgl. </w:t>
      </w:r>
    </w:p>
    <w:p w14:paraId="5D03BE06" w14:textId="77777777" w:rsidR="00A01D5F" w:rsidRPr="00125CCB" w:rsidRDefault="00A01D5F" w:rsidP="00A01D5F">
      <w:pPr>
        <w:rPr>
          <w:bCs/>
          <w:szCs w:val="21"/>
        </w:rPr>
      </w:pPr>
      <w:r w:rsidRPr="00125CCB">
        <w:rPr>
          <w:bCs/>
          <w:szCs w:val="21"/>
        </w:rPr>
        <w:t xml:space="preserve">155. gr. hgl. </w:t>
      </w:r>
    </w:p>
    <w:p w14:paraId="739DD214" w14:textId="77777777" w:rsidR="00A01D5F" w:rsidRPr="00125CCB" w:rsidRDefault="00A01D5F" w:rsidP="00A01D5F">
      <w:pPr>
        <w:rPr>
          <w:bCs/>
          <w:szCs w:val="21"/>
        </w:rPr>
      </w:pPr>
      <w:r w:rsidRPr="00125CCB">
        <w:rPr>
          <w:bCs/>
          <w:szCs w:val="21"/>
        </w:rPr>
        <w:t xml:space="preserve">156. gr. hgl. </w:t>
      </w:r>
    </w:p>
    <w:p w14:paraId="08914AAC" w14:textId="77777777" w:rsidR="00A01D5F" w:rsidRPr="00125CCB" w:rsidRDefault="00A01D5F" w:rsidP="00A01D5F">
      <w:pPr>
        <w:rPr>
          <w:bCs/>
          <w:szCs w:val="21"/>
        </w:rPr>
      </w:pPr>
      <w:r w:rsidRPr="00125CCB">
        <w:rPr>
          <w:bCs/>
          <w:szCs w:val="21"/>
        </w:rPr>
        <w:t xml:space="preserve">158. gr. hgl. </w:t>
      </w:r>
    </w:p>
    <w:p w14:paraId="48EA5045" w14:textId="77777777" w:rsidR="00A01D5F" w:rsidRPr="00125CCB" w:rsidRDefault="00A01D5F" w:rsidP="00A01D5F">
      <w:pPr>
        <w:rPr>
          <w:bCs/>
          <w:szCs w:val="21"/>
        </w:rPr>
      </w:pPr>
      <w:r w:rsidRPr="00125CCB">
        <w:rPr>
          <w:bCs/>
          <w:szCs w:val="21"/>
        </w:rPr>
        <w:lastRenderedPageBreak/>
        <w:t xml:space="preserve">162. gr. hgl. </w:t>
      </w:r>
    </w:p>
    <w:p w14:paraId="60165236" w14:textId="77777777" w:rsidR="00A01D5F" w:rsidRPr="00125CCB" w:rsidRDefault="00A01D5F" w:rsidP="00A01D5F">
      <w:pPr>
        <w:rPr>
          <w:bCs/>
          <w:szCs w:val="21"/>
        </w:rPr>
      </w:pPr>
    </w:p>
    <w:p w14:paraId="535CD814" w14:textId="77777777" w:rsidR="00A01D5F" w:rsidRPr="00450C08" w:rsidRDefault="00A01D5F" w:rsidP="00A01D5F">
      <w:pPr>
        <w:rPr>
          <w:bCs/>
          <w:i/>
          <w:iCs/>
          <w:szCs w:val="21"/>
        </w:rPr>
      </w:pPr>
      <w:r w:rsidRPr="00450C08">
        <w:rPr>
          <w:bCs/>
          <w:i/>
          <w:iCs/>
          <w:szCs w:val="21"/>
        </w:rPr>
        <w:t xml:space="preserve">Auðgunarbrot og önnur brot er varða fjárréttindi: </w:t>
      </w:r>
    </w:p>
    <w:p w14:paraId="2BDA57C6" w14:textId="77777777" w:rsidR="00A01D5F" w:rsidRPr="00125CCB" w:rsidRDefault="00A01D5F" w:rsidP="00A01D5F">
      <w:pPr>
        <w:rPr>
          <w:bCs/>
          <w:szCs w:val="21"/>
        </w:rPr>
      </w:pPr>
      <w:r w:rsidRPr="00125CCB">
        <w:rPr>
          <w:bCs/>
          <w:szCs w:val="21"/>
        </w:rPr>
        <w:t xml:space="preserve">244. gr. hgl. </w:t>
      </w:r>
    </w:p>
    <w:p w14:paraId="72661EF8" w14:textId="77777777" w:rsidR="00A01D5F" w:rsidRPr="00125CCB" w:rsidRDefault="00A01D5F" w:rsidP="00A01D5F">
      <w:pPr>
        <w:rPr>
          <w:bCs/>
          <w:szCs w:val="21"/>
        </w:rPr>
      </w:pPr>
      <w:r w:rsidRPr="00125CCB">
        <w:rPr>
          <w:bCs/>
          <w:szCs w:val="21"/>
        </w:rPr>
        <w:t xml:space="preserve">247. gr. hgl. </w:t>
      </w:r>
    </w:p>
    <w:p w14:paraId="52BEFA57" w14:textId="77777777" w:rsidR="00A01D5F" w:rsidRPr="00125CCB" w:rsidRDefault="00A01D5F" w:rsidP="00A01D5F">
      <w:pPr>
        <w:rPr>
          <w:bCs/>
          <w:szCs w:val="21"/>
        </w:rPr>
      </w:pPr>
      <w:r w:rsidRPr="00125CCB">
        <w:rPr>
          <w:bCs/>
          <w:szCs w:val="21"/>
        </w:rPr>
        <w:t xml:space="preserve">248. gr. hgl. </w:t>
      </w:r>
    </w:p>
    <w:p w14:paraId="0396CB54" w14:textId="77777777" w:rsidR="00A01D5F" w:rsidRPr="00125CCB" w:rsidRDefault="00A01D5F" w:rsidP="00A01D5F">
      <w:pPr>
        <w:rPr>
          <w:bCs/>
          <w:szCs w:val="21"/>
        </w:rPr>
      </w:pPr>
      <w:r w:rsidRPr="00125CCB">
        <w:rPr>
          <w:bCs/>
          <w:szCs w:val="21"/>
        </w:rPr>
        <w:t xml:space="preserve">249. gr. hgl. </w:t>
      </w:r>
    </w:p>
    <w:p w14:paraId="4B030253" w14:textId="77777777" w:rsidR="00A01D5F" w:rsidRPr="00125CCB" w:rsidRDefault="00A01D5F" w:rsidP="00A01D5F">
      <w:pPr>
        <w:rPr>
          <w:bCs/>
          <w:szCs w:val="21"/>
        </w:rPr>
      </w:pPr>
      <w:r w:rsidRPr="00125CCB">
        <w:rPr>
          <w:bCs/>
          <w:szCs w:val="21"/>
        </w:rPr>
        <w:t>249. gr. a</w:t>
      </w:r>
      <w:r w:rsidR="00450C08">
        <w:rPr>
          <w:bCs/>
          <w:szCs w:val="21"/>
        </w:rPr>
        <w:t>.</w:t>
      </w:r>
      <w:r w:rsidRPr="00125CCB">
        <w:rPr>
          <w:bCs/>
          <w:szCs w:val="21"/>
        </w:rPr>
        <w:t xml:space="preserve"> hgl. </w:t>
      </w:r>
    </w:p>
    <w:p w14:paraId="4D7CF574" w14:textId="77777777" w:rsidR="00A01D5F" w:rsidRPr="00125CCB" w:rsidRDefault="00A01D5F" w:rsidP="00A01D5F">
      <w:pPr>
        <w:rPr>
          <w:bCs/>
          <w:szCs w:val="21"/>
        </w:rPr>
      </w:pPr>
      <w:r w:rsidRPr="00125CCB">
        <w:rPr>
          <w:bCs/>
          <w:szCs w:val="21"/>
        </w:rPr>
        <w:t xml:space="preserve">250. gr. hgl. </w:t>
      </w:r>
    </w:p>
    <w:p w14:paraId="4DE15209" w14:textId="77777777" w:rsidR="00A01D5F" w:rsidRPr="00125CCB" w:rsidRDefault="00A01D5F" w:rsidP="00A01D5F">
      <w:pPr>
        <w:rPr>
          <w:bCs/>
          <w:szCs w:val="21"/>
        </w:rPr>
      </w:pPr>
      <w:r w:rsidRPr="00125CCB">
        <w:rPr>
          <w:bCs/>
          <w:szCs w:val="21"/>
        </w:rPr>
        <w:t xml:space="preserve">251. gr. hgl. </w:t>
      </w:r>
    </w:p>
    <w:p w14:paraId="5814F684" w14:textId="77777777" w:rsidR="00A01D5F" w:rsidRPr="00125CCB" w:rsidRDefault="00A01D5F" w:rsidP="00A01D5F">
      <w:pPr>
        <w:rPr>
          <w:bCs/>
          <w:szCs w:val="21"/>
        </w:rPr>
      </w:pPr>
      <w:r w:rsidRPr="00125CCB">
        <w:rPr>
          <w:bCs/>
          <w:szCs w:val="21"/>
        </w:rPr>
        <w:t xml:space="preserve">252. gr. hgl. </w:t>
      </w:r>
    </w:p>
    <w:p w14:paraId="3741F83A" w14:textId="77777777" w:rsidR="00A01D5F" w:rsidRPr="00125CCB" w:rsidRDefault="00450C08" w:rsidP="00A01D5F">
      <w:pPr>
        <w:rPr>
          <w:bCs/>
          <w:szCs w:val="21"/>
        </w:rPr>
      </w:pPr>
      <w:r>
        <w:rPr>
          <w:bCs/>
          <w:szCs w:val="21"/>
        </w:rPr>
        <w:t xml:space="preserve">2. mgr. </w:t>
      </w:r>
      <w:r w:rsidR="00A01D5F" w:rsidRPr="00125CCB">
        <w:rPr>
          <w:bCs/>
          <w:szCs w:val="21"/>
        </w:rPr>
        <w:t>257. gr.</w:t>
      </w:r>
      <w:r>
        <w:rPr>
          <w:bCs/>
          <w:szCs w:val="21"/>
        </w:rPr>
        <w:t xml:space="preserve"> </w:t>
      </w:r>
      <w:r w:rsidR="00A01D5F" w:rsidRPr="00125CCB">
        <w:rPr>
          <w:bCs/>
          <w:szCs w:val="21"/>
        </w:rPr>
        <w:t xml:space="preserve">hgl. </w:t>
      </w:r>
    </w:p>
    <w:p w14:paraId="78DC8D7A" w14:textId="77777777" w:rsidR="00A01D5F" w:rsidRPr="00125CCB" w:rsidRDefault="00A01D5F" w:rsidP="00A01D5F">
      <w:pPr>
        <w:rPr>
          <w:bCs/>
          <w:szCs w:val="21"/>
        </w:rPr>
      </w:pPr>
      <w:r w:rsidRPr="00125CCB">
        <w:rPr>
          <w:bCs/>
          <w:szCs w:val="21"/>
        </w:rPr>
        <w:t xml:space="preserve">259. gr. hgl. </w:t>
      </w:r>
    </w:p>
    <w:p w14:paraId="402C7B4E" w14:textId="77777777" w:rsidR="00A01D5F" w:rsidRPr="00125CCB" w:rsidRDefault="00A01D5F" w:rsidP="00A01D5F">
      <w:pPr>
        <w:rPr>
          <w:bCs/>
          <w:szCs w:val="21"/>
        </w:rPr>
      </w:pPr>
      <w:r w:rsidRPr="00125CCB">
        <w:rPr>
          <w:bCs/>
          <w:szCs w:val="21"/>
        </w:rPr>
        <w:t xml:space="preserve">262. gr. hgl. </w:t>
      </w:r>
    </w:p>
    <w:p w14:paraId="05832E17" w14:textId="77777777" w:rsidR="00A01D5F" w:rsidRPr="00125CCB" w:rsidRDefault="00A01D5F" w:rsidP="00A01D5F">
      <w:pPr>
        <w:rPr>
          <w:bCs/>
          <w:szCs w:val="21"/>
        </w:rPr>
      </w:pPr>
      <w:r w:rsidRPr="00125CCB">
        <w:rPr>
          <w:bCs/>
          <w:szCs w:val="21"/>
        </w:rPr>
        <w:t xml:space="preserve">264. gr. hgl. </w:t>
      </w:r>
    </w:p>
    <w:p w14:paraId="148BD82A" w14:textId="77777777" w:rsidR="00A01D5F" w:rsidRPr="00125CCB" w:rsidRDefault="00A01D5F" w:rsidP="00A01D5F">
      <w:pPr>
        <w:rPr>
          <w:bCs/>
          <w:szCs w:val="21"/>
        </w:rPr>
      </w:pPr>
      <w:r w:rsidRPr="00125CCB">
        <w:rPr>
          <w:bCs/>
          <w:szCs w:val="21"/>
        </w:rPr>
        <w:t>264. gr. a</w:t>
      </w:r>
      <w:r w:rsidR="00450C08">
        <w:rPr>
          <w:bCs/>
          <w:szCs w:val="21"/>
        </w:rPr>
        <w:t>.</w:t>
      </w:r>
      <w:r w:rsidRPr="00125CCB">
        <w:rPr>
          <w:bCs/>
          <w:szCs w:val="21"/>
        </w:rPr>
        <w:t xml:space="preserve"> hgl. </w:t>
      </w:r>
    </w:p>
    <w:p w14:paraId="53F07263" w14:textId="77777777" w:rsidR="00A01D5F" w:rsidRPr="00125CCB" w:rsidRDefault="00A01D5F" w:rsidP="00A01D5F">
      <w:pPr>
        <w:rPr>
          <w:bCs/>
          <w:szCs w:val="21"/>
        </w:rPr>
      </w:pPr>
    </w:p>
    <w:p w14:paraId="4A612378" w14:textId="77777777" w:rsidR="00A01D5F" w:rsidRPr="00450C08" w:rsidRDefault="00A01D5F" w:rsidP="00A01D5F">
      <w:pPr>
        <w:rPr>
          <w:bCs/>
          <w:i/>
          <w:iCs/>
          <w:szCs w:val="21"/>
        </w:rPr>
      </w:pPr>
      <w:r w:rsidRPr="00450C08">
        <w:rPr>
          <w:bCs/>
          <w:i/>
          <w:iCs/>
          <w:szCs w:val="21"/>
        </w:rPr>
        <w:t xml:space="preserve">Brot sem hafa í för með sér almannahættu: </w:t>
      </w:r>
    </w:p>
    <w:p w14:paraId="0B9A94D4" w14:textId="77777777" w:rsidR="00A01D5F" w:rsidRPr="00125CCB" w:rsidRDefault="00A01D5F" w:rsidP="00A01D5F">
      <w:pPr>
        <w:rPr>
          <w:bCs/>
          <w:szCs w:val="21"/>
        </w:rPr>
      </w:pPr>
      <w:r w:rsidRPr="00125CCB">
        <w:rPr>
          <w:bCs/>
          <w:szCs w:val="21"/>
        </w:rPr>
        <w:t xml:space="preserve">164. gr. hgl. </w:t>
      </w:r>
    </w:p>
    <w:p w14:paraId="444C4183" w14:textId="77777777" w:rsidR="00A01D5F" w:rsidRPr="00125CCB" w:rsidRDefault="00A01D5F" w:rsidP="00A01D5F">
      <w:pPr>
        <w:rPr>
          <w:bCs/>
          <w:szCs w:val="21"/>
        </w:rPr>
      </w:pPr>
      <w:r w:rsidRPr="00125CCB">
        <w:rPr>
          <w:bCs/>
          <w:szCs w:val="21"/>
        </w:rPr>
        <w:t xml:space="preserve">165. gr. hgl. </w:t>
      </w:r>
    </w:p>
    <w:p w14:paraId="3C7A16C8" w14:textId="77777777" w:rsidR="00A01D5F" w:rsidRPr="00125CCB" w:rsidRDefault="00A01D5F" w:rsidP="00A01D5F">
      <w:pPr>
        <w:rPr>
          <w:bCs/>
          <w:szCs w:val="21"/>
        </w:rPr>
      </w:pPr>
      <w:r w:rsidRPr="00125CCB">
        <w:rPr>
          <w:bCs/>
          <w:szCs w:val="21"/>
        </w:rPr>
        <w:t xml:space="preserve">166. gr. hgl. </w:t>
      </w:r>
    </w:p>
    <w:p w14:paraId="32C8C87B" w14:textId="77777777" w:rsidR="00A01D5F" w:rsidRPr="00125CCB" w:rsidRDefault="00A01D5F" w:rsidP="00A01D5F">
      <w:pPr>
        <w:rPr>
          <w:bCs/>
          <w:szCs w:val="21"/>
        </w:rPr>
      </w:pPr>
      <w:r w:rsidRPr="00125CCB">
        <w:rPr>
          <w:bCs/>
          <w:szCs w:val="21"/>
        </w:rPr>
        <w:t xml:space="preserve">168. gr. hgl. </w:t>
      </w:r>
    </w:p>
    <w:p w14:paraId="5BBFD7A5" w14:textId="77777777" w:rsidR="00A01D5F" w:rsidRPr="00125CCB" w:rsidRDefault="00A01D5F" w:rsidP="00A01D5F">
      <w:pPr>
        <w:rPr>
          <w:bCs/>
          <w:szCs w:val="21"/>
        </w:rPr>
      </w:pPr>
      <w:r w:rsidRPr="00125CCB">
        <w:rPr>
          <w:bCs/>
          <w:szCs w:val="21"/>
        </w:rPr>
        <w:t xml:space="preserve">169. gr. hgl. </w:t>
      </w:r>
    </w:p>
    <w:p w14:paraId="69C0C149" w14:textId="77777777" w:rsidR="00A01D5F" w:rsidRPr="00125CCB" w:rsidRDefault="00A01D5F" w:rsidP="00A01D5F">
      <w:pPr>
        <w:rPr>
          <w:bCs/>
          <w:szCs w:val="21"/>
        </w:rPr>
      </w:pPr>
      <w:r w:rsidRPr="00125CCB">
        <w:rPr>
          <w:bCs/>
          <w:szCs w:val="21"/>
        </w:rPr>
        <w:t>169. gr. a</w:t>
      </w:r>
      <w:r w:rsidR="00450C08">
        <w:rPr>
          <w:bCs/>
          <w:szCs w:val="21"/>
        </w:rPr>
        <w:t>.</w:t>
      </w:r>
      <w:r w:rsidRPr="00125CCB">
        <w:rPr>
          <w:bCs/>
          <w:szCs w:val="21"/>
        </w:rPr>
        <w:t xml:space="preserve"> hgl. </w:t>
      </w:r>
    </w:p>
    <w:p w14:paraId="22C40063" w14:textId="77777777" w:rsidR="00A01D5F" w:rsidRPr="00125CCB" w:rsidRDefault="00A01D5F" w:rsidP="00A01D5F">
      <w:pPr>
        <w:rPr>
          <w:bCs/>
          <w:szCs w:val="21"/>
        </w:rPr>
      </w:pPr>
      <w:r w:rsidRPr="00125CCB">
        <w:rPr>
          <w:bCs/>
          <w:szCs w:val="21"/>
        </w:rPr>
        <w:t xml:space="preserve">170. gr. hgl. </w:t>
      </w:r>
    </w:p>
    <w:p w14:paraId="544F9AE6" w14:textId="77777777" w:rsidR="00A01D5F" w:rsidRPr="00125CCB" w:rsidRDefault="00A01D5F" w:rsidP="00A01D5F">
      <w:pPr>
        <w:rPr>
          <w:bCs/>
          <w:szCs w:val="21"/>
        </w:rPr>
      </w:pPr>
      <w:r w:rsidRPr="00125CCB">
        <w:rPr>
          <w:bCs/>
          <w:szCs w:val="21"/>
        </w:rPr>
        <w:t xml:space="preserve">171. gr. hgl. </w:t>
      </w:r>
    </w:p>
    <w:p w14:paraId="0CF64798" w14:textId="77777777" w:rsidR="00A01D5F" w:rsidRPr="00125CCB" w:rsidRDefault="00A01D5F" w:rsidP="00A01D5F">
      <w:pPr>
        <w:rPr>
          <w:bCs/>
          <w:szCs w:val="21"/>
        </w:rPr>
      </w:pPr>
      <w:r w:rsidRPr="00125CCB">
        <w:rPr>
          <w:bCs/>
          <w:szCs w:val="21"/>
        </w:rPr>
        <w:t xml:space="preserve">172. gr. hgl. </w:t>
      </w:r>
    </w:p>
    <w:p w14:paraId="5F25441F" w14:textId="77777777" w:rsidR="00A01D5F" w:rsidRPr="00125CCB" w:rsidRDefault="00A01D5F" w:rsidP="00A01D5F">
      <w:pPr>
        <w:rPr>
          <w:bCs/>
          <w:szCs w:val="21"/>
        </w:rPr>
      </w:pPr>
      <w:r w:rsidRPr="00125CCB">
        <w:rPr>
          <w:bCs/>
          <w:szCs w:val="21"/>
        </w:rPr>
        <w:t xml:space="preserve">173. gr. hgl. </w:t>
      </w:r>
    </w:p>
    <w:p w14:paraId="33B3320E" w14:textId="77777777" w:rsidR="00A01D5F" w:rsidRPr="00125CCB" w:rsidRDefault="00A01D5F" w:rsidP="00A01D5F">
      <w:pPr>
        <w:rPr>
          <w:bCs/>
          <w:szCs w:val="21"/>
        </w:rPr>
      </w:pPr>
      <w:r w:rsidRPr="00125CCB">
        <w:rPr>
          <w:bCs/>
          <w:szCs w:val="21"/>
        </w:rPr>
        <w:t>173. gr. a</w:t>
      </w:r>
      <w:r w:rsidR="00450C08">
        <w:rPr>
          <w:bCs/>
          <w:szCs w:val="21"/>
        </w:rPr>
        <w:t>.</w:t>
      </w:r>
      <w:r w:rsidRPr="00125CCB">
        <w:rPr>
          <w:bCs/>
          <w:szCs w:val="21"/>
        </w:rPr>
        <w:t xml:space="preserve"> hgl. </w:t>
      </w:r>
    </w:p>
    <w:p w14:paraId="7C93FFED" w14:textId="77777777" w:rsidR="00A01D5F" w:rsidRPr="00125CCB" w:rsidRDefault="00A01D5F" w:rsidP="00A01D5F">
      <w:pPr>
        <w:rPr>
          <w:bCs/>
          <w:szCs w:val="21"/>
        </w:rPr>
      </w:pPr>
      <w:r w:rsidRPr="00125CCB">
        <w:rPr>
          <w:bCs/>
          <w:szCs w:val="21"/>
        </w:rPr>
        <w:t xml:space="preserve">175. gr. hgl. </w:t>
      </w:r>
    </w:p>
    <w:p w14:paraId="54CE13D1" w14:textId="77777777" w:rsidR="00A01D5F" w:rsidRDefault="00A01D5F" w:rsidP="00A01D5F">
      <w:pPr>
        <w:rPr>
          <w:bCs/>
          <w:szCs w:val="21"/>
        </w:rPr>
      </w:pPr>
      <w:r w:rsidRPr="00125CCB">
        <w:rPr>
          <w:bCs/>
          <w:szCs w:val="21"/>
        </w:rPr>
        <w:t>175. gr. a</w:t>
      </w:r>
      <w:r w:rsidR="00450C08">
        <w:rPr>
          <w:bCs/>
          <w:szCs w:val="21"/>
        </w:rPr>
        <w:t>.</w:t>
      </w:r>
      <w:r w:rsidRPr="00125CCB">
        <w:rPr>
          <w:bCs/>
          <w:szCs w:val="21"/>
        </w:rPr>
        <w:t xml:space="preserve"> hgl. </w:t>
      </w:r>
    </w:p>
    <w:p w14:paraId="00DB2859" w14:textId="77777777" w:rsidR="00FA214D" w:rsidRDefault="00FA214D" w:rsidP="00A01D5F">
      <w:pPr>
        <w:rPr>
          <w:bCs/>
          <w:szCs w:val="21"/>
        </w:rPr>
      </w:pPr>
    </w:p>
    <w:p w14:paraId="72A795A0" w14:textId="77777777" w:rsidR="00FA214D" w:rsidRPr="00FA214D" w:rsidRDefault="00FA214D" w:rsidP="00FA214D">
      <w:pPr>
        <w:rPr>
          <w:bCs/>
          <w:i/>
          <w:iCs/>
          <w:szCs w:val="21"/>
        </w:rPr>
      </w:pPr>
      <w:r>
        <w:rPr>
          <w:bCs/>
          <w:i/>
          <w:iCs/>
          <w:szCs w:val="21"/>
        </w:rPr>
        <w:t>M</w:t>
      </w:r>
      <w:r w:rsidRPr="00FA214D">
        <w:rPr>
          <w:bCs/>
          <w:i/>
          <w:iCs/>
          <w:szCs w:val="21"/>
        </w:rPr>
        <w:t>útur:</w:t>
      </w:r>
    </w:p>
    <w:p w14:paraId="22241D47" w14:textId="77777777" w:rsidR="00FA214D" w:rsidRDefault="00FA214D" w:rsidP="00FA214D">
      <w:pPr>
        <w:rPr>
          <w:bCs/>
          <w:szCs w:val="21"/>
        </w:rPr>
      </w:pPr>
      <w:r w:rsidRPr="00125CCB">
        <w:rPr>
          <w:bCs/>
          <w:szCs w:val="21"/>
        </w:rPr>
        <w:t>109. gr. hgl.</w:t>
      </w:r>
    </w:p>
    <w:p w14:paraId="5E83FF70" w14:textId="77777777" w:rsidR="00FA214D" w:rsidRDefault="00FA214D" w:rsidP="00FA214D">
      <w:pPr>
        <w:rPr>
          <w:bCs/>
          <w:szCs w:val="21"/>
        </w:rPr>
      </w:pPr>
    </w:p>
    <w:p w14:paraId="08EB52F1" w14:textId="77777777" w:rsidR="00FA214D" w:rsidRPr="00FA214D" w:rsidRDefault="00FA214D" w:rsidP="00FA214D">
      <w:pPr>
        <w:rPr>
          <w:bCs/>
          <w:i/>
          <w:iCs/>
          <w:szCs w:val="21"/>
        </w:rPr>
      </w:pPr>
      <w:r>
        <w:rPr>
          <w:bCs/>
          <w:i/>
          <w:iCs/>
          <w:szCs w:val="21"/>
        </w:rPr>
        <w:t>Rangur framburður:</w:t>
      </w:r>
    </w:p>
    <w:p w14:paraId="46D9A691" w14:textId="77777777" w:rsidR="00FA214D" w:rsidRPr="00125CCB" w:rsidRDefault="00FA214D" w:rsidP="00FA214D">
      <w:pPr>
        <w:rPr>
          <w:bCs/>
          <w:szCs w:val="21"/>
        </w:rPr>
      </w:pPr>
      <w:r w:rsidRPr="00125CCB">
        <w:rPr>
          <w:bCs/>
          <w:szCs w:val="21"/>
        </w:rPr>
        <w:t xml:space="preserve">142. gr. hgl. </w:t>
      </w:r>
    </w:p>
    <w:p w14:paraId="26D7D94D" w14:textId="77777777" w:rsidR="00FA214D" w:rsidRPr="00125CCB" w:rsidRDefault="00FA214D" w:rsidP="00FA214D">
      <w:pPr>
        <w:rPr>
          <w:bCs/>
          <w:szCs w:val="21"/>
        </w:rPr>
      </w:pPr>
      <w:r w:rsidRPr="00125CCB">
        <w:rPr>
          <w:bCs/>
          <w:szCs w:val="21"/>
        </w:rPr>
        <w:t xml:space="preserve">146. gr. hgl. </w:t>
      </w:r>
    </w:p>
    <w:p w14:paraId="41B82388" w14:textId="77777777" w:rsidR="00FA214D" w:rsidRDefault="00FA214D" w:rsidP="00FA214D">
      <w:pPr>
        <w:rPr>
          <w:bCs/>
          <w:szCs w:val="21"/>
        </w:rPr>
      </w:pPr>
      <w:r w:rsidRPr="00125CCB">
        <w:rPr>
          <w:bCs/>
          <w:szCs w:val="21"/>
        </w:rPr>
        <w:t xml:space="preserve">147. gr. hgl. </w:t>
      </w:r>
    </w:p>
    <w:p w14:paraId="5037F9F6" w14:textId="77777777" w:rsidR="00FA214D" w:rsidRDefault="00FA214D" w:rsidP="00FA214D">
      <w:pPr>
        <w:rPr>
          <w:bCs/>
          <w:szCs w:val="21"/>
        </w:rPr>
      </w:pPr>
    </w:p>
    <w:p w14:paraId="0E7D3F3E" w14:textId="77777777" w:rsidR="00FA214D" w:rsidRPr="00FA214D" w:rsidRDefault="00FA214D" w:rsidP="00FA214D">
      <w:pPr>
        <w:rPr>
          <w:bCs/>
          <w:i/>
          <w:iCs/>
          <w:szCs w:val="21"/>
        </w:rPr>
      </w:pPr>
      <w:r w:rsidRPr="00FA214D">
        <w:rPr>
          <w:bCs/>
          <w:i/>
          <w:iCs/>
          <w:szCs w:val="21"/>
        </w:rPr>
        <w:t xml:space="preserve">Rangar sakargiftir: </w:t>
      </w:r>
    </w:p>
    <w:p w14:paraId="75EFDE13" w14:textId="2A4D4037" w:rsidR="00FA214D" w:rsidRDefault="00FA214D" w:rsidP="00FA214D">
      <w:pPr>
        <w:rPr>
          <w:bCs/>
          <w:szCs w:val="21"/>
        </w:rPr>
      </w:pPr>
      <w:r w:rsidRPr="00125CCB">
        <w:rPr>
          <w:bCs/>
          <w:szCs w:val="21"/>
        </w:rPr>
        <w:t>14</w:t>
      </w:r>
      <w:r w:rsidR="00477738">
        <w:rPr>
          <w:bCs/>
          <w:szCs w:val="21"/>
        </w:rPr>
        <w:t>8</w:t>
      </w:r>
      <w:r w:rsidR="00533BA9">
        <w:rPr>
          <w:bCs/>
          <w:szCs w:val="21"/>
        </w:rPr>
        <w:t>.</w:t>
      </w:r>
      <w:r w:rsidRPr="00125CCB">
        <w:rPr>
          <w:bCs/>
          <w:szCs w:val="21"/>
        </w:rPr>
        <w:t xml:space="preserve"> gr. hgl. </w:t>
      </w:r>
    </w:p>
    <w:p w14:paraId="0E2773B8" w14:textId="77777777" w:rsidR="00FA214D" w:rsidRDefault="00FA214D" w:rsidP="00FA214D">
      <w:pPr>
        <w:rPr>
          <w:bCs/>
          <w:szCs w:val="21"/>
        </w:rPr>
      </w:pPr>
    </w:p>
    <w:p w14:paraId="1A8F1437" w14:textId="77777777" w:rsidR="00FA214D" w:rsidRPr="00FA214D" w:rsidRDefault="00FA214D" w:rsidP="00FA214D">
      <w:pPr>
        <w:rPr>
          <w:bCs/>
          <w:i/>
          <w:iCs/>
          <w:szCs w:val="21"/>
        </w:rPr>
      </w:pPr>
      <w:r w:rsidRPr="00FA214D">
        <w:rPr>
          <w:bCs/>
          <w:i/>
          <w:iCs/>
          <w:szCs w:val="21"/>
        </w:rPr>
        <w:t xml:space="preserve">Truflun á rekstri almennra samgangna: </w:t>
      </w:r>
    </w:p>
    <w:p w14:paraId="7E07488F" w14:textId="77777777" w:rsidR="00FA214D" w:rsidRDefault="00FA214D" w:rsidP="00FA214D">
      <w:pPr>
        <w:rPr>
          <w:bCs/>
          <w:szCs w:val="21"/>
        </w:rPr>
      </w:pPr>
      <w:r w:rsidRPr="00125CCB">
        <w:rPr>
          <w:bCs/>
          <w:szCs w:val="21"/>
        </w:rPr>
        <w:t xml:space="preserve">176. gr. hgl. </w:t>
      </w:r>
    </w:p>
    <w:p w14:paraId="78779A32" w14:textId="77777777" w:rsidR="00FA214D" w:rsidRDefault="00FA214D" w:rsidP="00FA214D">
      <w:pPr>
        <w:rPr>
          <w:bCs/>
          <w:szCs w:val="21"/>
        </w:rPr>
      </w:pPr>
    </w:p>
    <w:p w14:paraId="1F6360EF" w14:textId="77777777" w:rsidR="00FA214D" w:rsidRPr="00FA214D" w:rsidRDefault="00FA214D" w:rsidP="00FA214D">
      <w:pPr>
        <w:rPr>
          <w:bCs/>
          <w:i/>
          <w:iCs/>
          <w:szCs w:val="21"/>
        </w:rPr>
      </w:pPr>
      <w:r w:rsidRPr="00FA214D">
        <w:rPr>
          <w:bCs/>
          <w:i/>
          <w:iCs/>
          <w:szCs w:val="21"/>
        </w:rPr>
        <w:t xml:space="preserve">Brot á nálgunarbanni: </w:t>
      </w:r>
    </w:p>
    <w:p w14:paraId="428A7289" w14:textId="77777777" w:rsidR="00FA214D" w:rsidRDefault="00FA214D" w:rsidP="00FA214D">
      <w:pPr>
        <w:rPr>
          <w:bCs/>
          <w:szCs w:val="21"/>
        </w:rPr>
      </w:pPr>
      <w:r w:rsidRPr="00125CCB">
        <w:rPr>
          <w:bCs/>
          <w:szCs w:val="21"/>
        </w:rPr>
        <w:t xml:space="preserve">232. gr. hgl. </w:t>
      </w:r>
    </w:p>
    <w:p w14:paraId="5458D712" w14:textId="77777777" w:rsidR="00FA214D" w:rsidRDefault="00FA214D" w:rsidP="00FA214D">
      <w:pPr>
        <w:rPr>
          <w:bCs/>
          <w:szCs w:val="21"/>
        </w:rPr>
      </w:pPr>
    </w:p>
    <w:p w14:paraId="6F3FBD8E" w14:textId="77777777" w:rsidR="00FA214D" w:rsidRPr="00FA214D" w:rsidRDefault="00FA214D" w:rsidP="00FA214D">
      <w:pPr>
        <w:rPr>
          <w:bCs/>
          <w:i/>
          <w:iCs/>
          <w:szCs w:val="21"/>
        </w:rPr>
      </w:pPr>
      <w:r w:rsidRPr="00FA214D">
        <w:rPr>
          <w:bCs/>
          <w:i/>
          <w:iCs/>
          <w:szCs w:val="21"/>
        </w:rPr>
        <w:t xml:space="preserve">Hótun: </w:t>
      </w:r>
    </w:p>
    <w:p w14:paraId="7B57DFA0" w14:textId="77777777" w:rsidR="00FA214D" w:rsidRPr="00125CCB" w:rsidRDefault="00FA214D" w:rsidP="00FA214D">
      <w:pPr>
        <w:rPr>
          <w:bCs/>
          <w:szCs w:val="21"/>
        </w:rPr>
      </w:pPr>
      <w:r w:rsidRPr="00125CCB">
        <w:rPr>
          <w:bCs/>
          <w:szCs w:val="21"/>
        </w:rPr>
        <w:t>233. gr. hgl</w:t>
      </w:r>
    </w:p>
    <w:p w14:paraId="752B04D1" w14:textId="77777777" w:rsidR="00A01D5F" w:rsidRPr="00125CCB" w:rsidRDefault="00A01D5F" w:rsidP="00A01D5F">
      <w:pPr>
        <w:rPr>
          <w:bCs/>
          <w:szCs w:val="21"/>
        </w:rPr>
      </w:pPr>
    </w:p>
    <w:p w14:paraId="0E64C455" w14:textId="1032BB78" w:rsidR="00A01D5F" w:rsidRPr="00450C08" w:rsidRDefault="00450C08" w:rsidP="00A01D5F">
      <w:pPr>
        <w:rPr>
          <w:b/>
          <w:szCs w:val="21"/>
        </w:rPr>
      </w:pPr>
      <w:r w:rsidRPr="00450C08">
        <w:rPr>
          <w:b/>
          <w:szCs w:val="21"/>
        </w:rPr>
        <w:t xml:space="preserve">B. </w:t>
      </w:r>
      <w:r w:rsidR="00A01D5F" w:rsidRPr="00450C08">
        <w:rPr>
          <w:b/>
          <w:szCs w:val="21"/>
        </w:rPr>
        <w:t xml:space="preserve">Brot </w:t>
      </w:r>
      <w:r w:rsidRPr="00450C08">
        <w:rPr>
          <w:b/>
          <w:szCs w:val="21"/>
        </w:rPr>
        <w:t>gegn</w:t>
      </w:r>
      <w:r w:rsidR="00A01D5F" w:rsidRPr="00450C08">
        <w:rPr>
          <w:b/>
          <w:szCs w:val="21"/>
        </w:rPr>
        <w:t xml:space="preserve"> lögum um ávana- og fíkniefn</w:t>
      </w:r>
      <w:r w:rsidRPr="00450C08">
        <w:rPr>
          <w:b/>
          <w:szCs w:val="21"/>
        </w:rPr>
        <w:t>i</w:t>
      </w:r>
      <w:r w:rsidR="00533BA9">
        <w:rPr>
          <w:b/>
          <w:szCs w:val="21"/>
        </w:rPr>
        <w:t>.</w:t>
      </w:r>
    </w:p>
    <w:p w14:paraId="4ACCB4D7" w14:textId="77777777" w:rsidR="00A01D5F" w:rsidRPr="00125CCB" w:rsidRDefault="00A01D5F" w:rsidP="00A01D5F">
      <w:pPr>
        <w:rPr>
          <w:bCs/>
          <w:szCs w:val="21"/>
        </w:rPr>
      </w:pPr>
    </w:p>
    <w:p w14:paraId="2A426C48" w14:textId="77777777" w:rsidR="00A01D5F" w:rsidRPr="00450C08" w:rsidRDefault="00450C08" w:rsidP="00A01D5F">
      <w:pPr>
        <w:rPr>
          <w:b/>
          <w:szCs w:val="21"/>
        </w:rPr>
      </w:pPr>
      <w:r w:rsidRPr="00450C08">
        <w:rPr>
          <w:b/>
          <w:szCs w:val="21"/>
        </w:rPr>
        <w:t>C</w:t>
      </w:r>
      <w:r w:rsidR="00A01D5F" w:rsidRPr="00450C08">
        <w:rPr>
          <w:b/>
          <w:szCs w:val="21"/>
        </w:rPr>
        <w:t xml:space="preserve">. </w:t>
      </w:r>
      <w:r w:rsidR="00A01D5F" w:rsidRPr="00450C08">
        <w:rPr>
          <w:b/>
          <w:szCs w:val="21"/>
        </w:rPr>
        <w:tab/>
        <w:t xml:space="preserve">Brot </w:t>
      </w:r>
      <w:r w:rsidRPr="00450C08">
        <w:rPr>
          <w:b/>
          <w:szCs w:val="21"/>
        </w:rPr>
        <w:t>gegn</w:t>
      </w:r>
      <w:r w:rsidR="00A01D5F" w:rsidRPr="00450C08">
        <w:rPr>
          <w:b/>
          <w:szCs w:val="21"/>
        </w:rPr>
        <w:t xml:space="preserve"> öðrum lögum: </w:t>
      </w:r>
    </w:p>
    <w:p w14:paraId="5140C745" w14:textId="77777777" w:rsidR="00A01D5F" w:rsidRPr="00125CCB" w:rsidRDefault="00A01D5F" w:rsidP="00A01D5F">
      <w:pPr>
        <w:rPr>
          <w:bCs/>
          <w:szCs w:val="21"/>
        </w:rPr>
      </w:pPr>
      <w:r w:rsidRPr="00125CCB">
        <w:rPr>
          <w:bCs/>
          <w:szCs w:val="21"/>
        </w:rPr>
        <w:t xml:space="preserve">1. Vopnalög. </w:t>
      </w:r>
    </w:p>
    <w:p w14:paraId="3D2975FD" w14:textId="77777777" w:rsidR="00A01D5F" w:rsidRPr="00125CCB" w:rsidRDefault="00A01D5F" w:rsidP="00A01D5F">
      <w:pPr>
        <w:rPr>
          <w:bCs/>
          <w:szCs w:val="21"/>
        </w:rPr>
      </w:pPr>
      <w:r w:rsidRPr="00125CCB">
        <w:rPr>
          <w:bCs/>
          <w:szCs w:val="21"/>
        </w:rPr>
        <w:t xml:space="preserve">2. Tollalög. </w:t>
      </w:r>
    </w:p>
    <w:p w14:paraId="7AA02F2B" w14:textId="77777777" w:rsidR="00A01D5F" w:rsidRPr="00125CCB" w:rsidRDefault="00A01D5F" w:rsidP="00A01D5F">
      <w:pPr>
        <w:rPr>
          <w:bCs/>
          <w:szCs w:val="21"/>
        </w:rPr>
      </w:pPr>
      <w:r w:rsidRPr="00125CCB">
        <w:rPr>
          <w:bCs/>
          <w:szCs w:val="21"/>
        </w:rPr>
        <w:lastRenderedPageBreak/>
        <w:t xml:space="preserve">3. Fjarskiptalög. </w:t>
      </w:r>
    </w:p>
    <w:p w14:paraId="6E3E70AA" w14:textId="77777777" w:rsidR="00A01D5F" w:rsidRPr="00125CCB" w:rsidRDefault="00A01D5F" w:rsidP="00A01D5F">
      <w:pPr>
        <w:rPr>
          <w:bCs/>
          <w:szCs w:val="21"/>
        </w:rPr>
      </w:pPr>
      <w:r w:rsidRPr="00125CCB">
        <w:rPr>
          <w:bCs/>
          <w:szCs w:val="21"/>
        </w:rPr>
        <w:t xml:space="preserve">4. Umferðarlög. </w:t>
      </w:r>
    </w:p>
    <w:p w14:paraId="6C752743" w14:textId="77777777" w:rsidR="00A01D5F" w:rsidRDefault="00A01D5F" w:rsidP="00A01D5F">
      <w:pPr>
        <w:rPr>
          <w:bCs/>
          <w:szCs w:val="21"/>
        </w:rPr>
      </w:pPr>
      <w:r w:rsidRPr="00125CCB">
        <w:rPr>
          <w:bCs/>
          <w:szCs w:val="21"/>
        </w:rPr>
        <w:t>5. Loftferðalög.</w:t>
      </w:r>
    </w:p>
    <w:p w14:paraId="657018C5" w14:textId="77777777" w:rsidR="004176C8" w:rsidRDefault="004176C8" w:rsidP="00A01D5F">
      <w:pPr>
        <w:rPr>
          <w:bCs/>
          <w:szCs w:val="21"/>
        </w:rPr>
      </w:pPr>
      <w:r>
        <w:rPr>
          <w:bCs/>
          <w:szCs w:val="21"/>
        </w:rPr>
        <w:t>6. Siglingalög</w:t>
      </w:r>
    </w:p>
    <w:p w14:paraId="187318E8" w14:textId="77777777" w:rsidR="004176C8" w:rsidRDefault="004176C8" w:rsidP="00A01D5F">
      <w:pPr>
        <w:rPr>
          <w:b/>
          <w:szCs w:val="21"/>
        </w:rPr>
      </w:pPr>
      <w:r>
        <w:rPr>
          <w:bCs/>
          <w:szCs w:val="21"/>
        </w:rPr>
        <w:t>7. Siglingaverndarlög</w:t>
      </w:r>
    </w:p>
    <w:p w14:paraId="128F3FDF" w14:textId="77777777" w:rsidR="00B2159A" w:rsidRDefault="00B2159A"/>
    <w:sectPr w:rsidR="00B21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56739"/>
    <w:multiLevelType w:val="hybridMultilevel"/>
    <w:tmpl w:val="A03A5480"/>
    <w:lvl w:ilvl="0" w:tplc="040F0019">
      <w:start w:val="1"/>
      <w:numFmt w:val="lowerLetter"/>
      <w:lvlText w:val="%1."/>
      <w:lvlJc w:val="left"/>
      <w:pPr>
        <w:ind w:left="1287" w:hanging="360"/>
      </w:p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5F"/>
    <w:rsid w:val="00067CF0"/>
    <w:rsid w:val="000D2344"/>
    <w:rsid w:val="000E2876"/>
    <w:rsid w:val="001204F9"/>
    <w:rsid w:val="00193A52"/>
    <w:rsid w:val="001B4411"/>
    <w:rsid w:val="001D0893"/>
    <w:rsid w:val="00241C53"/>
    <w:rsid w:val="00263D87"/>
    <w:rsid w:val="00280E22"/>
    <w:rsid w:val="0034542D"/>
    <w:rsid w:val="0035183B"/>
    <w:rsid w:val="0037662F"/>
    <w:rsid w:val="00390EE2"/>
    <w:rsid w:val="003E678D"/>
    <w:rsid w:val="004176C8"/>
    <w:rsid w:val="00450C08"/>
    <w:rsid w:val="00477738"/>
    <w:rsid w:val="00533BA9"/>
    <w:rsid w:val="00597791"/>
    <w:rsid w:val="005B0E9E"/>
    <w:rsid w:val="005F04DD"/>
    <w:rsid w:val="0062137D"/>
    <w:rsid w:val="00636FF5"/>
    <w:rsid w:val="00693908"/>
    <w:rsid w:val="006E7D0E"/>
    <w:rsid w:val="006F5449"/>
    <w:rsid w:val="00712A26"/>
    <w:rsid w:val="007526AC"/>
    <w:rsid w:val="0078016D"/>
    <w:rsid w:val="00784E08"/>
    <w:rsid w:val="0079513B"/>
    <w:rsid w:val="007C70DE"/>
    <w:rsid w:val="007D4D9A"/>
    <w:rsid w:val="008355F0"/>
    <w:rsid w:val="00842EBF"/>
    <w:rsid w:val="008A5525"/>
    <w:rsid w:val="008B074E"/>
    <w:rsid w:val="00944F61"/>
    <w:rsid w:val="009455FE"/>
    <w:rsid w:val="00982CCE"/>
    <w:rsid w:val="009D7EA7"/>
    <w:rsid w:val="00A01D5F"/>
    <w:rsid w:val="00B00457"/>
    <w:rsid w:val="00B2159A"/>
    <w:rsid w:val="00B3534F"/>
    <w:rsid w:val="00B7650F"/>
    <w:rsid w:val="00B80C4B"/>
    <w:rsid w:val="00BF731F"/>
    <w:rsid w:val="00C02B16"/>
    <w:rsid w:val="00C35FFC"/>
    <w:rsid w:val="00C61B0B"/>
    <w:rsid w:val="00CA2756"/>
    <w:rsid w:val="00CA64D4"/>
    <w:rsid w:val="00CD71A2"/>
    <w:rsid w:val="00D3176F"/>
    <w:rsid w:val="00D4654E"/>
    <w:rsid w:val="00DE507F"/>
    <w:rsid w:val="00F46D7B"/>
    <w:rsid w:val="00FA175F"/>
    <w:rsid w:val="00FA214D"/>
    <w:rsid w:val="00FB38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C0EF"/>
  <w15:chartTrackingRefBased/>
  <w15:docId w15:val="{DD5EA069-1CEA-4675-BFAB-1CE04FCC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i ákvæðis"/>
    <w:qFormat/>
    <w:rsid w:val="00A01D5F"/>
    <w:pPr>
      <w:tabs>
        <w:tab w:val="left" w:pos="397"/>
        <w:tab w:val="left" w:pos="709"/>
      </w:tabs>
      <w:spacing w:after="0" w:line="240" w:lineRule="auto"/>
      <w:ind w:firstLine="397"/>
      <w:jc w:val="both"/>
    </w:pPr>
    <w:rPr>
      <w:rFonts w:ascii="Times" w:eastAsia="Times New Roman" w:hAnsi="Times" w:cs="Times New Roman"/>
      <w:noProof/>
      <w:sz w:val="21"/>
      <w:szCs w:val="24"/>
    </w:rPr>
  </w:style>
  <w:style w:type="paragraph" w:styleId="Heading3">
    <w:name w:val="heading 3"/>
    <w:aliases w:val="Kafli númer"/>
    <w:basedOn w:val="Normal"/>
    <w:next w:val="Normal"/>
    <w:link w:val="Heading3Char"/>
    <w:autoRedefine/>
    <w:semiHidden/>
    <w:unhideWhenUsed/>
    <w:qFormat/>
    <w:rsid w:val="00A01D5F"/>
    <w:pPr>
      <w:keepNext/>
      <w:tabs>
        <w:tab w:val="right" w:pos="7796"/>
      </w:tabs>
      <w:ind w:firstLine="0"/>
      <w:jc w:val="center"/>
      <w:outlineLvl w:val="2"/>
    </w:pPr>
    <w:rPr>
      <w:noProof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semiHidden/>
    <w:rsid w:val="00A01D5F"/>
    <w:rPr>
      <w:rFonts w:ascii="Times" w:eastAsia="Times New Roman" w:hAnsi="Times" w:cs="Times New Roman"/>
      <w:sz w:val="21"/>
      <w:szCs w:val="20"/>
      <w:lang w:eastAsia="en-GB"/>
    </w:rPr>
  </w:style>
  <w:style w:type="paragraph" w:styleId="ListParagraph">
    <w:name w:val="List Paragraph"/>
    <w:basedOn w:val="Normal"/>
    <w:uiPriority w:val="99"/>
    <w:qFormat/>
    <w:rsid w:val="00A01D5F"/>
    <w:pPr>
      <w:tabs>
        <w:tab w:val="clear" w:pos="397"/>
        <w:tab w:val="clear" w:pos="709"/>
      </w:tabs>
      <w:ind w:left="720" w:firstLine="0"/>
      <w:contextualSpacing/>
      <w:jc w:val="left"/>
    </w:pPr>
    <w:rPr>
      <w:rFonts w:ascii="Times New Roman" w:hAnsi="Times New Roman"/>
      <w:noProof w:val="0"/>
      <w:sz w:val="24"/>
    </w:rPr>
  </w:style>
  <w:style w:type="paragraph" w:styleId="BalloonText">
    <w:name w:val="Balloon Text"/>
    <w:basedOn w:val="Normal"/>
    <w:link w:val="BalloonTextChar"/>
    <w:uiPriority w:val="99"/>
    <w:semiHidden/>
    <w:unhideWhenUsed/>
    <w:rsid w:val="00712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26"/>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rsid w:val="007C70DE"/>
    <w:rPr>
      <w:sz w:val="16"/>
      <w:szCs w:val="16"/>
    </w:rPr>
  </w:style>
  <w:style w:type="paragraph" w:styleId="CommentText">
    <w:name w:val="annotation text"/>
    <w:basedOn w:val="Normal"/>
    <w:link w:val="CommentTextChar"/>
    <w:uiPriority w:val="99"/>
    <w:semiHidden/>
    <w:unhideWhenUsed/>
    <w:rsid w:val="007C70DE"/>
    <w:rPr>
      <w:sz w:val="20"/>
      <w:szCs w:val="20"/>
    </w:rPr>
  </w:style>
  <w:style w:type="character" w:customStyle="1" w:styleId="CommentTextChar">
    <w:name w:val="Comment Text Char"/>
    <w:basedOn w:val="DefaultParagraphFont"/>
    <w:link w:val="CommentText"/>
    <w:uiPriority w:val="99"/>
    <w:semiHidden/>
    <w:rsid w:val="007C70DE"/>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7C70DE"/>
    <w:rPr>
      <w:b/>
      <w:bCs/>
    </w:rPr>
  </w:style>
  <w:style w:type="character" w:customStyle="1" w:styleId="CommentSubjectChar">
    <w:name w:val="Comment Subject Char"/>
    <w:basedOn w:val="CommentTextChar"/>
    <w:link w:val="CommentSubject"/>
    <w:uiPriority w:val="99"/>
    <w:semiHidden/>
    <w:rsid w:val="007C70DE"/>
    <w:rPr>
      <w:rFonts w:ascii="Times" w:eastAsia="Times New Roman" w:hAnsi="Times"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26B9-E4C4-487A-9403-8323E81A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Ragnarsdóttir</dc:creator>
  <cp:keywords/>
  <dc:description/>
  <cp:lastModifiedBy>Sóley Ragnarsdóttir</cp:lastModifiedBy>
  <cp:revision>2</cp:revision>
  <cp:lastPrinted>2020-04-07T14:39:00Z</cp:lastPrinted>
  <dcterms:created xsi:type="dcterms:W3CDTF">2020-07-01T16:17:00Z</dcterms:created>
  <dcterms:modified xsi:type="dcterms:W3CDTF">2020-07-01T16:17:00Z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Reglugerð um bakgrunnsathuganir vegna aðgangs að upplýsingum og haftasvæðum BJ_verndardeild22.4.docx</vt:lpwstr>
  </property>
  <property fmtid="{D5CDD505-2E9C-101B-9397-08002B2CF9AE}" pid="3" name="One_Number">
    <vt:lpwstr>1912308</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Sigrún Henríetta Kristjánsdóttir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