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345C1C" w14:textId="69EB5047" w:rsidR="00E71F27" w:rsidRDefault="00E71F27" w:rsidP="00E71F27">
      <w:pPr>
        <w:pStyle w:val="Nmeringsskjalsmls"/>
      </w:pPr>
      <w:bookmarkStart w:id="0" w:name="_Toc303616026"/>
      <w:bookmarkStart w:id="1" w:name="_Toc303616027"/>
      <w:r>
        <w:t>1</w:t>
      </w:r>
      <w:r w:rsidR="00301215">
        <w:t>5</w:t>
      </w:r>
      <w:r w:rsidR="00467C3D">
        <w:t>3</w:t>
      </w:r>
      <w:r>
        <w:t>. löggjafarþing 20</w:t>
      </w:r>
      <w:bookmarkEnd w:id="0"/>
      <w:r w:rsidR="004B088E">
        <w:t>2</w:t>
      </w:r>
      <w:r w:rsidR="00467C3D">
        <w:t>2</w:t>
      </w:r>
      <w:r>
        <w:t>–20</w:t>
      </w:r>
      <w:r w:rsidR="00301215">
        <w:t>2</w:t>
      </w:r>
      <w:r w:rsidR="00467C3D">
        <w:t>3</w:t>
      </w:r>
      <w:r>
        <w:t xml:space="preserve">. </w:t>
      </w:r>
    </w:p>
    <w:p w14:paraId="5BBE5CF6" w14:textId="77777777" w:rsidR="00E71F27" w:rsidRDefault="00E71F27" w:rsidP="00E71F27">
      <w:pPr>
        <w:pStyle w:val="Nmeringsskjalsmls"/>
      </w:pPr>
      <w:r>
        <w:t>Þingskjal x — x. mál</w:t>
      </w:r>
      <w:bookmarkEnd w:id="1"/>
      <w:r>
        <w:t>.</w:t>
      </w:r>
    </w:p>
    <w:p w14:paraId="31012B73" w14:textId="77777777" w:rsidR="00E71F27" w:rsidRDefault="00E71F27" w:rsidP="00E71F27">
      <w:pPr>
        <w:pStyle w:val="Nmeringsskjalsmls"/>
      </w:pPr>
      <w:r>
        <w:t xml:space="preserve">Stjórnarfrumvarp. </w:t>
      </w:r>
    </w:p>
    <w:p w14:paraId="14ECABB4" w14:textId="77777777" w:rsidR="00E71F27" w:rsidRPr="002675EE" w:rsidRDefault="00E71F27" w:rsidP="002675EE">
      <w:pPr>
        <w:pStyle w:val="Fyrirsgn-skjalategund"/>
      </w:pPr>
      <w:r w:rsidRPr="002675EE">
        <w:t>Frumvarp til laga</w:t>
      </w:r>
    </w:p>
    <w:p w14:paraId="5683D276" w14:textId="2C051191" w:rsidR="00E71F27" w:rsidRPr="002675EE" w:rsidRDefault="00E71F27" w:rsidP="002675EE">
      <w:pPr>
        <w:pStyle w:val="Fyrirsgn-undirfyrirsgn"/>
      </w:pPr>
      <w:r w:rsidRPr="002675EE">
        <w:t xml:space="preserve">um </w:t>
      </w:r>
      <w:r w:rsidR="003A3B41">
        <w:t>breytingu á kvikmyndalögum, nr. 137/2001</w:t>
      </w:r>
      <w:r w:rsidR="00D51DDC">
        <w:t xml:space="preserve"> (</w:t>
      </w:r>
      <w:r w:rsidR="00474A07">
        <w:t>framleiðslustyrkur til lokafjármögnunar</w:t>
      </w:r>
      <w:r w:rsidR="00D51DDC">
        <w:t>)</w:t>
      </w:r>
      <w:r w:rsidR="003A3B41">
        <w:t>.</w:t>
      </w:r>
    </w:p>
    <w:p w14:paraId="1A2DC9F1" w14:textId="77777777" w:rsidR="005D5AEE" w:rsidRPr="005D5AEE" w:rsidRDefault="005D5AEE" w:rsidP="005D5AEE"/>
    <w:p w14:paraId="69A8EA8E" w14:textId="4C3D5A69" w:rsidR="00E71F27" w:rsidRDefault="00E71F27" w:rsidP="00E71F27">
      <w:pPr>
        <w:pStyle w:val="Frrherra"/>
      </w:pPr>
      <w:r>
        <w:t xml:space="preserve">Frá </w:t>
      </w:r>
      <w:r w:rsidR="003A3B41">
        <w:t>menningar- og viðskipta</w:t>
      </w:r>
      <w:r>
        <w:t xml:space="preserve">ráðherra. </w:t>
      </w:r>
    </w:p>
    <w:p w14:paraId="103B38C8" w14:textId="77777777" w:rsidR="00E71F27" w:rsidRPr="005B08E3" w:rsidRDefault="00E71F27" w:rsidP="00E71F27"/>
    <w:p w14:paraId="4AFE1969" w14:textId="77777777" w:rsidR="00E71F27" w:rsidRDefault="00E71F27" w:rsidP="00E71F27"/>
    <w:p w14:paraId="690CD9D9" w14:textId="77777777" w:rsidR="00C35574" w:rsidRDefault="00C35574" w:rsidP="00943B67">
      <w:pPr>
        <w:pStyle w:val="Greinarnmer"/>
      </w:pPr>
      <w:r>
        <w:t>1. gr.</w:t>
      </w:r>
    </w:p>
    <w:p w14:paraId="181CF9EA" w14:textId="77D51A35" w:rsidR="00C35574" w:rsidRDefault="003A3B41" w:rsidP="00943B67">
      <w:r>
        <w:t>Á eftir orðinu „kvikmyndamenningu“ í 1. mgr. kemur: og stuðla að varðveislu kvikmyndaarfs.</w:t>
      </w:r>
    </w:p>
    <w:p w14:paraId="455B61F5" w14:textId="5DC9D3D6" w:rsidR="003A3B41" w:rsidRDefault="003A3B41" w:rsidP="00943B67"/>
    <w:p w14:paraId="22D09ECC" w14:textId="202EBF60" w:rsidR="003A3B41" w:rsidRDefault="003A3B41" w:rsidP="003A3B41">
      <w:pPr>
        <w:pStyle w:val="Greinarnmer"/>
      </w:pPr>
      <w:r>
        <w:t>2. gr.</w:t>
      </w:r>
    </w:p>
    <w:p w14:paraId="3C708231" w14:textId="379A4CAC" w:rsidR="003A3B41" w:rsidRDefault="00880F5D" w:rsidP="003A3B41">
      <w:r>
        <w:t>3. tölul. 3. gr. laganna orðast svo: Efla kvikmyndamenningu og fræðslu og stuðla að varðveislu kvikmyndaarfs þjóðarinnar.</w:t>
      </w:r>
    </w:p>
    <w:p w14:paraId="5D93D3CA" w14:textId="0B30DD1E" w:rsidR="00880F5D" w:rsidRDefault="00880F5D" w:rsidP="003A3B41"/>
    <w:p w14:paraId="6C9F72E8" w14:textId="3092DAE1" w:rsidR="00880F5D" w:rsidRDefault="00880F5D" w:rsidP="00880F5D">
      <w:pPr>
        <w:pStyle w:val="Greinarnmer"/>
      </w:pPr>
      <w:r>
        <w:t>3. gr.</w:t>
      </w:r>
    </w:p>
    <w:p w14:paraId="7716F8D6" w14:textId="530AB1AE" w:rsidR="00880F5D" w:rsidRDefault="008F478C" w:rsidP="008F478C">
      <w:r>
        <w:t>Við 1. mgr. 6. gr. laganna bæt</w:t>
      </w:r>
      <w:r w:rsidR="00D51DDC">
        <w:t>ast tveir</w:t>
      </w:r>
      <w:r>
        <w:t xml:space="preserve"> ný</w:t>
      </w:r>
      <w:r w:rsidR="00D51DDC">
        <w:t>i</w:t>
      </w:r>
      <w:r>
        <w:t>r málslið</w:t>
      </w:r>
      <w:r w:rsidR="00D51DDC">
        <w:t>i</w:t>
      </w:r>
      <w:r>
        <w:t xml:space="preserve">r, svohljóðandi: Í því skyni veitir Kvikmyndasjóður </w:t>
      </w:r>
      <w:r w:rsidR="00D51DDC">
        <w:t>styrki sem geta m.a. falið í sér kröfu um endurheimt að uppfylltum skilyrðum</w:t>
      </w:r>
      <w:r>
        <w:t xml:space="preserve"> sem nánar er kveðið á um í reglugerð.</w:t>
      </w:r>
      <w:r w:rsidR="00D51DDC">
        <w:t xml:space="preserve"> Endurheimtir styrkir skulu renna til Kvikmyndas</w:t>
      </w:r>
      <w:r w:rsidR="00C2104B">
        <w:t>jóðs</w:t>
      </w:r>
      <w:r w:rsidR="00D51DDC">
        <w:t>.</w:t>
      </w:r>
    </w:p>
    <w:p w14:paraId="42AF368D" w14:textId="0104D8E7" w:rsidR="008F478C" w:rsidRDefault="008F478C" w:rsidP="008F478C"/>
    <w:p w14:paraId="3201D4EF" w14:textId="216793FB" w:rsidR="008F478C" w:rsidRDefault="008F478C" w:rsidP="008F478C">
      <w:pPr>
        <w:pStyle w:val="Greinarnmer"/>
      </w:pPr>
      <w:r>
        <w:t>4. gr.</w:t>
      </w:r>
    </w:p>
    <w:p w14:paraId="1DA4D569" w14:textId="3B5BE927" w:rsidR="008F478C" w:rsidRDefault="008F478C" w:rsidP="008F478C">
      <w:r>
        <w:t xml:space="preserve">Við 1. mgr. 9. gr. laganna bætist nýr málsliður, svohljóðandi: Sama </w:t>
      </w:r>
      <w:r w:rsidR="00FC16E7">
        <w:t>einstakling</w:t>
      </w:r>
      <w:r>
        <w:t xml:space="preserve"> má aðeins skipa forstöðumann Kvikmynda</w:t>
      </w:r>
      <w:r w:rsidR="005C5B4B">
        <w:t>safns</w:t>
      </w:r>
      <w:r>
        <w:t xml:space="preserve"> tvisvar sinnum.</w:t>
      </w:r>
    </w:p>
    <w:p w14:paraId="2BE7287A" w14:textId="5E0887D7" w:rsidR="008F478C" w:rsidRDefault="008F478C" w:rsidP="008F478C"/>
    <w:p w14:paraId="085033CD" w14:textId="6A1E40CD" w:rsidR="008F478C" w:rsidRDefault="008F478C" w:rsidP="008F478C">
      <w:pPr>
        <w:pStyle w:val="Greinarnmer"/>
      </w:pPr>
      <w:r>
        <w:t>5. gr.</w:t>
      </w:r>
    </w:p>
    <w:p w14:paraId="25A8F0F6" w14:textId="152952BA" w:rsidR="008F478C" w:rsidRDefault="008F478C" w:rsidP="008F478C">
      <w:r>
        <w:t>2. mgr. 11. gr. laganna orðast svo:</w:t>
      </w:r>
    </w:p>
    <w:p w14:paraId="6D5769C8" w14:textId="16798F24" w:rsidR="008F478C" w:rsidRDefault="008F478C" w:rsidP="008F478C">
      <w:r>
        <w:t xml:space="preserve">Kvikmyndasafni Íslands er heimilt að taka gjald fyrir eftirtalda þætti þjónustunnar: Útlán á kvikmyndum, </w:t>
      </w:r>
      <w:r w:rsidR="00903490">
        <w:t>kvikmyndasýningar, afritun, skönnun og stafvæðingu hliðræns efnis, sérfræðilega heimildaþjónustu og launa- og efniskostnað vegna þessara þátta. Jafnframt er safninu heimilt að taka gjald fyrir sýningu, annan flutning og rétt til eintakagerðar í samræmi við ákvæði höfundalaga, nr. 73/1972. Kvikmyndasafn skal setja sér gjaldskrá vegna þessara</w:t>
      </w:r>
      <w:r w:rsidR="00EE246D">
        <w:t>r</w:t>
      </w:r>
      <w:r w:rsidR="00903490">
        <w:t xml:space="preserve"> þjónustu sem skal háð samþykki ráðherra.</w:t>
      </w:r>
    </w:p>
    <w:p w14:paraId="7A7769C7" w14:textId="5221FCD0" w:rsidR="00937DBE" w:rsidRDefault="00937DBE" w:rsidP="008F478C"/>
    <w:p w14:paraId="7CECABC6" w14:textId="13112E9A" w:rsidR="00937DBE" w:rsidRDefault="00937DBE" w:rsidP="00937DBE">
      <w:pPr>
        <w:pStyle w:val="Greinarnmer"/>
      </w:pPr>
      <w:r>
        <w:t>6. gr.</w:t>
      </w:r>
    </w:p>
    <w:p w14:paraId="15359780" w14:textId="44FF7322" w:rsidR="00937DBE" w:rsidRDefault="00937DBE" w:rsidP="00937DBE">
      <w:r>
        <w:t>13. gr. laganna orðast svo:</w:t>
      </w:r>
    </w:p>
    <w:p w14:paraId="16F0AFE7" w14:textId="77979D3C" w:rsidR="00937DBE" w:rsidRDefault="00937DBE" w:rsidP="00937DBE">
      <w:r>
        <w:t xml:space="preserve">Ráðherra setur í reglugerð nánari ákvæði um framkvæmd laga þessara og um starfsemi Kvikmyndasjóðs, </w:t>
      </w:r>
      <w:r w:rsidR="00D1074A">
        <w:t>þar á meðal um styrkjaflokka, undirbúning og málsmeðferð</w:t>
      </w:r>
      <w:r w:rsidR="00E618E2">
        <w:t xml:space="preserve"> ákvarðana</w:t>
      </w:r>
      <w:r w:rsidR="00D1074A">
        <w:t xml:space="preserve"> og greiðslna úr sjóðnum og um forsendur og tilhögun mats umsókna. </w:t>
      </w:r>
    </w:p>
    <w:p w14:paraId="467DA319" w14:textId="5CE6C056" w:rsidR="00D1074A" w:rsidRDefault="00D1074A" w:rsidP="00937DBE"/>
    <w:p w14:paraId="1B6D7D4F" w14:textId="5FD3D819" w:rsidR="00D1074A" w:rsidRDefault="00D1074A" w:rsidP="00D1074A">
      <w:pPr>
        <w:pStyle w:val="Greinarnmer"/>
      </w:pPr>
      <w:r>
        <w:lastRenderedPageBreak/>
        <w:t xml:space="preserve">7. gr. </w:t>
      </w:r>
    </w:p>
    <w:p w14:paraId="5D16253A" w14:textId="3FDC2DD1" w:rsidR="00D1074A" w:rsidRPr="00D1074A" w:rsidRDefault="00D1074A" w:rsidP="00D1074A">
      <w:r>
        <w:t>Lög þessi öðlast þegar gildi.</w:t>
      </w:r>
    </w:p>
    <w:p w14:paraId="7B2E61CB" w14:textId="77777777" w:rsidR="00880F5D" w:rsidRPr="00880F5D" w:rsidRDefault="00880F5D" w:rsidP="00880F5D"/>
    <w:p w14:paraId="2AAC3B6F" w14:textId="77777777" w:rsidR="00C35574" w:rsidRDefault="00C35574" w:rsidP="00943B67"/>
    <w:p w14:paraId="2C70D85C" w14:textId="77777777" w:rsidR="00E71F27" w:rsidRDefault="00E71F27" w:rsidP="00E71F27">
      <w:pPr>
        <w:pStyle w:val="Fyrirsgn-greinarger"/>
      </w:pPr>
      <w:r w:rsidRPr="001B6AC6">
        <w:t>Greinargerð</w:t>
      </w:r>
      <w:r>
        <w:t>.</w:t>
      </w:r>
    </w:p>
    <w:p w14:paraId="7508D08A" w14:textId="77777777" w:rsidR="00D0740D" w:rsidRDefault="00E71F27" w:rsidP="00D0740D">
      <w:pPr>
        <w:pStyle w:val="Millifyrirsgn1"/>
      </w:pPr>
      <w:r>
        <w:t>1</w:t>
      </w:r>
      <w:r w:rsidR="00D0740D">
        <w:t xml:space="preserve">. Inngangur. </w:t>
      </w:r>
    </w:p>
    <w:p w14:paraId="6E352395" w14:textId="01E90A2D" w:rsidR="00D0740D" w:rsidRDefault="00A838EA" w:rsidP="00D0740D">
      <w:r>
        <w:t xml:space="preserve">Frumvarp þetta er samið í menningar- og viðskiptaráðuneyti. Meginefni frumvarpsins byggir á tillögum í kvikmyndastefnu til ársins 2030 sem kom út og var kynnt á vef Stjórnarráðsins í október árið 2020. Með frumvarpinu eru lagðar til nokkrar breytingar á kvikmyndalögum, nr. 137/2001, og felur helsta breytingin í sér nýjan styrkjaflokk Kvikmyndasjóðs sem ætlað er að styrkja gerð viðamikilla </w:t>
      </w:r>
      <w:r w:rsidR="00C2104B">
        <w:t xml:space="preserve">leikinna </w:t>
      </w:r>
      <w:r>
        <w:t>sjónvarpsþáttaraða og munu styrkirnir fela í sér kröfu um endurheimt verði ákveðnum tekjuviðmiðum verkefnis náð. Að auki eru lagðar til nokkrar breytingar á lögunum sem talið er rétt að gera í ljósi reynslu af framkvæmd þeirra.</w:t>
      </w:r>
    </w:p>
    <w:p w14:paraId="07A3093D" w14:textId="77777777" w:rsidR="00D0740D" w:rsidRDefault="00D0740D" w:rsidP="00D0740D"/>
    <w:p w14:paraId="14A61140" w14:textId="77777777" w:rsidR="00D0740D" w:rsidRDefault="00E71F27" w:rsidP="00D0740D">
      <w:pPr>
        <w:pStyle w:val="Millifyrirsgn1"/>
      </w:pPr>
      <w:r>
        <w:t>2</w:t>
      </w:r>
      <w:r w:rsidR="00D0740D">
        <w:t xml:space="preserve">. Tilefni og nauðsyn lagasetningar. </w:t>
      </w:r>
    </w:p>
    <w:p w14:paraId="0FD764B0" w14:textId="0AC10EC9" w:rsidR="00D0740D" w:rsidRDefault="00C6288A" w:rsidP="00D0740D">
      <w:r w:rsidRPr="00742598">
        <w:t>Frumvarp þetta á rætur að rekja til nýrrar stefnu stjórnvalda í málefnum kvikmyndagerðar sem kynnt var á haustdögum 2020. Verkefnahóp, sem skipaður var hagsmunaaðilum, mennta- og menningarmálaráðuneyti og atvinnuvega- og nýsköpunarráðuneyti var falið að gera tillögur um heildstæða stefnu ásamt aðgerðaáætlun um kvikmyndamál. Stefnan skyldi að ná yfir kvikmyndamenningu, kvikmyndamenntun, þróun og framleiðslu kvikmyndaefnis og alþjóðlega kynningu. Þá var hópnum ætlað að athuga stofnana- og stuðningskerfi kvikmyndagerðar með tilliti til einföldunar og eflingar.</w:t>
      </w:r>
    </w:p>
    <w:p w14:paraId="0D321F5A" w14:textId="2162647E" w:rsidR="00410200" w:rsidRPr="00742598" w:rsidRDefault="00410200" w:rsidP="00410200">
      <w:r>
        <w:t>Markmið frumvarpsins</w:t>
      </w:r>
      <w:r w:rsidRPr="00742598">
        <w:t xml:space="preserve"> er einkum að styðja við framleiðslu, sölu og dreifingu leikinna sjónvarpsþáttaraða með vísan til aðgerða í kvikmyndastefnu. Um er að ræða útfærslu á aðgerð 1 b undir </w:t>
      </w:r>
      <w:r>
        <w:t>„</w:t>
      </w:r>
      <w:r w:rsidRPr="00742598">
        <w:t>Markmiði I. Auðug kvikmyndamenning</w:t>
      </w:r>
      <w:r>
        <w:t>“</w:t>
      </w:r>
      <w:r w:rsidRPr="00742598">
        <w:t>.</w:t>
      </w:r>
      <w:r>
        <w:t xml:space="preserve"> </w:t>
      </w:r>
      <w:r w:rsidRPr="00742598">
        <w:t xml:space="preserve">Aðgerðin ber nafnið Nýr fjárfestingarsjóður sjónvarpsefnis þar sem gert er ráð fyrir að hluti hagnaðar af sölu og </w:t>
      </w:r>
      <w:r w:rsidR="00C2104B">
        <w:t xml:space="preserve">dreifingu </w:t>
      </w:r>
      <w:r w:rsidRPr="00742598">
        <w:t xml:space="preserve"> renni til baka til Kvikmyndasjóðs og með þeim hætti væri sjóðurinn efldur og þar með tækifæri til framleiðslu nýs sjónvarpsefnis. </w:t>
      </w:r>
    </w:p>
    <w:p w14:paraId="56E9738B" w14:textId="5C4F34E1" w:rsidR="00410200" w:rsidRDefault="00410200" w:rsidP="00410200">
      <w:r w:rsidRPr="00742598">
        <w:t xml:space="preserve">Í kvikmyndalögum er ekki gert ráð fyrir að styrkir séu veittir með skilyrði um </w:t>
      </w:r>
      <w:r>
        <w:t>endurheimt</w:t>
      </w:r>
      <w:r w:rsidRPr="00742598">
        <w:t xml:space="preserve"> hluta tekna skv. nánari reglum þar að lútandi. Í frumvarpinu er því lögð til sú breyting að Kvikmyndasjóð</w:t>
      </w:r>
      <w:r>
        <w:t>i</w:t>
      </w:r>
      <w:r w:rsidRPr="00742598">
        <w:t xml:space="preserve"> </w:t>
      </w:r>
      <w:r>
        <w:t>verði heimilt að veita</w:t>
      </w:r>
      <w:r w:rsidRPr="00742598">
        <w:t xml:space="preserve"> styrki með s</w:t>
      </w:r>
      <w:r>
        <w:t>vipuðum</w:t>
      </w:r>
      <w:r w:rsidRPr="00742598">
        <w:t xml:space="preserve"> ski</w:t>
      </w:r>
      <w:r>
        <w:t>lyrðum um endurheimt</w:t>
      </w:r>
      <w:r w:rsidRPr="00742598">
        <w:t xml:space="preserve"> og Norræni kvikmynda- og sjónvarpssjóðurinn enda fyrirmynd þessa fyrirkomulags sótt þangað.</w:t>
      </w:r>
    </w:p>
    <w:p w14:paraId="0258B13D" w14:textId="1423E1DA" w:rsidR="00410200" w:rsidRDefault="00410200" w:rsidP="00410200">
      <w:r>
        <w:t>Veruleg breyting hefur orðið á miðlun, framleiðslu og fjármögnun sjónvarpsþáttaraða á undanförnum árum.</w:t>
      </w:r>
      <w:bookmarkStart w:id="2" w:name="_Hlk104457732"/>
      <w:r w:rsidR="00C63865">
        <w:t xml:space="preserve"> </w:t>
      </w:r>
      <w:r>
        <w:t xml:space="preserve">Þær breytingar sem hafa orðið á alþjóðlegu þróunar- og fjármögnunarumhverfi sjónvarpsþáttaraða hafa leitt til þess að fjármögnun síðustu 15-20% kostnaðar við framleiðslu er orðin erfiðari en áður. Í alþjóðlegu framleiðsluumhverfi sjónvarpsverka hefur framleiðslukostnaður hækkað </w:t>
      </w:r>
      <w:r w:rsidR="00C2104B">
        <w:t>og s</w:t>
      </w:r>
      <w:r>
        <w:t xml:space="preserve">amkeppnisstaða þeirra sem ætla að </w:t>
      </w:r>
      <w:r w:rsidRPr="008802E8">
        <w:t xml:space="preserve">framleiða </w:t>
      </w:r>
      <w:r w:rsidR="00962914" w:rsidRPr="008802E8">
        <w:t>efni fyrir sjónvarp</w:t>
      </w:r>
      <w:r w:rsidRPr="008802E8">
        <w:t xml:space="preserve"> í smærra sniði</w:t>
      </w:r>
      <w:r w:rsidR="007A6663" w:rsidRPr="008802E8">
        <w:t xml:space="preserve"> </w:t>
      </w:r>
      <w:r w:rsidR="004C0516" w:rsidRPr="008802E8">
        <w:t>eða smærra markaðssvæði</w:t>
      </w:r>
      <w:r w:rsidR="004C0516" w:rsidRPr="008802E8" w:rsidDel="00C2104B">
        <w:t xml:space="preserve"> </w:t>
      </w:r>
      <w:r w:rsidR="004C0516" w:rsidRPr="008802E8">
        <w:t>er</w:t>
      </w:r>
      <w:r w:rsidRPr="008802E8">
        <w:t xml:space="preserve"> orðin lakari en áður</w:t>
      </w:r>
      <w:r w:rsidR="00C2104B" w:rsidRPr="008802E8">
        <w:t>.</w:t>
      </w:r>
      <w:r w:rsidRPr="008802E8">
        <w:t xml:space="preserve"> Tilhneigingin í framleiðslu sjónvarpsþáttaraða er því í auknum mæli bundin við samframleiðslu</w:t>
      </w:r>
      <w:r>
        <w:t xml:space="preserve"> milli landa þar sem listrænt og faglegt samstarf getur styrkt sjálfstæða framleiðendur, aukið gæði og listrænt framlag í framleiðslu. Til þess að styrkja stöðu innlendra framleiðenda í breyttu alþjóðlegu umhverfi er </w:t>
      </w:r>
      <w:r w:rsidR="00C2104B">
        <w:t>framleiðslustyrkur ti</w:t>
      </w:r>
      <w:r w:rsidR="001C2B76">
        <w:t>l</w:t>
      </w:r>
      <w:r w:rsidR="00C2104B">
        <w:t xml:space="preserve"> lokafjármögnunar </w:t>
      </w:r>
      <w:r>
        <w:t>því bæði viðeigandi og nauðsynlegur.</w:t>
      </w:r>
      <w:bookmarkEnd w:id="2"/>
      <w:r>
        <w:t xml:space="preserve"> Þessu breytta umhverfi fylgja áskoranir fyrir þá sem starfa við listræna frumsköpun efnis og framleiðslu. Fjölmiðlaveitur hafa sterka stöðu við alþjóðlega útbreiðslu og hætta getur skapast á að áhrifavald þeirra vaxi á kostnað sjálfstæðra framleiðenda. Framleiðslufyrirtæki eiga þannig undir högg að sækja við að bera ábyrgð á </w:t>
      </w:r>
      <w:r>
        <w:lastRenderedPageBreak/>
        <w:t>mótun, þróun, fjármögnun og framleiðslu verkefna. Tilhneigingin getur orðið sú að framleiðendur sinni í auknum mæli þjónustuhlutverki við framleiðslu þar sem ritstjórnarlegt vald og réttindi liggja hjá fjölmiðlaveitum.</w:t>
      </w:r>
    </w:p>
    <w:p w14:paraId="1F94204B" w14:textId="4CCFAF00" w:rsidR="00410200" w:rsidRDefault="00410200" w:rsidP="00410200">
      <w:r>
        <w:t xml:space="preserve">Til þess að styrkja stöðu sjálfstæðra framleiðanda þarf að bregðast við breytingum í fjármögnunar- og þróunarumhverfi </w:t>
      </w:r>
      <w:r w:rsidR="00794EC0">
        <w:t xml:space="preserve">leikinna </w:t>
      </w:r>
      <w:r>
        <w:t>sjónvarpsþáttaraða. Mikilvægt</w:t>
      </w:r>
      <w:r w:rsidR="00C63865">
        <w:t xml:space="preserve"> </w:t>
      </w:r>
      <w:r>
        <w:t xml:space="preserve">er að íslensk frásagnarhefð og framleiðsla taki þátt í þessari þróun. Með </w:t>
      </w:r>
      <w:r w:rsidR="00C63865">
        <w:t>nýjum framleiðslustyrkjaflokki til lokafjármögnunar</w:t>
      </w:r>
      <w:r>
        <w:t xml:space="preserve"> </w:t>
      </w:r>
      <w:r w:rsidR="00C63865">
        <w:t>vegna</w:t>
      </w:r>
      <w:r w:rsidR="00794EC0">
        <w:t xml:space="preserve"> leikinna</w:t>
      </w:r>
      <w:r>
        <w:t xml:space="preserve"> sjónvarpsþáttaraða er samtímis hvatt til þátttöku í alþjóðlegum verkefnum um leið og staða framleiðanda íslensks efnis er styrkt til að móta sjálfstæði í efnistökum, frásagnarhefð og frumsköpun.</w:t>
      </w:r>
    </w:p>
    <w:p w14:paraId="4D92621B" w14:textId="77777777" w:rsidR="00C6288A" w:rsidRDefault="00C6288A" w:rsidP="00D0740D"/>
    <w:p w14:paraId="553E7221" w14:textId="77777777" w:rsidR="00D0740D" w:rsidRDefault="00E71F27" w:rsidP="00D0740D">
      <w:pPr>
        <w:pStyle w:val="Millifyrirsgn1"/>
      </w:pPr>
      <w:r>
        <w:t>3</w:t>
      </w:r>
      <w:r w:rsidR="00D0740D">
        <w:t xml:space="preserve">. Meginefni frumvarpsins. </w:t>
      </w:r>
    </w:p>
    <w:p w14:paraId="19FAB002" w14:textId="237DB4A5" w:rsidR="00D0740D" w:rsidRDefault="00F61B13" w:rsidP="00F61B13">
      <w:pPr>
        <w:ind w:firstLine="0"/>
        <w:rPr>
          <w:i/>
          <w:iCs/>
        </w:rPr>
      </w:pPr>
      <w:r>
        <w:rPr>
          <w:i/>
          <w:iCs/>
        </w:rPr>
        <w:t xml:space="preserve">3.1 Styrkir til </w:t>
      </w:r>
      <w:r w:rsidR="00794EC0">
        <w:rPr>
          <w:i/>
          <w:iCs/>
        </w:rPr>
        <w:t xml:space="preserve">leikinna </w:t>
      </w:r>
      <w:r>
        <w:rPr>
          <w:i/>
          <w:iCs/>
        </w:rPr>
        <w:t>sjónvarpsþáttagerða með skilyrði um endurheimt.</w:t>
      </w:r>
    </w:p>
    <w:p w14:paraId="09EEE1EA" w14:textId="37A85218" w:rsidR="00F61B13" w:rsidRPr="00742598" w:rsidRDefault="00F61B13" w:rsidP="00F61B13">
      <w:r w:rsidRPr="00742598">
        <w:t xml:space="preserve">Meginefni þessa frumvarps er að kveða skýrt á um heimild Kvikmyndamiðstöðvar Íslands til að veita styrki til </w:t>
      </w:r>
      <w:r w:rsidR="007A6663">
        <w:t xml:space="preserve">að mæta </w:t>
      </w:r>
      <w:r w:rsidRPr="00742598">
        <w:t>framleiðslu</w:t>
      </w:r>
      <w:r w:rsidR="007A6663">
        <w:t>kostnaði</w:t>
      </w:r>
      <w:r w:rsidRPr="00742598">
        <w:t xml:space="preserve"> kvikmyndaverka</w:t>
      </w:r>
      <w:r>
        <w:t xml:space="preserve">  sem</w:t>
      </w:r>
      <w:r w:rsidRPr="00742598">
        <w:t xml:space="preserve"> </w:t>
      </w:r>
      <w:r>
        <w:t>geta falið í sér kröfu um endurheimt að gefnum skilyrðum. Í samræmi við markmið Kvikmyndastefnu stjórnvalda til 2030 er lagt til að koma á nýjum styrkjaflokki til að ýta undir framleiðslu, sölu og dreifingu stórra</w:t>
      </w:r>
      <w:r w:rsidR="00794EC0">
        <w:t xml:space="preserve"> leikinna </w:t>
      </w:r>
      <w:r>
        <w:t xml:space="preserve"> sjónvarpsþáttaraða. </w:t>
      </w:r>
      <w:bookmarkStart w:id="3" w:name="_Hlk106716374"/>
      <w:r>
        <w:t>Nýjum styrkjaflokki er ætlað að auka fagmennsku, gæði í framleiðslu og samkeppnisstöðu greinarinnar með að hvetja til hagnýtingar sóknarfæra við framleiðslu sjónvarpsþáttaraða sem hafa möguleika á að fjármagna sig að hluta utan landsteina með nýjum dreifileiðum.</w:t>
      </w:r>
      <w:bookmarkEnd w:id="3"/>
    </w:p>
    <w:p w14:paraId="2C5D757F" w14:textId="2E65EABD" w:rsidR="00F61B13" w:rsidRPr="00742598" w:rsidRDefault="00F61B13" w:rsidP="00F61B13">
      <w:r w:rsidRPr="00742598">
        <w:t>Í 1. gr. kvikmyndalaga er fjallað um að markmið laganna er að efla kvikmyndagerð og kvikmyndamenningu á Íslandi. 2. mgr. 1. gr. laganna segir að kvikmynd merki hvers kyns hreyfimyndaefni án tillits til þess með hvers konar tækni eða aðferðum það er framleitt. Í 6. gr. laganna er fjallað um hlutverk Kvikmyndasjóðs. Hlutverk sjóðsins er að efla íslenska kvikmyndagerð og gerð kvikmynda sem hafa íslenska menningarlega og samfélagslega skírskotun, nema sérstök menningarleg rök leiði til annars, með fjárstuðningi.</w:t>
      </w:r>
      <w:r>
        <w:t xml:space="preserve"> </w:t>
      </w:r>
      <w:r w:rsidRPr="00742598">
        <w:t xml:space="preserve">Þær breytingar sem lagðar eru til í frumvarpinu um </w:t>
      </w:r>
      <w:r>
        <w:t>að sjóð</w:t>
      </w:r>
      <w:r w:rsidR="00C63865">
        <w:t xml:space="preserve">urinn </w:t>
      </w:r>
      <w:r>
        <w:t xml:space="preserve">veiti styrki, sem geta falið í sér kröfu um endurheimt að gefnum skilyrðum. </w:t>
      </w:r>
    </w:p>
    <w:p w14:paraId="33DD42D5" w14:textId="0C32CB82" w:rsidR="00F61B13" w:rsidRDefault="00F61B13" w:rsidP="00F61B13">
      <w:r w:rsidRPr="00742598">
        <w:t xml:space="preserve">Gert er ráð fyrir að </w:t>
      </w:r>
      <w:r>
        <w:t>endurheimt</w:t>
      </w:r>
      <w:r w:rsidRPr="00742598">
        <w:t xml:space="preserve"> komi  til framkvæmda vegna tekna af sýningum</w:t>
      </w:r>
      <w:r w:rsidR="00736770">
        <w:t xml:space="preserve"> og dreifingu</w:t>
      </w:r>
      <w:r w:rsidRPr="00742598">
        <w:t xml:space="preserve"> á leiknu</w:t>
      </w:r>
      <w:r>
        <w:t>m sjónvarpsþáttaröðum</w:t>
      </w:r>
      <w:r w:rsidRPr="00742598">
        <w:t>.</w:t>
      </w:r>
      <w:r>
        <w:t xml:space="preserve"> </w:t>
      </w:r>
      <w:r w:rsidRPr="00742598">
        <w:t>Tillagan gerir ráð fyrir að Kvikmyndamiðstöð setji reglur um</w:t>
      </w:r>
      <w:r>
        <w:t xml:space="preserve"> hagnaðarmörk</w:t>
      </w:r>
      <w:r w:rsidRPr="00742598">
        <w:t xml:space="preserve"> endurgreiðsl</w:t>
      </w:r>
      <w:r>
        <w:t>na</w:t>
      </w:r>
      <w:r w:rsidRPr="00742598">
        <w:t xml:space="preserve"> að fengnu samþykki og staðfestingu ráðuneytisins. Miðað er við að reglurnar taki mið af reglum Norræna kvikmynda- og sjónvarpssjóðsins um endurgreiðsluhlutfall</w:t>
      </w:r>
      <w:r w:rsidR="004C0516">
        <w:t xml:space="preserve"> sjónvarpsverka</w:t>
      </w:r>
      <w:r w:rsidRPr="00742598">
        <w:t>, hvenær hagnaðarmörkum er náð og fleira. Gert er ráð fyrir að úrvinnsla umsókna og ákvarðanir um veitingu skilyrtra styrkja byggist á sömu forsendum og aðrar styrkveitingar úr Kvikmyndasjóði.</w:t>
      </w:r>
      <w:r w:rsidRPr="00113274">
        <w:t xml:space="preserve"> </w:t>
      </w:r>
    </w:p>
    <w:p w14:paraId="16D5F2AA" w14:textId="5AA9FAD3" w:rsidR="00F61B13" w:rsidRDefault="004C0516" w:rsidP="00F61B13">
      <w:r>
        <w:t>Nýjum styrkjaflokki</w:t>
      </w:r>
      <w:r w:rsidR="00F61B13">
        <w:t xml:space="preserve"> er beint að umfangsmeiri </w:t>
      </w:r>
      <w:r w:rsidR="0027134F">
        <w:t xml:space="preserve">verkefnum </w:t>
      </w:r>
      <w:r w:rsidR="00794EC0">
        <w:t xml:space="preserve"> leikinna</w:t>
      </w:r>
      <w:r w:rsidR="00F61B13">
        <w:t xml:space="preserve"> sjónvarpsþáttaraða sem hafa mikla markaðs- og dreifingarmöguleika, sem er sannreynt og staðfest með forsölusamningum. Styrkjafyrirkomulagið sinnir lokafjármögnun verkefna sem hafa þegar fengið grunnfjármögnun. </w:t>
      </w:r>
      <w:r>
        <w:t>Nýr framleiðslustyrkur vegna lokafjármög</w:t>
      </w:r>
      <w:r w:rsidR="007A6663">
        <w:t>n</w:t>
      </w:r>
      <w:r>
        <w:t>u</w:t>
      </w:r>
      <w:r w:rsidR="007A6663">
        <w:t>n</w:t>
      </w:r>
      <w:r>
        <w:t>ar sem</w:t>
      </w:r>
      <w:r w:rsidR="00F61B13" w:rsidRPr="00742598">
        <w:t xml:space="preserve"> </w:t>
      </w:r>
      <w:r w:rsidR="00F61B13">
        <w:t xml:space="preserve">getur falið í sér kröfu um endurheimt, kemur þannig til viðbótar við núverandi framleiðslustyrki sjónvarpsþátta. </w:t>
      </w:r>
      <w:r>
        <w:t>Framleiðslustyrkir sjónvarpsefnis taka ekki breytingum við þessa viðbót</w:t>
      </w:r>
      <w:r w:rsidR="00F61B13">
        <w:t xml:space="preserve"> samkvæmt tillögum frumvarps. </w:t>
      </w:r>
    </w:p>
    <w:p w14:paraId="28CB12AA" w14:textId="747FA8F8" w:rsidR="00F61B13" w:rsidRDefault="00F61B13" w:rsidP="00F61B13">
      <w:r>
        <w:t xml:space="preserve">Markmið </w:t>
      </w:r>
      <w:r w:rsidR="004C0516">
        <w:t xml:space="preserve">nýs styrkjaflokks </w:t>
      </w:r>
      <w:r>
        <w:t xml:space="preserve">er að styrkja stöðu sjálfstæðra framleiðanda til að þróa, móta og fjármagna verkefni, með markaðsmöguleika sem getur aflað viðbótarfjármagns með sölu á fleiri en einu markaðssvæði. Með því er ætlunin að auka gæði, fagmennsku og samkeppnishæfni í framleiðslu íslenskra sjónvarpsþátta með að veita styrki til verkefna sem </w:t>
      </w:r>
      <w:r>
        <w:lastRenderedPageBreak/>
        <w:t>hafa þegar tryggt fjármagn og dreifingarsamninga og efla þannig rekstrargrundvöll innlendrar kvikmyndagerðar við krefjandi verkefni.</w:t>
      </w:r>
      <w:r>
        <w:tab/>
      </w:r>
    </w:p>
    <w:p w14:paraId="086DDBA8" w14:textId="460847F2" w:rsidR="00F61B13" w:rsidRDefault="00F61B13" w:rsidP="00F61B13">
      <w:r>
        <w:t xml:space="preserve">Styrkveitingarnar eru skilyrtar við að þegar tilteknu hagnaðarmarki er náð af sölu sýningarréttar verður veittur styrkur endurgreiddur í hlutfalli af tekjumyndun, sem mun efla frekari styrkveitingar í þessum styrkjaflokki til lengri tíma. Styrkurinn beinist þannig að þrengra mengi verkefna en almennur framleiðslustyrkur, og hefur hvatningaráhrif til að taka þátt í stærri verkefnum með breiðari </w:t>
      </w:r>
      <w:proofErr w:type="spellStart"/>
      <w:r>
        <w:t>tilhöfðun</w:t>
      </w:r>
      <w:proofErr w:type="spellEnd"/>
      <w:r>
        <w:t xml:space="preserve"> til áhorfenda. Þá eru þau verkefni sem eiga kost á að hljóta styrkinn komin lengra í þróunarferli verkefna þar sem þau hafa lokið grunnfjármögnun og geta sýnt fram á staðfesta samninga um sölu- og dreifingu.  </w:t>
      </w:r>
    </w:p>
    <w:p w14:paraId="35A8192D" w14:textId="0EC61B21" w:rsidR="00F61B13" w:rsidRDefault="00F61B13" w:rsidP="00F61B13">
      <w:r>
        <w:t xml:space="preserve">Verkefni sem hefur fengið vilyrði fyrir framleiðslustyrk til leikins sjónvarpsefnis getur einnig sótt um </w:t>
      </w:r>
      <w:r w:rsidR="001C2B76">
        <w:t xml:space="preserve">framleiðslustyrk til lokafjármögnunar, </w:t>
      </w:r>
      <w:r>
        <w:t>að þeim skilyrðum uppfylltum sem gilda um hvorn styrkjaflokk fyrir sig. Styrkjakerfi Kvikmyndasjóðs til framleiðslu sjónvarpsþáttar</w:t>
      </w:r>
      <w:r w:rsidR="0027134F">
        <w:t>a</w:t>
      </w:r>
      <w:r>
        <w:t xml:space="preserve">ða </w:t>
      </w:r>
      <w:r w:rsidR="003F2F8E">
        <w:t>mun</w:t>
      </w:r>
      <w:r>
        <w:t xml:space="preserve"> því bæði</w:t>
      </w:r>
      <w:r w:rsidR="003F2F8E">
        <w:t xml:space="preserve"> bjóða</w:t>
      </w:r>
      <w:r>
        <w:t xml:space="preserve"> upp á að sækja um vilyrði til framleiðslu sem hluta grunnfjármögnunar og framleiðslustyrk sem hluta lokafjármögnunar fyrir þáttaraðir sem hafa náð ákveðnu </w:t>
      </w:r>
      <w:proofErr w:type="spellStart"/>
      <w:r>
        <w:t>þroskastigi</w:t>
      </w:r>
      <w:proofErr w:type="spellEnd"/>
      <w:r>
        <w:t xml:space="preserve"> sem er staðfest með fjármögnun og fyrirliggjandi dreifingarsamningum. Við mat umsókna um </w:t>
      </w:r>
      <w:r w:rsidR="00794EC0">
        <w:t>f</w:t>
      </w:r>
      <w:r w:rsidR="001C2B76">
        <w:t>ramleiðslustyrk</w:t>
      </w:r>
      <w:r w:rsidR="00794EC0">
        <w:t xml:space="preserve"> til lokafjármögnunar </w:t>
      </w:r>
      <w:r>
        <w:t>er litið til</w:t>
      </w:r>
      <w:r w:rsidR="003F2F8E">
        <w:t xml:space="preserve"> þess</w:t>
      </w:r>
      <w:r>
        <w:t xml:space="preserve"> hvort verkefni uppfylli skilyrði grunnmarkmiða styrkjaflokksins, sem eru að hvetja til framleiðslu og dreifingar stórra sjónvarpsþáttaraða, sem auka fagmennsku og samkeppnishæfni innlendrar framleiðslu,</w:t>
      </w:r>
      <w:r w:rsidR="00B70D8E" w:rsidRPr="00B70D8E">
        <w:t xml:space="preserve"> </w:t>
      </w:r>
      <w:r w:rsidR="00B70D8E">
        <w:t xml:space="preserve">sem höfða til breiðs hóps áhorfenda, hafa íslenska menningarlega og samfélagslega skírskotun eða </w:t>
      </w:r>
      <w:r w:rsidR="0046115A">
        <w:t>eru</w:t>
      </w:r>
      <w:r w:rsidR="00B70D8E">
        <w:t xml:space="preserve"> á íslenskri tungu og stuðla að eflingu íslenskrar kvikmyndagerðar</w:t>
      </w:r>
      <w:r>
        <w:t xml:space="preserve">. Þá er styrknum ætlað að bæta </w:t>
      </w:r>
      <w:r w:rsidR="004C0516">
        <w:t xml:space="preserve">þrengri samkeppnisstöðu sjálfstæðra framleiðanda á smærri markaðssvæðum  við </w:t>
      </w:r>
      <w:r>
        <w:t>fjármögnun sjónvarpsþáttaraða í alþjóðlegu framleiðsluumhverfi með</w:t>
      </w:r>
      <w:r w:rsidR="001C2B76">
        <w:t xml:space="preserve"> framleiðslustyrk til loka</w:t>
      </w:r>
      <w:r w:rsidR="00192B88">
        <w:t>fjármögnunar</w:t>
      </w:r>
      <w:r w:rsidR="004C0516">
        <w:t>.</w:t>
      </w:r>
    </w:p>
    <w:p w14:paraId="4A8D04EA" w14:textId="77777777" w:rsidR="00F61B13" w:rsidRDefault="00F61B13" w:rsidP="00F61B13"/>
    <w:p w14:paraId="6C6397B5" w14:textId="076683DE" w:rsidR="00F61B13" w:rsidRPr="00F61B13" w:rsidRDefault="00F61B13" w:rsidP="00F61B13">
      <w:pPr>
        <w:ind w:firstLine="0"/>
        <w:rPr>
          <w:i/>
          <w:iCs/>
        </w:rPr>
      </w:pPr>
      <w:r w:rsidRPr="00F61B13">
        <w:rPr>
          <w:i/>
          <w:iCs/>
        </w:rPr>
        <w:t xml:space="preserve">3.2 Fyrirkomulag skilyrtra styrkveitinga </w:t>
      </w:r>
      <w:r w:rsidR="0027134F">
        <w:rPr>
          <w:i/>
          <w:iCs/>
        </w:rPr>
        <w:t xml:space="preserve">hjá </w:t>
      </w:r>
      <w:r w:rsidRPr="00F61B13">
        <w:rPr>
          <w:i/>
          <w:iCs/>
        </w:rPr>
        <w:t>Norræna kvikmynda- og sjónvarpssjóð</w:t>
      </w:r>
      <w:r w:rsidR="0027134F">
        <w:rPr>
          <w:i/>
          <w:iCs/>
        </w:rPr>
        <w:t>num</w:t>
      </w:r>
      <w:r w:rsidRPr="00F61B13">
        <w:rPr>
          <w:i/>
          <w:iCs/>
        </w:rPr>
        <w:t>.</w:t>
      </w:r>
    </w:p>
    <w:p w14:paraId="105137CA" w14:textId="79742F56" w:rsidR="00F61B13" w:rsidRDefault="00F61B13" w:rsidP="00F61B13">
      <w:r>
        <w:t xml:space="preserve">Við gerð frumvarpsins og mótun reglna um </w:t>
      </w:r>
      <w:r w:rsidR="001C2B76">
        <w:t xml:space="preserve">framleiðslustyrki til lokafjármögnunar </w:t>
      </w:r>
      <w:r>
        <w:t>var horft til þess fyrirkomulags sem er á sambærilegum styrkjum frá Norræna kvikmynda- og sjónvarpssjóðsins</w:t>
      </w:r>
      <w:r w:rsidR="00261308">
        <w:t xml:space="preserve"> (NFTF)</w:t>
      </w:r>
      <w:r>
        <w:t xml:space="preserve">. </w:t>
      </w:r>
    </w:p>
    <w:p w14:paraId="2795611A" w14:textId="02DD7D98" w:rsidR="00F61B13" w:rsidRPr="00742598" w:rsidRDefault="00F61B13" w:rsidP="00F61B13">
      <w:r w:rsidRPr="00742598">
        <w:t>Norræn</w:t>
      </w:r>
      <w:r>
        <w:t>i</w:t>
      </w:r>
      <w:r w:rsidRPr="00742598">
        <w:t xml:space="preserve"> kvikmynda- og sjónvarpssjóð</w:t>
      </w:r>
      <w:r w:rsidR="0027134F">
        <w:t>urinn</w:t>
      </w:r>
      <w:r w:rsidRPr="00742598">
        <w:t xml:space="preserve"> styð</w:t>
      </w:r>
      <w:r>
        <w:t>ur</w:t>
      </w:r>
      <w:r w:rsidRPr="00742598">
        <w:t xml:space="preserve"> við framleiðslu á norrænu sjónvarpsefni með því að taka þátt í lokafjármögnun á framleiðslunni. Sjóðurinn er stofnun sem lútir norskri löggjöf. Hann starfar samkvæmt samþykktum sjóðsins og samningi sjóðsins við sjóðsaðila. Aðilar sjóðsins eru t</w:t>
      </w:r>
      <w:r>
        <w:t>il að mynda</w:t>
      </w:r>
      <w:r w:rsidRPr="00742598">
        <w:t xml:space="preserve"> norræna ráðherranefndin, norrænir kvikmyndasjóðir/stofnanir og norrænar sjónvarpsstöðvar í almanna- og einkaeigu. Norræni kvikmynda- og sjónvarpssjóðurinn tekur þátt í lokafjármögnun leikinna sjónvarpsþáttaraða ef</w:t>
      </w:r>
      <w:r w:rsidR="001C2B76">
        <w:t xml:space="preserve"> viss</w:t>
      </w:r>
      <w:r w:rsidRPr="00742598">
        <w:t xml:space="preserve"> skilyrði eru uppfyllt. Sjóðurinn á</w:t>
      </w:r>
      <w:r w:rsidR="001C2B76">
        <w:t>skilur sér</w:t>
      </w:r>
      <w:r w:rsidRPr="00742598">
        <w:t xml:space="preserve"> rétt á hluta af tekjum á heimsvísu af þáttaröð (tilteknu endurgreiðsluhlutfalli) og hefjast endurgreiðslur þegar tekjur verkefnisins á heimsvísu hafa náð fyrir fram tilgreindum hagnaðarmörkum (e. Break-</w:t>
      </w:r>
      <w:proofErr w:type="spellStart"/>
      <w:r w:rsidRPr="00742598">
        <w:t>Even</w:t>
      </w:r>
      <w:proofErr w:type="spellEnd"/>
      <w:r w:rsidRPr="00742598">
        <w:t xml:space="preserve"> </w:t>
      </w:r>
      <w:proofErr w:type="spellStart"/>
      <w:r w:rsidRPr="00742598">
        <w:t>point</w:t>
      </w:r>
      <w:proofErr w:type="spellEnd"/>
      <w:r w:rsidRPr="00742598">
        <w:t xml:space="preserve">). Kröfur sjóðsins um endurgreiðslur af hálfu framleiðanda ná ekki til tekna sem berast síðar en fimm árum </w:t>
      </w:r>
      <w:r w:rsidR="00B70D8E">
        <w:t>frá fyrstu alm</w:t>
      </w:r>
      <w:r w:rsidR="001C2B76">
        <w:t>e</w:t>
      </w:r>
      <w:r w:rsidR="00B70D8E">
        <w:t>nnu sýningu</w:t>
      </w:r>
      <w:r w:rsidR="001C2B76">
        <w:t xml:space="preserve"> á sjónvarpsþáttaröð</w:t>
      </w:r>
      <w:r w:rsidRPr="00742598">
        <w:t xml:space="preserve"> í heimalandinu. </w:t>
      </w:r>
    </w:p>
    <w:p w14:paraId="28BAF6D1" w14:textId="33DA4152" w:rsidR="00F61B13" w:rsidRPr="00742598" w:rsidRDefault="00F61B13" w:rsidP="00F61B13">
      <w:r w:rsidRPr="00742598">
        <w:t xml:space="preserve">Í reglum Norræna kvikmynda- og sjónvarpssjóðsins eru tekjur á heimsvísu (e. </w:t>
      </w:r>
      <w:proofErr w:type="spellStart"/>
      <w:r w:rsidRPr="00742598">
        <w:t>world</w:t>
      </w:r>
      <w:proofErr w:type="spellEnd"/>
      <w:r w:rsidRPr="00742598">
        <w:t xml:space="preserve"> </w:t>
      </w:r>
      <w:proofErr w:type="spellStart"/>
      <w:r w:rsidRPr="00742598">
        <w:t>wide</w:t>
      </w:r>
      <w:proofErr w:type="spellEnd"/>
      <w:r w:rsidRPr="00742598">
        <w:t xml:space="preserve"> </w:t>
      </w:r>
      <w:proofErr w:type="spellStart"/>
      <w:r w:rsidRPr="00742598">
        <w:t>receipts</w:t>
      </w:r>
      <w:proofErr w:type="spellEnd"/>
      <w:r w:rsidRPr="00742598">
        <w:t xml:space="preserve">) allar </w:t>
      </w:r>
      <w:proofErr w:type="spellStart"/>
      <w:r w:rsidRPr="00742598">
        <w:t>brúttótekjur</w:t>
      </w:r>
      <w:proofErr w:type="spellEnd"/>
      <w:r w:rsidRPr="00742598">
        <w:t xml:space="preserve"> </w:t>
      </w:r>
      <w:r w:rsidR="00B70D8E">
        <w:t>sjónvarpsþáttaraðar</w:t>
      </w:r>
      <w:r w:rsidR="00B70D8E" w:rsidRPr="00742598">
        <w:t xml:space="preserve"> </w:t>
      </w:r>
      <w:r w:rsidRPr="00742598">
        <w:t>um allan heim og frá öllum dreifingaraðilum og miðlum. Í reglunum er talið upp það sem ekki reiknast sem tekjur í þessu sambandi</w:t>
      </w:r>
      <w:r w:rsidR="00B70D8E">
        <w:t>.</w:t>
      </w:r>
    </w:p>
    <w:p w14:paraId="279B77A2" w14:textId="07D54940" w:rsidR="00F61B13" w:rsidRPr="00742598" w:rsidRDefault="00F61B13" w:rsidP="00F61B13">
      <w:r w:rsidRPr="00742598">
        <w:t>Um hagnaðarmörk leikinna sjónvarpsþáttaraða er miðað við forsamþykkta eiginfjármögnun framleiðanda, þ</w:t>
      </w:r>
      <w:r>
        <w:t>að er</w:t>
      </w:r>
      <w:r w:rsidRPr="00742598">
        <w:t xml:space="preserve"> sem sjóðurinn ákveður. Um hlutfall endurgreiðslu segir í reglum sjóðsins að það skuli vera hundraðshluti sjóðsstyrksins af norrænni fjármögnun að frádreginni forsamþykktri eiginfjármögnun. Styrkþegi þarf ekki að endurgreiða </w:t>
      </w:r>
      <w:r>
        <w:t>fyrr en</w:t>
      </w:r>
      <w:r w:rsidRPr="00742598">
        <w:t xml:space="preserve"> </w:t>
      </w:r>
      <w:r w:rsidR="00B70D8E">
        <w:t>sjónvarpsþáttaröðin</w:t>
      </w:r>
      <w:r w:rsidR="00B70D8E" w:rsidRPr="00742598">
        <w:t xml:space="preserve"> </w:t>
      </w:r>
      <w:r w:rsidRPr="00742598">
        <w:t>hefur staðið undir framleiðslukostnaði</w:t>
      </w:r>
      <w:r w:rsidR="00B70D8E">
        <w:t>,</w:t>
      </w:r>
      <w:r w:rsidRPr="00742598">
        <w:t xml:space="preserve"> þ</w:t>
      </w:r>
      <w:r>
        <w:t>að er</w:t>
      </w:r>
      <w:r w:rsidRPr="00742598">
        <w:t xml:space="preserve"> krafan um endurheimt </w:t>
      </w:r>
      <w:r w:rsidRPr="00742598">
        <w:lastRenderedPageBreak/>
        <w:t>miðast við skilgreiningu á hreinum tekjum. Fjármögnun framleiðslukostnaðar er því undanskilin innheimtukröfu.</w:t>
      </w:r>
    </w:p>
    <w:p w14:paraId="1249552D" w14:textId="77777777" w:rsidR="00F61B13" w:rsidRPr="00742598" w:rsidRDefault="00F61B13" w:rsidP="00F61B13">
      <w:r w:rsidRPr="00742598">
        <w:t xml:space="preserve">Þegar hagnaðarmörkum hefur verið náð geta verið nokkrir aðilar í greiðsluröð, </w:t>
      </w:r>
      <w:r>
        <w:t>það er</w:t>
      </w:r>
      <w:r w:rsidRPr="00742598">
        <w:t xml:space="preserve"> forgangsröðun þeirra aðila sem verkefnið greiðir til. Það kallar á að fyrir liggi skýr </w:t>
      </w:r>
      <w:proofErr w:type="spellStart"/>
      <w:r w:rsidRPr="00742598">
        <w:t>endurheimtaráætlun</w:t>
      </w:r>
      <w:proofErr w:type="spellEnd"/>
      <w:r w:rsidRPr="00742598">
        <w:t xml:space="preserve"> (e. </w:t>
      </w:r>
      <w:proofErr w:type="spellStart"/>
      <w:r w:rsidRPr="00742598">
        <w:t>recoupment</w:t>
      </w:r>
      <w:proofErr w:type="spellEnd"/>
      <w:r w:rsidRPr="00742598">
        <w:t xml:space="preserve"> </w:t>
      </w:r>
      <w:proofErr w:type="spellStart"/>
      <w:r w:rsidRPr="00742598">
        <w:t>schedule</w:t>
      </w:r>
      <w:proofErr w:type="spellEnd"/>
      <w:r w:rsidRPr="00742598">
        <w:t xml:space="preserve">) sem tiltekur rétt og röð aðila. Sjóðir með </w:t>
      </w:r>
      <w:proofErr w:type="spellStart"/>
      <w:r w:rsidRPr="00742598">
        <w:t>endurkröfu</w:t>
      </w:r>
      <w:proofErr w:type="spellEnd"/>
      <w:r w:rsidRPr="00742598">
        <w:t xml:space="preserve"> á styrk/fjárfestingu byggja á þeirri grunnhugmynd að fyrir liggi samþykkt kostnaðar- og fjármögnunaráætlun. Þar er bæði gert ráð fyrir að skýrt sé hvaða tekjur eru í greiðsluskjóli, þ.e. hvaða kostnaður/fjármögnun rennur til greiðslu framleiðslunnar og hvenær greiðslukrafan virkjast. Eigið framlag framleiðenda og/eða aðstandenda</w:t>
      </w:r>
      <w:r>
        <w:t xml:space="preserve"> </w:t>
      </w:r>
      <w:r w:rsidRPr="00742598">
        <w:t>framleiðslunnar er því að jafnaði litið á sem framlag sem þarf að greiða áður en</w:t>
      </w:r>
      <w:r>
        <w:t xml:space="preserve"> </w:t>
      </w:r>
      <w:r w:rsidRPr="00742598">
        <w:t>búið er að fjármagna samþykktan kostnað, þ.e. kvikmynd hefur náð hagnaðarmörkum. Áhættufjármagn framleiðanda skal vera að fullu greitt áður en kemur til endurgreiðslu til sjóðanna.</w:t>
      </w:r>
    </w:p>
    <w:p w14:paraId="2255523A" w14:textId="77777777" w:rsidR="00F61B13" w:rsidRPr="00742598" w:rsidRDefault="00F61B13" w:rsidP="00F61B13">
      <w:r w:rsidRPr="00742598">
        <w:t xml:space="preserve">Meðal þess sem fellur undir forsamþykkta eiginfjármögnun framleiðanda (e. </w:t>
      </w:r>
      <w:proofErr w:type="spellStart"/>
      <w:r w:rsidRPr="00742598">
        <w:t>In</w:t>
      </w:r>
      <w:proofErr w:type="spellEnd"/>
      <w:r w:rsidRPr="00742598">
        <w:t xml:space="preserve"> </w:t>
      </w:r>
      <w:proofErr w:type="spellStart"/>
      <w:r w:rsidRPr="00742598">
        <w:t>advance</w:t>
      </w:r>
      <w:proofErr w:type="spellEnd"/>
      <w:r w:rsidRPr="00742598">
        <w:t xml:space="preserve"> </w:t>
      </w:r>
      <w:proofErr w:type="spellStart"/>
      <w:r w:rsidRPr="00742598">
        <w:t>approved</w:t>
      </w:r>
      <w:proofErr w:type="spellEnd"/>
      <w:r w:rsidRPr="00742598">
        <w:t xml:space="preserve"> </w:t>
      </w:r>
      <w:proofErr w:type="spellStart"/>
      <w:r w:rsidRPr="00742598">
        <w:t>own</w:t>
      </w:r>
      <w:proofErr w:type="spellEnd"/>
      <w:r w:rsidRPr="00742598">
        <w:t xml:space="preserve"> </w:t>
      </w:r>
      <w:proofErr w:type="spellStart"/>
      <w:r w:rsidRPr="00742598">
        <w:t>financing</w:t>
      </w:r>
      <w:proofErr w:type="spellEnd"/>
      <w:r w:rsidRPr="00742598">
        <w:t xml:space="preserve">) og krefjast samþykkis sjóðsins má nefna, handbært fé, ógreidd laun fyrir framlagða vinnu, fjárfestingar </w:t>
      </w:r>
      <w:proofErr w:type="spellStart"/>
      <w:r w:rsidRPr="00742598">
        <w:t>meðframleiðenda</w:t>
      </w:r>
      <w:proofErr w:type="spellEnd"/>
      <w:r w:rsidRPr="00742598">
        <w:t xml:space="preserve"> og dreifingaraðila og fjárfestingar birgðasala. Það sem sjóðurinn viðurkennir ekki að falli undir forsamþykkta eiginfjármögnun framleiðanda er meðal annars fjárfestingar sjónvarps og forsölu á dreifingarrétti til norrænna fjölmiðlafyrirtækja/streymisveitna, styrkir úr svæðisbundnum kvikmyndasjóðum og fjármögnun utan Norðurlandanna. </w:t>
      </w:r>
    </w:p>
    <w:p w14:paraId="08123351" w14:textId="65220286" w:rsidR="00261308" w:rsidRDefault="00261308" w:rsidP="00261308">
      <w:pPr>
        <w:spacing w:line="257" w:lineRule="auto"/>
        <w:rPr>
          <w:szCs w:val="21"/>
        </w:rPr>
      </w:pPr>
    </w:p>
    <w:p w14:paraId="3D4753DD" w14:textId="77777777" w:rsidR="00261308" w:rsidRDefault="00261308" w:rsidP="00261308">
      <w:pPr>
        <w:ind w:firstLine="0"/>
        <w:rPr>
          <w:rFonts w:eastAsia="Times New Roman"/>
          <w:sz w:val="22"/>
          <w:lang w:val="is"/>
        </w:rPr>
      </w:pPr>
    </w:p>
    <w:p w14:paraId="746909EB" w14:textId="47737853" w:rsidR="00261308" w:rsidRPr="00742598" w:rsidRDefault="00261308" w:rsidP="00261308">
      <w:r w:rsidRPr="00742598">
        <w:t>Árið 2018 voru heildartekjur Norræna kvikmynda- og sjónvarpssjóðsins um 113 m. NOK og þar af voru endurgreiðslur tæpar 5 m.</w:t>
      </w:r>
      <w:r>
        <w:t xml:space="preserve"> NOK</w:t>
      </w:r>
      <w:r w:rsidRPr="00742598">
        <w:t xml:space="preserve">. Ef tekið er mið af styrkveitingum sjóðsins sama ár þá </w:t>
      </w:r>
      <w:r>
        <w:t xml:space="preserve">námu </w:t>
      </w:r>
      <w:r w:rsidRPr="00742598">
        <w:t xml:space="preserve">þær um 105 m. NOK og endurgreiðslurnar því um 4,8% af tekjum sem ráðstafað var til styrkveitinga. Árið 2020 voru heildartekjur sjóðsins tæpar 125 m. NOK en endurgreiðslur aðeins um 2,7 m. NOK og höfðu þá meira en tvöfaldast frá árinu 2019. Þetta bendir til þess að endurgreiðslur geta verið mjög mismunandi milli ára og því erfitt að áætla hverjar endurgreiðslur til Kvikmyndasjóðs gætu orðið. Ef endurgreiðslur skv. frumvarpinu koma til framkvæmda má væntanlega gera ráð fyrir sambærilegu endurgreiðsluhlutfalli eða lægra sökum þess að markaður fyrir íslenskar </w:t>
      </w:r>
      <w:r w:rsidR="001C2B76">
        <w:t>sjónvarpsþáttaraðir</w:t>
      </w:r>
      <w:r w:rsidR="001C2B76" w:rsidRPr="00742598">
        <w:t xml:space="preserve"> </w:t>
      </w:r>
      <w:r w:rsidRPr="00742598">
        <w:t xml:space="preserve">er að jafnaði smærri en </w:t>
      </w:r>
      <w:r w:rsidR="001C2B76">
        <w:t xml:space="preserve"> hjá</w:t>
      </w:r>
      <w:r w:rsidRPr="00742598">
        <w:t xml:space="preserve"> hinum Norðurlöndunum. Til að fylgjast með árangri verður fylgst með hlutfalli endurgreiðslu af styrkveitingum á nánar tilteknu tímabili.</w:t>
      </w:r>
    </w:p>
    <w:p w14:paraId="7CAE64E5" w14:textId="77777777" w:rsidR="00261308" w:rsidRDefault="00261308" w:rsidP="00261308">
      <w:pPr>
        <w:rPr>
          <w:rFonts w:eastAsia="Times New Roman"/>
        </w:rPr>
      </w:pPr>
      <w:r w:rsidRPr="00742598">
        <w:t>Í kvikmyndastefnunni falla styrkir til leikinna sjónvarpsþáttaraða undir „Markmið I. Auðug kvikmyndamenning.“ Markmiðið miðar að því að stuðla að fjölbreyttri kvikmyndamenningu sem styrkir sjálfsmynd þjóðarinnar og eflir íslenska tungu. Í stefnunni er bent á að kvikmyndagerð hafi mikilvægu menningarlegu og samfélagslegu hlutverki að gegna. Í markmiðinu er farið ítarlega yfir þær aðstæður sem standa undir auðugri kvikmyndamenningu. Þar má nefna fjölbreytta kvikmyndaframleiðslu, aðsókn í kvikmyndahús, kvikmyndamarkaðir, sjónvarpsstöðvar og kvikmyndamenntun. Almenningur sækist eftir vönduðu staðbundnu efni og með nýjum efnisveitum og miðlum skapast nýjar aðferðir til miðlunar. Því var það niðurstaða verkefnahóps að stuðningskerfi kvikmyndagerðar þyrfti að þróast til að nýta nýja miðla og aðferðir sem best. Til að íslensk kvikmynda- og sjónvarpsþáttagerð geti staðið jafnfætis við erlenda framleiðslu þarf að búa íslenskri kvikmyndagerð góð vaxtarskilyrði.</w:t>
      </w:r>
      <w:r>
        <w:t xml:space="preserve"> </w:t>
      </w:r>
      <w:r w:rsidRPr="00742598">
        <w:t xml:space="preserve">Í viðauka I við kvikmyndastefnu er bent á að mikilvægt sé að svara aukinni innlendri og alþjóðlegri eftirspurn eftir fjölbreyttu sjónvarpsefni, ekki síst sjónvarpsþáttaröðum. Tillögum í frumvarpinu er ætlað að stuðla að því markmiði að styðja </w:t>
      </w:r>
      <w:r w:rsidRPr="00742598">
        <w:lastRenderedPageBreak/>
        <w:t>við framleiðslu leikinna sjónvarpsþáttaraða og annarra vandaðra kvikmynda enda renni hugsanlegar endurgreiðslur í Kvikmyndasjóð og þar með aukið fjármagn til kvikmyndagerðar.</w:t>
      </w:r>
    </w:p>
    <w:p w14:paraId="01CF6EA0" w14:textId="69D3F1BA" w:rsidR="00261308" w:rsidRDefault="00261308" w:rsidP="00F61B13"/>
    <w:p w14:paraId="02ED6715" w14:textId="741A492A" w:rsidR="00DF71A0" w:rsidRPr="00DF71A0" w:rsidRDefault="00DF71A0" w:rsidP="00DF71A0">
      <w:pPr>
        <w:ind w:firstLine="0"/>
        <w:rPr>
          <w:i/>
          <w:iCs/>
        </w:rPr>
      </w:pPr>
      <w:r w:rsidRPr="00DF71A0">
        <w:rPr>
          <w:i/>
          <w:iCs/>
        </w:rPr>
        <w:t>3.3 Aðrar breytingar.</w:t>
      </w:r>
    </w:p>
    <w:p w14:paraId="44EF271C" w14:textId="44F7C296" w:rsidR="00DF71A0" w:rsidRDefault="00DF71A0" w:rsidP="00DF71A0">
      <w:r w:rsidRPr="00742598">
        <w:t xml:space="preserve">Í frumvarpinu er </w:t>
      </w:r>
      <w:r>
        <w:t xml:space="preserve">einnig </w:t>
      </w:r>
      <w:r w:rsidRPr="00742598">
        <w:t xml:space="preserve">lagt til að kveðið verði á um varðveislu kvikmyndaarfs á Íslandi, kvikmyndafræðslu, hámarksskipunartíma forstöðumanns Kvikmyndasafns Íslands og gjaldskrárheimild safnsins. </w:t>
      </w:r>
      <w:r>
        <w:t>Að auki</w:t>
      </w:r>
      <w:r w:rsidRPr="00742598">
        <w:t xml:space="preserve"> er lagt til að ákvæði um</w:t>
      </w:r>
      <w:r w:rsidR="003D29B8">
        <w:t xml:space="preserve"> að í reglugerð verði kveðið á um</w:t>
      </w:r>
      <w:r w:rsidRPr="00742598">
        <w:t xml:space="preserve"> meginskiptingu fjárveitinga Kvikmyndasjóðs milli einstakra greina kvikmyndagerðar falli brott</w:t>
      </w:r>
      <w:r w:rsidR="003D29B8">
        <w:t xml:space="preserve"> í þeirri mynd og horft verði til þess að annað fyrirkomulag verði tekið upp.</w:t>
      </w:r>
    </w:p>
    <w:p w14:paraId="2881B627" w14:textId="77777777" w:rsidR="00410200" w:rsidRDefault="00410200" w:rsidP="00D0740D"/>
    <w:p w14:paraId="413EE9C2" w14:textId="77777777" w:rsidR="00D0740D" w:rsidRDefault="00E71F27" w:rsidP="00D0740D">
      <w:pPr>
        <w:pStyle w:val="Millifyrirsgn1"/>
      </w:pPr>
      <w:r>
        <w:t>4</w:t>
      </w:r>
      <w:r w:rsidR="00D0740D">
        <w:t xml:space="preserve">. Samræmi við stjórnarskrá og alþjóðlegar skuldbindingar. </w:t>
      </w:r>
    </w:p>
    <w:p w14:paraId="259A97B0" w14:textId="33C403BA" w:rsidR="00D0740D" w:rsidRDefault="00DF71A0" w:rsidP="00DF71A0">
      <w:r w:rsidRPr="00742598">
        <w:t xml:space="preserve">Ekki er þörf á að tilkynna frumvarpið til ESA því íslensk stjórnvöld telja aðstoðarkerfi Kvikmyndasjóðs vera „yfirstandandi aðstoð“ sem er aðstoð sem var hafin fyrir gildistöku EES-samningsins í viðkomandi EFTA-ríki og er enn veitt. Í því sambandi skiptir máli að Kvikmyndasjóðurinn var stofnaður árið 1978, fyrir gildistöku EES-samningsins, og hefur starfsemi hans verið í óbreyttri mynd í áratugi. Slíkri aðstoð er ríkjum heimilt að viðhalda en hún er engu síður háð eftirliti ESA um samræmi við EES-samninginn. </w:t>
      </w:r>
      <w:r>
        <w:t>Að öðru leyti gefur efni frumvarpsins ekki tilefni til sérstaks mats á samræmi þess við ákvæði stjórnarskrárinnar.</w:t>
      </w:r>
    </w:p>
    <w:p w14:paraId="36B9F71B" w14:textId="77777777" w:rsidR="00D0740D" w:rsidRDefault="00D0740D" w:rsidP="00D0740D"/>
    <w:p w14:paraId="17499B2E" w14:textId="77777777" w:rsidR="00D0740D" w:rsidRDefault="00E71F27" w:rsidP="00D0740D">
      <w:pPr>
        <w:pStyle w:val="Millifyrirsgn1"/>
      </w:pPr>
      <w:r>
        <w:t>5</w:t>
      </w:r>
      <w:r w:rsidR="00D0740D">
        <w:t xml:space="preserve">. Samráð. </w:t>
      </w:r>
    </w:p>
    <w:p w14:paraId="302A8284" w14:textId="1EA53EA3" w:rsidR="00D0740D" w:rsidRDefault="00410200" w:rsidP="00D0740D">
      <w:r>
        <w:t>[…]</w:t>
      </w:r>
    </w:p>
    <w:p w14:paraId="3D14D3E7" w14:textId="63120E59" w:rsidR="00410200" w:rsidRDefault="00410200" w:rsidP="00410200">
      <w:r>
        <w:t>Við gerð frumvarpsins var haft samráð við Kvikmyndamiðstöð Íslands og kvikmyndaráð.</w:t>
      </w:r>
    </w:p>
    <w:p w14:paraId="0F495321" w14:textId="77777777" w:rsidR="00410200" w:rsidRDefault="00410200" w:rsidP="00D0740D"/>
    <w:p w14:paraId="69DDCD2E" w14:textId="77777777" w:rsidR="00D0740D" w:rsidRDefault="00E71F27" w:rsidP="00D0740D">
      <w:pPr>
        <w:pStyle w:val="Millifyrirsgn1"/>
      </w:pPr>
      <w:r>
        <w:t>6</w:t>
      </w:r>
      <w:r w:rsidR="00D0740D">
        <w:t xml:space="preserve">. Mat á áhrifum. </w:t>
      </w:r>
    </w:p>
    <w:p w14:paraId="0A273B46" w14:textId="36B6C0FB" w:rsidR="00410200" w:rsidRPr="00742598" w:rsidRDefault="00410200" w:rsidP="00410200">
      <w:r w:rsidRPr="00742598">
        <w:t>Fjárveitingar til Kvikmyndamiðstöðvar Íslands og Kvikmyndasjóðs eru veittar í fjárlögum ár hvert. Í fjármálaáætlun 2021-2025 er bent á að í kvikmyndastefnunni felist tækifæri og vaxtasprotar í kvikmyndagerð sem atvinnugrein. Kvikmyndir styðja að auki við stöðu íslenskrar tungu og koma Íslandi á framfæri erlendis. Í fjármálaáætlun 2021-2025 er markmiðið að skapa betri skilyrði fyrir fjölbreytni, nýsköpun og frumkvæði í listum og menningu. Þar er lögð áhersla á að endurskoða og einfalda umgjörð stuðnings við menningu og listir og styrkja faglega launa- og verkefnasjóði listamanna. Markmið frumvarpsins tengist því markmiði í fjármálaáætlun 2021-2025. Í fjárlögum 2021 og 2022 var styrkjum til leikinna sjónvarpsþáttaraða tryggð 212 m.kr, auk 200 m.kr. sem áður höfðu verið ætlaðar til leikinna sjónvarpsþáttaraða samkvæmt eldra fyrirkomulagi styrkveitinga. Ef ákvæði frumvarpsins verða að lögum þarf að gera breytingar á reglugerð um kvikmyndasjóð nr. 229/2003, með síðari breytingum, sem fela í sér að Kvikmyndamiðstöð set</w:t>
      </w:r>
      <w:r>
        <w:t>ur</w:t>
      </w:r>
      <w:r w:rsidRPr="00742598">
        <w:t xml:space="preserve"> reglur um </w:t>
      </w:r>
      <w:r>
        <w:t>endurheimt</w:t>
      </w:r>
      <w:r w:rsidRPr="00742598">
        <w:t>, meðal annars um nánari útfærslu á ákvæðum um skilyrta styrki til kvikmyndagerðar.</w:t>
      </w:r>
    </w:p>
    <w:p w14:paraId="1E19AA19" w14:textId="77777777" w:rsidR="00410200" w:rsidRPr="00742598" w:rsidRDefault="00410200" w:rsidP="00410200">
      <w:r w:rsidRPr="00742598">
        <w:t>Gert er ráð fyrir að ráðstöfunarfé Kvikmyndasjóðs geti aukist þegar endurgreiðslur koma til framkvæmda og heildarfjárhæð styrkveitinga hækki að sama marki og stuðli þannig að því markmiði að efla kvikmyndagerð hér á landi.</w:t>
      </w:r>
    </w:p>
    <w:p w14:paraId="599F475D" w14:textId="77777777" w:rsidR="00410200" w:rsidRPr="00742598" w:rsidRDefault="00410200" w:rsidP="00410200">
      <w:r w:rsidRPr="00742598">
        <w:t xml:space="preserve">Ekki er gert ráð fyrir að ákvæði frumvarpsins hafi í för með sér breytingar á fjárveitingum úr ríkissjóði til Kvikmyndamiðstöðvar Íslands og Kvikmyndasjóðs. </w:t>
      </w:r>
    </w:p>
    <w:p w14:paraId="72CB60F6" w14:textId="77777777" w:rsidR="00D0740D" w:rsidRDefault="00D0740D" w:rsidP="00943B67"/>
    <w:p w14:paraId="7F53B15A" w14:textId="77777777" w:rsidR="00E71F27" w:rsidRDefault="00E71F27" w:rsidP="00E71F27">
      <w:pPr>
        <w:pStyle w:val="Greinarfyrirsgn"/>
      </w:pPr>
      <w:r w:rsidRPr="009627CF">
        <w:t>Um einstakar greinar frumvarpsins.</w:t>
      </w:r>
    </w:p>
    <w:p w14:paraId="48C7D0CA" w14:textId="77777777" w:rsidR="00E71F27" w:rsidRDefault="00E71F27" w:rsidP="00E71F27">
      <w:pPr>
        <w:pStyle w:val="Greinarnmer"/>
      </w:pPr>
      <w:r>
        <w:t>Um 1. gr.</w:t>
      </w:r>
    </w:p>
    <w:p w14:paraId="3CABCE46" w14:textId="0B25DADA" w:rsidR="00A141B9" w:rsidRDefault="00357568" w:rsidP="00357568">
      <w:r w:rsidRPr="00742598">
        <w:t xml:space="preserve">Í kvikmyndalögum eru ákvæði um starfsemi Kvikmyndamiðstöðvar Íslands og Kvikmyndasafns Íslands. Því er lagt til að bætt sé við 1. mgr. 1. gr. laganna að markmið þeirra </w:t>
      </w:r>
      <w:r w:rsidRPr="00742598">
        <w:lastRenderedPageBreak/>
        <w:t>sé einnig að stuðla að varðveislu kvikmyndaarfs á Íslandi. Ekki er getið um kvikmyndaarf í lögunum og markmið tillögunnar er að undirstrika mikilvægi varðveislu þess kvikmyndaarfs sem Ísland býr yfir. Í kvikmyndastefnu stjórnvalda er áhersla lögð á varðveislu, miðlun og aukið aðgengi að kvikmyndaarfinum. Kvikmyndir sem hafa náð 50 ára aldri eru flokkaðar sem menningarminjar samkvæmt lögum um menningarminjar nr. 80/2012 og er því óheimilt að flytja þær úr landi nema formlegt leyfi komi til. Í kvikmyndastefnu er Kvikmyndasafni Íslands gert að hlúa að varðveislu og nútímalegri miðlun kvikmyndaarfsins.</w:t>
      </w:r>
    </w:p>
    <w:p w14:paraId="46498C8D" w14:textId="0EA1CF46" w:rsidR="00357568" w:rsidRDefault="00357568" w:rsidP="00357568"/>
    <w:p w14:paraId="70995FEE" w14:textId="63AC520B" w:rsidR="00357568" w:rsidRDefault="00357568" w:rsidP="00357568">
      <w:pPr>
        <w:pStyle w:val="Greinarnmer"/>
      </w:pPr>
      <w:r>
        <w:t>Um 2. gr.</w:t>
      </w:r>
    </w:p>
    <w:p w14:paraId="64D44FD4" w14:textId="5A5E0716" w:rsidR="00357568" w:rsidRDefault="00357568" w:rsidP="00357568">
      <w:r w:rsidRPr="00742598">
        <w:t>Lagt er til að bæta við verkefni Kvikmyndamiðstöðvar Íslands í 3. t</w:t>
      </w:r>
      <w:r>
        <w:t>ölul</w:t>
      </w:r>
      <w:r w:rsidRPr="00742598">
        <w:t>. 3. gr. að miðstöðin efli kvikmyndafræðslu á Íslandi. Í kvikmyndastefnu er Kvikmyndamiðstöð Íslands ætlað víðtækara hlutverk en áður, m</w:t>
      </w:r>
      <w:r>
        <w:t>eðal annars</w:t>
      </w:r>
      <w:r w:rsidRPr="00742598">
        <w:t xml:space="preserve"> að sinna kvikmyndauppeldi og mynd- og miðlalæsi. Meðal annars er gert ráð fyrir að Kvikmyndamiðstöð þrói námsefni fyrir öll skólastig að erlendri fyrirmynd í samstarfi við Menntamálastofnun. Verkefni miðstöðvarinnar sem tilgreind eru í kvikmyndalögum ná ekki utan um þetta hlutverk og því er í frumvarpinu gerð tillaga um að bæta því við.</w:t>
      </w:r>
    </w:p>
    <w:p w14:paraId="6442AC69" w14:textId="6CDD14AE" w:rsidR="00357568" w:rsidRDefault="00357568" w:rsidP="00357568"/>
    <w:p w14:paraId="786F3D8F" w14:textId="308D8651" w:rsidR="00357568" w:rsidRDefault="00357568" w:rsidP="00357568">
      <w:pPr>
        <w:pStyle w:val="Greinarnmer"/>
      </w:pPr>
      <w:r>
        <w:t>Um 3. gr.</w:t>
      </w:r>
    </w:p>
    <w:p w14:paraId="40669E14" w14:textId="21DEF83D" w:rsidR="00357568" w:rsidRDefault="008F5EF9" w:rsidP="00357568">
      <w:r>
        <w:t xml:space="preserve">Lagt er til að við 6. gr. laganna bætist heimild fyrir Kvikmyndasjóð til að veita styrki með skilyrði um endurheimt verði ákveðnu tekjuviðmiði viðkomandi verkefnis náð á ákveðnu tímabili frá frumsýningu þess. </w:t>
      </w:r>
      <w:r w:rsidR="00662878">
        <w:t>Um nánari skýringar um fyrirkomulagið vísast til 3. kafla greinargerðarinnar.</w:t>
      </w:r>
      <w:r w:rsidR="004D6105">
        <w:t xml:space="preserve"> Í reglugerð um Kvikmyndasjóð, sem ráðherra setur skv. 13. gr. laganna, verður kveðið með ítarlegum hætti á um skilyrði og fyrirkomulag styrkveitinga með skilyrði um endurheimt í samræmi við þá umfjöllun sem fram kemur framar í greinargerðinni.</w:t>
      </w:r>
    </w:p>
    <w:p w14:paraId="61D93A73" w14:textId="65A42657" w:rsidR="00662878" w:rsidRDefault="00662878" w:rsidP="00357568"/>
    <w:p w14:paraId="655FCC44" w14:textId="4E5D94B9" w:rsidR="00662878" w:rsidRDefault="00662878" w:rsidP="00662878">
      <w:pPr>
        <w:pStyle w:val="Greinarnmer"/>
      </w:pPr>
      <w:r>
        <w:t>Um 4. gr.</w:t>
      </w:r>
    </w:p>
    <w:p w14:paraId="599760BD" w14:textId="04C85365" w:rsidR="00662878" w:rsidRDefault="00662878" w:rsidP="00662878">
      <w:r w:rsidRPr="00742598">
        <w:t xml:space="preserve">Lagt er til að við 9. gr. </w:t>
      </w:r>
      <w:r>
        <w:t xml:space="preserve">laganna </w:t>
      </w:r>
      <w:r w:rsidRPr="00742598">
        <w:t>verði bætt við máls</w:t>
      </w:r>
      <w:r>
        <w:t>lið sem kveði á</w:t>
      </w:r>
      <w:r w:rsidRPr="00742598">
        <w:t xml:space="preserve"> um hámarks skipunartíma forstöðumanns Kvikmyndasafns Íslands. </w:t>
      </w:r>
      <w:r>
        <w:t xml:space="preserve">Þannig geti sami einstaklingur aðeins verið skipaður tvisvar sem forstöðumaður Kvikmyndasafns Íslands. </w:t>
      </w:r>
      <w:r w:rsidRPr="00742598">
        <w:t xml:space="preserve">Það er í samræmi við skipunartíma forstöðumanna annarra opinberra stofnana á sviði lista, til dæmis skipun forstöðumanns Kvikmyndamiðstöðvar Íslands, Þjóðleikhússtjóra og safnstjóra Listasafns Íslands. </w:t>
      </w:r>
    </w:p>
    <w:p w14:paraId="14340AE2" w14:textId="2B9234A1" w:rsidR="00662878" w:rsidRDefault="00662878" w:rsidP="00662878"/>
    <w:p w14:paraId="22F9C4A1" w14:textId="6B3CF62E" w:rsidR="00662878" w:rsidRDefault="00662878" w:rsidP="00662878">
      <w:pPr>
        <w:pStyle w:val="Greinarnmer"/>
      </w:pPr>
      <w:r>
        <w:t>Um 5. gr.</w:t>
      </w:r>
    </w:p>
    <w:p w14:paraId="782CC41F" w14:textId="30DF08BF" w:rsidR="00662878" w:rsidRDefault="00662878" w:rsidP="00662878">
      <w:r w:rsidRPr="00742598">
        <w:t xml:space="preserve">Gerð er tillaga um breytingar á 11. gr. laganna um gjaldskrárheimildir Kvikmyndasafns í þeim tilgangi að uppfæra þær með tilliti til þeirra tæknibreytinga sem orðið hafa á síðast liðnum árum. </w:t>
      </w:r>
    </w:p>
    <w:p w14:paraId="775F67F7" w14:textId="2224741B" w:rsidR="00662878" w:rsidRDefault="00662878" w:rsidP="00662878"/>
    <w:p w14:paraId="6B86EF92" w14:textId="66D51FB0" w:rsidR="00662878" w:rsidRDefault="00662878" w:rsidP="00662878">
      <w:pPr>
        <w:pStyle w:val="Greinarnmer"/>
      </w:pPr>
      <w:r>
        <w:t>Um 6. gr.</w:t>
      </w:r>
    </w:p>
    <w:p w14:paraId="375A4F72" w14:textId="77777777" w:rsidR="00712708" w:rsidRDefault="00662878" w:rsidP="00662878">
      <w:r>
        <w:t>Lögð er til breyting á orðalagi reglugerðarheimildar 13. gr. laganna.</w:t>
      </w:r>
      <w:r w:rsidR="00C75A2B">
        <w:t xml:space="preserve"> Lagt er til að fellt verði brott orðalag þess efnis að kveðið verði á um meginskiptingu fjárveitinga Kvikmyndasjóðs milli einstakra greina kvikmyndagerðar í reglugerð sem ráðherra setur.</w:t>
      </w:r>
      <w:r w:rsidR="00712708">
        <w:t xml:space="preserve"> Nánari skipting fjárveitinga verður útfærð með öðrum hætti en í reglugerð. Horft verður til samkomulags hagaðila og Kvikmyndamiðstöðvar í þeim efnum.</w:t>
      </w:r>
      <w:r w:rsidR="00C75A2B">
        <w:t xml:space="preserve"> </w:t>
      </w:r>
    </w:p>
    <w:p w14:paraId="388FD8F5" w14:textId="4C60C45F" w:rsidR="00662878" w:rsidRDefault="00C75A2B" w:rsidP="00662878">
      <w:r>
        <w:t xml:space="preserve"> </w:t>
      </w:r>
    </w:p>
    <w:p w14:paraId="1C3909A9" w14:textId="0F152DC0" w:rsidR="00662878" w:rsidRDefault="00662878" w:rsidP="00662878">
      <w:pPr>
        <w:pStyle w:val="Greinarnmer"/>
      </w:pPr>
      <w:r>
        <w:t>Um 7. gr.</w:t>
      </w:r>
    </w:p>
    <w:p w14:paraId="3A88C676" w14:textId="5E46E30F" w:rsidR="008D1B72" w:rsidRPr="008D1B72" w:rsidRDefault="008D1B72" w:rsidP="008D1B72">
      <w:r>
        <w:t>Ákvæðið þarfnast ekki skýringa.</w:t>
      </w:r>
    </w:p>
    <w:p w14:paraId="1CBD3DAC" w14:textId="77777777" w:rsidR="00662878" w:rsidRPr="00662878" w:rsidRDefault="00662878" w:rsidP="00662878"/>
    <w:p w14:paraId="771F668E" w14:textId="77777777" w:rsidR="00662878" w:rsidRPr="00662878" w:rsidRDefault="00662878" w:rsidP="00662878"/>
    <w:sectPr w:rsidR="00662878" w:rsidRPr="00662878" w:rsidSect="00947F0E">
      <w:headerReference w:type="even" r:id="rId8"/>
      <w:headerReference w:type="default" r:id="rId9"/>
      <w:footerReference w:type="even" r:id="rId10"/>
      <w:footerReference w:type="default" r:id="rId11"/>
      <w:headerReference w:type="first" r:id="rId12"/>
      <w:footerReference w:type="first" r:id="rId13"/>
      <w:pgSz w:w="11906" w:h="16838" w:code="9"/>
      <w:pgMar w:top="1304" w:right="2778" w:bottom="4139"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60622C" w14:textId="77777777" w:rsidR="008624DF" w:rsidRDefault="008624DF" w:rsidP="006258D7">
      <w:r>
        <w:separator/>
      </w:r>
    </w:p>
    <w:p w14:paraId="3BA326A6" w14:textId="77777777" w:rsidR="008624DF" w:rsidRDefault="008624DF"/>
  </w:endnote>
  <w:endnote w:type="continuationSeparator" w:id="0">
    <w:p w14:paraId="307B9145" w14:textId="77777777" w:rsidR="008624DF" w:rsidRDefault="008624DF" w:rsidP="006258D7">
      <w:r>
        <w:continuationSeparator/>
      </w:r>
    </w:p>
    <w:p w14:paraId="0F80E135" w14:textId="77777777" w:rsidR="008624DF" w:rsidRDefault="008624D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B69DA5" w14:textId="77777777" w:rsidR="00C81075" w:rsidRDefault="00C81075">
    <w:pPr>
      <w:pStyle w:val="Suftu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C20166" w14:textId="77777777" w:rsidR="00C81075" w:rsidRDefault="00C81075">
    <w:pPr>
      <w:pStyle w:val="Suftu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9A7057" w14:textId="77777777" w:rsidR="00C81075" w:rsidRDefault="00C81075">
    <w:pPr>
      <w:pStyle w:val="Suftu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12C266" w14:textId="77777777" w:rsidR="008624DF" w:rsidRDefault="008624DF" w:rsidP="005B4CD6">
      <w:pPr>
        <w:ind w:firstLine="0"/>
      </w:pPr>
      <w:r>
        <w:separator/>
      </w:r>
    </w:p>
    <w:p w14:paraId="43B87BED" w14:textId="77777777" w:rsidR="008624DF" w:rsidRDefault="008624DF"/>
  </w:footnote>
  <w:footnote w:type="continuationSeparator" w:id="0">
    <w:p w14:paraId="4C71CDC8" w14:textId="77777777" w:rsidR="008624DF" w:rsidRDefault="008624DF" w:rsidP="006258D7">
      <w:r>
        <w:continuationSeparator/>
      </w:r>
    </w:p>
    <w:p w14:paraId="44F05ADB" w14:textId="77777777" w:rsidR="008624DF" w:rsidRDefault="008624D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7601D" w14:textId="77777777" w:rsidR="00C81075" w:rsidRDefault="00C81075">
    <w:pPr>
      <w:pStyle w:val="Suhau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46052F" w14:textId="150BBD9D" w:rsidR="00655EE3" w:rsidRDefault="00655EE3" w:rsidP="006258D7">
    <w:pPr>
      <w:pStyle w:val="Suhaus"/>
      <w:tabs>
        <w:tab w:val="clear" w:pos="4536"/>
        <w:tab w:val="clear" w:pos="9072"/>
        <w:tab w:val="center" w:pos="3969"/>
        <w:tab w:val="right" w:pos="7797"/>
      </w:tabs>
    </w:pPr>
    <w:r>
      <w:tab/>
    </w:r>
    <w:r w:rsidR="003B68AB">
      <w:fldChar w:fldCharType="begin"/>
    </w:r>
    <w:r w:rsidR="003B68AB">
      <w:instrText>PAGE   \* MERGEFORMAT</w:instrText>
    </w:r>
    <w:r w:rsidR="003B68AB">
      <w:fldChar w:fldCharType="separate"/>
    </w:r>
    <w:r w:rsidR="00C710B1">
      <w:rPr>
        <w:noProof/>
      </w:rPr>
      <w:t>2</w:t>
    </w:r>
    <w:r w:rsidR="003B68AB">
      <w:rPr>
        <w:noProof/>
      </w:rPr>
      <w:fldChar w:fldCharType="end"/>
    </w:r>
    <w:r w:rsidR="002D340A">
      <w:rPr>
        <w:noProof/>
      </w:rPr>
      <w:tab/>
    </w:r>
    <w:r w:rsidR="002D340A" w:rsidRPr="00655EE3">
      <w:rPr>
        <w:b/>
        <w:i/>
        <w:color w:val="7F7F7F"/>
        <w:sz w:val="24"/>
        <w:szCs w:val="24"/>
      </w:rPr>
      <w:t>Í vinnslu</w:t>
    </w:r>
    <w:r w:rsidR="002D340A">
      <w:rPr>
        <w:b/>
        <w:i/>
        <w:color w:val="7F7F7F"/>
        <w:sz w:val="24"/>
        <w:szCs w:val="24"/>
      </w:rPr>
      <w:t xml:space="preserve"> – </w:t>
    </w:r>
    <w:r w:rsidR="002D340A">
      <w:rPr>
        <w:b/>
        <w:i/>
        <w:color w:val="7F7F7F"/>
        <w:sz w:val="24"/>
        <w:szCs w:val="24"/>
      </w:rPr>
      <w:fldChar w:fldCharType="begin"/>
    </w:r>
    <w:r w:rsidR="002D340A">
      <w:rPr>
        <w:b/>
        <w:i/>
        <w:color w:val="7F7F7F"/>
        <w:sz w:val="24"/>
        <w:szCs w:val="24"/>
      </w:rPr>
      <w:instrText xml:space="preserve"> TIME \@ "d. MMMM yyyy" </w:instrText>
    </w:r>
    <w:r w:rsidR="002D340A">
      <w:rPr>
        <w:b/>
        <w:i/>
        <w:color w:val="7F7F7F"/>
        <w:sz w:val="24"/>
        <w:szCs w:val="24"/>
      </w:rPr>
      <w:fldChar w:fldCharType="separate"/>
    </w:r>
    <w:r w:rsidR="00474A07">
      <w:rPr>
        <w:b/>
        <w:i/>
        <w:noProof/>
        <w:color w:val="7F7F7F"/>
        <w:sz w:val="24"/>
        <w:szCs w:val="24"/>
      </w:rPr>
      <w:t>24. ágúst 2022</w:t>
    </w:r>
    <w:r w:rsidR="002D340A">
      <w:rPr>
        <w:b/>
        <w:i/>
        <w:color w:val="7F7F7F"/>
        <w:sz w:val="24"/>
        <w:szCs w:val="24"/>
      </w:rPr>
      <w:fldChar w:fldCharType="end"/>
    </w:r>
  </w:p>
  <w:p w14:paraId="0641AD86" w14:textId="77777777" w:rsidR="00DA0E37" w:rsidRDefault="00DA0E3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1CFD8" w14:textId="1256E600" w:rsidR="00655EE3" w:rsidRDefault="00474A07" w:rsidP="00655EE3">
    <w:pPr>
      <w:pStyle w:val="Suhaus"/>
      <w:tabs>
        <w:tab w:val="clear" w:pos="4536"/>
        <w:tab w:val="clear" w:pos="9072"/>
        <w:tab w:val="center" w:pos="3969"/>
        <w:tab w:val="right" w:pos="7797"/>
      </w:tabs>
    </w:pPr>
    <w:sdt>
      <w:sdtPr>
        <w:id w:val="1717318076"/>
        <w:docPartObj>
          <w:docPartGallery w:val="Watermarks"/>
          <w:docPartUnique/>
        </w:docPartObj>
      </w:sdtPr>
      <w:sdtEndPr/>
      <w:sdtContent>
        <w:r>
          <w:pict w14:anchorId="38E0D3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4577"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ÖG"/>
              <w10:wrap anchorx="margin" anchory="margin"/>
            </v:shape>
          </w:pict>
        </w:r>
      </w:sdtContent>
    </w:sdt>
    <w:r w:rsidR="00655EE3">
      <w:tab/>
    </w:r>
    <w:r w:rsidR="00655EE3">
      <w:tab/>
    </w:r>
    <w:r w:rsidR="00655EE3" w:rsidRPr="00655EE3">
      <w:rPr>
        <w:b/>
        <w:i/>
        <w:color w:val="7F7F7F"/>
        <w:sz w:val="24"/>
        <w:szCs w:val="24"/>
      </w:rPr>
      <w:t>Í vinnslu</w:t>
    </w:r>
    <w:r w:rsidR="000F46B1">
      <w:rPr>
        <w:b/>
        <w:i/>
        <w:color w:val="7F7F7F"/>
        <w:sz w:val="24"/>
        <w:szCs w:val="24"/>
      </w:rPr>
      <w:t xml:space="preserve"> – </w:t>
    </w:r>
    <w:r w:rsidR="00AD0879">
      <w:rPr>
        <w:b/>
        <w:i/>
        <w:color w:val="7F7F7F"/>
        <w:sz w:val="24"/>
        <w:szCs w:val="24"/>
      </w:rPr>
      <w:fldChar w:fldCharType="begin"/>
    </w:r>
    <w:r w:rsidR="000F46B1">
      <w:rPr>
        <w:b/>
        <w:i/>
        <w:color w:val="7F7F7F"/>
        <w:sz w:val="24"/>
        <w:szCs w:val="24"/>
      </w:rPr>
      <w:instrText xml:space="preserve"> TIME \@ "d. MMMM yyyy" </w:instrText>
    </w:r>
    <w:r w:rsidR="00AD0879">
      <w:rPr>
        <w:b/>
        <w:i/>
        <w:color w:val="7F7F7F"/>
        <w:sz w:val="24"/>
        <w:szCs w:val="24"/>
      </w:rPr>
      <w:fldChar w:fldCharType="separate"/>
    </w:r>
    <w:r>
      <w:rPr>
        <w:b/>
        <w:i/>
        <w:noProof/>
        <w:color w:val="7F7F7F"/>
        <w:sz w:val="24"/>
        <w:szCs w:val="24"/>
      </w:rPr>
      <w:t>24. ágúst 2022</w:t>
    </w:r>
    <w:r w:rsidR="00AD0879">
      <w:rPr>
        <w:b/>
        <w:i/>
        <w:color w:val="7F7F7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72372D"/>
    <w:multiLevelType w:val="multilevel"/>
    <w:tmpl w:val="0D70FC7A"/>
    <w:styleLink w:val="Thingskjala-1-a-1"/>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1" w15:restartNumberingAfterBreak="0">
    <w:nsid w:val="1BC1774B"/>
    <w:multiLevelType w:val="multilevel"/>
    <w:tmpl w:val="0560B0FA"/>
    <w:styleLink w:val="Althingi1-a-1-a"/>
    <w:lvl w:ilvl="0">
      <w:start w:val="1"/>
      <w:numFmt w:val="decimal"/>
      <w:lvlText w:val="%1."/>
      <w:lvlJc w:val="right"/>
      <w:pPr>
        <w:ind w:left="425" w:hanging="141"/>
      </w:pPr>
      <w:rPr>
        <w:rFonts w:hint="default"/>
      </w:rPr>
    </w:lvl>
    <w:lvl w:ilvl="1">
      <w:start w:val="1"/>
      <w:numFmt w:val="lowerLetter"/>
      <w:lvlText w:val="%2."/>
      <w:lvlJc w:val="right"/>
      <w:pPr>
        <w:ind w:left="709" w:hanging="141"/>
      </w:pPr>
      <w:rPr>
        <w:rFonts w:hint="default"/>
      </w:rPr>
    </w:lvl>
    <w:lvl w:ilvl="2">
      <w:start w:val="1"/>
      <w:numFmt w:val="decimal"/>
      <w:lvlText w:val="%3."/>
      <w:lvlJc w:val="right"/>
      <w:pPr>
        <w:ind w:left="993" w:hanging="141"/>
      </w:pPr>
      <w:rPr>
        <w:rFonts w:hint="default"/>
      </w:rPr>
    </w:lvl>
    <w:lvl w:ilvl="3">
      <w:start w:val="1"/>
      <w:numFmt w:val="lowerLetter"/>
      <w:lvlText w:val="%4."/>
      <w:lvlJc w:val="right"/>
      <w:pPr>
        <w:ind w:left="1277" w:hanging="141"/>
      </w:pPr>
      <w:rPr>
        <w:rFonts w:hint="default"/>
      </w:rPr>
    </w:lvl>
    <w:lvl w:ilvl="4">
      <w:start w:val="1"/>
      <w:numFmt w:val="decimal"/>
      <w:lvlText w:val="%5."/>
      <w:lvlJc w:val="right"/>
      <w:pPr>
        <w:ind w:left="1561" w:hanging="141"/>
      </w:pPr>
      <w:rPr>
        <w:rFonts w:hint="default"/>
      </w:rPr>
    </w:lvl>
    <w:lvl w:ilvl="5">
      <w:start w:val="1"/>
      <w:numFmt w:val="lowerLetter"/>
      <w:lvlText w:val="%6."/>
      <w:lvlJc w:val="right"/>
      <w:pPr>
        <w:ind w:left="1845" w:hanging="141"/>
      </w:pPr>
      <w:rPr>
        <w:rFonts w:hint="default"/>
      </w:rPr>
    </w:lvl>
    <w:lvl w:ilvl="6">
      <w:start w:val="1"/>
      <w:numFmt w:val="decimal"/>
      <w:lvlText w:val="%7."/>
      <w:lvlJc w:val="right"/>
      <w:pPr>
        <w:ind w:left="2129" w:hanging="144"/>
      </w:pPr>
      <w:rPr>
        <w:rFonts w:hint="default"/>
      </w:rPr>
    </w:lvl>
    <w:lvl w:ilvl="7">
      <w:start w:val="1"/>
      <w:numFmt w:val="lowerLetter"/>
      <w:lvlText w:val="%8."/>
      <w:lvlJc w:val="right"/>
      <w:pPr>
        <w:ind w:left="2552" w:hanging="284"/>
      </w:pPr>
      <w:rPr>
        <w:rFonts w:hint="default"/>
      </w:rPr>
    </w:lvl>
    <w:lvl w:ilvl="8">
      <w:start w:val="1"/>
      <w:numFmt w:val="decimal"/>
      <w:lvlText w:val="%9."/>
      <w:lvlJc w:val="right"/>
      <w:pPr>
        <w:ind w:left="2697" w:hanging="141"/>
      </w:pPr>
      <w:rPr>
        <w:rFonts w:hint="default"/>
      </w:rPr>
    </w:lvl>
  </w:abstractNum>
  <w:abstractNum w:abstractNumId="2" w15:restartNumberingAfterBreak="0">
    <w:nsid w:val="290550E3"/>
    <w:multiLevelType w:val="multilevel"/>
    <w:tmpl w:val="0D70FC7A"/>
    <w:lvl w:ilvl="0">
      <w:start w:val="1"/>
      <w:numFmt w:val="lowerLetter"/>
      <w:lvlText w:val="%1."/>
      <w:lvlJc w:val="right"/>
      <w:pPr>
        <w:tabs>
          <w:tab w:val="num" w:pos="425"/>
        </w:tabs>
        <w:ind w:left="425" w:hanging="137"/>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Letter"/>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Letter"/>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Letter"/>
      <w:lvlText w:val="%7."/>
      <w:lvlJc w:val="right"/>
      <w:pPr>
        <w:tabs>
          <w:tab w:val="num" w:pos="2129"/>
        </w:tabs>
        <w:ind w:left="2129" w:hanging="144"/>
      </w:pPr>
      <w:rPr>
        <w:rFonts w:hint="default"/>
      </w:rPr>
    </w:lvl>
    <w:lvl w:ilvl="7">
      <w:start w:val="1"/>
      <w:numFmt w:val="decimal"/>
      <w:lvlText w:val="%8."/>
      <w:lvlJc w:val="right"/>
      <w:pPr>
        <w:tabs>
          <w:tab w:val="num" w:pos="2410"/>
        </w:tabs>
        <w:ind w:left="2410" w:hanging="142"/>
      </w:pPr>
      <w:rPr>
        <w:rFonts w:hint="default"/>
      </w:rPr>
    </w:lvl>
    <w:lvl w:ilvl="8">
      <w:start w:val="1"/>
      <w:numFmt w:val="lowerLetter"/>
      <w:lvlText w:val="%9."/>
      <w:lvlJc w:val="right"/>
      <w:pPr>
        <w:tabs>
          <w:tab w:val="num" w:pos="2693"/>
        </w:tabs>
        <w:ind w:left="2693" w:hanging="141"/>
      </w:pPr>
      <w:rPr>
        <w:rFonts w:hint="default"/>
      </w:rPr>
    </w:lvl>
  </w:abstractNum>
  <w:abstractNum w:abstractNumId="3" w15:restartNumberingAfterBreak="0">
    <w:nsid w:val="29FC60C7"/>
    <w:multiLevelType w:val="multilevel"/>
    <w:tmpl w:val="83C6DAE2"/>
    <w:styleLink w:val="Althingi"/>
    <w:lvl w:ilvl="0">
      <w:start w:val="1"/>
      <w:numFmt w:val="bullet"/>
      <w:lvlText w:val="•"/>
      <w:lvlJc w:val="left"/>
      <w:pPr>
        <w:tabs>
          <w:tab w:val="num" w:pos="425"/>
        </w:tabs>
        <w:ind w:left="425" w:hanging="283"/>
      </w:pPr>
      <w:rPr>
        <w:rFonts w:ascii="Calibri" w:hAnsi="Calibri"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2"/>
        </w:tabs>
        <w:ind w:left="993" w:hanging="283"/>
      </w:pPr>
      <w:rPr>
        <w:rFonts w:ascii="Calibri" w:hAnsi="Calibri" w:hint="default"/>
        <w:color w:val="auto"/>
      </w:rPr>
    </w:lvl>
    <w:lvl w:ilvl="3">
      <w:start w:val="1"/>
      <w:numFmt w:val="bullet"/>
      <w:lvlText w:val="•"/>
      <w:lvlJc w:val="left"/>
      <w:pPr>
        <w:tabs>
          <w:tab w:val="num" w:pos="1276"/>
        </w:tabs>
        <w:ind w:left="1277" w:hanging="283"/>
      </w:pPr>
      <w:rPr>
        <w:rFonts w:ascii="Calibri" w:hAnsi="Calibri" w:hint="default"/>
        <w:color w:val="auto"/>
      </w:rPr>
    </w:lvl>
    <w:lvl w:ilvl="4">
      <w:start w:val="1"/>
      <w:numFmt w:val="bullet"/>
      <w:lvlText w:val="•"/>
      <w:lvlJc w:val="left"/>
      <w:pPr>
        <w:tabs>
          <w:tab w:val="num" w:pos="1559"/>
        </w:tabs>
        <w:ind w:left="1561" w:hanging="283"/>
      </w:pPr>
      <w:rPr>
        <w:rFonts w:ascii="Calibri" w:hAnsi="Calibri" w:hint="default"/>
        <w:color w:val="auto"/>
      </w:rPr>
    </w:lvl>
    <w:lvl w:ilvl="5">
      <w:start w:val="1"/>
      <w:numFmt w:val="bullet"/>
      <w:lvlText w:val="•"/>
      <w:lvlJc w:val="left"/>
      <w:pPr>
        <w:tabs>
          <w:tab w:val="num" w:pos="1843"/>
        </w:tabs>
        <w:ind w:left="1845" w:hanging="283"/>
      </w:pPr>
      <w:rPr>
        <w:rFonts w:ascii="Calibri" w:hAnsi="Calibri" w:hint="default"/>
        <w:color w:val="auto"/>
      </w:rPr>
    </w:lvl>
    <w:lvl w:ilvl="6">
      <w:start w:val="1"/>
      <w:numFmt w:val="bullet"/>
      <w:lvlText w:val="•"/>
      <w:lvlJc w:val="left"/>
      <w:pPr>
        <w:tabs>
          <w:tab w:val="num" w:pos="2126"/>
        </w:tabs>
        <w:ind w:left="2129" w:hanging="283"/>
      </w:pPr>
      <w:rPr>
        <w:rFonts w:ascii="Calibri" w:hAnsi="Calibri" w:hint="default"/>
        <w:color w:val="auto"/>
      </w:rPr>
    </w:lvl>
    <w:lvl w:ilvl="7">
      <w:start w:val="1"/>
      <w:numFmt w:val="bullet"/>
      <w:lvlText w:val="•"/>
      <w:lvlJc w:val="left"/>
      <w:pPr>
        <w:tabs>
          <w:tab w:val="num" w:pos="2415"/>
        </w:tabs>
        <w:ind w:left="2413" w:hanging="283"/>
      </w:pPr>
      <w:rPr>
        <w:rFonts w:ascii="Calibri" w:hAnsi="Calibri" w:hint="default"/>
        <w:color w:val="auto"/>
      </w:rPr>
    </w:lvl>
    <w:lvl w:ilvl="8">
      <w:start w:val="1"/>
      <w:numFmt w:val="bullet"/>
      <w:lvlText w:val="•"/>
      <w:lvlJc w:val="left"/>
      <w:pPr>
        <w:tabs>
          <w:tab w:val="num" w:pos="2699"/>
        </w:tabs>
        <w:ind w:left="2697" w:hanging="283"/>
      </w:pPr>
      <w:rPr>
        <w:rFonts w:ascii="Calibri" w:hAnsi="Calibri" w:hint="default"/>
        <w:color w:val="auto"/>
      </w:rPr>
    </w:lvl>
  </w:abstractNum>
  <w:abstractNum w:abstractNumId="4" w15:restartNumberingAfterBreak="0">
    <w:nsid w:val="2B051BD7"/>
    <w:multiLevelType w:val="multilevel"/>
    <w:tmpl w:val="45D802CC"/>
    <w:styleLink w:val="Althingii-1-i-1"/>
    <w:lvl w:ilvl="0">
      <w:start w:val="1"/>
      <w:numFmt w:val="lowerRoman"/>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Roman"/>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Roman"/>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Roman"/>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Roman"/>
      <w:lvlText w:val="%9."/>
      <w:lvlJc w:val="right"/>
      <w:pPr>
        <w:ind w:left="2697" w:hanging="145"/>
      </w:pPr>
      <w:rPr>
        <w:rFonts w:hint="default"/>
      </w:rPr>
    </w:lvl>
  </w:abstractNum>
  <w:abstractNum w:abstractNumId="5" w15:restartNumberingAfterBreak="0">
    <w:nsid w:val="3B480B4E"/>
    <w:multiLevelType w:val="multilevel"/>
    <w:tmpl w:val="6DEC8882"/>
    <w:numStyleLink w:val="Althingi---"/>
  </w:abstractNum>
  <w:abstractNum w:abstractNumId="6" w15:restartNumberingAfterBreak="0">
    <w:nsid w:val="43B82962"/>
    <w:multiLevelType w:val="multilevel"/>
    <w:tmpl w:val="C6484E02"/>
    <w:styleLink w:val="Althingia-1-a-1"/>
    <w:lvl w:ilvl="0">
      <w:start w:val="1"/>
      <w:numFmt w:val="lowerLetter"/>
      <w:lvlText w:val="%1."/>
      <w:lvlJc w:val="right"/>
      <w:pPr>
        <w:ind w:left="425" w:hanging="141"/>
      </w:pPr>
      <w:rPr>
        <w:rFonts w:hint="default"/>
      </w:rPr>
    </w:lvl>
    <w:lvl w:ilvl="1">
      <w:start w:val="1"/>
      <w:numFmt w:val="decimal"/>
      <w:lvlText w:val="%2."/>
      <w:lvlJc w:val="right"/>
      <w:pPr>
        <w:ind w:left="709" w:hanging="141"/>
      </w:pPr>
      <w:rPr>
        <w:rFonts w:hint="default"/>
      </w:rPr>
    </w:lvl>
    <w:lvl w:ilvl="2">
      <w:start w:val="1"/>
      <w:numFmt w:val="lowerLetter"/>
      <w:lvlText w:val="%3."/>
      <w:lvlJc w:val="right"/>
      <w:pPr>
        <w:ind w:left="993" w:hanging="141"/>
      </w:pPr>
      <w:rPr>
        <w:rFonts w:hint="default"/>
      </w:rPr>
    </w:lvl>
    <w:lvl w:ilvl="3">
      <w:start w:val="1"/>
      <w:numFmt w:val="decimal"/>
      <w:lvlText w:val="%4."/>
      <w:lvlJc w:val="right"/>
      <w:pPr>
        <w:ind w:left="1277" w:hanging="141"/>
      </w:pPr>
      <w:rPr>
        <w:rFonts w:hint="default"/>
      </w:rPr>
    </w:lvl>
    <w:lvl w:ilvl="4">
      <w:start w:val="1"/>
      <w:numFmt w:val="lowerLetter"/>
      <w:lvlText w:val="%5."/>
      <w:lvlJc w:val="right"/>
      <w:pPr>
        <w:ind w:left="1561" w:hanging="141"/>
      </w:pPr>
      <w:rPr>
        <w:rFonts w:hint="default"/>
      </w:rPr>
    </w:lvl>
    <w:lvl w:ilvl="5">
      <w:start w:val="1"/>
      <w:numFmt w:val="decimal"/>
      <w:lvlText w:val="%6."/>
      <w:lvlJc w:val="right"/>
      <w:pPr>
        <w:ind w:left="1845" w:hanging="141"/>
      </w:pPr>
      <w:rPr>
        <w:rFonts w:hint="default"/>
      </w:rPr>
    </w:lvl>
    <w:lvl w:ilvl="6">
      <w:start w:val="1"/>
      <w:numFmt w:val="lowerLetter"/>
      <w:lvlText w:val="%7."/>
      <w:lvlJc w:val="right"/>
      <w:pPr>
        <w:ind w:left="2129" w:hanging="141"/>
      </w:pPr>
      <w:rPr>
        <w:rFonts w:hint="default"/>
      </w:rPr>
    </w:lvl>
    <w:lvl w:ilvl="7">
      <w:start w:val="1"/>
      <w:numFmt w:val="decimal"/>
      <w:lvlText w:val="%8."/>
      <w:lvlJc w:val="right"/>
      <w:pPr>
        <w:ind w:left="2413" w:hanging="141"/>
      </w:pPr>
      <w:rPr>
        <w:rFonts w:hint="default"/>
      </w:rPr>
    </w:lvl>
    <w:lvl w:ilvl="8">
      <w:start w:val="1"/>
      <w:numFmt w:val="lowerLetter"/>
      <w:lvlText w:val="%9."/>
      <w:lvlJc w:val="right"/>
      <w:pPr>
        <w:ind w:left="2697" w:hanging="141"/>
      </w:pPr>
      <w:rPr>
        <w:rFonts w:hint="default"/>
      </w:rPr>
    </w:lvl>
  </w:abstractNum>
  <w:abstractNum w:abstractNumId="7" w15:restartNumberingAfterBreak="0">
    <w:nsid w:val="4F2F7E04"/>
    <w:multiLevelType w:val="multilevel"/>
    <w:tmpl w:val="0560B0FA"/>
    <w:numStyleLink w:val="Althingi1-a-1-a"/>
  </w:abstractNum>
  <w:abstractNum w:abstractNumId="8" w15:restartNumberingAfterBreak="0">
    <w:nsid w:val="4F3579D0"/>
    <w:multiLevelType w:val="multilevel"/>
    <w:tmpl w:val="16447694"/>
    <w:lvl w:ilvl="0">
      <w:start w:val="1"/>
      <w:numFmt w:val="lowerRoman"/>
      <w:lvlText w:val="%1."/>
      <w:lvlJc w:val="right"/>
      <w:pPr>
        <w:tabs>
          <w:tab w:val="num" w:pos="425"/>
        </w:tabs>
        <w:ind w:left="425" w:hanging="141"/>
      </w:pPr>
      <w:rPr>
        <w:rFonts w:ascii="Times New Roman" w:hAnsi="Times New Roman" w:hint="default"/>
        <w:b w:val="0"/>
        <w:i w:val="0"/>
        <w:color w:val="auto"/>
        <w:sz w:val="21"/>
        <w:u w:val="none"/>
      </w:rPr>
    </w:lvl>
    <w:lvl w:ilvl="1">
      <w:start w:val="1"/>
      <w:numFmt w:val="decimal"/>
      <w:lvlText w:val="%2."/>
      <w:lvlJc w:val="right"/>
      <w:pPr>
        <w:tabs>
          <w:tab w:val="num" w:pos="709"/>
        </w:tabs>
        <w:ind w:left="709" w:hanging="141"/>
      </w:pPr>
      <w:rPr>
        <w:rFonts w:hint="default"/>
      </w:rPr>
    </w:lvl>
    <w:lvl w:ilvl="2">
      <w:start w:val="1"/>
      <w:numFmt w:val="lowerRoman"/>
      <w:lvlText w:val="%3."/>
      <w:lvlJc w:val="right"/>
      <w:pPr>
        <w:tabs>
          <w:tab w:val="num" w:pos="993"/>
        </w:tabs>
        <w:ind w:left="993" w:hanging="141"/>
      </w:pPr>
      <w:rPr>
        <w:rFonts w:hint="default"/>
      </w:rPr>
    </w:lvl>
    <w:lvl w:ilvl="3">
      <w:start w:val="1"/>
      <w:numFmt w:val="decimal"/>
      <w:lvlText w:val="%4."/>
      <w:lvlJc w:val="right"/>
      <w:pPr>
        <w:tabs>
          <w:tab w:val="num" w:pos="1277"/>
        </w:tabs>
        <w:ind w:left="1277" w:hanging="141"/>
      </w:pPr>
      <w:rPr>
        <w:rFonts w:hint="default"/>
      </w:rPr>
    </w:lvl>
    <w:lvl w:ilvl="4">
      <w:start w:val="1"/>
      <w:numFmt w:val="lowerRoman"/>
      <w:lvlText w:val="%5."/>
      <w:lvlJc w:val="right"/>
      <w:pPr>
        <w:tabs>
          <w:tab w:val="num" w:pos="1561"/>
        </w:tabs>
        <w:ind w:left="1561" w:hanging="141"/>
      </w:pPr>
      <w:rPr>
        <w:rFonts w:hint="default"/>
      </w:rPr>
    </w:lvl>
    <w:lvl w:ilvl="5">
      <w:start w:val="1"/>
      <w:numFmt w:val="decimal"/>
      <w:lvlText w:val="%6."/>
      <w:lvlJc w:val="right"/>
      <w:pPr>
        <w:tabs>
          <w:tab w:val="num" w:pos="1845"/>
        </w:tabs>
        <w:ind w:left="1845" w:hanging="144"/>
      </w:pPr>
      <w:rPr>
        <w:rFonts w:hint="default"/>
      </w:rPr>
    </w:lvl>
    <w:lvl w:ilvl="6">
      <w:start w:val="1"/>
      <w:numFmt w:val="lowerRoman"/>
      <w:lvlText w:val="%7."/>
      <w:lvlJc w:val="right"/>
      <w:pPr>
        <w:tabs>
          <w:tab w:val="num" w:pos="2129"/>
        </w:tabs>
        <w:ind w:left="2129" w:hanging="141"/>
      </w:pPr>
      <w:rPr>
        <w:rFonts w:hint="default"/>
      </w:rPr>
    </w:lvl>
    <w:lvl w:ilvl="7">
      <w:start w:val="1"/>
      <w:numFmt w:val="decimal"/>
      <w:lvlText w:val="%8."/>
      <w:lvlJc w:val="right"/>
      <w:pPr>
        <w:tabs>
          <w:tab w:val="num" w:pos="2413"/>
        </w:tabs>
        <w:ind w:left="2413" w:hanging="141"/>
      </w:pPr>
      <w:rPr>
        <w:rFonts w:hint="default"/>
      </w:rPr>
    </w:lvl>
    <w:lvl w:ilvl="8">
      <w:start w:val="1"/>
      <w:numFmt w:val="lowerRoman"/>
      <w:lvlText w:val="%9."/>
      <w:lvlJc w:val="left"/>
      <w:pPr>
        <w:tabs>
          <w:tab w:val="num" w:pos="2697"/>
        </w:tabs>
        <w:ind w:left="2697" w:hanging="141"/>
      </w:pPr>
      <w:rPr>
        <w:rFonts w:hint="default"/>
      </w:rPr>
    </w:lvl>
  </w:abstractNum>
  <w:abstractNum w:abstractNumId="9" w15:restartNumberingAfterBreak="0">
    <w:nsid w:val="4FF35071"/>
    <w:multiLevelType w:val="multilevel"/>
    <w:tmpl w:val="83C6DAE2"/>
    <w:numStyleLink w:val="Althingi"/>
  </w:abstractNum>
  <w:abstractNum w:abstractNumId="10" w15:restartNumberingAfterBreak="0">
    <w:nsid w:val="6AFA5001"/>
    <w:multiLevelType w:val="multilevel"/>
    <w:tmpl w:val="5D82DA44"/>
    <w:lvl w:ilvl="0">
      <w:start w:val="1"/>
      <w:numFmt w:val="bullet"/>
      <w:lvlText w:val=""/>
      <w:lvlJc w:val="left"/>
      <w:pPr>
        <w:ind w:left="425" w:hanging="141"/>
      </w:pPr>
      <w:rPr>
        <w:rFonts w:ascii="Symbol" w:hAnsi="Symbol" w:hint="default"/>
        <w:color w:val="auto"/>
      </w:rPr>
    </w:lvl>
    <w:lvl w:ilvl="1">
      <w:start w:val="1"/>
      <w:numFmt w:val="bullet"/>
      <w:lvlText w:val=""/>
      <w:lvlJc w:val="left"/>
      <w:pPr>
        <w:ind w:left="709" w:hanging="141"/>
      </w:pPr>
      <w:rPr>
        <w:rFonts w:ascii="Symbol" w:hAnsi="Symbol" w:hint="default"/>
        <w:color w:val="auto"/>
      </w:rPr>
    </w:lvl>
    <w:lvl w:ilvl="2">
      <w:start w:val="1"/>
      <w:numFmt w:val="bullet"/>
      <w:lvlText w:val=""/>
      <w:lvlJc w:val="left"/>
      <w:pPr>
        <w:ind w:left="993" w:hanging="141"/>
      </w:pPr>
      <w:rPr>
        <w:rFonts w:ascii="Symbol" w:hAnsi="Symbol" w:hint="default"/>
        <w:color w:val="auto"/>
      </w:rPr>
    </w:lvl>
    <w:lvl w:ilvl="3">
      <w:start w:val="1"/>
      <w:numFmt w:val="bullet"/>
      <w:lvlText w:val=""/>
      <w:lvlJc w:val="left"/>
      <w:pPr>
        <w:ind w:left="1277" w:hanging="141"/>
      </w:pPr>
      <w:rPr>
        <w:rFonts w:ascii="Symbol" w:hAnsi="Symbol" w:hint="default"/>
        <w:color w:val="auto"/>
      </w:rPr>
    </w:lvl>
    <w:lvl w:ilvl="4">
      <w:start w:val="1"/>
      <w:numFmt w:val="bullet"/>
      <w:lvlText w:val=""/>
      <w:lvlJc w:val="left"/>
      <w:pPr>
        <w:ind w:left="1561" w:hanging="141"/>
      </w:pPr>
      <w:rPr>
        <w:rFonts w:ascii="Symbol" w:hAnsi="Symbol" w:hint="default"/>
        <w:color w:val="auto"/>
      </w:rPr>
    </w:lvl>
    <w:lvl w:ilvl="5">
      <w:start w:val="1"/>
      <w:numFmt w:val="bullet"/>
      <w:lvlText w:val=""/>
      <w:lvlJc w:val="left"/>
      <w:pPr>
        <w:ind w:left="1845" w:hanging="141"/>
      </w:pPr>
      <w:rPr>
        <w:rFonts w:ascii="Symbol" w:hAnsi="Symbol" w:hint="default"/>
        <w:color w:val="auto"/>
      </w:rPr>
    </w:lvl>
    <w:lvl w:ilvl="6">
      <w:start w:val="1"/>
      <w:numFmt w:val="bullet"/>
      <w:lvlText w:val=""/>
      <w:lvlJc w:val="left"/>
      <w:pPr>
        <w:ind w:left="2129" w:hanging="141"/>
      </w:pPr>
      <w:rPr>
        <w:rFonts w:ascii="Symbol" w:hAnsi="Symbol" w:hint="default"/>
        <w:color w:val="auto"/>
      </w:rPr>
    </w:lvl>
    <w:lvl w:ilvl="7">
      <w:start w:val="1"/>
      <w:numFmt w:val="bullet"/>
      <w:lvlText w:val=""/>
      <w:lvlJc w:val="left"/>
      <w:pPr>
        <w:ind w:left="2413" w:hanging="141"/>
      </w:pPr>
      <w:rPr>
        <w:rFonts w:ascii="Symbol" w:hAnsi="Symbol" w:hint="default"/>
        <w:color w:val="auto"/>
      </w:rPr>
    </w:lvl>
    <w:lvl w:ilvl="8">
      <w:start w:val="1"/>
      <w:numFmt w:val="bullet"/>
      <w:lvlText w:val=""/>
      <w:lvlJc w:val="left"/>
      <w:pPr>
        <w:ind w:left="2693" w:hanging="141"/>
      </w:pPr>
      <w:rPr>
        <w:rFonts w:ascii="Symbol" w:hAnsi="Symbol" w:hint="default"/>
        <w:color w:val="auto"/>
      </w:rPr>
    </w:lvl>
  </w:abstractNum>
  <w:abstractNum w:abstractNumId="11" w15:restartNumberingAfterBreak="0">
    <w:nsid w:val="6F9A2B26"/>
    <w:multiLevelType w:val="multilevel"/>
    <w:tmpl w:val="6DEC8882"/>
    <w:styleLink w:val="Althingi---"/>
    <w:lvl w:ilvl="0">
      <w:start w:val="1"/>
      <w:numFmt w:val="bullet"/>
      <w:lvlText w:val="—"/>
      <w:lvlJc w:val="left"/>
      <w:pPr>
        <w:tabs>
          <w:tab w:val="num" w:pos="425"/>
        </w:tabs>
        <w:ind w:left="425" w:hanging="283"/>
      </w:pPr>
      <w:rPr>
        <w:rFonts w:ascii="Times New Roman" w:hAnsi="Times New Roman" w:cs="Times New Roman" w:hint="default"/>
        <w:color w:val="auto"/>
      </w:rPr>
    </w:lvl>
    <w:lvl w:ilvl="1">
      <w:start w:val="1"/>
      <w:numFmt w:val="bullet"/>
      <w:lvlText w:val="—"/>
      <w:lvlJc w:val="left"/>
      <w:pPr>
        <w:tabs>
          <w:tab w:val="num" w:pos="709"/>
        </w:tabs>
        <w:ind w:left="709" w:hanging="283"/>
      </w:pPr>
      <w:rPr>
        <w:rFonts w:ascii="Calibri" w:hAnsi="Calibri" w:hint="default"/>
        <w:color w:val="auto"/>
      </w:rPr>
    </w:lvl>
    <w:lvl w:ilvl="2">
      <w:start w:val="1"/>
      <w:numFmt w:val="bullet"/>
      <w:lvlText w:val="—"/>
      <w:lvlJc w:val="left"/>
      <w:pPr>
        <w:tabs>
          <w:tab w:val="num" w:pos="993"/>
        </w:tabs>
        <w:ind w:left="993" w:hanging="283"/>
      </w:pPr>
      <w:rPr>
        <w:rFonts w:ascii="Calibri" w:hAnsi="Calibri" w:hint="default"/>
        <w:color w:val="auto"/>
      </w:rPr>
    </w:lvl>
    <w:lvl w:ilvl="3">
      <w:start w:val="1"/>
      <w:numFmt w:val="bullet"/>
      <w:lvlText w:val="—"/>
      <w:lvlJc w:val="left"/>
      <w:pPr>
        <w:tabs>
          <w:tab w:val="num" w:pos="1277"/>
        </w:tabs>
        <w:ind w:left="1277" w:hanging="283"/>
      </w:pPr>
      <w:rPr>
        <w:rFonts w:ascii="Calibri" w:hAnsi="Calibri" w:hint="default"/>
        <w:color w:val="auto"/>
      </w:rPr>
    </w:lvl>
    <w:lvl w:ilvl="4">
      <w:start w:val="1"/>
      <w:numFmt w:val="bullet"/>
      <w:lvlText w:val="—"/>
      <w:lvlJc w:val="left"/>
      <w:pPr>
        <w:tabs>
          <w:tab w:val="num" w:pos="1561"/>
        </w:tabs>
        <w:ind w:left="1561" w:hanging="283"/>
      </w:pPr>
      <w:rPr>
        <w:rFonts w:ascii="Calibri" w:hAnsi="Calibri" w:hint="default"/>
        <w:color w:val="auto"/>
      </w:rPr>
    </w:lvl>
    <w:lvl w:ilvl="5">
      <w:start w:val="1"/>
      <w:numFmt w:val="bullet"/>
      <w:lvlText w:val="—"/>
      <w:lvlJc w:val="left"/>
      <w:pPr>
        <w:tabs>
          <w:tab w:val="num" w:pos="1845"/>
        </w:tabs>
        <w:ind w:left="1845" w:hanging="283"/>
      </w:pPr>
      <w:rPr>
        <w:rFonts w:ascii="Calibri" w:hAnsi="Calibri" w:hint="default"/>
        <w:color w:val="auto"/>
      </w:rPr>
    </w:lvl>
    <w:lvl w:ilvl="6">
      <w:start w:val="1"/>
      <w:numFmt w:val="bullet"/>
      <w:lvlText w:val="—"/>
      <w:lvlJc w:val="left"/>
      <w:pPr>
        <w:tabs>
          <w:tab w:val="num" w:pos="2129"/>
        </w:tabs>
        <w:ind w:left="2129" w:hanging="283"/>
      </w:pPr>
      <w:rPr>
        <w:rFonts w:ascii="Calibri" w:hAnsi="Calibri" w:hint="default"/>
        <w:color w:val="auto"/>
      </w:rPr>
    </w:lvl>
    <w:lvl w:ilvl="7">
      <w:start w:val="1"/>
      <w:numFmt w:val="bullet"/>
      <w:lvlText w:val="—"/>
      <w:lvlJc w:val="left"/>
      <w:pPr>
        <w:tabs>
          <w:tab w:val="num" w:pos="2413"/>
        </w:tabs>
        <w:ind w:left="2413" w:hanging="283"/>
      </w:pPr>
      <w:rPr>
        <w:rFonts w:ascii="Calibri" w:hAnsi="Calibri" w:hint="default"/>
        <w:color w:val="auto"/>
      </w:rPr>
    </w:lvl>
    <w:lvl w:ilvl="8">
      <w:start w:val="1"/>
      <w:numFmt w:val="bullet"/>
      <w:lvlText w:val="—"/>
      <w:lvlJc w:val="left"/>
      <w:pPr>
        <w:tabs>
          <w:tab w:val="num" w:pos="2697"/>
        </w:tabs>
        <w:ind w:left="2697" w:hanging="283"/>
      </w:pPr>
      <w:rPr>
        <w:rFonts w:ascii="Calibri" w:hAnsi="Calibri" w:hint="default"/>
        <w:color w:val="auto"/>
      </w:rPr>
    </w:lvl>
  </w:abstractNum>
  <w:abstractNum w:abstractNumId="12" w15:restartNumberingAfterBreak="0">
    <w:nsid w:val="75F87127"/>
    <w:multiLevelType w:val="multilevel"/>
    <w:tmpl w:val="6F4C556E"/>
    <w:lvl w:ilvl="0">
      <w:start w:val="1"/>
      <w:numFmt w:val="decimal"/>
      <w:lvlText w:val="%1."/>
      <w:lvlJc w:val="right"/>
      <w:pPr>
        <w:tabs>
          <w:tab w:val="num" w:pos="425"/>
        </w:tabs>
        <w:ind w:left="425" w:hanging="141"/>
      </w:pPr>
      <w:rPr>
        <w:rFonts w:ascii="Times New Roman" w:hAnsi="Times New Roman"/>
        <w:b w:val="0"/>
        <w:i w:val="0"/>
        <w:color w:val="auto"/>
        <w:sz w:val="21"/>
        <w:u w:val="none"/>
      </w:rPr>
    </w:lvl>
    <w:lvl w:ilvl="1">
      <w:start w:val="1"/>
      <w:numFmt w:val="lowerLetter"/>
      <w:lvlText w:val="%2."/>
      <w:lvlJc w:val="right"/>
      <w:pPr>
        <w:tabs>
          <w:tab w:val="num" w:pos="709"/>
        </w:tabs>
        <w:ind w:left="709" w:hanging="141"/>
      </w:pPr>
      <w:rPr>
        <w:rFonts w:hint="default"/>
      </w:rPr>
    </w:lvl>
    <w:lvl w:ilvl="2">
      <w:start w:val="1"/>
      <w:numFmt w:val="decimal"/>
      <w:lvlText w:val="%3."/>
      <w:lvlJc w:val="right"/>
      <w:pPr>
        <w:tabs>
          <w:tab w:val="num" w:pos="993"/>
        </w:tabs>
        <w:ind w:left="993" w:hanging="141"/>
      </w:pPr>
      <w:rPr>
        <w:rFonts w:hint="default"/>
      </w:rPr>
    </w:lvl>
    <w:lvl w:ilvl="3">
      <w:start w:val="1"/>
      <w:numFmt w:val="lowerLetter"/>
      <w:lvlText w:val="%4."/>
      <w:lvlJc w:val="right"/>
      <w:pPr>
        <w:tabs>
          <w:tab w:val="num" w:pos="1277"/>
        </w:tabs>
        <w:ind w:left="1277" w:hanging="141"/>
      </w:pPr>
      <w:rPr>
        <w:rFonts w:hint="default"/>
      </w:rPr>
    </w:lvl>
    <w:lvl w:ilvl="4">
      <w:start w:val="1"/>
      <w:numFmt w:val="decimal"/>
      <w:lvlText w:val="%5."/>
      <w:lvlJc w:val="right"/>
      <w:pPr>
        <w:tabs>
          <w:tab w:val="num" w:pos="1561"/>
        </w:tabs>
        <w:ind w:left="1561" w:hanging="141"/>
      </w:pPr>
      <w:rPr>
        <w:rFonts w:hint="default"/>
      </w:rPr>
    </w:lvl>
    <w:lvl w:ilvl="5">
      <w:start w:val="1"/>
      <w:numFmt w:val="lowerLetter"/>
      <w:lvlText w:val="%6."/>
      <w:lvlJc w:val="right"/>
      <w:pPr>
        <w:tabs>
          <w:tab w:val="num" w:pos="1845"/>
        </w:tabs>
        <w:ind w:left="1845" w:hanging="144"/>
      </w:pPr>
      <w:rPr>
        <w:rFonts w:hint="default"/>
      </w:rPr>
    </w:lvl>
    <w:lvl w:ilvl="6">
      <w:start w:val="1"/>
      <w:numFmt w:val="decimal"/>
      <w:lvlText w:val="%7."/>
      <w:lvlJc w:val="right"/>
      <w:pPr>
        <w:tabs>
          <w:tab w:val="num" w:pos="2129"/>
        </w:tabs>
        <w:ind w:left="2129" w:hanging="144"/>
      </w:pPr>
      <w:rPr>
        <w:rFonts w:hint="default"/>
      </w:rPr>
    </w:lvl>
    <w:lvl w:ilvl="7">
      <w:start w:val="1"/>
      <w:numFmt w:val="lowerLetter"/>
      <w:lvlText w:val="%8."/>
      <w:lvlJc w:val="right"/>
      <w:pPr>
        <w:tabs>
          <w:tab w:val="num" w:pos="2410"/>
        </w:tabs>
        <w:ind w:left="2410" w:hanging="142"/>
      </w:pPr>
      <w:rPr>
        <w:rFonts w:hint="default"/>
      </w:rPr>
    </w:lvl>
    <w:lvl w:ilvl="8">
      <w:start w:val="1"/>
      <w:numFmt w:val="decimal"/>
      <w:lvlText w:val="%9."/>
      <w:lvlJc w:val="right"/>
      <w:pPr>
        <w:tabs>
          <w:tab w:val="num" w:pos="2693"/>
        </w:tabs>
        <w:ind w:left="2693" w:hanging="141"/>
      </w:pPr>
      <w:rPr>
        <w:rFonts w:hint="default"/>
      </w:rPr>
    </w:lvl>
  </w:abstractNum>
  <w:abstractNum w:abstractNumId="13" w15:restartNumberingAfterBreak="0">
    <w:nsid w:val="7E026E32"/>
    <w:multiLevelType w:val="multilevel"/>
    <w:tmpl w:val="7E5C0E42"/>
    <w:lvl w:ilvl="0">
      <w:start w:val="1"/>
      <w:numFmt w:val="bullet"/>
      <w:lvlText w:val=""/>
      <w:lvlJc w:val="left"/>
      <w:pPr>
        <w:ind w:left="425" w:hanging="141"/>
      </w:pPr>
      <w:rPr>
        <w:rFonts w:ascii="Symbol" w:hAnsi="Symbol" w:hint="default"/>
      </w:rPr>
    </w:lvl>
    <w:lvl w:ilvl="1">
      <w:start w:val="1"/>
      <w:numFmt w:val="bullet"/>
      <w:lvlText w:val=""/>
      <w:lvlJc w:val="left"/>
      <w:pPr>
        <w:ind w:left="709" w:hanging="141"/>
      </w:pPr>
      <w:rPr>
        <w:rFonts w:ascii="Symbol" w:hAnsi="Symbol" w:hint="default"/>
      </w:rPr>
    </w:lvl>
    <w:lvl w:ilvl="2">
      <w:start w:val="1"/>
      <w:numFmt w:val="bullet"/>
      <w:lvlText w:val=""/>
      <w:lvlJc w:val="left"/>
      <w:pPr>
        <w:ind w:left="993" w:hanging="141"/>
      </w:pPr>
      <w:rPr>
        <w:rFonts w:ascii="Symbol" w:hAnsi="Symbol" w:hint="default"/>
      </w:rPr>
    </w:lvl>
    <w:lvl w:ilvl="3">
      <w:start w:val="1"/>
      <w:numFmt w:val="bullet"/>
      <w:lvlText w:val=""/>
      <w:lvlJc w:val="left"/>
      <w:pPr>
        <w:ind w:left="1277" w:hanging="141"/>
      </w:pPr>
      <w:rPr>
        <w:rFonts w:ascii="Symbol" w:hAnsi="Symbol" w:hint="default"/>
      </w:rPr>
    </w:lvl>
    <w:lvl w:ilvl="4">
      <w:start w:val="1"/>
      <w:numFmt w:val="bullet"/>
      <w:lvlText w:val=""/>
      <w:lvlJc w:val="left"/>
      <w:pPr>
        <w:ind w:left="1561" w:hanging="141"/>
      </w:pPr>
      <w:rPr>
        <w:rFonts w:ascii="Symbol" w:hAnsi="Symbol" w:hint="default"/>
      </w:rPr>
    </w:lvl>
    <w:lvl w:ilvl="5">
      <w:start w:val="1"/>
      <w:numFmt w:val="bullet"/>
      <w:lvlText w:val=""/>
      <w:lvlJc w:val="left"/>
      <w:pPr>
        <w:ind w:left="1845" w:hanging="141"/>
      </w:pPr>
      <w:rPr>
        <w:rFonts w:ascii="Symbol" w:hAnsi="Symbol" w:hint="default"/>
      </w:rPr>
    </w:lvl>
    <w:lvl w:ilvl="6">
      <w:start w:val="1"/>
      <w:numFmt w:val="bullet"/>
      <w:lvlText w:val=""/>
      <w:lvlJc w:val="left"/>
      <w:pPr>
        <w:ind w:left="2129" w:hanging="141"/>
      </w:pPr>
      <w:rPr>
        <w:rFonts w:ascii="Symbol" w:hAnsi="Symbol" w:hint="default"/>
      </w:rPr>
    </w:lvl>
    <w:lvl w:ilvl="7">
      <w:start w:val="1"/>
      <w:numFmt w:val="bullet"/>
      <w:lvlText w:val=""/>
      <w:lvlJc w:val="left"/>
      <w:pPr>
        <w:ind w:left="2413" w:hanging="141"/>
      </w:pPr>
      <w:rPr>
        <w:rFonts w:ascii="Symbol" w:hAnsi="Symbol" w:hint="default"/>
      </w:rPr>
    </w:lvl>
    <w:lvl w:ilvl="8">
      <w:start w:val="1"/>
      <w:numFmt w:val="bullet"/>
      <w:lvlText w:val=""/>
      <w:lvlJc w:val="left"/>
      <w:pPr>
        <w:ind w:left="2693" w:hanging="141"/>
      </w:pPr>
      <w:rPr>
        <w:rFonts w:ascii="Symbol" w:hAnsi="Symbol" w:hint="default"/>
      </w:rPr>
    </w:lvl>
  </w:abstractNum>
  <w:num w:numId="1">
    <w:abstractNumId w:val="13"/>
  </w:num>
  <w:num w:numId="2">
    <w:abstractNumId w:val="10"/>
  </w:num>
  <w:num w:numId="3">
    <w:abstractNumId w:val="12"/>
  </w:num>
  <w:num w:numId="4">
    <w:abstractNumId w:val="2"/>
  </w:num>
  <w:num w:numId="5">
    <w:abstractNumId w:val="8"/>
  </w:num>
  <w:num w:numId="6">
    <w:abstractNumId w:val="11"/>
  </w:num>
  <w:num w:numId="7">
    <w:abstractNumId w:val="3"/>
  </w:num>
  <w:num w:numId="8">
    <w:abstractNumId w:val="1"/>
  </w:num>
  <w:num w:numId="9">
    <w:abstractNumId w:val="6"/>
  </w:num>
  <w:num w:numId="10">
    <w:abstractNumId w:val="4"/>
  </w:num>
  <w:num w:numId="11">
    <w:abstractNumId w:val="5"/>
  </w:num>
  <w:num w:numId="12">
    <w:abstractNumId w:val="9"/>
  </w:num>
  <w:num w:numId="13">
    <w:abstractNumId w:val="0"/>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removeDateAndTime/>
  <w:proofState w:spelling="clean" w:grammar="clean"/>
  <w:defaultTabStop w:val="284"/>
  <w:hyphenationZone w:val="425"/>
  <w:characterSpacingControl w:val="doNotCompress"/>
  <w:hdrShapeDefaults>
    <o:shapedefaults v:ext="edit" spidmax="24578"/>
    <o:shapelayout v:ext="edit">
      <o:idmap v:ext="edit" data="2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574"/>
    <w:rsid w:val="000145B6"/>
    <w:rsid w:val="000300CD"/>
    <w:rsid w:val="00030C42"/>
    <w:rsid w:val="00031B69"/>
    <w:rsid w:val="00055B22"/>
    <w:rsid w:val="000A6CBA"/>
    <w:rsid w:val="000A7848"/>
    <w:rsid w:val="000D40D8"/>
    <w:rsid w:val="000E16E7"/>
    <w:rsid w:val="000F46B1"/>
    <w:rsid w:val="00117680"/>
    <w:rsid w:val="001222CE"/>
    <w:rsid w:val="00122EE4"/>
    <w:rsid w:val="00132E7E"/>
    <w:rsid w:val="001371CD"/>
    <w:rsid w:val="0015772E"/>
    <w:rsid w:val="00181038"/>
    <w:rsid w:val="00184B7F"/>
    <w:rsid w:val="00192B88"/>
    <w:rsid w:val="001C2B76"/>
    <w:rsid w:val="001F6C16"/>
    <w:rsid w:val="0022006D"/>
    <w:rsid w:val="002224E3"/>
    <w:rsid w:val="00260FE0"/>
    <w:rsid w:val="00261308"/>
    <w:rsid w:val="002675EE"/>
    <w:rsid w:val="00270A34"/>
    <w:rsid w:val="0027134F"/>
    <w:rsid w:val="00293FEE"/>
    <w:rsid w:val="002B3385"/>
    <w:rsid w:val="002D034E"/>
    <w:rsid w:val="002D340A"/>
    <w:rsid w:val="002E7193"/>
    <w:rsid w:val="002F3AFA"/>
    <w:rsid w:val="00301215"/>
    <w:rsid w:val="00322F35"/>
    <w:rsid w:val="0032704C"/>
    <w:rsid w:val="00335852"/>
    <w:rsid w:val="00357568"/>
    <w:rsid w:val="00381ECF"/>
    <w:rsid w:val="003917F4"/>
    <w:rsid w:val="003A0A09"/>
    <w:rsid w:val="003A3B41"/>
    <w:rsid w:val="003B68AB"/>
    <w:rsid w:val="003B7AF5"/>
    <w:rsid w:val="003D29B8"/>
    <w:rsid w:val="003F2F8E"/>
    <w:rsid w:val="003F5B37"/>
    <w:rsid w:val="00410200"/>
    <w:rsid w:val="00436458"/>
    <w:rsid w:val="00452B75"/>
    <w:rsid w:val="0046115A"/>
    <w:rsid w:val="00467C3D"/>
    <w:rsid w:val="00474A07"/>
    <w:rsid w:val="0049606B"/>
    <w:rsid w:val="004B088E"/>
    <w:rsid w:val="004B3D9B"/>
    <w:rsid w:val="004C0516"/>
    <w:rsid w:val="004C4D11"/>
    <w:rsid w:val="004C568E"/>
    <w:rsid w:val="004D6105"/>
    <w:rsid w:val="004F37F2"/>
    <w:rsid w:val="0050458D"/>
    <w:rsid w:val="00507601"/>
    <w:rsid w:val="005303CF"/>
    <w:rsid w:val="005375B7"/>
    <w:rsid w:val="00564348"/>
    <w:rsid w:val="0057228A"/>
    <w:rsid w:val="005B4CD6"/>
    <w:rsid w:val="005C5B4B"/>
    <w:rsid w:val="005D5AEE"/>
    <w:rsid w:val="005D7863"/>
    <w:rsid w:val="005E4418"/>
    <w:rsid w:val="005F0E2D"/>
    <w:rsid w:val="0060419D"/>
    <w:rsid w:val="006258D7"/>
    <w:rsid w:val="00634120"/>
    <w:rsid w:val="006514F9"/>
    <w:rsid w:val="00652C9A"/>
    <w:rsid w:val="00655AEA"/>
    <w:rsid w:val="00655EE3"/>
    <w:rsid w:val="00662878"/>
    <w:rsid w:val="006631DC"/>
    <w:rsid w:val="0066420A"/>
    <w:rsid w:val="00687822"/>
    <w:rsid w:val="006B6B37"/>
    <w:rsid w:val="006F069F"/>
    <w:rsid w:val="006F4043"/>
    <w:rsid w:val="006F4D1E"/>
    <w:rsid w:val="006F74FF"/>
    <w:rsid w:val="00706572"/>
    <w:rsid w:val="00707D37"/>
    <w:rsid w:val="00712708"/>
    <w:rsid w:val="007176DC"/>
    <w:rsid w:val="00736770"/>
    <w:rsid w:val="007555E3"/>
    <w:rsid w:val="00794EC0"/>
    <w:rsid w:val="007A08F8"/>
    <w:rsid w:val="007A6663"/>
    <w:rsid w:val="007D4338"/>
    <w:rsid w:val="007F3B99"/>
    <w:rsid w:val="00803FAF"/>
    <w:rsid w:val="00852033"/>
    <w:rsid w:val="00852FF3"/>
    <w:rsid w:val="0085674C"/>
    <w:rsid w:val="008577B7"/>
    <w:rsid w:val="008624DF"/>
    <w:rsid w:val="008802E8"/>
    <w:rsid w:val="00880F5D"/>
    <w:rsid w:val="00882D45"/>
    <w:rsid w:val="00895423"/>
    <w:rsid w:val="008D0068"/>
    <w:rsid w:val="008D1B72"/>
    <w:rsid w:val="008F478C"/>
    <w:rsid w:val="008F5EF9"/>
    <w:rsid w:val="00903490"/>
    <w:rsid w:val="00904E28"/>
    <w:rsid w:val="00937DBE"/>
    <w:rsid w:val="00943B67"/>
    <w:rsid w:val="00947F0E"/>
    <w:rsid w:val="00962914"/>
    <w:rsid w:val="00964A4D"/>
    <w:rsid w:val="00995085"/>
    <w:rsid w:val="009F2F53"/>
    <w:rsid w:val="00A10AE9"/>
    <w:rsid w:val="00A141B9"/>
    <w:rsid w:val="00A2280D"/>
    <w:rsid w:val="00A24367"/>
    <w:rsid w:val="00A366EA"/>
    <w:rsid w:val="00A425DE"/>
    <w:rsid w:val="00A474CB"/>
    <w:rsid w:val="00A74357"/>
    <w:rsid w:val="00A838EA"/>
    <w:rsid w:val="00A84C9D"/>
    <w:rsid w:val="00A90212"/>
    <w:rsid w:val="00A94794"/>
    <w:rsid w:val="00AB4DB6"/>
    <w:rsid w:val="00AC7C2A"/>
    <w:rsid w:val="00AD0879"/>
    <w:rsid w:val="00AF00B3"/>
    <w:rsid w:val="00AF581E"/>
    <w:rsid w:val="00B203DC"/>
    <w:rsid w:val="00B20E81"/>
    <w:rsid w:val="00B30752"/>
    <w:rsid w:val="00B56947"/>
    <w:rsid w:val="00B70D8E"/>
    <w:rsid w:val="00BC31E7"/>
    <w:rsid w:val="00BC3809"/>
    <w:rsid w:val="00BF2C1E"/>
    <w:rsid w:val="00BF3D23"/>
    <w:rsid w:val="00C2104B"/>
    <w:rsid w:val="00C34A72"/>
    <w:rsid w:val="00C350BA"/>
    <w:rsid w:val="00C35574"/>
    <w:rsid w:val="00C36086"/>
    <w:rsid w:val="00C6288A"/>
    <w:rsid w:val="00C63865"/>
    <w:rsid w:val="00C705F3"/>
    <w:rsid w:val="00C710B1"/>
    <w:rsid w:val="00C75A2B"/>
    <w:rsid w:val="00C81075"/>
    <w:rsid w:val="00C94100"/>
    <w:rsid w:val="00CA31D0"/>
    <w:rsid w:val="00CC7ED2"/>
    <w:rsid w:val="00CD54BE"/>
    <w:rsid w:val="00D0740D"/>
    <w:rsid w:val="00D1074A"/>
    <w:rsid w:val="00D205B5"/>
    <w:rsid w:val="00D25E73"/>
    <w:rsid w:val="00D337AE"/>
    <w:rsid w:val="00D45F78"/>
    <w:rsid w:val="00D512A4"/>
    <w:rsid w:val="00D51DDC"/>
    <w:rsid w:val="00D5679C"/>
    <w:rsid w:val="00D816D5"/>
    <w:rsid w:val="00DA0E37"/>
    <w:rsid w:val="00DD303D"/>
    <w:rsid w:val="00DF71A0"/>
    <w:rsid w:val="00E11B67"/>
    <w:rsid w:val="00E255CC"/>
    <w:rsid w:val="00E45CB1"/>
    <w:rsid w:val="00E618E2"/>
    <w:rsid w:val="00E61D77"/>
    <w:rsid w:val="00E71F27"/>
    <w:rsid w:val="00E7395A"/>
    <w:rsid w:val="00EA4BBC"/>
    <w:rsid w:val="00EB12F6"/>
    <w:rsid w:val="00EB3C39"/>
    <w:rsid w:val="00EC3A50"/>
    <w:rsid w:val="00ED1890"/>
    <w:rsid w:val="00EE246D"/>
    <w:rsid w:val="00EF776B"/>
    <w:rsid w:val="00F54C9A"/>
    <w:rsid w:val="00F61B13"/>
    <w:rsid w:val="00F8534B"/>
    <w:rsid w:val="00FB472D"/>
    <w:rsid w:val="00FC16E7"/>
    <w:rsid w:val="00FD07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14:docId w14:val="4D89DACC"/>
  <w15:docId w15:val="{051BE859-BC46-4165-A525-10F1CB7D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rsid w:val="007D4338"/>
    <w:pPr>
      <w:ind w:firstLine="284"/>
      <w:jc w:val="both"/>
    </w:pPr>
    <w:rPr>
      <w:rFonts w:ascii="Times New Roman" w:hAnsi="Times New Roman"/>
      <w:sz w:val="21"/>
      <w:szCs w:val="22"/>
      <w:lang w:val="is-IS"/>
    </w:rPr>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paragraph" w:customStyle="1" w:styleId="Normalmija">
    <w:name w:val="Normal/miðjað"/>
    <w:basedOn w:val="Venjulegur"/>
    <w:qFormat/>
    <w:rsid w:val="007A08F8"/>
    <w:pPr>
      <w:ind w:firstLine="0"/>
      <w:jc w:val="center"/>
    </w:pPr>
  </w:style>
  <w:style w:type="paragraph" w:styleId="Enginbil">
    <w:name w:val="No Spacing"/>
    <w:uiPriority w:val="1"/>
    <w:rsid w:val="00C35574"/>
    <w:pPr>
      <w:tabs>
        <w:tab w:val="left" w:pos="284"/>
        <w:tab w:val="left" w:pos="425"/>
        <w:tab w:val="left" w:pos="567"/>
        <w:tab w:val="left" w:pos="709"/>
        <w:tab w:val="left" w:pos="851"/>
        <w:tab w:val="left" w:pos="992"/>
        <w:tab w:val="left" w:pos="1134"/>
        <w:tab w:val="left" w:pos="1418"/>
        <w:tab w:val="decimal" w:pos="6804"/>
        <w:tab w:val="right" w:pos="7825"/>
      </w:tabs>
      <w:ind w:firstLine="284"/>
      <w:jc w:val="both"/>
    </w:pPr>
    <w:rPr>
      <w:rFonts w:ascii="Times New Roman" w:hAnsi="Times New Roman"/>
      <w:sz w:val="21"/>
      <w:szCs w:val="22"/>
      <w:lang w:val="is-IS"/>
    </w:rPr>
  </w:style>
  <w:style w:type="paragraph" w:customStyle="1" w:styleId="Strik">
    <w:name w:val="Strik"/>
    <w:basedOn w:val="Venjulegur"/>
    <w:next w:val="Venjulegur"/>
    <w:qFormat/>
    <w:rsid w:val="007A08F8"/>
    <w:pPr>
      <w:pBdr>
        <w:bottom w:val="single" w:sz="4" w:space="1" w:color="auto"/>
      </w:pBdr>
      <w:spacing w:before="120"/>
      <w:ind w:left="3402" w:right="3402" w:firstLine="0"/>
    </w:pPr>
  </w:style>
  <w:style w:type="paragraph" w:customStyle="1" w:styleId="Millifyrirsgn2">
    <w:name w:val="Millifyrirsögn 2"/>
    <w:basedOn w:val="Venjulegur"/>
    <w:next w:val="Venjulegur"/>
    <w:qFormat/>
    <w:rsid w:val="00117680"/>
    <w:pPr>
      <w:ind w:firstLine="0"/>
    </w:pPr>
    <w:rPr>
      <w:i/>
    </w:rPr>
  </w:style>
  <w:style w:type="paragraph" w:customStyle="1" w:styleId="Millifyrirsgn1">
    <w:name w:val="Millifyrirsögn 1"/>
    <w:basedOn w:val="Venjulegur"/>
    <w:next w:val="Venjulegur"/>
    <w:qFormat/>
    <w:rsid w:val="00117680"/>
    <w:pPr>
      <w:ind w:firstLine="0"/>
    </w:pPr>
    <w:rPr>
      <w:b/>
    </w:rPr>
  </w:style>
  <w:style w:type="paragraph" w:customStyle="1" w:styleId="Fyrirsgn-fylgiskjl">
    <w:name w:val="Fyrirsögn - fylgiskjöl"/>
    <w:basedOn w:val="Venjulegur"/>
    <w:next w:val="Venjulegur"/>
    <w:qFormat/>
    <w:rsid w:val="00322F35"/>
    <w:pPr>
      <w:ind w:firstLine="0"/>
      <w:jc w:val="left"/>
    </w:pPr>
    <w:rPr>
      <w:b/>
      <w:u w:val="single"/>
    </w:rPr>
  </w:style>
  <w:style w:type="paragraph" w:customStyle="1" w:styleId="Fyrirsgn-athugasemdir">
    <w:name w:val="Fyrirsögn - athugasemdir"/>
    <w:basedOn w:val="Venjulegur"/>
    <w:next w:val="Venjulegur"/>
    <w:qFormat/>
    <w:rsid w:val="00C35574"/>
    <w:pPr>
      <w:ind w:firstLine="0"/>
      <w:jc w:val="center"/>
    </w:pPr>
    <w:rPr>
      <w:spacing w:val="44"/>
    </w:rPr>
  </w:style>
  <w:style w:type="paragraph" w:customStyle="1" w:styleId="Fyrirsgn-skjalategund">
    <w:name w:val="Fyrirsögn - skjalategund"/>
    <w:basedOn w:val="Venjulegur"/>
    <w:next w:val="Venjulegur"/>
    <w:rsid w:val="007F3B99"/>
    <w:pPr>
      <w:spacing w:before="480" w:after="240"/>
      <w:ind w:firstLine="0"/>
      <w:jc w:val="center"/>
      <w:outlineLvl w:val="0"/>
    </w:pPr>
    <w:rPr>
      <w:rFonts w:eastAsiaTheme="minorHAnsi" w:cstheme="minorBidi"/>
      <w:b/>
      <w:sz w:val="32"/>
    </w:rPr>
  </w:style>
  <w:style w:type="paragraph" w:customStyle="1" w:styleId="Fyrirsgn-undirfyrirsgn">
    <w:name w:val="Fyrirsögn - undirfyrirsögn"/>
    <w:basedOn w:val="Venjulegur"/>
    <w:next w:val="Venjulegur"/>
    <w:qFormat/>
    <w:rsid w:val="002675EE"/>
    <w:pPr>
      <w:ind w:firstLine="0"/>
      <w:jc w:val="center"/>
    </w:pPr>
    <w:rPr>
      <w:rFonts w:eastAsiaTheme="minorHAnsi" w:cstheme="minorBidi"/>
      <w:b/>
    </w:rPr>
  </w:style>
  <w:style w:type="paragraph" w:styleId="Suhaus">
    <w:name w:val="header"/>
    <w:basedOn w:val="Venjulegur"/>
    <w:link w:val="SuhausStaf"/>
    <w:uiPriority w:val="99"/>
    <w:unhideWhenUsed/>
    <w:rsid w:val="006258D7"/>
    <w:pPr>
      <w:tabs>
        <w:tab w:val="center" w:pos="4536"/>
        <w:tab w:val="right" w:pos="9072"/>
      </w:tabs>
    </w:pPr>
  </w:style>
  <w:style w:type="paragraph" w:customStyle="1" w:styleId="Greinarnmer">
    <w:name w:val="Greinarnúmer"/>
    <w:basedOn w:val="Venjulegur"/>
    <w:next w:val="Venjulegur"/>
    <w:qFormat/>
    <w:rsid w:val="00895423"/>
    <w:pPr>
      <w:ind w:firstLine="0"/>
      <w:jc w:val="center"/>
    </w:pPr>
  </w:style>
  <w:style w:type="paragraph" w:customStyle="1" w:styleId="Greinarfyrirsgn">
    <w:name w:val="Greinarfyrirsögn"/>
    <w:basedOn w:val="Venjulegur"/>
    <w:next w:val="Venjulegur"/>
    <w:qFormat/>
    <w:rsid w:val="00895423"/>
    <w:pPr>
      <w:ind w:firstLine="0"/>
      <w:jc w:val="center"/>
    </w:pPr>
    <w:rPr>
      <w:i/>
    </w:rPr>
  </w:style>
  <w:style w:type="paragraph" w:customStyle="1" w:styleId="Kaflafyrirsgn">
    <w:name w:val="Kaflafyrirsögn"/>
    <w:basedOn w:val="Venjulegur"/>
    <w:next w:val="Venjulegur"/>
    <w:qFormat/>
    <w:rsid w:val="00895423"/>
    <w:pPr>
      <w:ind w:firstLine="0"/>
      <w:jc w:val="center"/>
    </w:pPr>
    <w:rPr>
      <w:b/>
    </w:rPr>
  </w:style>
  <w:style w:type="paragraph" w:customStyle="1" w:styleId="Kaflanmer">
    <w:name w:val="Kaflanúmer"/>
    <w:basedOn w:val="Venjulegur"/>
    <w:next w:val="Venjulegur"/>
    <w:qFormat/>
    <w:rsid w:val="00895423"/>
    <w:pPr>
      <w:ind w:firstLine="0"/>
      <w:jc w:val="center"/>
    </w:pPr>
    <w:rPr>
      <w:caps/>
    </w:rPr>
  </w:style>
  <w:style w:type="character" w:customStyle="1" w:styleId="SuhausStaf">
    <w:name w:val="Síðuhaus Staf"/>
    <w:link w:val="Suhaus"/>
    <w:uiPriority w:val="99"/>
    <w:rsid w:val="006258D7"/>
    <w:rPr>
      <w:rFonts w:ascii="Times New Roman" w:hAnsi="Times New Roman"/>
      <w:sz w:val="21"/>
      <w:szCs w:val="22"/>
      <w:lang w:eastAsia="en-US"/>
    </w:rPr>
  </w:style>
  <w:style w:type="paragraph" w:styleId="Suftur">
    <w:name w:val="footer"/>
    <w:basedOn w:val="Venjulegur"/>
    <w:link w:val="SufturStaf"/>
    <w:uiPriority w:val="99"/>
    <w:unhideWhenUsed/>
    <w:rsid w:val="006258D7"/>
    <w:pPr>
      <w:tabs>
        <w:tab w:val="center" w:pos="4536"/>
        <w:tab w:val="right" w:pos="9072"/>
      </w:tabs>
    </w:pPr>
  </w:style>
  <w:style w:type="character" w:customStyle="1" w:styleId="SufturStaf">
    <w:name w:val="Síðufótur Staf"/>
    <w:link w:val="Suftur"/>
    <w:uiPriority w:val="99"/>
    <w:rsid w:val="006258D7"/>
    <w:rPr>
      <w:rFonts w:ascii="Times New Roman" w:hAnsi="Times New Roman"/>
      <w:sz w:val="21"/>
      <w:szCs w:val="22"/>
      <w:lang w:eastAsia="en-US"/>
    </w:rPr>
  </w:style>
  <w:style w:type="character" w:styleId="Tengill">
    <w:name w:val="Hyperlink"/>
    <w:basedOn w:val="Sjlfgefinleturgermlsgreinar"/>
    <w:uiPriority w:val="99"/>
    <w:unhideWhenUsed/>
    <w:rsid w:val="00D512A4"/>
  </w:style>
  <w:style w:type="paragraph" w:styleId="Textineanmlsgreinar">
    <w:name w:val="footnote text"/>
    <w:basedOn w:val="Venjulegur"/>
    <w:link w:val="TextineanmlsgreinarStaf"/>
    <w:uiPriority w:val="99"/>
    <w:semiHidden/>
    <w:unhideWhenUsed/>
    <w:rsid w:val="005B4CD6"/>
    <w:pPr>
      <w:ind w:left="284" w:hanging="284"/>
    </w:pPr>
    <w:rPr>
      <w:sz w:val="18"/>
      <w:szCs w:val="20"/>
    </w:rPr>
  </w:style>
  <w:style w:type="character" w:customStyle="1" w:styleId="TextineanmlsgreinarStaf">
    <w:name w:val="Texti neðanmálsgreinar Staf"/>
    <w:link w:val="Textineanmlsgreinar"/>
    <w:uiPriority w:val="99"/>
    <w:semiHidden/>
    <w:rsid w:val="005B4CD6"/>
    <w:rPr>
      <w:rFonts w:ascii="Times New Roman" w:hAnsi="Times New Roman"/>
      <w:sz w:val="18"/>
      <w:lang w:eastAsia="en-US"/>
    </w:rPr>
  </w:style>
  <w:style w:type="character" w:styleId="Tilvsunneanmlsgrein">
    <w:name w:val="footnote reference"/>
    <w:uiPriority w:val="99"/>
    <w:semiHidden/>
    <w:unhideWhenUsed/>
    <w:rsid w:val="005B4CD6"/>
    <w:rPr>
      <w:vertAlign w:val="superscript"/>
    </w:rPr>
  </w:style>
  <w:style w:type="numbering" w:customStyle="1" w:styleId="Althingi---">
    <w:name w:val="Althingi - - -"/>
    <w:uiPriority w:val="99"/>
    <w:rsid w:val="00995085"/>
    <w:pPr>
      <w:numPr>
        <w:numId w:val="6"/>
      </w:numPr>
    </w:pPr>
  </w:style>
  <w:style w:type="numbering" w:customStyle="1" w:styleId="Althingi">
    <w:name w:val="Althingi • • •"/>
    <w:uiPriority w:val="99"/>
    <w:rsid w:val="00995085"/>
    <w:pPr>
      <w:numPr>
        <w:numId w:val="7"/>
      </w:numPr>
    </w:pPr>
  </w:style>
  <w:style w:type="numbering" w:customStyle="1" w:styleId="Althingi1-a-1-a">
    <w:name w:val="Althingi 1 - a - 1 -a"/>
    <w:uiPriority w:val="99"/>
    <w:rsid w:val="00A10AE9"/>
    <w:pPr>
      <w:numPr>
        <w:numId w:val="8"/>
      </w:numPr>
    </w:pPr>
  </w:style>
  <w:style w:type="numbering" w:customStyle="1" w:styleId="Althingia-1-a-1">
    <w:name w:val="Althingi a - 1 - a - 1"/>
    <w:uiPriority w:val="99"/>
    <w:rsid w:val="00A10AE9"/>
    <w:pPr>
      <w:numPr>
        <w:numId w:val="9"/>
      </w:numPr>
    </w:pPr>
  </w:style>
  <w:style w:type="numbering" w:customStyle="1" w:styleId="Althingii-1-i-1">
    <w:name w:val="Althingi i - 1 - i - 1"/>
    <w:uiPriority w:val="99"/>
    <w:rsid w:val="00A10AE9"/>
    <w:pPr>
      <w:numPr>
        <w:numId w:val="10"/>
      </w:numPr>
    </w:pPr>
  </w:style>
  <w:style w:type="paragraph" w:customStyle="1" w:styleId="Nmeringsskjalsmls">
    <w:name w:val="Númer þings/skjals/máls"/>
    <w:basedOn w:val="Venjulegur"/>
    <w:next w:val="Venjulegur"/>
    <w:qFormat/>
    <w:rsid w:val="00270A34"/>
    <w:pPr>
      <w:ind w:firstLine="0"/>
    </w:pPr>
    <w:rPr>
      <w:b/>
    </w:rPr>
  </w:style>
  <w:style w:type="paragraph" w:customStyle="1" w:styleId="Default">
    <w:name w:val="Default"/>
    <w:rsid w:val="00D0740D"/>
    <w:pPr>
      <w:autoSpaceDE w:val="0"/>
      <w:autoSpaceDN w:val="0"/>
      <w:adjustRightInd w:val="0"/>
    </w:pPr>
    <w:rPr>
      <w:rFonts w:ascii="Times New Roman" w:hAnsi="Times New Roman"/>
      <w:color w:val="000000"/>
      <w:sz w:val="24"/>
      <w:szCs w:val="24"/>
    </w:rPr>
  </w:style>
  <w:style w:type="paragraph" w:styleId="Mlsgreinlista">
    <w:name w:val="List Paragraph"/>
    <w:basedOn w:val="Venjulegur"/>
    <w:uiPriority w:val="34"/>
    <w:unhideWhenUsed/>
    <w:rsid w:val="00B20E81"/>
    <w:pPr>
      <w:ind w:left="720"/>
      <w:contextualSpacing/>
    </w:pPr>
  </w:style>
  <w:style w:type="paragraph" w:customStyle="1" w:styleId="Frrherra">
    <w:name w:val="Frá ...ráðherra."/>
    <w:basedOn w:val="Venjulegur"/>
    <w:next w:val="Venjulegur"/>
    <w:qFormat/>
    <w:rsid w:val="00E71F27"/>
    <w:pPr>
      <w:ind w:firstLine="0"/>
      <w:jc w:val="center"/>
    </w:pPr>
    <w:rPr>
      <w:rFonts w:eastAsiaTheme="minorHAnsi" w:cstheme="minorBidi"/>
    </w:rPr>
  </w:style>
  <w:style w:type="paragraph" w:customStyle="1" w:styleId="Fyrirsgn-greinarger">
    <w:name w:val="Fyrirsögn - greinargerð"/>
    <w:basedOn w:val="Venjulegur"/>
    <w:next w:val="Venjulegur"/>
    <w:qFormat/>
    <w:rsid w:val="00E71F27"/>
    <w:pPr>
      <w:ind w:firstLine="0"/>
      <w:jc w:val="center"/>
      <w:outlineLvl w:val="0"/>
    </w:pPr>
    <w:rPr>
      <w:rFonts w:eastAsiaTheme="minorHAnsi" w:cstheme="minorBidi"/>
      <w:spacing w:val="44"/>
    </w:rPr>
  </w:style>
  <w:style w:type="numbering" w:customStyle="1" w:styleId="Thingskjala-1-a-1">
    <w:name w:val="Thingskjal a-1-a-1"/>
    <w:uiPriority w:val="99"/>
    <w:rsid w:val="00E71F27"/>
    <w:pPr>
      <w:numPr>
        <w:numId w:val="13"/>
      </w:numPr>
    </w:pPr>
  </w:style>
  <w:style w:type="character" w:styleId="Tilvsunathugasemd">
    <w:name w:val="annotation reference"/>
    <w:basedOn w:val="Sjlfgefinleturgermlsgreinar"/>
    <w:uiPriority w:val="99"/>
    <w:semiHidden/>
    <w:unhideWhenUsed/>
    <w:rsid w:val="008F478C"/>
    <w:rPr>
      <w:sz w:val="16"/>
      <w:szCs w:val="16"/>
    </w:rPr>
  </w:style>
  <w:style w:type="paragraph" w:styleId="Textiathugasemdar">
    <w:name w:val="annotation text"/>
    <w:basedOn w:val="Venjulegur"/>
    <w:link w:val="TextiathugasemdarStaf"/>
    <w:uiPriority w:val="99"/>
    <w:semiHidden/>
    <w:unhideWhenUsed/>
    <w:rsid w:val="008F478C"/>
    <w:rPr>
      <w:sz w:val="20"/>
      <w:szCs w:val="20"/>
    </w:rPr>
  </w:style>
  <w:style w:type="character" w:customStyle="1" w:styleId="TextiathugasemdarStaf">
    <w:name w:val="Texti athugasemdar Staf"/>
    <w:basedOn w:val="Sjlfgefinleturgermlsgreinar"/>
    <w:link w:val="Textiathugasemdar"/>
    <w:uiPriority w:val="99"/>
    <w:semiHidden/>
    <w:rsid w:val="008F478C"/>
    <w:rPr>
      <w:rFonts w:ascii="Times New Roman" w:hAnsi="Times New Roman"/>
      <w:lang w:val="is-IS"/>
    </w:rPr>
  </w:style>
  <w:style w:type="paragraph" w:styleId="Efniathugasemdar">
    <w:name w:val="annotation subject"/>
    <w:basedOn w:val="Textiathugasemdar"/>
    <w:next w:val="Textiathugasemdar"/>
    <w:link w:val="EfniathugasemdarStaf"/>
    <w:uiPriority w:val="99"/>
    <w:semiHidden/>
    <w:unhideWhenUsed/>
    <w:rsid w:val="008F478C"/>
    <w:rPr>
      <w:b/>
      <w:bCs/>
    </w:rPr>
  </w:style>
  <w:style w:type="character" w:customStyle="1" w:styleId="EfniathugasemdarStaf">
    <w:name w:val="Efni athugasemdar Staf"/>
    <w:basedOn w:val="TextiathugasemdarStaf"/>
    <w:link w:val="Efniathugasemdar"/>
    <w:uiPriority w:val="99"/>
    <w:semiHidden/>
    <w:rsid w:val="008F478C"/>
    <w:rPr>
      <w:rFonts w:ascii="Times New Roman" w:hAnsi="Times New Roman"/>
      <w:b/>
      <w:bCs/>
      <w:lang w:val="is-IS"/>
    </w:rPr>
  </w:style>
  <w:style w:type="paragraph" w:styleId="Blrutexti">
    <w:name w:val="Balloon Text"/>
    <w:basedOn w:val="Venjulegur"/>
    <w:link w:val="BlrutextiStaf"/>
    <w:uiPriority w:val="99"/>
    <w:semiHidden/>
    <w:unhideWhenUsed/>
    <w:rsid w:val="008F478C"/>
    <w:rPr>
      <w:rFonts w:ascii="Segoe UI" w:hAnsi="Segoe UI" w:cs="Segoe UI"/>
      <w:sz w:val="18"/>
      <w:szCs w:val="18"/>
    </w:rPr>
  </w:style>
  <w:style w:type="character" w:customStyle="1" w:styleId="BlrutextiStaf">
    <w:name w:val="Blöðrutexti Staf"/>
    <w:basedOn w:val="Sjlfgefinleturgermlsgreinar"/>
    <w:link w:val="Blrutexti"/>
    <w:uiPriority w:val="99"/>
    <w:semiHidden/>
    <w:rsid w:val="008F478C"/>
    <w:rPr>
      <w:rFonts w:ascii="Segoe UI" w:hAnsi="Segoe UI" w:cs="Segoe UI"/>
      <w:sz w:val="18"/>
      <w:szCs w:val="18"/>
      <w:lang w:val="is-I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898979">
      <w:bodyDiv w:val="1"/>
      <w:marLeft w:val="0"/>
      <w:marRight w:val="0"/>
      <w:marTop w:val="0"/>
      <w:marBottom w:val="0"/>
      <w:divBdr>
        <w:top w:val="none" w:sz="0" w:space="0" w:color="auto"/>
        <w:left w:val="none" w:sz="0" w:space="0" w:color="auto"/>
        <w:bottom w:val="none" w:sz="0" w:space="0" w:color="auto"/>
        <w:right w:val="none" w:sz="0" w:space="0" w:color="auto"/>
      </w:divBdr>
    </w:div>
    <w:div w:id="638413778">
      <w:bodyDiv w:val="1"/>
      <w:marLeft w:val="0"/>
      <w:marRight w:val="0"/>
      <w:marTop w:val="0"/>
      <w:marBottom w:val="0"/>
      <w:divBdr>
        <w:top w:val="none" w:sz="0" w:space="0" w:color="auto"/>
        <w:left w:val="none" w:sz="0" w:space="0" w:color="auto"/>
        <w:bottom w:val="none" w:sz="0" w:space="0" w:color="auto"/>
        <w:right w:val="none" w:sz="0" w:space="0" w:color="auto"/>
      </w:divBdr>
    </w:div>
    <w:div w:id="69882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95F36-3D8A-4F24-A972-BD4C01ACE9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1169</TotalTime>
  <Pages>8</Pages>
  <Words>3313</Words>
  <Characters>18889</Characters>
  <Application>Microsoft Office Word</Application>
  <DocSecurity>0</DocSecurity>
  <Lines>157</Lines>
  <Paragraphs>44</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stjornarskjol@althingi.is</dc:creator>
  <cp:keywords/>
  <cp:lastModifiedBy>Elísa Sóley Magnúsdóttir</cp:lastModifiedBy>
  <cp:revision>7</cp:revision>
  <cp:lastPrinted>2022-08-18T09:38:00Z</cp:lastPrinted>
  <dcterms:created xsi:type="dcterms:W3CDTF">2022-08-22T16:03:00Z</dcterms:created>
  <dcterms:modified xsi:type="dcterms:W3CDTF">2022-08-24T16:45:00Z</dcterms:modified>
</cp:coreProperties>
</file>