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31D43" w14:textId="4466CF3C" w:rsidR="001D7E6D" w:rsidRDefault="00177519" w:rsidP="00177519">
      <w:pPr>
        <w:pStyle w:val="Fyrirsgn1"/>
      </w:pPr>
      <w:r>
        <w:t>REGLUGERÐ</w:t>
      </w:r>
    </w:p>
    <w:p w14:paraId="31C2188E" w14:textId="76026D3D" w:rsidR="00177519" w:rsidRDefault="003D4277" w:rsidP="00177519">
      <w:pPr>
        <w:pStyle w:val="Fyrirsgn2"/>
      </w:pPr>
      <w:r>
        <w:t>u</w:t>
      </w:r>
      <w:r w:rsidR="0D9BFEB5">
        <w:t>m</w:t>
      </w:r>
      <w:r>
        <w:t xml:space="preserve"> </w:t>
      </w:r>
      <w:r w:rsidR="63BE1B30">
        <w:t xml:space="preserve">útlit og viðvörunarmerkingar tóbaksvara, losun skaðlegra tóbaksefna, mæliaðferðir og skýrslugjöf. </w:t>
      </w:r>
      <w:r w:rsidR="0069651E">
        <w:t xml:space="preserve"> </w:t>
      </w:r>
    </w:p>
    <w:p w14:paraId="716A4479" w14:textId="47FCE221" w:rsidR="00177519" w:rsidRDefault="00177519" w:rsidP="00177519">
      <w:pPr>
        <w:rPr>
          <w:lang w:eastAsia="en-GB"/>
        </w:rPr>
      </w:pPr>
    </w:p>
    <w:p w14:paraId="4B7BD891" w14:textId="77777777" w:rsidR="005D13D1" w:rsidRDefault="005D13D1" w:rsidP="00177519">
      <w:pPr>
        <w:rPr>
          <w:lang w:eastAsia="en-GB"/>
        </w:rPr>
      </w:pPr>
    </w:p>
    <w:p w14:paraId="1FD7F402" w14:textId="28902D06" w:rsidR="00177519" w:rsidRDefault="005D13D1" w:rsidP="005D13D1">
      <w:pPr>
        <w:pStyle w:val="Kafli"/>
      </w:pPr>
      <w:r>
        <w:t xml:space="preserve">I. </w:t>
      </w:r>
      <w:r w:rsidR="00177519">
        <w:t>KAFLI.</w:t>
      </w:r>
    </w:p>
    <w:p w14:paraId="3E88F216" w14:textId="78616B00" w:rsidR="00177519" w:rsidRDefault="0069651E" w:rsidP="00177519">
      <w:pPr>
        <w:pStyle w:val="Kaflaheiti"/>
      </w:pPr>
      <w:r>
        <w:t>Almenn ákvæði</w:t>
      </w:r>
      <w:r w:rsidR="00177519">
        <w:t>.</w:t>
      </w:r>
    </w:p>
    <w:p w14:paraId="50F44FDD" w14:textId="140C3FDF" w:rsidR="00177519" w:rsidRDefault="005D13D1" w:rsidP="00CD1FAE">
      <w:pPr>
        <w:pStyle w:val="Grein"/>
      </w:pPr>
      <w:bookmarkStart w:id="0" w:name="_Hlk164245233"/>
      <w:r>
        <w:t xml:space="preserve">1. </w:t>
      </w:r>
      <w:r w:rsidR="00177519">
        <w:t>gr.</w:t>
      </w:r>
    </w:p>
    <w:bookmarkEnd w:id="0"/>
    <w:p w14:paraId="55BDAE39" w14:textId="59E450A2" w:rsidR="0069651E" w:rsidRPr="0069651E" w:rsidRDefault="0069651E" w:rsidP="0069651E">
      <w:pPr>
        <w:rPr>
          <w:lang w:eastAsia="en-GB"/>
        </w:rPr>
      </w:pPr>
      <w:r>
        <w:rPr>
          <w:lang w:eastAsia="en-GB"/>
        </w:rPr>
        <w:t xml:space="preserve">Tóbaksvörur má aðeins hafa til sölu eða dreifingar </w:t>
      </w:r>
      <w:r w:rsidR="00B11E68">
        <w:rPr>
          <w:lang w:eastAsia="en-GB"/>
        </w:rPr>
        <w:t>ef</w:t>
      </w:r>
      <w:r>
        <w:rPr>
          <w:lang w:eastAsia="en-GB"/>
        </w:rPr>
        <w:t xml:space="preserve"> </w:t>
      </w:r>
      <w:r w:rsidR="00D92096">
        <w:rPr>
          <w:lang w:eastAsia="en-GB"/>
        </w:rPr>
        <w:t>útlit, stærð og lögun tóbaksvöru er í samræmi við reglugerð þessa</w:t>
      </w:r>
      <w:r w:rsidR="008959E7">
        <w:rPr>
          <w:lang w:eastAsia="en-GB"/>
        </w:rPr>
        <w:t xml:space="preserve"> og </w:t>
      </w:r>
      <w:r w:rsidR="00B11E68">
        <w:rPr>
          <w:lang w:eastAsia="en-GB"/>
        </w:rPr>
        <w:t xml:space="preserve">mynd- og textaviðvaranir um skaðsemi tóbaks og upplýsingar um skaðleg tóbaksefni séu </w:t>
      </w:r>
      <w:r>
        <w:rPr>
          <w:lang w:eastAsia="en-GB"/>
        </w:rPr>
        <w:t>á umbúð</w:t>
      </w:r>
      <w:r w:rsidR="00B11E68">
        <w:rPr>
          <w:lang w:eastAsia="en-GB"/>
        </w:rPr>
        <w:t>um</w:t>
      </w:r>
      <w:r>
        <w:rPr>
          <w:lang w:eastAsia="en-GB"/>
        </w:rPr>
        <w:t xml:space="preserve"> hennar</w:t>
      </w:r>
      <w:r w:rsidR="00D92096">
        <w:rPr>
          <w:lang w:eastAsia="en-GB"/>
        </w:rPr>
        <w:t xml:space="preserve"> </w:t>
      </w:r>
      <w:r w:rsidRPr="702498FE">
        <w:rPr>
          <w:lang w:eastAsia="en-GB"/>
        </w:rPr>
        <w:t>samkvæmt</w:t>
      </w:r>
      <w:r>
        <w:rPr>
          <w:lang w:eastAsia="en-GB"/>
        </w:rPr>
        <w:t xml:space="preserve"> ákvæðum reglugerðar þessarar.</w:t>
      </w:r>
    </w:p>
    <w:p w14:paraId="309C4F8D" w14:textId="36F62A7B" w:rsidR="00177519" w:rsidRDefault="00177519" w:rsidP="00177519">
      <w:pPr>
        <w:rPr>
          <w:lang w:eastAsia="en-GB"/>
        </w:rPr>
      </w:pPr>
    </w:p>
    <w:p w14:paraId="609F1A2A" w14:textId="75134705" w:rsidR="00351539" w:rsidRDefault="005D13D1" w:rsidP="005D13D1">
      <w:pPr>
        <w:pStyle w:val="Grein"/>
      </w:pPr>
      <w:r>
        <w:t xml:space="preserve">2. </w:t>
      </w:r>
      <w:r w:rsidR="00351539">
        <w:t>gr.</w:t>
      </w:r>
    </w:p>
    <w:p w14:paraId="52BBAF26" w14:textId="33330769" w:rsidR="00351539" w:rsidRDefault="00F648FA" w:rsidP="000057D0">
      <w:pPr>
        <w:pStyle w:val="Greinaheiti"/>
      </w:pPr>
      <w:r>
        <w:t>Orðskýringar</w:t>
      </w:r>
      <w:r w:rsidR="00351539">
        <w:t>.</w:t>
      </w:r>
    </w:p>
    <w:p w14:paraId="5340292A" w14:textId="72E104FD" w:rsidR="000057D0" w:rsidRDefault="000057D0" w:rsidP="000057D0">
      <w:pPr>
        <w:rPr>
          <w:lang w:eastAsia="en-GB"/>
        </w:rPr>
      </w:pPr>
      <w:r>
        <w:rPr>
          <w:lang w:eastAsia="en-GB"/>
        </w:rPr>
        <w:t>Í reglugerð þessari hafa eftirfarandi orð svofellda merkingu:</w:t>
      </w:r>
    </w:p>
    <w:p w14:paraId="497E4285" w14:textId="11C4B88A" w:rsidR="00D208EB" w:rsidRDefault="00D208EB" w:rsidP="000057D0">
      <w:pPr>
        <w:pStyle w:val="Mlsgreinlista"/>
        <w:numPr>
          <w:ilvl w:val="0"/>
          <w:numId w:val="8"/>
        </w:numPr>
        <w:rPr>
          <w:lang w:eastAsia="en-GB"/>
        </w:rPr>
      </w:pPr>
      <w:r w:rsidRPr="00A9326C">
        <w:rPr>
          <w:i/>
          <w:lang w:eastAsia="en-GB"/>
        </w:rPr>
        <w:t>Aukefni</w:t>
      </w:r>
      <w:r>
        <w:rPr>
          <w:lang w:eastAsia="en-GB"/>
        </w:rPr>
        <w:t xml:space="preserve">: </w:t>
      </w:r>
      <w:r w:rsidR="00C95F79">
        <w:rPr>
          <w:lang w:eastAsia="en-GB"/>
        </w:rPr>
        <w:t xml:space="preserve">Efni, annað en tóbak, sem er bætt í tóbaksvöru, einingarpakka eða ytri umbúðir. </w:t>
      </w:r>
    </w:p>
    <w:p w14:paraId="57143579" w14:textId="77777777" w:rsidR="00F912BE" w:rsidRDefault="00F912BE" w:rsidP="00F912BE">
      <w:pPr>
        <w:pStyle w:val="Mlsgreinlista"/>
        <w:numPr>
          <w:ilvl w:val="0"/>
          <w:numId w:val="8"/>
        </w:numPr>
        <w:rPr>
          <w:lang w:eastAsia="en-GB"/>
        </w:rPr>
      </w:pPr>
      <w:r w:rsidRPr="00490B25">
        <w:rPr>
          <w:i/>
          <w:iCs/>
          <w:lang w:eastAsia="en-GB"/>
        </w:rPr>
        <w:t>Einingarpakki</w:t>
      </w:r>
      <w:r>
        <w:rPr>
          <w:lang w:eastAsia="en-GB"/>
        </w:rPr>
        <w:t xml:space="preserve">: Minnsta staka pakkning af tóbaki eða tengdum vörum sem sett er á markað. </w:t>
      </w:r>
    </w:p>
    <w:p w14:paraId="793E5F93" w14:textId="6AB554AC" w:rsidR="00053BD1" w:rsidRDefault="00053BD1" w:rsidP="000057D0">
      <w:pPr>
        <w:pStyle w:val="Mlsgreinlista"/>
        <w:numPr>
          <w:ilvl w:val="0"/>
          <w:numId w:val="8"/>
        </w:numPr>
        <w:rPr>
          <w:lang w:eastAsia="en-GB"/>
        </w:rPr>
      </w:pPr>
      <w:r w:rsidRPr="00A9326C">
        <w:rPr>
          <w:i/>
          <w:lang w:eastAsia="en-GB"/>
        </w:rPr>
        <w:t>Einkvæmt auðkenni</w:t>
      </w:r>
      <w:r>
        <w:rPr>
          <w:lang w:eastAsia="en-GB"/>
        </w:rPr>
        <w:t xml:space="preserve">: Alstafakóði sem gerir kleift að bera kennsl á einingarpakka eða heildarpakkningar tóbaksvara. </w:t>
      </w:r>
    </w:p>
    <w:p w14:paraId="23AA3AD4" w14:textId="0FECF57F" w:rsidR="00A773C0" w:rsidRDefault="00A773C0" w:rsidP="000057D0">
      <w:pPr>
        <w:pStyle w:val="Mlsgreinlista"/>
        <w:numPr>
          <w:ilvl w:val="0"/>
          <w:numId w:val="8"/>
        </w:numPr>
        <w:rPr>
          <w:lang w:eastAsia="en-GB"/>
        </w:rPr>
      </w:pPr>
      <w:r w:rsidRPr="00186B68">
        <w:rPr>
          <w:i/>
          <w:lang w:eastAsia="en-GB"/>
        </w:rPr>
        <w:t>Einsleitar umbúðir</w:t>
      </w:r>
      <w:r w:rsidRPr="00934B43">
        <w:rPr>
          <w:lang w:eastAsia="en-GB"/>
        </w:rPr>
        <w:t>:</w:t>
      </w:r>
      <w:r w:rsidR="00DA5645" w:rsidRPr="00692E77">
        <w:rPr>
          <w:lang w:eastAsia="en-GB"/>
        </w:rPr>
        <w:t xml:space="preserve"> </w:t>
      </w:r>
      <w:r w:rsidR="2B901990" w:rsidRPr="00692E77">
        <w:rPr>
          <w:lang w:eastAsia="en-GB"/>
        </w:rPr>
        <w:t>Staðl</w:t>
      </w:r>
      <w:r w:rsidR="6DFCEF50" w:rsidRPr="00B93FC2">
        <w:rPr>
          <w:lang w:eastAsia="en-GB"/>
        </w:rPr>
        <w:t>að</w:t>
      </w:r>
      <w:r w:rsidR="1722A4E7" w:rsidRPr="00CA34C0">
        <w:rPr>
          <w:lang w:eastAsia="en-GB"/>
        </w:rPr>
        <w:t xml:space="preserve"> og</w:t>
      </w:r>
      <w:r w:rsidR="1722A4E7" w:rsidRPr="29A28D2E">
        <w:rPr>
          <w:lang w:eastAsia="en-GB"/>
        </w:rPr>
        <w:t xml:space="preserve"> samræmt</w:t>
      </w:r>
      <w:r w:rsidR="6DFCEF50" w:rsidRPr="29A28D2E">
        <w:rPr>
          <w:lang w:eastAsia="en-GB"/>
        </w:rPr>
        <w:t xml:space="preserve"> útlit </w:t>
      </w:r>
      <w:r w:rsidR="7EB78E6D" w:rsidRPr="29A28D2E">
        <w:rPr>
          <w:lang w:eastAsia="en-GB"/>
        </w:rPr>
        <w:t>umbúða m.t.t. litar</w:t>
      </w:r>
      <w:r w:rsidR="7278E96B" w:rsidRPr="29A28D2E">
        <w:rPr>
          <w:lang w:eastAsia="en-GB"/>
        </w:rPr>
        <w:t xml:space="preserve"> og áferðar</w:t>
      </w:r>
      <w:r w:rsidR="00EE4C6F">
        <w:rPr>
          <w:lang w:eastAsia="en-GB"/>
        </w:rPr>
        <w:t xml:space="preserve"> umbúða</w:t>
      </w:r>
      <w:r w:rsidR="7278E96B" w:rsidRPr="29A28D2E">
        <w:rPr>
          <w:lang w:eastAsia="en-GB"/>
        </w:rPr>
        <w:t>, stærðar</w:t>
      </w:r>
      <w:r w:rsidR="66D9C6FD" w:rsidRPr="29A28D2E">
        <w:rPr>
          <w:lang w:eastAsia="en-GB"/>
        </w:rPr>
        <w:t xml:space="preserve"> pakkninga, staðsetning</w:t>
      </w:r>
      <w:r w:rsidR="00392A37">
        <w:rPr>
          <w:lang w:eastAsia="en-GB"/>
        </w:rPr>
        <w:t>u</w:t>
      </w:r>
      <w:r w:rsidR="66D9C6FD" w:rsidRPr="29A28D2E">
        <w:rPr>
          <w:lang w:eastAsia="en-GB"/>
        </w:rPr>
        <w:t xml:space="preserve"> </w:t>
      </w:r>
      <w:r w:rsidR="7EB78E6D" w:rsidRPr="29A28D2E">
        <w:rPr>
          <w:lang w:eastAsia="en-GB"/>
        </w:rPr>
        <w:t>merkinga</w:t>
      </w:r>
      <w:r w:rsidR="00392A37">
        <w:rPr>
          <w:lang w:eastAsia="en-GB"/>
        </w:rPr>
        <w:t>,</w:t>
      </w:r>
      <w:r w:rsidR="2A908D92" w:rsidRPr="29A28D2E">
        <w:rPr>
          <w:lang w:eastAsia="en-GB"/>
        </w:rPr>
        <w:t xml:space="preserve"> leturs</w:t>
      </w:r>
      <w:r w:rsidR="7EB78E6D" w:rsidRPr="29A28D2E">
        <w:rPr>
          <w:lang w:eastAsia="en-GB"/>
        </w:rPr>
        <w:t xml:space="preserve"> o.fl.</w:t>
      </w:r>
    </w:p>
    <w:p w14:paraId="1BE84B17" w14:textId="453E034A" w:rsidR="006A4BB7" w:rsidRDefault="006A4BB7" w:rsidP="000057D0">
      <w:pPr>
        <w:pStyle w:val="Mlsgreinlista"/>
        <w:numPr>
          <w:ilvl w:val="0"/>
          <w:numId w:val="8"/>
        </w:numPr>
        <w:rPr>
          <w:lang w:eastAsia="en-GB"/>
        </w:rPr>
      </w:pPr>
      <w:r w:rsidRPr="00EA4987">
        <w:rPr>
          <w:i/>
          <w:lang w:eastAsia="en-GB"/>
        </w:rPr>
        <w:t>Framleiðandi</w:t>
      </w:r>
      <w:r>
        <w:rPr>
          <w:lang w:eastAsia="en-GB"/>
        </w:rPr>
        <w:t>: Einstaklingur eða lögaðili sem framleiðir vöru eða lætur hanna eða framleiða vöru og setur vöruna á markað undir sínu nafni eða vörumerki.</w:t>
      </w:r>
    </w:p>
    <w:p w14:paraId="37075253" w14:textId="6550BAA2" w:rsidR="00582740" w:rsidRDefault="00582740" w:rsidP="000057D0">
      <w:pPr>
        <w:pStyle w:val="Mlsgreinlista"/>
        <w:numPr>
          <w:ilvl w:val="0"/>
          <w:numId w:val="8"/>
        </w:numPr>
        <w:rPr>
          <w:lang w:eastAsia="en-GB"/>
        </w:rPr>
      </w:pPr>
      <w:r w:rsidRPr="005368EE">
        <w:rPr>
          <w:i/>
          <w:lang w:eastAsia="en-GB"/>
        </w:rPr>
        <w:t>Hálfsýnilegur öryggisþáttur</w:t>
      </w:r>
      <w:r>
        <w:rPr>
          <w:lang w:eastAsia="en-GB"/>
        </w:rPr>
        <w:t xml:space="preserve">: </w:t>
      </w:r>
      <w:r w:rsidR="00F0373B">
        <w:rPr>
          <w:lang w:eastAsia="en-GB"/>
        </w:rPr>
        <w:t xml:space="preserve">Öryggisþáttur sem mannleg skilningarvit skynja </w:t>
      </w:r>
      <w:r w:rsidR="002068BD">
        <w:rPr>
          <w:lang w:eastAsia="en-GB"/>
        </w:rPr>
        <w:t>ekki beint en þessi skilningarvit geta greint hann með notkun</w:t>
      </w:r>
      <w:r w:rsidR="00F0373B">
        <w:rPr>
          <w:lang w:eastAsia="en-GB"/>
        </w:rPr>
        <w:t xml:space="preserve"> ytri </w:t>
      </w:r>
      <w:r w:rsidR="002068BD">
        <w:rPr>
          <w:lang w:eastAsia="en-GB"/>
        </w:rPr>
        <w:t>búnaðar, s.s. vasaljóss með útfjólubláum geisla eða sérstaks penna eða merkipenna, sem útheimtir ekki sérþekkingu eða sérnám</w:t>
      </w:r>
      <w:r w:rsidR="00FD637B">
        <w:rPr>
          <w:lang w:eastAsia="en-GB"/>
        </w:rPr>
        <w:t xml:space="preserve">. </w:t>
      </w:r>
      <w:r w:rsidR="00B51C8C">
        <w:rPr>
          <w:lang w:eastAsia="en-GB"/>
        </w:rPr>
        <w:t xml:space="preserve">Gengið skal út frá því að sannvottunarlausnir í flokknum „ósýnilegur“ </w:t>
      </w:r>
      <w:r w:rsidR="008951BB">
        <w:rPr>
          <w:lang w:eastAsia="en-GB"/>
        </w:rPr>
        <w:t>sem eru sannvottaðar með áhöldum sem eru tilbúin til notkunar, sem um getur í ISO 12931:2012, uppfylli þessa skilgreiningu</w:t>
      </w:r>
      <w:r w:rsidR="006878BE">
        <w:rPr>
          <w:lang w:eastAsia="en-GB"/>
        </w:rPr>
        <w:t>.</w:t>
      </w:r>
    </w:p>
    <w:p w14:paraId="53DB315B" w14:textId="054F631E" w:rsidR="00FA37CD" w:rsidRPr="00FA37CD" w:rsidRDefault="007E5487" w:rsidP="00FA37CD">
      <w:pPr>
        <w:pStyle w:val="Mlsgreinlista"/>
        <w:numPr>
          <w:ilvl w:val="0"/>
          <w:numId w:val="8"/>
        </w:numPr>
        <w:rPr>
          <w:lang w:eastAsia="en-GB"/>
        </w:rPr>
      </w:pPr>
      <w:r w:rsidRPr="007F4A6B">
        <w:rPr>
          <w:i/>
          <w:lang w:eastAsia="en-GB"/>
        </w:rPr>
        <w:t>Hámarksgildi losunar</w:t>
      </w:r>
      <w:r>
        <w:rPr>
          <w:lang w:eastAsia="en-GB"/>
        </w:rPr>
        <w:t>: Hámarksinnihald eða hámarkslosun, þ.m.t. núll, efnis í tóbaksvöru</w:t>
      </w:r>
      <w:r w:rsidR="00D208EB">
        <w:rPr>
          <w:lang w:eastAsia="en-GB"/>
        </w:rPr>
        <w:t xml:space="preserve">, mælt í milligrömmum, </w:t>
      </w:r>
    </w:p>
    <w:p w14:paraId="3F591164" w14:textId="0EF164D7" w:rsidR="00D8505A" w:rsidRDefault="00D8505A" w:rsidP="000057D0">
      <w:pPr>
        <w:pStyle w:val="Mlsgreinlista"/>
        <w:numPr>
          <w:ilvl w:val="0"/>
          <w:numId w:val="8"/>
        </w:numPr>
        <w:rPr>
          <w:lang w:eastAsia="en-GB"/>
        </w:rPr>
      </w:pPr>
      <w:r w:rsidRPr="00234053">
        <w:rPr>
          <w:i/>
          <w:lang w:eastAsia="en-GB"/>
        </w:rPr>
        <w:t>Hitað tóbak</w:t>
      </w:r>
      <w:r>
        <w:rPr>
          <w:lang w:eastAsia="en-GB"/>
        </w:rPr>
        <w:t xml:space="preserve">: </w:t>
      </w:r>
      <w:r w:rsidR="00086085">
        <w:rPr>
          <w:lang w:eastAsia="en-GB"/>
        </w:rPr>
        <w:t xml:space="preserve">Tóbaksvara sem er hituð til að framleiða losun sem inniheldur nikótín og önnur efni sem notandi eða notendur anda að sér og sem, allt eftir eiginleikum hennar, er nef- og munntóbak eða tóbaksvara til reykinga. </w:t>
      </w:r>
    </w:p>
    <w:p w14:paraId="61A1AA0D" w14:textId="53C156BE" w:rsidR="006A4BB7" w:rsidRDefault="006A4BB7" w:rsidP="000057D0">
      <w:pPr>
        <w:pStyle w:val="Mlsgreinlista"/>
        <w:numPr>
          <w:ilvl w:val="0"/>
          <w:numId w:val="8"/>
        </w:numPr>
        <w:rPr>
          <w:lang w:eastAsia="en-GB"/>
        </w:rPr>
      </w:pPr>
      <w:r w:rsidRPr="00234053">
        <w:rPr>
          <w:i/>
          <w:lang w:eastAsia="en-GB"/>
        </w:rPr>
        <w:t>Innflytjandi</w:t>
      </w:r>
      <w:r>
        <w:rPr>
          <w:lang w:eastAsia="en-GB"/>
        </w:rPr>
        <w:t xml:space="preserve">: </w:t>
      </w:r>
      <w:r w:rsidR="003F0BA6">
        <w:rPr>
          <w:lang w:eastAsia="en-GB"/>
        </w:rPr>
        <w:t xml:space="preserve">Sá aðili sem flytur til landsins vöru sem fellur undir lög þessi. </w:t>
      </w:r>
    </w:p>
    <w:p w14:paraId="62F6274A" w14:textId="6D5EE471" w:rsidR="00DD5FE1" w:rsidRDefault="00DD5FE1" w:rsidP="000057D0">
      <w:pPr>
        <w:pStyle w:val="Mlsgreinlista"/>
        <w:numPr>
          <w:ilvl w:val="0"/>
          <w:numId w:val="8"/>
        </w:numPr>
        <w:rPr>
          <w:lang w:eastAsia="en-GB"/>
        </w:rPr>
      </w:pPr>
      <w:r w:rsidRPr="00234053">
        <w:rPr>
          <w:i/>
          <w:lang w:eastAsia="en-GB"/>
        </w:rPr>
        <w:t>Innihaldsefni</w:t>
      </w:r>
      <w:r>
        <w:rPr>
          <w:lang w:eastAsia="en-GB"/>
        </w:rPr>
        <w:t xml:space="preserve">: Tóbak, aukefni og öll efni eða efnisþættir sem er að finna í fullunninni tóbaksvöru eða tengdum vörum, þ.m.t. </w:t>
      </w:r>
      <w:r w:rsidR="0029044F">
        <w:rPr>
          <w:lang w:eastAsia="en-GB"/>
        </w:rPr>
        <w:t>pappír, síum, bleki, hylkjum og lími.</w:t>
      </w:r>
    </w:p>
    <w:p w14:paraId="7354EB26" w14:textId="636A8BF3" w:rsidR="00446C21" w:rsidRDefault="00446C21" w:rsidP="000057D0">
      <w:pPr>
        <w:pStyle w:val="Mlsgreinlista"/>
        <w:numPr>
          <w:ilvl w:val="0"/>
          <w:numId w:val="8"/>
        </w:numPr>
        <w:rPr>
          <w:lang w:eastAsia="en-GB"/>
        </w:rPr>
      </w:pPr>
      <w:r w:rsidRPr="00234053">
        <w:rPr>
          <w:i/>
          <w:lang w:eastAsia="en-GB"/>
        </w:rPr>
        <w:t>Jurtavara til reykinga</w:t>
      </w:r>
      <w:r>
        <w:rPr>
          <w:lang w:eastAsia="en-GB"/>
        </w:rPr>
        <w:t xml:space="preserve">: </w:t>
      </w:r>
      <w:r w:rsidR="005D6699">
        <w:rPr>
          <w:lang w:eastAsia="en-GB"/>
        </w:rPr>
        <w:t xml:space="preserve">Vara að stofni til úr plöntum, jurtum eða aldinum sem inniheldur ekkert tóbak og sem hægt er að neyta með brennslu. </w:t>
      </w:r>
    </w:p>
    <w:p w14:paraId="751B2C1C" w14:textId="426475A6" w:rsidR="00407DB5" w:rsidRDefault="00407DB5" w:rsidP="000057D0">
      <w:pPr>
        <w:pStyle w:val="Mlsgreinlista"/>
        <w:numPr>
          <w:ilvl w:val="0"/>
          <w:numId w:val="8"/>
        </w:numPr>
        <w:rPr>
          <w:lang w:eastAsia="en-GB"/>
        </w:rPr>
      </w:pPr>
      <w:r w:rsidRPr="00234053">
        <w:rPr>
          <w:i/>
          <w:lang w:eastAsia="en-GB"/>
        </w:rPr>
        <w:t>Kolsýringur</w:t>
      </w:r>
      <w:r>
        <w:rPr>
          <w:lang w:eastAsia="en-GB"/>
        </w:rPr>
        <w:t xml:space="preserve">: Kolmónoxíð (CO). </w:t>
      </w:r>
    </w:p>
    <w:p w14:paraId="6F1D6C71" w14:textId="00652650" w:rsidR="003D2DE0" w:rsidRDefault="003D2DE0" w:rsidP="000057D0">
      <w:pPr>
        <w:pStyle w:val="Mlsgreinlista"/>
        <w:numPr>
          <w:ilvl w:val="0"/>
          <w:numId w:val="8"/>
        </w:numPr>
        <w:rPr>
          <w:lang w:eastAsia="en-GB"/>
        </w:rPr>
      </w:pPr>
      <w:r w:rsidRPr="00234053">
        <w:rPr>
          <w:i/>
          <w:lang w:eastAsia="en-GB"/>
        </w:rPr>
        <w:t>Losun</w:t>
      </w:r>
      <w:r>
        <w:rPr>
          <w:lang w:eastAsia="en-GB"/>
        </w:rPr>
        <w:t xml:space="preserve">: Efni sem losna þegar tóbaks eða tengdra vara er neytt eins og til er ætlast, s.s. efni sem er að finna í reyknum eða efni sem losna við notkun nef- og munntóbaks. </w:t>
      </w:r>
    </w:p>
    <w:p w14:paraId="3E1B09BD" w14:textId="26F6314B" w:rsidR="00F53E98" w:rsidRDefault="00F53E98" w:rsidP="000057D0">
      <w:pPr>
        <w:pStyle w:val="Mlsgreinlista"/>
        <w:numPr>
          <w:ilvl w:val="0"/>
          <w:numId w:val="8"/>
        </w:numPr>
        <w:rPr>
          <w:lang w:eastAsia="en-GB"/>
        </w:rPr>
      </w:pPr>
      <w:r w:rsidRPr="00234053">
        <w:rPr>
          <w:i/>
          <w:lang w:eastAsia="en-GB"/>
        </w:rPr>
        <w:t>Mynd- og textaviðvörunarmerking</w:t>
      </w:r>
      <w:r>
        <w:rPr>
          <w:lang w:eastAsia="en-GB"/>
        </w:rPr>
        <w:t>: Viðvörunarmerking sem samanstendur af viðvörunartexta og samsvarandi ljósmynd eða teikningu.</w:t>
      </w:r>
    </w:p>
    <w:p w14:paraId="55C0ACCE" w14:textId="7DC0C7DC" w:rsidR="008B187C" w:rsidRDefault="008B187C" w:rsidP="000057D0">
      <w:pPr>
        <w:pStyle w:val="Mlsgreinlista"/>
        <w:numPr>
          <w:ilvl w:val="0"/>
          <w:numId w:val="8"/>
        </w:numPr>
        <w:rPr>
          <w:lang w:eastAsia="en-GB"/>
        </w:rPr>
      </w:pPr>
      <w:r w:rsidRPr="00234053">
        <w:rPr>
          <w:i/>
          <w:lang w:eastAsia="en-GB"/>
        </w:rPr>
        <w:t>Nikótín</w:t>
      </w:r>
      <w:r>
        <w:rPr>
          <w:lang w:eastAsia="en-GB"/>
        </w:rPr>
        <w:t>: Nikótínbeiskjuefni.</w:t>
      </w:r>
    </w:p>
    <w:p w14:paraId="67C03AE1" w14:textId="11095F78" w:rsidR="00365FC0" w:rsidRDefault="00365FC0" w:rsidP="000057D0">
      <w:pPr>
        <w:pStyle w:val="Mlsgreinlista"/>
        <w:numPr>
          <w:ilvl w:val="0"/>
          <w:numId w:val="8"/>
        </w:numPr>
        <w:rPr>
          <w:lang w:eastAsia="en-GB"/>
        </w:rPr>
      </w:pPr>
      <w:r>
        <w:rPr>
          <w:i/>
          <w:lang w:eastAsia="en-GB"/>
        </w:rPr>
        <w:t>Ný tóbaksvara</w:t>
      </w:r>
      <w:r w:rsidRPr="00365FC0">
        <w:rPr>
          <w:lang w:eastAsia="en-GB"/>
        </w:rPr>
        <w:t>:</w:t>
      </w:r>
      <w:r>
        <w:rPr>
          <w:lang w:eastAsia="en-GB"/>
        </w:rPr>
        <w:t xml:space="preserve"> </w:t>
      </w:r>
      <w:r>
        <w:rPr>
          <w:color w:val="242424"/>
          <w:shd w:val="clear" w:color="auto" w:fill="FFFFFF"/>
        </w:rPr>
        <w:t>Tóbaksvara, t.d. hituð tóbaksvara, sem var sett á markað eftir 19. maí 2014 og fellur ekki í neinn af eftirfarandi flokkum: Sígarettur, vafningstóbak, píputóbak, vatnspíputóbak, vindlar, smávindlar, tuggutóbak, neftóbak eða munntóbak.</w:t>
      </w:r>
      <w:r w:rsidRPr="00365FC0">
        <w:rPr>
          <w:color w:val="242424"/>
          <w:shd w:val="clear" w:color="auto" w:fill="FFFFFF"/>
        </w:rPr>
        <w:t xml:space="preserve"> </w:t>
      </w:r>
    </w:p>
    <w:p w14:paraId="56BCC9FF" w14:textId="73A9B28C" w:rsidR="004D1A09" w:rsidRDefault="004D1A09" w:rsidP="000057D0">
      <w:pPr>
        <w:pStyle w:val="Mlsgreinlista"/>
        <w:numPr>
          <w:ilvl w:val="0"/>
          <w:numId w:val="8"/>
        </w:numPr>
        <w:rPr>
          <w:lang w:eastAsia="en-GB"/>
        </w:rPr>
      </w:pPr>
      <w:r w:rsidRPr="00186B68">
        <w:rPr>
          <w:i/>
          <w:lang w:eastAsia="en-GB"/>
        </w:rPr>
        <w:t>Ósýnilegur öryggisþáttur</w:t>
      </w:r>
      <w:r w:rsidR="00D714CB" w:rsidRPr="00442009">
        <w:rPr>
          <w:lang w:eastAsia="en-GB"/>
        </w:rPr>
        <w:t>:</w:t>
      </w:r>
      <w:r w:rsidR="00D714CB">
        <w:rPr>
          <w:lang w:eastAsia="en-GB"/>
        </w:rPr>
        <w:t xml:space="preserve"> Öryggisþáttur sem mannleg skilningarvit skynja ekki beint og er einungis hægt að greina með notkun á til þess gerðum áhöldum eða faglegum </w:t>
      </w:r>
      <w:r w:rsidR="006F6015">
        <w:rPr>
          <w:lang w:eastAsia="en-GB"/>
        </w:rPr>
        <w:t xml:space="preserve">rannsóknarstofubúnaði. Gengið skal út frá því að sannvottunarlausnir í flokknum </w:t>
      </w:r>
      <w:r w:rsidR="006F6015">
        <w:rPr>
          <w:lang w:eastAsia="en-GB"/>
        </w:rPr>
        <w:lastRenderedPageBreak/>
        <w:t>„ósýnilegur“ sem útheimta til þess gerð áhöld og réttarfræðilega greiningu, sem um getur í ISO 12931:</w:t>
      </w:r>
      <w:r w:rsidR="00C414D7">
        <w:rPr>
          <w:lang w:eastAsia="en-GB"/>
        </w:rPr>
        <w:t xml:space="preserve">2012, uppfylli þessa skilgreiningu. </w:t>
      </w:r>
    </w:p>
    <w:p w14:paraId="600EEBEF" w14:textId="4DCDC6F0" w:rsidR="00DE3D59" w:rsidRDefault="00DE3D59" w:rsidP="000057D0">
      <w:pPr>
        <w:pStyle w:val="Mlsgreinlista"/>
        <w:numPr>
          <w:ilvl w:val="0"/>
          <w:numId w:val="8"/>
        </w:numPr>
        <w:rPr>
          <w:lang w:eastAsia="en-GB"/>
        </w:rPr>
      </w:pPr>
      <w:r w:rsidRPr="0058368D">
        <w:rPr>
          <w:i/>
          <w:lang w:eastAsia="en-GB"/>
        </w:rPr>
        <w:t>Pungur</w:t>
      </w:r>
      <w:r>
        <w:rPr>
          <w:lang w:eastAsia="en-GB"/>
        </w:rPr>
        <w:t xml:space="preserve">: </w:t>
      </w:r>
      <w:r w:rsidR="009847AA">
        <w:rPr>
          <w:lang w:eastAsia="en-GB"/>
        </w:rPr>
        <w:t xml:space="preserve">Einingarpakki af vafningstóbaki, annaðhvort rétthyrndur vasi með loka sem nær yfir opið eða pungur sem getur staðið uppréttur. </w:t>
      </w:r>
    </w:p>
    <w:p w14:paraId="171D8464" w14:textId="56A09710" w:rsidR="000057D0" w:rsidRDefault="000057D0" w:rsidP="000057D0">
      <w:pPr>
        <w:pStyle w:val="Mlsgreinlista"/>
        <w:numPr>
          <w:ilvl w:val="0"/>
          <w:numId w:val="8"/>
        </w:numPr>
        <w:rPr>
          <w:lang w:eastAsia="en-GB"/>
        </w:rPr>
      </w:pPr>
      <w:r w:rsidRPr="0058368D">
        <w:rPr>
          <w:i/>
          <w:lang w:eastAsia="en-GB"/>
        </w:rPr>
        <w:t>Reyklaust tóbak</w:t>
      </w:r>
      <w:r w:rsidR="00021700">
        <w:rPr>
          <w:lang w:eastAsia="en-GB"/>
        </w:rPr>
        <w:t xml:space="preserve">: </w:t>
      </w:r>
      <w:r w:rsidR="00D77E56">
        <w:rPr>
          <w:lang w:eastAsia="en-GB"/>
        </w:rPr>
        <w:t>Tób</w:t>
      </w:r>
      <w:r w:rsidR="001740B1">
        <w:rPr>
          <w:lang w:eastAsia="en-GB"/>
        </w:rPr>
        <w:t xml:space="preserve">ak sem </w:t>
      </w:r>
      <w:r w:rsidR="00D35D04">
        <w:rPr>
          <w:lang w:eastAsia="en-GB"/>
        </w:rPr>
        <w:t>ekki</w:t>
      </w:r>
      <w:r w:rsidR="00F005F9">
        <w:rPr>
          <w:lang w:eastAsia="en-GB"/>
        </w:rPr>
        <w:t xml:space="preserve"> er </w:t>
      </w:r>
      <w:r w:rsidR="00D35D04">
        <w:rPr>
          <w:lang w:eastAsia="en-GB"/>
        </w:rPr>
        <w:t>ætlað til reykinga</w:t>
      </w:r>
      <w:r w:rsidR="00F005F9">
        <w:rPr>
          <w:lang w:eastAsia="en-GB"/>
        </w:rPr>
        <w:t xml:space="preserve">, </w:t>
      </w:r>
      <w:r w:rsidR="00AC1E1E">
        <w:rPr>
          <w:lang w:eastAsia="en-GB"/>
        </w:rPr>
        <w:t>t.a.m. munntóbak</w:t>
      </w:r>
      <w:r w:rsidR="00FA37CD">
        <w:rPr>
          <w:lang w:eastAsia="en-GB"/>
        </w:rPr>
        <w:t xml:space="preserve"> og </w:t>
      </w:r>
      <w:r w:rsidR="00AC1E1E">
        <w:rPr>
          <w:lang w:eastAsia="en-GB"/>
        </w:rPr>
        <w:t>neftóbak</w:t>
      </w:r>
      <w:r w:rsidR="00FA37CD">
        <w:rPr>
          <w:lang w:eastAsia="en-GB"/>
        </w:rPr>
        <w:t>.</w:t>
      </w:r>
    </w:p>
    <w:p w14:paraId="66F27824" w14:textId="3103165E" w:rsidR="006878BE" w:rsidRDefault="001B440E" w:rsidP="000057D0">
      <w:pPr>
        <w:pStyle w:val="Mlsgreinlista"/>
        <w:numPr>
          <w:ilvl w:val="0"/>
          <w:numId w:val="8"/>
        </w:numPr>
        <w:rPr>
          <w:lang w:eastAsia="en-GB"/>
        </w:rPr>
      </w:pPr>
      <w:r w:rsidRPr="0058368D">
        <w:rPr>
          <w:i/>
          <w:lang w:eastAsia="en-GB"/>
        </w:rPr>
        <w:t>Sannvottunarþáttur</w:t>
      </w:r>
      <w:r>
        <w:rPr>
          <w:lang w:eastAsia="en-GB"/>
        </w:rPr>
        <w:t xml:space="preserve">: </w:t>
      </w:r>
      <w:r w:rsidR="00D43E34">
        <w:rPr>
          <w:lang w:eastAsia="en-GB"/>
        </w:rPr>
        <w:t>Þáttur í öryggisþætti.</w:t>
      </w:r>
    </w:p>
    <w:p w14:paraId="479D79D2" w14:textId="3E96DBEE" w:rsidR="000C5116" w:rsidRDefault="000C5116" w:rsidP="000057D0">
      <w:pPr>
        <w:pStyle w:val="Mlsgreinlista"/>
        <w:numPr>
          <w:ilvl w:val="0"/>
          <w:numId w:val="8"/>
        </w:numPr>
        <w:rPr>
          <w:lang w:eastAsia="en-GB"/>
        </w:rPr>
      </w:pPr>
      <w:r w:rsidRPr="0058368D">
        <w:rPr>
          <w:i/>
          <w:lang w:eastAsia="en-GB"/>
        </w:rPr>
        <w:t>Setja á markað</w:t>
      </w:r>
      <w:r>
        <w:rPr>
          <w:lang w:eastAsia="en-GB"/>
        </w:rPr>
        <w:t xml:space="preserve">: </w:t>
      </w:r>
      <w:r w:rsidR="00A178A7">
        <w:rPr>
          <w:lang w:eastAsia="en-GB"/>
        </w:rPr>
        <w:t xml:space="preserve">Að gera vörur, án tillits til þess hvar </w:t>
      </w:r>
      <w:r w:rsidR="00E13C51">
        <w:rPr>
          <w:lang w:eastAsia="en-GB"/>
        </w:rPr>
        <w:t>þær eru framleiddar</w:t>
      </w:r>
      <w:r w:rsidR="00B05E54">
        <w:rPr>
          <w:lang w:eastAsia="en-GB"/>
        </w:rPr>
        <w:t>, aðgengilegar neytendum, hvort sem er gegn greiðslu eða ekki, þ.m.t með fjarsölu. Ef um er að ræða fjarsölu yfir landamæri er litið svo á að varan sé sett á markað í því ríki þar sem neytandinn er staðsettur.</w:t>
      </w:r>
    </w:p>
    <w:p w14:paraId="0388C284" w14:textId="77565F93" w:rsidR="00E96581" w:rsidRDefault="00E96581" w:rsidP="000057D0">
      <w:pPr>
        <w:pStyle w:val="Mlsgreinlista"/>
        <w:numPr>
          <w:ilvl w:val="0"/>
          <w:numId w:val="8"/>
        </w:numPr>
        <w:rPr>
          <w:lang w:eastAsia="en-GB"/>
        </w:rPr>
      </w:pPr>
      <w:r w:rsidRPr="00CF343D">
        <w:rPr>
          <w:i/>
          <w:lang w:eastAsia="en-GB"/>
        </w:rPr>
        <w:t>Sígaretta</w:t>
      </w:r>
      <w:r>
        <w:rPr>
          <w:lang w:eastAsia="en-GB"/>
        </w:rPr>
        <w:t>: Vafið tóbak sem hægt er að neyta með brennslu.</w:t>
      </w:r>
    </w:p>
    <w:p w14:paraId="782C33E4" w14:textId="14BBD800" w:rsidR="00231288" w:rsidRDefault="00231288" w:rsidP="000057D0">
      <w:pPr>
        <w:pStyle w:val="Mlsgreinlista"/>
        <w:numPr>
          <w:ilvl w:val="0"/>
          <w:numId w:val="8"/>
        </w:numPr>
        <w:rPr>
          <w:lang w:eastAsia="en-GB"/>
        </w:rPr>
      </w:pPr>
      <w:r w:rsidRPr="00186B68">
        <w:rPr>
          <w:i/>
          <w:lang w:eastAsia="en-GB"/>
        </w:rPr>
        <w:t>Sýnilegur öryggisþáttur</w:t>
      </w:r>
      <w:r w:rsidRPr="00442009">
        <w:rPr>
          <w:lang w:eastAsia="en-GB"/>
        </w:rPr>
        <w:t>:</w:t>
      </w:r>
      <w:r>
        <w:rPr>
          <w:lang w:eastAsia="en-GB"/>
        </w:rPr>
        <w:t xml:space="preserve"> </w:t>
      </w:r>
      <w:r w:rsidR="00DB4AEB">
        <w:rPr>
          <w:lang w:eastAsia="en-GB"/>
        </w:rPr>
        <w:t>Öryggisþáttur sem mannleg skilningarvit skynja beint án þess að nota ytri búnað. Gengið skal út frá því að sannvottunarlausnir í flokknum „sýnilegur“, sem um getur í ISO 12931:2012, uppfylli þessa skilgreiningu.</w:t>
      </w:r>
    </w:p>
    <w:p w14:paraId="1EE8C63E" w14:textId="23D1EA65" w:rsidR="000C436F" w:rsidRDefault="000C436F" w:rsidP="000057D0">
      <w:pPr>
        <w:pStyle w:val="Mlsgreinlista"/>
        <w:numPr>
          <w:ilvl w:val="0"/>
          <w:numId w:val="8"/>
        </w:numPr>
        <w:rPr>
          <w:lang w:eastAsia="en-GB"/>
        </w:rPr>
      </w:pPr>
      <w:r w:rsidRPr="00EB67C9">
        <w:rPr>
          <w:i/>
          <w:lang w:eastAsia="en-GB"/>
        </w:rPr>
        <w:t>Tjara</w:t>
      </w:r>
      <w:r>
        <w:rPr>
          <w:lang w:eastAsia="en-GB"/>
        </w:rPr>
        <w:t xml:space="preserve">: Hrá þétting tóbaksreyks, vatnsfrí og nikótínlaus. </w:t>
      </w:r>
    </w:p>
    <w:p w14:paraId="40DD998A" w14:textId="6AF9031C" w:rsidR="00731C5E" w:rsidRPr="00731C5E" w:rsidRDefault="005516B6" w:rsidP="00731C5E">
      <w:pPr>
        <w:pStyle w:val="Mlsgreinlista"/>
        <w:numPr>
          <w:ilvl w:val="0"/>
          <w:numId w:val="8"/>
        </w:numPr>
        <w:rPr>
          <w:lang w:eastAsia="en-GB"/>
        </w:rPr>
      </w:pPr>
      <w:r w:rsidRPr="00EB67C9">
        <w:rPr>
          <w:i/>
          <w:lang w:eastAsia="en-GB"/>
        </w:rPr>
        <w:t>Tóbak</w:t>
      </w:r>
      <w:r w:rsidR="00A43ADA" w:rsidRPr="00EB67C9">
        <w:rPr>
          <w:i/>
          <w:lang w:eastAsia="en-GB"/>
        </w:rPr>
        <w:t>/tóbak</w:t>
      </w:r>
      <w:r w:rsidR="00265E8B" w:rsidRPr="00EB67C9">
        <w:rPr>
          <w:i/>
          <w:lang w:eastAsia="en-GB"/>
        </w:rPr>
        <w:t>svara</w:t>
      </w:r>
      <w:r>
        <w:rPr>
          <w:lang w:eastAsia="en-GB"/>
        </w:rPr>
        <w:t xml:space="preserve">: </w:t>
      </w:r>
      <w:r w:rsidR="00C63C05">
        <w:rPr>
          <w:lang w:eastAsia="en-GB"/>
        </w:rPr>
        <w:t>Tóbaksjurtir (nicotiana)</w:t>
      </w:r>
      <w:r w:rsidR="002920D6">
        <w:rPr>
          <w:lang w:eastAsia="en-GB"/>
        </w:rPr>
        <w:t xml:space="preserve"> og allur varningur unnin að öllu eða einhverju leyti úr þeim til neyslu, svo sem sígarettur, vindlar, reyktóbak, </w:t>
      </w:r>
      <w:r w:rsidR="00BD1928">
        <w:rPr>
          <w:lang w:eastAsia="en-GB"/>
        </w:rPr>
        <w:t>neftóbak og munntóbak.</w:t>
      </w:r>
    </w:p>
    <w:p w14:paraId="60129B94" w14:textId="598C4B9A" w:rsidR="000D56D3" w:rsidRDefault="000D56D3" w:rsidP="000057D0">
      <w:pPr>
        <w:pStyle w:val="Mlsgreinlista"/>
        <w:numPr>
          <w:ilvl w:val="0"/>
          <w:numId w:val="8"/>
        </w:numPr>
        <w:rPr>
          <w:lang w:eastAsia="en-GB"/>
        </w:rPr>
      </w:pPr>
      <w:r w:rsidRPr="004B3564">
        <w:rPr>
          <w:i/>
          <w:lang w:eastAsia="en-GB"/>
        </w:rPr>
        <w:t>Tóbaksvara til reykinga</w:t>
      </w:r>
      <w:r>
        <w:rPr>
          <w:lang w:eastAsia="en-GB"/>
        </w:rPr>
        <w:t xml:space="preserve">: </w:t>
      </w:r>
      <w:r w:rsidR="00DF4968">
        <w:rPr>
          <w:lang w:eastAsia="en-GB"/>
        </w:rPr>
        <w:t>Tóbaksvörur, aðrar en nef- og munntóbak, t.a.m. s</w:t>
      </w:r>
      <w:r w:rsidR="000E74CC">
        <w:rPr>
          <w:lang w:eastAsia="en-GB"/>
        </w:rPr>
        <w:t>ígarettur, vafningstóbak, hitað tóbak</w:t>
      </w:r>
      <w:r w:rsidR="00BD28A1">
        <w:rPr>
          <w:lang w:eastAsia="en-GB"/>
        </w:rPr>
        <w:t>, vatnspíputóbak</w:t>
      </w:r>
      <w:r w:rsidR="009D5487">
        <w:rPr>
          <w:lang w:eastAsia="en-GB"/>
        </w:rPr>
        <w:t>,</w:t>
      </w:r>
      <w:r w:rsidR="00BD28A1">
        <w:rPr>
          <w:lang w:eastAsia="en-GB"/>
        </w:rPr>
        <w:t xml:space="preserve"> </w:t>
      </w:r>
      <w:r w:rsidR="00DF4968">
        <w:rPr>
          <w:lang w:eastAsia="en-GB"/>
        </w:rPr>
        <w:t>vindlar</w:t>
      </w:r>
      <w:r w:rsidR="009D5487">
        <w:rPr>
          <w:lang w:eastAsia="en-GB"/>
        </w:rPr>
        <w:t xml:space="preserve"> og smávindlar</w:t>
      </w:r>
      <w:r w:rsidR="00DF4968">
        <w:rPr>
          <w:lang w:eastAsia="en-GB"/>
        </w:rPr>
        <w:t xml:space="preserve">. </w:t>
      </w:r>
    </w:p>
    <w:p w14:paraId="3582AC65" w14:textId="0A1B44EA" w:rsidR="00E13B79" w:rsidRDefault="00E13B79" w:rsidP="000057D0">
      <w:pPr>
        <w:pStyle w:val="Mlsgreinlista"/>
        <w:numPr>
          <w:ilvl w:val="0"/>
          <w:numId w:val="8"/>
        </w:numPr>
        <w:rPr>
          <w:lang w:eastAsia="en-GB"/>
        </w:rPr>
      </w:pPr>
      <w:r w:rsidRPr="004B3564">
        <w:rPr>
          <w:i/>
          <w:lang w:eastAsia="en-GB"/>
        </w:rPr>
        <w:t>Vafningstóbak</w:t>
      </w:r>
      <w:r>
        <w:rPr>
          <w:lang w:eastAsia="en-GB"/>
        </w:rPr>
        <w:t xml:space="preserve">: Tóbak sem neytendur eða smásölustaðir geta notað til að búa til sígarettur. </w:t>
      </w:r>
    </w:p>
    <w:p w14:paraId="607CF134" w14:textId="18F4DE79" w:rsidR="00F456C6" w:rsidRDefault="00F456C6" w:rsidP="000057D0">
      <w:pPr>
        <w:pStyle w:val="Mlsgreinlista"/>
        <w:numPr>
          <w:ilvl w:val="0"/>
          <w:numId w:val="8"/>
        </w:numPr>
        <w:rPr>
          <w:lang w:eastAsia="en-GB"/>
        </w:rPr>
      </w:pPr>
      <w:r w:rsidRPr="004B3564">
        <w:rPr>
          <w:i/>
          <w:lang w:eastAsia="en-GB"/>
        </w:rPr>
        <w:t>Vara</w:t>
      </w:r>
      <w:r>
        <w:rPr>
          <w:lang w:eastAsia="en-GB"/>
        </w:rPr>
        <w:t xml:space="preserve">: </w:t>
      </w:r>
      <w:r w:rsidR="00884548">
        <w:rPr>
          <w:lang w:eastAsia="en-GB"/>
        </w:rPr>
        <w:t xml:space="preserve">Tóbaksvara, jurtavara til reykinga, tóbakslíki </w:t>
      </w:r>
      <w:r w:rsidR="00B571E2">
        <w:rPr>
          <w:lang w:eastAsia="en-GB"/>
        </w:rPr>
        <w:t xml:space="preserve">og aðrar vörur sem falla undir þessa reglugerð. </w:t>
      </w:r>
    </w:p>
    <w:p w14:paraId="6FA86FCC" w14:textId="6DE94647" w:rsidR="00D45CDC" w:rsidRDefault="00D45CDC" w:rsidP="000057D0">
      <w:pPr>
        <w:pStyle w:val="Mlsgreinlista"/>
        <w:numPr>
          <w:ilvl w:val="0"/>
          <w:numId w:val="8"/>
        </w:numPr>
        <w:rPr>
          <w:lang w:eastAsia="en-GB"/>
        </w:rPr>
      </w:pPr>
      <w:r w:rsidRPr="004B3564">
        <w:rPr>
          <w:i/>
          <w:lang w:eastAsia="en-GB"/>
        </w:rPr>
        <w:t>Vatnspíputóbak</w:t>
      </w:r>
      <w:r>
        <w:rPr>
          <w:lang w:eastAsia="en-GB"/>
        </w:rPr>
        <w:t>: Tóbaksvara sem hægt er að neyta með vatnspípu</w:t>
      </w:r>
      <w:r w:rsidR="00B8170C">
        <w:rPr>
          <w:lang w:eastAsia="en-GB"/>
        </w:rPr>
        <w:t xml:space="preserve">. Ef bæði er hægt að nota vöru með vatnspípu og sem vafningstóbak </w:t>
      </w:r>
      <w:r w:rsidR="00346278">
        <w:rPr>
          <w:lang w:eastAsia="en-GB"/>
        </w:rPr>
        <w:t xml:space="preserve">telst hún vafningstóbak. </w:t>
      </w:r>
    </w:p>
    <w:p w14:paraId="2CF52638" w14:textId="1BB07E24" w:rsidR="00F73734" w:rsidRDefault="00F73734" w:rsidP="000057D0">
      <w:pPr>
        <w:pStyle w:val="Mlsgreinlista"/>
        <w:numPr>
          <w:ilvl w:val="0"/>
          <w:numId w:val="8"/>
        </w:numPr>
        <w:rPr>
          <w:lang w:eastAsia="en-GB"/>
        </w:rPr>
      </w:pPr>
      <w:r w:rsidRPr="004B3564">
        <w:rPr>
          <w:i/>
          <w:lang w:eastAsia="en-GB"/>
        </w:rPr>
        <w:t>Viðvörunarme</w:t>
      </w:r>
      <w:r w:rsidR="00E4668A" w:rsidRPr="004B3564">
        <w:rPr>
          <w:i/>
          <w:lang w:eastAsia="en-GB"/>
        </w:rPr>
        <w:t>r</w:t>
      </w:r>
      <w:r w:rsidRPr="004B3564">
        <w:rPr>
          <w:i/>
          <w:lang w:eastAsia="en-GB"/>
        </w:rPr>
        <w:t>king</w:t>
      </w:r>
      <w:r>
        <w:rPr>
          <w:lang w:eastAsia="en-GB"/>
        </w:rPr>
        <w:t xml:space="preserve">: Viðvörun sem varðar skaðleg áhrif vöru á heilbrigði manna </w:t>
      </w:r>
      <w:r w:rsidR="00721DD7">
        <w:rPr>
          <w:lang w:eastAsia="en-GB"/>
        </w:rPr>
        <w:t>eða aðrar óæskilegar afleiðingar af neyslu hennar, þ.m.t. viðvörunar</w:t>
      </w:r>
      <w:r w:rsidR="00BB7F22">
        <w:rPr>
          <w:lang w:eastAsia="en-GB"/>
        </w:rPr>
        <w:t xml:space="preserve">texti, mynd- og textaviðvörunarmerkingar, almennar viðvarandi or upplýsingatexti. </w:t>
      </w:r>
    </w:p>
    <w:p w14:paraId="78AD0049" w14:textId="7C44E1D0" w:rsidR="002A4069" w:rsidRDefault="002A4069" w:rsidP="000057D0">
      <w:pPr>
        <w:pStyle w:val="Mlsgreinlista"/>
        <w:numPr>
          <w:ilvl w:val="0"/>
          <w:numId w:val="8"/>
        </w:numPr>
        <w:rPr>
          <w:lang w:eastAsia="en-GB"/>
        </w:rPr>
      </w:pPr>
      <w:r w:rsidRPr="004B3564">
        <w:rPr>
          <w:i/>
          <w:lang w:eastAsia="en-GB"/>
        </w:rPr>
        <w:t>Ytri umbúðir</w:t>
      </w:r>
      <w:r>
        <w:rPr>
          <w:lang w:eastAsia="en-GB"/>
        </w:rPr>
        <w:t xml:space="preserve">: Allar umbúðir sem tóbak eða tengdar vörur eru settar á markað í, þ.m.t. einingarpakkar og safn einingarpakka. Gagnsæjar umbúðir teljast ekki ytri umbúðir. </w:t>
      </w:r>
    </w:p>
    <w:p w14:paraId="636E9559" w14:textId="0B8CFBFD" w:rsidR="171E7339" w:rsidRDefault="171E7339" w:rsidP="00186B68">
      <w:pPr>
        <w:pStyle w:val="Kafli"/>
        <w:jc w:val="both"/>
      </w:pPr>
    </w:p>
    <w:p w14:paraId="355F79F3" w14:textId="1E4DBA23" w:rsidR="0079497D" w:rsidRPr="0079497D" w:rsidRDefault="005D13D1" w:rsidP="0079497D">
      <w:pPr>
        <w:keepNext/>
        <w:tabs>
          <w:tab w:val="right" w:pos="7796"/>
        </w:tabs>
        <w:ind w:firstLine="0"/>
        <w:jc w:val="center"/>
        <w:outlineLvl w:val="2"/>
        <w:rPr>
          <w:noProof w:val="0"/>
          <w:szCs w:val="20"/>
          <w:lang w:eastAsia="en-GB"/>
        </w:rPr>
      </w:pPr>
      <w:r>
        <w:t>II</w:t>
      </w:r>
      <w:r w:rsidR="0079497D" w:rsidRPr="0079497D">
        <w:t>. KAFLI</w:t>
      </w:r>
    </w:p>
    <w:p w14:paraId="2AD62111" w14:textId="77777777" w:rsidR="0079497D" w:rsidRPr="0079497D" w:rsidRDefault="0079497D" w:rsidP="0079497D">
      <w:pPr>
        <w:keepNext/>
        <w:tabs>
          <w:tab w:val="right" w:pos="7796"/>
        </w:tabs>
        <w:ind w:firstLine="0"/>
        <w:jc w:val="center"/>
        <w:outlineLvl w:val="1"/>
        <w:rPr>
          <w:b/>
          <w:noProof w:val="0"/>
          <w:szCs w:val="20"/>
          <w:lang w:eastAsia="en-GB"/>
        </w:rPr>
      </w:pPr>
      <w:r w:rsidRPr="0079497D">
        <w:rPr>
          <w:b/>
          <w:noProof w:val="0"/>
          <w:szCs w:val="20"/>
          <w:lang w:eastAsia="en-GB"/>
        </w:rPr>
        <w:t>Hámark skaðlegra efna og mælingar.</w:t>
      </w:r>
    </w:p>
    <w:p w14:paraId="73BF4F15" w14:textId="77777777" w:rsidR="0079497D" w:rsidRPr="0079497D" w:rsidRDefault="0079497D" w:rsidP="0079497D">
      <w:pPr>
        <w:keepNext/>
        <w:tabs>
          <w:tab w:val="right" w:pos="7796"/>
        </w:tabs>
        <w:ind w:firstLine="0"/>
        <w:jc w:val="center"/>
        <w:outlineLvl w:val="2"/>
        <w:rPr>
          <w:noProof w:val="0"/>
          <w:szCs w:val="20"/>
          <w:lang w:eastAsia="en-GB"/>
        </w:rPr>
      </w:pPr>
      <w:r w:rsidRPr="0079497D">
        <w:rPr>
          <w:noProof w:val="0"/>
          <w:szCs w:val="20"/>
          <w:lang w:eastAsia="en-GB"/>
        </w:rPr>
        <w:t>3. gr.</w:t>
      </w:r>
    </w:p>
    <w:p w14:paraId="0D49C487" w14:textId="77777777" w:rsidR="0079497D" w:rsidRPr="0079497D" w:rsidRDefault="0079497D" w:rsidP="0079497D">
      <w:pPr>
        <w:keepNext/>
        <w:tabs>
          <w:tab w:val="right" w:pos="7796"/>
        </w:tabs>
        <w:ind w:firstLine="0"/>
        <w:jc w:val="center"/>
        <w:outlineLvl w:val="3"/>
        <w:rPr>
          <w:bCs/>
          <w:i/>
          <w:noProof w:val="0"/>
          <w:szCs w:val="28"/>
          <w:lang w:eastAsia="en-GB"/>
        </w:rPr>
      </w:pPr>
      <w:r w:rsidRPr="0079497D">
        <w:rPr>
          <w:bCs/>
          <w:i/>
          <w:noProof w:val="0"/>
          <w:szCs w:val="28"/>
          <w:lang w:eastAsia="en-GB"/>
        </w:rPr>
        <w:t>Hámark skaðlegra efna.</w:t>
      </w:r>
    </w:p>
    <w:p w14:paraId="62053819" w14:textId="13596845" w:rsidR="0079497D" w:rsidRPr="0079497D" w:rsidRDefault="0079497D" w:rsidP="0079497D">
      <w:pPr>
        <w:rPr>
          <w:lang w:eastAsia="is-IS"/>
        </w:rPr>
      </w:pPr>
      <w:r w:rsidRPr="0079497D">
        <w:rPr>
          <w:lang w:eastAsia="is-IS"/>
        </w:rPr>
        <w:t xml:space="preserve">Sígarettur sem </w:t>
      </w:r>
      <w:r w:rsidR="008835C4">
        <w:rPr>
          <w:lang w:eastAsia="is-IS"/>
        </w:rPr>
        <w:t>settar eru á markað</w:t>
      </w:r>
      <w:r w:rsidRPr="0079497D">
        <w:rPr>
          <w:lang w:eastAsia="is-IS"/>
        </w:rPr>
        <w:t xml:space="preserve"> </w:t>
      </w:r>
      <w:r w:rsidR="008835C4">
        <w:rPr>
          <w:lang w:eastAsia="is-IS"/>
        </w:rPr>
        <w:t>hér á landi</w:t>
      </w:r>
      <w:r w:rsidRPr="0079497D">
        <w:rPr>
          <w:lang w:eastAsia="is-IS"/>
        </w:rPr>
        <w:t xml:space="preserve"> mega ekki gefa frá sér meira, hvert stykki, en 10 mg af tjöru, 1 mg af níkótíni og 10 mg af kolsýringi.</w:t>
      </w:r>
    </w:p>
    <w:p w14:paraId="7D45F4BD" w14:textId="77777777" w:rsidR="0079497D" w:rsidRPr="0079497D" w:rsidRDefault="0079497D" w:rsidP="0079497D">
      <w:pPr>
        <w:rPr>
          <w:lang w:eastAsia="is-IS"/>
        </w:rPr>
      </w:pPr>
      <w:r w:rsidRPr="0079497D">
        <w:rPr>
          <w:lang w:eastAsia="is-IS"/>
        </w:rPr>
        <w:t xml:space="preserve">ÁTVR tilkynnir Eftirlitsstofnun EFTA ef breytingar verða á hámarksgildi losunar skv. 1. mgr. </w:t>
      </w:r>
    </w:p>
    <w:p w14:paraId="7FCAF8CF" w14:textId="77777777" w:rsidR="0079497D" w:rsidRPr="0079497D" w:rsidRDefault="0079497D" w:rsidP="0079497D">
      <w:pPr>
        <w:rPr>
          <w:lang w:eastAsia="is-IS"/>
        </w:rPr>
      </w:pPr>
    </w:p>
    <w:p w14:paraId="28B80AAC" w14:textId="77777777" w:rsidR="0079497D" w:rsidRPr="0079497D" w:rsidRDefault="0079497D" w:rsidP="0079497D">
      <w:pPr>
        <w:keepNext/>
        <w:tabs>
          <w:tab w:val="right" w:pos="7796"/>
        </w:tabs>
        <w:ind w:firstLine="0"/>
        <w:jc w:val="center"/>
        <w:outlineLvl w:val="2"/>
        <w:rPr>
          <w:i/>
          <w:iCs/>
          <w:noProof w:val="0"/>
          <w:szCs w:val="20"/>
          <w:lang w:eastAsia="en-GB"/>
        </w:rPr>
      </w:pPr>
      <w:r w:rsidRPr="0079497D">
        <w:rPr>
          <w:noProof w:val="0"/>
          <w:szCs w:val="20"/>
          <w:lang w:eastAsia="en-GB"/>
        </w:rPr>
        <w:t>4. gr.</w:t>
      </w:r>
    </w:p>
    <w:p w14:paraId="377E2A7F" w14:textId="77777777" w:rsidR="0079497D" w:rsidRPr="0079497D" w:rsidRDefault="0079497D" w:rsidP="0079497D">
      <w:pPr>
        <w:keepNext/>
        <w:tabs>
          <w:tab w:val="right" w:pos="7796"/>
        </w:tabs>
        <w:ind w:firstLine="0"/>
        <w:jc w:val="center"/>
        <w:outlineLvl w:val="3"/>
        <w:rPr>
          <w:bCs/>
          <w:i/>
          <w:noProof w:val="0"/>
          <w:szCs w:val="28"/>
          <w:lang w:eastAsia="en-GB"/>
        </w:rPr>
      </w:pPr>
      <w:r w:rsidRPr="0079497D">
        <w:rPr>
          <w:bCs/>
          <w:i/>
          <w:noProof w:val="0"/>
          <w:szCs w:val="28"/>
          <w:lang w:eastAsia="en-GB"/>
        </w:rPr>
        <w:t>Losun og mæliaðferðir.</w:t>
      </w:r>
    </w:p>
    <w:p w14:paraId="7E3124F2" w14:textId="77777777" w:rsidR="0079497D" w:rsidRPr="0079497D" w:rsidRDefault="0079497D" w:rsidP="0079497D">
      <w:pPr>
        <w:rPr>
          <w:lang w:eastAsia="is-IS"/>
        </w:rPr>
      </w:pPr>
      <w:r w:rsidRPr="0079497D">
        <w:rPr>
          <w:lang w:eastAsia="is-IS"/>
        </w:rPr>
        <w:t>Mæla skal hve mikla tjöru, nikótín og kolsýring sígarettur gefa frá sér, sbr. 3. gr., samkvæmt ISO-stöðlum 4387 fyrir tjöru, 10315 fyrir nikótín og 8454 fyrir kolsýring. Nákvæmni upplýsinga á sígarettupökkum um tjöru og nikótín skal sannprófa í samræmi við ISO-staðal 8243.</w:t>
      </w:r>
    </w:p>
    <w:p w14:paraId="3E635DD0" w14:textId="77777777" w:rsidR="0079497D" w:rsidRPr="0079497D" w:rsidRDefault="0079497D" w:rsidP="0079497D">
      <w:pPr>
        <w:rPr>
          <w:lang w:eastAsia="is-IS"/>
        </w:rPr>
      </w:pPr>
      <w:r w:rsidRPr="0079497D">
        <w:rPr>
          <w:lang w:eastAsia="is-IS"/>
        </w:rPr>
        <w:t xml:space="preserve">Mæling á losun skv. 1. mgr. skulu framkvæmdar eða sannreyndar af rannsóknarstofum sem ÁTVR viðurkennir að fenginni umsögn embættis landlæknis. Embætti landlæknis fer með eftirlit með rannsóknarstofum. Þessar rannsóknarstofur skulu ekki vera, beint eða óbeint, í eigu eða undir yfirráðum framleiðenda eða innflytjenda </w:t>
      </w:r>
      <w:r w:rsidRPr="00D63F78">
        <w:rPr>
          <w:lang w:eastAsia="is-IS"/>
        </w:rPr>
        <w:t>tóbaksv</w:t>
      </w:r>
      <w:r w:rsidRPr="00186B68">
        <w:rPr>
          <w:lang w:eastAsia="is-IS"/>
        </w:rPr>
        <w:t xml:space="preserve">ara. </w:t>
      </w:r>
    </w:p>
    <w:p w14:paraId="0512BED2" w14:textId="40C21AF1" w:rsidR="0079497D" w:rsidRPr="0079497D" w:rsidRDefault="0079497D" w:rsidP="0079497D">
      <w:pPr>
        <w:rPr>
          <w:lang w:eastAsia="is-IS"/>
        </w:rPr>
      </w:pPr>
      <w:r w:rsidRPr="0079497D">
        <w:rPr>
          <w:lang w:eastAsia="is-IS"/>
        </w:rPr>
        <w:t xml:space="preserve">ÁTVR skal senda Eftirlitsstofnun EFTA skrá yfir samþykktar rannsóknarstofur skv. 2. mgr. þar sem greint er frá þeim viðmiðum sem notaðar eru fyrir viðurkenningu þeirra og aðferðum við eftirlit. ÁTVR </w:t>
      </w:r>
      <w:r w:rsidR="008835C4">
        <w:rPr>
          <w:lang w:eastAsia="is-IS"/>
        </w:rPr>
        <w:t xml:space="preserve">skal </w:t>
      </w:r>
      <w:r w:rsidRPr="0079497D">
        <w:rPr>
          <w:lang w:eastAsia="is-IS"/>
        </w:rPr>
        <w:t>sjá til þess að skráin sé uppfærð í hvert sinn sem breytingar eru gerðar. Þá skal ÁTVR senda Eftirlitsstofnun EFTA upplýsingar um þær mæliaðferðir sem notaðar eru til að mæla losun samkvæmt þessari grein.</w:t>
      </w:r>
    </w:p>
    <w:p w14:paraId="3B2F31FD" w14:textId="77777777" w:rsidR="0079497D" w:rsidRPr="0079497D" w:rsidRDefault="0079497D" w:rsidP="0079497D">
      <w:pPr>
        <w:rPr>
          <w:lang w:eastAsia="is-IS"/>
        </w:rPr>
      </w:pPr>
      <w:r w:rsidRPr="0079497D">
        <w:rPr>
          <w:lang w:eastAsia="is-IS"/>
        </w:rPr>
        <w:lastRenderedPageBreak/>
        <w:t>ÁTVR getur jafnframt, í samráði við embætti landlæknis, krafist þess af framleiðendum eða innflytj</w:t>
      </w:r>
      <w:r w:rsidRPr="0079497D">
        <w:rPr>
          <w:lang w:eastAsia="is-IS"/>
        </w:rPr>
        <w:softHyphen/>
        <w:t>endum tóbaks að þeir geri ýmsar aðrar prófanir til þess að meta magn annarra efna sem tóbaksvörur gefa frá sér eftir vörumerki og tegund og til þess að meta áhrif þessara efna á heilsu, meðal annars að teknu tilliti til ávanabindandi áhrifa þeirra. Þá getur ÁTVR krafist þess að slíkar prófanir verði gerðar eða sannreyndar á viðurkenndum prófunarstofum skv. 2. mgr.</w:t>
      </w:r>
    </w:p>
    <w:p w14:paraId="1C9D9D7D" w14:textId="77777777" w:rsidR="0079497D" w:rsidRPr="0079497D" w:rsidRDefault="0079497D" w:rsidP="0079497D">
      <w:pPr>
        <w:rPr>
          <w:lang w:eastAsia="is-IS"/>
        </w:rPr>
      </w:pPr>
      <w:r w:rsidRPr="0079497D">
        <w:rPr>
          <w:lang w:eastAsia="is-IS"/>
        </w:rPr>
        <w:t xml:space="preserve">ÁTVR skal tryggja að upplýsinga sem lagðar eru fram í samræmi </w:t>
      </w:r>
      <w:r w:rsidRPr="003D4277">
        <w:rPr>
          <w:lang w:eastAsia="is-IS"/>
        </w:rPr>
        <w:t>við 4. mgr. sé dreift</w:t>
      </w:r>
      <w:r w:rsidRPr="0079497D">
        <w:rPr>
          <w:lang w:eastAsia="is-IS"/>
        </w:rPr>
        <w:t xml:space="preserve"> á viðhlítandi hátt í því skyni að upplýsa neytendur. Þar sem við á skal tekið tillit til allra upplýsinga sem varða viðskiptaleyndarmál.</w:t>
      </w:r>
    </w:p>
    <w:p w14:paraId="65AF916F" w14:textId="77777777" w:rsidR="0079497D" w:rsidRPr="0079497D" w:rsidRDefault="0079497D" w:rsidP="0079497D">
      <w:pPr>
        <w:rPr>
          <w:lang w:eastAsia="is-IS"/>
        </w:rPr>
      </w:pPr>
    </w:p>
    <w:p w14:paraId="1B6B450A" w14:textId="77777777" w:rsidR="0079497D" w:rsidRPr="0079497D" w:rsidRDefault="0079497D" w:rsidP="0079497D">
      <w:pPr>
        <w:keepNext/>
        <w:tabs>
          <w:tab w:val="right" w:pos="7796"/>
        </w:tabs>
        <w:ind w:firstLine="0"/>
        <w:jc w:val="center"/>
        <w:outlineLvl w:val="2"/>
        <w:rPr>
          <w:b/>
          <w:bCs/>
          <w:noProof w:val="0"/>
          <w:szCs w:val="20"/>
          <w:lang w:eastAsia="en-GB"/>
        </w:rPr>
      </w:pPr>
      <w:r w:rsidRPr="0079497D">
        <w:rPr>
          <w:noProof w:val="0"/>
          <w:szCs w:val="20"/>
          <w:lang w:eastAsia="en-GB"/>
        </w:rPr>
        <w:t>III. KAFLI</w:t>
      </w:r>
    </w:p>
    <w:p w14:paraId="7D4451D1" w14:textId="77777777" w:rsidR="0079497D" w:rsidRDefault="0079497D" w:rsidP="0079497D">
      <w:pPr>
        <w:keepNext/>
        <w:tabs>
          <w:tab w:val="right" w:pos="7796"/>
        </w:tabs>
        <w:ind w:firstLine="0"/>
        <w:jc w:val="center"/>
        <w:outlineLvl w:val="1"/>
        <w:rPr>
          <w:b/>
          <w:noProof w:val="0"/>
          <w:szCs w:val="20"/>
          <w:lang w:eastAsia="en-GB"/>
        </w:rPr>
      </w:pPr>
      <w:r w:rsidRPr="0079497D">
        <w:rPr>
          <w:b/>
          <w:noProof w:val="0"/>
          <w:szCs w:val="20"/>
          <w:lang w:eastAsia="en-GB"/>
        </w:rPr>
        <w:t>Skýrslugjöf um innihaldsefni og losun.</w:t>
      </w:r>
    </w:p>
    <w:p w14:paraId="3FEE3E65" w14:textId="22F659F5" w:rsidR="00AD3318" w:rsidRPr="0079497D" w:rsidRDefault="00AD3318" w:rsidP="00186B68">
      <w:pPr>
        <w:pStyle w:val="Fyrirsgn4"/>
      </w:pPr>
      <w:r>
        <w:t>Skýrslugjöf</w:t>
      </w:r>
    </w:p>
    <w:p w14:paraId="4103C02D" w14:textId="6E4F48BD" w:rsidR="0079497D" w:rsidRPr="0079497D" w:rsidRDefault="0079497D" w:rsidP="0079497D">
      <w:pPr>
        <w:keepNext/>
        <w:tabs>
          <w:tab w:val="right" w:pos="7796"/>
        </w:tabs>
        <w:ind w:firstLine="0"/>
        <w:jc w:val="center"/>
        <w:outlineLvl w:val="2"/>
        <w:rPr>
          <w:noProof w:val="0"/>
          <w:szCs w:val="20"/>
          <w:lang w:eastAsia="en-GB"/>
        </w:rPr>
      </w:pPr>
      <w:r w:rsidRPr="0079497D">
        <w:rPr>
          <w:noProof w:val="0"/>
          <w:szCs w:val="20"/>
          <w:lang w:eastAsia="en-GB"/>
        </w:rPr>
        <w:t>5. gr.</w:t>
      </w:r>
    </w:p>
    <w:p w14:paraId="47F064ED" w14:textId="52158498" w:rsidR="0079497D" w:rsidRPr="0079497D" w:rsidRDefault="00987E5F" w:rsidP="0079497D">
      <w:pPr>
        <w:rPr>
          <w:lang w:eastAsia="is-IS"/>
        </w:rPr>
      </w:pPr>
      <w:r>
        <w:rPr>
          <w:lang w:eastAsia="is-IS"/>
        </w:rPr>
        <w:t>F</w:t>
      </w:r>
      <w:r w:rsidR="0079497D" w:rsidRPr="0079497D">
        <w:rPr>
          <w:lang w:eastAsia="is-IS"/>
        </w:rPr>
        <w:t xml:space="preserve">ramleiðendur og innflytjendur tóbaksvara </w:t>
      </w:r>
      <w:r>
        <w:rPr>
          <w:lang w:eastAsia="is-IS"/>
        </w:rPr>
        <w:t xml:space="preserve">skulu </w:t>
      </w:r>
      <w:r w:rsidR="008403D2">
        <w:rPr>
          <w:lang w:eastAsia="is-IS"/>
        </w:rPr>
        <w:t xml:space="preserve">áður en tóbaksvara er sett á markað </w:t>
      </w:r>
      <w:r w:rsidR="0079497D" w:rsidRPr="0079497D">
        <w:rPr>
          <w:lang w:eastAsia="is-IS"/>
        </w:rPr>
        <w:t>afhenda ÁTVR upplýsingar, eftir vöruheiti og tegund tóbaksvara:</w:t>
      </w:r>
    </w:p>
    <w:p w14:paraId="6C5CA51F" w14:textId="77777777" w:rsidR="0079497D" w:rsidRPr="0079497D" w:rsidRDefault="0079497D" w:rsidP="00967F7E">
      <w:pPr>
        <w:numPr>
          <w:ilvl w:val="0"/>
          <w:numId w:val="31"/>
        </w:numPr>
        <w:tabs>
          <w:tab w:val="clear" w:pos="397"/>
          <w:tab w:val="clear" w:pos="709"/>
        </w:tabs>
        <w:spacing w:after="160" w:line="259" w:lineRule="auto"/>
        <w:contextualSpacing/>
        <w:rPr>
          <w:lang w:eastAsia="is-IS"/>
        </w:rPr>
      </w:pPr>
      <w:r w:rsidRPr="0079497D">
        <w:rPr>
          <w:lang w:eastAsia="is-IS"/>
        </w:rPr>
        <w:t>Skrá yfir öll innihaldsefni ásamt magni þeirra, sem eru notuð við framleiðslu á tóbaksvörum, í lækkandi röð eftir þyngd hvers innihaldsefnis í viðkomandi vöru</w:t>
      </w:r>
    </w:p>
    <w:p w14:paraId="39378BFA" w14:textId="2AECD638" w:rsidR="0079497D" w:rsidRPr="0079497D" w:rsidRDefault="0079497D" w:rsidP="00967F7E">
      <w:pPr>
        <w:numPr>
          <w:ilvl w:val="0"/>
          <w:numId w:val="31"/>
        </w:numPr>
        <w:tabs>
          <w:tab w:val="clear" w:pos="397"/>
          <w:tab w:val="clear" w:pos="709"/>
        </w:tabs>
        <w:spacing w:after="160" w:line="259" w:lineRule="auto"/>
        <w:contextualSpacing/>
        <w:rPr>
          <w:lang w:eastAsia="is-IS"/>
        </w:rPr>
      </w:pPr>
      <w:r w:rsidRPr="0079497D">
        <w:rPr>
          <w:lang w:eastAsia="is-IS"/>
        </w:rPr>
        <w:t>Losunargildi skv. 4. gr. ásamt upplýsingum um aðra losun og losunarstig, liggi það fyrir.</w:t>
      </w:r>
    </w:p>
    <w:p w14:paraId="7E0113C6" w14:textId="77777777" w:rsidR="007F16F0" w:rsidRDefault="0079497D" w:rsidP="00967F7E">
      <w:pPr>
        <w:numPr>
          <w:ilvl w:val="0"/>
          <w:numId w:val="31"/>
        </w:numPr>
        <w:tabs>
          <w:tab w:val="clear" w:pos="397"/>
          <w:tab w:val="clear" w:pos="709"/>
        </w:tabs>
        <w:spacing w:after="160" w:line="259" w:lineRule="auto"/>
        <w:contextualSpacing/>
        <w:rPr>
          <w:lang w:eastAsia="is-IS"/>
        </w:rPr>
      </w:pPr>
      <w:r w:rsidRPr="0079497D">
        <w:rPr>
          <w:lang w:eastAsia="is-IS"/>
        </w:rPr>
        <w:t>Upplýsingar, um innihaldsefni þeirra ásamt magni sem notuð eru við framleiðslu á viðkomandi vöru, losunargildi og upplýsingar um aðra losun og losunarstig. Skránni skal fylgja:</w:t>
      </w:r>
    </w:p>
    <w:p w14:paraId="13D9827D" w14:textId="333E7451" w:rsidR="0079497D" w:rsidRPr="0079497D" w:rsidRDefault="0079497D" w:rsidP="00186B68">
      <w:pPr>
        <w:numPr>
          <w:ilvl w:val="1"/>
          <w:numId w:val="31"/>
        </w:numPr>
        <w:tabs>
          <w:tab w:val="clear" w:pos="397"/>
          <w:tab w:val="clear" w:pos="709"/>
        </w:tabs>
        <w:spacing w:after="160" w:line="259" w:lineRule="auto"/>
        <w:contextualSpacing/>
        <w:rPr>
          <w:lang w:eastAsia="is-IS"/>
        </w:rPr>
      </w:pPr>
      <w:r w:rsidRPr="0079497D">
        <w:rPr>
          <w:lang w:eastAsia="is-IS"/>
        </w:rPr>
        <w:t>Yfirlýsing þar sem greint er frá ástæðum fyrir því að viðkomandi innihaldsefnum er bætt í þessar tóbaksvörur. Í skránni skal tilgreina stöðu innihaldsefnanna, þ.m.t. hvort þau hafi verið skráð samkvæmt reglugerð 1907/2006/ESB ásamt flokkun þeirra samkvæmt reglugerð 1272/2008/ESB. Þá skulu framleiðendur og innflytjendur tóbaksvara upplýsa ÁTVR ef samsetningu vöru hefur verið breytt á þá vegu að það hafi áhrif á þær upplýsingar sem veita ber skv. 1. mgr.</w:t>
      </w:r>
    </w:p>
    <w:p w14:paraId="1A6FB16E" w14:textId="77777777" w:rsidR="0079497D" w:rsidRPr="0079497D" w:rsidRDefault="0079497D" w:rsidP="00186B68">
      <w:pPr>
        <w:numPr>
          <w:ilvl w:val="1"/>
          <w:numId w:val="31"/>
        </w:numPr>
        <w:tabs>
          <w:tab w:val="clear" w:pos="397"/>
          <w:tab w:val="clear" w:pos="709"/>
        </w:tabs>
        <w:spacing w:line="259" w:lineRule="auto"/>
        <w:rPr>
          <w:lang w:eastAsia="is-IS"/>
        </w:rPr>
      </w:pPr>
      <w:r w:rsidRPr="0079497D">
        <w:rPr>
          <w:lang w:eastAsia="is-IS"/>
        </w:rPr>
        <w:t xml:space="preserve">Skýring á virkni innihaldsefnanna og flokkun þeirra. </w:t>
      </w:r>
    </w:p>
    <w:p w14:paraId="49F68F65" w14:textId="77777777" w:rsidR="0079497D" w:rsidRPr="0079497D" w:rsidRDefault="0079497D" w:rsidP="00186B68">
      <w:pPr>
        <w:numPr>
          <w:ilvl w:val="1"/>
          <w:numId w:val="31"/>
        </w:numPr>
        <w:tabs>
          <w:tab w:val="clear" w:pos="397"/>
          <w:tab w:val="clear" w:pos="709"/>
        </w:tabs>
        <w:spacing w:line="259" w:lineRule="auto"/>
        <w:rPr>
          <w:lang w:eastAsia="is-IS"/>
        </w:rPr>
      </w:pPr>
      <w:r w:rsidRPr="0079497D">
        <w:rPr>
          <w:lang w:eastAsia="is-IS"/>
        </w:rPr>
        <w:t>Upplýsingar um aðra losun og losunarstig, ef slíkt liggur fyrir.</w:t>
      </w:r>
    </w:p>
    <w:p w14:paraId="12E7E5A5" w14:textId="77777777" w:rsidR="0079497D" w:rsidRPr="0079497D" w:rsidRDefault="0079497D" w:rsidP="00186B68">
      <w:pPr>
        <w:numPr>
          <w:ilvl w:val="1"/>
          <w:numId w:val="31"/>
        </w:numPr>
        <w:tabs>
          <w:tab w:val="clear" w:pos="397"/>
          <w:tab w:val="clear" w:pos="709"/>
        </w:tabs>
        <w:spacing w:line="259" w:lineRule="auto"/>
        <w:rPr>
          <w:lang w:eastAsia="is-IS"/>
        </w:rPr>
      </w:pPr>
      <w:r w:rsidRPr="0079497D">
        <w:rPr>
          <w:lang w:eastAsia="is-IS"/>
        </w:rPr>
        <w:t>Eiturefnafræðilegar upplýsingar sem framleiðandinn eða innflytjandinn hefur aðgang að um innihaldsefnin í brunnu eða óbrunnu formi þeirra, eftir því sem við á, einkum að því er varðar áhrif þeirra á heilsu, að teknu tilliti meðal annars til allra ávanabindandi áhrifa. Í skrá þessari skal innihaldsefnum vörunnar raðað eftir þyngd.</w:t>
      </w:r>
    </w:p>
    <w:p w14:paraId="65619726" w14:textId="4D5BEE81" w:rsidR="0079497D" w:rsidRPr="0079497D" w:rsidRDefault="0079497D" w:rsidP="004518E0">
      <w:pPr>
        <w:rPr>
          <w:lang w:eastAsia="is-IS"/>
        </w:rPr>
      </w:pPr>
      <w:r w:rsidRPr="0079497D">
        <w:rPr>
          <w:lang w:eastAsia="is-IS"/>
        </w:rPr>
        <w:t>Framleiðendur og innflytjendur jurtavara til reykinga skulu afhenda ÁTVR skrá yfir öll innihald</w:t>
      </w:r>
      <w:r w:rsidR="00865A2B">
        <w:rPr>
          <w:lang w:eastAsia="is-IS"/>
        </w:rPr>
        <w:t>s</w:t>
      </w:r>
      <w:r w:rsidRPr="0079497D">
        <w:rPr>
          <w:lang w:eastAsia="is-IS"/>
        </w:rPr>
        <w:t xml:space="preserve">efni ásamt magni þeirra, sem eru notuð við framleiðslu á slíkum vörum, eftir vöruheiti og tegund. </w:t>
      </w:r>
    </w:p>
    <w:p w14:paraId="6BF06D16" w14:textId="6B6798FE" w:rsidR="0079497D" w:rsidRPr="0079497D" w:rsidRDefault="0079497D" w:rsidP="0079497D">
      <w:pPr>
        <w:rPr>
          <w:lang w:eastAsia="is-IS"/>
        </w:rPr>
      </w:pPr>
      <w:r w:rsidRPr="0079497D">
        <w:rPr>
          <w:lang w:eastAsia="is-IS"/>
        </w:rPr>
        <w:t>Framleiðendur og innflytjendur sígarettna og vafningstóbaks skulu aukinheldur leggja fram tækniskjal þar sem fram kemur lýsing á aukefnum sem eru notuð og eiginleikum þeirra.</w:t>
      </w:r>
    </w:p>
    <w:p w14:paraId="0195CE7F" w14:textId="77777777" w:rsidR="0079497D" w:rsidRPr="0079497D" w:rsidRDefault="0079497D" w:rsidP="0079497D">
      <w:pPr>
        <w:rPr>
          <w:lang w:eastAsia="is-IS"/>
        </w:rPr>
      </w:pPr>
      <w:r w:rsidRPr="0079497D">
        <w:rPr>
          <w:lang w:eastAsia="is-IS"/>
        </w:rPr>
        <w:t xml:space="preserve">Ef um er að ræða nýja eða breytta vöru skulu þær upplýsingar sem krafist er skv. 1. og 2. mgr. sendar til ÁTVR áður en varan er sett á markað. </w:t>
      </w:r>
    </w:p>
    <w:p w14:paraId="6C09C225" w14:textId="77777777" w:rsidR="00507843" w:rsidRDefault="0079497D" w:rsidP="0079497D">
      <w:pPr>
        <w:rPr>
          <w:lang w:eastAsia="is-IS"/>
        </w:rPr>
      </w:pPr>
      <w:r w:rsidRPr="0079497D">
        <w:rPr>
          <w:lang w:eastAsia="is-IS"/>
        </w:rPr>
        <w:t xml:space="preserve">Framleiðendur og innflytjendur tóbaksvara skulu tilgreina þær aðferðir sem notaðar eru til að mæla losun til ÁTVR, </w:t>
      </w:r>
      <w:r w:rsidR="004C0807">
        <w:rPr>
          <w:lang w:eastAsia="is-IS"/>
        </w:rPr>
        <w:t>aðra en losun</w:t>
      </w:r>
      <w:r w:rsidRPr="0079497D">
        <w:rPr>
          <w:lang w:eastAsia="is-IS"/>
        </w:rPr>
        <w:t xml:space="preserve"> fyrir</w:t>
      </w:r>
      <w:r w:rsidR="00874D3C">
        <w:rPr>
          <w:lang w:eastAsia="is-IS"/>
        </w:rPr>
        <w:t xml:space="preserve"> tjöru, nikótín og kolsýring </w:t>
      </w:r>
      <w:r w:rsidRPr="0079497D">
        <w:rPr>
          <w:lang w:eastAsia="is-IS"/>
        </w:rPr>
        <w:t>skv. 1. mgr. 4. gr.</w:t>
      </w:r>
    </w:p>
    <w:p w14:paraId="33B21643" w14:textId="34C9091F" w:rsidR="0079497D" w:rsidRDefault="0079497D" w:rsidP="0079497D">
      <w:pPr>
        <w:rPr>
          <w:lang w:eastAsia="is-IS"/>
        </w:rPr>
      </w:pPr>
      <w:r w:rsidRPr="0079497D">
        <w:rPr>
          <w:lang w:eastAsia="is-IS"/>
        </w:rPr>
        <w:t>Framleiðendur og innflytjendur skulu senda ÁTVR og embætti landlæknis árlega upplýsingar um sölumagn tóbaksvara eftir vöruheiti og tegund, annað hvort í stykkjatali eða eftir kílóum.</w:t>
      </w:r>
    </w:p>
    <w:p w14:paraId="1F6FBD5C" w14:textId="613800D8" w:rsidR="00C5184F" w:rsidRPr="0079497D" w:rsidRDefault="0037144D" w:rsidP="002D51F8">
      <w:pPr>
        <w:rPr>
          <w:lang w:eastAsia="is-IS"/>
        </w:rPr>
      </w:pPr>
      <w:r>
        <w:rPr>
          <w:lang w:eastAsia="is-IS"/>
        </w:rPr>
        <w:t xml:space="preserve">Framleiðendur og innflytjendur tóbaksvara skulu leggja fram </w:t>
      </w:r>
      <w:r w:rsidR="00670C50">
        <w:rPr>
          <w:lang w:eastAsia="is-IS"/>
        </w:rPr>
        <w:t xml:space="preserve">þær </w:t>
      </w:r>
      <w:r>
        <w:rPr>
          <w:lang w:eastAsia="is-IS"/>
        </w:rPr>
        <w:t>upplýsingar</w:t>
      </w:r>
      <w:r w:rsidR="00670C50">
        <w:rPr>
          <w:lang w:eastAsia="is-IS"/>
        </w:rPr>
        <w:t xml:space="preserve"> sem um getur í grein þessari</w:t>
      </w:r>
      <w:r>
        <w:rPr>
          <w:lang w:eastAsia="is-IS"/>
        </w:rPr>
        <w:t xml:space="preserve"> um innihaldsefni, losun og sölumagn </w:t>
      </w:r>
      <w:r w:rsidR="002649D1">
        <w:rPr>
          <w:lang w:eastAsia="is-IS"/>
        </w:rPr>
        <w:t xml:space="preserve">á sameiginlegu </w:t>
      </w:r>
      <w:r w:rsidR="007E4C2F">
        <w:rPr>
          <w:lang w:eastAsia="is-IS"/>
        </w:rPr>
        <w:t xml:space="preserve">rafrænu </w:t>
      </w:r>
      <w:r w:rsidR="002058C6">
        <w:rPr>
          <w:lang w:eastAsia="is-IS"/>
        </w:rPr>
        <w:t xml:space="preserve">skýrslusniði, </w:t>
      </w:r>
      <w:r w:rsidR="002058C6" w:rsidRPr="00692E77">
        <w:rPr>
          <w:lang w:eastAsia="is-IS"/>
        </w:rPr>
        <w:t>sbr. I viðauka</w:t>
      </w:r>
      <w:r w:rsidR="00670C50" w:rsidRPr="00692E77">
        <w:rPr>
          <w:lang w:eastAsia="is-IS"/>
        </w:rPr>
        <w:t>.</w:t>
      </w:r>
      <w:r w:rsidR="00670C50">
        <w:rPr>
          <w:lang w:eastAsia="is-IS"/>
        </w:rPr>
        <w:t xml:space="preserve"> Upplýsingarnar skulu lagðar fram</w:t>
      </w:r>
      <w:r w:rsidR="002058C6">
        <w:rPr>
          <w:lang w:eastAsia="is-IS"/>
        </w:rPr>
        <w:t xml:space="preserve"> </w:t>
      </w:r>
      <w:r w:rsidR="0080069A">
        <w:rPr>
          <w:lang w:eastAsia="is-IS"/>
        </w:rPr>
        <w:t xml:space="preserve">í gegnum </w:t>
      </w:r>
      <w:r w:rsidR="007F57BD">
        <w:rPr>
          <w:lang w:eastAsia="is-IS"/>
        </w:rPr>
        <w:t>sameiginlega rafræna aðgangsgátt</w:t>
      </w:r>
      <w:r w:rsidR="008E5D8F">
        <w:rPr>
          <w:lang w:eastAsia="is-IS"/>
        </w:rPr>
        <w:t>. Um</w:t>
      </w:r>
      <w:r w:rsidR="00670C50">
        <w:rPr>
          <w:lang w:eastAsia="is-IS"/>
        </w:rPr>
        <w:t xml:space="preserve"> </w:t>
      </w:r>
      <w:r w:rsidR="00262684">
        <w:rPr>
          <w:lang w:eastAsia="is-IS"/>
        </w:rPr>
        <w:t>framlagningu upplýsinga í gegnum sameiginlega rafræna aðgangsgátt</w:t>
      </w:r>
      <w:r w:rsidR="008E5D8F">
        <w:rPr>
          <w:lang w:eastAsia="is-IS"/>
        </w:rPr>
        <w:t xml:space="preserve"> fer </w:t>
      </w:r>
      <w:r w:rsidR="00262684">
        <w:rPr>
          <w:lang w:eastAsia="is-IS"/>
        </w:rPr>
        <w:t xml:space="preserve">að öðru leyti </w:t>
      </w:r>
      <w:r w:rsidR="008E5D8F">
        <w:rPr>
          <w:lang w:eastAsia="is-IS"/>
        </w:rPr>
        <w:t>eftir framkvæmdaákvörðun framkvæmdastjórnar</w:t>
      </w:r>
      <w:r w:rsidR="00DE5730">
        <w:rPr>
          <w:lang w:eastAsia="is-IS"/>
        </w:rPr>
        <w:t xml:space="preserve"> (ESB)2015/2186 frá 25</w:t>
      </w:r>
      <w:r w:rsidR="00CC303C">
        <w:rPr>
          <w:lang w:eastAsia="is-IS"/>
        </w:rPr>
        <w:t>. nóvember 2015</w:t>
      </w:r>
      <w:r w:rsidR="008E5D8F">
        <w:rPr>
          <w:lang w:eastAsia="is-IS"/>
        </w:rPr>
        <w:t xml:space="preserve"> </w:t>
      </w:r>
      <w:r w:rsidR="00576028">
        <w:rPr>
          <w:lang w:eastAsia="is-IS"/>
        </w:rPr>
        <w:t xml:space="preserve">sem </w:t>
      </w:r>
      <w:r w:rsidR="003D4277">
        <w:rPr>
          <w:lang w:eastAsia="is-IS"/>
        </w:rPr>
        <w:t>innleidd er með reglugerð þessari.</w:t>
      </w:r>
      <w:r w:rsidR="00576028">
        <w:rPr>
          <w:lang w:eastAsia="is-IS"/>
        </w:rPr>
        <w:t xml:space="preserve"> </w:t>
      </w:r>
    </w:p>
    <w:p w14:paraId="5AA45BB8" w14:textId="77777777" w:rsidR="0079497D" w:rsidRPr="0079497D" w:rsidRDefault="0079497D" w:rsidP="0079497D"/>
    <w:p w14:paraId="6E5F81F9" w14:textId="278A3C24" w:rsidR="0079497D" w:rsidRPr="0079497D" w:rsidRDefault="0079497D" w:rsidP="00186B68">
      <w:pPr>
        <w:pStyle w:val="Greinaheiti"/>
      </w:pPr>
      <w:r w:rsidRPr="0079497D">
        <w:lastRenderedPageBreak/>
        <w:t>Rannsóknir og skráning aukefna.</w:t>
      </w:r>
    </w:p>
    <w:p w14:paraId="610A2F62" w14:textId="77777777" w:rsidR="0079497D" w:rsidRPr="0079497D" w:rsidRDefault="0079497D" w:rsidP="0079497D">
      <w:pPr>
        <w:keepNext/>
        <w:tabs>
          <w:tab w:val="right" w:pos="7796"/>
        </w:tabs>
        <w:ind w:firstLine="0"/>
        <w:jc w:val="center"/>
        <w:outlineLvl w:val="2"/>
        <w:rPr>
          <w:noProof w:val="0"/>
          <w:szCs w:val="20"/>
          <w:lang w:eastAsia="en-GB"/>
        </w:rPr>
      </w:pPr>
      <w:r w:rsidRPr="0079497D">
        <w:rPr>
          <w:noProof w:val="0"/>
          <w:szCs w:val="20"/>
          <w:lang w:eastAsia="en-GB"/>
        </w:rPr>
        <w:t>6. gr.</w:t>
      </w:r>
    </w:p>
    <w:p w14:paraId="2A25FCC9" w14:textId="01B4A3C0" w:rsidR="00DB19EF" w:rsidRDefault="00C21387" w:rsidP="0079497D">
      <w:pPr>
        <w:rPr>
          <w:lang w:eastAsia="en-GB"/>
        </w:rPr>
      </w:pPr>
      <w:r>
        <w:rPr>
          <w:lang w:eastAsia="en-GB"/>
        </w:rPr>
        <w:t xml:space="preserve">Til viðbótar við kvaðir um skýrslugjöf sem mælt er fyrir um í 5. </w:t>
      </w:r>
      <w:r w:rsidR="009B77CB">
        <w:rPr>
          <w:lang w:eastAsia="en-GB"/>
        </w:rPr>
        <w:t>g</w:t>
      </w:r>
      <w:r>
        <w:rPr>
          <w:lang w:eastAsia="en-GB"/>
        </w:rPr>
        <w:t>r. skulu auknar kvaðir um skýrslugjöf</w:t>
      </w:r>
      <w:r w:rsidR="001A0401">
        <w:rPr>
          <w:lang w:eastAsia="en-GB"/>
        </w:rPr>
        <w:t xml:space="preserve"> framleiðenda og innflytjenda</w:t>
      </w:r>
      <w:r>
        <w:rPr>
          <w:lang w:eastAsia="en-GB"/>
        </w:rPr>
        <w:t xml:space="preserve"> gilda um tiltekin aukefni í sígarettum og vafningstóbaki sem er að finna í forgangsskrá sem birt er </w:t>
      </w:r>
      <w:r w:rsidRPr="003D4277">
        <w:rPr>
          <w:lang w:eastAsia="en-GB"/>
        </w:rPr>
        <w:t>í viðauka II</w:t>
      </w:r>
      <w:r w:rsidR="009B77CB" w:rsidRPr="003D4277">
        <w:rPr>
          <w:lang w:eastAsia="en-GB"/>
        </w:rPr>
        <w:t xml:space="preserve"> við</w:t>
      </w:r>
      <w:r w:rsidR="009B77CB">
        <w:rPr>
          <w:lang w:eastAsia="en-GB"/>
        </w:rPr>
        <w:t xml:space="preserve"> reglugerð þessa.</w:t>
      </w:r>
      <w:r>
        <w:rPr>
          <w:lang w:eastAsia="en-GB"/>
        </w:rPr>
        <w:t xml:space="preserve"> </w:t>
      </w:r>
    </w:p>
    <w:p w14:paraId="5EC89B3D" w14:textId="437B7D0A" w:rsidR="0079497D" w:rsidRPr="0079497D" w:rsidRDefault="0079497D" w:rsidP="0079497D">
      <w:pPr>
        <w:rPr>
          <w:lang w:eastAsia="en-GB"/>
        </w:rPr>
      </w:pPr>
      <w:r w:rsidRPr="0079497D">
        <w:rPr>
          <w:lang w:eastAsia="en-GB"/>
        </w:rPr>
        <w:t xml:space="preserve">Framleiðendur og innflytjendur sígarettna og vafningstóbaks skulu framkvæma og láta </w:t>
      </w:r>
      <w:r w:rsidR="00E43F98">
        <w:rPr>
          <w:lang w:eastAsia="en-GB"/>
        </w:rPr>
        <w:t>ÁTVR</w:t>
      </w:r>
      <w:r w:rsidRPr="0079497D">
        <w:rPr>
          <w:lang w:eastAsia="en-GB"/>
        </w:rPr>
        <w:t xml:space="preserve"> í té ítarlegar rannsóknir yfir </w:t>
      </w:r>
      <w:r w:rsidR="001A0401">
        <w:rPr>
          <w:lang w:eastAsia="en-GB"/>
        </w:rPr>
        <w:t>þau</w:t>
      </w:r>
      <w:r w:rsidRPr="0079497D">
        <w:rPr>
          <w:lang w:eastAsia="en-GB"/>
        </w:rPr>
        <w:t xml:space="preserve"> aukefni </w:t>
      </w:r>
      <w:r w:rsidR="001A0401">
        <w:rPr>
          <w:lang w:eastAsia="en-GB"/>
        </w:rPr>
        <w:t>sem er að finna í</w:t>
      </w:r>
      <w:r w:rsidRPr="0079497D">
        <w:rPr>
          <w:lang w:eastAsia="en-GB"/>
        </w:rPr>
        <w:t xml:space="preserve"> forgangsskrá </w:t>
      </w:r>
      <w:r w:rsidRPr="003D4277">
        <w:rPr>
          <w:lang w:eastAsia="en-GB"/>
        </w:rPr>
        <w:t>skv.</w:t>
      </w:r>
      <w:r w:rsidR="001A0401" w:rsidRPr="003D4277">
        <w:rPr>
          <w:lang w:eastAsia="en-GB"/>
        </w:rPr>
        <w:t xml:space="preserve"> viðauka II</w:t>
      </w:r>
      <w:r w:rsidR="00402986" w:rsidRPr="003D4277">
        <w:rPr>
          <w:lang w:eastAsia="en-GB"/>
        </w:rPr>
        <w:t xml:space="preserve">. </w:t>
      </w:r>
      <w:r w:rsidRPr="003D4277">
        <w:rPr>
          <w:lang w:eastAsia="en-GB"/>
        </w:rPr>
        <w:t>Þar</w:t>
      </w:r>
      <w:r w:rsidRPr="0079497D">
        <w:rPr>
          <w:lang w:eastAsia="en-GB"/>
        </w:rPr>
        <w:t xml:space="preserve"> skal koma fram: </w:t>
      </w:r>
    </w:p>
    <w:p w14:paraId="50F86ECB" w14:textId="617E5E0C" w:rsidR="0079497D" w:rsidRPr="0079497D" w:rsidRDefault="0079497D" w:rsidP="0079497D">
      <w:pPr>
        <w:numPr>
          <w:ilvl w:val="0"/>
          <w:numId w:val="32"/>
        </w:numPr>
        <w:tabs>
          <w:tab w:val="clear" w:pos="397"/>
        </w:tabs>
        <w:spacing w:after="160" w:line="259" w:lineRule="auto"/>
        <w:contextualSpacing/>
        <w:jc w:val="left"/>
        <w:rPr>
          <w:lang w:eastAsia="en-GB"/>
        </w:rPr>
      </w:pPr>
      <w:r w:rsidRPr="0079497D">
        <w:rPr>
          <w:lang w:eastAsia="en-GB"/>
        </w:rPr>
        <w:t xml:space="preserve">Hvort hvert aukefni stuðli að eituráhrifum eða ávanabindandi áhrifum viðkomandi vöru og hvort aukefnið auki eituráhrif eða ávanabindandi áhrif vörunnar umtalsvert eða mælanlega. </w:t>
      </w:r>
    </w:p>
    <w:p w14:paraId="65BF3058" w14:textId="47EAE693" w:rsidR="0079497D" w:rsidRPr="0079497D" w:rsidRDefault="0079497D" w:rsidP="0079497D">
      <w:pPr>
        <w:numPr>
          <w:ilvl w:val="0"/>
          <w:numId w:val="32"/>
        </w:numPr>
        <w:tabs>
          <w:tab w:val="clear" w:pos="397"/>
        </w:tabs>
        <w:spacing w:after="160" w:line="259" w:lineRule="auto"/>
        <w:contextualSpacing/>
        <w:jc w:val="left"/>
        <w:rPr>
          <w:lang w:eastAsia="en-GB"/>
        </w:rPr>
      </w:pPr>
      <w:r w:rsidRPr="0079497D">
        <w:rPr>
          <w:lang w:eastAsia="en-GB"/>
        </w:rPr>
        <w:t>Hvort hvert aukefni leiði til einkennandi bragðs.</w:t>
      </w:r>
    </w:p>
    <w:p w14:paraId="72AE8E8F" w14:textId="199C64AE" w:rsidR="0079497D" w:rsidRPr="0079497D" w:rsidRDefault="0079497D" w:rsidP="0079497D">
      <w:pPr>
        <w:numPr>
          <w:ilvl w:val="0"/>
          <w:numId w:val="32"/>
        </w:numPr>
        <w:tabs>
          <w:tab w:val="clear" w:pos="397"/>
        </w:tabs>
        <w:spacing w:after="160" w:line="259" w:lineRule="auto"/>
        <w:contextualSpacing/>
        <w:jc w:val="left"/>
        <w:rPr>
          <w:lang w:eastAsia="en-GB"/>
        </w:rPr>
      </w:pPr>
      <w:r w:rsidRPr="0079497D">
        <w:rPr>
          <w:lang w:eastAsia="en-GB"/>
        </w:rPr>
        <w:t>Hvort hvert aukefni auðveldi innöndun eða upptöku nikótíns.</w:t>
      </w:r>
    </w:p>
    <w:p w14:paraId="2DA0080D" w14:textId="684257F8" w:rsidR="0079497D" w:rsidRPr="0079497D" w:rsidRDefault="0079497D" w:rsidP="0079497D">
      <w:pPr>
        <w:numPr>
          <w:ilvl w:val="0"/>
          <w:numId w:val="32"/>
        </w:numPr>
        <w:tabs>
          <w:tab w:val="clear" w:pos="397"/>
        </w:tabs>
        <w:spacing w:after="160" w:line="259" w:lineRule="auto"/>
        <w:contextualSpacing/>
        <w:jc w:val="left"/>
        <w:rPr>
          <w:lang w:eastAsia="en-GB"/>
        </w:rPr>
      </w:pPr>
      <w:r w:rsidRPr="0079497D">
        <w:rPr>
          <w:lang w:eastAsia="en-GB"/>
        </w:rPr>
        <w:t xml:space="preserve">Hvort hvert aukefni leiði til myndunar efna sem hafa krabbameinsvaldandi, stökkbreytandi eða æxlunarskaðandi eiginleika og hvort aukefnið auki áðurnefnda eiginleika af vörunni umtalsvert eða mælanlega. </w:t>
      </w:r>
    </w:p>
    <w:p w14:paraId="6F619730" w14:textId="2F446F86" w:rsidR="0079497D" w:rsidRPr="0079497D" w:rsidRDefault="0079497D" w:rsidP="0079497D">
      <w:pPr>
        <w:rPr>
          <w:lang w:eastAsia="en-GB"/>
        </w:rPr>
      </w:pPr>
      <w:r w:rsidRPr="0079497D">
        <w:rPr>
          <w:lang w:eastAsia="en-GB"/>
        </w:rPr>
        <w:t xml:space="preserve">Í þeim rannsóknum sem kveðið er á um í </w:t>
      </w:r>
      <w:r w:rsidR="00B407B6">
        <w:rPr>
          <w:lang w:eastAsia="en-GB"/>
        </w:rPr>
        <w:t>2</w:t>
      </w:r>
      <w:r w:rsidRPr="0079497D">
        <w:rPr>
          <w:lang w:eastAsia="en-GB"/>
        </w:rPr>
        <w:t>. mgr. skal taka tillit til fyrirhugaðrar notkunar viðkomandi vara og athuga einkum þá losun sem brennsla þeirra hefur í för með sér hvað varðar viðkomandi aukefni. Þá skal jafnframt athuga samspil aukefnisins og annarra innihaldsefna sem eru í viðkomandi vörum. Framleiðendur og innflytjendur sem nota sama aukefni í vörur sínar er heimilt að gera sameiginlega rannsókn þegar þeir nota aukefnið í sambærilega vörusamsetningu.</w:t>
      </w:r>
    </w:p>
    <w:p w14:paraId="0DF1FCAF" w14:textId="552A0A91" w:rsidR="0079497D" w:rsidRPr="0079497D" w:rsidRDefault="0079497D" w:rsidP="0079497D">
      <w:pPr>
        <w:rPr>
          <w:lang w:eastAsia="en-GB"/>
        </w:rPr>
      </w:pPr>
      <w:r w:rsidRPr="0079497D">
        <w:rPr>
          <w:lang w:eastAsia="en-GB"/>
        </w:rPr>
        <w:t>Framleiðendur og innflytjendur þeirra vara sem kveðið er á um í þessari grein skulu taka saman skýrslu um niðurstöður þeirra rannsókna sem kveðið er á um í 1. mgr</w:t>
      </w:r>
      <w:r w:rsidR="00537926">
        <w:rPr>
          <w:lang w:eastAsia="en-GB"/>
        </w:rPr>
        <w:t>.</w:t>
      </w:r>
      <w:r w:rsidRPr="0079497D">
        <w:rPr>
          <w:lang w:eastAsia="en-GB"/>
        </w:rPr>
        <w:t xml:space="preserve"> og </w:t>
      </w:r>
      <w:r w:rsidR="00162BC4">
        <w:rPr>
          <w:lang w:eastAsia="en-GB"/>
        </w:rPr>
        <w:t>ÁTVR</w:t>
      </w:r>
      <w:r w:rsidRPr="0079497D">
        <w:rPr>
          <w:lang w:eastAsia="en-GB"/>
        </w:rPr>
        <w:t xml:space="preserve">. Í skýrslunni skal vera samantekt og ítarlegt yfirlit þar sem teknar eru saman tiltækar vísindarannsóknir um hvert aukefni auk annarra gagna sem framleiðendur og innflytjendur kunna að búa yfir um áhrif aukefnisins. </w:t>
      </w:r>
    </w:p>
    <w:p w14:paraId="17777CF3" w14:textId="07202497" w:rsidR="0079497D" w:rsidRDefault="0079497D" w:rsidP="0079497D">
      <w:pPr>
        <w:rPr>
          <w:lang w:eastAsia="en-GB"/>
        </w:rPr>
      </w:pPr>
      <w:r w:rsidRPr="0079497D">
        <w:rPr>
          <w:lang w:eastAsia="en-GB"/>
        </w:rPr>
        <w:t xml:space="preserve">Upplýsingar um innihaldsefni samkvæmt þessari grein skulu birtar með rafrænum hætti á vefsíðu </w:t>
      </w:r>
      <w:r w:rsidR="0047118D">
        <w:rPr>
          <w:lang w:eastAsia="en-GB"/>
        </w:rPr>
        <w:t>ÁTVR</w:t>
      </w:r>
      <w:r w:rsidRPr="0079497D">
        <w:rPr>
          <w:lang w:eastAsia="en-GB"/>
        </w:rPr>
        <w:t xml:space="preserve"> og vera aðgengilegar almenningi, að teknu tilliti til viðskiptaleyndarmála viðkomandi vöru.</w:t>
      </w:r>
    </w:p>
    <w:p w14:paraId="77286841" w14:textId="643476AE" w:rsidR="00006FC5" w:rsidRDefault="00006FC5" w:rsidP="0079497D">
      <w:pPr>
        <w:rPr>
          <w:lang w:eastAsia="en-GB"/>
        </w:rPr>
      </w:pPr>
    </w:p>
    <w:p w14:paraId="140F04FF" w14:textId="7E04175E" w:rsidR="00006FC5" w:rsidRPr="00C92757" w:rsidRDefault="00006FC5" w:rsidP="00006FC5">
      <w:pPr>
        <w:keepNext/>
        <w:tabs>
          <w:tab w:val="right" w:pos="7796"/>
        </w:tabs>
        <w:ind w:firstLine="0"/>
        <w:jc w:val="center"/>
        <w:outlineLvl w:val="2"/>
        <w:rPr>
          <w:noProof w:val="0"/>
          <w:szCs w:val="20"/>
          <w:lang w:eastAsia="en-GB"/>
        </w:rPr>
      </w:pPr>
      <w:r>
        <w:rPr>
          <w:noProof w:val="0"/>
          <w:szCs w:val="20"/>
          <w:lang w:eastAsia="en-GB"/>
        </w:rPr>
        <w:t>7</w:t>
      </w:r>
      <w:r w:rsidRPr="00C92757">
        <w:rPr>
          <w:noProof w:val="0"/>
          <w:szCs w:val="20"/>
          <w:lang w:eastAsia="en-GB"/>
        </w:rPr>
        <w:t>. gr.</w:t>
      </w:r>
    </w:p>
    <w:p w14:paraId="1F3F5FC3" w14:textId="77777777" w:rsidR="00006FC5" w:rsidRDefault="00006FC5" w:rsidP="00006FC5">
      <w:pPr>
        <w:keepNext/>
        <w:tabs>
          <w:tab w:val="right" w:pos="7796"/>
        </w:tabs>
        <w:ind w:firstLine="0"/>
        <w:jc w:val="center"/>
        <w:outlineLvl w:val="3"/>
        <w:rPr>
          <w:bCs/>
          <w:i/>
          <w:noProof w:val="0"/>
          <w:szCs w:val="28"/>
          <w:lang w:eastAsia="en-GB"/>
        </w:rPr>
      </w:pPr>
      <w:r>
        <w:rPr>
          <w:bCs/>
          <w:i/>
          <w:noProof w:val="0"/>
          <w:szCs w:val="28"/>
          <w:lang w:eastAsia="en-GB"/>
        </w:rPr>
        <w:t>Tilkynning um nýjar tóbaksvörur</w:t>
      </w:r>
      <w:r w:rsidRPr="00C92757">
        <w:rPr>
          <w:bCs/>
          <w:i/>
          <w:noProof w:val="0"/>
          <w:szCs w:val="28"/>
          <w:lang w:eastAsia="en-GB"/>
        </w:rPr>
        <w:t>.</w:t>
      </w:r>
    </w:p>
    <w:p w14:paraId="5D498D5C" w14:textId="7378C864" w:rsidR="00006FC5" w:rsidRDefault="00006FC5" w:rsidP="00006FC5">
      <w:pPr>
        <w:rPr>
          <w:shd w:val="clear" w:color="auto" w:fill="FFFFFF"/>
        </w:rPr>
      </w:pPr>
      <w:r>
        <w:rPr>
          <w:shd w:val="clear" w:color="auto" w:fill="FFFFFF"/>
        </w:rPr>
        <w:t>Framleiðendur og innflytjendur, sem hyggjast setja nýjar tóbaksvörur á markað hér á landi, skulu senda ÁTVR tilkynningu um það sex mánuðum áður en markaðssetning er fyrirhuguð. Tilkynningin skal lögð fram rafrænt og henni skal fylgja ítarleg lýsing á tóbaksvörunni ásamt leiðbeiningum um neyslu hennar og upplýsingum um innihaldsefni og losun í samræmi við reglugerð þessa. Framleiðendur og innflytjendur, sem leggja fram tilkynningu um nýja tóbaksvöru, skulu einnig senda ÁTVR eftirfarandi upplýsingar:</w:t>
      </w:r>
    </w:p>
    <w:p w14:paraId="69C0F43C" w14:textId="77777777" w:rsidR="00006FC5" w:rsidRDefault="00006FC5" w:rsidP="00006FC5">
      <w:pPr>
        <w:pStyle w:val="Mlsgreinlista"/>
        <w:numPr>
          <w:ilvl w:val="0"/>
          <w:numId w:val="34"/>
        </w:numPr>
        <w:rPr>
          <w:shd w:val="clear" w:color="auto" w:fill="FFFFFF"/>
        </w:rPr>
      </w:pPr>
      <w:r>
        <w:rPr>
          <w:shd w:val="clear" w:color="auto" w:fill="FFFFFF"/>
        </w:rPr>
        <w:t>Fyrirliggjandi vísindarannsóknir um eituráhrif, ávanabindandi áhrif og aðdráttarafl nýju tóbaksvörunnar, einkum að því er varðar innihaldsefni hennar og losun,</w:t>
      </w:r>
    </w:p>
    <w:p w14:paraId="2A669EA1" w14:textId="77777777" w:rsidR="00006FC5" w:rsidRDefault="00006FC5" w:rsidP="00006FC5">
      <w:pPr>
        <w:pStyle w:val="Mlsgreinlista"/>
        <w:numPr>
          <w:ilvl w:val="0"/>
          <w:numId w:val="34"/>
        </w:numPr>
        <w:rPr>
          <w:shd w:val="clear" w:color="auto" w:fill="FFFFFF"/>
        </w:rPr>
      </w:pPr>
      <w:r>
        <w:rPr>
          <w:shd w:val="clear" w:color="auto" w:fill="FFFFFF"/>
        </w:rPr>
        <w:t>Fyrirliggjandi rannsóknir, samantektir á þeim og markaðsrannsóknir um venjur mismunandi neytendahópa, þ.m.t. ungmenna og núverandi reykingamanna,</w:t>
      </w:r>
    </w:p>
    <w:p w14:paraId="3DE0517E" w14:textId="77777777" w:rsidR="00006FC5" w:rsidRDefault="00006FC5" w:rsidP="00006FC5">
      <w:pPr>
        <w:pStyle w:val="Mlsgreinlista"/>
        <w:numPr>
          <w:ilvl w:val="0"/>
          <w:numId w:val="34"/>
        </w:numPr>
        <w:rPr>
          <w:shd w:val="clear" w:color="auto" w:fill="FFFFFF"/>
        </w:rPr>
      </w:pPr>
      <w:r>
        <w:rPr>
          <w:shd w:val="clear" w:color="auto" w:fill="FFFFFF"/>
        </w:rPr>
        <w:t>Aðrar fyrirliggjandi og viðeigandi upplýsingar, þ.m.t. áhættu- og ábatagreiningu á vörunni, áætluð áhrif hennar að því er varðar að hætta tóbaksneyslu, áætluð áhrif hennar að því er varðar að hefja tóbaksneyslu og forspá um mat neytenda.</w:t>
      </w:r>
    </w:p>
    <w:p w14:paraId="61A321CB" w14:textId="77777777" w:rsidR="00006FC5" w:rsidRPr="00D220AF" w:rsidRDefault="00006FC5" w:rsidP="00006FC5">
      <w:pPr>
        <w:rPr>
          <w:shd w:val="clear" w:color="auto" w:fill="FFFFFF"/>
        </w:rPr>
      </w:pPr>
      <w:r>
        <w:rPr>
          <w:shd w:val="clear" w:color="auto" w:fill="FFFFFF"/>
        </w:rPr>
        <w:t>ÁTVR getur óskað eftir því að framleiðendur eða innflytjendur sendi nýjar eða uppfærðar upplýsingar um athuganir, rannsóknir og aðrar upplýsingar skv. 1. mgr. Þá getur ÁTVR óskað eftir því að</w:t>
      </w:r>
      <w:r w:rsidRPr="004063B7">
        <w:rPr>
          <w:shd w:val="clear" w:color="auto" w:fill="FFFFFF"/>
        </w:rPr>
        <w:t xml:space="preserve"> </w:t>
      </w:r>
      <w:r>
        <w:rPr>
          <w:shd w:val="clear" w:color="auto" w:fill="FFFFFF"/>
        </w:rPr>
        <w:t xml:space="preserve">framleiðendur og innflytjendur sendi, auk þeirra prófana og upplýsinga sem þeim er skylt að standa skil á skv. reglugerð þessari, viðbótarupplýsingar eða geri viðbótarprófanir. </w:t>
      </w:r>
    </w:p>
    <w:p w14:paraId="4BB9CECC" w14:textId="77777777" w:rsidR="00006FC5" w:rsidRPr="0079497D" w:rsidRDefault="00006FC5" w:rsidP="0079497D">
      <w:pPr>
        <w:rPr>
          <w:lang w:eastAsia="en-GB"/>
        </w:rPr>
      </w:pPr>
    </w:p>
    <w:p w14:paraId="13C03B3E" w14:textId="77777777" w:rsidR="00946494" w:rsidRDefault="00946494" w:rsidP="00186B68">
      <w:pPr>
        <w:pStyle w:val="Kafli"/>
        <w:jc w:val="both"/>
      </w:pPr>
    </w:p>
    <w:p w14:paraId="1CC885E1" w14:textId="4C046B5C" w:rsidR="00177519" w:rsidRDefault="005D13D1" w:rsidP="005D13D1">
      <w:pPr>
        <w:pStyle w:val="Kafli"/>
      </w:pPr>
      <w:r>
        <w:t>I</w:t>
      </w:r>
      <w:r w:rsidR="008D4F9A">
        <w:t>V</w:t>
      </w:r>
      <w:r>
        <w:t xml:space="preserve">. </w:t>
      </w:r>
      <w:r w:rsidR="000057D0">
        <w:t>KAFLI</w:t>
      </w:r>
    </w:p>
    <w:p w14:paraId="78D82D96" w14:textId="1D922304" w:rsidR="00EC0429" w:rsidRDefault="000057D0" w:rsidP="009D4EB9">
      <w:pPr>
        <w:pStyle w:val="Kaflaheiti"/>
      </w:pPr>
      <w:r>
        <w:t>Merking og umbúðir</w:t>
      </w:r>
      <w:r w:rsidR="005D13D1">
        <w:t>.</w:t>
      </w:r>
    </w:p>
    <w:p w14:paraId="42977684" w14:textId="179A448D" w:rsidR="00EC0429" w:rsidRDefault="00006FC5" w:rsidP="005D13D1">
      <w:pPr>
        <w:pStyle w:val="Grein"/>
      </w:pPr>
      <w:r>
        <w:t>8</w:t>
      </w:r>
      <w:r w:rsidR="005D13D1">
        <w:t xml:space="preserve">. </w:t>
      </w:r>
      <w:r w:rsidR="00EC0429">
        <w:t>gr.</w:t>
      </w:r>
    </w:p>
    <w:p w14:paraId="4C1357E5" w14:textId="1EB3CEF3" w:rsidR="005C089F" w:rsidRDefault="005D13D1" w:rsidP="009D4EB9">
      <w:pPr>
        <w:pStyle w:val="Greinaheiti"/>
      </w:pPr>
      <w:r>
        <w:t>Viðvörunarmerkingar.</w:t>
      </w:r>
    </w:p>
    <w:p w14:paraId="5C20CB5C" w14:textId="77777777" w:rsidR="005C089F" w:rsidRDefault="00EC0429" w:rsidP="005D13D1">
      <w:pPr>
        <w:rPr>
          <w:lang w:eastAsia="en-GB"/>
        </w:rPr>
      </w:pPr>
      <w:r>
        <w:rPr>
          <w:lang w:eastAsia="en-GB"/>
        </w:rPr>
        <w:t>Á hverjum einingarpakka sem inniheldur tóbaksvöru og öllum ytri umbúðum skulu vera viðvörunarmerkingar, eins og kveðið er</w:t>
      </w:r>
      <w:r w:rsidR="005C089F">
        <w:rPr>
          <w:lang w:eastAsia="en-GB"/>
        </w:rPr>
        <w:t xml:space="preserve"> </w:t>
      </w:r>
      <w:r>
        <w:rPr>
          <w:lang w:eastAsia="en-GB"/>
        </w:rPr>
        <w:t xml:space="preserve">á um í </w:t>
      </w:r>
      <w:r w:rsidR="005C089F">
        <w:rPr>
          <w:lang w:eastAsia="en-GB"/>
        </w:rPr>
        <w:t xml:space="preserve">þessari reglugerð. Viðvörunarmerkingar skulu vera á íslensku. </w:t>
      </w:r>
    </w:p>
    <w:p w14:paraId="56A99E32" w14:textId="010A96F7" w:rsidR="00EC0429" w:rsidRDefault="00EC0429" w:rsidP="005C089F">
      <w:pPr>
        <w:rPr>
          <w:lang w:eastAsia="en-GB"/>
        </w:rPr>
      </w:pPr>
      <w:r w:rsidRPr="00A93003">
        <w:rPr>
          <w:lang w:eastAsia="en-GB"/>
        </w:rPr>
        <w:t>Viðvörunarmerkingarnar skulu þekja allt yfirborð einingarpakkans eða ytri umbúða, sem er frátekið fyrir þær</w:t>
      </w:r>
      <w:r w:rsidR="009D4EB9" w:rsidRPr="00A93003">
        <w:rPr>
          <w:lang w:eastAsia="en-GB"/>
        </w:rPr>
        <w:t xml:space="preserve"> samkvæmt reglugerð þessari.</w:t>
      </w:r>
    </w:p>
    <w:p w14:paraId="0B5DF319" w14:textId="5FD54183" w:rsidR="005C089F" w:rsidRDefault="005C089F" w:rsidP="005C089F">
      <w:pPr>
        <w:rPr>
          <w:lang w:eastAsia="en-GB"/>
        </w:rPr>
      </w:pPr>
      <w:r>
        <w:rPr>
          <w:lang w:eastAsia="en-GB"/>
        </w:rPr>
        <w:t xml:space="preserve">Viðvörunarmerkingar skulu vera þannig gerðar að </w:t>
      </w:r>
      <w:r w:rsidR="00EC0429">
        <w:rPr>
          <w:lang w:eastAsia="en-GB"/>
        </w:rPr>
        <w:t xml:space="preserve">ekki sé hægt að fjarlægja </w:t>
      </w:r>
      <w:r w:rsidR="00092D39">
        <w:rPr>
          <w:lang w:eastAsia="en-GB"/>
        </w:rPr>
        <w:t>þær af</w:t>
      </w:r>
      <w:r w:rsidR="00EC0429">
        <w:rPr>
          <w:lang w:eastAsia="en-GB"/>
        </w:rPr>
        <w:t xml:space="preserve"> einingarpökkum og öllum ytri</w:t>
      </w:r>
      <w:r>
        <w:rPr>
          <w:lang w:eastAsia="en-GB"/>
        </w:rPr>
        <w:t xml:space="preserve"> </w:t>
      </w:r>
      <w:r w:rsidR="00EC0429">
        <w:rPr>
          <w:lang w:eastAsia="en-GB"/>
        </w:rPr>
        <w:t>umbúðum, þær séu óafmáanlegar og að fullu sýnilegar, þ.m.t. að þær séu ekki að hluta til eða að öllu leyti faldar eða rofnar með</w:t>
      </w:r>
      <w:r>
        <w:rPr>
          <w:lang w:eastAsia="en-GB"/>
        </w:rPr>
        <w:t xml:space="preserve"> </w:t>
      </w:r>
      <w:r w:rsidR="00EC0429">
        <w:rPr>
          <w:lang w:eastAsia="en-GB"/>
        </w:rPr>
        <w:t>tollborðum, verðmerkingum, öryggisþáttum, umbúðum, hlífum, kössum eða öðrum atriðum þegar tóbaksvörur eru settar á markað.</w:t>
      </w:r>
    </w:p>
    <w:p w14:paraId="240D4A4D" w14:textId="140FE4A0" w:rsidR="00092D39" w:rsidRDefault="00EC0429" w:rsidP="00092D39">
      <w:pPr>
        <w:rPr>
          <w:lang w:eastAsia="en-GB"/>
        </w:rPr>
      </w:pPr>
      <w:r>
        <w:rPr>
          <w:lang w:eastAsia="en-GB"/>
        </w:rPr>
        <w:t xml:space="preserve">Heimilt er að festa viðvörunarmerkingar á einingarpakka, sem innihalda aðrar tóbaksvörur en </w:t>
      </w:r>
      <w:r w:rsidR="00092D39">
        <w:rPr>
          <w:lang w:eastAsia="en-GB"/>
        </w:rPr>
        <w:t>sígarettur</w:t>
      </w:r>
      <w:r>
        <w:rPr>
          <w:lang w:eastAsia="en-GB"/>
        </w:rPr>
        <w:t xml:space="preserve"> og vafningstóbak í pungum,</w:t>
      </w:r>
      <w:r w:rsidR="005C089F">
        <w:rPr>
          <w:lang w:eastAsia="en-GB"/>
        </w:rPr>
        <w:t xml:space="preserve"> </w:t>
      </w:r>
      <w:r>
        <w:rPr>
          <w:lang w:eastAsia="en-GB"/>
        </w:rPr>
        <w:t>með límmiðum, að því tilskildu að ekki sé hægt að fjarlægja slíka límmiða. Viðvörunarmerkingarnar skulu haldast óskaddaðar þegar</w:t>
      </w:r>
      <w:r w:rsidR="005C089F">
        <w:rPr>
          <w:lang w:eastAsia="en-GB"/>
        </w:rPr>
        <w:t xml:space="preserve"> </w:t>
      </w:r>
      <w:r>
        <w:rPr>
          <w:lang w:eastAsia="en-GB"/>
        </w:rPr>
        <w:t>einingarpakkinn er opnaður, nema þegar um er að ræða pakka með flettiloki þar sem viðvörunarmerkingarnar geta</w:t>
      </w:r>
      <w:r w:rsidR="005C089F">
        <w:rPr>
          <w:lang w:eastAsia="en-GB"/>
        </w:rPr>
        <w:t xml:space="preserve"> </w:t>
      </w:r>
      <w:r>
        <w:rPr>
          <w:lang w:eastAsia="en-GB"/>
        </w:rPr>
        <w:t>rofnað þegar pakkinn er opnaður en einungis þannig að tryggt sé að myndrænn heilleiki og sýnileiki</w:t>
      </w:r>
      <w:r w:rsidR="005C089F">
        <w:rPr>
          <w:lang w:eastAsia="en-GB"/>
        </w:rPr>
        <w:t xml:space="preserve"> </w:t>
      </w:r>
      <w:r>
        <w:rPr>
          <w:lang w:eastAsia="en-GB"/>
        </w:rPr>
        <w:t>texta, ljósmynda og upplýsinga</w:t>
      </w:r>
      <w:r w:rsidR="00092D39">
        <w:rPr>
          <w:lang w:eastAsia="en-GB"/>
        </w:rPr>
        <w:t xml:space="preserve"> </w:t>
      </w:r>
      <w:r>
        <w:rPr>
          <w:lang w:eastAsia="en-GB"/>
        </w:rPr>
        <w:t>um aðstoð við að hætta að reykja, haldi sér.</w:t>
      </w:r>
    </w:p>
    <w:p w14:paraId="3326A837" w14:textId="5F1D1BA8" w:rsidR="00092D39" w:rsidRDefault="00EC0429" w:rsidP="009D4EB9">
      <w:pPr>
        <w:rPr>
          <w:lang w:eastAsia="en-GB"/>
        </w:rPr>
      </w:pPr>
      <w:r>
        <w:rPr>
          <w:lang w:eastAsia="en-GB"/>
        </w:rPr>
        <w:t>Viðvörunarmerkingarnar skulu ekki á neinn hátt fela eða rjúfa tollborða</w:t>
      </w:r>
      <w:r w:rsidR="00735AED">
        <w:rPr>
          <w:lang w:eastAsia="en-GB"/>
        </w:rPr>
        <w:t>,</w:t>
      </w:r>
      <w:r w:rsidR="00735AED" w:rsidRPr="00735AED">
        <w:rPr>
          <w:lang w:eastAsia="en-GB"/>
        </w:rPr>
        <w:t xml:space="preserve"> </w:t>
      </w:r>
      <w:r w:rsidR="00735AED">
        <w:rPr>
          <w:lang w:eastAsia="en-GB"/>
        </w:rPr>
        <w:t>öryggisþætti</w:t>
      </w:r>
      <w:r>
        <w:rPr>
          <w:lang w:eastAsia="en-GB"/>
        </w:rPr>
        <w:t>, verðmerkingar,</w:t>
      </w:r>
      <w:r w:rsidR="00092D39">
        <w:rPr>
          <w:lang w:eastAsia="en-GB"/>
        </w:rPr>
        <w:t xml:space="preserve"> </w:t>
      </w:r>
      <w:r w:rsidR="00CC463F">
        <w:rPr>
          <w:lang w:eastAsia="en-GB"/>
        </w:rPr>
        <w:t>einkvæmt auðkenni</w:t>
      </w:r>
      <w:r w:rsidR="00B00CA5">
        <w:rPr>
          <w:lang w:eastAsia="en-GB"/>
        </w:rPr>
        <w:t xml:space="preserve"> </w:t>
      </w:r>
      <w:r w:rsidR="006E056F">
        <w:rPr>
          <w:lang w:eastAsia="en-GB"/>
        </w:rPr>
        <w:t>eða</w:t>
      </w:r>
      <w:r w:rsidR="00B00CA5">
        <w:rPr>
          <w:lang w:eastAsia="en-GB"/>
        </w:rPr>
        <w:t xml:space="preserve"> aðrar </w:t>
      </w:r>
      <w:r>
        <w:rPr>
          <w:lang w:eastAsia="en-GB"/>
        </w:rPr>
        <w:t xml:space="preserve">merkingar </w:t>
      </w:r>
      <w:r w:rsidR="006E056F">
        <w:rPr>
          <w:lang w:eastAsia="en-GB"/>
        </w:rPr>
        <w:t>sem ætlað er að</w:t>
      </w:r>
      <w:r>
        <w:rPr>
          <w:lang w:eastAsia="en-GB"/>
        </w:rPr>
        <w:t xml:space="preserve"> rekja feril</w:t>
      </w:r>
      <w:r w:rsidR="006E056F">
        <w:rPr>
          <w:lang w:eastAsia="en-GB"/>
        </w:rPr>
        <w:t xml:space="preserve"> </w:t>
      </w:r>
      <w:r>
        <w:rPr>
          <w:lang w:eastAsia="en-GB"/>
        </w:rPr>
        <w:t xml:space="preserve">og slóð </w:t>
      </w:r>
      <w:r w:rsidR="006E056F">
        <w:rPr>
          <w:lang w:eastAsia="en-GB"/>
        </w:rPr>
        <w:t>vörunnar</w:t>
      </w:r>
      <w:r>
        <w:rPr>
          <w:lang w:eastAsia="en-GB"/>
        </w:rPr>
        <w:t>.</w:t>
      </w:r>
    </w:p>
    <w:p w14:paraId="6AF9A5D7" w14:textId="1B84932C" w:rsidR="00EC0429" w:rsidRDefault="00EC0429" w:rsidP="00092D39">
      <w:pPr>
        <w:rPr>
          <w:lang w:eastAsia="en-GB"/>
        </w:rPr>
      </w:pPr>
      <w:r>
        <w:rPr>
          <w:lang w:eastAsia="en-GB"/>
        </w:rPr>
        <w:t xml:space="preserve">Stærð viðvörunarmerkinganna, sem kveðið er á </w:t>
      </w:r>
      <w:r w:rsidRPr="003D4277">
        <w:rPr>
          <w:lang w:eastAsia="en-GB"/>
        </w:rPr>
        <w:t xml:space="preserve">um í </w:t>
      </w:r>
      <w:r w:rsidR="00006FC5">
        <w:rPr>
          <w:lang w:eastAsia="en-GB"/>
        </w:rPr>
        <w:t>9</w:t>
      </w:r>
      <w:r w:rsidRPr="003D4277">
        <w:rPr>
          <w:lang w:eastAsia="en-GB"/>
        </w:rPr>
        <w:t xml:space="preserve">., </w:t>
      </w:r>
      <w:r w:rsidR="00006FC5">
        <w:rPr>
          <w:lang w:eastAsia="en-GB"/>
        </w:rPr>
        <w:t>10</w:t>
      </w:r>
      <w:r w:rsidRPr="003D4277">
        <w:rPr>
          <w:lang w:eastAsia="en-GB"/>
        </w:rPr>
        <w:t xml:space="preserve">., </w:t>
      </w:r>
      <w:r w:rsidR="00251ED4" w:rsidRPr="003D4277">
        <w:rPr>
          <w:lang w:eastAsia="en-GB"/>
        </w:rPr>
        <w:t>1</w:t>
      </w:r>
      <w:r w:rsidR="00006FC5">
        <w:rPr>
          <w:lang w:eastAsia="en-GB"/>
        </w:rPr>
        <w:t>1</w:t>
      </w:r>
      <w:r w:rsidRPr="003D4277">
        <w:rPr>
          <w:lang w:eastAsia="en-GB"/>
        </w:rPr>
        <w:t>.</w:t>
      </w:r>
      <w:r w:rsidR="00ED3866" w:rsidRPr="003D4277">
        <w:rPr>
          <w:lang w:eastAsia="en-GB"/>
        </w:rPr>
        <w:t>,</w:t>
      </w:r>
      <w:r w:rsidRPr="003D4277">
        <w:rPr>
          <w:lang w:eastAsia="en-GB"/>
        </w:rPr>
        <w:t xml:space="preserve"> </w:t>
      </w:r>
      <w:r w:rsidR="00D72E99" w:rsidRPr="003D4277">
        <w:rPr>
          <w:lang w:eastAsia="en-GB"/>
        </w:rPr>
        <w:t xml:space="preserve">og </w:t>
      </w:r>
      <w:r w:rsidR="00251ED4" w:rsidRPr="003D4277">
        <w:rPr>
          <w:lang w:eastAsia="en-GB"/>
        </w:rPr>
        <w:t>1</w:t>
      </w:r>
      <w:r w:rsidR="00006FC5">
        <w:rPr>
          <w:lang w:eastAsia="en-GB"/>
        </w:rPr>
        <w:t>2</w:t>
      </w:r>
      <w:r w:rsidRPr="003D4277">
        <w:rPr>
          <w:lang w:eastAsia="en-GB"/>
        </w:rPr>
        <w:t>.</w:t>
      </w:r>
      <w:r w:rsidR="00ED3866" w:rsidRPr="003D4277">
        <w:rPr>
          <w:lang w:eastAsia="en-GB"/>
        </w:rPr>
        <w:t xml:space="preserve"> </w:t>
      </w:r>
      <w:r w:rsidRPr="003D4277">
        <w:rPr>
          <w:lang w:eastAsia="en-GB"/>
        </w:rPr>
        <w:t>gr.</w:t>
      </w:r>
      <w:r w:rsidR="005D13D1" w:rsidRPr="003D4277">
        <w:rPr>
          <w:lang w:eastAsia="en-GB"/>
        </w:rPr>
        <w:t>,</w:t>
      </w:r>
      <w:r w:rsidRPr="003D4277">
        <w:rPr>
          <w:lang w:eastAsia="en-GB"/>
        </w:rPr>
        <w:t xml:space="preserve"> skal</w:t>
      </w:r>
      <w:r>
        <w:rPr>
          <w:lang w:eastAsia="en-GB"/>
        </w:rPr>
        <w:t xml:space="preserve"> reiknuð út í tengslum við flötinn sem um er að</w:t>
      </w:r>
      <w:r w:rsidR="00092D39">
        <w:rPr>
          <w:lang w:eastAsia="en-GB"/>
        </w:rPr>
        <w:t xml:space="preserve"> </w:t>
      </w:r>
      <w:r>
        <w:rPr>
          <w:lang w:eastAsia="en-GB"/>
        </w:rPr>
        <w:t>ræða þegar pakkinn er lokaður.</w:t>
      </w:r>
    </w:p>
    <w:p w14:paraId="08874442" w14:textId="790911B5" w:rsidR="00092D39" w:rsidRDefault="00EC0429" w:rsidP="00092D39">
      <w:pPr>
        <w:rPr>
          <w:lang w:eastAsia="en-GB"/>
        </w:rPr>
      </w:pPr>
      <w:r>
        <w:rPr>
          <w:lang w:eastAsia="en-GB"/>
        </w:rPr>
        <w:t xml:space="preserve">Viðvörunarmerkingarnar skulu vera í svörtum ramma, sem er 1 </w:t>
      </w:r>
      <w:r w:rsidR="005D13D1">
        <w:rPr>
          <w:lang w:eastAsia="en-GB"/>
        </w:rPr>
        <w:t>millimetri</w:t>
      </w:r>
      <w:r>
        <w:rPr>
          <w:lang w:eastAsia="en-GB"/>
        </w:rPr>
        <w:t xml:space="preserve"> á breidd, inni á yfirborðsfletinum sem er frátekinn fyrir þessar</w:t>
      </w:r>
      <w:r w:rsidR="00092D39">
        <w:rPr>
          <w:lang w:eastAsia="en-GB"/>
        </w:rPr>
        <w:t xml:space="preserve"> </w:t>
      </w:r>
      <w:r>
        <w:rPr>
          <w:lang w:eastAsia="en-GB"/>
        </w:rPr>
        <w:t xml:space="preserve">viðvörunarmerkingar að undanskildum </w:t>
      </w:r>
      <w:r w:rsidRPr="003D4277">
        <w:rPr>
          <w:lang w:eastAsia="en-GB"/>
        </w:rPr>
        <w:t xml:space="preserve">viðvörunarmerkingum skv. </w:t>
      </w:r>
      <w:r w:rsidR="005262BA" w:rsidRPr="003D4277">
        <w:rPr>
          <w:lang w:eastAsia="en-GB"/>
        </w:rPr>
        <w:t>1</w:t>
      </w:r>
      <w:r w:rsidR="00006FC5">
        <w:rPr>
          <w:lang w:eastAsia="en-GB"/>
        </w:rPr>
        <w:t>1</w:t>
      </w:r>
      <w:r w:rsidRPr="003D4277">
        <w:rPr>
          <w:lang w:eastAsia="en-GB"/>
        </w:rPr>
        <w:t>. gr.</w:t>
      </w:r>
    </w:p>
    <w:p w14:paraId="6CFB84AC" w14:textId="77777777" w:rsidR="005D13D1" w:rsidRDefault="005D13D1" w:rsidP="00092D39">
      <w:pPr>
        <w:rPr>
          <w:lang w:eastAsia="en-GB"/>
        </w:rPr>
      </w:pPr>
    </w:p>
    <w:p w14:paraId="2B68E602" w14:textId="27C963D6" w:rsidR="00EC0429" w:rsidRDefault="00006FC5" w:rsidP="005D13D1">
      <w:pPr>
        <w:pStyle w:val="Grein"/>
      </w:pPr>
      <w:bookmarkStart w:id="1" w:name="_Hlk167362942"/>
      <w:r>
        <w:t>9</w:t>
      </w:r>
      <w:r w:rsidR="005D13D1">
        <w:t xml:space="preserve">. </w:t>
      </w:r>
      <w:r w:rsidR="00EC0429">
        <w:t>gr.</w:t>
      </w:r>
    </w:p>
    <w:p w14:paraId="39A325BA" w14:textId="3489C504" w:rsidR="009D4EB9" w:rsidRPr="009D4EB9" w:rsidRDefault="009D4EB9" w:rsidP="009D4EB9">
      <w:pPr>
        <w:pStyle w:val="Greinaheiti"/>
      </w:pPr>
      <w:r>
        <w:t>Almennar viðvaranir og upplýsingatexti á tóbaksvörum til reykinga</w:t>
      </w:r>
      <w:r w:rsidR="005D13D1">
        <w:t>.</w:t>
      </w:r>
    </w:p>
    <w:bookmarkEnd w:id="1"/>
    <w:p w14:paraId="3F986858" w14:textId="3C2032F2" w:rsidR="00E13E57" w:rsidRDefault="00EC0429" w:rsidP="00E3708C">
      <w:pPr>
        <w:rPr>
          <w:lang w:eastAsia="en-GB"/>
        </w:rPr>
      </w:pPr>
      <w:r>
        <w:rPr>
          <w:lang w:eastAsia="en-GB"/>
        </w:rPr>
        <w:t xml:space="preserve">Á sérhverjum einingarpakka og öllum ytri umbúðum tóbaksvara til reykinga </w:t>
      </w:r>
      <w:r w:rsidR="00E13E57">
        <w:rPr>
          <w:lang w:eastAsia="en-GB"/>
        </w:rPr>
        <w:t>skulu vera eftirfarandi viðvaranir og upplýsingar:</w:t>
      </w:r>
    </w:p>
    <w:p w14:paraId="34D51FB7" w14:textId="0C76BB43" w:rsidR="00B11E68" w:rsidRPr="00B11E68" w:rsidRDefault="00B11E68" w:rsidP="00CA452E">
      <w:pPr>
        <w:pStyle w:val="Mlsgreinlista"/>
        <w:numPr>
          <w:ilvl w:val="0"/>
          <w:numId w:val="15"/>
        </w:numPr>
        <w:rPr>
          <w:lang w:eastAsia="en-GB"/>
        </w:rPr>
      </w:pPr>
      <w:r w:rsidRPr="00B11E68">
        <w:rPr>
          <w:lang w:eastAsia="en-GB"/>
        </w:rPr>
        <w:t>Almenn viðvörun sem fer hér á eftir:</w:t>
      </w:r>
    </w:p>
    <w:p w14:paraId="6F2E91EF" w14:textId="06755527" w:rsidR="00B11E68" w:rsidRPr="00B11E68" w:rsidRDefault="00A20D40" w:rsidP="00CA452E">
      <w:pPr>
        <w:rPr>
          <w:lang w:eastAsia="en-GB"/>
        </w:rPr>
      </w:pPr>
      <w:r>
        <w:rPr>
          <w:lang w:eastAsia="en-GB"/>
        </w:rPr>
        <w:t>„</w:t>
      </w:r>
      <w:r w:rsidR="00B11E68" w:rsidRPr="00B11E68">
        <w:rPr>
          <w:lang w:eastAsia="en-GB"/>
        </w:rPr>
        <w:t>Reykingar valda dauða</w:t>
      </w:r>
      <w:r>
        <w:rPr>
          <w:lang w:eastAsia="en-GB"/>
        </w:rPr>
        <w:t>“</w:t>
      </w:r>
      <w:r w:rsidR="00FC7832">
        <w:rPr>
          <w:lang w:eastAsia="en-GB"/>
        </w:rPr>
        <w:t xml:space="preserve"> eða „Reykingar valda dauða – hættu núna“.</w:t>
      </w:r>
    </w:p>
    <w:p w14:paraId="68A17196" w14:textId="3731A6BF" w:rsidR="00B11E68" w:rsidRPr="00B11E68" w:rsidRDefault="00B11E68" w:rsidP="00CA452E">
      <w:pPr>
        <w:pStyle w:val="Mlsgreinlista"/>
        <w:numPr>
          <w:ilvl w:val="0"/>
          <w:numId w:val="15"/>
        </w:numPr>
        <w:rPr>
          <w:lang w:eastAsia="en-GB"/>
        </w:rPr>
      </w:pPr>
      <w:r w:rsidRPr="00B11E68">
        <w:rPr>
          <w:lang w:eastAsia="en-GB"/>
        </w:rPr>
        <w:t>Upplýsingatexti sem fer hér á eftir:</w:t>
      </w:r>
    </w:p>
    <w:p w14:paraId="06AFCBD9" w14:textId="07D88CE2" w:rsidR="00B11E68" w:rsidRDefault="00B11E68" w:rsidP="00CA452E">
      <w:pPr>
        <w:rPr>
          <w:lang w:eastAsia="en-GB"/>
        </w:rPr>
      </w:pPr>
      <w:r w:rsidRPr="00B11E68">
        <w:rPr>
          <w:lang w:eastAsia="en-GB"/>
        </w:rPr>
        <w:t>Tóbaksreykur inniheldur meira en 70 efni sem vitað er að valda krabbameini.</w:t>
      </w:r>
    </w:p>
    <w:p w14:paraId="61313F2D" w14:textId="77777777" w:rsidR="00310561" w:rsidRDefault="00EC0429" w:rsidP="00E13E57">
      <w:pPr>
        <w:rPr>
          <w:lang w:eastAsia="en-GB"/>
        </w:rPr>
      </w:pPr>
      <w:r>
        <w:rPr>
          <w:lang w:eastAsia="en-GB"/>
        </w:rPr>
        <w:t xml:space="preserve">Að því er varðar </w:t>
      </w:r>
      <w:r w:rsidR="00B11E68" w:rsidRPr="4364AF06">
        <w:rPr>
          <w:lang w:eastAsia="en-GB"/>
        </w:rPr>
        <w:t>sígarettupakka</w:t>
      </w:r>
      <w:r>
        <w:rPr>
          <w:lang w:eastAsia="en-GB"/>
        </w:rPr>
        <w:t xml:space="preserve"> og vafningstóbak í teningslaga pökkum skal almenna viðvörunin </w:t>
      </w:r>
      <w:r w:rsidR="007247F4">
        <w:rPr>
          <w:lang w:eastAsia="en-GB"/>
        </w:rPr>
        <w:t>skv. a-lið</w:t>
      </w:r>
      <w:r w:rsidR="00461E4D">
        <w:rPr>
          <w:lang w:eastAsia="en-GB"/>
        </w:rPr>
        <w:t xml:space="preserve"> 1. mgr.</w:t>
      </w:r>
      <w:r w:rsidR="007247F4">
        <w:rPr>
          <w:lang w:eastAsia="en-GB"/>
        </w:rPr>
        <w:t xml:space="preserve"> </w:t>
      </w:r>
      <w:r>
        <w:rPr>
          <w:lang w:eastAsia="en-GB"/>
        </w:rPr>
        <w:t>birtast á neðsta hluta</w:t>
      </w:r>
      <w:r w:rsidR="00E13E57">
        <w:rPr>
          <w:lang w:eastAsia="en-GB"/>
        </w:rPr>
        <w:t xml:space="preserve"> </w:t>
      </w:r>
      <w:r>
        <w:rPr>
          <w:lang w:eastAsia="en-GB"/>
        </w:rPr>
        <w:t>yfirborðsins á annarri hlið einingarpakkans</w:t>
      </w:r>
      <w:r w:rsidR="007247F4">
        <w:rPr>
          <w:lang w:eastAsia="en-GB"/>
        </w:rPr>
        <w:t xml:space="preserve">. Þá skal </w:t>
      </w:r>
      <w:r>
        <w:rPr>
          <w:lang w:eastAsia="en-GB"/>
        </w:rPr>
        <w:t>upplýsingatextinn</w:t>
      </w:r>
      <w:r w:rsidR="007247F4">
        <w:rPr>
          <w:lang w:eastAsia="en-GB"/>
        </w:rPr>
        <w:t xml:space="preserve"> skv. b-lið</w:t>
      </w:r>
      <w:r>
        <w:rPr>
          <w:lang w:eastAsia="en-GB"/>
        </w:rPr>
        <w:t xml:space="preserve"> </w:t>
      </w:r>
      <w:r w:rsidR="00461E4D">
        <w:rPr>
          <w:lang w:eastAsia="en-GB"/>
        </w:rPr>
        <w:t xml:space="preserve">1. mgr. </w:t>
      </w:r>
      <w:r>
        <w:rPr>
          <w:lang w:eastAsia="en-GB"/>
        </w:rPr>
        <w:t>birtast á neðsta hluta yfirborðsins á hinni hliðinni. Þessar</w:t>
      </w:r>
      <w:r w:rsidR="00E13E57">
        <w:rPr>
          <w:lang w:eastAsia="en-GB"/>
        </w:rPr>
        <w:t xml:space="preserve"> </w:t>
      </w:r>
      <w:r>
        <w:rPr>
          <w:lang w:eastAsia="en-GB"/>
        </w:rPr>
        <w:t xml:space="preserve">viðvörunarmerkingar skulu vera a.m.k. 20 </w:t>
      </w:r>
      <w:r w:rsidR="007247F4">
        <w:rPr>
          <w:lang w:eastAsia="en-GB"/>
        </w:rPr>
        <w:t>millimetrar</w:t>
      </w:r>
      <w:r>
        <w:rPr>
          <w:lang w:eastAsia="en-GB"/>
        </w:rPr>
        <w:t xml:space="preserve"> á breidd.</w:t>
      </w:r>
      <w:r w:rsidR="007247F4">
        <w:rPr>
          <w:lang w:eastAsia="en-GB"/>
        </w:rPr>
        <w:t xml:space="preserve"> Hliðarfletir einingarpakkana skulu vera að minnsta kosti 16 millimetrar á hæð. Ekki skal gera athugasemdir við textann, umorða eða vísa til hann á neinn hátt.</w:t>
      </w:r>
      <w:r w:rsidR="00310561">
        <w:rPr>
          <w:lang w:eastAsia="en-GB"/>
        </w:rPr>
        <w:t xml:space="preserve"> </w:t>
      </w:r>
    </w:p>
    <w:p w14:paraId="146DD631" w14:textId="7A8F2953" w:rsidR="00EC0429" w:rsidRDefault="00EC0429" w:rsidP="00E13E57">
      <w:pPr>
        <w:rPr>
          <w:lang w:eastAsia="en-GB"/>
        </w:rPr>
      </w:pPr>
      <w:r>
        <w:rPr>
          <w:lang w:eastAsia="en-GB"/>
        </w:rPr>
        <w:t>Að því er varðar lokanlega pakka með loki á hjörum, sem leiða til þess að hliðarfletirnir skiptast í tvennt þegar pakkinn er opnaður,</w:t>
      </w:r>
      <w:r w:rsidR="00E13E57">
        <w:rPr>
          <w:lang w:eastAsia="en-GB"/>
        </w:rPr>
        <w:t xml:space="preserve"> </w:t>
      </w:r>
      <w:r>
        <w:rPr>
          <w:lang w:eastAsia="en-GB"/>
        </w:rPr>
        <w:t>skulu almenna viðvörunin</w:t>
      </w:r>
      <w:r w:rsidR="00BE6679">
        <w:rPr>
          <w:lang w:eastAsia="en-GB"/>
        </w:rPr>
        <w:t xml:space="preserve"> skv. a-lið</w:t>
      </w:r>
      <w:r>
        <w:rPr>
          <w:lang w:eastAsia="en-GB"/>
        </w:rPr>
        <w:t xml:space="preserve"> </w:t>
      </w:r>
      <w:r w:rsidR="00461E4D">
        <w:rPr>
          <w:lang w:eastAsia="en-GB"/>
        </w:rPr>
        <w:t xml:space="preserve">1. mgr. </w:t>
      </w:r>
      <w:r>
        <w:rPr>
          <w:lang w:eastAsia="en-GB"/>
        </w:rPr>
        <w:t>og upplýsingatextinn</w:t>
      </w:r>
      <w:r w:rsidR="00BE6679">
        <w:rPr>
          <w:lang w:eastAsia="en-GB"/>
        </w:rPr>
        <w:t xml:space="preserve"> skv. b-lið</w:t>
      </w:r>
      <w:r>
        <w:rPr>
          <w:lang w:eastAsia="en-GB"/>
        </w:rPr>
        <w:t xml:space="preserve"> </w:t>
      </w:r>
      <w:r w:rsidR="00461E4D">
        <w:rPr>
          <w:lang w:eastAsia="en-GB"/>
        </w:rPr>
        <w:t xml:space="preserve">1. mgr. </w:t>
      </w:r>
      <w:r>
        <w:rPr>
          <w:lang w:eastAsia="en-GB"/>
        </w:rPr>
        <w:t>birtast í heilu lagi á stærri hluta þessa skipta flatar. Almenna viðvörunin skal einnig</w:t>
      </w:r>
      <w:r w:rsidR="00E13E57">
        <w:rPr>
          <w:lang w:eastAsia="en-GB"/>
        </w:rPr>
        <w:t xml:space="preserve"> </w:t>
      </w:r>
      <w:r>
        <w:rPr>
          <w:lang w:eastAsia="en-GB"/>
        </w:rPr>
        <w:t>birtast innan á efsta fletinum sem er sýnilegur þegar pakkinn er opinn.</w:t>
      </w:r>
      <w:r w:rsidR="00E13E57">
        <w:rPr>
          <w:lang w:eastAsia="en-GB"/>
        </w:rPr>
        <w:t xml:space="preserve"> </w:t>
      </w:r>
      <w:r>
        <w:rPr>
          <w:lang w:eastAsia="en-GB"/>
        </w:rPr>
        <w:t>Hliðarfletirnir á þessari gerð af pökkum skulu vera a.m.k. 16 mm á hæð.</w:t>
      </w:r>
    </w:p>
    <w:p w14:paraId="6EAF794E" w14:textId="31010111" w:rsidR="00E13E57" w:rsidRDefault="00EC0429" w:rsidP="00E13E57">
      <w:pPr>
        <w:rPr>
          <w:lang w:eastAsia="en-GB"/>
        </w:rPr>
      </w:pPr>
      <w:r>
        <w:rPr>
          <w:lang w:eastAsia="en-GB"/>
        </w:rPr>
        <w:t>Að því er varðar vafningstóbak, sem er sett á markað í pungum, skulu almenna viðvörunin</w:t>
      </w:r>
      <w:r w:rsidR="00BE6679">
        <w:rPr>
          <w:lang w:eastAsia="en-GB"/>
        </w:rPr>
        <w:t xml:space="preserve"> skv. a-lið</w:t>
      </w:r>
      <w:r>
        <w:rPr>
          <w:lang w:eastAsia="en-GB"/>
        </w:rPr>
        <w:t xml:space="preserve"> </w:t>
      </w:r>
      <w:r w:rsidR="00635653">
        <w:rPr>
          <w:lang w:eastAsia="en-GB"/>
        </w:rPr>
        <w:t xml:space="preserve">1. mgr. </w:t>
      </w:r>
      <w:r>
        <w:rPr>
          <w:lang w:eastAsia="en-GB"/>
        </w:rPr>
        <w:t>og upplýsingatextinn</w:t>
      </w:r>
      <w:r w:rsidR="00BE6679">
        <w:rPr>
          <w:lang w:eastAsia="en-GB"/>
        </w:rPr>
        <w:t xml:space="preserve"> skv. b-lið</w:t>
      </w:r>
      <w:r w:rsidR="00635653">
        <w:rPr>
          <w:lang w:eastAsia="en-GB"/>
        </w:rPr>
        <w:t xml:space="preserve"> 1. mgr.</w:t>
      </w:r>
      <w:r>
        <w:rPr>
          <w:lang w:eastAsia="en-GB"/>
        </w:rPr>
        <w:t xml:space="preserve"> birtast á flötum sem</w:t>
      </w:r>
      <w:r w:rsidR="00E13E57">
        <w:rPr>
          <w:lang w:eastAsia="en-GB"/>
        </w:rPr>
        <w:t xml:space="preserve"> </w:t>
      </w:r>
      <w:r>
        <w:rPr>
          <w:lang w:eastAsia="en-GB"/>
        </w:rPr>
        <w:t>tryggja að þessar viðvörunarmerkingar séu að fullu sýnilegar. Að því er varðar vafningstóbak í sívölum pökkum skal almenna</w:t>
      </w:r>
      <w:r w:rsidR="00E13E57">
        <w:rPr>
          <w:lang w:eastAsia="en-GB"/>
        </w:rPr>
        <w:t xml:space="preserve"> </w:t>
      </w:r>
      <w:r>
        <w:rPr>
          <w:lang w:eastAsia="en-GB"/>
        </w:rPr>
        <w:t>viðvörunin birtast á ytra yfirborði loksins og upplýsingatextinn á innra yfirborði þess.</w:t>
      </w:r>
    </w:p>
    <w:p w14:paraId="6DCBBF7F" w14:textId="77777777" w:rsidR="00E13E57" w:rsidRDefault="00EC0429" w:rsidP="00E13E57">
      <w:pPr>
        <w:rPr>
          <w:lang w:eastAsia="en-GB"/>
        </w:rPr>
      </w:pPr>
      <w:r>
        <w:rPr>
          <w:lang w:eastAsia="en-GB"/>
        </w:rPr>
        <w:t>Bæði almenna viðvörunin og upplýsingatextinn skulu þekja 50% af flötunum sem þau eru prentuð á.</w:t>
      </w:r>
    </w:p>
    <w:p w14:paraId="211DA3DE" w14:textId="77777777" w:rsidR="00CE2A3C" w:rsidRDefault="00CE2A3C" w:rsidP="00CE2A3C">
      <w:pPr>
        <w:rPr>
          <w:lang w:eastAsia="en-GB"/>
        </w:rPr>
      </w:pPr>
      <w:r>
        <w:rPr>
          <w:lang w:eastAsia="en-GB"/>
        </w:rPr>
        <w:lastRenderedPageBreak/>
        <w:t>Almenna viðvörunin skv. a-lið 1. mgr. og upplýsingatextinn skv. b-lið 1. mgr. skulu:</w:t>
      </w:r>
    </w:p>
    <w:p w14:paraId="09243C3E" w14:textId="77777777" w:rsidR="00CE2A3C" w:rsidRDefault="00CE2A3C" w:rsidP="00CE2A3C">
      <w:pPr>
        <w:pStyle w:val="Mlsgreinlista"/>
        <w:numPr>
          <w:ilvl w:val="0"/>
          <w:numId w:val="16"/>
        </w:numPr>
        <w:rPr>
          <w:lang w:eastAsia="en-GB"/>
        </w:rPr>
      </w:pPr>
      <w:r>
        <w:rPr>
          <w:lang w:eastAsia="en-GB"/>
        </w:rPr>
        <w:t>prentuð með svörtu Helvetica-feitletri á hvítum grunni og vera</w:t>
      </w:r>
    </w:p>
    <w:p w14:paraId="4E27B9AA" w14:textId="77777777" w:rsidR="00CE2A3C" w:rsidRDefault="00CE2A3C" w:rsidP="00CE2A3C">
      <w:pPr>
        <w:pStyle w:val="Mlsgreinlista"/>
        <w:numPr>
          <w:ilvl w:val="0"/>
          <w:numId w:val="16"/>
        </w:numPr>
        <w:rPr>
          <w:lang w:eastAsia="en-GB"/>
        </w:rPr>
      </w:pPr>
      <w:r>
        <w:rPr>
          <w:lang w:eastAsia="en-GB"/>
        </w:rPr>
        <w:t>í miðjum fletinum, sem er frátekinn fyrir þær, og á teningslaga pökkum og öllum ytri umbúðum skulu þær vera samsíða hliðarbrúnum einingarpakkans eða utanverðra umbúðanna.</w:t>
      </w:r>
    </w:p>
    <w:p w14:paraId="57589FB2" w14:textId="77777777" w:rsidR="003F01F7" w:rsidRDefault="003F01F7" w:rsidP="00E13E57">
      <w:pPr>
        <w:rPr>
          <w:lang w:eastAsia="en-GB"/>
        </w:rPr>
      </w:pPr>
    </w:p>
    <w:p w14:paraId="06022751" w14:textId="25B1C670" w:rsidR="005262BA" w:rsidRDefault="00006FC5" w:rsidP="005262BA">
      <w:pPr>
        <w:pStyle w:val="Grein"/>
      </w:pPr>
      <w:r>
        <w:t>10</w:t>
      </w:r>
      <w:r w:rsidR="005262BA">
        <w:t>. gr.</w:t>
      </w:r>
    </w:p>
    <w:p w14:paraId="1BAAF7B7" w14:textId="77777777" w:rsidR="005262BA" w:rsidRDefault="005262BA" w:rsidP="005262BA">
      <w:pPr>
        <w:pStyle w:val="Greinaheiti"/>
      </w:pPr>
      <w:r>
        <w:t>Mynd- og textaviðvörunarmerkingar á tóbaksvörum til reykinga.</w:t>
      </w:r>
    </w:p>
    <w:p w14:paraId="08EDDE2F" w14:textId="77777777" w:rsidR="005262BA" w:rsidRDefault="005262BA" w:rsidP="005262BA">
      <w:pPr>
        <w:rPr>
          <w:lang w:eastAsia="en-GB"/>
        </w:rPr>
      </w:pPr>
      <w:r>
        <w:rPr>
          <w:lang w:eastAsia="en-GB"/>
        </w:rPr>
        <w:t>Á sérhverjum einingarpakka og öllum ytri umbúðum tóbaksvara til reykinga skal vera mynd- og textaviðvörunarmerking. Mynd og textaviðvörunarmerkingar skulu:</w:t>
      </w:r>
    </w:p>
    <w:p w14:paraId="2871551E" w14:textId="77777777" w:rsidR="005262BA" w:rsidRDefault="005262BA" w:rsidP="005262BA">
      <w:pPr>
        <w:pStyle w:val="Mlsgreinlista"/>
        <w:numPr>
          <w:ilvl w:val="0"/>
          <w:numId w:val="17"/>
        </w:numPr>
        <w:rPr>
          <w:lang w:eastAsia="en-GB"/>
        </w:rPr>
      </w:pPr>
      <w:r>
        <w:rPr>
          <w:lang w:eastAsia="en-GB"/>
        </w:rPr>
        <w:t>Innihalda eina af þeim textaviðvörunum sem eru skráðar í III. viðauka og samsvarandi ljósmynd í lit sem er tilgreind í myndasafninu í IV. viðauka.</w:t>
      </w:r>
    </w:p>
    <w:p w14:paraId="1EDB218A" w14:textId="77777777" w:rsidR="005262BA" w:rsidRDefault="005262BA" w:rsidP="005262BA">
      <w:pPr>
        <w:pStyle w:val="Mlsgreinlista"/>
        <w:numPr>
          <w:ilvl w:val="0"/>
          <w:numId w:val="17"/>
        </w:numPr>
        <w:rPr>
          <w:lang w:eastAsia="en-GB"/>
        </w:rPr>
      </w:pPr>
      <w:r>
        <w:rPr>
          <w:lang w:eastAsia="en-GB"/>
        </w:rPr>
        <w:t>Innihalda upplýsingar um aðstoð við að hætta að reykja, t.d. símanúmer, netföng eða vefsíða, sem ætlað er að upplýsa neytendur um þær áætlanir sem eru aðgengilegar til að styðja einstaklinga sem vilja hætta að reykja.</w:t>
      </w:r>
    </w:p>
    <w:p w14:paraId="57A2631A" w14:textId="77777777" w:rsidR="005262BA" w:rsidRDefault="005262BA" w:rsidP="005262BA">
      <w:pPr>
        <w:pStyle w:val="Mlsgreinlista"/>
        <w:numPr>
          <w:ilvl w:val="0"/>
          <w:numId w:val="17"/>
        </w:numPr>
        <w:rPr>
          <w:lang w:eastAsia="en-GB"/>
        </w:rPr>
      </w:pPr>
      <w:r>
        <w:rPr>
          <w:lang w:eastAsia="en-GB"/>
        </w:rPr>
        <w:t>Þekja 65% af yfirborðinu á framhlið og bakhlið einingarpakkans og öllum ytri umbúðum. Á sívölum pökkum skulu vera tvær mynd- og textaviðvörunarmerkingar, jafnlangt frá hvorri annarri, þar sem hvor um sig þekur 65% af hvorum helmingi sívala flatarins.</w:t>
      </w:r>
    </w:p>
    <w:p w14:paraId="0BC0D096" w14:textId="77777777" w:rsidR="005262BA" w:rsidRDefault="005262BA" w:rsidP="005262BA">
      <w:pPr>
        <w:pStyle w:val="Mlsgreinlista"/>
        <w:numPr>
          <w:ilvl w:val="0"/>
          <w:numId w:val="17"/>
        </w:numPr>
        <w:rPr>
          <w:lang w:eastAsia="en-GB"/>
        </w:rPr>
      </w:pPr>
      <w:r>
        <w:rPr>
          <w:lang w:eastAsia="en-GB"/>
        </w:rPr>
        <w:t>Sýna sömu textaviðvörun og samsvarandi ljósmynd í lit á báðum hliðum einingarpakkans og á öllum ytri umbúðum.</w:t>
      </w:r>
    </w:p>
    <w:p w14:paraId="7F0ED2CB" w14:textId="77777777" w:rsidR="005262BA" w:rsidRDefault="005262BA" w:rsidP="005262BA">
      <w:pPr>
        <w:pStyle w:val="Mlsgreinlista"/>
        <w:numPr>
          <w:ilvl w:val="0"/>
          <w:numId w:val="17"/>
        </w:numPr>
        <w:rPr>
          <w:lang w:eastAsia="en-GB"/>
        </w:rPr>
      </w:pPr>
      <w:r>
        <w:rPr>
          <w:lang w:eastAsia="en-GB"/>
        </w:rPr>
        <w:t xml:space="preserve">Birtast á efstu brún einingarpakka og öllum ytri umbúðum og vera staðsettar þannig að þær vísi í sömu átt og allar aðrar upplýsingar sem prentaðar eru á yfirborð pakkans. </w:t>
      </w:r>
    </w:p>
    <w:p w14:paraId="76B9C0CF" w14:textId="77777777" w:rsidR="005262BA" w:rsidRDefault="005262BA" w:rsidP="005262BA">
      <w:pPr>
        <w:pStyle w:val="Mlsgreinlista"/>
        <w:numPr>
          <w:ilvl w:val="0"/>
          <w:numId w:val="17"/>
        </w:numPr>
        <w:rPr>
          <w:lang w:eastAsia="en-GB"/>
        </w:rPr>
      </w:pPr>
      <w:r>
        <w:rPr>
          <w:lang w:eastAsia="en-GB"/>
        </w:rPr>
        <w:t>Vera af eftirfarandi stærð ef um er að ræða einingarpakka með sígarettum:</w:t>
      </w:r>
    </w:p>
    <w:p w14:paraId="4F26CA32" w14:textId="77777777" w:rsidR="005262BA" w:rsidRDefault="005262BA" w:rsidP="005262BA">
      <w:pPr>
        <w:pStyle w:val="Mlsgreinlista"/>
        <w:numPr>
          <w:ilvl w:val="0"/>
          <w:numId w:val="18"/>
        </w:numPr>
        <w:ind w:left="993" w:hanging="273"/>
        <w:rPr>
          <w:lang w:eastAsia="en-GB"/>
        </w:rPr>
      </w:pPr>
      <w:r>
        <w:rPr>
          <w:lang w:eastAsia="en-GB"/>
        </w:rPr>
        <w:t>Hæð: a.m.k. 44 mm.</w:t>
      </w:r>
    </w:p>
    <w:p w14:paraId="1E27C9E4" w14:textId="77777777" w:rsidR="005262BA" w:rsidRDefault="005262BA" w:rsidP="005262BA">
      <w:pPr>
        <w:pStyle w:val="Mlsgreinlista"/>
        <w:numPr>
          <w:ilvl w:val="0"/>
          <w:numId w:val="19"/>
        </w:numPr>
        <w:ind w:left="993" w:hanging="273"/>
        <w:rPr>
          <w:lang w:eastAsia="en-GB"/>
        </w:rPr>
      </w:pPr>
      <w:r>
        <w:rPr>
          <w:lang w:eastAsia="en-GB"/>
        </w:rPr>
        <w:t>Breidd: a.m.k. 52 mm.</w:t>
      </w:r>
    </w:p>
    <w:p w14:paraId="7778EE9D" w14:textId="77777777" w:rsidR="005262BA" w:rsidRDefault="005262BA" w:rsidP="005262BA">
      <w:pPr>
        <w:rPr>
          <w:lang w:eastAsia="en-GB"/>
        </w:rPr>
      </w:pPr>
      <w:r>
        <w:rPr>
          <w:lang w:eastAsia="en-GB"/>
        </w:rPr>
        <w:t xml:space="preserve">Mynd- og textaviðvörunarmerkingarnar eru </w:t>
      </w:r>
      <w:r>
        <w:rPr>
          <w:lang w:eastAsia="is-IS"/>
        </w:rPr>
        <w:t>flokkaðar í samstæður sem nota skal á tilteknu ári og síðan skipt út árlega fyrir næstu samstæðu og þannig að tryggt sé að þær birtist með reglubundnum hætti.</w:t>
      </w:r>
    </w:p>
    <w:p w14:paraId="3D913099" w14:textId="77777777" w:rsidR="005262BA" w:rsidRDefault="005262BA" w:rsidP="003F01F7">
      <w:pPr>
        <w:pStyle w:val="Grein"/>
        <w:rPr>
          <w:highlight w:val="yellow"/>
        </w:rPr>
      </w:pPr>
    </w:p>
    <w:p w14:paraId="05021522" w14:textId="6C320288" w:rsidR="003F01F7" w:rsidRDefault="005262BA" w:rsidP="003F01F7">
      <w:pPr>
        <w:pStyle w:val="Grein"/>
      </w:pPr>
      <w:r w:rsidRPr="003D4277">
        <w:t>1</w:t>
      </w:r>
      <w:r w:rsidR="00006FC5">
        <w:t>1</w:t>
      </w:r>
      <w:r w:rsidR="003F01F7" w:rsidRPr="003D4277">
        <w:t>. gr.</w:t>
      </w:r>
    </w:p>
    <w:p w14:paraId="7D17C056" w14:textId="4D38C8E7" w:rsidR="003F01F7" w:rsidRDefault="008C3503" w:rsidP="00186B68">
      <w:pPr>
        <w:pStyle w:val="Greinaheiti"/>
      </w:pPr>
      <w:r>
        <w:t xml:space="preserve">Merkingar á öðrum tóbaksvörum til reykinga en sígarettum, vafningstóbaki, vatnspíputóbaki og </w:t>
      </w:r>
      <w:r w:rsidR="00EE3E3C">
        <w:t>hituðum tóbaksvörum</w:t>
      </w:r>
      <w:r w:rsidR="003F01F7">
        <w:t>.</w:t>
      </w:r>
    </w:p>
    <w:p w14:paraId="2DCE384E" w14:textId="52610EE9" w:rsidR="00EE3E3C" w:rsidRDefault="0056348E" w:rsidP="00E13E57">
      <w:pPr>
        <w:rPr>
          <w:lang w:eastAsia="en-GB"/>
        </w:rPr>
      </w:pPr>
      <w:r>
        <w:rPr>
          <w:lang w:eastAsia="en-GB"/>
        </w:rPr>
        <w:t xml:space="preserve">Að því er varðar </w:t>
      </w:r>
      <w:r w:rsidR="00507F6D">
        <w:rPr>
          <w:lang w:eastAsia="en-GB"/>
        </w:rPr>
        <w:t xml:space="preserve">aðrar tóbaksvörur til reykinga en </w:t>
      </w:r>
      <w:r w:rsidR="00E217A0">
        <w:rPr>
          <w:lang w:eastAsia="en-GB"/>
        </w:rPr>
        <w:t>sígarettur</w:t>
      </w:r>
      <w:r w:rsidR="00507F6D">
        <w:rPr>
          <w:lang w:eastAsia="en-GB"/>
        </w:rPr>
        <w:t>, vafningstóba</w:t>
      </w:r>
      <w:r w:rsidR="00E217A0">
        <w:rPr>
          <w:lang w:eastAsia="en-GB"/>
        </w:rPr>
        <w:t>k, vatnspíputóbak og hitað</w:t>
      </w:r>
      <w:r w:rsidR="00EE3E3C">
        <w:rPr>
          <w:lang w:eastAsia="en-GB"/>
        </w:rPr>
        <w:t>ar</w:t>
      </w:r>
      <w:r w:rsidR="00E217A0">
        <w:rPr>
          <w:lang w:eastAsia="en-GB"/>
        </w:rPr>
        <w:t xml:space="preserve"> tóbak</w:t>
      </w:r>
      <w:r w:rsidR="00EE3E3C">
        <w:rPr>
          <w:lang w:eastAsia="en-GB"/>
        </w:rPr>
        <w:t>svörur</w:t>
      </w:r>
      <w:r w:rsidR="00287B9F">
        <w:rPr>
          <w:lang w:eastAsia="en-GB"/>
        </w:rPr>
        <w:t xml:space="preserve"> skal almenna viðvörunin </w:t>
      </w:r>
      <w:r w:rsidR="00EE3E3C">
        <w:rPr>
          <w:lang w:eastAsia="en-GB"/>
        </w:rPr>
        <w:t xml:space="preserve">skv. a-lið </w:t>
      </w:r>
      <w:r w:rsidR="00223534">
        <w:rPr>
          <w:lang w:eastAsia="en-GB"/>
        </w:rPr>
        <w:t xml:space="preserve">1. mgr. </w:t>
      </w:r>
      <w:r w:rsidR="00006FC5">
        <w:rPr>
          <w:lang w:eastAsia="en-GB"/>
        </w:rPr>
        <w:t>9</w:t>
      </w:r>
      <w:r w:rsidR="00223534">
        <w:rPr>
          <w:lang w:eastAsia="en-GB"/>
        </w:rPr>
        <w:t xml:space="preserve">. gr. </w:t>
      </w:r>
      <w:r w:rsidR="00287B9F">
        <w:rPr>
          <w:lang w:eastAsia="en-GB"/>
        </w:rPr>
        <w:t>birtast á þeim fleti einingarpakkans sem er mest áberandi og á öllum ytri umbúðum.</w:t>
      </w:r>
      <w:r w:rsidR="00393CDC">
        <w:rPr>
          <w:lang w:eastAsia="en-GB"/>
        </w:rPr>
        <w:t xml:space="preserve"> </w:t>
      </w:r>
    </w:p>
    <w:p w14:paraId="6BA6C0B3" w14:textId="6D76B6C7" w:rsidR="00445161" w:rsidRDefault="00393CDC" w:rsidP="00E13E57">
      <w:pPr>
        <w:rPr>
          <w:lang w:eastAsia="en-GB"/>
        </w:rPr>
      </w:pPr>
      <w:r>
        <w:rPr>
          <w:lang w:eastAsia="en-GB"/>
        </w:rPr>
        <w:t>Textaviðvörunin</w:t>
      </w:r>
      <w:r w:rsidR="00223534">
        <w:rPr>
          <w:lang w:eastAsia="en-GB"/>
        </w:rPr>
        <w:t xml:space="preserve"> </w:t>
      </w:r>
      <w:r w:rsidR="00223534" w:rsidRPr="0055241D">
        <w:rPr>
          <w:lang w:eastAsia="en-GB"/>
        </w:rPr>
        <w:t>skv</w:t>
      </w:r>
      <w:r w:rsidR="0055241D" w:rsidRPr="0055241D">
        <w:rPr>
          <w:lang w:eastAsia="en-GB"/>
        </w:rPr>
        <w:t>. viðauka III</w:t>
      </w:r>
      <w:r w:rsidR="00445161" w:rsidRPr="0055241D">
        <w:rPr>
          <w:lang w:eastAsia="en-GB"/>
        </w:rPr>
        <w:t>.</w:t>
      </w:r>
      <w:r w:rsidR="00445161">
        <w:rPr>
          <w:lang w:eastAsia="en-GB"/>
        </w:rPr>
        <w:t xml:space="preserve"> </w:t>
      </w:r>
      <w:r>
        <w:rPr>
          <w:lang w:eastAsia="en-GB"/>
        </w:rPr>
        <w:t>skal birtast á þeim fleti einingarpakkans sem er næstmest áberandi og á öllum ytri umbúðum</w:t>
      </w:r>
      <w:r w:rsidR="00136248">
        <w:rPr>
          <w:lang w:eastAsia="en-GB"/>
        </w:rPr>
        <w:t xml:space="preserve">. </w:t>
      </w:r>
    </w:p>
    <w:p w14:paraId="0B1A9B63" w14:textId="6A1CC9CD" w:rsidR="00675CB0" w:rsidRDefault="00F52B6E" w:rsidP="00E13E57">
      <w:pPr>
        <w:rPr>
          <w:lang w:eastAsia="en-GB"/>
        </w:rPr>
      </w:pPr>
      <w:r>
        <w:rPr>
          <w:lang w:eastAsia="en-GB"/>
        </w:rPr>
        <w:t>Að því er varðar einingarpakka sem er með loki á hjörum, er sá flötur sem er næst mest áberandi</w:t>
      </w:r>
      <w:r w:rsidR="004D6040">
        <w:rPr>
          <w:lang w:eastAsia="en-GB"/>
        </w:rPr>
        <w:t xml:space="preserve"> sá flötur sem sést þegar pakkinn er opinn.</w:t>
      </w:r>
      <w:r w:rsidR="0023338B">
        <w:rPr>
          <w:lang w:eastAsia="en-GB"/>
        </w:rPr>
        <w:t xml:space="preserve"> Almenna viðvörunin sem um getur í </w:t>
      </w:r>
      <w:r w:rsidR="00563DE0">
        <w:rPr>
          <w:lang w:eastAsia="en-GB"/>
        </w:rPr>
        <w:t>a-lið</w:t>
      </w:r>
      <w:r w:rsidR="00516AA9">
        <w:rPr>
          <w:lang w:eastAsia="en-GB"/>
        </w:rPr>
        <w:t xml:space="preserve"> 1. </w:t>
      </w:r>
      <w:r w:rsidR="00635653">
        <w:rPr>
          <w:lang w:eastAsia="en-GB"/>
        </w:rPr>
        <w:t xml:space="preserve">mgr. </w:t>
      </w:r>
      <w:r w:rsidR="00006FC5">
        <w:rPr>
          <w:lang w:eastAsia="en-GB"/>
        </w:rPr>
        <w:t>9</w:t>
      </w:r>
      <w:r w:rsidR="00445161">
        <w:rPr>
          <w:lang w:eastAsia="en-GB"/>
        </w:rPr>
        <w:t xml:space="preserve">. gr. </w:t>
      </w:r>
      <w:r w:rsidR="00635653">
        <w:rPr>
          <w:lang w:eastAsia="en-GB"/>
        </w:rPr>
        <w:t>skal þekja 30% af viðkomandi fleti einingarpakkans</w:t>
      </w:r>
      <w:r w:rsidR="00EF58E6">
        <w:rPr>
          <w:lang w:eastAsia="en-GB"/>
        </w:rPr>
        <w:t xml:space="preserve"> og allra ytri umbúða. </w:t>
      </w:r>
      <w:r w:rsidR="004770AB">
        <w:rPr>
          <w:lang w:eastAsia="en-GB"/>
        </w:rPr>
        <w:t xml:space="preserve">Textaviðvörunin sem um getur </w:t>
      </w:r>
      <w:r w:rsidR="0055241D" w:rsidRPr="0055241D">
        <w:rPr>
          <w:lang w:eastAsia="en-GB"/>
        </w:rPr>
        <w:t>viðauka III</w:t>
      </w:r>
      <w:r w:rsidR="00445161" w:rsidRPr="0055241D">
        <w:rPr>
          <w:lang w:eastAsia="en-GB"/>
        </w:rPr>
        <w:t>.</w:t>
      </w:r>
      <w:r w:rsidR="00445161">
        <w:rPr>
          <w:lang w:eastAsia="en-GB"/>
        </w:rPr>
        <w:t xml:space="preserve"> </w:t>
      </w:r>
      <w:r w:rsidR="005C4E79">
        <w:rPr>
          <w:lang w:eastAsia="en-GB"/>
        </w:rPr>
        <w:t>skal þekja 40% af viðkomandi fleti einingarpakkans og allra ytri umbúða.</w:t>
      </w:r>
      <w:r w:rsidR="00A849C1">
        <w:rPr>
          <w:lang w:eastAsia="en-GB"/>
        </w:rPr>
        <w:t xml:space="preserve"> </w:t>
      </w:r>
    </w:p>
    <w:p w14:paraId="52043BB2" w14:textId="2E426FE9" w:rsidR="00825F30" w:rsidRDefault="00A849C1" w:rsidP="00E13E57">
      <w:pPr>
        <w:rPr>
          <w:lang w:eastAsia="en-GB"/>
        </w:rPr>
      </w:pPr>
      <w:r>
        <w:rPr>
          <w:lang w:eastAsia="en-GB"/>
        </w:rPr>
        <w:t>Ef v</w:t>
      </w:r>
      <w:r w:rsidR="00B80D2F">
        <w:rPr>
          <w:lang w:eastAsia="en-GB"/>
        </w:rPr>
        <w:t>iðvörunarmerkingar</w:t>
      </w:r>
      <w:r w:rsidR="009C694C">
        <w:rPr>
          <w:lang w:eastAsia="en-GB"/>
        </w:rPr>
        <w:t xml:space="preserve"> </w:t>
      </w:r>
      <w:r w:rsidR="00DE2EB9">
        <w:rPr>
          <w:lang w:eastAsia="en-GB"/>
        </w:rPr>
        <w:t>eiga að birtast á fleti sem er stærri en 150</w:t>
      </w:r>
      <w:r w:rsidR="00CA6A49">
        <w:rPr>
          <w:lang w:eastAsia="en-GB"/>
        </w:rPr>
        <w:t xml:space="preserve"> </w:t>
      </w:r>
      <w:r w:rsidR="00D72E99">
        <w:t xml:space="preserve">cm² </w:t>
      </w:r>
      <w:r w:rsidR="00CA6A49">
        <w:rPr>
          <w:lang w:eastAsia="en-GB"/>
        </w:rPr>
        <w:t xml:space="preserve">skulu þær þekja svæði sem er 45 </w:t>
      </w:r>
      <w:r w:rsidR="00D72E99">
        <w:t>cm²</w:t>
      </w:r>
      <w:r w:rsidR="00CA6A49">
        <w:rPr>
          <w:lang w:eastAsia="en-GB"/>
        </w:rPr>
        <w:t>.</w:t>
      </w:r>
    </w:p>
    <w:p w14:paraId="41792A1F" w14:textId="3957900B" w:rsidR="00572754" w:rsidRDefault="00572754" w:rsidP="00E13E57">
      <w:pPr>
        <w:rPr>
          <w:lang w:eastAsia="en-GB"/>
        </w:rPr>
      </w:pPr>
      <w:r>
        <w:rPr>
          <w:lang w:eastAsia="en-GB"/>
        </w:rPr>
        <w:t xml:space="preserve">Viðvörunarmerkingar skulu uppfylla þær kröfur sem tilgreindar eru í a og b-lið 6. mgr. </w:t>
      </w:r>
      <w:r w:rsidR="00006FC5">
        <w:rPr>
          <w:lang w:eastAsia="en-GB"/>
        </w:rPr>
        <w:t>9</w:t>
      </w:r>
      <w:r>
        <w:rPr>
          <w:lang w:eastAsia="en-GB"/>
        </w:rPr>
        <w:t>. gr. Textinn á viðvörunarmerkingunum skal vera samsíða aðaltextanum á fletinum ser er frátekinn fyrir þessar viðvaranir.</w:t>
      </w:r>
      <w:r w:rsidR="00BE5484">
        <w:rPr>
          <w:lang w:eastAsia="en-GB"/>
        </w:rPr>
        <w:t xml:space="preserve"> Viðvörunarmerkingar skulu vera í svörtum ramma sem er a.m.k. 3 mm á breidd og mest 4 mm á breidd. Þessi rammi skal vera utan við yfirborðsflötinn sem er frátekinn</w:t>
      </w:r>
      <w:r w:rsidR="00DA756A">
        <w:rPr>
          <w:lang w:eastAsia="en-GB"/>
        </w:rPr>
        <w:t xml:space="preserve"> fyrir viðvörunarmerkingarnar.</w:t>
      </w:r>
    </w:p>
    <w:p w14:paraId="56BE84D0" w14:textId="77777777" w:rsidR="006F7693" w:rsidRDefault="006F7693" w:rsidP="00186B68">
      <w:pPr>
        <w:ind w:firstLine="0"/>
        <w:rPr>
          <w:lang w:eastAsia="is-IS"/>
        </w:rPr>
      </w:pPr>
    </w:p>
    <w:p w14:paraId="2E78DB2A" w14:textId="46626D1D" w:rsidR="006F7693" w:rsidRPr="009D4EB9" w:rsidRDefault="006F7693" w:rsidP="006F7693">
      <w:pPr>
        <w:pStyle w:val="Grein"/>
      </w:pPr>
      <w:r>
        <w:t>1</w:t>
      </w:r>
      <w:r w:rsidR="00006FC5">
        <w:t>2</w:t>
      </w:r>
      <w:r>
        <w:t>. gr.</w:t>
      </w:r>
    </w:p>
    <w:p w14:paraId="6D7CABA1" w14:textId="77777777" w:rsidR="006F7693" w:rsidRDefault="006F7693" w:rsidP="006F7693">
      <w:pPr>
        <w:pStyle w:val="Greinaheiti"/>
      </w:pPr>
      <w:r>
        <w:t xml:space="preserve">Merkingar á reyklausu tóbaki. </w:t>
      </w:r>
    </w:p>
    <w:p w14:paraId="62D1235E" w14:textId="77777777" w:rsidR="006F7693" w:rsidRDefault="006F7693" w:rsidP="006F7693">
      <w:pPr>
        <w:rPr>
          <w:lang w:eastAsia="en-GB"/>
        </w:rPr>
      </w:pPr>
      <w:r>
        <w:rPr>
          <w:lang w:eastAsia="en-GB"/>
        </w:rPr>
        <w:t>Á sérhverjum einingarpakka og öllum ytri umbúðum reyklauss tóbaks skal vera eftirfarandi viðvörunarmerking: „Þessi tóbaksvara skaðar heilsuna og er ávanabindandi.“</w:t>
      </w:r>
    </w:p>
    <w:p w14:paraId="0C46ABF0" w14:textId="2FABE9D0" w:rsidR="006F7693" w:rsidRPr="00310561" w:rsidRDefault="006F7693" w:rsidP="006F7693">
      <w:pPr>
        <w:rPr>
          <w:lang w:eastAsia="en-GB"/>
        </w:rPr>
      </w:pPr>
      <w:r>
        <w:rPr>
          <w:lang w:eastAsia="en-GB"/>
        </w:rPr>
        <w:lastRenderedPageBreak/>
        <w:t xml:space="preserve">Viðvörunarmerkingarnar, sem mælt er fyrir um í 1. mgr., skulu uppfylla þær kröfur sem tilgreindar eru </w:t>
      </w:r>
      <w:r w:rsidRPr="00310561">
        <w:rPr>
          <w:lang w:eastAsia="en-GB"/>
        </w:rPr>
        <w:t xml:space="preserve">í </w:t>
      </w:r>
      <w:r w:rsidR="003376AF" w:rsidRPr="00310561">
        <w:rPr>
          <w:lang w:eastAsia="en-GB"/>
        </w:rPr>
        <w:t>6</w:t>
      </w:r>
      <w:r w:rsidRPr="00310561">
        <w:rPr>
          <w:lang w:eastAsia="en-GB"/>
        </w:rPr>
        <w:t xml:space="preserve">. mgr. </w:t>
      </w:r>
      <w:r w:rsidR="00006FC5">
        <w:rPr>
          <w:lang w:eastAsia="en-GB"/>
        </w:rPr>
        <w:t>9</w:t>
      </w:r>
      <w:r w:rsidRPr="00310561">
        <w:rPr>
          <w:lang w:eastAsia="en-GB"/>
        </w:rPr>
        <w:t xml:space="preserve">. gr. </w:t>
      </w:r>
    </w:p>
    <w:p w14:paraId="0E3EC10D" w14:textId="77777777" w:rsidR="006F7693" w:rsidRDefault="006F7693" w:rsidP="006F7693">
      <w:pPr>
        <w:rPr>
          <w:lang w:eastAsia="en-GB"/>
        </w:rPr>
      </w:pPr>
      <w:r w:rsidRPr="00310561">
        <w:rPr>
          <w:lang w:eastAsia="en-GB"/>
        </w:rPr>
        <w:t>Textinn á viðvörunarmerkingunum</w:t>
      </w:r>
      <w:r>
        <w:rPr>
          <w:lang w:eastAsia="en-GB"/>
        </w:rPr>
        <w:t xml:space="preserve"> skal vera samsíða aðaltextanum á fletinum sem er frátekinn fyrir þessar viðvaranir. Auk þess skal hann:</w:t>
      </w:r>
    </w:p>
    <w:p w14:paraId="1880BF4E" w14:textId="77777777" w:rsidR="006F7693" w:rsidRDefault="006F7693" w:rsidP="006F7693">
      <w:pPr>
        <w:pStyle w:val="Mlsgreinlista"/>
        <w:numPr>
          <w:ilvl w:val="1"/>
          <w:numId w:val="21"/>
        </w:numPr>
        <w:ind w:left="709"/>
        <w:rPr>
          <w:lang w:eastAsia="en-GB"/>
        </w:rPr>
      </w:pPr>
      <w:r>
        <w:rPr>
          <w:lang w:eastAsia="en-GB"/>
        </w:rPr>
        <w:t>birtast á tveimur stærstu flötum einingarpakkans og á öllum ytri umbúðum,</w:t>
      </w:r>
    </w:p>
    <w:p w14:paraId="430CA8A4" w14:textId="6B5D1D59" w:rsidR="006F7693" w:rsidRDefault="006F7693" w:rsidP="00006FC5">
      <w:pPr>
        <w:pStyle w:val="Mlsgreinlista"/>
        <w:numPr>
          <w:ilvl w:val="1"/>
          <w:numId w:val="21"/>
        </w:numPr>
        <w:ind w:left="709"/>
        <w:rPr>
          <w:lang w:eastAsia="en-GB"/>
        </w:rPr>
      </w:pPr>
      <w:r>
        <w:rPr>
          <w:lang w:eastAsia="en-GB"/>
        </w:rPr>
        <w:t xml:space="preserve">þekja 30% af yfirborði einingarpakkans og allra ytri umbúða. </w:t>
      </w:r>
    </w:p>
    <w:p w14:paraId="66368602" w14:textId="77777777" w:rsidR="00C46D5C" w:rsidRDefault="00C46D5C" w:rsidP="00C46D5C">
      <w:pPr>
        <w:pStyle w:val="Kaflaheiti"/>
      </w:pPr>
    </w:p>
    <w:p w14:paraId="7F208F1A" w14:textId="07E79485" w:rsidR="00C46D5C" w:rsidRDefault="0079497D" w:rsidP="00645DE2">
      <w:pPr>
        <w:pStyle w:val="Grein"/>
      </w:pPr>
      <w:r>
        <w:t>1</w:t>
      </w:r>
      <w:r w:rsidR="00006FC5">
        <w:t>3</w:t>
      </w:r>
      <w:r w:rsidR="00645DE2">
        <w:t xml:space="preserve">. </w:t>
      </w:r>
      <w:r w:rsidR="00C46D5C">
        <w:t>gr.</w:t>
      </w:r>
    </w:p>
    <w:p w14:paraId="015B3B67" w14:textId="34BE26AC" w:rsidR="00C46D5C" w:rsidRDefault="00C46D5C" w:rsidP="00C46D5C">
      <w:pPr>
        <w:pStyle w:val="Greinaheiti"/>
      </w:pPr>
      <w:r>
        <w:t>Útlit og lögun mynd- og textaviðvörunarmerkinga</w:t>
      </w:r>
      <w:r w:rsidR="00D126F2">
        <w:t xml:space="preserve"> tóbaksvara til reykinga</w:t>
      </w:r>
      <w:r w:rsidR="00645DE2">
        <w:t xml:space="preserve">. </w:t>
      </w:r>
    </w:p>
    <w:p w14:paraId="1D6ECE95" w14:textId="0F2871AC" w:rsidR="00C46D5C" w:rsidRDefault="00C46D5C" w:rsidP="00C46D5C">
      <w:pPr>
        <w:rPr>
          <w:lang w:eastAsia="en-GB"/>
        </w:rPr>
      </w:pPr>
      <w:r>
        <w:rPr>
          <w:lang w:eastAsia="en-GB"/>
        </w:rPr>
        <w:t xml:space="preserve">Ef hæð mynd- og textaviðvörunarmerkingar er meiri en 70% af breidd hennar skulu framleiðendur koma mynd- og textaviðvörunarmerkingum fyrir á hlaðsettu sniði eins og sýnt er í 1. lið </w:t>
      </w:r>
      <w:r w:rsidR="00645DE2">
        <w:rPr>
          <w:lang w:eastAsia="en-GB"/>
        </w:rPr>
        <w:t xml:space="preserve">í </w:t>
      </w:r>
      <w:r w:rsidR="00A95D5B">
        <w:rPr>
          <w:lang w:eastAsia="en-GB"/>
        </w:rPr>
        <w:t>V</w:t>
      </w:r>
      <w:r w:rsidR="00645DE2">
        <w:rPr>
          <w:lang w:eastAsia="en-GB"/>
        </w:rPr>
        <w:t>. v</w:t>
      </w:r>
      <w:r>
        <w:rPr>
          <w:lang w:eastAsia="en-GB"/>
        </w:rPr>
        <w:t>iðauka</w:t>
      </w:r>
      <w:r w:rsidR="00645DE2">
        <w:rPr>
          <w:lang w:eastAsia="en-GB"/>
        </w:rPr>
        <w:t xml:space="preserve">. </w:t>
      </w:r>
    </w:p>
    <w:p w14:paraId="443934A8" w14:textId="1D9D8BAF" w:rsidR="00C46D5C" w:rsidRDefault="00C46D5C" w:rsidP="00C46D5C">
      <w:pPr>
        <w:rPr>
          <w:lang w:eastAsia="en-GB"/>
        </w:rPr>
      </w:pPr>
      <w:r>
        <w:rPr>
          <w:lang w:eastAsia="en-GB"/>
        </w:rPr>
        <w:t xml:space="preserve">Ef hæð mynd- og textaviðvörunarmerkingar er meiri en 20% en minni en 65% af breidd hennar skulu framleiðendur koma mynd- og textaviðvörunarmerkingum fyrir með hliðsettu sniði eins og sýnt er í 2. lið </w:t>
      </w:r>
      <w:r w:rsidR="00A95D5B">
        <w:rPr>
          <w:lang w:eastAsia="en-GB"/>
        </w:rPr>
        <w:t>V</w:t>
      </w:r>
      <w:r w:rsidR="00645DE2">
        <w:rPr>
          <w:lang w:eastAsia="en-GB"/>
        </w:rPr>
        <w:t xml:space="preserve">. </w:t>
      </w:r>
      <w:r>
        <w:rPr>
          <w:lang w:eastAsia="en-GB"/>
        </w:rPr>
        <w:t>viðauka</w:t>
      </w:r>
      <w:r w:rsidR="00645DE2">
        <w:rPr>
          <w:lang w:eastAsia="en-GB"/>
        </w:rPr>
        <w:t>.</w:t>
      </w:r>
    </w:p>
    <w:p w14:paraId="4BF8241D" w14:textId="77777777" w:rsidR="00C46D5C" w:rsidRDefault="00C46D5C" w:rsidP="00C46D5C">
      <w:pPr>
        <w:rPr>
          <w:lang w:eastAsia="en-GB"/>
        </w:rPr>
      </w:pPr>
      <w:r>
        <w:rPr>
          <w:lang w:eastAsia="en-GB"/>
        </w:rPr>
        <w:t>Ef hæð mynd- og textaviðvörunarmerkingar er meiri en eða jöfn og 65% en minni en eða jöfn og 70% af breidd hennar geta framleiðendur valið hvort þeir nota hlaðsett eða hliðsett snið, svo fremi sem allir þættir í mynd- og textaviðvörunarmerkingunni haldast sýnilegir að fullu og bjagast ekki.</w:t>
      </w:r>
    </w:p>
    <w:p w14:paraId="2F6A5A0A" w14:textId="06053123" w:rsidR="00C46D5C" w:rsidRDefault="00C46D5C" w:rsidP="00C46D5C">
      <w:pPr>
        <w:rPr>
          <w:lang w:eastAsia="en-GB"/>
        </w:rPr>
      </w:pPr>
      <w:r>
        <w:rPr>
          <w:lang w:eastAsia="en-GB"/>
        </w:rPr>
        <w:t xml:space="preserve">Ef notað er hlaðsett snið skal setja myndina efst í mynd- og textaviðvörunarmerkinguna með textaviðvörun og upplýsingar um aðstoð við að hætta að reykja prentaðar fyrir neðan eins og sýnt er í 1. lið viðauka </w:t>
      </w:r>
      <w:r w:rsidR="00175587">
        <w:rPr>
          <w:lang w:eastAsia="en-GB"/>
        </w:rPr>
        <w:t>V</w:t>
      </w:r>
      <w:r>
        <w:rPr>
          <w:lang w:eastAsia="en-GB"/>
        </w:rPr>
        <w:t xml:space="preserve">. Myndin skal ná yfir 50%, textaviðvörunin yfir 38% og upplýsingar um aðstoð við að hætta að reykja yfir 12% af yfirborðsfleti mynd- og textaviðvörunarmerkingarinnar innan við ytri svarta rammann. Ef notað er hliðsett snið skal setja myndina á vinstri helming mynd- og textaviðvörunarmerkingar með textaviðvörunina að ofan hægra megin og upplýsingarnar um aðstoð við að hætta að reykja að neðan hægra megin í viðvöruninni eins og sýnt er í 2. lið </w:t>
      </w:r>
      <w:r w:rsidR="00175587">
        <w:rPr>
          <w:lang w:eastAsia="en-GB"/>
        </w:rPr>
        <w:t>V</w:t>
      </w:r>
      <w:r w:rsidR="00645DE2">
        <w:rPr>
          <w:lang w:eastAsia="en-GB"/>
        </w:rPr>
        <w:t xml:space="preserve">. </w:t>
      </w:r>
      <w:r>
        <w:rPr>
          <w:lang w:eastAsia="en-GB"/>
        </w:rPr>
        <w:t>viðauka. Myndin skal ná yfir 50%, textaviðvörunin yfir 40% og upplýsingar um aðstoð við að hætta að reykja yfir 10% af yfirborðsfleti mynd- og textaviðvörunarmerkingarinnar innan við ytri svarta rammann.</w:t>
      </w:r>
    </w:p>
    <w:p w14:paraId="5F7712A2" w14:textId="103ACB2F" w:rsidR="00C46D5C" w:rsidRDefault="00C46D5C" w:rsidP="00C46D5C">
      <w:pPr>
        <w:rPr>
          <w:lang w:eastAsia="en-GB"/>
        </w:rPr>
      </w:pPr>
      <w:r>
        <w:rPr>
          <w:lang w:eastAsia="en-GB"/>
        </w:rPr>
        <w:t xml:space="preserve">Ef hæð mynd- og textaviðvörunarmerkingar er minni en eða jöfn og 20% af breidd hennar vegna lögunar einingarpakkans eða ytri umbúða skal mynd- og textaviðvörunarmerkingin vera á hliðsettu, sérlega breiðu sniði eins og sýnt er í 3. lið </w:t>
      </w:r>
      <w:r w:rsidR="00175587">
        <w:rPr>
          <w:lang w:eastAsia="en-GB"/>
        </w:rPr>
        <w:t>V</w:t>
      </w:r>
      <w:r w:rsidR="00645DE2">
        <w:rPr>
          <w:lang w:eastAsia="en-GB"/>
        </w:rPr>
        <w:t xml:space="preserve">. </w:t>
      </w:r>
      <w:r>
        <w:rPr>
          <w:lang w:eastAsia="en-GB"/>
        </w:rPr>
        <w:t>viðauka. Myndin skal ná yfir 35%, textaviðvörunin yfir 50% og upplýsingar um aðstoð við að hætta að reykja yfir 15% af yfirborðsfleti mynd- og textaviðvörunarmerkingarinnar innan við ytri svarta rammann.</w:t>
      </w:r>
    </w:p>
    <w:p w14:paraId="0A417077" w14:textId="0B84338A" w:rsidR="00C46D5C" w:rsidRDefault="00C46D5C" w:rsidP="00C46D5C">
      <w:pPr>
        <w:rPr>
          <w:lang w:eastAsia="en-GB"/>
        </w:rPr>
      </w:pPr>
    </w:p>
    <w:p w14:paraId="69B9F259" w14:textId="68505F6A" w:rsidR="00C46D5C" w:rsidRDefault="0079497D" w:rsidP="00645DE2">
      <w:pPr>
        <w:pStyle w:val="Grein"/>
      </w:pPr>
      <w:r>
        <w:t>1</w:t>
      </w:r>
      <w:r w:rsidR="00006FC5">
        <w:t>4</w:t>
      </w:r>
      <w:r w:rsidR="00645DE2">
        <w:t xml:space="preserve">. </w:t>
      </w:r>
      <w:r w:rsidR="00C46D5C">
        <w:t>gr.</w:t>
      </w:r>
    </w:p>
    <w:p w14:paraId="4C10B37E" w14:textId="4608811C" w:rsidR="00C46D5C" w:rsidRPr="00C46D5C" w:rsidRDefault="00C46D5C" w:rsidP="00C46D5C">
      <w:pPr>
        <w:pStyle w:val="Greinaheiti"/>
      </w:pPr>
      <w:r>
        <w:t>Hönnun mynd- og textaviðvörunarmerkingar</w:t>
      </w:r>
      <w:r w:rsidR="00D126F2">
        <w:t xml:space="preserve"> tóbaksvara til reykinga</w:t>
      </w:r>
      <w:r w:rsidR="00645DE2">
        <w:t>.</w:t>
      </w:r>
    </w:p>
    <w:p w14:paraId="5121C98B" w14:textId="36F5BD2C" w:rsidR="008406FC" w:rsidRDefault="008406FC" w:rsidP="008406FC">
      <w:pPr>
        <w:rPr>
          <w:lang w:eastAsia="en-GB"/>
        </w:rPr>
      </w:pPr>
      <w:r>
        <w:rPr>
          <w:lang w:eastAsia="en-GB"/>
        </w:rPr>
        <w:t>Mynd- og textaviðvörunarmerkingin skal prentuð í fjögurra lita CMYK-litaskipan. Allir þættir í svörtu skulu vera C0, M0, Y0 og K100 og þættir í hlýjum gulum lit skulu vera C0, M10, Y100 og K0.</w:t>
      </w:r>
    </w:p>
    <w:p w14:paraId="09E7B1D0" w14:textId="6BE71207" w:rsidR="00C46D5C" w:rsidRDefault="008406FC" w:rsidP="008406FC">
      <w:pPr>
        <w:rPr>
          <w:lang w:eastAsia="en-GB"/>
        </w:rPr>
      </w:pPr>
      <w:r>
        <w:rPr>
          <w:lang w:eastAsia="en-GB"/>
        </w:rPr>
        <w:t>Mynd- og textaviðvörunarmerkingin skal endurgerð í upplausn sem er að lágmarki 300 punktar á tommu þegar hún er prentuð í raunstærð.</w:t>
      </w:r>
    </w:p>
    <w:p w14:paraId="4851F024" w14:textId="0B58FA54" w:rsidR="008406FC" w:rsidRDefault="008406FC" w:rsidP="008406FC">
      <w:pPr>
        <w:rPr>
          <w:lang w:eastAsia="en-GB"/>
        </w:rPr>
      </w:pPr>
      <w:r>
        <w:rPr>
          <w:lang w:eastAsia="en-GB"/>
        </w:rPr>
        <w:t>Prenta skal textaviðvörunina með hvítu á svartan grunn.</w:t>
      </w:r>
    </w:p>
    <w:p w14:paraId="74220825" w14:textId="79AD05D9" w:rsidR="008406FC" w:rsidRDefault="008406FC" w:rsidP="008406FC">
      <w:pPr>
        <w:rPr>
          <w:lang w:eastAsia="en-GB"/>
        </w:rPr>
      </w:pPr>
      <w:r>
        <w:rPr>
          <w:lang w:eastAsia="en-GB"/>
        </w:rPr>
        <w:t xml:space="preserve">Upplýsingar um aðstoð við að hætta að reykja skal prenta með svörtu á bakgrunn í hlýjum gulum lit eins og sýnt er í viðauka </w:t>
      </w:r>
      <w:r w:rsidR="00175587">
        <w:rPr>
          <w:lang w:eastAsia="en-GB"/>
        </w:rPr>
        <w:t>V</w:t>
      </w:r>
      <w:r>
        <w:rPr>
          <w:lang w:eastAsia="en-GB"/>
        </w:rPr>
        <w:t>.</w:t>
      </w:r>
    </w:p>
    <w:p w14:paraId="1CAB3FD4" w14:textId="5B9EF63F" w:rsidR="008406FC" w:rsidRDefault="008406FC" w:rsidP="008406FC">
      <w:pPr>
        <w:rPr>
          <w:lang w:eastAsia="en-GB"/>
        </w:rPr>
      </w:pPr>
      <w:r>
        <w:rPr>
          <w:lang w:eastAsia="en-GB"/>
        </w:rPr>
        <w:t>Ef notað er hliðsett snið, hlaðsett víxlað snið eða hliðsett, sérlega breitt snið skal prenta 1 millimetra svartan ramma milli upplýsinganna um aðstoð við að hætta að reykja og myndarinnar inni í upplýsingareitnum um aðstoð við að hætta að reykja.</w:t>
      </w:r>
    </w:p>
    <w:p w14:paraId="70BC6CDF" w14:textId="7A901468" w:rsidR="008406FC" w:rsidRDefault="008406FC" w:rsidP="008406FC">
      <w:pPr>
        <w:rPr>
          <w:lang w:eastAsia="en-GB"/>
        </w:rPr>
      </w:pPr>
      <w:r>
        <w:rPr>
          <w:lang w:eastAsia="en-GB"/>
        </w:rPr>
        <w:t>Framleiðendur eða innflytjendur skulu tryggja, að því er varðar myndina</w:t>
      </w:r>
      <w:r w:rsidR="00645DE2">
        <w:rPr>
          <w:lang w:eastAsia="en-GB"/>
        </w:rPr>
        <w:t>, að</w:t>
      </w:r>
      <w:r>
        <w:rPr>
          <w:lang w:eastAsia="en-GB"/>
        </w:rPr>
        <w:t>:</w:t>
      </w:r>
    </w:p>
    <w:p w14:paraId="0DF83A4D" w14:textId="77777777" w:rsidR="00645DE2" w:rsidRDefault="008406FC" w:rsidP="00645DE2">
      <w:pPr>
        <w:pStyle w:val="Mlsgreinlista"/>
        <w:numPr>
          <w:ilvl w:val="1"/>
          <w:numId w:val="17"/>
        </w:numPr>
        <w:tabs>
          <w:tab w:val="clear" w:pos="709"/>
          <w:tab w:val="left" w:pos="851"/>
        </w:tabs>
        <w:ind w:left="851" w:hanging="425"/>
        <w:rPr>
          <w:lang w:eastAsia="en-GB"/>
        </w:rPr>
      </w:pPr>
      <w:r>
        <w:rPr>
          <w:lang w:eastAsia="en-GB"/>
        </w:rPr>
        <w:t>hún sé endurgerð án þess að nota brellur, aðlaga litina, lagfæra misfellur eða stækka bakgrunninn,</w:t>
      </w:r>
    </w:p>
    <w:p w14:paraId="540A51EB" w14:textId="77777777" w:rsidR="00645DE2" w:rsidRDefault="008406FC" w:rsidP="00645DE2">
      <w:pPr>
        <w:pStyle w:val="Mlsgreinlista"/>
        <w:numPr>
          <w:ilvl w:val="1"/>
          <w:numId w:val="17"/>
        </w:numPr>
        <w:tabs>
          <w:tab w:val="clear" w:pos="709"/>
          <w:tab w:val="left" w:pos="851"/>
        </w:tabs>
        <w:ind w:left="851" w:hanging="425"/>
        <w:rPr>
          <w:lang w:eastAsia="en-GB"/>
        </w:rPr>
      </w:pPr>
      <w:r>
        <w:rPr>
          <w:lang w:eastAsia="en-GB"/>
        </w:rPr>
        <w:t>ekki sé skorið of mikið af myndinni eða of fjarri þungamiðju hennar og</w:t>
      </w:r>
    </w:p>
    <w:p w14:paraId="7417EB82" w14:textId="5534C660" w:rsidR="00C37687" w:rsidRDefault="008406FC" w:rsidP="00645DE2">
      <w:pPr>
        <w:pStyle w:val="Mlsgreinlista"/>
        <w:numPr>
          <w:ilvl w:val="1"/>
          <w:numId w:val="17"/>
        </w:numPr>
        <w:tabs>
          <w:tab w:val="clear" w:pos="709"/>
          <w:tab w:val="left" w:pos="851"/>
        </w:tabs>
        <w:ind w:left="851" w:hanging="425"/>
        <w:rPr>
          <w:lang w:eastAsia="en-GB"/>
        </w:rPr>
      </w:pPr>
      <w:r>
        <w:rPr>
          <w:lang w:eastAsia="en-GB"/>
        </w:rPr>
        <w:t>hún sé sköluð í réttu hlutfalli án þess að vera teygð eða þéttuð of mikið.</w:t>
      </w:r>
    </w:p>
    <w:p w14:paraId="29DBD6BA" w14:textId="77777777" w:rsidR="00645DE2" w:rsidRDefault="008406FC" w:rsidP="00645DE2">
      <w:pPr>
        <w:rPr>
          <w:lang w:eastAsia="en-GB"/>
        </w:rPr>
      </w:pPr>
      <w:r>
        <w:rPr>
          <w:lang w:eastAsia="en-GB"/>
        </w:rPr>
        <w:t>Framleiðendur skulu tryggja að:</w:t>
      </w:r>
    </w:p>
    <w:p w14:paraId="6BAA3578" w14:textId="77777777" w:rsidR="00645DE2" w:rsidRDefault="008406FC" w:rsidP="00645DE2">
      <w:pPr>
        <w:pStyle w:val="Mlsgreinlista"/>
        <w:numPr>
          <w:ilvl w:val="0"/>
          <w:numId w:val="20"/>
        </w:numPr>
        <w:tabs>
          <w:tab w:val="clear" w:pos="709"/>
          <w:tab w:val="left" w:pos="851"/>
        </w:tabs>
        <w:ind w:left="851" w:hanging="454"/>
        <w:rPr>
          <w:lang w:eastAsia="en-GB"/>
        </w:rPr>
      </w:pPr>
      <w:r>
        <w:rPr>
          <w:lang w:eastAsia="en-GB"/>
        </w:rPr>
        <w:t>textaviðvörun og upplýsingar um aðstoð við að hætta að reykja séu vinstrijafnaðar og</w:t>
      </w:r>
      <w:r w:rsidR="00645DE2">
        <w:rPr>
          <w:lang w:eastAsia="en-GB"/>
        </w:rPr>
        <w:t xml:space="preserve"> </w:t>
      </w:r>
      <w:r>
        <w:rPr>
          <w:lang w:eastAsia="en-GB"/>
        </w:rPr>
        <w:t>miðjaðar lóðrétt,</w:t>
      </w:r>
    </w:p>
    <w:p w14:paraId="62E7E8CC" w14:textId="77777777" w:rsidR="00645DE2" w:rsidRDefault="008406FC" w:rsidP="008406FC">
      <w:pPr>
        <w:pStyle w:val="Mlsgreinlista"/>
        <w:numPr>
          <w:ilvl w:val="0"/>
          <w:numId w:val="20"/>
        </w:numPr>
        <w:tabs>
          <w:tab w:val="clear" w:pos="709"/>
          <w:tab w:val="left" w:pos="851"/>
        </w:tabs>
        <w:ind w:left="851" w:hanging="454"/>
        <w:rPr>
          <w:lang w:eastAsia="en-GB"/>
        </w:rPr>
      </w:pPr>
      <w:r>
        <w:rPr>
          <w:lang w:eastAsia="en-GB"/>
        </w:rPr>
        <w:lastRenderedPageBreak/>
        <w:t>textaviðvörun og upplýsingar um aðstoð við að hætta að reykja séu prentaðar með „Neue Frutiger Condensed Bold“,</w:t>
      </w:r>
    </w:p>
    <w:p w14:paraId="3CA0D30C" w14:textId="77777777" w:rsidR="00645DE2" w:rsidRDefault="008406FC" w:rsidP="008406FC">
      <w:pPr>
        <w:pStyle w:val="Mlsgreinlista"/>
        <w:numPr>
          <w:ilvl w:val="0"/>
          <w:numId w:val="20"/>
        </w:numPr>
        <w:tabs>
          <w:tab w:val="clear" w:pos="709"/>
          <w:tab w:val="left" w:pos="851"/>
        </w:tabs>
        <w:ind w:left="851" w:hanging="454"/>
        <w:rPr>
          <w:lang w:eastAsia="en-GB"/>
        </w:rPr>
      </w:pPr>
      <w:r>
        <w:rPr>
          <w:lang w:eastAsia="en-GB"/>
        </w:rPr>
        <w:t>textaviðvörun sé prentuð í samræmdri leturstærð,</w:t>
      </w:r>
    </w:p>
    <w:p w14:paraId="42F8AD21" w14:textId="77777777" w:rsidR="00645DE2" w:rsidRDefault="008406FC" w:rsidP="008406FC">
      <w:pPr>
        <w:pStyle w:val="Mlsgreinlista"/>
        <w:numPr>
          <w:ilvl w:val="0"/>
          <w:numId w:val="20"/>
        </w:numPr>
        <w:tabs>
          <w:tab w:val="clear" w:pos="709"/>
          <w:tab w:val="left" w:pos="851"/>
        </w:tabs>
        <w:ind w:left="851" w:hanging="454"/>
        <w:rPr>
          <w:lang w:eastAsia="en-GB"/>
        </w:rPr>
      </w:pPr>
      <w:r>
        <w:rPr>
          <w:lang w:eastAsia="en-GB"/>
        </w:rPr>
        <w:t>leturstærð textaviðvörunar og upplýsinga um aðstoð við að hætta að reykja sé eins stór og unnt er til að tryggja hámarkssýnileika textans,</w:t>
      </w:r>
    </w:p>
    <w:p w14:paraId="09F28366" w14:textId="77777777" w:rsidR="00645DE2" w:rsidRDefault="008406FC" w:rsidP="008406FC">
      <w:pPr>
        <w:pStyle w:val="Mlsgreinlista"/>
        <w:numPr>
          <w:ilvl w:val="0"/>
          <w:numId w:val="20"/>
        </w:numPr>
        <w:tabs>
          <w:tab w:val="clear" w:pos="709"/>
          <w:tab w:val="left" w:pos="851"/>
        </w:tabs>
        <w:ind w:left="851" w:hanging="454"/>
        <w:rPr>
          <w:lang w:eastAsia="en-GB"/>
        </w:rPr>
      </w:pPr>
      <w:r>
        <w:rPr>
          <w:lang w:eastAsia="en-GB"/>
        </w:rPr>
        <w:t>lágmarksleturstærð textaviðvörunar sé 6 punktar og lágmarksleturstærð upplýsinga um aðstoð við að hætta að reykja sé 5 punktar,</w:t>
      </w:r>
    </w:p>
    <w:p w14:paraId="5C62B059" w14:textId="77777777" w:rsidR="00645DE2" w:rsidRDefault="008406FC" w:rsidP="008406FC">
      <w:pPr>
        <w:pStyle w:val="Mlsgreinlista"/>
        <w:numPr>
          <w:ilvl w:val="0"/>
          <w:numId w:val="20"/>
        </w:numPr>
        <w:tabs>
          <w:tab w:val="clear" w:pos="709"/>
          <w:tab w:val="left" w:pos="851"/>
        </w:tabs>
        <w:ind w:left="851" w:hanging="454"/>
        <w:rPr>
          <w:lang w:eastAsia="en-GB"/>
        </w:rPr>
      </w:pPr>
      <w:r>
        <w:rPr>
          <w:lang w:eastAsia="en-GB"/>
        </w:rPr>
        <w:t>línubil sé 2 punktum stærra en leturstærð textaviðvörunarinnar og 1–2 punktum stærra en leturstærðin á upplýsingum um aðstoð við að hætta að reykja,</w:t>
      </w:r>
    </w:p>
    <w:p w14:paraId="02918165" w14:textId="7DC65FFF" w:rsidR="008406FC" w:rsidRDefault="008406FC" w:rsidP="008406FC">
      <w:pPr>
        <w:pStyle w:val="Mlsgreinlista"/>
        <w:numPr>
          <w:ilvl w:val="0"/>
          <w:numId w:val="20"/>
        </w:numPr>
        <w:tabs>
          <w:tab w:val="clear" w:pos="709"/>
          <w:tab w:val="left" w:pos="851"/>
        </w:tabs>
        <w:ind w:left="851" w:hanging="454"/>
        <w:rPr>
          <w:lang w:eastAsia="en-GB"/>
        </w:rPr>
      </w:pPr>
      <w:r>
        <w:rPr>
          <w:lang w:eastAsia="en-GB"/>
        </w:rPr>
        <w:t xml:space="preserve">textaviðvörun sé endurgerð eins og sett er fram í </w:t>
      </w:r>
      <w:r w:rsidR="003F2037">
        <w:rPr>
          <w:lang w:eastAsia="en-GB"/>
        </w:rPr>
        <w:t>III</w:t>
      </w:r>
      <w:r>
        <w:rPr>
          <w:lang w:eastAsia="en-GB"/>
        </w:rPr>
        <w:t>. viðauka, þ.m.t. að því er varðar notkun hástafa en að tölusetningunni undanskilinni.</w:t>
      </w:r>
    </w:p>
    <w:p w14:paraId="6D6E3815" w14:textId="2029E790" w:rsidR="008406FC" w:rsidRDefault="00D15281" w:rsidP="008406FC">
      <w:pPr>
        <w:rPr>
          <w:lang w:eastAsia="en-GB"/>
        </w:rPr>
      </w:pPr>
      <w:r>
        <w:rPr>
          <w:lang w:eastAsia="en-GB"/>
        </w:rPr>
        <w:t xml:space="preserve">Þrátt fyrir </w:t>
      </w:r>
      <w:r w:rsidR="008406FC">
        <w:rPr>
          <w:lang w:eastAsia="en-GB"/>
        </w:rPr>
        <w:t>e- og f-lið</w:t>
      </w:r>
      <w:r w:rsidR="00F56870">
        <w:rPr>
          <w:lang w:eastAsia="en-GB"/>
        </w:rPr>
        <w:t xml:space="preserve"> 7. mgr.</w:t>
      </w:r>
      <w:r w:rsidR="008406FC">
        <w:rPr>
          <w:lang w:eastAsia="en-GB"/>
        </w:rPr>
        <w:t xml:space="preserve"> er framleiðendum eða innflytjendum tóbaksvara til reykinga, annarra en </w:t>
      </w:r>
      <w:r w:rsidR="00F56870">
        <w:rPr>
          <w:lang w:eastAsia="en-GB"/>
        </w:rPr>
        <w:t>sígarettna</w:t>
      </w:r>
      <w:r w:rsidR="008406FC">
        <w:rPr>
          <w:lang w:eastAsia="en-GB"/>
        </w:rPr>
        <w:t>, vafningstóbaks og vatnspíputóbaks, heimilt að minnka leturstærð eða línubil í textaviðvörun og upplýsingum um aðstoð við að hætta að reykja ef slíkt er óhjákvæmilegt, að því tilskildu að allir þættir í mynd- og textaviðvörunarmerkingu haldist að fullu sýnilegir.</w:t>
      </w:r>
    </w:p>
    <w:p w14:paraId="41645744" w14:textId="4174B26E" w:rsidR="001D01F4" w:rsidRDefault="001D01F4" w:rsidP="008406FC">
      <w:pPr>
        <w:rPr>
          <w:lang w:eastAsia="en-GB"/>
        </w:rPr>
      </w:pPr>
    </w:p>
    <w:p w14:paraId="149A0FA2" w14:textId="59B82816" w:rsidR="001D01F4" w:rsidRDefault="0079497D" w:rsidP="00645DE2">
      <w:pPr>
        <w:pStyle w:val="Grein"/>
      </w:pPr>
      <w:r>
        <w:t>1</w:t>
      </w:r>
      <w:r w:rsidR="00006FC5">
        <w:t>5</w:t>
      </w:r>
      <w:r w:rsidR="00645DE2">
        <w:t xml:space="preserve">. </w:t>
      </w:r>
      <w:r w:rsidR="001D01F4">
        <w:t>gr.</w:t>
      </w:r>
    </w:p>
    <w:p w14:paraId="5AA49DDE" w14:textId="481037AC" w:rsidR="001D01F4" w:rsidRDefault="001D01F4" w:rsidP="001D01F4">
      <w:pPr>
        <w:pStyle w:val="Greinaheiti"/>
      </w:pPr>
      <w:r>
        <w:t xml:space="preserve">Sérreglur um tiltekna einingarpakka </w:t>
      </w:r>
      <w:r w:rsidR="00D126F2">
        <w:t xml:space="preserve">tóbaksvara til reykinga </w:t>
      </w:r>
      <w:r>
        <w:t>með flettiloki</w:t>
      </w:r>
      <w:r w:rsidR="00645DE2">
        <w:t>.</w:t>
      </w:r>
    </w:p>
    <w:p w14:paraId="063E7B97" w14:textId="05092716" w:rsidR="001D01F4" w:rsidRPr="00EB6BC4" w:rsidRDefault="00D15281" w:rsidP="001D01F4">
      <w:r w:rsidRPr="00EB6BC4">
        <w:t>Þrátt fyrir</w:t>
      </w:r>
      <w:r w:rsidR="001D01F4" w:rsidRPr="00EB6BC4">
        <w:t xml:space="preserve"> 4. mgr. </w:t>
      </w:r>
      <w:r w:rsidR="00EB6BC4" w:rsidRPr="00EB6BC4">
        <w:t>13</w:t>
      </w:r>
      <w:r w:rsidR="001D01F4" w:rsidRPr="00EB6BC4">
        <w:t>. gr. skulu eftirfarandi reglur gilda um mynd- og textaviðvörunarmerkingar sem setja skal framan á einingarpakka með flettiloki:</w:t>
      </w:r>
    </w:p>
    <w:p w14:paraId="00BDB725" w14:textId="7D82F2F2" w:rsidR="001D01F4" w:rsidRDefault="001D01F4" w:rsidP="00186B68">
      <w:pPr>
        <w:pStyle w:val="Mlsgreinlista"/>
        <w:numPr>
          <w:ilvl w:val="0"/>
          <w:numId w:val="33"/>
        </w:numPr>
      </w:pPr>
      <w:r w:rsidRPr="00EB6BC4">
        <w:t xml:space="preserve">ef lokið er minna en yfirborðsflöturinn sem er fyrirhugaður fyrir myndina skv. 4. mgr. </w:t>
      </w:r>
      <w:r w:rsidR="00EB6BC4" w:rsidRPr="00EB6BC4">
        <w:t>13</w:t>
      </w:r>
      <w:r w:rsidRPr="00EB6BC4">
        <w:t>. gr.</w:t>
      </w:r>
      <w:r>
        <w:t xml:space="preserve"> og ef því ákvæði væri fylgt myndi það leiða til þess að myndin rofni við opnun:</w:t>
      </w:r>
    </w:p>
    <w:p w14:paraId="61ACF923" w14:textId="2C5EC27A" w:rsidR="00645DE2" w:rsidRDefault="001D01F4" w:rsidP="00645DE2">
      <w:pPr>
        <w:pStyle w:val="Mlsgreinlista"/>
        <w:numPr>
          <w:ilvl w:val="0"/>
          <w:numId w:val="22"/>
        </w:numPr>
      </w:pPr>
      <w:r>
        <w:t xml:space="preserve">skal setja textaviðvörunina efst í mynd- og textaviðvörunarmerkinguna með upplýsingar um aðstoð við að hætta að reykja og mynd fyrir neðan, eins og sýnt er í 4. lið viðauka </w:t>
      </w:r>
      <w:r w:rsidR="006E1119">
        <w:t>V</w:t>
      </w:r>
      <w:r>
        <w:t>, o</w:t>
      </w:r>
      <w:r w:rsidR="00645DE2">
        <w:t>g</w:t>
      </w:r>
    </w:p>
    <w:p w14:paraId="1CB7F651" w14:textId="26429753" w:rsidR="001D01F4" w:rsidRDefault="001D01F4" w:rsidP="00645DE2">
      <w:pPr>
        <w:pStyle w:val="Mlsgreinlista"/>
        <w:numPr>
          <w:ilvl w:val="2"/>
          <w:numId w:val="17"/>
        </w:numPr>
        <w:ind w:left="1134" w:hanging="425"/>
      </w:pPr>
      <w:r>
        <w:t>myndin skal ná yfir a.m.k. 50% af yfirborðsfleti mynd- og textaviðvörunarmerkingarinnar, textaviðvörunin yfir a.m.k. 30% og upplýsingar um aðstoð við að hætta að reykja yfir a.m.k. 10% en ekki meira en 12% af yfirborðsfleti mynd- og textaviðvörunarmerkingarinnar, innan við ytri svarta rammann,</w:t>
      </w:r>
    </w:p>
    <w:p w14:paraId="11D2A91B" w14:textId="31F3C2EE" w:rsidR="001D01F4" w:rsidRDefault="001D01F4" w:rsidP="00186B68">
      <w:pPr>
        <w:pStyle w:val="Mlsgreinlista"/>
        <w:numPr>
          <w:ilvl w:val="0"/>
          <w:numId w:val="33"/>
        </w:numPr>
      </w:pPr>
      <w:r>
        <w:t xml:space="preserve">ef lokið er stærra en yfirborðsflöturinn sem er fyrirhugaður fyrir myndina skv. 4. mgr. </w:t>
      </w:r>
      <w:r w:rsidR="00EB6BC4">
        <w:t>13</w:t>
      </w:r>
      <w:r>
        <w:t>. gr. og ef því ákvæði væri fylgt myndi það leiða til þess að varnaðarorðin eða upplýsingar um aðstoð við að hætta að reykja rofni við opnun:</w:t>
      </w:r>
    </w:p>
    <w:p w14:paraId="51F2DD6E" w14:textId="4A577C9D" w:rsidR="00645DE2" w:rsidRDefault="001D01F4" w:rsidP="00645DE2">
      <w:pPr>
        <w:pStyle w:val="Mlsgreinlista"/>
        <w:numPr>
          <w:ilvl w:val="0"/>
          <w:numId w:val="23"/>
        </w:numPr>
      </w:pPr>
      <w:r>
        <w:t xml:space="preserve">skal setja myndina efst í mynd- og textaviðvörunarmerkinguna með textaviðvörun og upplýsingar um aðstoð við að hætta að reykja fyrir neðan, eins og sýnt er í 1. lið viðauka </w:t>
      </w:r>
      <w:r w:rsidR="006E1119">
        <w:t>V</w:t>
      </w:r>
      <w:r>
        <w:t>, og</w:t>
      </w:r>
    </w:p>
    <w:p w14:paraId="03ABD765" w14:textId="751C8C9F" w:rsidR="001D01F4" w:rsidRDefault="001D01F4" w:rsidP="00645DE2">
      <w:pPr>
        <w:pStyle w:val="Mlsgreinlista"/>
        <w:numPr>
          <w:ilvl w:val="0"/>
          <w:numId w:val="24"/>
        </w:numPr>
        <w:ind w:left="1134" w:hanging="377"/>
      </w:pPr>
      <w:r>
        <w:t>myndin skal ná yfir a.m.k. 50% af yfirborðsfleti mynd- og textaviðvörunarmerkingarinnar, textaviðvörunin yfir a.m.k. 30% og upplýsingar um aðstoð við að hætta að reykja yfir a.m.k. 10% en ekki meira en 12% af yfirborðsfleti mynd- og textaviðvörunarmerkingarinnar, innan við ytri svarta rammann.</w:t>
      </w:r>
    </w:p>
    <w:p w14:paraId="3FF0E0E7" w14:textId="3F45186E" w:rsidR="001D01F4" w:rsidRDefault="001D01F4" w:rsidP="001D01F4">
      <w:r>
        <w:t>Framleiðendur skulu tryggja að enginn af þáttunum þremur, sem eru í mynd- og textaviðvörunarmerkingunni, rofni þegar einingarpakkinn er opnaður.</w:t>
      </w:r>
    </w:p>
    <w:p w14:paraId="34EE00ED" w14:textId="5118DAB1" w:rsidR="001D01F4" w:rsidRPr="00C46D5C" w:rsidRDefault="001D01F4" w:rsidP="001D01F4">
      <w:pPr>
        <w:pStyle w:val="Greinaheiti"/>
        <w:jc w:val="both"/>
      </w:pPr>
    </w:p>
    <w:p w14:paraId="5CF0E96A" w14:textId="14909717" w:rsidR="00B05A3D" w:rsidRPr="009D4EB9" w:rsidRDefault="0079497D" w:rsidP="00645DE2">
      <w:pPr>
        <w:pStyle w:val="Grein"/>
      </w:pPr>
      <w:r>
        <w:t>1</w:t>
      </w:r>
      <w:r w:rsidR="00006FC5">
        <w:t>6</w:t>
      </w:r>
      <w:r w:rsidR="00645DE2">
        <w:t xml:space="preserve">. </w:t>
      </w:r>
      <w:r w:rsidR="009D4EB9">
        <w:t>gr.</w:t>
      </w:r>
    </w:p>
    <w:p w14:paraId="4957CA03" w14:textId="1DFFFD85" w:rsidR="00B05A3D" w:rsidRDefault="008A2F80" w:rsidP="008A2F80">
      <w:pPr>
        <w:pStyle w:val="Greinaheiti"/>
      </w:pPr>
      <w:r>
        <w:t>Viðvörun og upplýsingatexti á vafningatóbaki sem sett er á markað í pungum</w:t>
      </w:r>
      <w:r w:rsidR="00645DE2">
        <w:t>.</w:t>
      </w:r>
    </w:p>
    <w:p w14:paraId="685FF40E" w14:textId="360952D7" w:rsidR="00FC4623" w:rsidRDefault="00FC4623" w:rsidP="00FC4623">
      <w:pPr>
        <w:rPr>
          <w:lang w:eastAsia="en-GB"/>
        </w:rPr>
      </w:pPr>
      <w:r>
        <w:rPr>
          <w:lang w:eastAsia="en-GB"/>
        </w:rPr>
        <w:t>Að því er varðar vafningstóbak í rétthyrndum bréfum með loka sem nær yfir opið skulu almenna</w:t>
      </w:r>
    </w:p>
    <w:p w14:paraId="05EA9872" w14:textId="712E6B09" w:rsidR="00FC4623" w:rsidRDefault="00FC4623" w:rsidP="00131DBF">
      <w:pPr>
        <w:ind w:firstLine="0"/>
        <w:rPr>
          <w:lang w:eastAsia="en-GB"/>
        </w:rPr>
      </w:pPr>
      <w:r>
        <w:rPr>
          <w:lang w:eastAsia="en-GB"/>
        </w:rPr>
        <w:t>viðvörunin og upplýsingatextinn prentuð á yfirborðsfletina tvo, sem verða sýnilegir þegar einingarpakkinn er opnaður að</w:t>
      </w:r>
      <w:r w:rsidR="00131DBF">
        <w:rPr>
          <w:lang w:eastAsia="en-GB"/>
        </w:rPr>
        <w:t xml:space="preserve"> </w:t>
      </w:r>
      <w:r>
        <w:rPr>
          <w:lang w:eastAsia="en-GB"/>
        </w:rPr>
        <w:t xml:space="preserve">fullu, eins og sýnt er í 1. og 2. lið </w:t>
      </w:r>
      <w:r w:rsidR="00645DE2">
        <w:rPr>
          <w:lang w:eastAsia="en-GB"/>
        </w:rPr>
        <w:t>V</w:t>
      </w:r>
      <w:r w:rsidR="007C0578">
        <w:rPr>
          <w:lang w:eastAsia="en-GB"/>
        </w:rPr>
        <w:t>I</w:t>
      </w:r>
      <w:r w:rsidR="00645DE2">
        <w:rPr>
          <w:lang w:eastAsia="en-GB"/>
        </w:rPr>
        <w:t xml:space="preserve">. </w:t>
      </w:r>
      <w:r>
        <w:rPr>
          <w:lang w:eastAsia="en-GB"/>
        </w:rPr>
        <w:t>viðauka.</w:t>
      </w:r>
      <w:r w:rsidR="00131DBF">
        <w:rPr>
          <w:lang w:eastAsia="en-GB"/>
        </w:rPr>
        <w:t xml:space="preserve"> </w:t>
      </w:r>
      <w:r>
        <w:rPr>
          <w:lang w:eastAsia="en-GB"/>
        </w:rPr>
        <w:t>Setja skal almennu viðvörunina og upplýsingatextann við efstu brún og skulu þau þekja 50% þess yfirborðsflatar sem hvort</w:t>
      </w:r>
      <w:r w:rsidR="00131DBF">
        <w:rPr>
          <w:lang w:eastAsia="en-GB"/>
        </w:rPr>
        <w:t xml:space="preserve"> </w:t>
      </w:r>
      <w:r>
        <w:rPr>
          <w:lang w:eastAsia="en-GB"/>
        </w:rPr>
        <w:t xml:space="preserve">um sig er prentað á eins og sýnt er í 1. og 2. lið </w:t>
      </w:r>
      <w:r w:rsidR="00645DE2">
        <w:rPr>
          <w:lang w:eastAsia="en-GB"/>
        </w:rPr>
        <w:t>V</w:t>
      </w:r>
      <w:r w:rsidR="007C0578">
        <w:rPr>
          <w:lang w:eastAsia="en-GB"/>
        </w:rPr>
        <w:t>I</w:t>
      </w:r>
      <w:r w:rsidR="00645DE2">
        <w:rPr>
          <w:lang w:eastAsia="en-GB"/>
        </w:rPr>
        <w:t xml:space="preserve">. </w:t>
      </w:r>
      <w:r>
        <w:rPr>
          <w:lang w:eastAsia="en-GB"/>
        </w:rPr>
        <w:t>viðauka.</w:t>
      </w:r>
      <w:r w:rsidR="00131DBF">
        <w:rPr>
          <w:lang w:eastAsia="en-GB"/>
        </w:rPr>
        <w:t xml:space="preserve"> </w:t>
      </w:r>
      <w:r>
        <w:rPr>
          <w:lang w:eastAsia="en-GB"/>
        </w:rPr>
        <w:t>Prenta skal almennu viðvörunina á efsta flötinn.</w:t>
      </w:r>
    </w:p>
    <w:p w14:paraId="34DA3330" w14:textId="1CCD1CD3" w:rsidR="00131DBF" w:rsidRDefault="00131DBF" w:rsidP="00131DBF">
      <w:pPr>
        <w:rPr>
          <w:lang w:eastAsia="en-GB"/>
        </w:rPr>
      </w:pPr>
      <w:r>
        <w:rPr>
          <w:lang w:eastAsia="en-GB"/>
        </w:rPr>
        <w:t xml:space="preserve">Að því er varðar vafningstóbak í pungum sem geta staðið uppréttir skal staðsetja almennu viðvörunina og upplýsingatextann á yfirborðsfletina á botni pungsins, sem getur staðið uppréttur, sem verða sýnilegir þegar pungurinn er lagður á bakhliðina („botnflötur einingarpakkans“) eins og sýnt er </w:t>
      </w:r>
      <w:r>
        <w:rPr>
          <w:lang w:eastAsia="en-GB"/>
        </w:rPr>
        <w:lastRenderedPageBreak/>
        <w:t xml:space="preserve">í 4. lið </w:t>
      </w:r>
      <w:r w:rsidR="007C0578">
        <w:rPr>
          <w:lang w:eastAsia="en-GB"/>
        </w:rPr>
        <w:t>I</w:t>
      </w:r>
      <w:r w:rsidR="00645DE2">
        <w:rPr>
          <w:lang w:eastAsia="en-GB"/>
        </w:rPr>
        <w:t xml:space="preserve">V. </w:t>
      </w:r>
      <w:r>
        <w:rPr>
          <w:lang w:eastAsia="en-GB"/>
        </w:rPr>
        <w:t>viðauka. Prenta skal almennu viðvörunina á yfirborðsflötinn, ofan við brotið í miðjunni á botnfleti einingarpakkans, og upplýsingatextann á flötinn neðan við brotið. Almenna viðvörunin og upplýsingatextinn eiga að þekja 50% þess yfirborðsflatar sem hvort um sig er prentað á. Reikna skal yfirborðsfletina út með því að nota málin á þeim eftir að brúnunum hefur verið lokað.</w:t>
      </w:r>
    </w:p>
    <w:p w14:paraId="205BFE5D" w14:textId="77777777" w:rsidR="00645DE2" w:rsidRDefault="00645DE2" w:rsidP="00645DE2">
      <w:pPr>
        <w:keepNext/>
        <w:tabs>
          <w:tab w:val="right" w:pos="7796"/>
        </w:tabs>
        <w:ind w:firstLine="0"/>
        <w:outlineLvl w:val="2"/>
        <w:rPr>
          <w:noProof w:val="0"/>
          <w:szCs w:val="20"/>
          <w:lang w:eastAsia="en-GB"/>
        </w:rPr>
      </w:pPr>
    </w:p>
    <w:p w14:paraId="07620010" w14:textId="62A98723" w:rsidR="00C92757" w:rsidRPr="00645DE2" w:rsidRDefault="00645DE2" w:rsidP="00645DE2">
      <w:pPr>
        <w:keepNext/>
        <w:tabs>
          <w:tab w:val="right" w:pos="7796"/>
        </w:tabs>
        <w:ind w:firstLine="0"/>
        <w:jc w:val="center"/>
        <w:outlineLvl w:val="2"/>
        <w:rPr>
          <w:noProof w:val="0"/>
          <w:szCs w:val="20"/>
          <w:lang w:eastAsia="en-GB"/>
        </w:rPr>
      </w:pPr>
      <w:r>
        <w:rPr>
          <w:noProof w:val="0"/>
          <w:szCs w:val="20"/>
          <w:lang w:eastAsia="en-GB"/>
        </w:rPr>
        <w:t>1</w:t>
      </w:r>
      <w:r w:rsidR="00006FC5">
        <w:rPr>
          <w:noProof w:val="0"/>
          <w:szCs w:val="20"/>
          <w:lang w:eastAsia="en-GB"/>
        </w:rPr>
        <w:t>7</w:t>
      </w:r>
      <w:r>
        <w:rPr>
          <w:noProof w:val="0"/>
          <w:szCs w:val="20"/>
          <w:lang w:eastAsia="en-GB"/>
        </w:rPr>
        <w:t xml:space="preserve">. </w:t>
      </w:r>
      <w:r w:rsidR="00C92757" w:rsidRPr="00645DE2">
        <w:rPr>
          <w:noProof w:val="0"/>
          <w:szCs w:val="20"/>
          <w:lang w:eastAsia="en-GB"/>
        </w:rPr>
        <w:t>gr.</w:t>
      </w:r>
    </w:p>
    <w:p w14:paraId="4BB4CA32" w14:textId="181280C3" w:rsidR="00C92757" w:rsidRPr="00C92757" w:rsidRDefault="00C92757" w:rsidP="00645DE2">
      <w:pPr>
        <w:pStyle w:val="Greinaheiti"/>
      </w:pPr>
      <w:r>
        <w:t>Kynning á vöru</w:t>
      </w:r>
      <w:r w:rsidR="00645DE2">
        <w:t>.</w:t>
      </w:r>
    </w:p>
    <w:p w14:paraId="55A90BBA" w14:textId="77777777" w:rsidR="00C92757" w:rsidRPr="00C92757" w:rsidRDefault="00C92757" w:rsidP="00C92757">
      <w:r w:rsidRPr="00C92757">
        <w:t>Óheimilt er að hafa á einingarpökkum og öllum ytri umbúðum og á tóbaksvörunni sjálfri merkingar, hvort sem það er texti, heiti, vörumerki, myndir og myndræn eða annars konar tákn, sem:</w:t>
      </w:r>
    </w:p>
    <w:p w14:paraId="5133B4F6" w14:textId="77777777" w:rsidR="00C92757" w:rsidRPr="00C92757" w:rsidRDefault="00C92757" w:rsidP="00C92757">
      <w:pPr>
        <w:numPr>
          <w:ilvl w:val="0"/>
          <w:numId w:val="13"/>
        </w:numPr>
        <w:tabs>
          <w:tab w:val="clear" w:pos="397"/>
          <w:tab w:val="clear" w:pos="709"/>
        </w:tabs>
        <w:contextualSpacing/>
      </w:pPr>
      <w:r w:rsidRPr="00C92757">
        <w:t>Veita upplýsingar um nikótín-, tjöru- eða kolsýringsinnihald tóbaksvörunnar.</w:t>
      </w:r>
    </w:p>
    <w:p w14:paraId="47B22BC4" w14:textId="77777777" w:rsidR="00C92757" w:rsidRPr="00C92757" w:rsidRDefault="00C92757" w:rsidP="00C92757">
      <w:pPr>
        <w:numPr>
          <w:ilvl w:val="0"/>
          <w:numId w:val="13"/>
        </w:numPr>
        <w:tabs>
          <w:tab w:val="clear" w:pos="397"/>
          <w:tab w:val="clear" w:pos="709"/>
        </w:tabs>
        <w:contextualSpacing/>
      </w:pPr>
      <w:r w:rsidRPr="00C92757">
        <w:t>Koma tóbaksvöru á framfæri eða hvetja til neyslu hennar með því að skapa ranga hugmynd um eiginleika hennar, áhrif á heilbrigði, áhættu eða losun.</w:t>
      </w:r>
    </w:p>
    <w:p w14:paraId="1945D559" w14:textId="50D6DF72" w:rsidR="00C92757" w:rsidRPr="00C92757" w:rsidRDefault="00C92757" w:rsidP="00C92757">
      <w:pPr>
        <w:numPr>
          <w:ilvl w:val="0"/>
          <w:numId w:val="13"/>
        </w:numPr>
        <w:tabs>
          <w:tab w:val="clear" w:pos="397"/>
          <w:tab w:val="clear" w:pos="709"/>
        </w:tabs>
        <w:contextualSpacing/>
      </w:pPr>
      <w:r w:rsidRPr="00C92757">
        <w:t>Gefa í skyn að tilteknar tóbaksvörur séu síður skaðlegar en aðrar eða að þær miði að því að draga úr áhrifum einhverra skaðlegra innihaldsefna í reyk eða hafi eiginleika sem auka lífsþrótt, orku, lækningamátt, hafi yngjandi eða náttúrulega eiginleika, séu lífrænar eða hafi</w:t>
      </w:r>
      <w:r w:rsidR="00DA61B2">
        <w:t xml:space="preserve"> </w:t>
      </w:r>
      <w:r w:rsidRPr="00C92757">
        <w:t>annan ávinning fyrir heilbrigði eða lífstíl.</w:t>
      </w:r>
    </w:p>
    <w:p w14:paraId="27167453" w14:textId="48E45263" w:rsidR="00C92757" w:rsidRPr="00C92757" w:rsidRDefault="00C92757" w:rsidP="00C92757">
      <w:pPr>
        <w:numPr>
          <w:ilvl w:val="0"/>
          <w:numId w:val="13"/>
        </w:numPr>
        <w:tabs>
          <w:tab w:val="clear" w:pos="397"/>
          <w:tab w:val="clear" w:pos="709"/>
        </w:tabs>
        <w:contextualSpacing/>
      </w:pPr>
      <w:r w:rsidRPr="00C92757">
        <w:t>Vísa til bragðs, lyktar, hvers kyns bragðefna eða annarra aukefna eða að þau séu ekki fyrir hendi.</w:t>
      </w:r>
    </w:p>
    <w:p w14:paraId="23796873" w14:textId="77777777" w:rsidR="00C92757" w:rsidRPr="00C92757" w:rsidRDefault="00C92757" w:rsidP="00C92757">
      <w:pPr>
        <w:numPr>
          <w:ilvl w:val="0"/>
          <w:numId w:val="13"/>
        </w:numPr>
        <w:tabs>
          <w:tab w:val="clear" w:pos="397"/>
          <w:tab w:val="clear" w:pos="709"/>
        </w:tabs>
        <w:contextualSpacing/>
      </w:pPr>
      <w:r w:rsidRPr="00C92757">
        <w:t>Líkjast matvælum eða snyrtivöru.</w:t>
      </w:r>
    </w:p>
    <w:p w14:paraId="03A8C485" w14:textId="77777777" w:rsidR="00C92757" w:rsidRPr="00C92757" w:rsidRDefault="00C92757" w:rsidP="00C92757">
      <w:pPr>
        <w:numPr>
          <w:ilvl w:val="0"/>
          <w:numId w:val="13"/>
        </w:numPr>
        <w:tabs>
          <w:tab w:val="clear" w:pos="397"/>
          <w:tab w:val="clear" w:pos="709"/>
        </w:tabs>
        <w:contextualSpacing/>
      </w:pPr>
      <w:r w:rsidRPr="00C92757">
        <w:t>Gefa til kynna að tiltekin tóbaksvara hafi aukinn lífbrjótanleika eða annan umhverfislegan ávinning.</w:t>
      </w:r>
    </w:p>
    <w:p w14:paraId="7C87D364" w14:textId="4525305F" w:rsidR="00C92757" w:rsidRDefault="00C92757" w:rsidP="00C92757">
      <w:pPr>
        <w:numPr>
          <w:ilvl w:val="0"/>
          <w:numId w:val="13"/>
        </w:numPr>
        <w:tabs>
          <w:tab w:val="clear" w:pos="397"/>
          <w:tab w:val="clear" w:pos="709"/>
        </w:tabs>
        <w:contextualSpacing/>
      </w:pPr>
      <w:r w:rsidRPr="00C92757">
        <w:t>Gefa til kynna efnahagslegan ávinning með því að láta prentaða afsláttarmiða fylgja, bjóða afslátt, ókeypis dreifingu, tveir-fyrir-einn eða sambærileg tilboð.</w:t>
      </w:r>
    </w:p>
    <w:p w14:paraId="3EBD9616" w14:textId="0A33A136" w:rsidR="000001A2" w:rsidRDefault="000001A2" w:rsidP="000001A2">
      <w:pPr>
        <w:tabs>
          <w:tab w:val="clear" w:pos="397"/>
          <w:tab w:val="clear" w:pos="709"/>
        </w:tabs>
        <w:contextualSpacing/>
      </w:pPr>
    </w:p>
    <w:p w14:paraId="64B360B8" w14:textId="7B2737F1" w:rsidR="000001A2" w:rsidRPr="00C92757" w:rsidRDefault="000001A2" w:rsidP="000001A2">
      <w:pPr>
        <w:keepNext/>
        <w:tabs>
          <w:tab w:val="right" w:pos="7796"/>
        </w:tabs>
        <w:ind w:firstLine="0"/>
        <w:jc w:val="center"/>
        <w:outlineLvl w:val="2"/>
        <w:rPr>
          <w:noProof w:val="0"/>
          <w:szCs w:val="20"/>
          <w:lang w:eastAsia="en-GB"/>
        </w:rPr>
      </w:pPr>
      <w:r>
        <w:rPr>
          <w:noProof w:val="0"/>
          <w:szCs w:val="20"/>
          <w:lang w:eastAsia="en-GB"/>
        </w:rPr>
        <w:t>1</w:t>
      </w:r>
      <w:r w:rsidR="00006FC5">
        <w:rPr>
          <w:noProof w:val="0"/>
          <w:szCs w:val="20"/>
          <w:lang w:eastAsia="en-GB"/>
        </w:rPr>
        <w:t>8</w:t>
      </w:r>
      <w:r w:rsidRPr="00C92757">
        <w:rPr>
          <w:noProof w:val="0"/>
          <w:szCs w:val="20"/>
          <w:lang w:eastAsia="en-GB"/>
        </w:rPr>
        <w:t>. gr.</w:t>
      </w:r>
    </w:p>
    <w:p w14:paraId="50924DCE" w14:textId="4126A661" w:rsidR="000001A2" w:rsidRPr="00C92757" w:rsidRDefault="000001A2" w:rsidP="000001A2">
      <w:pPr>
        <w:keepNext/>
        <w:tabs>
          <w:tab w:val="right" w:pos="7796"/>
        </w:tabs>
        <w:ind w:firstLine="0"/>
        <w:jc w:val="center"/>
        <w:outlineLvl w:val="3"/>
        <w:rPr>
          <w:bCs/>
          <w:i/>
          <w:noProof w:val="0"/>
          <w:szCs w:val="28"/>
          <w:lang w:eastAsia="en-GB"/>
        </w:rPr>
      </w:pPr>
      <w:r>
        <w:rPr>
          <w:bCs/>
          <w:i/>
          <w:noProof w:val="0"/>
          <w:szCs w:val="28"/>
          <w:lang w:eastAsia="en-GB"/>
        </w:rPr>
        <w:t>Jurtavörur til reykinga</w:t>
      </w:r>
    </w:p>
    <w:p w14:paraId="79BC5893" w14:textId="3DDDBDB5" w:rsidR="000001A2" w:rsidRDefault="000001A2" w:rsidP="000001A2">
      <w:pPr>
        <w:tabs>
          <w:tab w:val="clear" w:pos="397"/>
          <w:tab w:val="clear" w:pos="709"/>
        </w:tabs>
        <w:contextualSpacing/>
      </w:pPr>
      <w:r>
        <w:t>Á sérhverjum einingarpakka og öllum ytri umbúðum jurtavara til reykinga skal vera eftirfarandi viðvörunarmerking:</w:t>
      </w:r>
    </w:p>
    <w:p w14:paraId="7EC3A849" w14:textId="6B24ACC3" w:rsidR="000001A2" w:rsidRDefault="000001A2" w:rsidP="000001A2">
      <w:pPr>
        <w:pStyle w:val="Mlsgreinlista"/>
        <w:numPr>
          <w:ilvl w:val="0"/>
          <w:numId w:val="26"/>
        </w:numPr>
        <w:tabs>
          <w:tab w:val="clear" w:pos="397"/>
          <w:tab w:val="clear" w:pos="709"/>
        </w:tabs>
      </w:pPr>
      <w:r>
        <w:t>Reykingar á þessari vöru skaða heilsuna.</w:t>
      </w:r>
    </w:p>
    <w:p w14:paraId="7904A647" w14:textId="29300E53" w:rsidR="000001A2" w:rsidRDefault="000001A2" w:rsidP="000001A2">
      <w:r>
        <w:t>Viðvörunarmerkingin skal prentuð framan og aftan á ytra yfirborð einingarpakkans og á allar ytri umbúðir.</w:t>
      </w:r>
    </w:p>
    <w:p w14:paraId="33A253EE" w14:textId="0FADBC3B" w:rsidR="000001A2" w:rsidRDefault="000001A2" w:rsidP="000001A2">
      <w:r>
        <w:t xml:space="preserve">Viðvörunarmerkingin skal </w:t>
      </w:r>
      <w:r w:rsidR="000D4150">
        <w:t xml:space="preserve">vera í samræmi við þær kröfur </w:t>
      </w:r>
      <w:r w:rsidR="000D4150" w:rsidRPr="00EB6BC4">
        <w:t>sem fram koma í</w:t>
      </w:r>
      <w:r w:rsidRPr="00EB6BC4">
        <w:t xml:space="preserve"> </w:t>
      </w:r>
      <w:r w:rsidR="000D4150" w:rsidRPr="00EB6BC4">
        <w:t xml:space="preserve">6. mgr. </w:t>
      </w:r>
      <w:r w:rsidR="00EB6BC4" w:rsidRPr="00EB6BC4">
        <w:t>9</w:t>
      </w:r>
      <w:r w:rsidR="000D4150" w:rsidRPr="00EB6BC4">
        <w:t>. gr.</w:t>
      </w:r>
      <w:r>
        <w:t xml:space="preserve"> Hún skal þekja 30% af samsvarandi yfirborði einingarpakkans og allra ytri umbúða.</w:t>
      </w:r>
    </w:p>
    <w:p w14:paraId="6D0C55EA" w14:textId="0F31CB10" w:rsidR="000001A2" w:rsidRPr="00C92757" w:rsidRDefault="000001A2" w:rsidP="000001A2">
      <w:r>
        <w:t xml:space="preserve">Einingarpakkar og allar ytri umbúðir jurtavara til reykinga skulu ekki innihalda þætti eða einkenni sem sett eru fram </w:t>
      </w:r>
      <w:r w:rsidRPr="00EB6BC4">
        <w:t>í a-, b- og d-lið 1</w:t>
      </w:r>
      <w:r w:rsidR="00EB6BC4" w:rsidRPr="00EB6BC4">
        <w:t>7</w:t>
      </w:r>
      <w:r w:rsidRPr="00EB6BC4">
        <w:t>. gr.</w:t>
      </w:r>
      <w:r>
        <w:t xml:space="preserve"> og skulu ekki gefa til kynna að varan sé laus við aukefni eða bragðefni.</w:t>
      </w:r>
    </w:p>
    <w:p w14:paraId="01C5A28F" w14:textId="77777777" w:rsidR="00C92757" w:rsidRPr="00C92757" w:rsidRDefault="00C92757" w:rsidP="00C92757">
      <w:pPr>
        <w:rPr>
          <w:lang w:eastAsia="is-IS"/>
        </w:rPr>
      </w:pPr>
    </w:p>
    <w:p w14:paraId="34A7B9D2" w14:textId="7383C391" w:rsidR="00C92757" w:rsidRPr="00C92757" w:rsidRDefault="00645DE2" w:rsidP="00C92757">
      <w:pPr>
        <w:keepNext/>
        <w:tabs>
          <w:tab w:val="right" w:pos="7796"/>
        </w:tabs>
        <w:ind w:firstLine="0"/>
        <w:jc w:val="center"/>
        <w:outlineLvl w:val="2"/>
        <w:rPr>
          <w:noProof w:val="0"/>
          <w:szCs w:val="20"/>
          <w:lang w:eastAsia="en-GB"/>
        </w:rPr>
      </w:pPr>
      <w:bookmarkStart w:id="2" w:name="_Hlk166665618"/>
      <w:r>
        <w:rPr>
          <w:noProof w:val="0"/>
          <w:szCs w:val="20"/>
          <w:lang w:eastAsia="en-GB"/>
        </w:rPr>
        <w:t>1</w:t>
      </w:r>
      <w:r w:rsidR="00006FC5">
        <w:rPr>
          <w:noProof w:val="0"/>
          <w:szCs w:val="20"/>
          <w:lang w:eastAsia="en-GB"/>
        </w:rPr>
        <w:t>9</w:t>
      </w:r>
      <w:r w:rsidR="00C92757" w:rsidRPr="00C92757">
        <w:rPr>
          <w:noProof w:val="0"/>
          <w:szCs w:val="20"/>
          <w:lang w:eastAsia="en-GB"/>
        </w:rPr>
        <w:t>. gr.</w:t>
      </w:r>
    </w:p>
    <w:p w14:paraId="21908568" w14:textId="77777777" w:rsidR="00C92757" w:rsidRPr="00C92757" w:rsidRDefault="00C92757" w:rsidP="00C92757">
      <w:pPr>
        <w:keepNext/>
        <w:tabs>
          <w:tab w:val="right" w:pos="7796"/>
        </w:tabs>
        <w:ind w:firstLine="0"/>
        <w:jc w:val="center"/>
        <w:outlineLvl w:val="3"/>
        <w:rPr>
          <w:bCs/>
          <w:i/>
          <w:noProof w:val="0"/>
          <w:szCs w:val="28"/>
          <w:lang w:eastAsia="en-GB"/>
        </w:rPr>
      </w:pPr>
      <w:r w:rsidRPr="00C92757">
        <w:rPr>
          <w:bCs/>
          <w:i/>
          <w:noProof w:val="0"/>
          <w:szCs w:val="28"/>
          <w:lang w:eastAsia="en-GB"/>
        </w:rPr>
        <w:t>Lögun einingarpakka.</w:t>
      </w:r>
    </w:p>
    <w:bookmarkEnd w:id="2"/>
    <w:p w14:paraId="405AB1A3" w14:textId="77777777" w:rsidR="00C92757" w:rsidRPr="00C92757" w:rsidRDefault="00C92757" w:rsidP="00C92757">
      <w:pPr>
        <w:rPr>
          <w:lang w:eastAsia="en-GB"/>
        </w:rPr>
      </w:pPr>
      <w:r w:rsidRPr="00C92757">
        <w:rPr>
          <w:lang w:eastAsia="en-GB"/>
        </w:rPr>
        <w:t xml:space="preserve">Sígarettupakkar skulu vera teningslaga og innihalda að minnsta kosti 20 sígarettur í pakka. Pakkarnir geta verið úr pappa eða mjúku efni og skulu ekki opnaðir á þann hátt að unnt sé að loka þeim aftur eða innsigla þá, nema um sé að ræða pakka með flettiloki eða öskjur með hjörum á lokinu. Hvað pakka með flettiloki og loki með hjörum varðar skal lokið einungis vera á hjörum á bakhlið pakkans. </w:t>
      </w:r>
    </w:p>
    <w:p w14:paraId="465F75B0" w14:textId="72F3FF45" w:rsidR="00B601CB" w:rsidRDefault="00C92757" w:rsidP="00B601CB">
      <w:pPr>
        <w:rPr>
          <w:lang w:eastAsia="en-GB"/>
        </w:rPr>
      </w:pPr>
      <w:r w:rsidRPr="00C92757">
        <w:rPr>
          <w:lang w:eastAsia="en-GB"/>
        </w:rPr>
        <w:t xml:space="preserve">Einingarpakkar sem innihalda vafningstóbak skulu vera teningslaga, sívalir eða í formi pungs. Þeir skulu jafnframt innihalda tóbak sem vegur að minnsta kosti 30 g. </w:t>
      </w:r>
    </w:p>
    <w:p w14:paraId="709D7EEF" w14:textId="651B7EF9" w:rsidR="00921D33" w:rsidRDefault="00921D33" w:rsidP="00C92757">
      <w:pPr>
        <w:rPr>
          <w:lang w:eastAsia="en-GB"/>
        </w:rPr>
      </w:pPr>
    </w:p>
    <w:p w14:paraId="3799CC74" w14:textId="58A9BEF7" w:rsidR="00B601CB" w:rsidRPr="00C92757" w:rsidRDefault="00006FC5" w:rsidP="00B601CB">
      <w:pPr>
        <w:keepNext/>
        <w:tabs>
          <w:tab w:val="right" w:pos="7796"/>
        </w:tabs>
        <w:ind w:firstLine="0"/>
        <w:jc w:val="center"/>
        <w:outlineLvl w:val="2"/>
        <w:rPr>
          <w:noProof w:val="0"/>
          <w:szCs w:val="20"/>
          <w:lang w:eastAsia="en-GB"/>
        </w:rPr>
      </w:pPr>
      <w:r>
        <w:rPr>
          <w:noProof w:val="0"/>
          <w:szCs w:val="20"/>
          <w:lang w:eastAsia="en-GB"/>
        </w:rPr>
        <w:t>20</w:t>
      </w:r>
      <w:r w:rsidR="00B601CB" w:rsidRPr="00C92757">
        <w:rPr>
          <w:noProof w:val="0"/>
          <w:szCs w:val="20"/>
          <w:lang w:eastAsia="en-GB"/>
        </w:rPr>
        <w:t>. gr.</w:t>
      </w:r>
    </w:p>
    <w:p w14:paraId="2245573C" w14:textId="2EE0872F" w:rsidR="00B601CB" w:rsidRDefault="008973AE" w:rsidP="00B601CB">
      <w:pPr>
        <w:keepNext/>
        <w:tabs>
          <w:tab w:val="right" w:pos="7796"/>
        </w:tabs>
        <w:ind w:firstLine="0"/>
        <w:jc w:val="center"/>
        <w:outlineLvl w:val="3"/>
        <w:rPr>
          <w:bCs/>
          <w:i/>
          <w:noProof w:val="0"/>
          <w:szCs w:val="28"/>
          <w:lang w:eastAsia="en-GB"/>
        </w:rPr>
      </w:pPr>
      <w:r>
        <w:rPr>
          <w:bCs/>
          <w:i/>
          <w:noProof w:val="0"/>
          <w:szCs w:val="28"/>
          <w:lang w:eastAsia="en-GB"/>
        </w:rPr>
        <w:t>Einsleitar umbúðir</w:t>
      </w:r>
      <w:r w:rsidR="002E024B">
        <w:rPr>
          <w:bCs/>
          <w:i/>
          <w:noProof w:val="0"/>
          <w:szCs w:val="28"/>
          <w:lang w:eastAsia="en-GB"/>
        </w:rPr>
        <w:t xml:space="preserve"> </w:t>
      </w:r>
      <w:r>
        <w:rPr>
          <w:bCs/>
          <w:i/>
          <w:noProof w:val="0"/>
          <w:szCs w:val="28"/>
          <w:lang w:eastAsia="en-GB"/>
        </w:rPr>
        <w:t>tóbaksvara til reykinga</w:t>
      </w:r>
      <w:r w:rsidR="00B601CB" w:rsidRPr="00C92757">
        <w:rPr>
          <w:bCs/>
          <w:i/>
          <w:noProof w:val="0"/>
          <w:szCs w:val="28"/>
          <w:lang w:eastAsia="en-GB"/>
        </w:rPr>
        <w:t>.</w:t>
      </w:r>
    </w:p>
    <w:p w14:paraId="72483F66" w14:textId="62519E2B" w:rsidR="008973AE" w:rsidRDefault="000144E5" w:rsidP="000144E5">
      <w:pPr>
        <w:rPr>
          <w:lang w:eastAsia="en-GB"/>
        </w:rPr>
      </w:pPr>
      <w:r>
        <w:rPr>
          <w:lang w:eastAsia="en-GB"/>
        </w:rPr>
        <w:t>Allt</w:t>
      </w:r>
      <w:r w:rsidR="008973AE">
        <w:rPr>
          <w:lang w:eastAsia="en-GB"/>
        </w:rPr>
        <w:t xml:space="preserve"> </w:t>
      </w:r>
      <w:r>
        <w:rPr>
          <w:lang w:eastAsia="en-GB"/>
        </w:rPr>
        <w:t>ytra yfirborð einingarpakka og ytri umbúð</w:t>
      </w:r>
      <w:r w:rsidRPr="3BBBB781">
        <w:rPr>
          <w:lang w:eastAsia="en-GB"/>
        </w:rPr>
        <w:t xml:space="preserve">a </w:t>
      </w:r>
      <w:r w:rsidRPr="00186B68">
        <w:rPr>
          <w:lang w:eastAsia="en-GB"/>
        </w:rPr>
        <w:t xml:space="preserve">tóbaksvara </w:t>
      </w:r>
      <w:r>
        <w:rPr>
          <w:lang w:eastAsia="en-GB"/>
        </w:rPr>
        <w:t>skal</w:t>
      </w:r>
      <w:r w:rsidR="008973AE">
        <w:rPr>
          <w:lang w:eastAsia="en-GB"/>
        </w:rPr>
        <w:t xml:space="preserve"> vera í litnum matt Pantone 448 C.</w:t>
      </w:r>
    </w:p>
    <w:p w14:paraId="63E45558" w14:textId="40AE4BD4" w:rsidR="008973AE" w:rsidRPr="00C92757" w:rsidRDefault="008973AE" w:rsidP="008973AE">
      <w:pPr>
        <w:rPr>
          <w:lang w:eastAsia="en-GB"/>
        </w:rPr>
      </w:pPr>
      <w:r>
        <w:rPr>
          <w:lang w:eastAsia="en-GB"/>
        </w:rPr>
        <w:t xml:space="preserve">Allt innra yfirborð </w:t>
      </w:r>
      <w:r w:rsidR="000144E5">
        <w:rPr>
          <w:lang w:eastAsia="en-GB"/>
        </w:rPr>
        <w:t>einingarpakka</w:t>
      </w:r>
      <w:r>
        <w:rPr>
          <w:lang w:eastAsia="en-GB"/>
        </w:rPr>
        <w:t xml:space="preserve"> og </w:t>
      </w:r>
      <w:r w:rsidR="000144E5">
        <w:rPr>
          <w:lang w:eastAsia="en-GB"/>
        </w:rPr>
        <w:t>ytri umbúða</w:t>
      </w:r>
      <w:r>
        <w:rPr>
          <w:lang w:eastAsia="en-GB"/>
        </w:rPr>
        <w:t xml:space="preserve"> </w:t>
      </w:r>
      <w:r w:rsidR="000144E5">
        <w:rPr>
          <w:lang w:eastAsia="en-GB"/>
        </w:rPr>
        <w:t>tóbaksvara til reykinga skal</w:t>
      </w:r>
      <w:r>
        <w:rPr>
          <w:lang w:eastAsia="en-GB"/>
        </w:rPr>
        <w:t xml:space="preserve"> vera í litnum matt hvítt eða matt Pantone 448 C.</w:t>
      </w:r>
    </w:p>
    <w:p w14:paraId="3A2BA3B3" w14:textId="097CB4ED" w:rsidR="353276AA" w:rsidRDefault="353276AA" w:rsidP="7CF5D2A6">
      <w:pPr>
        <w:rPr>
          <w:lang w:eastAsia="en-GB"/>
        </w:rPr>
      </w:pPr>
      <w:r w:rsidRPr="73551683">
        <w:rPr>
          <w:lang w:eastAsia="en-GB"/>
        </w:rPr>
        <w:lastRenderedPageBreak/>
        <w:t xml:space="preserve">Allt innra yfirborð einingarpakka og ytri </w:t>
      </w:r>
      <w:r w:rsidRPr="254F47BF">
        <w:rPr>
          <w:lang w:eastAsia="en-GB"/>
        </w:rPr>
        <w:t xml:space="preserve">umbúða </w:t>
      </w:r>
      <w:r w:rsidRPr="348F31A9">
        <w:rPr>
          <w:lang w:eastAsia="en-GB"/>
        </w:rPr>
        <w:t xml:space="preserve">reyklauss </w:t>
      </w:r>
      <w:r w:rsidRPr="40499A3D">
        <w:rPr>
          <w:lang w:eastAsia="en-GB"/>
        </w:rPr>
        <w:t xml:space="preserve">tóbaks skal vera </w:t>
      </w:r>
      <w:r w:rsidRPr="4F18F177">
        <w:rPr>
          <w:lang w:eastAsia="en-GB"/>
        </w:rPr>
        <w:t xml:space="preserve">í litnum matt </w:t>
      </w:r>
      <w:r w:rsidRPr="06EDC64C">
        <w:rPr>
          <w:lang w:eastAsia="en-GB"/>
        </w:rPr>
        <w:t>hvítt eða</w:t>
      </w:r>
      <w:r w:rsidRPr="4E67C793">
        <w:rPr>
          <w:lang w:eastAsia="en-GB"/>
        </w:rPr>
        <w:t xml:space="preserve"> vera</w:t>
      </w:r>
      <w:r w:rsidRPr="1D25B0A8">
        <w:rPr>
          <w:lang w:eastAsia="en-GB"/>
        </w:rPr>
        <w:t xml:space="preserve"> </w:t>
      </w:r>
      <w:r w:rsidR="68CB5832" w:rsidRPr="4C80747E">
        <w:rPr>
          <w:lang w:eastAsia="en-GB"/>
        </w:rPr>
        <w:t xml:space="preserve">í náttúrulegum </w:t>
      </w:r>
      <w:r w:rsidR="68CB5832" w:rsidRPr="3EB0BF34">
        <w:rPr>
          <w:lang w:eastAsia="en-GB"/>
        </w:rPr>
        <w:t xml:space="preserve">lit </w:t>
      </w:r>
      <w:r w:rsidR="68CB5832" w:rsidRPr="77190303">
        <w:rPr>
          <w:lang w:eastAsia="en-GB"/>
        </w:rPr>
        <w:t xml:space="preserve">viðkomandi </w:t>
      </w:r>
      <w:r w:rsidR="68CB5832" w:rsidRPr="45AFB012">
        <w:rPr>
          <w:lang w:eastAsia="en-GB"/>
        </w:rPr>
        <w:t>umbúða</w:t>
      </w:r>
      <w:r w:rsidR="68CB5832" w:rsidRPr="2F32CEC7">
        <w:rPr>
          <w:lang w:eastAsia="en-GB"/>
        </w:rPr>
        <w:t>.</w:t>
      </w:r>
    </w:p>
    <w:p w14:paraId="096BD9BF" w14:textId="2F765CE7" w:rsidR="68CB5832" w:rsidRDefault="68CB5832" w:rsidP="633272A7">
      <w:pPr>
        <w:rPr>
          <w:lang w:eastAsia="en-GB"/>
        </w:rPr>
      </w:pPr>
      <w:r w:rsidRPr="1A2D1288">
        <w:rPr>
          <w:lang w:eastAsia="en-GB"/>
        </w:rPr>
        <w:t xml:space="preserve">Heiti </w:t>
      </w:r>
      <w:r w:rsidR="7C3915B2" w:rsidRPr="068D3F83">
        <w:rPr>
          <w:lang w:eastAsia="en-GB"/>
        </w:rPr>
        <w:t xml:space="preserve">tóbaksvöru og </w:t>
      </w:r>
      <w:r w:rsidR="7C3915B2" w:rsidRPr="62F6328C">
        <w:rPr>
          <w:lang w:eastAsia="en-GB"/>
        </w:rPr>
        <w:t>undirtegundar</w:t>
      </w:r>
      <w:r w:rsidR="7C3915B2" w:rsidRPr="39BFF7CF">
        <w:rPr>
          <w:lang w:eastAsia="en-GB"/>
        </w:rPr>
        <w:t xml:space="preserve"> </w:t>
      </w:r>
      <w:r w:rsidRPr="39BFF7CF">
        <w:rPr>
          <w:lang w:eastAsia="en-GB"/>
        </w:rPr>
        <w:t>skal</w:t>
      </w:r>
      <w:r w:rsidRPr="72B06314">
        <w:rPr>
          <w:lang w:eastAsia="en-GB"/>
        </w:rPr>
        <w:t xml:space="preserve"> vera í</w:t>
      </w:r>
      <w:r w:rsidR="1E6E4276" w:rsidRPr="3F963BAD">
        <w:rPr>
          <w:lang w:eastAsia="en-GB"/>
        </w:rPr>
        <w:t xml:space="preserve"> </w:t>
      </w:r>
      <w:r w:rsidR="3E4F1436" w:rsidRPr="0EB574D9">
        <w:rPr>
          <w:lang w:eastAsia="en-GB"/>
        </w:rPr>
        <w:t>litnum matt hvítt</w:t>
      </w:r>
      <w:r w:rsidR="3E4F1436" w:rsidRPr="3E9A595E">
        <w:rPr>
          <w:lang w:eastAsia="en-GB"/>
        </w:rPr>
        <w:t xml:space="preserve">. </w:t>
      </w:r>
      <w:r w:rsidR="45F34DC5" w:rsidRPr="0AC15A0C">
        <w:rPr>
          <w:lang w:eastAsia="en-GB"/>
        </w:rPr>
        <w:t xml:space="preserve">Óheimilt </w:t>
      </w:r>
      <w:r w:rsidR="45F34DC5" w:rsidRPr="2523DDD4">
        <w:rPr>
          <w:lang w:eastAsia="en-GB"/>
        </w:rPr>
        <w:t xml:space="preserve">er að </w:t>
      </w:r>
      <w:r w:rsidR="37A7D0D9" w:rsidRPr="0E0DCC12">
        <w:rPr>
          <w:lang w:eastAsia="en-GB"/>
        </w:rPr>
        <w:t>merkja tóbaksvöru</w:t>
      </w:r>
      <w:r w:rsidR="45F34DC5" w:rsidRPr="2EF035B8">
        <w:rPr>
          <w:lang w:eastAsia="en-GB"/>
        </w:rPr>
        <w:t xml:space="preserve"> </w:t>
      </w:r>
      <w:r w:rsidR="37A7D0D9" w:rsidRPr="457B8F53">
        <w:rPr>
          <w:lang w:eastAsia="en-GB"/>
        </w:rPr>
        <w:t xml:space="preserve">með </w:t>
      </w:r>
      <w:r w:rsidR="37A7D0D9" w:rsidRPr="36FAB025">
        <w:rPr>
          <w:lang w:eastAsia="en-GB"/>
        </w:rPr>
        <w:t>táknum eða myndum sem</w:t>
      </w:r>
      <w:r w:rsidR="45F34DC5" w:rsidRPr="1286DD8A">
        <w:rPr>
          <w:lang w:eastAsia="en-GB"/>
        </w:rPr>
        <w:t xml:space="preserve"> </w:t>
      </w:r>
      <w:r w:rsidR="37A7D0D9" w:rsidRPr="5BB379AF">
        <w:rPr>
          <w:lang w:eastAsia="en-GB"/>
        </w:rPr>
        <w:t xml:space="preserve">hafa </w:t>
      </w:r>
      <w:r w:rsidR="00CB5200">
        <w:rPr>
          <w:lang w:eastAsia="en-GB"/>
        </w:rPr>
        <w:t xml:space="preserve">m.a. </w:t>
      </w:r>
      <w:r w:rsidR="37A7D0D9" w:rsidRPr="5BB379AF">
        <w:rPr>
          <w:lang w:eastAsia="en-GB"/>
        </w:rPr>
        <w:t>skírskotun</w:t>
      </w:r>
      <w:r w:rsidR="45F34DC5" w:rsidRPr="5BB379AF">
        <w:rPr>
          <w:lang w:eastAsia="en-GB"/>
        </w:rPr>
        <w:t xml:space="preserve"> </w:t>
      </w:r>
      <w:r w:rsidR="37A7D0D9" w:rsidRPr="44ACAA86">
        <w:rPr>
          <w:lang w:eastAsia="en-GB"/>
        </w:rPr>
        <w:t xml:space="preserve">í </w:t>
      </w:r>
      <w:r w:rsidR="37A7D0D9" w:rsidRPr="732ADB88">
        <w:rPr>
          <w:lang w:eastAsia="en-GB"/>
        </w:rPr>
        <w:t xml:space="preserve">framleiðanda, </w:t>
      </w:r>
      <w:r w:rsidR="32EE5FA0" w:rsidRPr="2E95A33C">
        <w:rPr>
          <w:lang w:eastAsia="en-GB"/>
        </w:rPr>
        <w:t>heiti</w:t>
      </w:r>
      <w:r w:rsidR="45F34DC5" w:rsidRPr="6AE9E27C">
        <w:rPr>
          <w:lang w:eastAsia="en-GB"/>
        </w:rPr>
        <w:t xml:space="preserve"> </w:t>
      </w:r>
      <w:r w:rsidR="37A7D0D9" w:rsidRPr="3E00916F">
        <w:rPr>
          <w:lang w:eastAsia="en-GB"/>
        </w:rPr>
        <w:t xml:space="preserve">eða </w:t>
      </w:r>
      <w:r w:rsidR="011E2DAC" w:rsidRPr="5B02E743">
        <w:rPr>
          <w:lang w:eastAsia="en-GB"/>
        </w:rPr>
        <w:t>tegund</w:t>
      </w:r>
      <w:r w:rsidR="37A7D0D9" w:rsidRPr="5B02E743">
        <w:rPr>
          <w:lang w:eastAsia="en-GB"/>
        </w:rPr>
        <w:t>.</w:t>
      </w:r>
    </w:p>
    <w:p w14:paraId="6AE302E0" w14:textId="77777777" w:rsidR="00921D33" w:rsidRDefault="00921D33" w:rsidP="00C92757">
      <w:pPr>
        <w:rPr>
          <w:lang w:eastAsia="en-GB"/>
        </w:rPr>
      </w:pPr>
    </w:p>
    <w:p w14:paraId="433DAC91" w14:textId="164EEA8C" w:rsidR="00921D33" w:rsidRPr="00C92757" w:rsidRDefault="002E1E4B" w:rsidP="00921D33">
      <w:pPr>
        <w:keepNext/>
        <w:tabs>
          <w:tab w:val="right" w:pos="7796"/>
        </w:tabs>
        <w:ind w:firstLine="0"/>
        <w:jc w:val="center"/>
        <w:outlineLvl w:val="2"/>
        <w:rPr>
          <w:noProof w:val="0"/>
          <w:szCs w:val="20"/>
          <w:lang w:eastAsia="en-GB"/>
        </w:rPr>
      </w:pPr>
      <w:bookmarkStart w:id="3" w:name="_Hlk167439189"/>
      <w:r>
        <w:rPr>
          <w:noProof w:val="0"/>
          <w:szCs w:val="20"/>
          <w:lang w:eastAsia="en-GB"/>
        </w:rPr>
        <w:t>2</w:t>
      </w:r>
      <w:r w:rsidR="00006FC5">
        <w:rPr>
          <w:noProof w:val="0"/>
          <w:szCs w:val="20"/>
          <w:lang w:eastAsia="en-GB"/>
        </w:rPr>
        <w:t>1</w:t>
      </w:r>
      <w:r w:rsidR="00921D33" w:rsidRPr="00C92757">
        <w:rPr>
          <w:noProof w:val="0"/>
          <w:szCs w:val="20"/>
          <w:lang w:eastAsia="en-GB"/>
        </w:rPr>
        <w:t>. gr.</w:t>
      </w:r>
    </w:p>
    <w:p w14:paraId="301214B6" w14:textId="53568EA7" w:rsidR="00921D33" w:rsidRPr="00C92757" w:rsidRDefault="00921D33" w:rsidP="00921D33">
      <w:pPr>
        <w:keepNext/>
        <w:tabs>
          <w:tab w:val="right" w:pos="7796"/>
        </w:tabs>
        <w:ind w:firstLine="0"/>
        <w:jc w:val="center"/>
        <w:outlineLvl w:val="3"/>
        <w:rPr>
          <w:bCs/>
          <w:i/>
          <w:noProof w:val="0"/>
          <w:szCs w:val="28"/>
          <w:lang w:eastAsia="en-GB"/>
        </w:rPr>
      </w:pPr>
      <w:r>
        <w:rPr>
          <w:bCs/>
          <w:i/>
          <w:noProof w:val="0"/>
          <w:szCs w:val="28"/>
          <w:lang w:eastAsia="en-GB"/>
        </w:rPr>
        <w:t>Öryggisþáttur</w:t>
      </w:r>
      <w:r w:rsidRPr="00C92757">
        <w:rPr>
          <w:bCs/>
          <w:i/>
          <w:noProof w:val="0"/>
          <w:szCs w:val="28"/>
          <w:lang w:eastAsia="en-GB"/>
        </w:rPr>
        <w:t>.</w:t>
      </w:r>
    </w:p>
    <w:bookmarkEnd w:id="3"/>
    <w:p w14:paraId="3A0285AA" w14:textId="71C88088" w:rsidR="00E54A0A" w:rsidRDefault="00921D33" w:rsidP="00E2517E">
      <w:pPr>
        <w:rPr>
          <w:lang w:eastAsia="en-GB"/>
        </w:rPr>
      </w:pPr>
      <w:r>
        <w:rPr>
          <w:lang w:eastAsia="en-GB"/>
        </w:rPr>
        <w:t xml:space="preserve">Allir einingarpakkar sem innihalda tóbaksvörur og settir eru á markað hér á landi skulu vera merktir </w:t>
      </w:r>
      <w:r w:rsidR="00E54A0A">
        <w:rPr>
          <w:lang w:eastAsia="en-GB"/>
        </w:rPr>
        <w:t>með öryggisþætti sem samanstendur af sýnilegum og ósýnilegum þáttum. Öryggisþátturinn skal prentaður þannig eða festur að ekki er hægt að fjarlægja hann, hann skal vera óafmáanlegur og ekki falinn eða rofinn á neinn hátt.</w:t>
      </w:r>
    </w:p>
    <w:p w14:paraId="65847745" w14:textId="55F31778" w:rsidR="00F648FA" w:rsidRDefault="0055276A" w:rsidP="0036363E">
      <w:pPr>
        <w:rPr>
          <w:lang w:eastAsia="en-GB"/>
        </w:rPr>
      </w:pPr>
      <w:r>
        <w:rPr>
          <w:lang w:eastAsia="en-GB"/>
        </w:rPr>
        <w:t xml:space="preserve">Öryggisþátturinn </w:t>
      </w:r>
      <w:r w:rsidRPr="00083F46">
        <w:rPr>
          <w:lang w:eastAsia="en-GB"/>
        </w:rPr>
        <w:t>skal</w:t>
      </w:r>
      <w:r w:rsidR="00E2517E" w:rsidRPr="007C3CA9">
        <w:rPr>
          <w:lang w:eastAsia="en-GB"/>
        </w:rPr>
        <w:t xml:space="preserve"> uppfyll</w:t>
      </w:r>
      <w:r w:rsidRPr="007C3CA9">
        <w:rPr>
          <w:lang w:eastAsia="en-GB"/>
        </w:rPr>
        <w:t>a</w:t>
      </w:r>
      <w:r w:rsidR="00E2517E" w:rsidRPr="007C3CA9">
        <w:rPr>
          <w:lang w:eastAsia="en-GB"/>
        </w:rPr>
        <w:t xml:space="preserve"> tæknistaðla og virkni </w:t>
      </w:r>
      <w:r w:rsidR="00E2517E" w:rsidRPr="00186B68">
        <w:rPr>
          <w:lang w:eastAsia="en-GB"/>
        </w:rPr>
        <w:t>skv.</w:t>
      </w:r>
      <w:r w:rsidR="00E2517E" w:rsidRPr="00083F46">
        <w:rPr>
          <w:lang w:eastAsia="en-GB"/>
        </w:rPr>
        <w:t xml:space="preserve"> </w:t>
      </w:r>
      <w:r w:rsidR="00364BA7" w:rsidRPr="00634ECC">
        <w:rPr>
          <w:lang w:eastAsia="en-GB"/>
        </w:rPr>
        <w:t>a</w:t>
      </w:r>
      <w:r w:rsidR="00061F6E" w:rsidRPr="00186B68">
        <w:rPr>
          <w:lang w:eastAsia="en-GB"/>
        </w:rPr>
        <w:t>-</w:t>
      </w:r>
      <w:r w:rsidR="00364BA7" w:rsidRPr="007C3CA9">
        <w:rPr>
          <w:lang w:eastAsia="en-GB"/>
        </w:rPr>
        <w:t>li</w:t>
      </w:r>
      <w:r w:rsidR="00797A18" w:rsidRPr="007C3CA9">
        <w:rPr>
          <w:lang w:eastAsia="en-GB"/>
        </w:rPr>
        <w:t>ð 1. mgr.</w:t>
      </w:r>
      <w:r w:rsidR="00B57C90" w:rsidRPr="007C3CA9">
        <w:rPr>
          <w:lang w:eastAsia="en-GB"/>
        </w:rPr>
        <w:t xml:space="preserve"> 2</w:t>
      </w:r>
      <w:r w:rsidR="004063B7">
        <w:rPr>
          <w:lang w:eastAsia="en-GB"/>
        </w:rPr>
        <w:t>7</w:t>
      </w:r>
      <w:r w:rsidR="00B57C90" w:rsidRPr="00083F46">
        <w:rPr>
          <w:lang w:eastAsia="en-GB"/>
        </w:rPr>
        <w:t>. gr.</w:t>
      </w:r>
      <w:r w:rsidR="00D91697" w:rsidRPr="00634ECC">
        <w:rPr>
          <w:lang w:eastAsia="en-GB"/>
        </w:rPr>
        <w:t xml:space="preserve"> </w:t>
      </w:r>
      <w:r w:rsidR="00711D07" w:rsidRPr="00634ECC">
        <w:rPr>
          <w:lang w:eastAsia="en-GB"/>
        </w:rPr>
        <w:t>telst vera</w:t>
      </w:r>
      <w:r w:rsidR="00D91697" w:rsidRPr="00634ECC">
        <w:rPr>
          <w:lang w:eastAsia="en-GB"/>
        </w:rPr>
        <w:t xml:space="preserve"> </w:t>
      </w:r>
      <w:r w:rsidR="00921D33" w:rsidRPr="00C54DC0">
        <w:rPr>
          <w:lang w:eastAsia="en-GB"/>
        </w:rPr>
        <w:t>öryggisþ</w:t>
      </w:r>
      <w:r w:rsidR="00711D07" w:rsidRPr="00C54DC0">
        <w:rPr>
          <w:lang w:eastAsia="en-GB"/>
        </w:rPr>
        <w:t>áttur</w:t>
      </w:r>
      <w:r w:rsidRPr="00C54DC0">
        <w:rPr>
          <w:lang w:eastAsia="en-GB"/>
        </w:rPr>
        <w:t xml:space="preserve"> og</w:t>
      </w:r>
      <w:r w:rsidR="00061F6E" w:rsidRPr="00186B68">
        <w:rPr>
          <w:lang w:eastAsia="en-GB"/>
        </w:rPr>
        <w:t xml:space="preserve"> </w:t>
      </w:r>
      <w:r w:rsidR="00711D07" w:rsidRPr="007C3CA9">
        <w:rPr>
          <w:lang w:eastAsia="en-GB"/>
        </w:rPr>
        <w:t>vera þannig gerður að ekki sé hægt að eiga við hann og skal</w:t>
      </w:r>
      <w:r w:rsidR="00711D07">
        <w:rPr>
          <w:lang w:eastAsia="en-GB"/>
        </w:rPr>
        <w:t xml:space="preserve"> hann </w:t>
      </w:r>
      <w:r w:rsidR="00C66F98">
        <w:rPr>
          <w:lang w:eastAsia="en-GB"/>
        </w:rPr>
        <w:t>samsettur úr a.m.k. 5 gerðum af sannvottunarþáttum þar sem minnst:</w:t>
      </w:r>
      <w:r w:rsidR="00711D07">
        <w:rPr>
          <w:lang w:eastAsia="en-GB"/>
        </w:rPr>
        <w:t xml:space="preserve"> </w:t>
      </w:r>
    </w:p>
    <w:p w14:paraId="6BD41318" w14:textId="6ED43119" w:rsidR="00921D33" w:rsidRDefault="00C66F98" w:rsidP="00921D33">
      <w:pPr>
        <w:pStyle w:val="Mlsgreinlista"/>
        <w:numPr>
          <w:ilvl w:val="0"/>
          <w:numId w:val="28"/>
        </w:numPr>
        <w:rPr>
          <w:lang w:eastAsia="en-GB"/>
        </w:rPr>
      </w:pPr>
      <w:r>
        <w:rPr>
          <w:lang w:eastAsia="en-GB"/>
        </w:rPr>
        <w:t>Einn er sýnilegur.</w:t>
      </w:r>
    </w:p>
    <w:p w14:paraId="36063355" w14:textId="259BAB26" w:rsidR="00921D33" w:rsidRDefault="00C66F98" w:rsidP="00921D33">
      <w:pPr>
        <w:pStyle w:val="Mlsgreinlista"/>
        <w:numPr>
          <w:ilvl w:val="0"/>
          <w:numId w:val="28"/>
        </w:numPr>
        <w:rPr>
          <w:lang w:eastAsia="en-GB"/>
        </w:rPr>
      </w:pPr>
      <w:r>
        <w:rPr>
          <w:lang w:eastAsia="en-GB"/>
        </w:rPr>
        <w:t>Einn er hálfsýnilegur.</w:t>
      </w:r>
    </w:p>
    <w:p w14:paraId="33F5CEF1" w14:textId="6001A2D9" w:rsidR="00C66F98" w:rsidRDefault="00C66F98" w:rsidP="00921D33">
      <w:pPr>
        <w:pStyle w:val="Mlsgreinlista"/>
        <w:numPr>
          <w:ilvl w:val="0"/>
          <w:numId w:val="28"/>
        </w:numPr>
        <w:rPr>
          <w:lang w:eastAsia="en-GB"/>
        </w:rPr>
      </w:pPr>
      <w:r>
        <w:rPr>
          <w:lang w:eastAsia="en-GB"/>
        </w:rPr>
        <w:t>Einn er ósýnilegur.</w:t>
      </w:r>
    </w:p>
    <w:p w14:paraId="09307604" w14:textId="39517C16" w:rsidR="00921D33" w:rsidRDefault="00C66F98" w:rsidP="009152F1">
      <w:pPr>
        <w:rPr>
          <w:lang w:eastAsia="en-GB"/>
        </w:rPr>
      </w:pPr>
      <w:r>
        <w:rPr>
          <w:lang w:eastAsia="en-GB"/>
        </w:rPr>
        <w:t xml:space="preserve">Sannvottunarþættir mega innihalda hvaða gerð sem er af sýnilegu, hálfsýnilegu og ósýnilegu sannvottunarþáttunum sem settir eru fram í </w:t>
      </w:r>
      <w:r w:rsidRPr="00310561">
        <w:rPr>
          <w:lang w:eastAsia="en-GB"/>
        </w:rPr>
        <w:t>viðauka V</w:t>
      </w:r>
      <w:r w:rsidR="00775537" w:rsidRPr="00310561">
        <w:rPr>
          <w:lang w:eastAsia="en-GB"/>
        </w:rPr>
        <w:t>II</w:t>
      </w:r>
      <w:r w:rsidRPr="00310561">
        <w:rPr>
          <w:lang w:eastAsia="en-GB"/>
        </w:rPr>
        <w:t>.</w:t>
      </w:r>
    </w:p>
    <w:p w14:paraId="4CCA08CF" w14:textId="6C88B428" w:rsidR="00365FC0" w:rsidRDefault="00365FC0" w:rsidP="00C66F98">
      <w:pPr>
        <w:ind w:firstLine="0"/>
        <w:rPr>
          <w:lang w:eastAsia="en-GB"/>
        </w:rPr>
      </w:pPr>
    </w:p>
    <w:p w14:paraId="53745552" w14:textId="77777777" w:rsidR="00006FC5" w:rsidRDefault="00006FC5" w:rsidP="00C66F98">
      <w:pPr>
        <w:ind w:firstLine="0"/>
        <w:rPr>
          <w:lang w:eastAsia="en-GB"/>
        </w:rPr>
      </w:pPr>
    </w:p>
    <w:p w14:paraId="5E77A10C" w14:textId="39A1DAB4" w:rsidR="00F648FA" w:rsidRPr="00F648FA" w:rsidRDefault="00074EF3" w:rsidP="00F648FA">
      <w:pPr>
        <w:keepNext/>
        <w:tabs>
          <w:tab w:val="right" w:pos="7796"/>
        </w:tabs>
        <w:ind w:firstLine="0"/>
        <w:jc w:val="center"/>
        <w:outlineLvl w:val="2"/>
        <w:rPr>
          <w:b/>
          <w:bCs/>
          <w:noProof w:val="0"/>
          <w:szCs w:val="20"/>
          <w:lang w:eastAsia="en-GB"/>
        </w:rPr>
      </w:pPr>
      <w:r>
        <w:rPr>
          <w:noProof w:val="0"/>
          <w:szCs w:val="20"/>
          <w:lang w:eastAsia="en-GB"/>
        </w:rPr>
        <w:t>V</w:t>
      </w:r>
      <w:r w:rsidR="00F648FA" w:rsidRPr="00F648FA">
        <w:rPr>
          <w:noProof w:val="0"/>
          <w:szCs w:val="20"/>
          <w:lang w:eastAsia="en-GB"/>
        </w:rPr>
        <w:t>. KAFLI</w:t>
      </w:r>
    </w:p>
    <w:p w14:paraId="2E6A3FE6" w14:textId="27ECBEF1" w:rsidR="00F648FA" w:rsidRPr="00F648FA" w:rsidRDefault="00ED25EA" w:rsidP="00F648FA">
      <w:pPr>
        <w:keepNext/>
        <w:tabs>
          <w:tab w:val="right" w:pos="7796"/>
        </w:tabs>
        <w:ind w:firstLine="0"/>
        <w:jc w:val="center"/>
        <w:outlineLvl w:val="1"/>
        <w:rPr>
          <w:b/>
          <w:noProof w:val="0"/>
          <w:szCs w:val="20"/>
          <w:lang w:eastAsia="en-GB"/>
        </w:rPr>
      </w:pPr>
      <w:r>
        <w:rPr>
          <w:b/>
          <w:noProof w:val="0"/>
          <w:szCs w:val="20"/>
          <w:lang w:eastAsia="en-GB"/>
        </w:rPr>
        <w:t>v</w:t>
      </w:r>
      <w:r w:rsidR="00F648FA" w:rsidRPr="00F648FA">
        <w:rPr>
          <w:b/>
          <w:noProof w:val="0"/>
          <w:szCs w:val="20"/>
          <w:lang w:eastAsia="en-GB"/>
        </w:rPr>
        <w:t>iðurlög.</w:t>
      </w:r>
    </w:p>
    <w:p w14:paraId="3D221BAB" w14:textId="05DA0E1C" w:rsidR="00F648FA" w:rsidRPr="00F648FA" w:rsidRDefault="0079497D" w:rsidP="00F648FA">
      <w:pPr>
        <w:keepNext/>
        <w:tabs>
          <w:tab w:val="right" w:pos="7796"/>
        </w:tabs>
        <w:ind w:firstLine="0"/>
        <w:jc w:val="center"/>
        <w:outlineLvl w:val="2"/>
        <w:rPr>
          <w:i/>
          <w:iCs/>
          <w:noProof w:val="0"/>
          <w:szCs w:val="20"/>
          <w:lang w:eastAsia="en-GB"/>
        </w:rPr>
      </w:pPr>
      <w:r>
        <w:rPr>
          <w:noProof w:val="0"/>
          <w:szCs w:val="20"/>
          <w:lang w:eastAsia="en-GB"/>
        </w:rPr>
        <w:t>2</w:t>
      </w:r>
      <w:r w:rsidR="004063B7">
        <w:rPr>
          <w:noProof w:val="0"/>
          <w:szCs w:val="20"/>
          <w:lang w:eastAsia="en-GB"/>
        </w:rPr>
        <w:t>2</w:t>
      </w:r>
      <w:r w:rsidR="00F648FA" w:rsidRPr="00F648FA">
        <w:rPr>
          <w:noProof w:val="0"/>
          <w:szCs w:val="20"/>
          <w:lang w:eastAsia="en-GB"/>
        </w:rPr>
        <w:t>. gr.</w:t>
      </w:r>
    </w:p>
    <w:p w14:paraId="025A2334" w14:textId="77777777" w:rsidR="00F648FA" w:rsidRPr="00F648FA" w:rsidRDefault="00F648FA" w:rsidP="00F648FA">
      <w:pPr>
        <w:keepNext/>
        <w:tabs>
          <w:tab w:val="right" w:pos="7796"/>
        </w:tabs>
        <w:ind w:firstLine="0"/>
        <w:jc w:val="center"/>
        <w:outlineLvl w:val="3"/>
        <w:rPr>
          <w:bCs/>
          <w:i/>
          <w:noProof w:val="0"/>
          <w:szCs w:val="28"/>
          <w:lang w:eastAsia="en-GB"/>
        </w:rPr>
      </w:pPr>
      <w:r w:rsidRPr="00F648FA">
        <w:rPr>
          <w:bCs/>
          <w:i/>
          <w:noProof w:val="0"/>
          <w:szCs w:val="28"/>
          <w:lang w:eastAsia="en-GB"/>
        </w:rPr>
        <w:t>Viðurlög.</w:t>
      </w:r>
    </w:p>
    <w:p w14:paraId="570536DD" w14:textId="77777777" w:rsidR="00F648FA" w:rsidRPr="00F648FA" w:rsidRDefault="00F648FA" w:rsidP="00F648FA">
      <w:pPr>
        <w:rPr>
          <w:lang w:eastAsia="is-IS"/>
        </w:rPr>
      </w:pPr>
      <w:r w:rsidRPr="00F648FA">
        <w:rPr>
          <w:lang w:eastAsia="is-IS"/>
        </w:rPr>
        <w:t>Um brot á reglugerð þessari fer skv. VI. kafla laga um tóbaksvarnir, nr. 6/2002.</w:t>
      </w:r>
    </w:p>
    <w:p w14:paraId="45F4367F" w14:textId="77777777" w:rsidR="00F648FA" w:rsidRPr="00F648FA" w:rsidRDefault="00F648FA" w:rsidP="00F648FA">
      <w:pPr>
        <w:rPr>
          <w:lang w:eastAsia="is-IS"/>
        </w:rPr>
      </w:pPr>
    </w:p>
    <w:p w14:paraId="44DB72CA" w14:textId="4C96FDBF" w:rsidR="00F648FA" w:rsidRPr="00F648FA" w:rsidRDefault="00F648FA" w:rsidP="00F648FA">
      <w:pPr>
        <w:keepNext/>
        <w:tabs>
          <w:tab w:val="right" w:pos="7796"/>
        </w:tabs>
        <w:ind w:firstLine="0"/>
        <w:jc w:val="center"/>
        <w:outlineLvl w:val="2"/>
        <w:rPr>
          <w:noProof w:val="0"/>
          <w:szCs w:val="20"/>
          <w:lang w:eastAsia="en-GB"/>
        </w:rPr>
      </w:pPr>
      <w:r>
        <w:rPr>
          <w:noProof w:val="0"/>
          <w:szCs w:val="20"/>
          <w:lang w:eastAsia="en-GB"/>
        </w:rPr>
        <w:t>V</w:t>
      </w:r>
      <w:r w:rsidR="00D735E9">
        <w:rPr>
          <w:noProof w:val="0"/>
          <w:szCs w:val="20"/>
          <w:lang w:eastAsia="en-GB"/>
        </w:rPr>
        <w:t>I</w:t>
      </w:r>
      <w:r w:rsidRPr="00F648FA">
        <w:rPr>
          <w:noProof w:val="0"/>
          <w:szCs w:val="20"/>
          <w:lang w:eastAsia="en-GB"/>
        </w:rPr>
        <w:t>. KAFLI</w:t>
      </w:r>
    </w:p>
    <w:p w14:paraId="31CF8241" w14:textId="77777777" w:rsidR="00F648FA" w:rsidRPr="00F648FA" w:rsidRDefault="00F648FA" w:rsidP="00F648FA">
      <w:pPr>
        <w:keepNext/>
        <w:tabs>
          <w:tab w:val="right" w:pos="7796"/>
        </w:tabs>
        <w:ind w:firstLine="0"/>
        <w:jc w:val="center"/>
        <w:outlineLvl w:val="1"/>
        <w:rPr>
          <w:b/>
          <w:noProof w:val="0"/>
          <w:szCs w:val="20"/>
          <w:lang w:eastAsia="en-GB"/>
        </w:rPr>
      </w:pPr>
      <w:r w:rsidRPr="00F648FA">
        <w:rPr>
          <w:b/>
          <w:noProof w:val="0"/>
          <w:szCs w:val="20"/>
          <w:lang w:eastAsia="en-GB"/>
        </w:rPr>
        <w:t>Innleiðing og gildistaka EES-gerða.</w:t>
      </w:r>
    </w:p>
    <w:p w14:paraId="00C4CD69" w14:textId="2394388E" w:rsidR="00F648FA" w:rsidRPr="00F648FA" w:rsidRDefault="00074EF3" w:rsidP="00F648FA">
      <w:pPr>
        <w:keepNext/>
        <w:tabs>
          <w:tab w:val="right" w:pos="7796"/>
        </w:tabs>
        <w:ind w:firstLine="0"/>
        <w:jc w:val="center"/>
        <w:outlineLvl w:val="2"/>
        <w:rPr>
          <w:noProof w:val="0"/>
          <w:szCs w:val="20"/>
          <w:lang w:eastAsia="en-GB"/>
        </w:rPr>
      </w:pPr>
      <w:r>
        <w:rPr>
          <w:noProof w:val="0"/>
          <w:szCs w:val="20"/>
          <w:lang w:eastAsia="en-GB"/>
        </w:rPr>
        <w:t>2</w:t>
      </w:r>
      <w:r w:rsidR="00ED25EA">
        <w:rPr>
          <w:noProof w:val="0"/>
          <w:szCs w:val="20"/>
          <w:lang w:eastAsia="en-GB"/>
        </w:rPr>
        <w:t>3</w:t>
      </w:r>
      <w:r w:rsidR="00F648FA" w:rsidRPr="00F648FA">
        <w:rPr>
          <w:noProof w:val="0"/>
          <w:szCs w:val="20"/>
          <w:lang w:eastAsia="en-GB"/>
        </w:rPr>
        <w:t>. gr.</w:t>
      </w:r>
    </w:p>
    <w:p w14:paraId="1908E7CC" w14:textId="1B09D7B5" w:rsidR="00F648FA" w:rsidRDefault="00F648FA" w:rsidP="00F648FA">
      <w:pPr>
        <w:rPr>
          <w:lang w:eastAsia="en-GB"/>
        </w:rPr>
      </w:pPr>
      <w:r w:rsidRPr="00F648FA">
        <w:rPr>
          <w:lang w:eastAsia="en-GB"/>
        </w:rPr>
        <w:t>Reglugerð þessi er sett til innleiðingar</w:t>
      </w:r>
      <w:r w:rsidR="00AC272F">
        <w:rPr>
          <w:lang w:eastAsia="en-GB"/>
        </w:rPr>
        <w:t xml:space="preserve"> </w:t>
      </w:r>
      <w:r w:rsidRPr="00F648FA">
        <w:rPr>
          <w:lang w:eastAsia="en-GB"/>
        </w:rPr>
        <w:t>og fyllingar þeirra EES-gerða sem gilda um samræmingu ákvæða í lögum og stjórnsýslufyrirmælum aðildarríkjanna varðandi framleiðslu, kynningu og sölu á tóbaki og tengdum vörum</w:t>
      </w:r>
      <w:r w:rsidR="008F7B4F">
        <w:rPr>
          <w:lang w:eastAsia="en-GB"/>
        </w:rPr>
        <w:t xml:space="preserve"> og eru tilgreindar í kafla þessum.</w:t>
      </w:r>
    </w:p>
    <w:p w14:paraId="4626926E" w14:textId="1A7E21D9" w:rsidR="00624B1A" w:rsidRDefault="00624B1A" w:rsidP="00F648FA">
      <w:pPr>
        <w:rPr>
          <w:lang w:eastAsia="en-GB"/>
        </w:rPr>
      </w:pPr>
    </w:p>
    <w:p w14:paraId="3AB67AB2" w14:textId="27F98C1F" w:rsidR="00624B1A" w:rsidRPr="00186B68" w:rsidRDefault="00624B1A" w:rsidP="00624B1A">
      <w:pPr>
        <w:keepNext/>
        <w:tabs>
          <w:tab w:val="right" w:pos="7796"/>
        </w:tabs>
        <w:ind w:firstLine="0"/>
        <w:jc w:val="center"/>
        <w:outlineLvl w:val="2"/>
        <w:rPr>
          <w:lang w:eastAsia="en-GB"/>
        </w:rPr>
      </w:pPr>
      <w:r w:rsidRPr="00186B68">
        <w:rPr>
          <w:lang w:eastAsia="en-GB"/>
        </w:rPr>
        <w:t>2</w:t>
      </w:r>
      <w:r w:rsidR="00ED25EA">
        <w:rPr>
          <w:lang w:eastAsia="en-GB"/>
        </w:rPr>
        <w:t>4</w:t>
      </w:r>
      <w:r w:rsidRPr="00186B68">
        <w:rPr>
          <w:lang w:eastAsia="en-GB"/>
        </w:rPr>
        <w:t>. gr.</w:t>
      </w:r>
    </w:p>
    <w:p w14:paraId="058DCE64" w14:textId="00FFF462" w:rsidR="00624B1A" w:rsidRPr="00083F46" w:rsidRDefault="00624B1A" w:rsidP="00624B1A">
      <w:pPr>
        <w:keepNext/>
        <w:tabs>
          <w:tab w:val="right" w:pos="7796"/>
        </w:tabs>
        <w:ind w:firstLine="0"/>
        <w:jc w:val="center"/>
        <w:outlineLvl w:val="3"/>
        <w:rPr>
          <w:lang w:eastAsia="en-GB"/>
        </w:rPr>
      </w:pPr>
      <w:r w:rsidRPr="00186B68">
        <w:rPr>
          <w:i/>
          <w:lang w:eastAsia="en-GB"/>
        </w:rPr>
        <w:t>Innleiðing EES-gerða um losun, mæliaðferðir og innihaldsefni.</w:t>
      </w:r>
    </w:p>
    <w:p w14:paraId="2C338FFF" w14:textId="22DB7F5F" w:rsidR="00624B1A" w:rsidRPr="00C85ED5" w:rsidRDefault="00624B1A" w:rsidP="00624B1A">
      <w:pPr>
        <w:tabs>
          <w:tab w:val="clear" w:pos="709"/>
          <w:tab w:val="left" w:pos="3881"/>
        </w:tabs>
        <w:rPr>
          <w:lang w:eastAsia="en-GB"/>
        </w:rPr>
      </w:pPr>
      <w:r w:rsidRPr="00083F46">
        <w:rPr>
          <w:lang w:eastAsia="en-GB"/>
        </w:rPr>
        <w:t>Með reglugerð þessari eru innleiddar eftirfarandi gerðir sem settar hafa verið í tengslum við upplýsinga- og skýrslugjöf framleiðe</w:t>
      </w:r>
      <w:r w:rsidRPr="00C54DC0">
        <w:rPr>
          <w:lang w:eastAsia="en-GB"/>
        </w:rPr>
        <w:t>nda og innflytjenda tóbaksvara</w:t>
      </w:r>
      <w:r w:rsidRPr="00C85ED5">
        <w:rPr>
          <w:lang w:eastAsia="en-GB"/>
        </w:rPr>
        <w:t xml:space="preserve"> um innihaldsefni og losun frá tóbaksvörum og skulu þær öðlast gildi hér á landi með þeim breytingum og viðbótum sem leiða af reglugerð þessari, II. viðauka samningsins um Evrópska efn</w:t>
      </w:r>
      <w:r w:rsidR="004F6C5D">
        <w:rPr>
          <w:lang w:eastAsia="en-GB"/>
        </w:rPr>
        <w:t>a</w:t>
      </w:r>
      <w:r w:rsidRPr="00C85ED5">
        <w:rPr>
          <w:lang w:eastAsia="en-GB"/>
        </w:rPr>
        <w:t>hagssvæðið, bókun 1 við samninginn og öðrum ákvæðum hans:</w:t>
      </w:r>
    </w:p>
    <w:p w14:paraId="5127EFEB" w14:textId="4C1A3A5A" w:rsidR="00624B1A" w:rsidRPr="00C85ED5" w:rsidRDefault="00624B1A" w:rsidP="00624B1A">
      <w:pPr>
        <w:numPr>
          <w:ilvl w:val="0"/>
          <w:numId w:val="30"/>
        </w:numPr>
        <w:tabs>
          <w:tab w:val="clear" w:pos="709"/>
          <w:tab w:val="left" w:pos="3881"/>
        </w:tabs>
        <w:rPr>
          <w:lang w:eastAsia="en-GB"/>
        </w:rPr>
      </w:pPr>
      <w:r w:rsidRPr="00C85ED5">
        <w:rPr>
          <w:lang w:eastAsia="en-GB"/>
        </w:rPr>
        <w:t>Framkvæmdaákvörðun framkvæmdastjórnarinnar (ESB) 2015/2186 frá 25. nóvember 2015 um snið til að leggja fram upplýsingar um tóbaksvörur og gera þær aðgengilegar, sem vísað er til í tölul. 3d. í XXV. kafla II. viðauka samningsins um Evrópska efnahagssvæðið, eins og honum var breytt með ákvörðun sameiginlegu EES-nefndarinnar nr. 7/2022 frá 4. febrúar 20</w:t>
      </w:r>
      <w:r w:rsidR="007C3CA9">
        <w:rPr>
          <w:lang w:eastAsia="en-GB"/>
        </w:rPr>
        <w:t>2</w:t>
      </w:r>
      <w:r w:rsidRPr="00C85ED5">
        <w:rPr>
          <w:lang w:eastAsia="en-GB"/>
        </w:rPr>
        <w:t>2. Framkvæmdaákvörðunin var birt í EES-viðbæti við Stjórnartíðindi Evrópusambandsins nr. 18. frá 17. mars 2022, 2022/EES/18/15, bls. 250</w:t>
      </w:r>
      <w:r w:rsidR="00F45B76">
        <w:rPr>
          <w:lang w:eastAsia="en-GB"/>
        </w:rPr>
        <w:t>–</w:t>
      </w:r>
      <w:r w:rsidRPr="00C85ED5">
        <w:rPr>
          <w:lang w:eastAsia="en-GB"/>
        </w:rPr>
        <w:t xml:space="preserve">263. </w:t>
      </w:r>
    </w:p>
    <w:p w14:paraId="1EAFCAF2" w14:textId="3B0811AF" w:rsidR="00624B1A" w:rsidRPr="00186B68" w:rsidRDefault="00624B1A" w:rsidP="00624B1A">
      <w:pPr>
        <w:numPr>
          <w:ilvl w:val="0"/>
          <w:numId w:val="30"/>
        </w:numPr>
        <w:tabs>
          <w:tab w:val="clear" w:pos="709"/>
          <w:tab w:val="left" w:pos="3881"/>
        </w:tabs>
        <w:rPr>
          <w:lang w:eastAsia="en-GB"/>
        </w:rPr>
      </w:pPr>
      <w:r w:rsidRPr="001716A7">
        <w:rPr>
          <w:lang w:eastAsia="en-GB"/>
        </w:rPr>
        <w:t xml:space="preserve">Framkvæmdaákvörðun framkvæmdastjórnarinnar (ESB) 2016/786 frá 18. maí um málsmeðferð varðandi stofnun og rekstur óháðrar ráðgjafarnefndar til að aðstoða aðildarríkin og framkvæmdastjórnina við að ákvarða hvort tóbaksvörur hafi einkennandi bragð, sem vísað er til í tölul. 3f. </w:t>
      </w:r>
      <w:r w:rsidR="00BB3C4F" w:rsidRPr="00186B68">
        <w:rPr>
          <w:lang w:eastAsia="en-GB"/>
        </w:rPr>
        <w:t>í</w:t>
      </w:r>
      <w:r w:rsidRPr="001716A7">
        <w:rPr>
          <w:lang w:eastAsia="en-GB"/>
        </w:rPr>
        <w:t xml:space="preserve"> XXV. kafla II. viðauka samningsins um Evrópska efnahagssvæðið, eins og honum var breytt með ákvörðun sameiginlegu EES-nefndarinnar nr. 7/2022 frá 4. febrúar </w:t>
      </w:r>
      <w:r w:rsidRPr="001716A7">
        <w:rPr>
          <w:lang w:eastAsia="en-GB"/>
        </w:rPr>
        <w:lastRenderedPageBreak/>
        <w:t>2022. Framkvæmdaákvörðunin var birt í EES-viðbæti við Stjórnartíðindi Evrópusambandsins nr. 18 frá 17. mars 2022, 2022/EES/</w:t>
      </w:r>
      <w:r w:rsidR="00083F46" w:rsidRPr="00186B68">
        <w:rPr>
          <w:lang w:eastAsia="en-GB"/>
        </w:rPr>
        <w:t>18</w:t>
      </w:r>
      <w:r w:rsidRPr="001716A7">
        <w:rPr>
          <w:lang w:eastAsia="en-GB"/>
        </w:rPr>
        <w:t>/</w:t>
      </w:r>
      <w:r w:rsidR="00083F46" w:rsidRPr="00186B68">
        <w:rPr>
          <w:lang w:eastAsia="en-GB"/>
        </w:rPr>
        <w:t>17</w:t>
      </w:r>
      <w:r w:rsidRPr="001716A7">
        <w:rPr>
          <w:lang w:eastAsia="en-GB"/>
        </w:rPr>
        <w:t>, bls. 266</w:t>
      </w:r>
      <w:r w:rsidR="00F45B76" w:rsidRPr="00186B68">
        <w:rPr>
          <w:lang w:eastAsia="en-GB"/>
        </w:rPr>
        <w:t>–</w:t>
      </w:r>
      <w:r w:rsidRPr="001716A7">
        <w:rPr>
          <w:lang w:eastAsia="en-GB"/>
        </w:rPr>
        <w:t>274.</w:t>
      </w:r>
    </w:p>
    <w:p w14:paraId="34C05456" w14:textId="353DC0D4" w:rsidR="00F502DC" w:rsidRPr="001716A7" w:rsidRDefault="00A302D2" w:rsidP="00624B1A">
      <w:pPr>
        <w:numPr>
          <w:ilvl w:val="0"/>
          <w:numId w:val="30"/>
        </w:numPr>
        <w:tabs>
          <w:tab w:val="clear" w:pos="709"/>
          <w:tab w:val="left" w:pos="3881"/>
        </w:tabs>
        <w:rPr>
          <w:lang w:eastAsia="en-GB"/>
        </w:rPr>
      </w:pPr>
      <w:r w:rsidRPr="00186B68">
        <w:rPr>
          <w:lang w:eastAsia="en-GB"/>
        </w:rPr>
        <w:t>Fr</w:t>
      </w:r>
      <w:r w:rsidR="00FF4D99" w:rsidRPr="00186B68">
        <w:rPr>
          <w:lang w:eastAsia="en-GB"/>
        </w:rPr>
        <w:t>amkvæmdareglugerð</w:t>
      </w:r>
      <w:r w:rsidR="00F95483" w:rsidRPr="00186B68">
        <w:rPr>
          <w:lang w:eastAsia="en-GB"/>
        </w:rPr>
        <w:t xml:space="preserve"> framkvæmdastjórnarinna</w:t>
      </w:r>
      <w:r w:rsidR="00FD5B0E" w:rsidRPr="00186B68">
        <w:rPr>
          <w:lang w:eastAsia="en-GB"/>
        </w:rPr>
        <w:t>r (ESB) 2016/</w:t>
      </w:r>
      <w:r w:rsidR="009E1BC1" w:rsidRPr="00186B68">
        <w:rPr>
          <w:lang w:eastAsia="en-GB"/>
        </w:rPr>
        <w:t>779</w:t>
      </w:r>
      <w:r w:rsidR="001315F9" w:rsidRPr="00186B68">
        <w:rPr>
          <w:lang w:eastAsia="en-GB"/>
        </w:rPr>
        <w:t xml:space="preserve"> frá 18. </w:t>
      </w:r>
      <w:r w:rsidR="00FA5E28" w:rsidRPr="00186B68">
        <w:rPr>
          <w:lang w:eastAsia="en-GB"/>
        </w:rPr>
        <w:t>m</w:t>
      </w:r>
      <w:r w:rsidR="001315F9" w:rsidRPr="00186B68">
        <w:rPr>
          <w:lang w:eastAsia="en-GB"/>
        </w:rPr>
        <w:t>aí 2016</w:t>
      </w:r>
      <w:r w:rsidR="007C62CD" w:rsidRPr="00186B68">
        <w:rPr>
          <w:lang w:eastAsia="en-GB"/>
        </w:rPr>
        <w:t xml:space="preserve"> um samræmdar reglur að því er varðar málsmeðferð til að ákvarða hvort tóbaksvara hafi einkennandi brag</w:t>
      </w:r>
      <w:r w:rsidR="000C321D" w:rsidRPr="00186B68">
        <w:rPr>
          <w:lang w:eastAsia="en-GB"/>
        </w:rPr>
        <w:t>ð</w:t>
      </w:r>
      <w:r w:rsidR="00BB3C4F" w:rsidRPr="00186B68">
        <w:rPr>
          <w:lang w:eastAsia="en-GB"/>
        </w:rPr>
        <w:t xml:space="preserve">, sem vísað er til í tölul. </w:t>
      </w:r>
      <w:r w:rsidR="0014371A" w:rsidRPr="00186B68">
        <w:rPr>
          <w:lang w:eastAsia="en-GB"/>
        </w:rPr>
        <w:t>3h</w:t>
      </w:r>
      <w:r w:rsidR="00497900" w:rsidRPr="00186B68">
        <w:rPr>
          <w:lang w:eastAsia="en-GB"/>
        </w:rPr>
        <w:t xml:space="preserve">. </w:t>
      </w:r>
      <w:r w:rsidR="00BB3C4F" w:rsidRPr="00186B68">
        <w:rPr>
          <w:lang w:eastAsia="en-GB"/>
        </w:rPr>
        <w:t xml:space="preserve">í </w:t>
      </w:r>
      <w:r w:rsidR="00FA5E28" w:rsidRPr="00186B68">
        <w:rPr>
          <w:lang w:eastAsia="en-GB"/>
        </w:rPr>
        <w:t xml:space="preserve"> </w:t>
      </w:r>
      <w:r w:rsidR="00BB3C4F" w:rsidRPr="00186B68">
        <w:rPr>
          <w:lang w:eastAsia="en-GB"/>
        </w:rPr>
        <w:t xml:space="preserve">XXV. kafla II. viðauka samningsins um Evrópska efnahagssvæðið, eins og honum var breytt með ákvörðun sameiginlegu  EES-nefndarinnar nr. </w:t>
      </w:r>
      <w:r w:rsidR="009923CD" w:rsidRPr="00186B68">
        <w:rPr>
          <w:lang w:eastAsia="en-GB"/>
        </w:rPr>
        <w:t xml:space="preserve">8/2022 frá 4. </w:t>
      </w:r>
      <w:r w:rsidR="0014371A" w:rsidRPr="00186B68">
        <w:rPr>
          <w:lang w:eastAsia="en-GB"/>
        </w:rPr>
        <w:t>f</w:t>
      </w:r>
      <w:r w:rsidR="009923CD" w:rsidRPr="00186B68">
        <w:rPr>
          <w:lang w:eastAsia="en-GB"/>
        </w:rPr>
        <w:t>ebrúar 2022. Framkvæmdaákvörðunin var birt í EES-viðbæti við Stjórnartíðindi Evrópusambandsins nr</w:t>
      </w:r>
      <w:r w:rsidR="00274FAC" w:rsidRPr="00186B68">
        <w:rPr>
          <w:lang w:eastAsia="en-GB"/>
        </w:rPr>
        <w:t xml:space="preserve">. </w:t>
      </w:r>
      <w:r w:rsidR="00E21DB5" w:rsidRPr="00186B68">
        <w:rPr>
          <w:lang w:eastAsia="en-GB"/>
        </w:rPr>
        <w:t xml:space="preserve">18 frá 17. mars </w:t>
      </w:r>
      <w:r w:rsidR="00EC598F" w:rsidRPr="00186B68">
        <w:rPr>
          <w:lang w:eastAsia="en-GB"/>
        </w:rPr>
        <w:t>2022</w:t>
      </w:r>
      <w:r w:rsidR="00EF2D16" w:rsidRPr="00186B68">
        <w:rPr>
          <w:lang w:eastAsia="en-GB"/>
        </w:rPr>
        <w:t>, 2022/EES</w:t>
      </w:r>
      <w:r w:rsidR="00EC5067" w:rsidRPr="00186B68">
        <w:rPr>
          <w:lang w:eastAsia="en-GB"/>
        </w:rPr>
        <w:t>/</w:t>
      </w:r>
      <w:r w:rsidR="00D6611A" w:rsidRPr="00186B68">
        <w:rPr>
          <w:lang w:eastAsia="en-GB"/>
        </w:rPr>
        <w:t xml:space="preserve">18/19, bls. </w:t>
      </w:r>
      <w:r w:rsidR="000109A4" w:rsidRPr="00186B68">
        <w:rPr>
          <w:lang w:eastAsia="en-GB"/>
        </w:rPr>
        <w:t>278-284.</w:t>
      </w:r>
      <w:r w:rsidR="00E21DB5" w:rsidRPr="00186B68">
        <w:rPr>
          <w:lang w:eastAsia="en-GB"/>
        </w:rPr>
        <w:t xml:space="preserve"> </w:t>
      </w:r>
      <w:r w:rsidR="00BB3C4F" w:rsidRPr="00186B68">
        <w:rPr>
          <w:lang w:eastAsia="en-GB"/>
        </w:rPr>
        <w:t xml:space="preserve"> </w:t>
      </w:r>
    </w:p>
    <w:p w14:paraId="4D9AB517" w14:textId="0447E508" w:rsidR="00624B1A" w:rsidRDefault="00624B1A" w:rsidP="00186B68">
      <w:pPr>
        <w:numPr>
          <w:ilvl w:val="0"/>
          <w:numId w:val="30"/>
        </w:numPr>
        <w:tabs>
          <w:tab w:val="clear" w:pos="709"/>
          <w:tab w:val="left" w:pos="3881"/>
        </w:tabs>
        <w:rPr>
          <w:lang w:eastAsia="en-GB"/>
        </w:rPr>
      </w:pPr>
      <w:r w:rsidRPr="001716A7">
        <w:rPr>
          <w:lang w:eastAsia="en-GB"/>
        </w:rPr>
        <w:t>Framkvæmdaákvörðun framkvæmdastjórnarinnar (ESB) 2016/787 frá 18. maí 2016 um</w:t>
      </w:r>
      <w:r w:rsidRPr="00C85ED5">
        <w:rPr>
          <w:lang w:eastAsia="en-GB"/>
        </w:rPr>
        <w:t xml:space="preserve"> forgangsskrá yfir aukefni í vindlingum og vafningstóbaki sem falla undir auknar kvaðir um skýrslugjöf, sem vísað er til í tölul. 3g. í XXV. kafla II. viðauka samningsins um Evrópska efnahagssvæðið, eins og honum var breytt með ákvörðun sameiginlegu EES-nefndarinnar, nr. 7/2022 frá 4. febrúar 2022. Framkvæmdaákvörðunin var birt í EES-viðbæti við Stjórnartíðindi Evrópusambandsins nr. 18 frá 17. mars 2022, 2022/EES/42/07, bls. 275</w:t>
      </w:r>
      <w:r w:rsidR="00F45B76">
        <w:rPr>
          <w:lang w:eastAsia="en-GB"/>
        </w:rPr>
        <w:t>–</w:t>
      </w:r>
      <w:r w:rsidRPr="00C85ED5">
        <w:rPr>
          <w:lang w:eastAsia="en-GB"/>
        </w:rPr>
        <w:t xml:space="preserve">277. </w:t>
      </w:r>
    </w:p>
    <w:p w14:paraId="0E57FA1C" w14:textId="6022BEC4" w:rsidR="00F648FA" w:rsidRDefault="00F648FA" w:rsidP="00F648FA">
      <w:pPr>
        <w:rPr>
          <w:lang w:eastAsia="en-GB"/>
        </w:rPr>
      </w:pPr>
    </w:p>
    <w:p w14:paraId="61FFF346" w14:textId="4CC3B788" w:rsidR="00F648FA" w:rsidRPr="00F648FA" w:rsidRDefault="00074EF3" w:rsidP="00F648FA">
      <w:pPr>
        <w:keepNext/>
        <w:tabs>
          <w:tab w:val="right" w:pos="7796"/>
        </w:tabs>
        <w:ind w:firstLine="0"/>
        <w:jc w:val="center"/>
        <w:outlineLvl w:val="2"/>
        <w:rPr>
          <w:noProof w:val="0"/>
          <w:szCs w:val="20"/>
          <w:lang w:eastAsia="en-GB"/>
        </w:rPr>
      </w:pPr>
      <w:bookmarkStart w:id="4" w:name="_Hlk166674239"/>
      <w:r>
        <w:rPr>
          <w:noProof w:val="0"/>
          <w:szCs w:val="20"/>
          <w:lang w:eastAsia="en-GB"/>
        </w:rPr>
        <w:t>2</w:t>
      </w:r>
      <w:r w:rsidR="00ED25EA">
        <w:rPr>
          <w:noProof w:val="0"/>
          <w:szCs w:val="20"/>
          <w:lang w:eastAsia="en-GB"/>
        </w:rPr>
        <w:t>5</w:t>
      </w:r>
      <w:r w:rsidR="00F648FA" w:rsidRPr="00F648FA">
        <w:rPr>
          <w:noProof w:val="0"/>
          <w:szCs w:val="20"/>
          <w:lang w:eastAsia="en-GB"/>
        </w:rPr>
        <w:t>. gr.</w:t>
      </w:r>
    </w:p>
    <w:p w14:paraId="3324B5CC" w14:textId="77777777" w:rsidR="00F648FA" w:rsidRPr="00F648FA" w:rsidRDefault="00F648FA" w:rsidP="00F648FA">
      <w:pPr>
        <w:keepNext/>
        <w:tabs>
          <w:tab w:val="right" w:pos="7796"/>
        </w:tabs>
        <w:ind w:firstLine="0"/>
        <w:jc w:val="center"/>
        <w:outlineLvl w:val="3"/>
        <w:rPr>
          <w:bCs/>
          <w:i/>
          <w:noProof w:val="0"/>
          <w:szCs w:val="28"/>
          <w:lang w:eastAsia="en-GB"/>
        </w:rPr>
      </w:pPr>
      <w:r w:rsidRPr="00F648FA">
        <w:rPr>
          <w:bCs/>
          <w:i/>
          <w:noProof w:val="0"/>
          <w:szCs w:val="28"/>
          <w:lang w:eastAsia="en-GB"/>
        </w:rPr>
        <w:t>Innleiðing EES-gerða er varða merkingar og umbúðir.</w:t>
      </w:r>
    </w:p>
    <w:bookmarkEnd w:id="4"/>
    <w:p w14:paraId="225F2622" w14:textId="6BF22DBE" w:rsidR="00F648FA" w:rsidRPr="00F648FA" w:rsidRDefault="00F648FA" w:rsidP="00F648FA">
      <w:pPr>
        <w:rPr>
          <w:lang w:eastAsia="en-GB"/>
        </w:rPr>
      </w:pPr>
      <w:r w:rsidRPr="00F648FA">
        <w:rPr>
          <w:lang w:eastAsia="en-GB"/>
        </w:rPr>
        <w:t>Með reglugerð þessari eru innleiddar eftirfarandi gerðir sem settar hafa verið í tengslum við merkingar og umbúðir tóbaksvara og skulu þær öðlast gildi hér á landi með þeim breytingum og viðbótum sem leiða af reglugerð þessari, II. viðauka samningsins um Evrópska efn</w:t>
      </w:r>
      <w:r w:rsidR="00C97DFD">
        <w:rPr>
          <w:lang w:eastAsia="en-GB"/>
        </w:rPr>
        <w:t>a</w:t>
      </w:r>
      <w:r w:rsidRPr="00F648FA">
        <w:rPr>
          <w:lang w:eastAsia="en-GB"/>
        </w:rPr>
        <w:t>hagssvæðið, bókun 1 við samninginn og öðrum ákvæðum hans:</w:t>
      </w:r>
    </w:p>
    <w:p w14:paraId="49CE82B9" w14:textId="41054C47" w:rsidR="00907D7D" w:rsidRDefault="00907D7D" w:rsidP="00F648FA">
      <w:pPr>
        <w:numPr>
          <w:ilvl w:val="0"/>
          <w:numId w:val="25"/>
        </w:numPr>
        <w:contextualSpacing/>
        <w:rPr>
          <w:lang w:eastAsia="en-GB"/>
        </w:rPr>
      </w:pPr>
      <w:r>
        <w:rPr>
          <w:lang w:eastAsia="en-GB"/>
        </w:rPr>
        <w:t xml:space="preserve">Framseld tilskipun framkvæmdastjórnarinnar (ESB) 2014/109 frá 10. október 2014 um breytingu á II. viðauka við tilskipun Evrópuþingsins og ráðsins (ESB) 2014/40 með því að taka saman safn af myndaviðvörunum til að nota á tóbaksvörur. Tilskipunin er innleidd á grundvelli ákvörðunar sameiginlegu EES-nefndarinnar nr. </w:t>
      </w:r>
      <w:r w:rsidR="00B22678">
        <w:rPr>
          <w:lang w:eastAsia="en-GB"/>
        </w:rPr>
        <w:t>6/2022 frá 4. febrúar 2022</w:t>
      </w:r>
      <w:r>
        <w:rPr>
          <w:lang w:eastAsia="en-GB"/>
        </w:rPr>
        <w:t xml:space="preserve">. Tilskipunin er birt í EES-viðbæti við Stjórnartíðindi Evrópusambandsins nr. </w:t>
      </w:r>
      <w:r w:rsidR="00B22678">
        <w:rPr>
          <w:lang w:eastAsia="en-GB"/>
        </w:rPr>
        <w:t>4</w:t>
      </w:r>
      <w:r w:rsidR="00FF5142">
        <w:rPr>
          <w:lang w:eastAsia="en-GB"/>
        </w:rPr>
        <w:t>2</w:t>
      </w:r>
      <w:r w:rsidR="00B22678">
        <w:rPr>
          <w:lang w:eastAsia="en-GB"/>
        </w:rPr>
        <w:t xml:space="preserve"> frá 30. </w:t>
      </w:r>
      <w:r w:rsidR="00730600">
        <w:rPr>
          <w:lang w:eastAsia="en-GB"/>
        </w:rPr>
        <w:t>j</w:t>
      </w:r>
      <w:r w:rsidR="00B22678">
        <w:rPr>
          <w:lang w:eastAsia="en-GB"/>
        </w:rPr>
        <w:t xml:space="preserve">úní 2022, </w:t>
      </w:r>
      <w:r w:rsidR="00D021E1">
        <w:rPr>
          <w:lang w:eastAsia="en-GB"/>
        </w:rPr>
        <w:t>2022/EES/18/13</w:t>
      </w:r>
      <w:r w:rsidR="00956C8C">
        <w:rPr>
          <w:lang w:eastAsia="en-GB"/>
        </w:rPr>
        <w:t xml:space="preserve">, </w:t>
      </w:r>
      <w:r w:rsidR="00B22678">
        <w:rPr>
          <w:lang w:eastAsia="en-GB"/>
        </w:rPr>
        <w:t>bls. 11.</w:t>
      </w:r>
    </w:p>
    <w:p w14:paraId="3746A3B8" w14:textId="79ABDBF0" w:rsidR="00F648FA" w:rsidRPr="00F648FA" w:rsidRDefault="00F648FA" w:rsidP="00F648FA">
      <w:pPr>
        <w:numPr>
          <w:ilvl w:val="0"/>
          <w:numId w:val="25"/>
        </w:numPr>
        <w:contextualSpacing/>
        <w:rPr>
          <w:lang w:eastAsia="en-GB"/>
        </w:rPr>
      </w:pPr>
      <w:r w:rsidRPr="00F648FA">
        <w:rPr>
          <w:lang w:eastAsia="en-GB"/>
        </w:rPr>
        <w:t>Framkvæmdaákvörðun framkvæmdastjórnarinnar (ESB) 2015/1735 frá 24. september 2015 um nákvæma staðsetningu almennu viðvörunarinnar og upplýsingatextans á vafningstóbaki sem er sett á markað í pungum, sem vísað er til í tölul. 3a. í XXV. kafla II. viðauka samnings um Evrópska efnahagssvæðið, eins og honum var breytt með ákvörðun sameiginlegu EES-nefndarinnar nr. 90/2016 frá 29. apríl 2016. Framkvæmdaákvörðunin var birt í EES-viðbæti við Stjórnartíðindi Evrópusambandsins nr. 63 frá 17. nóvember 2016, 2016/EES/63/16, bls. 240</w:t>
      </w:r>
      <w:r w:rsidR="001D649D">
        <w:rPr>
          <w:lang w:eastAsia="en-GB"/>
        </w:rPr>
        <w:t>–</w:t>
      </w:r>
      <w:r w:rsidRPr="00F648FA">
        <w:rPr>
          <w:lang w:eastAsia="en-GB"/>
        </w:rPr>
        <w:t>246.</w:t>
      </w:r>
    </w:p>
    <w:p w14:paraId="2FFD40B1" w14:textId="729E8354" w:rsidR="00F648FA" w:rsidRDefault="00F648FA" w:rsidP="00F648FA">
      <w:pPr>
        <w:numPr>
          <w:ilvl w:val="0"/>
          <w:numId w:val="25"/>
        </w:numPr>
        <w:contextualSpacing/>
        <w:rPr>
          <w:lang w:eastAsia="en-GB"/>
        </w:rPr>
      </w:pPr>
      <w:r w:rsidRPr="00F648FA">
        <w:rPr>
          <w:lang w:eastAsia="en-GB"/>
        </w:rPr>
        <w:t>Framkvæmdaákvörðun framkvæmdastjórnarinnar (ESB) 2015/1842 frá 9. október 2015 um tækniforskriftir að því er varðar útlit, hönnun og lögun mynd- og textaviðvörunarmerkinga á tóbaksvörum til reykinga, sem vísað er til í tölul. 3b. í XXV. kafla II. viðauka samnings um Evrópska efnahagssvæðið, eins og honum var breytt með ákvörðun sameiginlegu EES-nefndarinnar nr. 90/2016 frá 29. apríl 2016. Framkvæmdaákvörðunin var birt í EES-viðbæti við Stjórnartíðindi Evrópusambandsins nr. 63 frá 17. nóvember 2016, 2016/EES/63/16, bls. 247</w:t>
      </w:r>
      <w:r w:rsidR="001D649D">
        <w:rPr>
          <w:lang w:eastAsia="en-GB"/>
        </w:rPr>
        <w:t>–</w:t>
      </w:r>
      <w:r w:rsidRPr="00F648FA">
        <w:rPr>
          <w:lang w:eastAsia="en-GB"/>
        </w:rPr>
        <w:t>252.</w:t>
      </w:r>
    </w:p>
    <w:p w14:paraId="7A43D860" w14:textId="034C288C" w:rsidR="00C07133" w:rsidRPr="00F648FA" w:rsidRDefault="00AE6DE7" w:rsidP="00F648FA">
      <w:pPr>
        <w:numPr>
          <w:ilvl w:val="0"/>
          <w:numId w:val="25"/>
        </w:numPr>
        <w:contextualSpacing/>
        <w:rPr>
          <w:lang w:eastAsia="en-GB"/>
        </w:rPr>
      </w:pPr>
      <w:r>
        <w:rPr>
          <w:lang w:eastAsia="en-GB"/>
        </w:rPr>
        <w:t>Framseld tilskipun framkvæmdastjórnarinnar (ESB) 2022/2100 frá 29. júní 2022 um breytingu á tilskipun Evrópuþingsins og ráðsins 20</w:t>
      </w:r>
      <w:r w:rsidR="003D0375">
        <w:rPr>
          <w:lang w:eastAsia="en-GB"/>
        </w:rPr>
        <w:t>14/40/ESB að því er varðar að afturkalla tilteknar undanþágur sem varða tóbaksvörur sem eru hitaðar</w:t>
      </w:r>
      <w:r w:rsidR="00477125">
        <w:rPr>
          <w:lang w:eastAsia="en-GB"/>
        </w:rPr>
        <w:t>, sem vísað er til í</w:t>
      </w:r>
      <w:r w:rsidR="00D65678">
        <w:rPr>
          <w:lang w:eastAsia="en-GB"/>
        </w:rPr>
        <w:t xml:space="preserve"> </w:t>
      </w:r>
      <w:r w:rsidR="006153AB">
        <w:rPr>
          <w:lang w:eastAsia="en-GB"/>
        </w:rPr>
        <w:t>3</w:t>
      </w:r>
      <w:r w:rsidR="008A4848" w:rsidRPr="00C62A77">
        <w:rPr>
          <w:lang w:eastAsia="en-GB"/>
        </w:rPr>
        <w:t xml:space="preserve">. </w:t>
      </w:r>
      <w:r w:rsidR="00D65678" w:rsidRPr="00C62A77">
        <w:rPr>
          <w:lang w:eastAsia="en-GB"/>
        </w:rPr>
        <w:t>tölul.</w:t>
      </w:r>
      <w:r w:rsidR="00D65678">
        <w:rPr>
          <w:lang w:eastAsia="en-GB"/>
        </w:rPr>
        <w:t xml:space="preserve"> </w:t>
      </w:r>
      <w:r w:rsidR="00542BEE">
        <w:rPr>
          <w:lang w:eastAsia="en-GB"/>
        </w:rPr>
        <w:t>XXV.</w:t>
      </w:r>
      <w:r w:rsidR="00D65678">
        <w:rPr>
          <w:lang w:eastAsia="en-GB"/>
        </w:rPr>
        <w:t xml:space="preserve"> </w:t>
      </w:r>
      <w:r w:rsidR="009C3566">
        <w:rPr>
          <w:lang w:eastAsia="en-GB"/>
        </w:rPr>
        <w:t xml:space="preserve">kafla II. viðauka samnings um Evrópska efnahagssvæðið, </w:t>
      </w:r>
      <w:r w:rsidR="008F15D6">
        <w:rPr>
          <w:lang w:eastAsia="en-GB"/>
        </w:rPr>
        <w:t xml:space="preserve">eins og honum var breytt með ákvörðun sameiginlegu EES-nefndarinnar nr. </w:t>
      </w:r>
      <w:r w:rsidR="00457DF4">
        <w:rPr>
          <w:lang w:eastAsia="en-GB"/>
        </w:rPr>
        <w:t>23</w:t>
      </w:r>
      <w:r w:rsidR="000858DA">
        <w:rPr>
          <w:lang w:eastAsia="en-GB"/>
        </w:rPr>
        <w:t>9/2023</w:t>
      </w:r>
      <w:r w:rsidR="009936A3">
        <w:rPr>
          <w:lang w:eastAsia="en-GB"/>
        </w:rPr>
        <w:t xml:space="preserve"> frá</w:t>
      </w:r>
      <w:r w:rsidR="00C66454">
        <w:rPr>
          <w:lang w:eastAsia="en-GB"/>
        </w:rPr>
        <w:t xml:space="preserve"> 22. </w:t>
      </w:r>
      <w:r w:rsidR="00007AD3">
        <w:rPr>
          <w:lang w:eastAsia="en-GB"/>
        </w:rPr>
        <w:t>s</w:t>
      </w:r>
      <w:r w:rsidR="00C66454">
        <w:rPr>
          <w:lang w:eastAsia="en-GB"/>
        </w:rPr>
        <w:t>eptember 2023</w:t>
      </w:r>
      <w:r w:rsidR="00743959">
        <w:rPr>
          <w:lang w:eastAsia="en-GB"/>
        </w:rPr>
        <w:t>. Framkvæmdaákvörðunin var birt í EES-viðbæti við Stjórnartíðindi Evrópusambands</w:t>
      </w:r>
      <w:r w:rsidR="00007AD3">
        <w:rPr>
          <w:lang w:eastAsia="en-GB"/>
        </w:rPr>
        <w:t>i</w:t>
      </w:r>
      <w:r w:rsidR="00743959">
        <w:rPr>
          <w:lang w:eastAsia="en-GB"/>
        </w:rPr>
        <w:t xml:space="preserve">ns nr. </w:t>
      </w:r>
      <w:r w:rsidR="00840F26">
        <w:rPr>
          <w:lang w:eastAsia="en-GB"/>
        </w:rPr>
        <w:t>79</w:t>
      </w:r>
      <w:r w:rsidR="00301E26">
        <w:rPr>
          <w:lang w:eastAsia="en-GB"/>
        </w:rPr>
        <w:t xml:space="preserve"> frá 2. </w:t>
      </w:r>
      <w:r w:rsidR="00FA6D32">
        <w:rPr>
          <w:lang w:eastAsia="en-GB"/>
        </w:rPr>
        <w:t>n</w:t>
      </w:r>
      <w:r w:rsidR="00301E26">
        <w:rPr>
          <w:lang w:eastAsia="en-GB"/>
        </w:rPr>
        <w:t>óvember</w:t>
      </w:r>
      <w:r w:rsidR="00CC11C6">
        <w:rPr>
          <w:lang w:eastAsia="en-GB"/>
        </w:rPr>
        <w:t xml:space="preserve"> 2023, </w:t>
      </w:r>
      <w:r w:rsidR="00102C1B">
        <w:rPr>
          <w:lang w:eastAsia="en-GB"/>
        </w:rPr>
        <w:t>2023/EES</w:t>
      </w:r>
      <w:r w:rsidR="00423A87">
        <w:rPr>
          <w:lang w:eastAsia="en-GB"/>
        </w:rPr>
        <w:t>/</w:t>
      </w:r>
      <w:r w:rsidR="002E148A">
        <w:rPr>
          <w:lang w:eastAsia="en-GB"/>
        </w:rPr>
        <w:t>79/</w:t>
      </w:r>
      <w:r w:rsidR="005958D9">
        <w:rPr>
          <w:lang w:eastAsia="en-GB"/>
        </w:rPr>
        <w:t>84</w:t>
      </w:r>
      <w:r w:rsidR="008E6D54">
        <w:rPr>
          <w:lang w:eastAsia="en-GB"/>
        </w:rPr>
        <w:t xml:space="preserve">, </w:t>
      </w:r>
      <w:r w:rsidR="00CC11C6">
        <w:rPr>
          <w:lang w:eastAsia="en-GB"/>
        </w:rPr>
        <w:t>bls.</w:t>
      </w:r>
      <w:r w:rsidR="00583087">
        <w:rPr>
          <w:lang w:eastAsia="en-GB"/>
        </w:rPr>
        <w:t xml:space="preserve"> 734</w:t>
      </w:r>
      <w:r w:rsidR="001D649D">
        <w:rPr>
          <w:lang w:eastAsia="en-GB"/>
        </w:rPr>
        <w:t>–</w:t>
      </w:r>
      <w:r w:rsidR="00A44282">
        <w:rPr>
          <w:lang w:eastAsia="en-GB"/>
        </w:rPr>
        <w:t>736.</w:t>
      </w:r>
      <w:r w:rsidR="00FA6D32">
        <w:rPr>
          <w:lang w:eastAsia="en-GB"/>
        </w:rPr>
        <w:t xml:space="preserve"> </w:t>
      </w:r>
    </w:p>
    <w:p w14:paraId="335C9E73" w14:textId="1523DDC2" w:rsidR="00F648FA" w:rsidRDefault="00F648FA" w:rsidP="00C92757">
      <w:pPr>
        <w:rPr>
          <w:lang w:eastAsia="en-GB"/>
        </w:rPr>
      </w:pPr>
    </w:p>
    <w:p w14:paraId="51DCF4F2" w14:textId="325CD8CD" w:rsidR="00711D07" w:rsidRPr="00F648FA" w:rsidRDefault="00B601CB" w:rsidP="00711D07">
      <w:pPr>
        <w:keepNext/>
        <w:tabs>
          <w:tab w:val="right" w:pos="7796"/>
        </w:tabs>
        <w:ind w:firstLine="0"/>
        <w:jc w:val="center"/>
        <w:outlineLvl w:val="2"/>
        <w:rPr>
          <w:noProof w:val="0"/>
          <w:szCs w:val="20"/>
          <w:lang w:eastAsia="en-GB"/>
        </w:rPr>
      </w:pPr>
      <w:r>
        <w:rPr>
          <w:noProof w:val="0"/>
          <w:szCs w:val="20"/>
          <w:lang w:eastAsia="en-GB"/>
        </w:rPr>
        <w:lastRenderedPageBreak/>
        <w:t>2</w:t>
      </w:r>
      <w:r w:rsidR="00ED25EA">
        <w:rPr>
          <w:noProof w:val="0"/>
          <w:szCs w:val="20"/>
          <w:lang w:eastAsia="en-GB"/>
        </w:rPr>
        <w:t>6</w:t>
      </w:r>
      <w:r w:rsidR="00711D07" w:rsidRPr="00F648FA">
        <w:rPr>
          <w:noProof w:val="0"/>
          <w:szCs w:val="20"/>
          <w:lang w:eastAsia="en-GB"/>
        </w:rPr>
        <w:t>. gr.</w:t>
      </w:r>
    </w:p>
    <w:p w14:paraId="24ADCC52" w14:textId="5A5A7717" w:rsidR="00711D07" w:rsidRDefault="00711D07" w:rsidP="00711D07">
      <w:pPr>
        <w:keepNext/>
        <w:tabs>
          <w:tab w:val="right" w:pos="7796"/>
        </w:tabs>
        <w:ind w:firstLine="0"/>
        <w:jc w:val="center"/>
        <w:outlineLvl w:val="3"/>
        <w:rPr>
          <w:bCs/>
          <w:i/>
          <w:noProof w:val="0"/>
          <w:szCs w:val="28"/>
          <w:lang w:eastAsia="en-GB"/>
        </w:rPr>
      </w:pPr>
      <w:r w:rsidRPr="00F648FA">
        <w:rPr>
          <w:bCs/>
          <w:i/>
          <w:noProof w:val="0"/>
          <w:szCs w:val="28"/>
          <w:lang w:eastAsia="en-GB"/>
        </w:rPr>
        <w:t xml:space="preserve">Innleiðing EES-gerða er varða </w:t>
      </w:r>
      <w:r>
        <w:rPr>
          <w:bCs/>
          <w:i/>
          <w:noProof w:val="0"/>
          <w:szCs w:val="28"/>
          <w:lang w:eastAsia="en-GB"/>
        </w:rPr>
        <w:t>öryggisþætti</w:t>
      </w:r>
      <w:r w:rsidRPr="00F648FA">
        <w:rPr>
          <w:bCs/>
          <w:i/>
          <w:noProof w:val="0"/>
          <w:szCs w:val="28"/>
          <w:lang w:eastAsia="en-GB"/>
        </w:rPr>
        <w:t>.</w:t>
      </w:r>
    </w:p>
    <w:p w14:paraId="3FCF20F7" w14:textId="27DA6234" w:rsidR="00D97640" w:rsidRPr="00186B68" w:rsidRDefault="00D97640" w:rsidP="00186B68">
      <w:pPr>
        <w:rPr>
          <w:lang w:eastAsia="en-GB"/>
        </w:rPr>
      </w:pPr>
      <w:r>
        <w:rPr>
          <w:lang w:eastAsia="en-GB"/>
        </w:rPr>
        <w:t>Með reglugerð þessari eru innleiddar eftirfarandi gerðir sem settar hafa verið í tengslum við rekjanleika, skráningu og öryggisþátt tóbaksvara og skulu þær öðlast gildi hér á landi með þeim breytingum og viðbótum sem leiða af reglugerð þessari, II. viðauka samningsins um Evrópska efnahagssvæðið, bókun 1 við samninginn og öðrum ákvæðum hans:</w:t>
      </w:r>
    </w:p>
    <w:p w14:paraId="6CC1F708" w14:textId="2A28F7AD" w:rsidR="00322BD0" w:rsidRDefault="00322BD0" w:rsidP="00322BD0">
      <w:pPr>
        <w:pStyle w:val="Mlsgreinlista"/>
        <w:numPr>
          <w:ilvl w:val="0"/>
          <w:numId w:val="29"/>
        </w:numPr>
        <w:rPr>
          <w:lang w:eastAsia="en-GB"/>
        </w:rPr>
      </w:pPr>
      <w:r>
        <w:rPr>
          <w:lang w:eastAsia="en-GB"/>
        </w:rPr>
        <w:t xml:space="preserve">Framkvæmdaákvörðun framkvæmdastjórnarinnar (ESB) 2018/576 frá 15. desember 2017 um tæknistaðla fyrir öryggisþætti sem beitt er varðandi tóbaksvörur, sem vísað er til í tölul. 3k. í XXV. kafla II. viðauka samnings um Evrópska efnahagssvæðið, eins og honum var breytt með ákvörðun sameiginlegu EES-nefndarinnar nr. 9/2022 frá 4. febrúar 2022. Framkvæmdaákvörðunin var birt í EES-viðbæti við Stjórnartíðindi Evrópusambandsins nr. </w:t>
      </w:r>
      <w:r w:rsidRPr="00186B68">
        <w:rPr>
          <w:lang w:eastAsia="en-GB"/>
        </w:rPr>
        <w:t xml:space="preserve">nr. </w:t>
      </w:r>
      <w:r w:rsidR="00CD1723" w:rsidRPr="00186B68">
        <w:rPr>
          <w:lang w:eastAsia="en-GB"/>
        </w:rPr>
        <w:t>38</w:t>
      </w:r>
      <w:r w:rsidRPr="00186B68">
        <w:rPr>
          <w:lang w:eastAsia="en-GB"/>
        </w:rPr>
        <w:t xml:space="preserve"> frá 1</w:t>
      </w:r>
      <w:r w:rsidR="00CA3BD0" w:rsidRPr="00186B68">
        <w:rPr>
          <w:lang w:eastAsia="en-GB"/>
        </w:rPr>
        <w:t>6</w:t>
      </w:r>
      <w:r w:rsidRPr="00186B68">
        <w:rPr>
          <w:lang w:eastAsia="en-GB"/>
        </w:rPr>
        <w:t xml:space="preserve">. </w:t>
      </w:r>
      <w:r w:rsidR="00DE2BFF" w:rsidRPr="00186B68">
        <w:rPr>
          <w:lang w:eastAsia="en-GB"/>
        </w:rPr>
        <w:t>jún</w:t>
      </w:r>
      <w:r w:rsidR="00A25AB0" w:rsidRPr="00186B68">
        <w:rPr>
          <w:lang w:eastAsia="en-GB"/>
        </w:rPr>
        <w:t>í</w:t>
      </w:r>
      <w:r w:rsidRPr="00186B68">
        <w:rPr>
          <w:lang w:eastAsia="en-GB"/>
        </w:rPr>
        <w:t xml:space="preserve"> 2022</w:t>
      </w:r>
      <w:r w:rsidRPr="00C62A77">
        <w:rPr>
          <w:lang w:eastAsia="en-GB"/>
        </w:rPr>
        <w:t>, 2022/EES/</w:t>
      </w:r>
      <w:r w:rsidR="00EF6C62" w:rsidRPr="00186B68">
        <w:rPr>
          <w:lang w:eastAsia="en-GB"/>
        </w:rPr>
        <w:t>38</w:t>
      </w:r>
      <w:r w:rsidRPr="00C62A77">
        <w:rPr>
          <w:lang w:eastAsia="en-GB"/>
        </w:rPr>
        <w:t>/</w:t>
      </w:r>
      <w:r w:rsidR="00EF6C62" w:rsidRPr="00C62A77">
        <w:rPr>
          <w:lang w:eastAsia="en-GB"/>
        </w:rPr>
        <w:t>15</w:t>
      </w:r>
      <w:r w:rsidRPr="00FF5142">
        <w:rPr>
          <w:lang w:eastAsia="en-GB"/>
        </w:rPr>
        <w:t xml:space="preserve">, bls. </w:t>
      </w:r>
      <w:r w:rsidR="00133A02" w:rsidRPr="00FF5142">
        <w:rPr>
          <w:lang w:eastAsia="en-GB"/>
        </w:rPr>
        <w:t>99</w:t>
      </w:r>
      <w:r w:rsidR="00EA6AD3" w:rsidRPr="00481697">
        <w:rPr>
          <w:lang w:eastAsia="en-GB"/>
        </w:rPr>
        <w:t>–</w:t>
      </w:r>
      <w:r w:rsidR="00133A02" w:rsidRPr="00481697">
        <w:rPr>
          <w:lang w:eastAsia="en-GB"/>
        </w:rPr>
        <w:t>105</w:t>
      </w:r>
      <w:r w:rsidRPr="00481697">
        <w:rPr>
          <w:lang w:eastAsia="en-GB"/>
        </w:rPr>
        <w:t>.</w:t>
      </w:r>
    </w:p>
    <w:p w14:paraId="1BFF0E6E" w14:textId="1122105E" w:rsidR="00711D07" w:rsidRDefault="00711D07" w:rsidP="00186B68">
      <w:pPr>
        <w:ind w:firstLine="0"/>
        <w:rPr>
          <w:lang w:eastAsia="en-GB"/>
        </w:rPr>
      </w:pPr>
    </w:p>
    <w:p w14:paraId="4F85C372" w14:textId="146F66DB" w:rsidR="00F648FA" w:rsidRPr="00F648FA" w:rsidRDefault="00F648FA" w:rsidP="00F648FA">
      <w:pPr>
        <w:keepNext/>
        <w:tabs>
          <w:tab w:val="right" w:pos="7796"/>
        </w:tabs>
        <w:ind w:firstLine="0"/>
        <w:jc w:val="center"/>
        <w:outlineLvl w:val="2"/>
        <w:rPr>
          <w:noProof w:val="0"/>
          <w:szCs w:val="20"/>
          <w:lang w:eastAsia="en-GB"/>
        </w:rPr>
      </w:pPr>
      <w:r w:rsidRPr="00F648FA">
        <w:rPr>
          <w:noProof w:val="0"/>
          <w:szCs w:val="20"/>
          <w:lang w:eastAsia="en-GB"/>
        </w:rPr>
        <w:t>V</w:t>
      </w:r>
      <w:r w:rsidR="00D735E9">
        <w:rPr>
          <w:noProof w:val="0"/>
          <w:szCs w:val="20"/>
          <w:lang w:eastAsia="en-GB"/>
        </w:rPr>
        <w:t>I</w:t>
      </w:r>
      <w:r w:rsidR="00E728B1">
        <w:rPr>
          <w:noProof w:val="0"/>
          <w:szCs w:val="20"/>
          <w:lang w:eastAsia="en-GB"/>
        </w:rPr>
        <w:t>I</w:t>
      </w:r>
      <w:r w:rsidRPr="00F648FA">
        <w:rPr>
          <w:noProof w:val="0"/>
          <w:szCs w:val="20"/>
          <w:lang w:eastAsia="en-GB"/>
        </w:rPr>
        <w:t>. KAFLI</w:t>
      </w:r>
    </w:p>
    <w:p w14:paraId="59A7C654" w14:textId="2CF24B97" w:rsidR="00F648FA" w:rsidRPr="00F648FA" w:rsidRDefault="00F648FA" w:rsidP="00F648FA">
      <w:pPr>
        <w:keepNext/>
        <w:tabs>
          <w:tab w:val="right" w:pos="7796"/>
        </w:tabs>
        <w:ind w:firstLine="0"/>
        <w:jc w:val="center"/>
        <w:outlineLvl w:val="1"/>
        <w:rPr>
          <w:b/>
          <w:lang w:eastAsia="en-GB"/>
        </w:rPr>
      </w:pPr>
      <w:r w:rsidRPr="5FF5C25F">
        <w:rPr>
          <w:b/>
          <w:lang w:eastAsia="en-GB"/>
        </w:rPr>
        <w:t>Lagastoð og gildistaka</w:t>
      </w:r>
      <w:r w:rsidR="1A78C2F5" w:rsidRPr="5FF5C25F">
        <w:rPr>
          <w:b/>
          <w:bCs/>
          <w:noProof w:val="0"/>
          <w:lang w:eastAsia="en-GB"/>
        </w:rPr>
        <w:t>.</w:t>
      </w:r>
    </w:p>
    <w:p w14:paraId="14705D29" w14:textId="00B2715B" w:rsidR="00F648FA" w:rsidRPr="00F648FA" w:rsidRDefault="00B601CB" w:rsidP="00F648FA">
      <w:pPr>
        <w:keepNext/>
        <w:tabs>
          <w:tab w:val="right" w:pos="7796"/>
        </w:tabs>
        <w:ind w:firstLine="0"/>
        <w:jc w:val="center"/>
        <w:outlineLvl w:val="2"/>
        <w:rPr>
          <w:noProof w:val="0"/>
          <w:szCs w:val="20"/>
          <w:lang w:eastAsia="en-GB"/>
        </w:rPr>
      </w:pPr>
      <w:r>
        <w:rPr>
          <w:noProof w:val="0"/>
          <w:szCs w:val="20"/>
          <w:lang w:eastAsia="en-GB"/>
        </w:rPr>
        <w:t>2</w:t>
      </w:r>
      <w:r w:rsidR="002E1E4B">
        <w:rPr>
          <w:noProof w:val="0"/>
          <w:szCs w:val="20"/>
          <w:lang w:eastAsia="en-GB"/>
        </w:rPr>
        <w:t>7</w:t>
      </w:r>
      <w:r w:rsidR="00F648FA" w:rsidRPr="00F648FA">
        <w:rPr>
          <w:noProof w:val="0"/>
          <w:szCs w:val="20"/>
          <w:lang w:eastAsia="en-GB"/>
        </w:rPr>
        <w:t>. gr.</w:t>
      </w:r>
    </w:p>
    <w:p w14:paraId="35B29CCD" w14:textId="7B9E2E4A" w:rsidR="00F648FA" w:rsidRPr="00F648FA" w:rsidRDefault="00F648FA" w:rsidP="00A75B34">
      <w:pPr>
        <w:rPr>
          <w:lang w:eastAsia="is-IS"/>
        </w:rPr>
      </w:pPr>
      <w:r w:rsidRPr="00F648FA">
        <w:rPr>
          <w:lang w:eastAsia="is-IS"/>
        </w:rPr>
        <w:t>Ákvæði reglugerðar þessarar eru í samræmi við tilskipun 2014/40/ESB um sam</w:t>
      </w:r>
      <w:r w:rsidRPr="00F648FA">
        <w:rPr>
          <w:lang w:eastAsia="is-IS"/>
        </w:rPr>
        <w:softHyphen/>
        <w:t>ræmingu ákvæða í lögum, reglugerðum og stjórnsýslufyrirmælum aðildarríkjanna varðandi fram</w:t>
      </w:r>
      <w:r w:rsidRPr="00F648FA">
        <w:rPr>
          <w:lang w:eastAsia="is-IS"/>
        </w:rPr>
        <w:softHyphen/>
        <w:t>leiðslu, kynningu og sölu á tóbaksvörum</w:t>
      </w:r>
      <w:r w:rsidR="00850030">
        <w:rPr>
          <w:lang w:eastAsia="is-IS"/>
        </w:rPr>
        <w:t xml:space="preserve"> og </w:t>
      </w:r>
      <w:r w:rsidR="000D5CC6">
        <w:rPr>
          <w:lang w:eastAsia="is-IS"/>
        </w:rPr>
        <w:t xml:space="preserve">þeirra gerða sem </w:t>
      </w:r>
      <w:r w:rsidR="00BB60A6">
        <w:rPr>
          <w:lang w:eastAsia="is-IS"/>
        </w:rPr>
        <w:t>taldar eru upp í 2</w:t>
      </w:r>
      <w:r w:rsidR="00ED25EA">
        <w:rPr>
          <w:lang w:eastAsia="is-IS"/>
        </w:rPr>
        <w:t>4</w:t>
      </w:r>
      <w:r w:rsidR="00BB60A6">
        <w:rPr>
          <w:lang w:eastAsia="is-IS"/>
        </w:rPr>
        <w:t>. – 2</w:t>
      </w:r>
      <w:r w:rsidR="00ED25EA">
        <w:rPr>
          <w:lang w:eastAsia="is-IS"/>
        </w:rPr>
        <w:t>6</w:t>
      </w:r>
      <w:r w:rsidR="00BB60A6">
        <w:rPr>
          <w:lang w:eastAsia="is-IS"/>
        </w:rPr>
        <w:t>. gr. reglugerða</w:t>
      </w:r>
      <w:r w:rsidR="00880BEC">
        <w:rPr>
          <w:lang w:eastAsia="is-IS"/>
        </w:rPr>
        <w:t>r þessarar</w:t>
      </w:r>
      <w:r w:rsidRPr="00F648FA">
        <w:rPr>
          <w:lang w:eastAsia="is-IS"/>
        </w:rPr>
        <w:t>.</w:t>
      </w:r>
    </w:p>
    <w:p w14:paraId="20363313" w14:textId="694A6757" w:rsidR="00F648FA" w:rsidRPr="00F648FA" w:rsidRDefault="00F648FA" w:rsidP="00F648FA">
      <w:pPr>
        <w:rPr>
          <w:rFonts w:ascii="Tms Rmn" w:hAnsi="Tms Rmn" w:cs="Tms Rmn"/>
          <w:lang w:eastAsia="is-IS"/>
        </w:rPr>
      </w:pPr>
      <w:r w:rsidRPr="00F648FA">
        <w:rPr>
          <w:lang w:eastAsia="is-IS"/>
        </w:rPr>
        <w:t xml:space="preserve">Reglugerðin er sett með </w:t>
      </w:r>
      <w:r w:rsidRPr="004063B7">
        <w:rPr>
          <w:lang w:eastAsia="is-IS"/>
        </w:rPr>
        <w:t xml:space="preserve">stoð í </w:t>
      </w:r>
      <w:r w:rsidR="003F114C" w:rsidRPr="004063B7">
        <w:rPr>
          <w:lang w:eastAsia="is-IS"/>
        </w:rPr>
        <w:t>6. gr.,</w:t>
      </w:r>
      <w:r w:rsidR="00254A66" w:rsidRPr="004063B7">
        <w:rPr>
          <w:lang w:eastAsia="is-IS"/>
        </w:rPr>
        <w:t xml:space="preserve"> </w:t>
      </w:r>
      <w:r w:rsidR="003F114C" w:rsidRPr="004063B7">
        <w:rPr>
          <w:lang w:eastAsia="is-IS"/>
        </w:rPr>
        <w:t xml:space="preserve">6. </w:t>
      </w:r>
      <w:r w:rsidR="002B266E" w:rsidRPr="004063B7">
        <w:rPr>
          <w:lang w:eastAsia="is-IS"/>
        </w:rPr>
        <w:t>g</w:t>
      </w:r>
      <w:r w:rsidR="003F114C" w:rsidRPr="004063B7">
        <w:rPr>
          <w:lang w:eastAsia="is-IS"/>
        </w:rPr>
        <w:t xml:space="preserve">r. </w:t>
      </w:r>
      <w:r w:rsidR="009152B5" w:rsidRPr="004063B7">
        <w:rPr>
          <w:lang w:eastAsia="is-IS"/>
        </w:rPr>
        <w:t>a</w:t>
      </w:r>
      <w:r w:rsidR="003F114C" w:rsidRPr="004063B7">
        <w:rPr>
          <w:lang w:eastAsia="is-IS"/>
        </w:rPr>
        <w:t xml:space="preserve">., </w:t>
      </w:r>
      <w:r w:rsidRPr="004063B7">
        <w:rPr>
          <w:lang w:eastAsia="is-IS"/>
        </w:rPr>
        <w:t>6.</w:t>
      </w:r>
      <w:r w:rsidR="00183EE1" w:rsidRPr="004063B7">
        <w:rPr>
          <w:lang w:eastAsia="is-IS"/>
        </w:rPr>
        <w:t xml:space="preserve"> gr. </w:t>
      </w:r>
      <w:r w:rsidR="00F46D24" w:rsidRPr="004063B7">
        <w:rPr>
          <w:lang w:eastAsia="is-IS"/>
        </w:rPr>
        <w:t>c.</w:t>
      </w:r>
      <w:r w:rsidR="006E7F06" w:rsidRPr="004063B7">
        <w:rPr>
          <w:lang w:eastAsia="is-IS"/>
        </w:rPr>
        <w:t>,</w:t>
      </w:r>
      <w:r w:rsidR="00F46D24" w:rsidRPr="004063B7">
        <w:rPr>
          <w:lang w:eastAsia="is-IS"/>
        </w:rPr>
        <w:t xml:space="preserve"> 6. </w:t>
      </w:r>
      <w:r w:rsidR="00E8592E" w:rsidRPr="004063B7">
        <w:rPr>
          <w:lang w:eastAsia="is-IS"/>
        </w:rPr>
        <w:t>g</w:t>
      </w:r>
      <w:r w:rsidR="00F46D24" w:rsidRPr="004063B7">
        <w:rPr>
          <w:lang w:eastAsia="is-IS"/>
        </w:rPr>
        <w:t>r. f.</w:t>
      </w:r>
      <w:r w:rsidR="006E7F06" w:rsidRPr="004063B7">
        <w:rPr>
          <w:lang w:eastAsia="is-IS"/>
        </w:rPr>
        <w:t xml:space="preserve"> </w:t>
      </w:r>
      <w:r w:rsidR="00412790" w:rsidRPr="004063B7">
        <w:rPr>
          <w:lang w:eastAsia="is-IS"/>
        </w:rPr>
        <w:t>o</w:t>
      </w:r>
      <w:r w:rsidR="006E7F06" w:rsidRPr="004063B7">
        <w:rPr>
          <w:lang w:eastAsia="is-IS"/>
        </w:rPr>
        <w:t xml:space="preserve">g 6. </w:t>
      </w:r>
      <w:r w:rsidR="00412790" w:rsidRPr="004063B7">
        <w:rPr>
          <w:lang w:eastAsia="is-IS"/>
        </w:rPr>
        <w:t>g</w:t>
      </w:r>
      <w:r w:rsidR="006E7F06" w:rsidRPr="004063B7">
        <w:rPr>
          <w:lang w:eastAsia="is-IS"/>
        </w:rPr>
        <w:t xml:space="preserve">r. </w:t>
      </w:r>
      <w:r w:rsidR="00E02611">
        <w:rPr>
          <w:lang w:eastAsia="is-IS"/>
        </w:rPr>
        <w:t>g</w:t>
      </w:r>
      <w:r w:rsidR="006E7F06" w:rsidRPr="004063B7">
        <w:rPr>
          <w:lang w:eastAsia="is-IS"/>
        </w:rPr>
        <w:t>.</w:t>
      </w:r>
      <w:r w:rsidRPr="00F648FA">
        <w:rPr>
          <w:lang w:eastAsia="is-IS"/>
        </w:rPr>
        <w:t xml:space="preserve"> laga um tóbaksvarnir, nr. 6/2002, með síðari breyt</w:t>
      </w:r>
      <w:r w:rsidRPr="00F648FA">
        <w:rPr>
          <w:lang w:eastAsia="is-IS"/>
        </w:rPr>
        <w:softHyphen/>
        <w:t>ingum, og öðlast þegar gildi. Jafnframt fellur úr gildi reglugerð um mynd- og textaviðvaranir á tóbaki og mælingar á hámarki skaðlegra tóbaksefna, nr. 790/2011.</w:t>
      </w:r>
    </w:p>
    <w:p w14:paraId="5A522822" w14:textId="77777777" w:rsidR="00F648FA" w:rsidRPr="00F648FA" w:rsidRDefault="00F648FA" w:rsidP="00F648FA">
      <w:pPr>
        <w:rPr>
          <w:i/>
          <w:iCs/>
          <w:sz w:val="20"/>
          <w:szCs w:val="20"/>
          <w:lang w:eastAsia="is-IS"/>
        </w:rPr>
      </w:pPr>
    </w:p>
    <w:p w14:paraId="1CDA7E17" w14:textId="77777777" w:rsidR="00F648FA" w:rsidRPr="00F648FA" w:rsidRDefault="00F648FA" w:rsidP="00F648FA">
      <w:pPr>
        <w:keepNext/>
        <w:tabs>
          <w:tab w:val="right" w:pos="7796"/>
        </w:tabs>
        <w:ind w:firstLine="0"/>
        <w:jc w:val="center"/>
        <w:outlineLvl w:val="1"/>
        <w:rPr>
          <w:b/>
          <w:noProof w:val="0"/>
          <w:szCs w:val="20"/>
          <w:lang w:eastAsia="en-GB"/>
        </w:rPr>
      </w:pPr>
      <w:r w:rsidRPr="00F648FA">
        <w:rPr>
          <w:b/>
          <w:noProof w:val="0"/>
          <w:szCs w:val="20"/>
          <w:lang w:eastAsia="en-GB"/>
        </w:rPr>
        <w:t>Ákvæði til bráðabirgða.</w:t>
      </w:r>
    </w:p>
    <w:p w14:paraId="0523F4C0" w14:textId="2EEC3AA8" w:rsidR="00F648FA" w:rsidRPr="007C3CA9" w:rsidRDefault="006D2248" w:rsidP="00F648FA">
      <w:pPr>
        <w:rPr>
          <w:lang w:eastAsia="is-IS"/>
        </w:rPr>
      </w:pPr>
      <w:r>
        <w:rPr>
          <w:lang w:eastAsia="is-IS"/>
        </w:rPr>
        <w:t>Tóbaksvörur</w:t>
      </w:r>
      <w:r w:rsidRPr="00F648FA">
        <w:rPr>
          <w:lang w:eastAsia="is-IS"/>
        </w:rPr>
        <w:t xml:space="preserve"> </w:t>
      </w:r>
      <w:r w:rsidR="00F648FA" w:rsidRPr="00F648FA">
        <w:rPr>
          <w:lang w:eastAsia="is-IS"/>
        </w:rPr>
        <w:t xml:space="preserve">sem merktar eru í samræmi við reglugerð um viðvörunarmerkingar á tóbaki </w:t>
      </w:r>
      <w:r w:rsidR="00F648FA" w:rsidRPr="00A75B34">
        <w:rPr>
          <w:lang w:eastAsia="is-IS"/>
        </w:rPr>
        <w:t>og mælingar og hámark skaðlegra tóbaksefna, nr. 236/2003, má flytja t</w:t>
      </w:r>
      <w:r w:rsidR="00F648FA" w:rsidRPr="0086081D">
        <w:rPr>
          <w:lang w:eastAsia="is-IS"/>
        </w:rPr>
        <w:t xml:space="preserve">il landsins </w:t>
      </w:r>
      <w:r w:rsidR="00280BD8" w:rsidRPr="007C62CD">
        <w:rPr>
          <w:lang w:eastAsia="is-IS"/>
        </w:rPr>
        <w:t xml:space="preserve">næstu </w:t>
      </w:r>
      <w:r w:rsidR="00C77C57" w:rsidRPr="00186B68">
        <w:rPr>
          <w:lang w:eastAsia="is-IS"/>
        </w:rPr>
        <w:t>12 mánuð</w:t>
      </w:r>
      <w:r w:rsidR="00280BD8" w:rsidRPr="00186B68">
        <w:rPr>
          <w:lang w:eastAsia="is-IS"/>
        </w:rPr>
        <w:t>i</w:t>
      </w:r>
      <w:r w:rsidR="00C77C57" w:rsidRPr="00186B68">
        <w:rPr>
          <w:lang w:eastAsia="is-IS"/>
        </w:rPr>
        <w:t xml:space="preserve"> frá gildistöku reglugerðar þessarar og hafa í sölu </w:t>
      </w:r>
      <w:r w:rsidR="00280BD8" w:rsidRPr="00186B68">
        <w:rPr>
          <w:lang w:eastAsia="is-IS"/>
        </w:rPr>
        <w:t xml:space="preserve">í allt að </w:t>
      </w:r>
      <w:r w:rsidR="00752D4A" w:rsidRPr="00186B68">
        <w:rPr>
          <w:lang w:eastAsia="is-IS"/>
        </w:rPr>
        <w:t>18 mánuð</w:t>
      </w:r>
      <w:r w:rsidR="00280BD8" w:rsidRPr="00186B68">
        <w:rPr>
          <w:lang w:eastAsia="is-IS"/>
        </w:rPr>
        <w:t>i</w:t>
      </w:r>
      <w:r w:rsidR="00752D4A" w:rsidRPr="00186B68">
        <w:rPr>
          <w:lang w:eastAsia="is-IS"/>
        </w:rPr>
        <w:t xml:space="preserve"> frá </w:t>
      </w:r>
      <w:r w:rsidR="00940717" w:rsidRPr="00186B68">
        <w:rPr>
          <w:lang w:eastAsia="is-IS"/>
        </w:rPr>
        <w:t xml:space="preserve">gildistöku reglugerðar þessarar. </w:t>
      </w:r>
    </w:p>
    <w:p w14:paraId="4BDF6B2F" w14:textId="551FCABB" w:rsidR="005C089F" w:rsidRDefault="005C089F" w:rsidP="00B05A3D">
      <w:pPr>
        <w:rPr>
          <w:lang w:eastAsia="en-GB"/>
        </w:rPr>
      </w:pPr>
    </w:p>
    <w:p w14:paraId="3FB14DE9" w14:textId="77777777" w:rsidR="005C089F" w:rsidRDefault="005C089F" w:rsidP="005C089F">
      <w:pPr>
        <w:pStyle w:val="Dags"/>
        <w:rPr>
          <w:lang w:eastAsia="en-GB"/>
        </w:rPr>
      </w:pPr>
    </w:p>
    <w:p w14:paraId="1FB3AF52" w14:textId="6DBF576A" w:rsidR="00177519" w:rsidRDefault="00177519" w:rsidP="00177519">
      <w:pPr>
        <w:pStyle w:val="Undirritun1"/>
      </w:pPr>
      <w:r>
        <w:t>Undirritun</w:t>
      </w:r>
    </w:p>
    <w:p w14:paraId="627BCC95" w14:textId="63215E3F" w:rsidR="00177519" w:rsidRPr="00177519" w:rsidRDefault="00177519" w:rsidP="00177519">
      <w:pPr>
        <w:pStyle w:val="Undirritun2"/>
      </w:pPr>
      <w:r>
        <w:t>undirrit</w:t>
      </w:r>
      <w:r w:rsidR="00051679">
        <w:t>u</w:t>
      </w:r>
      <w:r>
        <w:t>n</w:t>
      </w:r>
    </w:p>
    <w:p w14:paraId="4FBC6A1D" w14:textId="0A3FB0A2" w:rsidR="00A559FB" w:rsidRDefault="00A559FB">
      <w:pPr>
        <w:tabs>
          <w:tab w:val="clear" w:pos="397"/>
          <w:tab w:val="clear" w:pos="709"/>
        </w:tabs>
        <w:ind w:firstLine="0"/>
        <w:jc w:val="left"/>
        <w:rPr>
          <w:lang w:eastAsia="en-GB"/>
        </w:rPr>
      </w:pPr>
      <w:r>
        <w:rPr>
          <w:lang w:eastAsia="en-GB"/>
        </w:rPr>
        <w:br w:type="page"/>
      </w:r>
    </w:p>
    <w:p w14:paraId="0F24821C" w14:textId="77777777" w:rsidR="00D05353" w:rsidRDefault="00D05353">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lastRenderedPageBreak/>
        <w:t>Viðauki I</w:t>
      </w:r>
    </w:p>
    <w:p w14:paraId="56A4CA9E" w14:textId="67CCD430" w:rsidR="00A24DCE" w:rsidRPr="00D37F5D" w:rsidRDefault="00857912" w:rsidP="00857912">
      <w:pPr>
        <w:pStyle w:val="Annexetitreglobale"/>
        <w:suppressAutoHyphens/>
        <w:spacing w:before="113"/>
        <w:rPr>
          <w:rFonts w:ascii="Times New Roman" w:hAnsi="Times New Roman" w:cs="Times New Roman"/>
        </w:rPr>
      </w:pPr>
      <w:r w:rsidRPr="00857912">
        <w:rPr>
          <w:rFonts w:ascii="Times New Roman" w:hAnsi="Times New Roman"/>
        </w:rPr>
        <w:t>I.</w:t>
      </w:r>
      <w:r>
        <w:rPr>
          <w:rFonts w:ascii="Times New Roman" w:hAnsi="Times New Roman"/>
        </w:rPr>
        <w:t xml:space="preserve"> </w:t>
      </w:r>
      <w:r w:rsidR="00A24DCE">
        <w:rPr>
          <w:rFonts w:ascii="Times New Roman" w:hAnsi="Times New Roman"/>
        </w:rPr>
        <w:t>VIÐAUKI</w:t>
      </w:r>
    </w:p>
    <w:p w14:paraId="0AFDE92B" w14:textId="77777777" w:rsidR="00A24DCE" w:rsidRPr="00D37F5D" w:rsidRDefault="00A24DCE" w:rsidP="00186B68">
      <w:pPr>
        <w:pStyle w:val="ManualHeading1"/>
      </w:pPr>
    </w:p>
    <w:p w14:paraId="49E6BAF6" w14:textId="77777777" w:rsidR="00A24DCE" w:rsidRPr="00D37F5D" w:rsidRDefault="00A24DCE" w:rsidP="00186B68">
      <w:pPr>
        <w:pStyle w:val="ManualHeading1"/>
        <w:rPr>
          <w:rFonts w:cs="Times New Roman"/>
        </w:rPr>
      </w:pPr>
      <w:r>
        <w:t xml:space="preserve">1. </w:t>
      </w:r>
      <w:r>
        <w:tab/>
        <w:t>LÝSING REITA:</w:t>
      </w:r>
    </w:p>
    <w:p w14:paraId="339F4CE1" w14:textId="77777777" w:rsidR="00A24DCE" w:rsidRPr="00D37F5D" w:rsidRDefault="00A24DCE" w:rsidP="00A24DCE">
      <w:pPr>
        <w:spacing w:before="142"/>
        <w:ind w:left="567"/>
        <w:rPr>
          <w:rFonts w:ascii="Times New Roman" w:hAnsi="Times New Roman"/>
          <w:sz w:val="16"/>
          <w:szCs w:val="16"/>
        </w:rPr>
      </w:pPr>
      <w:r>
        <w:rPr>
          <w:rFonts w:ascii="Times New Roman" w:hAnsi="Times New Roman"/>
          <w:sz w:val="16"/>
        </w:rPr>
        <w:t>Allir reitir, sem eru merktir (N) í sameiginlega sniðinu, eru nauðsynlegir.</w:t>
      </w:r>
    </w:p>
    <w:p w14:paraId="01552198" w14:textId="77777777" w:rsidR="00A24DCE" w:rsidRPr="00D37F5D" w:rsidRDefault="00A24DCE" w:rsidP="00A24DCE">
      <w:pPr>
        <w:spacing w:before="142"/>
        <w:ind w:left="567"/>
        <w:rPr>
          <w:rFonts w:ascii="Times New Roman" w:hAnsi="Times New Roman"/>
          <w:sz w:val="16"/>
          <w:szCs w:val="16"/>
        </w:rPr>
      </w:pPr>
      <w:r>
        <w:rPr>
          <w:rFonts w:ascii="Times New Roman" w:hAnsi="Times New Roman"/>
          <w:sz w:val="16"/>
        </w:rPr>
        <w:t>Nauðsynlegir reitir með síu (S) verða nauðsynlegir ef tiltekið svar er valið úr fyrri breytu.</w:t>
      </w:r>
    </w:p>
    <w:p w14:paraId="39F66D21" w14:textId="77777777" w:rsidR="00A24DCE" w:rsidRPr="00D37F5D" w:rsidRDefault="00A24DCE" w:rsidP="00A24DCE">
      <w:pPr>
        <w:spacing w:before="142"/>
        <w:ind w:left="567"/>
        <w:rPr>
          <w:rFonts w:ascii="Times New Roman" w:hAnsi="Times New Roman"/>
          <w:sz w:val="16"/>
          <w:szCs w:val="16"/>
        </w:rPr>
      </w:pPr>
      <w:r>
        <w:rPr>
          <w:rFonts w:ascii="Times New Roman" w:hAnsi="Times New Roman"/>
          <w:sz w:val="16"/>
        </w:rPr>
        <w:t>Hugbúnaðarkerfið býr sjálfvirkt til kerfismyndaða reiti (SJÁLFVIRKT).</w:t>
      </w:r>
    </w:p>
    <w:p w14:paraId="3DC56B93" w14:textId="77777777" w:rsidR="00A24DCE" w:rsidRPr="00D37F5D" w:rsidRDefault="00A24DCE" w:rsidP="00A24DCE">
      <w:pPr>
        <w:spacing w:before="142"/>
        <w:ind w:left="567"/>
        <w:rPr>
          <w:rFonts w:ascii="Times New Roman" w:hAnsi="Times New Roman"/>
          <w:sz w:val="16"/>
          <w:szCs w:val="16"/>
        </w:rPr>
      </w:pPr>
      <w:r>
        <w:rPr>
          <w:rFonts w:ascii="Times New Roman" w:hAnsi="Times New Roman"/>
          <w:sz w:val="16"/>
        </w:rPr>
        <w:t>Þegar um er að ræða reiti þar sem velja á svarið úr lista verða tilheyrandi tilvísunartöflur gerðar tiltækar og þeim viðhaldið og þær birtar á vefsetri framkvæmdastjórnarinnar.</w:t>
      </w:r>
    </w:p>
    <w:p w14:paraId="59BCAA83" w14:textId="77777777" w:rsidR="00A24DCE" w:rsidRPr="00D37F5D" w:rsidRDefault="00A24DCE" w:rsidP="00186B68">
      <w:pPr>
        <w:pStyle w:val="ManualHeading1"/>
      </w:pPr>
    </w:p>
    <w:p w14:paraId="35E641B3" w14:textId="77777777" w:rsidR="00A24DCE" w:rsidRPr="00D37F5D" w:rsidRDefault="00A24DCE" w:rsidP="00186B68">
      <w:pPr>
        <w:pStyle w:val="ManualHeading1"/>
        <w:rPr>
          <w:rFonts w:cs="Times New Roman"/>
        </w:rPr>
      </w:pPr>
      <w:r>
        <w:t xml:space="preserve">2. </w:t>
      </w:r>
      <w:r>
        <w:tab/>
        <w:t xml:space="preserve">UPPLÝSINGAR UM </w:t>
      </w:r>
      <w:bookmarkStart w:id="5" w:name="Tölvuorðabókin_303_213"/>
      <w:r>
        <w:t>FRAMLEGGJANDA</w:t>
      </w:r>
      <w:bookmarkEnd w:id="5"/>
    </w:p>
    <w:p w14:paraId="5D734F42" w14:textId="77777777" w:rsidR="00A24DCE" w:rsidRPr="00D37F5D" w:rsidRDefault="00A24DCE" w:rsidP="00A24DCE">
      <w:pPr>
        <w:spacing w:before="142"/>
        <w:ind w:left="567"/>
        <w:rPr>
          <w:rFonts w:ascii="Times New Roman" w:hAnsi="Times New Roman"/>
          <w:sz w:val="16"/>
          <w:szCs w:val="16"/>
        </w:rPr>
      </w:pPr>
      <w:r>
        <w:rPr>
          <w:rFonts w:ascii="Times New Roman" w:hAnsi="Times New Roman"/>
          <w:sz w:val="16"/>
        </w:rPr>
        <w:t>Framleggjandi er annaðhvort framleiðandi eða innflytjandi sem ber ábyrgð á framlögðum gögnum.</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5E4889EA" w14:textId="77777777" w:rsidTr="00C509D6">
        <w:trPr>
          <w:trHeight w:val="836"/>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2BB49203"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49523A4E"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7293AB88"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26288182"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right w:val="nil"/>
            </w:tcBorders>
            <w:tcMar>
              <w:top w:w="113" w:type="dxa"/>
              <w:left w:w="57" w:type="dxa"/>
              <w:bottom w:w="113" w:type="dxa"/>
              <w:right w:w="57" w:type="dxa"/>
            </w:tcMar>
            <w:vAlign w:val="center"/>
          </w:tcPr>
          <w:p w14:paraId="7AFD30DD"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347A3ED9"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1FDFCB1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67803A6D"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Kenni_framleggjanda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D4E6374" w14:textId="2C0571DD"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Kenni </w:t>
            </w:r>
            <w:proofErr w:type="spellStart"/>
            <w:r>
              <w:rPr>
                <w:rFonts w:ascii="Times New Roman" w:hAnsi="Times New Roman"/>
              </w:rPr>
              <w:t>framleggjanda</w:t>
            </w:r>
            <w:proofErr w:type="spellEnd"/>
            <w:r>
              <w:rPr>
                <w:rFonts w:ascii="Times New Roman" w:hAnsi="Times New Roman"/>
              </w:rPr>
              <w:t xml:space="preserve"> er kenninúmerið sem er úthlutað </w:t>
            </w:r>
            <w:r w:rsidRPr="0055241D">
              <w:rPr>
                <w:rFonts w:ascii="Times New Roman" w:hAnsi="Times New Roman"/>
              </w:rPr>
              <w:t>skv. 4. gr.</w:t>
            </w:r>
            <w:r w:rsidR="0055241D">
              <w:rPr>
                <w:rFonts w:ascii="Times New Roman" w:hAnsi="Times New Roman"/>
              </w:rPr>
              <w:t xml:space="preserve"> </w:t>
            </w:r>
            <w:r w:rsidR="0055241D">
              <w:rPr>
                <w:lang w:eastAsia="en-GB"/>
              </w:rPr>
              <w:t>f</w:t>
            </w:r>
            <w:r w:rsidR="0055241D" w:rsidRPr="00C85ED5">
              <w:rPr>
                <w:lang w:eastAsia="en-GB"/>
              </w:rPr>
              <w:t>ramkvæmdaákvörðun</w:t>
            </w:r>
            <w:r w:rsidR="0055241D">
              <w:rPr>
                <w:lang w:eastAsia="en-GB"/>
              </w:rPr>
              <w:t>ar</w:t>
            </w:r>
            <w:r w:rsidR="0055241D" w:rsidRPr="00C85ED5">
              <w:rPr>
                <w:lang w:eastAsia="en-GB"/>
              </w:rPr>
              <w:t xml:space="preserve"> framkvæmdastjórnarinnar (ESB) 2015/2186 frá 25. nóvember 2015 um snið til að leggja fram upplýsingar um tóbaksvörur og gera þær aðgengilegar</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34A3CA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5205682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26DBB7B"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50C9D3A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69C9E983"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Heiti_framleggjanda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2102EB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Opinbert heiti </w:t>
            </w:r>
            <w:proofErr w:type="spellStart"/>
            <w:r>
              <w:rPr>
                <w:rFonts w:ascii="Times New Roman" w:hAnsi="Times New Roman"/>
              </w:rPr>
              <w:t>framleggjanda</w:t>
            </w:r>
            <w:proofErr w:type="spellEnd"/>
            <w:r>
              <w:rPr>
                <w:rFonts w:ascii="Times New Roman" w:hAnsi="Times New Roman"/>
              </w:rPr>
              <w:t>, á vettvangi aðildarríkis, sem hann gefur upp í tengslum við virðisaukaskattsnúmerið.</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1DDF4E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7B0A3A5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425FE6B"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56BE326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9A16A25" w14:textId="77777777" w:rsidR="00A24DCE" w:rsidRPr="00D37F5D" w:rsidRDefault="00A24DCE" w:rsidP="00C509D6">
            <w:pPr>
              <w:pStyle w:val="NormalLeft"/>
              <w:suppressAutoHyphens/>
              <w:jc w:val="left"/>
              <w:rPr>
                <w:rFonts w:ascii="Times New Roman" w:hAnsi="Times New Roman" w:cs="Times New Roman"/>
              </w:rPr>
            </w:pPr>
            <w:r>
              <w:rPr>
                <w:rFonts w:ascii="Times New Roman" w:hAnsi="Times New Roman"/>
              </w:rPr>
              <w:t xml:space="preserve">Lítið eða meðalstórt </w:t>
            </w:r>
            <w:proofErr w:type="spellStart"/>
            <w:r>
              <w:rPr>
                <w:rFonts w:ascii="Times New Roman" w:hAnsi="Times New Roman"/>
              </w:rPr>
              <w:t>fyrirtæki_framleggjanda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071F28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framleggjandi, eða móðurfyrirtæki hans ef um slíkt er að ræða, er lítið eða meðalstórt fyrirtæki samkvæmt skilgreiningu í tilmælum framkvæmdastjórnarinnar 2003/361/EB (</w:t>
            </w:r>
            <w:r>
              <w:rPr>
                <w:rFonts w:ascii="Times New Roman" w:hAnsi="Times New Roman"/>
                <w:vertAlign w:val="superscript"/>
              </w:rPr>
              <w:t>1</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E71B36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7AFD580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703C1DA"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209E49F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388E65E" w14:textId="77777777" w:rsidR="00A24DCE" w:rsidRPr="00D37F5D" w:rsidRDefault="00A24DCE" w:rsidP="00C509D6">
            <w:pPr>
              <w:pStyle w:val="NormalLeft"/>
              <w:suppressAutoHyphens/>
              <w:jc w:val="left"/>
              <w:rPr>
                <w:rFonts w:ascii="Times New Roman" w:hAnsi="Times New Roman" w:cs="Times New Roman"/>
              </w:rPr>
            </w:pPr>
            <w:r>
              <w:rPr>
                <w:rFonts w:ascii="Times New Roman" w:hAnsi="Times New Roman"/>
              </w:rPr>
              <w:t>VSK-</w:t>
            </w:r>
            <w:proofErr w:type="spellStart"/>
            <w:r>
              <w:rPr>
                <w:rFonts w:ascii="Times New Roman" w:hAnsi="Times New Roman"/>
              </w:rPr>
              <w:t>númer_framleggjanda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65FA893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Virðisaukaskattsnúmer </w:t>
            </w:r>
            <w:proofErr w:type="spellStart"/>
            <w:r>
              <w:rPr>
                <w:rFonts w:ascii="Times New Roman" w:hAnsi="Times New Roman"/>
              </w:rPr>
              <w:t>framleggjanda</w:t>
            </w:r>
            <w:proofErr w:type="spellEnd"/>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76F514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648D2CF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C01C679"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063076C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C4A6F91"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Tegund_framleggjanda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EA6C00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framleggjandi er framleiðandi eða innflytjandi</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E21A8C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6C54CB2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78D6105"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3B27D1D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1A9322B"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Heimilisfang_framleggjanda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2F65D0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Heimilisfang </w:t>
            </w:r>
            <w:proofErr w:type="spellStart"/>
            <w:r>
              <w:rPr>
                <w:rFonts w:ascii="Times New Roman" w:hAnsi="Times New Roman"/>
              </w:rPr>
              <w:t>framleggjanda</w:t>
            </w:r>
            <w:proofErr w:type="spellEnd"/>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05BEBB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716E17A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23C98DA"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75CFB51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C62F6A4"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Land_framleggjanda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B9CCFE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Landið þar sem framleggjandi hefur aðsetur/lögheimili</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9E111C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1A74145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172F3D0"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19C0E83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8988987"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Sími_framleggjanda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EE0BED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Sími fyrirtækis </w:t>
            </w:r>
            <w:proofErr w:type="spellStart"/>
            <w:r>
              <w:rPr>
                <w:rFonts w:ascii="Times New Roman" w:hAnsi="Times New Roman"/>
              </w:rPr>
              <w:t>framleggjanda</w:t>
            </w:r>
            <w:proofErr w:type="spellEnd"/>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F05D37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1D8E26C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7CB3F25"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620069F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4EF4A28"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Tölvupóstfang_framleggjanda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AFCB74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Tölvupóstfang fyrirtækis </w:t>
            </w:r>
            <w:proofErr w:type="spellStart"/>
            <w:r>
              <w:rPr>
                <w:rFonts w:ascii="Times New Roman" w:hAnsi="Times New Roman"/>
              </w:rPr>
              <w:t>framleggjanda</w:t>
            </w:r>
            <w:proofErr w:type="spellEnd"/>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C10C57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6A750EF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C4EFD91"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3B42312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5638BC9"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Framleggjandi_á_móðurfyrirtæki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6F6A53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Merkið við í viðeigandi reit ef framleggjandi á móðurfyrirtæki</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F2C165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1962547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187B6B9"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2D62A78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CC29A13" w14:textId="77777777" w:rsidR="00A24DCE" w:rsidRPr="00D37F5D" w:rsidRDefault="00A24DCE" w:rsidP="00C509D6">
            <w:pPr>
              <w:pStyle w:val="NormalLeft"/>
              <w:suppressAutoHyphens/>
              <w:jc w:val="left"/>
              <w:rPr>
                <w:rFonts w:ascii="Times New Roman" w:hAnsi="Times New Roman" w:cs="Times New Roman"/>
              </w:rPr>
            </w:pPr>
            <w:proofErr w:type="spellStart"/>
            <w:r>
              <w:rPr>
                <w:rFonts w:ascii="Times New Roman" w:hAnsi="Times New Roman"/>
              </w:rPr>
              <w:t>Framleggjandi_á_eignatengt_fyrirtæki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09D9A2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Merkið við í viðeigandi reit ef framleggjandi á eignatengt fyrirtæki</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93090E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2734D97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582F66B" w14:textId="77777777" w:rsidTr="00C509D6">
        <w:trPr>
          <w:trHeight w:val="60"/>
        </w:trPr>
        <w:tc>
          <w:tcPr>
            <w:tcW w:w="567" w:type="dxa"/>
            <w:tcBorders>
              <w:top w:val="single" w:sz="2" w:space="0" w:color="000000"/>
              <w:left w:val="nil"/>
              <w:bottom w:val="single" w:sz="2" w:space="0" w:color="000000"/>
              <w:right w:val="single" w:sz="2" w:space="0" w:color="000000"/>
            </w:tcBorders>
            <w:tcMar>
              <w:top w:w="113" w:type="dxa"/>
              <w:left w:w="0" w:type="dxa"/>
              <w:bottom w:w="113" w:type="dxa"/>
              <w:right w:w="0" w:type="dxa"/>
            </w:tcMar>
          </w:tcPr>
          <w:p w14:paraId="3E79A0C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113" w:type="dxa"/>
              <w:left w:w="0" w:type="dxa"/>
              <w:bottom w:w="113" w:type="dxa"/>
              <w:right w:w="0" w:type="dxa"/>
            </w:tcMar>
          </w:tcPr>
          <w:p w14:paraId="5B1A2718" w14:textId="77777777" w:rsidR="00A24DCE" w:rsidRPr="00D37F5D" w:rsidRDefault="00A24DCE" w:rsidP="00C509D6">
            <w:pPr>
              <w:pStyle w:val="Textineanmlsgreinar"/>
              <w:suppressAutoHyphens/>
              <w:rPr>
                <w:rFonts w:ascii="Times New Roman" w:hAnsi="Times New Roman" w:cs="Times New Roman"/>
              </w:rPr>
            </w:pPr>
            <w:proofErr w:type="spellStart"/>
            <w:r>
              <w:rPr>
                <w:rFonts w:ascii="Times New Roman" w:hAnsi="Times New Roman"/>
              </w:rPr>
              <w:t>Framleggjandi_tilnefnir_innfæranda</w:t>
            </w:r>
            <w:proofErr w:type="spellEnd"/>
          </w:p>
        </w:tc>
        <w:tc>
          <w:tcPr>
            <w:tcW w:w="3402" w:type="dxa"/>
            <w:tcBorders>
              <w:top w:val="single" w:sz="2" w:space="0" w:color="000000"/>
              <w:left w:val="single" w:sz="2" w:space="0" w:color="000000"/>
              <w:bottom w:val="single" w:sz="2" w:space="0" w:color="000000"/>
              <w:right w:val="single" w:sz="2" w:space="0" w:color="000000"/>
            </w:tcBorders>
            <w:tcMar>
              <w:top w:w="113" w:type="dxa"/>
              <w:left w:w="0" w:type="dxa"/>
              <w:bottom w:w="113" w:type="dxa"/>
              <w:right w:w="0" w:type="dxa"/>
            </w:tcMar>
          </w:tcPr>
          <w:p w14:paraId="155AA906"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Merkið við í viðeigandi reit ef framleggjandi hefur tilnefnt þriðja aðila til að leggja fram gögn fyrir sína hönd (hér á eftir nefndur ,,innfærandi“)</w:t>
            </w:r>
          </w:p>
        </w:tc>
        <w:tc>
          <w:tcPr>
            <w:tcW w:w="1587" w:type="dxa"/>
            <w:tcBorders>
              <w:top w:val="single" w:sz="2" w:space="0" w:color="000000"/>
              <w:left w:val="single" w:sz="2" w:space="0" w:color="000000"/>
              <w:bottom w:val="single" w:sz="2" w:space="0" w:color="000000"/>
              <w:right w:val="single" w:sz="2" w:space="0" w:color="000000"/>
            </w:tcBorders>
            <w:tcMar>
              <w:top w:w="113" w:type="dxa"/>
              <w:left w:w="0" w:type="dxa"/>
              <w:bottom w:w="113" w:type="dxa"/>
              <w:right w:w="0" w:type="dxa"/>
            </w:tcMar>
          </w:tcPr>
          <w:p w14:paraId="521314D5"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113" w:type="dxa"/>
              <w:left w:w="0" w:type="dxa"/>
              <w:bottom w:w="113" w:type="dxa"/>
              <w:right w:w="0" w:type="dxa"/>
            </w:tcMar>
          </w:tcPr>
          <w:p w14:paraId="41131E6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944D313" w14:textId="77777777" w:rsidTr="00C509D6">
        <w:trPr>
          <w:trHeight w:val="60"/>
        </w:trPr>
        <w:tc>
          <w:tcPr>
            <w:tcW w:w="9581" w:type="dxa"/>
            <w:gridSpan w:val="5"/>
            <w:tcBorders>
              <w:top w:val="single" w:sz="2" w:space="0" w:color="000000"/>
              <w:left w:val="nil"/>
              <w:bottom w:val="single" w:sz="2" w:space="0" w:color="000000"/>
            </w:tcBorders>
            <w:tcMar>
              <w:top w:w="113" w:type="dxa"/>
              <w:left w:w="0" w:type="dxa"/>
              <w:bottom w:w="113" w:type="dxa"/>
              <w:right w:w="0" w:type="dxa"/>
            </w:tcMar>
          </w:tcPr>
          <w:p w14:paraId="5C3430E6"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w:t>
            </w:r>
            <w:r>
              <w:rPr>
                <w:rFonts w:ascii="Times New Roman" w:hAnsi="Times New Roman"/>
                <w:vertAlign w:val="superscript"/>
              </w:rPr>
              <w:t>1</w:t>
            </w:r>
            <w:r>
              <w:rPr>
                <w:rFonts w:ascii="Times New Roman" w:hAnsi="Times New Roman"/>
              </w:rPr>
              <w:t>)</w:t>
            </w:r>
            <w:r>
              <w:tab/>
            </w:r>
            <w:r w:rsidRPr="00857912">
              <w:rPr>
                <w:rStyle w:val="Tilvsunneanmlsgrein"/>
                <w:rFonts w:ascii="Times New Roman" w:hAnsi="Times New Roman"/>
                <w:sz w:val="18"/>
                <w:szCs w:val="18"/>
              </w:rPr>
              <w:t>Tilmæli framkvæmdastjórnarinnar 2003/361/EB frá 6. maí 2003 um skilgreininguna á örfyrirtækjum, litlum fyrirtækjum og meðalstórum fyrirtækjum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ESB L 124, 20.5.2003, bls. 36).</w:t>
            </w:r>
          </w:p>
        </w:tc>
      </w:tr>
    </w:tbl>
    <w:p w14:paraId="406272D8"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1BDC9460" w14:textId="77777777" w:rsidR="00A24DCE" w:rsidRPr="00D37F5D" w:rsidRDefault="00A24DCE" w:rsidP="00A24DCE">
      <w:pPr>
        <w:pStyle w:val="ManualHeading2"/>
        <w:suppressAutoHyphens/>
        <w:ind w:left="964" w:hanging="397"/>
        <w:rPr>
          <w:rFonts w:ascii="Times New Roman" w:hAnsi="Times New Roman" w:cs="Times New Roman"/>
        </w:rPr>
      </w:pPr>
      <w:r>
        <w:rPr>
          <w:rFonts w:ascii="Times New Roman" w:hAnsi="Times New Roman"/>
          <w:b w:val="0"/>
        </w:rPr>
        <w:t>2.1.</w:t>
      </w:r>
      <w:r>
        <w:tab/>
      </w:r>
      <w:r>
        <w:rPr>
          <w:rFonts w:ascii="Times New Roman" w:hAnsi="Times New Roman"/>
        </w:rPr>
        <w:t>Upplýsingar um móðurfyrirtæki framleiðanda/innflytjanda</w:t>
      </w:r>
    </w:p>
    <w:p w14:paraId="7834DA6C" w14:textId="77777777" w:rsidR="00A24DCE" w:rsidRPr="00D37F5D" w:rsidRDefault="00A24DCE" w:rsidP="00A24DCE">
      <w:pPr>
        <w:spacing w:before="340"/>
        <w:ind w:left="567"/>
        <w:rPr>
          <w:rFonts w:ascii="Times New Roman" w:hAnsi="Times New Roman"/>
          <w:sz w:val="16"/>
          <w:szCs w:val="16"/>
        </w:rPr>
      </w:pPr>
      <w:r>
        <w:rPr>
          <w:rFonts w:ascii="Times New Roman" w:hAnsi="Times New Roman"/>
          <w:sz w:val="16"/>
        </w:rPr>
        <w:t>Veita skal eftirfarandi upplýsingar um móðurfyrirtæki: kenninúmer framleggjanda, ef það er til, opinbert heiti, heimilisfang, land og sími og tölvupóstfang fyrirtækisins.</w:t>
      </w:r>
    </w:p>
    <w:p w14:paraId="1EAC603D" w14:textId="77777777" w:rsidR="00A24DCE" w:rsidRPr="00D37F5D" w:rsidRDefault="00A24DCE" w:rsidP="00A24DCE">
      <w:pPr>
        <w:pStyle w:val="ManualHeading2"/>
        <w:suppressAutoHyphens/>
        <w:spacing w:before="340"/>
        <w:ind w:left="964" w:hanging="397"/>
        <w:rPr>
          <w:rFonts w:ascii="Times New Roman" w:hAnsi="Times New Roman" w:cs="Times New Roman"/>
        </w:rPr>
      </w:pPr>
      <w:r>
        <w:rPr>
          <w:rFonts w:ascii="Times New Roman" w:hAnsi="Times New Roman"/>
          <w:b w:val="0"/>
        </w:rPr>
        <w:t>2.2.</w:t>
      </w:r>
      <w:r>
        <w:tab/>
      </w:r>
      <w:r>
        <w:rPr>
          <w:rFonts w:ascii="Times New Roman" w:hAnsi="Times New Roman"/>
        </w:rPr>
        <w:t>Upplýsingar um eignatengd fyrirtæki framleiðanda/innflytjanda</w:t>
      </w:r>
    </w:p>
    <w:p w14:paraId="55F4D981" w14:textId="77777777" w:rsidR="00A24DCE" w:rsidRPr="00D37F5D" w:rsidRDefault="00A24DCE" w:rsidP="00A24DCE">
      <w:pPr>
        <w:spacing w:before="340"/>
        <w:ind w:left="567"/>
        <w:rPr>
          <w:rFonts w:ascii="Times New Roman" w:hAnsi="Times New Roman"/>
          <w:sz w:val="16"/>
          <w:szCs w:val="16"/>
        </w:rPr>
      </w:pPr>
      <w:r>
        <w:rPr>
          <w:rFonts w:ascii="Times New Roman" w:hAnsi="Times New Roman"/>
          <w:sz w:val="16"/>
        </w:rPr>
        <w:t>Veita skal eftirfarandi upplýsingar fyrir hvert eignatengt fyrirtæki: kenninúmer framleggjanda, ef það er til, opinbert heiti, heimilisfang, land og sími og tölvupóstfang fyrirtækisins.</w:t>
      </w:r>
    </w:p>
    <w:p w14:paraId="2D48FF6F" w14:textId="77777777" w:rsidR="00A24DCE" w:rsidRPr="00D37F5D" w:rsidRDefault="00A24DCE" w:rsidP="00A24DCE">
      <w:pPr>
        <w:pStyle w:val="ManualHeading2"/>
        <w:suppressAutoHyphens/>
        <w:spacing w:before="340"/>
        <w:ind w:left="964" w:hanging="397"/>
        <w:rPr>
          <w:rFonts w:ascii="Times New Roman" w:hAnsi="Times New Roman" w:cs="Times New Roman"/>
        </w:rPr>
      </w:pPr>
      <w:r>
        <w:rPr>
          <w:rFonts w:ascii="Times New Roman" w:hAnsi="Times New Roman"/>
          <w:b w:val="0"/>
        </w:rPr>
        <w:t>2.3.</w:t>
      </w:r>
      <w:r>
        <w:tab/>
      </w:r>
      <w:r>
        <w:rPr>
          <w:rFonts w:ascii="Times New Roman" w:hAnsi="Times New Roman"/>
        </w:rPr>
        <w:t xml:space="preserve">Innfærandi sem gefur skýrslu fyrir hönd </w:t>
      </w:r>
      <w:proofErr w:type="spellStart"/>
      <w:r>
        <w:rPr>
          <w:rFonts w:ascii="Times New Roman" w:hAnsi="Times New Roman"/>
        </w:rPr>
        <w:t>framleggjanda</w:t>
      </w:r>
      <w:proofErr w:type="spellEnd"/>
    </w:p>
    <w:p w14:paraId="647C096F" w14:textId="77777777" w:rsidR="00A24DCE" w:rsidRPr="00D37F5D" w:rsidRDefault="00A24DCE" w:rsidP="00A24DCE">
      <w:pPr>
        <w:spacing w:before="340"/>
        <w:ind w:left="567"/>
        <w:rPr>
          <w:rFonts w:ascii="Times New Roman" w:hAnsi="Times New Roman"/>
          <w:sz w:val="16"/>
          <w:szCs w:val="16"/>
        </w:rPr>
      </w:pPr>
      <w:r>
        <w:rPr>
          <w:rFonts w:ascii="Times New Roman" w:hAnsi="Times New Roman"/>
          <w:sz w:val="16"/>
        </w:rPr>
        <w:t>Veita skal eftirfarandi upplýsingar um innfæranda: kenninúmer framleggjanda, ef það er til, opinbert heiti, heimilisfang, land og sími og tölvupóstfang fyrirtækisins.</w:t>
      </w:r>
    </w:p>
    <w:p w14:paraId="0582C570" w14:textId="77777777" w:rsidR="00A24DCE" w:rsidRPr="00D37F5D" w:rsidRDefault="00A24DCE" w:rsidP="00186B68">
      <w:pPr>
        <w:pStyle w:val="ManualHeading1"/>
      </w:pPr>
    </w:p>
    <w:p w14:paraId="04DD1290" w14:textId="6651BBCD" w:rsidR="00A24DCE" w:rsidRPr="00D37F5D" w:rsidRDefault="00A24DCE" w:rsidP="00186B68">
      <w:pPr>
        <w:pStyle w:val="ManualHeading1"/>
        <w:rPr>
          <w:rFonts w:cs="Times New Roman"/>
        </w:rPr>
      </w:pPr>
      <w:r>
        <w:t xml:space="preserve">3. </w:t>
      </w:r>
      <w:r>
        <w:tab/>
        <w:t>UPPLÝSINGAR UM VÖRUNA, FRAMLAGNING OG LÝSING – A-HLUTI</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3035F4C4" w14:textId="77777777" w:rsidTr="00C509D6">
        <w:trPr>
          <w:trHeight w:val="60"/>
          <w:tblHeader/>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301DCC9F"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023FACFB"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5FDBDC05"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1094868F"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tcBorders>
            <w:tcMar>
              <w:top w:w="113" w:type="dxa"/>
              <w:left w:w="57" w:type="dxa"/>
              <w:bottom w:w="113" w:type="dxa"/>
              <w:right w:w="57" w:type="dxa"/>
            </w:tcMar>
            <w:vAlign w:val="center"/>
          </w:tcPr>
          <w:p w14:paraId="2CFAE528"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120E21F1"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20FBD6C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86A4B8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Tegund_framlagningar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0E07AB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Tegund framlagningar fyrir vöruna</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ECFD3D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65FF668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AC81E16"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4338D18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5CBCE2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Upphafsdagur_framlagningar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6AFEC3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Dagsetning framlagningar kemur sjálfvirkt inn þegar notandi leggur fram upplýsingar um vöruna</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606734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SJÁLFVIRKT</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0080DDC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D07E002"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1A371E3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F8E07E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Vöruauðkenni_(tóbaksvöruauðkenni (TP-ID))</w:t>
            </w:r>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16D21B6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Tóbaksvöruauðkenni (TP-ID) er auðkennisnúmer vörunnar sem er notað í kerfinu með sniðinu „kenni </w:t>
            </w:r>
            <w:proofErr w:type="spellStart"/>
            <w:r>
              <w:rPr>
                <w:rFonts w:ascii="Times New Roman" w:hAnsi="Times New Roman"/>
              </w:rPr>
              <w:t>framleggjanda</w:t>
            </w:r>
            <w:proofErr w:type="spellEnd"/>
            <w:r>
              <w:rPr>
                <w:rFonts w:ascii="Times New Roman" w:hAnsi="Times New Roman"/>
              </w:rPr>
              <w:t>-ár-vörunúmer“ (NNNNN-NN-NNNNN), þar sem</w:t>
            </w:r>
          </w:p>
          <w:p w14:paraId="1572539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„kenni </w:t>
            </w:r>
            <w:proofErr w:type="spellStart"/>
            <w:r>
              <w:rPr>
                <w:rFonts w:ascii="Times New Roman" w:hAnsi="Times New Roman"/>
              </w:rPr>
              <w:t>framleggjanda</w:t>
            </w:r>
            <w:proofErr w:type="spellEnd"/>
            <w:r>
              <w:rPr>
                <w:rFonts w:ascii="Times New Roman" w:hAnsi="Times New Roman"/>
              </w:rPr>
              <w:t xml:space="preserve">“ er kenninúmer </w:t>
            </w:r>
            <w:proofErr w:type="spellStart"/>
            <w:r>
              <w:rPr>
                <w:rFonts w:ascii="Times New Roman" w:hAnsi="Times New Roman"/>
              </w:rPr>
              <w:t>framleggjanda</w:t>
            </w:r>
            <w:proofErr w:type="spellEnd"/>
            <w:r>
              <w:rPr>
                <w:rFonts w:ascii="Times New Roman" w:hAnsi="Times New Roman"/>
              </w:rPr>
              <w:t xml:space="preserve"> (sjá hér að framan),</w:t>
            </w:r>
          </w:p>
          <w:p w14:paraId="5DFE073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,,ár“ er árið þegar gögnin um vöruna voru lögð fram í fyrsta sinn (2 tölur)</w:t>
            </w:r>
          </w:p>
          <w:p w14:paraId="7567EC1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,,vörunúmer“ er númerið sem framleggjandi úthlutar vörunni þegar hann leggur fram gögn í fyrsta sinn</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ED9657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6516F6D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6A46DE8"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7229810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D4783E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Auðkenni_annarrar_vöru_er_fyrir_hendi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B9CA5C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framleggjandi viti um aðra(r) vöru(r) með sömu hönnun og sömu samsetningu sem hefur verið sett á markað í ESB undir öðru tóbaksvöruauðkenni (TP-ID)</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391F56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518140E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0F451AE"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4D1944C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D6F9A65"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Auðkenni_annarrar_vöru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1D82FF5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Talin upp tóbaksvöruauðkenni (TP-ID) vörunnar eða varanna með sömu hönnun og sömu samsetningu. Ef framleggjandi þekkir ekki tóbaksvöruauðkenni (TP-ID) vörunnar eða varanna skal a.m.k. tilgreina fullt vöruheiti og undirtegundarheiti, eitt eða fleiri, og aðildarríkið eða aðildarríkin þar sem varan eða vörurnar eru settar á markað.</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5898C1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48D0E52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2D87793"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07EE366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8A933F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Vara_með_sömu_samsetningu_er_fyrir_hendi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6E3AF61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framleggjandi veit um aðra vöru eða vörur með sama hlutfall innihaldsefna í tóbaksblöndusamsetningunni.</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6701055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2D369AA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F0BCB37"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657019F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8A20C1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Önnur_vara_sama_samsetning</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BB616D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Talin upp tóbaksvöruauðkenni (TP-ID) vörunnar eða varanna með sama hlutfall innihaldsefna í tóbaksblöndusamsetningunni. Ef framleggjandi þekkir ekki tóbaksvöruauðkenni (TP-ID) vörunnar eða varanna skal a.m.k. tilgreina vöruheiti og undirtegundarheiti, eitt eða fleiri, og aðildarríkið eða aðildarríkin þar sem varan eða vörurnar eru </w:t>
            </w:r>
            <w:r>
              <w:rPr>
                <w:rFonts w:ascii="Times New Roman" w:hAnsi="Times New Roman"/>
              </w:rPr>
              <w:lastRenderedPageBreak/>
              <w:t>settar á markað.</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3396D2B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lastRenderedPageBreak/>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3C1F123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E289ACB"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527FA5A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6035CC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Tegund_vöru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A0BE97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Tegund viðkomandi tóbaksvöru</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608F8B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61394C1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459CCF2"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26C73D6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48C7D2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Lengd_vöru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5CAA12F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Meðallengd vörueiningarinnar í mm</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3A75B3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4663F92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CEE3DC8"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041824D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2D4A76D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Þvermál_vöru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CBEFAE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Meðalþvermál vörueiningarinnar í mm (mælt á þeim stað þar sem þvermál er mest)</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5ACBBC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2EAD645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BAD5FEE"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6AC510F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252A03B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Þyngd_vöru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57DC7D4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Þyngd einnar vörueiningar (</w:t>
            </w:r>
            <w:r>
              <w:rPr>
                <w:rFonts w:ascii="Times New Roman" w:hAnsi="Times New Roman"/>
                <w:vertAlign w:val="superscript"/>
              </w:rPr>
              <w:t>1</w:t>
            </w:r>
            <w:r>
              <w:rPr>
                <w:rFonts w:ascii="Times New Roman" w:hAnsi="Times New Roman"/>
              </w:rPr>
              <w:t>), þ.m.t. rakinn, í mg</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0BF272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004D972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C5D50F9"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05460B5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B2E2E0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Þyngd_tóbaks_í_vöru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5A95E9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Heildarþyngd tóbaksins í mg í einni einingu vörunnar</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2D9EDE2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42BCB44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C7D31D6"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02F8555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BEEF89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Kenni_framleiðanda_vörunnar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9C3C11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Ef framleggjandi er ekki framleiðandi skal tilgreina opinbert eða opinber heiti fyrirtækis framleiðanda eða framleiðenda vörunnar, ásamt samskiptaupplýsingum (</w:t>
            </w:r>
            <w:r>
              <w:rPr>
                <w:rFonts w:ascii="Times New Roman" w:hAnsi="Times New Roman"/>
                <w:vertAlign w:val="superscript"/>
              </w:rPr>
              <w:t>2</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5D2EF4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58324B3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1D09020"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09EDADF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7E36D02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Sía_í_vöru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7DCBE6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sía sé í vörunni</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A80C1C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08975CD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3108AA3"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2935D91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1D538EC"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Lengd_síu_í_vöru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3BF55DB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Lengd síunnar í vörunni í mm</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F1A421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3D65BD0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563BD8E"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2CA3365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C680751"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Heimilisfang_framleiðslustaðar_vörunnar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DED6DE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fyrir hvern framleiðanda, heimilisfang eða -föng staðarins eða staðanna þar sem lokið er við framleiðsluna</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89D97E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00D924C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8B42A6D"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7E6BC85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07F11865"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Vara_tækniskjal</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7419CB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Tækniskjal þar sem fram kemur almenn lýsing á aukefnunum sem eru notuð og eiginleikum þeirra</w:t>
            </w:r>
          </w:p>
        </w:tc>
        <w:tc>
          <w:tcPr>
            <w:tcW w:w="2551" w:type="dxa"/>
            <w:gridSpan w:val="2"/>
            <w:tcBorders>
              <w:top w:val="single" w:sz="2" w:space="0" w:color="000000"/>
              <w:left w:val="single" w:sz="2" w:space="0" w:color="000000"/>
              <w:bottom w:val="single" w:sz="2" w:space="0" w:color="000000"/>
            </w:tcBorders>
            <w:tcMar>
              <w:top w:w="323" w:type="dxa"/>
              <w:left w:w="57" w:type="dxa"/>
              <w:bottom w:w="323" w:type="dxa"/>
              <w:right w:w="57" w:type="dxa"/>
            </w:tcMar>
          </w:tcPr>
          <w:p w14:paraId="3B25803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r>
      <w:tr w:rsidR="00A24DCE" w:rsidRPr="00D37F5D" w14:paraId="26929A3F" w14:textId="77777777" w:rsidTr="00C509D6">
        <w:trPr>
          <w:trHeight w:val="60"/>
        </w:trPr>
        <w:tc>
          <w:tcPr>
            <w:tcW w:w="567" w:type="dxa"/>
            <w:tcBorders>
              <w:top w:val="single" w:sz="2" w:space="0" w:color="000000"/>
              <w:left w:val="nil"/>
              <w:bottom w:val="single" w:sz="2" w:space="0" w:color="000000"/>
              <w:right w:val="single" w:sz="2" w:space="0" w:color="000000"/>
            </w:tcBorders>
            <w:tcMar>
              <w:top w:w="323" w:type="dxa"/>
              <w:left w:w="57" w:type="dxa"/>
              <w:bottom w:w="323" w:type="dxa"/>
              <w:right w:w="57" w:type="dxa"/>
            </w:tcMar>
          </w:tcPr>
          <w:p w14:paraId="22CC61C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15CFE26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Vara_markaðsrannsókn_skjal</w:t>
            </w:r>
            <w:proofErr w:type="spellEnd"/>
          </w:p>
        </w:tc>
        <w:tc>
          <w:tcPr>
            <w:tcW w:w="3402"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632CDAA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Innri og ytri rannsóknir á markaðsrannsóknum og hvað mismunandi neytendahópar kjósa helst, þ.m.t. ungmenni og núverandi reykingamenn, í tengslum við innihaldsefni og losun, sem eru aðgengilegar </w:t>
            </w:r>
            <w:proofErr w:type="spellStart"/>
            <w:r>
              <w:rPr>
                <w:rFonts w:ascii="Times New Roman" w:hAnsi="Times New Roman"/>
              </w:rPr>
              <w:t>framleggjanda</w:t>
            </w:r>
            <w:proofErr w:type="spellEnd"/>
            <w:r>
              <w:rPr>
                <w:rFonts w:ascii="Times New Roman" w:hAnsi="Times New Roman"/>
              </w:rPr>
              <w:t xml:space="preserve"> ásamt samantekt úr öllum markaðskönnunum sem framkvæmdar eru við setningu nýrra vara á markað. Uppfærist ef ný gögn verða tiltæk.</w:t>
            </w:r>
          </w:p>
        </w:tc>
        <w:tc>
          <w:tcPr>
            <w:tcW w:w="1587" w:type="dxa"/>
            <w:tcBorders>
              <w:top w:val="single" w:sz="2" w:space="0" w:color="000000"/>
              <w:left w:val="single" w:sz="2" w:space="0" w:color="000000"/>
              <w:bottom w:val="single" w:sz="2" w:space="0" w:color="000000"/>
              <w:right w:val="single" w:sz="2" w:space="0" w:color="000000"/>
            </w:tcBorders>
            <w:tcMar>
              <w:top w:w="323" w:type="dxa"/>
              <w:left w:w="57" w:type="dxa"/>
              <w:bottom w:w="323" w:type="dxa"/>
              <w:right w:w="57" w:type="dxa"/>
            </w:tcMar>
          </w:tcPr>
          <w:p w14:paraId="4ACD786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23" w:type="dxa"/>
              <w:left w:w="57" w:type="dxa"/>
              <w:bottom w:w="323" w:type="dxa"/>
              <w:right w:w="57" w:type="dxa"/>
            </w:tcMar>
          </w:tcPr>
          <w:p w14:paraId="4791270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C6D001D" w14:textId="77777777" w:rsidTr="00C509D6">
        <w:trPr>
          <w:trHeight w:val="60"/>
        </w:trPr>
        <w:tc>
          <w:tcPr>
            <w:tcW w:w="9581" w:type="dxa"/>
            <w:gridSpan w:val="5"/>
            <w:tcBorders>
              <w:top w:val="single" w:sz="2" w:space="0" w:color="000000"/>
              <w:left w:val="nil"/>
              <w:bottom w:val="single" w:sz="2" w:space="0" w:color="000000"/>
            </w:tcBorders>
            <w:tcMar>
              <w:top w:w="113" w:type="dxa"/>
              <w:left w:w="0" w:type="dxa"/>
              <w:bottom w:w="113" w:type="dxa"/>
              <w:right w:w="0" w:type="dxa"/>
            </w:tcMar>
          </w:tcPr>
          <w:p w14:paraId="61343BE6" w14:textId="77777777" w:rsidR="00A24DCE" w:rsidRPr="00D37F5D" w:rsidRDefault="00A24DCE" w:rsidP="00C509D6">
            <w:pPr>
              <w:pStyle w:val="Textineanmlsgreinar"/>
              <w:suppressAutoHyphens/>
              <w:rPr>
                <w:rStyle w:val="Tilvsunneanmlsgrein"/>
                <w:rFonts w:ascii="Times New Roman" w:hAnsi="Times New Roman" w:cs="Times New Roman"/>
              </w:rPr>
            </w:pPr>
            <w:r>
              <w:rPr>
                <w:rFonts w:ascii="Times New Roman" w:hAnsi="Times New Roman"/>
              </w:rPr>
              <w:t>(</w:t>
            </w:r>
            <w:r>
              <w:rPr>
                <w:rFonts w:ascii="Times New Roman" w:hAnsi="Times New Roman"/>
                <w:vertAlign w:val="superscript"/>
              </w:rPr>
              <w:t>1</w:t>
            </w:r>
            <w:r>
              <w:rPr>
                <w:rFonts w:ascii="Times New Roman" w:hAnsi="Times New Roman"/>
              </w:rPr>
              <w:t>)</w:t>
            </w:r>
            <w:r>
              <w:tab/>
            </w:r>
            <w:r w:rsidRPr="00857912">
              <w:rPr>
                <w:rStyle w:val="Tilvsunneanmlsgrein"/>
                <w:rFonts w:ascii="Times New Roman" w:hAnsi="Times New Roman"/>
                <w:sz w:val="18"/>
                <w:szCs w:val="18"/>
              </w:rPr>
              <w:t>Ein eining fyrir laust tóbak er 1 g.</w:t>
            </w:r>
          </w:p>
          <w:p w14:paraId="2BEADEAB"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w:t>
            </w:r>
            <w:r>
              <w:rPr>
                <w:rFonts w:ascii="Times New Roman" w:hAnsi="Times New Roman"/>
                <w:vertAlign w:val="superscript"/>
              </w:rPr>
              <w:t>2</w:t>
            </w:r>
            <w:r>
              <w:rPr>
                <w:rFonts w:ascii="Times New Roman" w:hAnsi="Times New Roman"/>
              </w:rPr>
              <w:t>)</w:t>
            </w:r>
            <w:r>
              <w:tab/>
            </w:r>
            <w:r w:rsidRPr="00857912">
              <w:rPr>
                <w:rStyle w:val="Tilvsunneanmlsgrein"/>
                <w:rFonts w:ascii="Times New Roman" w:hAnsi="Times New Roman"/>
                <w:sz w:val="18"/>
                <w:szCs w:val="18"/>
              </w:rPr>
              <w:t>Veita skal eftirfarandi upplýsingar fyrir hvern framleiðanda: kenninúmer, ef það er til, opinbert heiti, heimilisfang, land og sími og tölvupóstfang fyrirtækisins.</w:t>
            </w:r>
          </w:p>
        </w:tc>
      </w:tr>
    </w:tbl>
    <w:p w14:paraId="2CAA4901" w14:textId="77777777" w:rsidR="00A24DCE" w:rsidRPr="00D37F5D" w:rsidRDefault="00A24DCE" w:rsidP="00A24DCE">
      <w:pPr>
        <w:pStyle w:val="NoParagraphStyle"/>
        <w:suppressAutoHyphens/>
        <w:spacing w:before="340"/>
        <w:rPr>
          <w:rFonts w:ascii="Times New Roman" w:hAnsi="Times New Roman" w:cs="Times New Roman"/>
          <w:sz w:val="16"/>
          <w:szCs w:val="16"/>
        </w:rPr>
      </w:pPr>
    </w:p>
    <w:p w14:paraId="1BBF7791" w14:textId="77777777" w:rsidR="00A24DCE" w:rsidRPr="00D37F5D" w:rsidRDefault="00A24DCE" w:rsidP="00186B68">
      <w:pPr>
        <w:pStyle w:val="ManualHeading1"/>
        <w:rPr>
          <w:rFonts w:cs="Times New Roman"/>
        </w:rPr>
      </w:pPr>
      <w:r>
        <w:t xml:space="preserve">3. </w:t>
      </w:r>
      <w:r>
        <w:tab/>
        <w:t>UPPLÝSINGAR UM VÖRUNA, FRAMLAGNING OG LÝSING – B-HLUTI</w:t>
      </w:r>
    </w:p>
    <w:p w14:paraId="1B5AC51A" w14:textId="77777777" w:rsidR="00A24DCE" w:rsidRPr="00D37F5D" w:rsidRDefault="00A24DCE" w:rsidP="00A24DCE">
      <w:pPr>
        <w:spacing w:before="113"/>
        <w:ind w:left="567"/>
        <w:rPr>
          <w:rFonts w:ascii="Times New Roman" w:hAnsi="Times New Roman"/>
          <w:sz w:val="16"/>
          <w:szCs w:val="16"/>
        </w:rPr>
      </w:pPr>
      <w:r>
        <w:rPr>
          <w:rFonts w:ascii="Times New Roman" w:hAnsi="Times New Roman"/>
          <w:sz w:val="16"/>
        </w:rPr>
        <w:t>Ef vörurnar eru settar í sölu í mismunandi útfærslum eða ef sama varan er sett í sölu í mismunandi aðildarríkjum skal fylla út eftirfarandi breytur fyrir hverja útfærslu og hvert aðildarríki.</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4B9C36BE" w14:textId="77777777" w:rsidTr="00C509D6">
        <w:trPr>
          <w:trHeight w:val="60"/>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04483E9B"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629670B6"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406EDCFE"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7820E52C"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right w:val="nil"/>
            </w:tcBorders>
            <w:tcMar>
              <w:top w:w="113" w:type="dxa"/>
              <w:left w:w="57" w:type="dxa"/>
              <w:bottom w:w="113" w:type="dxa"/>
              <w:right w:w="57" w:type="dxa"/>
            </w:tcMar>
            <w:vAlign w:val="center"/>
          </w:tcPr>
          <w:p w14:paraId="2104AE3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3E76F20D"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42ECEAC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5F84A6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Vöruheiti_vörunnar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14C523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Vöruheiti vörunnar þegar hún er sett á markað í aðildarríkinu sem framlagning upplýsinganna er fyrir.</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7FC377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41E9B94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32AEC84"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7430BB3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C8ABBF8"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Undirtegundarheiti_vöruheitis_vörunnar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159D92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,,Undirtegundarheiti“ vörunnar (ef það er til) við setningu á markað í aðildarríkinu sem framlagning upplýsinganna er fyrir</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EECB8F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4A81732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F1434E2"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00C065E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0117873"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Upphafsdagur_markaðssetningar_vörunnar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946BC7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Hvaða dag hyggst framleggjandi hefja eða hóf framleggjandi markaðssetningu vörunnar</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9B88A1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1795F63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68C83E5"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753DC12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D28DDF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Tilgreining_um_innköllun_vörunnar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3D77DD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framleggjandi hyggst innkalla eða hefur innkallað vöruna af markaði</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D0323F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7C871DB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D8C884B"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37ACD6D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CBB9A9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Innköllunardagur_vörunnar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427CAC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Hvaða dag hyggst framleggjandi innkalla eða innkallaði framleggjandi vöruna af markaði</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59A5E3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4E1CAFA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E370AA1"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5355762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0A3300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Númer_framleggjanda_vörunnar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F775A2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Innra kenninúmer sem framleggjandi notar</w:t>
            </w:r>
          </w:p>
        </w:tc>
        <w:tc>
          <w:tcPr>
            <w:tcW w:w="1587" w:type="dxa"/>
            <w:vMerge w:val="restart"/>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0CA9EE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p w14:paraId="783ECCB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A.m.k. eitt þessara númera verður </w:t>
            </w:r>
            <w:proofErr w:type="spellStart"/>
            <w:r>
              <w:rPr>
                <w:rFonts w:ascii="Times New Roman" w:hAnsi="Times New Roman"/>
              </w:rPr>
              <w:t>ófrávíkjanlega</w:t>
            </w:r>
            <w:proofErr w:type="spellEnd"/>
            <w:r>
              <w:rPr>
                <w:rFonts w:ascii="Times New Roman" w:hAnsi="Times New Roman"/>
              </w:rPr>
              <w:t xml:space="preserve"> að nota fyrir allar framlagningar eins og sama </w:t>
            </w:r>
            <w:proofErr w:type="spellStart"/>
            <w:r>
              <w:rPr>
                <w:rFonts w:ascii="Times New Roman" w:hAnsi="Times New Roman"/>
              </w:rPr>
              <w:t>framleggjanda</w:t>
            </w:r>
            <w:proofErr w:type="spellEnd"/>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1C41AA8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A527F45"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409F8E5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4238C5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UPC_númer_vörunnar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2CCF54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UPC-12-númer vörunnar (e. </w:t>
            </w:r>
            <w:r>
              <w:rPr>
                <w:rFonts w:ascii="Times New Roman" w:hAnsi="Times New Roman"/>
                <w:i/>
              </w:rPr>
              <w:t>UPC: Universal Product Code</w:t>
            </w:r>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2BEA535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578B694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9F3211D"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69E92F9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31D29BA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EAN_númer_vörunnar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7AB190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EAN-13- eða EAN-8-númer vörunnar (e.</w:t>
            </w:r>
            <w:r>
              <w:rPr>
                <w:rFonts w:ascii="Times New Roman" w:hAnsi="Times New Roman"/>
                <w:i/>
              </w:rPr>
              <w:t xml:space="preserve"> EAN: European </w:t>
            </w:r>
            <w:proofErr w:type="spellStart"/>
            <w:r>
              <w:rPr>
                <w:rFonts w:ascii="Times New Roman" w:hAnsi="Times New Roman"/>
                <w:i/>
              </w:rPr>
              <w:t>Article</w:t>
            </w:r>
            <w:proofErr w:type="spellEnd"/>
            <w:r>
              <w:rPr>
                <w:rFonts w:ascii="Times New Roman" w:hAnsi="Times New Roman"/>
                <w:i/>
              </w:rPr>
              <w:t xml:space="preserve"> </w:t>
            </w:r>
            <w:proofErr w:type="spellStart"/>
            <w:r>
              <w:rPr>
                <w:rFonts w:ascii="Times New Roman" w:hAnsi="Times New Roman"/>
                <w:i/>
              </w:rPr>
              <w:t>number</w:t>
            </w:r>
            <w:proofErr w:type="spellEnd"/>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79ED2CC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1ADC213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7DFCA3C"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4F49F8C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3D8C5D3"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GTIN_númer_vörunnar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E2A14F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GTIN-númer vörunnar (e. </w:t>
            </w:r>
            <w:r>
              <w:rPr>
                <w:rFonts w:ascii="Times New Roman" w:hAnsi="Times New Roman"/>
                <w:i/>
              </w:rPr>
              <w:t xml:space="preserve">GTIN: Global </w:t>
            </w:r>
            <w:proofErr w:type="spellStart"/>
            <w:r>
              <w:rPr>
                <w:rFonts w:ascii="Times New Roman" w:hAnsi="Times New Roman"/>
                <w:i/>
              </w:rPr>
              <w:t>Trade</w:t>
            </w:r>
            <w:proofErr w:type="spellEnd"/>
            <w:r>
              <w:rPr>
                <w:rFonts w:ascii="Times New Roman" w:hAnsi="Times New Roman"/>
                <w:i/>
              </w:rPr>
              <w:t xml:space="preserve"> </w:t>
            </w:r>
            <w:proofErr w:type="spellStart"/>
            <w:r>
              <w:rPr>
                <w:rFonts w:ascii="Times New Roman" w:hAnsi="Times New Roman"/>
                <w:i/>
              </w:rPr>
              <w:t>Identification</w:t>
            </w:r>
            <w:proofErr w:type="spellEnd"/>
            <w:r>
              <w:rPr>
                <w:rFonts w:ascii="Times New Roman" w:hAnsi="Times New Roman"/>
                <w:i/>
              </w:rPr>
              <w:t xml:space="preserve"> </w:t>
            </w:r>
            <w:proofErr w:type="spellStart"/>
            <w:r>
              <w:rPr>
                <w:rFonts w:ascii="Times New Roman" w:hAnsi="Times New Roman"/>
                <w:i/>
              </w:rPr>
              <w:t>Number</w:t>
            </w:r>
            <w:proofErr w:type="spellEnd"/>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7F72C4A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70EF501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E65290B"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4F5E37D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C90F6F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SKU_númer_vörunnar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060377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SKU-númer vörunnar (e. </w:t>
            </w:r>
            <w:r>
              <w:rPr>
                <w:rFonts w:ascii="Times New Roman" w:hAnsi="Times New Roman"/>
                <w:i/>
              </w:rPr>
              <w:t xml:space="preserve">SKU: </w:t>
            </w:r>
            <w:proofErr w:type="spellStart"/>
            <w:r>
              <w:rPr>
                <w:rFonts w:ascii="Times New Roman" w:hAnsi="Times New Roman"/>
                <w:i/>
              </w:rPr>
              <w:t>Stock</w:t>
            </w:r>
            <w:proofErr w:type="spellEnd"/>
            <w:r>
              <w:rPr>
                <w:rFonts w:ascii="Times New Roman" w:hAnsi="Times New Roman"/>
                <w:i/>
              </w:rPr>
              <w:t xml:space="preserve"> </w:t>
            </w:r>
            <w:proofErr w:type="spellStart"/>
            <w:r>
              <w:rPr>
                <w:rFonts w:ascii="Times New Roman" w:hAnsi="Times New Roman"/>
                <w:i/>
              </w:rPr>
              <w:t>Keeping</w:t>
            </w:r>
            <w:proofErr w:type="spellEnd"/>
            <w:r>
              <w:rPr>
                <w:rFonts w:ascii="Times New Roman" w:hAnsi="Times New Roman"/>
                <w:i/>
              </w:rPr>
              <w:t xml:space="preserve"> </w:t>
            </w:r>
            <w:proofErr w:type="spellStart"/>
            <w:r>
              <w:rPr>
                <w:rFonts w:ascii="Times New Roman" w:hAnsi="Times New Roman"/>
                <w:i/>
              </w:rPr>
              <w:t>Unit</w:t>
            </w:r>
            <w:proofErr w:type="spellEnd"/>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563D2EF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0440A0C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BB3573D"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49E465A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A1CD5F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Landsmarkaður_vörunnar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F4A43B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Aðildarríki sem fær eftirfarandi vöruupplýsingar</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F13D60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3705FC7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C6855D1"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2A26C29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C03BF0C"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Tegund_vöruumbúða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6C4FEE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Tegund vöruumbúða</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E74ECE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16B1C1E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F9AAD9A"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09B114C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9771F0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Pakkningareiningar_vörunnar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9EE891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Fjöldi einstakra vörueininga í einingarpakkanum</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F0D211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65BC9B3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84534F0"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3C0297A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A80D00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Eigin_þyngd_vörupakkningar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AB9D87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Eigin þyngd eins einingarpakka í g</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6B215F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09024CB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591DCD7"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520CA0B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97EA243"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Sölumagn_vöru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A23C20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Upplýsingar um árlegt sölumagn vörunnar í hverju aðildarríki sem skal tilkynna árlega í vörueiningum eða í kg af lausu tóbaki</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8D655C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01A5ED6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1E1F4D7"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57D1FC1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DC02D4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Önnur_markaðsgögn_vöru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0960ED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Viðbótarmarkaðsgögn sem eru aðgengileg fyrir </w:t>
            </w:r>
            <w:proofErr w:type="spellStart"/>
            <w:r>
              <w:rPr>
                <w:rFonts w:ascii="Times New Roman" w:hAnsi="Times New Roman"/>
              </w:rPr>
              <w:t>framleggjandann</w:t>
            </w:r>
            <w:proofErr w:type="spellEnd"/>
            <w:r>
              <w:rPr>
                <w:rFonts w:ascii="Times New Roman" w:hAnsi="Times New Roman"/>
              </w:rPr>
              <w:t xml:space="preserve"> Uppfærist ef ný gögn verða tiltæk.</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7C3B58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right w:val="nil"/>
            </w:tcBorders>
            <w:tcMar>
              <w:top w:w="227" w:type="dxa"/>
              <w:left w:w="57" w:type="dxa"/>
              <w:bottom w:w="227" w:type="dxa"/>
              <w:right w:w="57" w:type="dxa"/>
            </w:tcMar>
          </w:tcPr>
          <w:p w14:paraId="0A17E61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bl>
    <w:p w14:paraId="647AADB3"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5166A4D0" w14:textId="77777777" w:rsidR="00A24DCE" w:rsidRPr="00D37F5D" w:rsidRDefault="00A24DCE" w:rsidP="00186B68">
      <w:pPr>
        <w:pStyle w:val="ManualHeading1"/>
        <w:rPr>
          <w:rFonts w:cs="Times New Roman"/>
        </w:rPr>
      </w:pPr>
      <w:r>
        <w:t xml:space="preserve">4. </w:t>
      </w:r>
      <w:r>
        <w:tab/>
        <w:t>LÝSING Á INNIHALDSEFNUM: TÓBAK</w:t>
      </w:r>
    </w:p>
    <w:p w14:paraId="69CD91E8" w14:textId="77777777" w:rsidR="00A24DCE" w:rsidRPr="00D37F5D" w:rsidRDefault="00A24DCE" w:rsidP="00A24DCE">
      <w:pPr>
        <w:spacing w:before="227"/>
        <w:ind w:left="567"/>
        <w:rPr>
          <w:rFonts w:ascii="Times New Roman" w:hAnsi="Times New Roman"/>
          <w:sz w:val="16"/>
          <w:szCs w:val="16"/>
        </w:rPr>
      </w:pPr>
      <w:r>
        <w:rPr>
          <w:rFonts w:ascii="Times New Roman" w:hAnsi="Times New Roman"/>
          <w:sz w:val="16"/>
        </w:rPr>
        <w:t>Fyrir hvert innihaldsefni tóbaks sem notað er í vöruna skal fylla út eftirfarandi breytur fyrir hverja samsetningu verkunaraðferða laufa, tegund laufa og tegund plöntuhluta</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3FF2AF5C" w14:textId="77777777" w:rsidTr="00C509D6">
        <w:trPr>
          <w:trHeight w:val="60"/>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0E63630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15DAACAE"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011F5E5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2B72DBE4"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tcBorders>
            <w:tcMar>
              <w:top w:w="113" w:type="dxa"/>
              <w:left w:w="57" w:type="dxa"/>
              <w:bottom w:w="113" w:type="dxa"/>
              <w:right w:w="57" w:type="dxa"/>
            </w:tcMar>
            <w:vAlign w:val="center"/>
          </w:tcPr>
          <w:p w14:paraId="706A7AB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 xml:space="preserve">Framleggjandi álítur upplýsingarnar </w:t>
            </w:r>
            <w:r>
              <w:rPr>
                <w:rFonts w:ascii="Times New Roman" w:hAnsi="Times New Roman"/>
                <w:sz w:val="14"/>
              </w:rPr>
              <w:lastRenderedPageBreak/>
              <w:t>trúnaðarupplýsingar</w:t>
            </w:r>
          </w:p>
        </w:tc>
      </w:tr>
      <w:tr w:rsidR="00A24DCE" w:rsidRPr="00D37F5D" w14:paraId="44E6BC1C"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5C3E3BC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A893071"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Tegund_tóbaksplöntuhluta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C143A6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Tegund tóbaksplöntuhluta (</w:t>
            </w:r>
            <w:r>
              <w:rPr>
                <w:rFonts w:ascii="Times New Roman" w:hAnsi="Times New Roman"/>
                <w:vertAlign w:val="superscript"/>
              </w:rPr>
              <w:t>1</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F10D1E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1351D1B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3BD7596"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62CB503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CD14A3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Önnur_tegund_tóbaksplöntuhluta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418D99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Heiti tegundar tóbaksplöntuhluta, ef „annar“</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860B69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3148DFC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E0E4BF1"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2654E05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12F7C8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Tóbaksplöntuhluti_lýsingarskjal</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5C99B8A" w14:textId="689E9790"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Almenn lýsing á tegund unna plöntuhlutans í uppskriftinni. Lýsingin verður að veita nákvæmar upplýsingar um </w:t>
            </w:r>
            <w:proofErr w:type="spellStart"/>
            <w:r>
              <w:rPr>
                <w:rFonts w:ascii="Times New Roman" w:hAnsi="Times New Roman"/>
              </w:rPr>
              <w:t>megindlega</w:t>
            </w:r>
            <w:proofErr w:type="spellEnd"/>
            <w:r>
              <w:rPr>
                <w:rFonts w:ascii="Times New Roman" w:hAnsi="Times New Roman"/>
              </w:rPr>
              <w:t xml:space="preserve"> og eigindlega samsetningu unna tóbaksins</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260DC1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28E7575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E921947"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1584444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E3B341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Birgir_fyrir_unninn_tóbakshluta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0499B2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fyrir hvern birgi, opinbert eða opinber heiti fyrirtækis ásamt samskiptaupplýsingum (</w:t>
            </w:r>
            <w:r>
              <w:rPr>
                <w:rFonts w:ascii="Times New Roman" w:hAnsi="Times New Roman"/>
                <w:vertAlign w:val="superscript"/>
              </w:rPr>
              <w:t>2</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2D2611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0BE2959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DDFDFA5"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15E0749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EE5766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Tegund_tóbakslaufs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3FB69E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Tegund þess tóbakslaufs sem er notað</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F1B077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4AF9D7F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4334D5F"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4093BBD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E9B2875"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Önnur_tegund_tóbakslaufs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216C178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Heiti eða lýsing á tegund tóbakslaufsins, ef „önnur“ eða „ótilgreind“</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ACF55C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0F1BAFC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6334FDC"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2F2BF47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44DCFCC"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Tóbakslauf_verkunaraðferð</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78298DC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Aðferð notuð til að verka tóbakslaufið</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6D315F9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1A2C07C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908BD89"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198B7A5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6E1707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Önnur_verkunaraðferð_tóbakslaufs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61A5422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Heiti eða lýsing á verkunaraðferðinni, ef „önnur“</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BE89F3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4631369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87B656F"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0F5C19D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B575A1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Tóbak_magn</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4128052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Þyngd hverrar vörueiningar í mg</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375AE9C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66" w:type="dxa"/>
              <w:left w:w="57" w:type="dxa"/>
              <w:bottom w:w="266" w:type="dxa"/>
              <w:right w:w="57" w:type="dxa"/>
            </w:tcMar>
          </w:tcPr>
          <w:p w14:paraId="35C883F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5C7497F" w14:textId="77777777" w:rsidTr="00C509D6">
        <w:trPr>
          <w:trHeight w:val="60"/>
        </w:trPr>
        <w:tc>
          <w:tcPr>
            <w:tcW w:w="9581" w:type="dxa"/>
            <w:gridSpan w:val="5"/>
            <w:tcBorders>
              <w:top w:val="single" w:sz="2" w:space="0" w:color="000000"/>
              <w:left w:val="nil"/>
              <w:bottom w:val="single" w:sz="2" w:space="0" w:color="000000"/>
            </w:tcBorders>
            <w:tcMar>
              <w:top w:w="113" w:type="dxa"/>
              <w:left w:w="0" w:type="dxa"/>
              <w:bottom w:w="113" w:type="dxa"/>
              <w:right w:w="0" w:type="dxa"/>
            </w:tcMar>
          </w:tcPr>
          <w:p w14:paraId="60EF30D5" w14:textId="77777777" w:rsidR="00A24DCE" w:rsidRPr="00D37F5D" w:rsidRDefault="00A24DCE" w:rsidP="00C509D6">
            <w:pPr>
              <w:pStyle w:val="Textineanmlsgreinar"/>
              <w:suppressAutoHyphens/>
              <w:rPr>
                <w:rStyle w:val="Tilvsunneanmlsgrein"/>
                <w:rFonts w:ascii="Times New Roman" w:hAnsi="Times New Roman" w:cs="Times New Roman"/>
              </w:rPr>
            </w:pPr>
            <w:r>
              <w:rPr>
                <w:rFonts w:ascii="Times New Roman" w:hAnsi="Times New Roman"/>
              </w:rPr>
              <w:t>(</w:t>
            </w:r>
            <w:r>
              <w:rPr>
                <w:rFonts w:ascii="Times New Roman" w:hAnsi="Times New Roman"/>
                <w:vertAlign w:val="superscript"/>
              </w:rPr>
              <w:t>1</w:t>
            </w:r>
            <w:r>
              <w:rPr>
                <w:rFonts w:ascii="Times New Roman" w:hAnsi="Times New Roman"/>
              </w:rPr>
              <w:t>)</w:t>
            </w:r>
            <w:r>
              <w:tab/>
            </w:r>
            <w:r w:rsidRPr="00857912">
              <w:rPr>
                <w:rStyle w:val="Tilvsunneanmlsgrein"/>
                <w:rFonts w:ascii="Times New Roman" w:hAnsi="Times New Roman"/>
                <w:sz w:val="18"/>
                <w:szCs w:val="18"/>
              </w:rPr>
              <w:t>Sjá skilgreiningu á tóbaki skv. 1. mgr. 2. gr. tilskipunar 2014/40/ESB.</w:t>
            </w:r>
          </w:p>
          <w:p w14:paraId="53314F98"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w:t>
            </w:r>
            <w:r>
              <w:rPr>
                <w:rFonts w:ascii="Times New Roman" w:hAnsi="Times New Roman"/>
                <w:vertAlign w:val="superscript"/>
              </w:rPr>
              <w:t>2</w:t>
            </w:r>
            <w:r>
              <w:rPr>
                <w:rFonts w:ascii="Times New Roman" w:hAnsi="Times New Roman"/>
              </w:rPr>
              <w:t>)</w:t>
            </w:r>
            <w:r>
              <w:tab/>
            </w:r>
            <w:r w:rsidRPr="00857912">
              <w:rPr>
                <w:rStyle w:val="Tilvsunneanmlsgrein"/>
                <w:rFonts w:ascii="Times New Roman" w:hAnsi="Times New Roman"/>
                <w:sz w:val="18"/>
                <w:szCs w:val="18"/>
              </w:rPr>
              <w:t xml:space="preserve">Veita skal eftirfarandi upplýsingar fyrir hvern birgi: kenni </w:t>
            </w:r>
            <w:proofErr w:type="spellStart"/>
            <w:r w:rsidRPr="00857912">
              <w:rPr>
                <w:rStyle w:val="Tilvsunneanmlsgrein"/>
                <w:rFonts w:ascii="Times New Roman" w:hAnsi="Times New Roman"/>
                <w:sz w:val="18"/>
                <w:szCs w:val="18"/>
              </w:rPr>
              <w:t>framleggjanda</w:t>
            </w:r>
            <w:proofErr w:type="spellEnd"/>
            <w:r w:rsidRPr="00857912">
              <w:rPr>
                <w:rStyle w:val="Tilvsunneanmlsgrein"/>
                <w:rFonts w:ascii="Times New Roman" w:hAnsi="Times New Roman"/>
                <w:sz w:val="18"/>
                <w:szCs w:val="18"/>
              </w:rPr>
              <w:t>, ef það er til, opinbert heiti, heimilisfang, land og sími og tölvupóstfang fyrirtækisins.</w:t>
            </w:r>
          </w:p>
        </w:tc>
      </w:tr>
    </w:tbl>
    <w:p w14:paraId="695B475B" w14:textId="77777777" w:rsidR="00A24DCE" w:rsidRPr="00D37F5D" w:rsidRDefault="00A24DCE" w:rsidP="00A24DCE">
      <w:pPr>
        <w:pStyle w:val="NoParagraphStyle"/>
        <w:suppressAutoHyphens/>
        <w:spacing w:before="227"/>
        <w:rPr>
          <w:rFonts w:ascii="Times New Roman" w:hAnsi="Times New Roman" w:cs="Times New Roman"/>
          <w:sz w:val="16"/>
          <w:szCs w:val="16"/>
        </w:rPr>
      </w:pPr>
    </w:p>
    <w:p w14:paraId="6DCD4D11" w14:textId="77777777" w:rsidR="00A24DCE" w:rsidRPr="00D37F5D" w:rsidRDefault="00A24DCE" w:rsidP="00A24DCE">
      <w:pPr>
        <w:spacing w:before="227"/>
        <w:ind w:left="567"/>
        <w:rPr>
          <w:rFonts w:ascii="Times New Roman" w:hAnsi="Times New Roman"/>
          <w:sz w:val="16"/>
          <w:szCs w:val="16"/>
        </w:rPr>
      </w:pPr>
    </w:p>
    <w:p w14:paraId="78126B4D" w14:textId="77777777" w:rsidR="00A24DCE" w:rsidRPr="00D37F5D" w:rsidRDefault="00A24DCE" w:rsidP="00A24DCE">
      <w:pPr>
        <w:spacing w:before="227"/>
        <w:ind w:left="567"/>
        <w:rPr>
          <w:rFonts w:ascii="Times New Roman" w:hAnsi="Times New Roman"/>
          <w:sz w:val="16"/>
          <w:szCs w:val="16"/>
        </w:rPr>
      </w:pPr>
    </w:p>
    <w:p w14:paraId="75AB58FD" w14:textId="77777777" w:rsidR="00A24DCE" w:rsidRPr="00D37F5D" w:rsidRDefault="00A24DCE" w:rsidP="00186B68">
      <w:pPr>
        <w:pStyle w:val="ManualHeading1"/>
        <w:rPr>
          <w:rFonts w:cs="Times New Roman"/>
        </w:rPr>
      </w:pPr>
      <w:r>
        <w:lastRenderedPageBreak/>
        <w:t xml:space="preserve">5. </w:t>
      </w:r>
      <w:r>
        <w:tab/>
        <w:t>LÝSING Á INNIHALDSEFNUM: AUKEFNI OG ÖNNUR EFNI/AÐRIR ÞÆTTIR</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64EDB67F" w14:textId="77777777" w:rsidTr="00C509D6">
        <w:trPr>
          <w:trHeight w:val="60"/>
          <w:tblHeader/>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4981D10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143CE1C5"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7EAE0F70"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769349D3"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tcBorders>
            <w:tcMar>
              <w:top w:w="113" w:type="dxa"/>
              <w:left w:w="57" w:type="dxa"/>
              <w:bottom w:w="113" w:type="dxa"/>
              <w:right w:w="57" w:type="dxa"/>
            </w:tcMar>
            <w:vAlign w:val="center"/>
          </w:tcPr>
          <w:p w14:paraId="0B841386"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23133DC1"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0E7F168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3C902491"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Flokkur_innihaldsefnis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0D79B4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Flokkur fyrir íhlut vöru (t.d. síur, pappír o.s.frv.)</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A6BD88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465E19D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ADADE81"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3434E25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BDCEE0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Annar_flokkur_innihaldsefnis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15A4D0D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Flokkur fyrir íhlut vöru, ef „annar“</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EEBE46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6AA519C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E8BC11D"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1996D45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A5C6FB5"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Heiti_innihaldsefnis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73660B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Efnaheiti innihaldsefnisins</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C2A721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63682CC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399D6C8"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427C4D0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35A4CB8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CAS-</w:t>
            </w:r>
            <w:proofErr w:type="spellStart"/>
            <w:r>
              <w:rPr>
                <w:rFonts w:ascii="Times New Roman" w:hAnsi="Times New Roman"/>
              </w:rPr>
              <w:t>númer_innihaldsefnis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0E21ECA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CAS-númer (e. </w:t>
            </w:r>
            <w:r>
              <w:rPr>
                <w:rFonts w:ascii="Times New Roman" w:hAnsi="Times New Roman"/>
                <w:i/>
              </w:rPr>
              <w:t xml:space="preserve">CAS: Chemical </w:t>
            </w:r>
            <w:proofErr w:type="spellStart"/>
            <w:r>
              <w:rPr>
                <w:rFonts w:ascii="Times New Roman" w:hAnsi="Times New Roman"/>
                <w:i/>
              </w:rPr>
              <w:t>Abstracts</w:t>
            </w:r>
            <w:proofErr w:type="spellEnd"/>
            <w:r>
              <w:rPr>
                <w:rFonts w:ascii="Times New Roman" w:hAnsi="Times New Roman"/>
                <w:i/>
              </w:rPr>
              <w:t xml:space="preserve"> Service</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4680123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3A46A7A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59823AB"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7FD183D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23BB5FA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CAS-</w:t>
            </w:r>
            <w:proofErr w:type="spellStart"/>
            <w:r>
              <w:rPr>
                <w:rFonts w:ascii="Times New Roman" w:hAnsi="Times New Roman"/>
              </w:rPr>
              <w:t>númer_fleiri_innihaldsefni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6651DC2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Fleiri CAS-númer ef við á</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6D7733A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11069BE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347C956"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789D31C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418BBD9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FEMA_númer_innihaldsefnis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28F628E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FEMA-númer, ef það er til (e. </w:t>
            </w:r>
            <w:r>
              <w:rPr>
                <w:rFonts w:ascii="Times New Roman" w:hAnsi="Times New Roman"/>
                <w:i/>
              </w:rPr>
              <w:t xml:space="preserve">FEMA: </w:t>
            </w:r>
            <w:proofErr w:type="spellStart"/>
            <w:r>
              <w:rPr>
                <w:rFonts w:ascii="Times New Roman" w:hAnsi="Times New Roman"/>
                <w:i/>
              </w:rPr>
              <w:t>Flavour</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Extract</w:t>
            </w:r>
            <w:proofErr w:type="spellEnd"/>
            <w:r>
              <w:rPr>
                <w:rFonts w:ascii="Times New Roman" w:hAnsi="Times New Roman"/>
                <w:i/>
              </w:rPr>
              <w:t xml:space="preserve"> </w:t>
            </w:r>
            <w:proofErr w:type="spellStart"/>
            <w:r>
              <w:rPr>
                <w:rFonts w:ascii="Times New Roman" w:hAnsi="Times New Roman"/>
                <w:i/>
              </w:rPr>
              <w:t>Manufacturers</w:t>
            </w:r>
            <w:proofErr w:type="spellEnd"/>
            <w:r>
              <w:rPr>
                <w:rFonts w:ascii="Times New Roman" w:hAnsi="Times New Roman"/>
                <w:i/>
              </w:rPr>
              <w:t xml:space="preserve"> Association</w:t>
            </w:r>
            <w:r>
              <w:rPr>
                <w:rFonts w:ascii="Times New Roman" w:hAnsi="Times New Roman"/>
              </w:rPr>
              <w:t>)</w:t>
            </w:r>
          </w:p>
        </w:tc>
        <w:tc>
          <w:tcPr>
            <w:tcW w:w="1587" w:type="dxa"/>
            <w:vMerge w:val="restart"/>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068BB28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p w14:paraId="384BEC7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Ef ekki er til CAS-númer skal gefa upp a.m.k. eitt þessara fjögurra númera. Ef fleiri en eitt númer er gefið upp skulu þau númer gefin upp í eftirfarandi röð eftir mikilvægi: FEMA&gt;Aukefni&gt;FL&gt;EB</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53BC20E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16F6E842"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2403CCA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40CEBF11"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Númer_innihaldsefnis_sem_er_aukefni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5684C2F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Ef innihaldsefnið er matvælaaukefni skal tilgreina E-númer matvælaaukefnisins samkvæmt II. og III. viðauka við reglugerð Evrópuþingsins og ráðsins (EB) nr. 1333/2008 (</w:t>
            </w:r>
            <w:r>
              <w:rPr>
                <w:rFonts w:ascii="Times New Roman" w:hAnsi="Times New Roman"/>
                <w:vertAlign w:val="superscript"/>
              </w:rPr>
              <w:t>1</w:t>
            </w:r>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3E379A9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7632D3D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E556C06"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1938E22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3648B228"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FL_númer_innihaldsefnis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1DE7870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FL-númer (evrópskt bragðefnanúmer (e. </w:t>
            </w:r>
            <w:r>
              <w:rPr>
                <w:rFonts w:ascii="Times New Roman" w:hAnsi="Times New Roman"/>
                <w:i/>
              </w:rPr>
              <w:t xml:space="preserve">European </w:t>
            </w:r>
            <w:proofErr w:type="spellStart"/>
            <w:r>
              <w:rPr>
                <w:rFonts w:ascii="Times New Roman" w:hAnsi="Times New Roman"/>
                <w:i/>
              </w:rPr>
              <w:t>Flavouring</w:t>
            </w:r>
            <w:proofErr w:type="spellEnd"/>
            <w:r>
              <w:rPr>
                <w:rFonts w:ascii="Times New Roman" w:hAnsi="Times New Roman"/>
                <w:i/>
              </w:rPr>
              <w:t xml:space="preserve"> </w:t>
            </w:r>
            <w:proofErr w:type="spellStart"/>
            <w:r>
              <w:rPr>
                <w:rFonts w:ascii="Times New Roman" w:hAnsi="Times New Roman"/>
                <w:i/>
              </w:rPr>
              <w:t>number</w:t>
            </w:r>
            <w:proofErr w:type="spellEnd"/>
            <w:r>
              <w:rPr>
                <w:rFonts w:ascii="Times New Roman" w:hAnsi="Times New Roman"/>
              </w:rPr>
              <w:t>), ef það er til, samkvæmt I. viðauka við reglugerð Evrópuþingsins og ráðsins (EB) nr. 1334/2008 (</w:t>
            </w:r>
            <w:r>
              <w:rPr>
                <w:rFonts w:ascii="Times New Roman" w:hAnsi="Times New Roman"/>
                <w:vertAlign w:val="superscript"/>
              </w:rPr>
              <w:t>2</w:t>
            </w:r>
            <w:r>
              <w:rPr>
                <w:rFonts w:ascii="Times New Roman" w:hAnsi="Times New Roman"/>
              </w:rPr>
              <w:t>))</w:t>
            </w:r>
          </w:p>
        </w:tc>
        <w:tc>
          <w:tcPr>
            <w:tcW w:w="1587" w:type="dxa"/>
            <w:vMerge/>
            <w:tcBorders>
              <w:top w:val="single" w:sz="2" w:space="0" w:color="000000"/>
              <w:left w:val="single" w:sz="2" w:space="0" w:color="000000"/>
              <w:bottom w:val="single" w:sz="2" w:space="0" w:color="000000"/>
              <w:right w:val="single" w:sz="2" w:space="0" w:color="000000"/>
            </w:tcBorders>
          </w:tcPr>
          <w:p w14:paraId="5633802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10C8B1B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BC5A1C6"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2E1E202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54C39F3A"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EB_númer_innihaldsefnis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6FC05CF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Númer Evrópubandalagsins (EB-númer) (</w:t>
            </w:r>
            <w:r>
              <w:rPr>
                <w:rFonts w:ascii="Times New Roman" w:hAnsi="Times New Roman"/>
                <w:vertAlign w:val="superscript"/>
              </w:rPr>
              <w:t>3</w:t>
            </w:r>
            <w:r>
              <w:rPr>
                <w:rFonts w:ascii="Times New Roman" w:hAnsi="Times New Roman"/>
              </w:rPr>
              <w:t>), ef það er til</w:t>
            </w:r>
          </w:p>
        </w:tc>
        <w:tc>
          <w:tcPr>
            <w:tcW w:w="1587" w:type="dxa"/>
            <w:vMerge/>
            <w:tcBorders>
              <w:top w:val="single" w:sz="2" w:space="0" w:color="000000"/>
              <w:left w:val="single" w:sz="2" w:space="0" w:color="000000"/>
              <w:bottom w:val="single" w:sz="2" w:space="0" w:color="000000"/>
              <w:right w:val="single" w:sz="2" w:space="0" w:color="000000"/>
            </w:tcBorders>
          </w:tcPr>
          <w:p w14:paraId="41BB7B5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5076E1E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F4DC74C"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67DC2BF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04900A30"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Sveiflur_magn_innihaldsefnis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24E38A4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sveiflur séu í magni innihaldsefnis milli framleiðslulota</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483CEAD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640AD9A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90FEA1D"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35E3755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7219766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Magn_innihaldsefnis_í_uppskrift</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55E11C0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Stöðluð þyngd innihaldsefnisins (í mg) sem er í einni vörueiningu samkvæmt uppskrift</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37FDDA4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20AC323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5F5D089"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4295047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69DA4B2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Lágmarksgildi_innihaldsefnis_í_uppskrift</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76833C1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hver lágmarksþyngd (mg) innihaldsefnis er í einni vörueiningu samkvæmt uppskrift, ef sveiflur eru í tilgreindu magni til að stilla af náttúrulegar sveiflur í tóbakslaufinu</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23A60FE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34BD1C5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76A787E"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524DECD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1282C7A0"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Hámarksgildi_innihaldsefnis_í_uppskrift</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3E30F35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hver hámarksþyngd (mg) innihaldsefnis er í einni vörueiningu samkvæmt uppskrift, ef sveiflur eru í tilgreindu magni til að stilla af náttúrulegar sveiflur í tóbakslaufinu</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76F4C6A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27767B7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8BBFEBF"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1A9D367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1C3F520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Mælt_meðaltal_magns_innihaldsefnis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443A34A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Þyngd innihaldsefnisins í mg sem var í raun bætt við í hverja vörueiningu á skýrslutímabilinu (reiknað út sem tölfræðilegt meðaltal magns þess innihaldsefnis sem bætt var við hverja staðlaða lotu sem var framleidd)</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0803A6C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0F227A5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13EA347" w14:textId="77777777" w:rsidTr="00C509D6">
        <w:trPr>
          <w:trHeight w:val="60"/>
        </w:trPr>
        <w:tc>
          <w:tcPr>
            <w:tcW w:w="567" w:type="dxa"/>
            <w:tcBorders>
              <w:top w:val="single" w:sz="2" w:space="0" w:color="000000"/>
              <w:left w:val="nil"/>
              <w:bottom w:val="single" w:sz="2" w:space="0" w:color="000000"/>
              <w:right w:val="single" w:sz="2" w:space="0" w:color="000000"/>
            </w:tcBorders>
            <w:tcMar>
              <w:top w:w="340" w:type="dxa"/>
              <w:left w:w="57" w:type="dxa"/>
              <w:bottom w:w="312" w:type="dxa"/>
              <w:right w:w="57" w:type="dxa"/>
            </w:tcMar>
          </w:tcPr>
          <w:p w14:paraId="1F28C67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7A53B93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Mæld_staðalfrávik_innihaldsefnis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78F4A2C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Tölfræðilega </w:t>
            </w:r>
            <w:proofErr w:type="spellStart"/>
            <w:r>
              <w:rPr>
                <w:rFonts w:ascii="Times New Roman" w:hAnsi="Times New Roman"/>
              </w:rPr>
              <w:t>útleidd</w:t>
            </w:r>
            <w:proofErr w:type="spellEnd"/>
            <w:r>
              <w:rPr>
                <w:rFonts w:ascii="Times New Roman" w:hAnsi="Times New Roman"/>
              </w:rPr>
              <w:t xml:space="preserve"> staðalfrávik fyrir meðaltal magns innihaldsefnis sem bætt var við hverja vörueiningu í hverri staðlaða lotu sem var framleidd</w:t>
            </w:r>
          </w:p>
        </w:tc>
        <w:tc>
          <w:tcPr>
            <w:tcW w:w="1587" w:type="dxa"/>
            <w:tcBorders>
              <w:top w:val="single" w:sz="2" w:space="0" w:color="000000"/>
              <w:left w:val="single" w:sz="2" w:space="0" w:color="000000"/>
              <w:bottom w:val="single" w:sz="2" w:space="0" w:color="000000"/>
              <w:right w:val="single" w:sz="2" w:space="0" w:color="000000"/>
            </w:tcBorders>
            <w:tcMar>
              <w:top w:w="340" w:type="dxa"/>
              <w:left w:w="57" w:type="dxa"/>
              <w:bottom w:w="312" w:type="dxa"/>
              <w:right w:w="57" w:type="dxa"/>
            </w:tcMar>
          </w:tcPr>
          <w:p w14:paraId="5C16AB8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340" w:type="dxa"/>
              <w:left w:w="57" w:type="dxa"/>
              <w:bottom w:w="312" w:type="dxa"/>
              <w:right w:w="57" w:type="dxa"/>
            </w:tcMar>
          </w:tcPr>
          <w:p w14:paraId="6CC01DA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012D352"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7B0AAE5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63CF0763"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Fjöldi_mældra_innihaldsefna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185B3B6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Fjöldi mælinga sem teknar eru til greina</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F02C17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27C51DB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A2DCF6C"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7D41CDB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607D2ED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Hlutverk_innihaldsefnis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D7B77E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Eitt eða fleiri hlutverk innihaldsefnisins</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44B2B0E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163A6B2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CA7122D"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2A7B3FA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5546705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Önnur_hlutverk_innihaldsefnisins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A51998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Hlutverk innihaldsefnisins ef ,,önnur“</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77C49B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762460E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C68A889"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60713D7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34FAE1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Innihaldsefni_forgangur_aukefni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52D744A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innihaldsefnið sé að finna í forgangsskránni sem komið var á fót skv. 6. gr. tilskipunar 2014/40/ESB</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2770DA6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2F76D22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B931861"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56167A7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7651A3F"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Innihaldsefni_forgangur_aukefni_skjöl</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CACB5C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Afrit af skýrslunni eða skýrslunum sem skal innihalda samantekt og ítarlegt yfirlit þar sem tekin eru saman tiltæk vísindaskrif um þetta aukefni og samantekt á innri gögnum um áhrif aukefnisins.</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48C5A94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61FB951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929B1A7"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251AFB3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1724F6E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Innihaldsefni_staða_óbrennt</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020C80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eiturhrif af einhverri þekktri tegund einkenni innihaldsefnið þegar það er óbrennt eða hvort eiginleikar þess séu krabbameinsvaldandi, stökkbreytandi eða hafi eiturhrif á æxlun</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4A73CD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1ED4EA3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50EFA9B"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7F9148B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3A086E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Skráning_innihaldsefnis_eftir_REACH</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40650D2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Skráningarnúmer samkvæmt reglugerð Evrópuþingsins og ráðsins (EB) nr. 1907/2006 (</w:t>
            </w:r>
            <w:r>
              <w:rPr>
                <w:rFonts w:ascii="Times New Roman" w:hAnsi="Times New Roman"/>
                <w:vertAlign w:val="superscript"/>
              </w:rPr>
              <w:t>4</w:t>
            </w:r>
            <w:r>
              <w:rPr>
                <w:rFonts w:ascii="Times New Roman" w:hAnsi="Times New Roman"/>
              </w:rPr>
              <w:t>), ef það er til</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FB5C5C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7B71BA8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713739C"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3AB0F37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179BA75"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Hvort_innihaldsefni_er_flokkað_merkt_og_pakkað</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25F2EF4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innihaldsefnið hafi verið flokkað samkvæmt reglugerð Evrópuþingsins og ráðsins (EB) nr. 1272/2008 (</w:t>
            </w:r>
            <w:r>
              <w:rPr>
                <w:rFonts w:ascii="Times New Roman" w:hAnsi="Times New Roman"/>
                <w:vertAlign w:val="superscript"/>
              </w:rPr>
              <w:t>5</w:t>
            </w:r>
            <w:r>
              <w:rPr>
                <w:rFonts w:ascii="Times New Roman" w:hAnsi="Times New Roman"/>
              </w:rPr>
              <w:t>) og sé í flokkunar- og merkingarskránni</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3D12E6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3AEF3D6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54E5379"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1046DD5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9A56EB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Flokkun_merking_og_pökkun_innihaldsefnis</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2A95AA8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Flokkun innihaldsefnis með tilliti til reglugerðar (EB) nr. 1272/2008</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4ABC493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3451E86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7CF766E"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68E5136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727784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Eiturhrif_gögn_innihaldsefni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003EAF7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Tiltækileiki eiturefnafræðilegra gagna varðandi efni, annaðhvort eitt og sér eða sem hluta af blöndu. Í báðum tilvikum skal tilgreina hvort eiturefnafræðilegu gögnin varða efnið í brenndu eða óbrenndu formi</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FDE100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0519549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3FEDE52"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2CFF35A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55BAEDE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Eiturhrif_losun_innihaldsefni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F45E91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til séu rannsóknir sem upplýsa um efnafræði og/eða eiturhrif losaðra efna</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380C3BA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485A1C5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D3594D6"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23A3D50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5F2FE38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CMR-</w:t>
            </w:r>
            <w:proofErr w:type="spellStart"/>
            <w:r>
              <w:rPr>
                <w:rFonts w:ascii="Times New Roman" w:hAnsi="Times New Roman"/>
              </w:rPr>
              <w:t>eiturhrif_innihaldsefni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4B3798A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til séu rannsóknir sem sýna hvort innihaldsefnið sé krabbameinsvaldandi, stökkbreytandi eða hafi eiturhrif á æxlun (CMR)</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2EE8929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2B4B923A"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B4A8CBB"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72" w:type="dxa"/>
              <w:right w:w="57" w:type="dxa"/>
            </w:tcMar>
          </w:tcPr>
          <w:p w14:paraId="5B9BA07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7C6712EC"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Eiturhrif_innihaldsefni_hjarta_og_lungu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194DDBF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til séu greiningar í glasi og í lífi til að meta eiturefnafræðileg áhrif innihaldsefnisins á hjarta, æðar eða öndunarveg</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72" w:type="dxa"/>
              <w:right w:w="57" w:type="dxa"/>
            </w:tcMar>
          </w:tcPr>
          <w:p w14:paraId="5AFBC8A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83" w:type="dxa"/>
              <w:left w:w="57" w:type="dxa"/>
              <w:bottom w:w="272" w:type="dxa"/>
              <w:right w:w="57" w:type="dxa"/>
            </w:tcMar>
          </w:tcPr>
          <w:p w14:paraId="084C89A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8787EDF"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7605EEC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5CA6F48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Eiturhrif_ávanabindandi_innihaldsefni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BFFD8F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til sé greining á hugsanlegum ávanabindandi eiginleikum innihaldsefnisins</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7132D06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4572998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B8666A8"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21A81F0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49BA5C1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Önnur_eiturhrif_innihaldsefni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0D6B48A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til séu önnur eiturefnafræðileg gögn sem koma ekki fram hér á undan</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67CE086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66252EE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14AA534" w14:textId="77777777" w:rsidTr="00C509D6">
        <w:trPr>
          <w:trHeight w:val="60"/>
        </w:trPr>
        <w:tc>
          <w:tcPr>
            <w:tcW w:w="567" w:type="dxa"/>
            <w:tcBorders>
              <w:top w:val="single" w:sz="2" w:space="0" w:color="000000"/>
              <w:left w:val="nil"/>
              <w:bottom w:val="single" w:sz="2" w:space="0" w:color="000000"/>
              <w:right w:val="single" w:sz="2" w:space="0" w:color="000000"/>
            </w:tcBorders>
            <w:tcMar>
              <w:top w:w="227" w:type="dxa"/>
              <w:left w:w="57" w:type="dxa"/>
              <w:bottom w:w="227" w:type="dxa"/>
              <w:right w:w="57" w:type="dxa"/>
            </w:tcMar>
          </w:tcPr>
          <w:p w14:paraId="2E1D2116"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E8B0B9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Eiturhrif/</w:t>
            </w:r>
            <w:proofErr w:type="spellStart"/>
            <w:r>
              <w:rPr>
                <w:rFonts w:ascii="Times New Roman" w:hAnsi="Times New Roman"/>
              </w:rPr>
              <w:t>ávanabinding_innihaldsefni_skjal</w:t>
            </w:r>
            <w:proofErr w:type="spellEnd"/>
          </w:p>
        </w:tc>
        <w:tc>
          <w:tcPr>
            <w:tcW w:w="3402"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2748FF25"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Halið upp aðgengilegar rannsóknir sem eru nefndar í undanfarandi sex reitum (Eiturhrif gögn, losun, CMR-eiturhrif, hjarta og lungu, ávanabindandi og önnur eiturhrif)</w:t>
            </w:r>
          </w:p>
        </w:tc>
        <w:tc>
          <w:tcPr>
            <w:tcW w:w="1587" w:type="dxa"/>
            <w:tcBorders>
              <w:top w:val="single" w:sz="2" w:space="0" w:color="000000"/>
              <w:left w:val="single" w:sz="2" w:space="0" w:color="000000"/>
              <w:bottom w:val="single" w:sz="2" w:space="0" w:color="000000"/>
              <w:right w:val="single" w:sz="2" w:space="0" w:color="000000"/>
            </w:tcBorders>
            <w:tcMar>
              <w:top w:w="227" w:type="dxa"/>
              <w:left w:w="57" w:type="dxa"/>
              <w:bottom w:w="227" w:type="dxa"/>
              <w:right w:w="57" w:type="dxa"/>
            </w:tcMar>
          </w:tcPr>
          <w:p w14:paraId="3670ED0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S/N</w:t>
            </w:r>
          </w:p>
        </w:tc>
        <w:tc>
          <w:tcPr>
            <w:tcW w:w="964" w:type="dxa"/>
            <w:tcBorders>
              <w:top w:val="single" w:sz="2" w:space="0" w:color="000000"/>
              <w:left w:val="single" w:sz="2" w:space="0" w:color="000000"/>
              <w:bottom w:val="single" w:sz="2" w:space="0" w:color="000000"/>
            </w:tcBorders>
            <w:tcMar>
              <w:top w:w="227" w:type="dxa"/>
              <w:left w:w="57" w:type="dxa"/>
              <w:bottom w:w="227" w:type="dxa"/>
              <w:right w:w="57" w:type="dxa"/>
            </w:tcMar>
          </w:tcPr>
          <w:p w14:paraId="254132E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7F0EFB4B" w14:textId="77777777" w:rsidTr="00C509D6">
        <w:trPr>
          <w:trHeight w:val="60"/>
        </w:trPr>
        <w:tc>
          <w:tcPr>
            <w:tcW w:w="9581" w:type="dxa"/>
            <w:gridSpan w:val="5"/>
            <w:tcBorders>
              <w:top w:val="single" w:sz="2" w:space="0" w:color="000000"/>
              <w:left w:val="nil"/>
              <w:bottom w:val="single" w:sz="2" w:space="0" w:color="000000"/>
            </w:tcBorders>
            <w:tcMar>
              <w:top w:w="113" w:type="dxa"/>
              <w:left w:w="0" w:type="dxa"/>
              <w:bottom w:w="113" w:type="dxa"/>
              <w:right w:w="0" w:type="dxa"/>
            </w:tcMar>
          </w:tcPr>
          <w:p w14:paraId="37B09B33" w14:textId="77777777" w:rsidR="00A24DCE" w:rsidRPr="00857912" w:rsidRDefault="00A24DCE" w:rsidP="00C509D6">
            <w:pPr>
              <w:pStyle w:val="Textineanmlsgreinar"/>
              <w:suppressAutoHyphens/>
              <w:rPr>
                <w:rStyle w:val="Tilvsunneanmlsgrein"/>
                <w:rFonts w:ascii="Times New Roman" w:hAnsi="Times New Roman" w:cs="Times New Roman"/>
                <w:sz w:val="18"/>
                <w:szCs w:val="18"/>
              </w:rPr>
            </w:pPr>
            <w:r>
              <w:rPr>
                <w:rFonts w:ascii="Times New Roman" w:hAnsi="Times New Roman"/>
              </w:rPr>
              <w:t>(</w:t>
            </w:r>
            <w:r>
              <w:rPr>
                <w:rFonts w:ascii="Times New Roman" w:hAnsi="Times New Roman"/>
                <w:vertAlign w:val="superscript"/>
              </w:rPr>
              <w:t>1</w:t>
            </w:r>
            <w:r>
              <w:rPr>
                <w:rFonts w:ascii="Times New Roman" w:hAnsi="Times New Roman"/>
              </w:rPr>
              <w:t>)</w:t>
            </w:r>
            <w:r>
              <w:tab/>
            </w:r>
            <w:r w:rsidRPr="00857912">
              <w:rPr>
                <w:rStyle w:val="Tilvsunneanmlsgrein"/>
                <w:rFonts w:ascii="Times New Roman" w:hAnsi="Times New Roman"/>
                <w:sz w:val="18"/>
                <w:szCs w:val="18"/>
              </w:rPr>
              <w:t>Reglugerð Evrópuþingsins og ráðsins (EB) nr. 1333/2008 frá 16. desember 2008 um aukefni í matvælum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ESB L 354, 31.12.2008, bls. 16).</w:t>
            </w:r>
          </w:p>
          <w:p w14:paraId="0D3ECF2B" w14:textId="77777777" w:rsidR="00A24DCE" w:rsidRPr="00D37F5D" w:rsidRDefault="00A24DCE" w:rsidP="00C509D6">
            <w:pPr>
              <w:pStyle w:val="Textineanmlsgreinar"/>
              <w:suppressAutoHyphens/>
              <w:rPr>
                <w:rStyle w:val="Tilvsunneanmlsgrein"/>
                <w:rFonts w:ascii="Times New Roman" w:hAnsi="Times New Roman" w:cs="Times New Roman"/>
              </w:rPr>
            </w:pPr>
            <w:r>
              <w:rPr>
                <w:rFonts w:ascii="Times New Roman" w:hAnsi="Times New Roman"/>
              </w:rPr>
              <w:t>(</w:t>
            </w:r>
            <w:r>
              <w:rPr>
                <w:rFonts w:ascii="Times New Roman" w:hAnsi="Times New Roman"/>
                <w:vertAlign w:val="superscript"/>
              </w:rPr>
              <w:t>2</w:t>
            </w:r>
            <w:r>
              <w:rPr>
                <w:rFonts w:ascii="Times New Roman" w:hAnsi="Times New Roman"/>
              </w:rPr>
              <w:t>)</w:t>
            </w:r>
            <w:r>
              <w:tab/>
            </w:r>
            <w:r w:rsidRPr="00857912">
              <w:rPr>
                <w:rStyle w:val="Tilvsunneanmlsgrein"/>
                <w:rFonts w:ascii="Times New Roman" w:hAnsi="Times New Roman"/>
                <w:sz w:val="18"/>
                <w:szCs w:val="18"/>
              </w:rPr>
              <w:t>Reglugerð Evrópuþingsins og ráðsins (EB) nr. 1334/2008 frá 16. desember 2008 um bragðefni og tiltekin innihaldsefni matvæla, sem hafa bragðgefandi eiginleika, til notkunar í og á matvæli og um breytingu á reglugerð ráðsins (EBE) nr. 1601/91, reglugerðum (EB) nr. 2232/96 og (EB) nr. 110/2008 og tilskipun 2000/13/EB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ESB L 354, 31.12.2008, bls. 34).</w:t>
            </w:r>
          </w:p>
          <w:p w14:paraId="3D9E5DB8" w14:textId="77777777" w:rsidR="00A24DCE" w:rsidRPr="00D37F5D" w:rsidRDefault="00A24DCE" w:rsidP="00C509D6">
            <w:pPr>
              <w:pStyle w:val="Textineanmlsgreinar"/>
              <w:suppressAutoHyphens/>
              <w:rPr>
                <w:rStyle w:val="Tilvsunneanmlsgrein"/>
                <w:rFonts w:ascii="Times New Roman" w:hAnsi="Times New Roman" w:cs="Times New Roman"/>
              </w:rPr>
            </w:pPr>
            <w:r>
              <w:rPr>
                <w:rFonts w:ascii="Times New Roman" w:hAnsi="Times New Roman"/>
              </w:rPr>
              <w:t>(</w:t>
            </w:r>
            <w:r>
              <w:rPr>
                <w:rFonts w:ascii="Times New Roman" w:hAnsi="Times New Roman"/>
                <w:vertAlign w:val="superscript"/>
              </w:rPr>
              <w:t>3</w:t>
            </w:r>
            <w:r>
              <w:rPr>
                <w:rFonts w:ascii="Times New Roman" w:hAnsi="Times New Roman"/>
              </w:rPr>
              <w:t>)</w:t>
            </w:r>
            <w:r>
              <w:tab/>
            </w:r>
            <w:r w:rsidRPr="00857912">
              <w:rPr>
                <w:rStyle w:val="Tilvsunneanmlsgrein"/>
                <w:rFonts w:ascii="Times New Roman" w:hAnsi="Times New Roman"/>
                <w:sz w:val="18"/>
                <w:szCs w:val="18"/>
              </w:rPr>
              <w:t>Samkvæmt ákvörðun framkvæmdastjórnar Evrópubandalagsins 81/437/EBE frá 11. maí 1981 þar sem mælt er fyrir um viðmiðanir fyrir afhendingu aðildarríkjanna á gögnum til framkvæmdastjórnarinnar varðandi skrána yfir efni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EB L 167, 24.6.1981, bls. 31).</w:t>
            </w:r>
          </w:p>
          <w:p w14:paraId="7F7E1F0D" w14:textId="77777777" w:rsidR="00A24DCE" w:rsidRPr="00D37F5D" w:rsidRDefault="00A24DCE" w:rsidP="00C509D6">
            <w:pPr>
              <w:pStyle w:val="Textineanmlsgreinar"/>
              <w:suppressAutoHyphens/>
              <w:rPr>
                <w:rStyle w:val="Tilvsunneanmlsgrein"/>
                <w:rFonts w:ascii="Times New Roman" w:hAnsi="Times New Roman" w:cs="Times New Roman"/>
              </w:rPr>
            </w:pPr>
            <w:r>
              <w:rPr>
                <w:rFonts w:ascii="Times New Roman" w:hAnsi="Times New Roman"/>
              </w:rPr>
              <w:t>(</w:t>
            </w:r>
            <w:r>
              <w:rPr>
                <w:rFonts w:ascii="Times New Roman" w:hAnsi="Times New Roman"/>
                <w:vertAlign w:val="superscript"/>
              </w:rPr>
              <w:t>4</w:t>
            </w:r>
            <w:r>
              <w:rPr>
                <w:rFonts w:ascii="Times New Roman" w:hAnsi="Times New Roman"/>
              </w:rPr>
              <w:t>)</w:t>
            </w:r>
            <w:r>
              <w:tab/>
            </w:r>
            <w:r w:rsidRPr="00857912">
              <w:rPr>
                <w:rStyle w:val="Tilvsunneanmlsgrein"/>
                <w:rFonts w:ascii="Times New Roman" w:hAnsi="Times New Roman"/>
                <w:sz w:val="18"/>
                <w:szCs w:val="18"/>
              </w:rPr>
              <w:t>Reglugerð Evrópuþingsins og ráðsins (EB) nr. 1907/2006 frá 18. desember 2006 um skráningu, mat, leyfisveitingu og takmarkanir, að því er varðar efni (efnareglurnar (REACH)), um stofnun Efnastofnunar Evrópu, um breytingu á tilskipun 1999/45/EB og um niðurfellingu á reglugerð ráðsins (EBE) nr. 793/93 og reglugerð framkvæmdastjórnarinnar (EB) nr. 1488/94, sem og tilskipun ráðsins 76/769/EBE og tilskipunum framkvæmdastjórnarinnar 91/155/EBE, 93/67/EBE, 93/105/EB og 2000/21/EB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ESB L 396, 30.12.2006, bls. 1).</w:t>
            </w:r>
          </w:p>
          <w:p w14:paraId="247A334E"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t>(</w:t>
            </w:r>
            <w:r>
              <w:rPr>
                <w:rFonts w:ascii="Times New Roman" w:hAnsi="Times New Roman"/>
                <w:vertAlign w:val="superscript"/>
              </w:rPr>
              <w:t>5</w:t>
            </w:r>
            <w:r>
              <w:rPr>
                <w:rFonts w:ascii="Times New Roman" w:hAnsi="Times New Roman"/>
              </w:rPr>
              <w:t>)</w:t>
            </w:r>
            <w:r>
              <w:tab/>
            </w:r>
            <w:r w:rsidRPr="00857912">
              <w:rPr>
                <w:rStyle w:val="Tilvsunneanmlsgrein"/>
                <w:rFonts w:ascii="Times New Roman" w:hAnsi="Times New Roman"/>
                <w:sz w:val="18"/>
                <w:szCs w:val="18"/>
              </w:rPr>
              <w:t>Reglugerð Evrópuþingsins og ráðsins (EB) nr. 1272/2008 frá 16. desember 2008 um flokkun, merkingu og pökkun efna og blandna, um breytingu og niðurfellingu á tilskipunum 67/548/EBE og 1999/45/EB og um breytingu á reglugerð (EB) nr. 1907/2006 (</w:t>
            </w:r>
            <w:proofErr w:type="spellStart"/>
            <w:r w:rsidRPr="00857912">
              <w:rPr>
                <w:rStyle w:val="Tilvsunneanmlsgrein"/>
                <w:rFonts w:ascii="Times New Roman" w:hAnsi="Times New Roman"/>
                <w:sz w:val="18"/>
                <w:szCs w:val="18"/>
              </w:rPr>
              <w:t>Stjtíð</w:t>
            </w:r>
            <w:proofErr w:type="spellEnd"/>
            <w:r w:rsidRPr="00857912">
              <w:rPr>
                <w:rStyle w:val="Tilvsunneanmlsgrein"/>
                <w:rFonts w:ascii="Times New Roman" w:hAnsi="Times New Roman"/>
                <w:sz w:val="18"/>
                <w:szCs w:val="18"/>
              </w:rPr>
              <w:t>. ESB L 353, 31.12.2008, bls. 1).</w:t>
            </w:r>
          </w:p>
        </w:tc>
      </w:tr>
    </w:tbl>
    <w:p w14:paraId="7CCB62C7" w14:textId="77777777" w:rsidR="00A24DCE" w:rsidRPr="00D37F5D" w:rsidRDefault="00A24DCE" w:rsidP="00A24DCE">
      <w:pPr>
        <w:pStyle w:val="NoParagraphStyle"/>
        <w:suppressAutoHyphens/>
        <w:spacing w:before="227"/>
        <w:rPr>
          <w:rFonts w:ascii="Times New Roman" w:hAnsi="Times New Roman" w:cs="Times New Roman"/>
          <w:sz w:val="16"/>
          <w:szCs w:val="16"/>
        </w:rPr>
      </w:pPr>
    </w:p>
    <w:p w14:paraId="21997A49" w14:textId="77777777" w:rsidR="00A24DCE" w:rsidRPr="00D37F5D" w:rsidRDefault="00A24DCE" w:rsidP="00A24DCE">
      <w:pPr>
        <w:spacing w:before="113"/>
        <w:ind w:left="567"/>
        <w:rPr>
          <w:rFonts w:ascii="Times New Roman" w:hAnsi="Times New Roman"/>
          <w:sz w:val="16"/>
          <w:szCs w:val="16"/>
        </w:rPr>
      </w:pPr>
    </w:p>
    <w:p w14:paraId="17F4FE17" w14:textId="77777777" w:rsidR="00A24DCE" w:rsidRPr="00D37F5D" w:rsidRDefault="00A24DCE" w:rsidP="00A24DCE">
      <w:pPr>
        <w:spacing w:before="113"/>
        <w:ind w:left="567"/>
        <w:rPr>
          <w:rFonts w:ascii="Times New Roman" w:hAnsi="Times New Roman"/>
          <w:sz w:val="16"/>
          <w:szCs w:val="16"/>
        </w:rPr>
      </w:pPr>
    </w:p>
    <w:p w14:paraId="2CC47B58" w14:textId="77777777" w:rsidR="00A24DCE" w:rsidRPr="00D37F5D" w:rsidRDefault="00A24DCE" w:rsidP="00186B68">
      <w:pPr>
        <w:pStyle w:val="ManualHeading1"/>
        <w:rPr>
          <w:rFonts w:cs="Times New Roman"/>
        </w:rPr>
      </w:pPr>
      <w:r>
        <w:t xml:space="preserve">6. </w:t>
      </w:r>
      <w:r>
        <w:tab/>
        <w:t>TJARA, NIKÓTÍN OG KOLSÝRINGUR (TNCO) OG ÖNNUR LOSUN</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6A0F0017" w14:textId="77777777" w:rsidTr="00C509D6">
        <w:trPr>
          <w:trHeight w:val="60"/>
          <w:tblHeader/>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08BCA149"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4784177B"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318598BC"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6D412FF9"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tcBorders>
            <w:tcMar>
              <w:top w:w="113" w:type="dxa"/>
              <w:left w:w="57" w:type="dxa"/>
              <w:bottom w:w="113" w:type="dxa"/>
              <w:right w:w="57" w:type="dxa"/>
            </w:tcMar>
            <w:vAlign w:val="center"/>
          </w:tcPr>
          <w:p w14:paraId="78DA4ED3"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4E90BBB5"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5C8373E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3A02674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Losun_tjara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0941843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Tjörumagn samkvæmt ISO-staðli 4387 með mælinákvæmni sem er ákvörðuð í samræmi við ISO-staðal 8243</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3178D40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036B831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01AB0A0"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217DEAF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76ACDCC0"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Losun_nikótín</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609DA0B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Nikótínmagn samkvæmt ISO-staðli 10315 með mælinákvæmni sem er ákvörðuð í samræmi við ISO-staðal 8243</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1A2B8D2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13D2267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91A3C6A"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1AF6943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00A19ECA"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Losun_kolsýringur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535556D7"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Kolsýringsmagn</w:t>
            </w:r>
            <w:proofErr w:type="spellEnd"/>
            <w:r>
              <w:rPr>
                <w:rFonts w:ascii="Times New Roman" w:hAnsi="Times New Roman"/>
              </w:rPr>
              <w:t xml:space="preserve"> samkvæmt ISO-staðli 8454 með mælinákvæmni sem er ákvörðuð í samræmi við ISO-staðal 8243</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0BF15D7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459A3CC5"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3142877"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0E8C891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40744EB6"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Losun_TNCO_rannsóknarstofa</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48FC72A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Tilgreining</w:t>
            </w:r>
            <w:proofErr w:type="spellEnd"/>
            <w:r>
              <w:rPr>
                <w:rFonts w:ascii="Times New Roman" w:hAnsi="Times New Roman"/>
              </w:rPr>
              <w:t xml:space="preserve"> rannsóknarstofunnar/rannsóknarstofanna sem notaðar eru til að mæla losun tjöru, nikótíns og </w:t>
            </w:r>
            <w:proofErr w:type="spellStart"/>
            <w:r>
              <w:rPr>
                <w:rFonts w:ascii="Times New Roman" w:hAnsi="Times New Roman"/>
              </w:rPr>
              <w:t>kolsýrings</w:t>
            </w:r>
            <w:proofErr w:type="spellEnd"/>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17C78F5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5DD3D80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3ED4064"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57612A7B"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45A794F0"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Losun_önnur_aðgengileg</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4909966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Tilgreint hvort önnur losun hafi verið mæld (</w:t>
            </w:r>
            <w:r>
              <w:rPr>
                <w:rFonts w:ascii="Times New Roman" w:hAnsi="Times New Roman"/>
                <w:vertAlign w:val="superscript"/>
              </w:rPr>
              <w:t>1</w:t>
            </w:r>
            <w:r>
              <w:rPr>
                <w:rFonts w:ascii="Times New Roman" w:hAnsi="Times New Roman"/>
              </w:rPr>
              <w:t>)</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0FDABCE4"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558D2C6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949A1A7"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5FCBEF0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2D9EC4C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Losun_aðrar_aðferðir_skjöl</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3EF0C8B6"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Lýsing á mæliaðferðunum sem voru notaðar til að meta hina losunina</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3650B89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51C68E3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C5838F3" w14:textId="77777777" w:rsidTr="00C509D6">
        <w:trPr>
          <w:trHeight w:val="60"/>
        </w:trPr>
        <w:tc>
          <w:tcPr>
            <w:tcW w:w="567" w:type="dxa"/>
            <w:tcBorders>
              <w:top w:val="single" w:sz="2" w:space="0" w:color="000000"/>
              <w:left w:val="nil"/>
              <w:bottom w:val="single" w:sz="2" w:space="0" w:color="000000"/>
              <w:right w:val="single" w:sz="2" w:space="0" w:color="000000"/>
            </w:tcBorders>
            <w:tcMar>
              <w:top w:w="255" w:type="dxa"/>
              <w:left w:w="57" w:type="dxa"/>
              <w:bottom w:w="255" w:type="dxa"/>
              <w:right w:w="57" w:type="dxa"/>
            </w:tcMar>
          </w:tcPr>
          <w:p w14:paraId="28CB51D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1B0EAA13"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Losun_önnur_heiti</w:t>
            </w:r>
            <w:proofErr w:type="spellEnd"/>
          </w:p>
        </w:tc>
        <w:tc>
          <w:tcPr>
            <w:tcW w:w="3402"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1C9F6B0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Efnaheiti annarra losaðra efna sem myndast við prófun vörunnar</w:t>
            </w:r>
          </w:p>
        </w:tc>
        <w:tc>
          <w:tcPr>
            <w:tcW w:w="1587" w:type="dxa"/>
            <w:tcBorders>
              <w:top w:val="single" w:sz="2" w:space="0" w:color="000000"/>
              <w:left w:val="single" w:sz="2" w:space="0" w:color="000000"/>
              <w:bottom w:val="single" w:sz="2" w:space="0" w:color="000000"/>
              <w:right w:val="single" w:sz="2" w:space="0" w:color="000000"/>
            </w:tcBorders>
            <w:tcMar>
              <w:top w:w="255" w:type="dxa"/>
              <w:left w:w="57" w:type="dxa"/>
              <w:bottom w:w="255" w:type="dxa"/>
              <w:right w:w="57" w:type="dxa"/>
            </w:tcMar>
          </w:tcPr>
          <w:p w14:paraId="2AD8BF8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55" w:type="dxa"/>
              <w:left w:w="57" w:type="dxa"/>
              <w:bottom w:w="255" w:type="dxa"/>
              <w:right w:w="57" w:type="dxa"/>
            </w:tcMar>
          </w:tcPr>
          <w:p w14:paraId="5837B64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6F82705"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0F8DB1D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9EC9724"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Losun_önnur_CAS</w:t>
            </w:r>
            <w:proofErr w:type="spellEnd"/>
            <w:r>
              <w:rPr>
                <w:rFonts w:ascii="Times New Roman" w:hAnsi="Times New Roman"/>
              </w:rPr>
              <w:t>-númer</w:t>
            </w:r>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146F1A9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CAS-númer (CAS: Chemical </w:t>
            </w:r>
            <w:proofErr w:type="spellStart"/>
            <w:r>
              <w:rPr>
                <w:rFonts w:ascii="Times New Roman" w:hAnsi="Times New Roman"/>
              </w:rPr>
              <w:t>Abstracts</w:t>
            </w:r>
            <w:proofErr w:type="spellEnd"/>
            <w:r>
              <w:rPr>
                <w:rFonts w:ascii="Times New Roman" w:hAnsi="Times New Roman"/>
              </w:rPr>
              <w:t xml:space="preserve"> Service) annarra losaðra efna</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55BFCE2"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F</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35011E6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4626C4A5"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78FD96DF"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391E1B9"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Losun_önnur_IUPAC</w:t>
            </w:r>
            <w:proofErr w:type="spellEnd"/>
            <w:r>
              <w:rPr>
                <w:rFonts w:ascii="Times New Roman" w:hAnsi="Times New Roman"/>
              </w:rPr>
              <w:t>-heiti</w:t>
            </w:r>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E8D41A8"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IUPAC-heiti (IUPAC: International Union of </w:t>
            </w:r>
            <w:proofErr w:type="spellStart"/>
            <w:r>
              <w:rPr>
                <w:rFonts w:ascii="Times New Roman" w:hAnsi="Times New Roman"/>
              </w:rPr>
              <w:t>Pure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Applied </w:t>
            </w:r>
            <w:proofErr w:type="spellStart"/>
            <w:r>
              <w:rPr>
                <w:rFonts w:ascii="Times New Roman" w:hAnsi="Times New Roman"/>
              </w:rPr>
              <w:t>Chemistry</w:t>
            </w:r>
            <w:proofErr w:type="spellEnd"/>
            <w:r>
              <w:rPr>
                <w:rFonts w:ascii="Times New Roman" w:hAnsi="Times New Roman"/>
              </w:rPr>
              <w:t>) annarra losaðra efna ef CAS-númer þeirra er ekki til</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C1CC6D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4705D77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5B5F2FF"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5852C96D"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B06527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Losun_önnur_magn</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C972A80"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Magn annarra losaðra efna sem myndast við notkun vörunnar, reiknað á grundvelli mæliaðferðarinnar sem er notuð</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E46470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392042F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8406E08"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5037DE6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A5AFC7E"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Losun_önnur_einingar</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F952BA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Mælieining annarrar losunar</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8B8F3F1"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w:t>
            </w:r>
          </w:p>
        </w:tc>
        <w:tc>
          <w:tcPr>
            <w:tcW w:w="964" w:type="dxa"/>
            <w:tcBorders>
              <w:top w:val="single" w:sz="2" w:space="0" w:color="000000"/>
              <w:left w:val="single" w:sz="2" w:space="0" w:color="000000"/>
              <w:bottom w:val="single" w:sz="2" w:space="0" w:color="000000"/>
            </w:tcBorders>
            <w:tcMar>
              <w:top w:w="283" w:type="dxa"/>
              <w:left w:w="57" w:type="dxa"/>
              <w:bottom w:w="283" w:type="dxa"/>
              <w:right w:w="57" w:type="dxa"/>
            </w:tcMar>
          </w:tcPr>
          <w:p w14:paraId="6A7366E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07DD1141" w14:textId="77777777" w:rsidTr="00C509D6">
        <w:trPr>
          <w:trHeight w:val="60"/>
        </w:trPr>
        <w:tc>
          <w:tcPr>
            <w:tcW w:w="9581" w:type="dxa"/>
            <w:gridSpan w:val="5"/>
            <w:tcBorders>
              <w:top w:val="single" w:sz="2" w:space="0" w:color="000000"/>
              <w:left w:val="nil"/>
              <w:bottom w:val="single" w:sz="2" w:space="0" w:color="000000"/>
            </w:tcBorders>
            <w:tcMar>
              <w:top w:w="113" w:type="dxa"/>
              <w:left w:w="0" w:type="dxa"/>
              <w:bottom w:w="113" w:type="dxa"/>
              <w:right w:w="0" w:type="dxa"/>
            </w:tcMar>
          </w:tcPr>
          <w:p w14:paraId="0ACA243E" w14:textId="77777777" w:rsidR="00A24DCE" w:rsidRPr="00D37F5D" w:rsidRDefault="00A24DCE" w:rsidP="00C509D6">
            <w:pPr>
              <w:pStyle w:val="Textineanmlsgreinar"/>
              <w:suppressAutoHyphens/>
              <w:rPr>
                <w:rFonts w:ascii="Times New Roman" w:hAnsi="Times New Roman" w:cs="Times New Roman"/>
              </w:rPr>
            </w:pPr>
            <w:r>
              <w:rPr>
                <w:rFonts w:ascii="Times New Roman" w:hAnsi="Times New Roman"/>
              </w:rPr>
              <w:lastRenderedPageBreak/>
              <w:t>(</w:t>
            </w:r>
            <w:r>
              <w:rPr>
                <w:rFonts w:ascii="Times New Roman" w:hAnsi="Times New Roman"/>
                <w:vertAlign w:val="superscript"/>
              </w:rPr>
              <w:t>1</w:t>
            </w:r>
            <w:r>
              <w:rPr>
                <w:rFonts w:ascii="Times New Roman" w:hAnsi="Times New Roman"/>
              </w:rPr>
              <w:t>)</w:t>
            </w:r>
            <w:r w:rsidRPr="00857912">
              <w:rPr>
                <w:sz w:val="18"/>
                <w:szCs w:val="18"/>
              </w:rPr>
              <w:tab/>
            </w:r>
            <w:r w:rsidRPr="00857912">
              <w:rPr>
                <w:rStyle w:val="Tilvsunneanmlsgrein"/>
                <w:rFonts w:ascii="Times New Roman" w:hAnsi="Times New Roman"/>
                <w:sz w:val="18"/>
                <w:szCs w:val="18"/>
              </w:rPr>
              <w:t>Fylla skal út alla reiti með „</w:t>
            </w:r>
            <w:proofErr w:type="spellStart"/>
            <w:r w:rsidRPr="00857912">
              <w:rPr>
                <w:rStyle w:val="Tilvsunneanmlsgrein"/>
                <w:rFonts w:ascii="Times New Roman" w:hAnsi="Times New Roman"/>
                <w:sz w:val="18"/>
                <w:szCs w:val="18"/>
              </w:rPr>
              <w:t>Losun_önnur</w:t>
            </w:r>
            <w:proofErr w:type="spellEnd"/>
            <w:r w:rsidRPr="00857912">
              <w:rPr>
                <w:rStyle w:val="Tilvsunneanmlsgrein"/>
                <w:rFonts w:ascii="Times New Roman" w:hAnsi="Times New Roman"/>
                <w:sz w:val="18"/>
                <w:szCs w:val="18"/>
              </w:rPr>
              <w:t>“ í þessum kafla fyrir hverja „aðra losun“ sem mælist.</w:t>
            </w:r>
          </w:p>
        </w:tc>
      </w:tr>
    </w:tbl>
    <w:p w14:paraId="46EB9CF7"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57F18BF7" w14:textId="77777777" w:rsidR="00A24DCE" w:rsidRPr="00D37F5D" w:rsidRDefault="00A24DCE" w:rsidP="00A24DCE">
      <w:pPr>
        <w:spacing w:before="113"/>
        <w:ind w:left="567"/>
        <w:rPr>
          <w:rFonts w:ascii="Times New Roman" w:hAnsi="Times New Roman"/>
          <w:sz w:val="16"/>
          <w:szCs w:val="16"/>
        </w:rPr>
      </w:pPr>
    </w:p>
    <w:p w14:paraId="68937392" w14:textId="77777777" w:rsidR="00A24DCE" w:rsidRPr="00D37F5D" w:rsidRDefault="00A24DCE" w:rsidP="00A24DCE">
      <w:pPr>
        <w:spacing w:before="113"/>
        <w:ind w:left="567"/>
        <w:rPr>
          <w:rFonts w:ascii="Times New Roman" w:hAnsi="Times New Roman"/>
          <w:sz w:val="16"/>
          <w:szCs w:val="16"/>
        </w:rPr>
      </w:pPr>
    </w:p>
    <w:p w14:paraId="7BC59701" w14:textId="77777777" w:rsidR="00A24DCE" w:rsidRPr="00D37F5D" w:rsidRDefault="00A24DCE" w:rsidP="00186B68">
      <w:pPr>
        <w:pStyle w:val="ManualHeading1"/>
        <w:rPr>
          <w:rFonts w:cs="Times New Roman"/>
        </w:rPr>
      </w:pPr>
      <w:r>
        <w:t xml:space="preserve">7. </w:t>
      </w:r>
      <w:r>
        <w:tab/>
        <w:t>EINGÖNGU FYRIR SÍGARETTUR (</w:t>
      </w:r>
      <w:r>
        <w:rPr>
          <w:smallCaps/>
          <w:vertAlign w:val="superscript"/>
        </w:rPr>
        <w:footnoteReference w:id="2"/>
      </w:r>
      <w:r>
        <w:t>)</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166432C7" w14:textId="77777777" w:rsidTr="00C509D6">
        <w:trPr>
          <w:trHeight w:val="60"/>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663F01F0"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1A3A48B4"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4903E62D"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35A21C72"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right w:val="nil"/>
            </w:tcBorders>
            <w:tcMar>
              <w:top w:w="113" w:type="dxa"/>
              <w:left w:w="57" w:type="dxa"/>
              <w:bottom w:w="113" w:type="dxa"/>
              <w:right w:w="57" w:type="dxa"/>
            </w:tcMar>
            <w:vAlign w:val="center"/>
          </w:tcPr>
          <w:p w14:paraId="272A21EC"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30C376C4"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1CFCC02E"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7656DE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Einkennandi_bragð_sígarettu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936959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Sígarettan er flokkuð þannig að hún teljist hafa einkennandi bragð, eins og um getur í 14. mgr. 7. gr. tilskipunar 2014/40/ESB</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E162ED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74104F6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28710D0B"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55B00E59"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E2361AB"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Sígaretta_loftun_síu</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E66C832"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Heildarloftun</w:t>
            </w:r>
            <w:proofErr w:type="spellEnd"/>
            <w:r>
              <w:rPr>
                <w:rFonts w:ascii="Times New Roman" w:hAnsi="Times New Roman"/>
              </w:rPr>
              <w:t xml:space="preserve"> síunnar (0–100%)</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181AEF4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5C5AF4E0"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33B9DA07"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140E266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DE41B3A"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Sígaretta_sía_þrýstingslækkun_lokuð</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2F569C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Þrýstingslækkun með lokuðum loftopum (mm H</w:t>
            </w:r>
            <w:r>
              <w:rPr>
                <w:rFonts w:ascii="Times New Roman" w:hAnsi="Times New Roman"/>
                <w:vertAlign w:val="subscript"/>
              </w:rPr>
              <w:t>2</w:t>
            </w:r>
            <w:r>
              <w:rPr>
                <w:rFonts w:ascii="Times New Roman" w:hAnsi="Times New Roman"/>
              </w:rPr>
              <w:t>O)</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BE875FA"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7002BA81"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6B1F7AD3"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7BEE1F6C"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79386D1D" w14:textId="77777777" w:rsidR="00A24DCE" w:rsidRPr="00D37F5D" w:rsidRDefault="00A24DCE" w:rsidP="00C509D6">
            <w:pPr>
              <w:pStyle w:val="NormalLeft"/>
              <w:suppressAutoHyphens/>
              <w:rPr>
                <w:rFonts w:ascii="Times New Roman" w:hAnsi="Times New Roman" w:cs="Times New Roman"/>
              </w:rPr>
            </w:pPr>
            <w:proofErr w:type="spellStart"/>
            <w:r>
              <w:rPr>
                <w:rFonts w:ascii="Times New Roman" w:hAnsi="Times New Roman"/>
              </w:rPr>
              <w:t>Sígaretta_sía_þrýstingslækkun_opin</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4BEED8C"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Þrýstingslækkun með opnum loftopum (mm H</w:t>
            </w:r>
            <w:r>
              <w:rPr>
                <w:rFonts w:ascii="Times New Roman" w:hAnsi="Times New Roman"/>
                <w:vertAlign w:val="subscript"/>
              </w:rPr>
              <w:t>2</w:t>
            </w:r>
            <w:r>
              <w:rPr>
                <w:rFonts w:ascii="Times New Roman" w:hAnsi="Times New Roman"/>
              </w:rPr>
              <w:t>O)</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BABB8A7"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75D7994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bl>
    <w:p w14:paraId="31B7E89D"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7763A187" w14:textId="77777777" w:rsidR="00A24DCE" w:rsidRPr="00D37F5D" w:rsidRDefault="00A24DCE" w:rsidP="00A24DCE">
      <w:pPr>
        <w:spacing w:before="113"/>
        <w:ind w:left="567"/>
        <w:rPr>
          <w:rFonts w:ascii="Times New Roman" w:hAnsi="Times New Roman"/>
          <w:sz w:val="16"/>
          <w:szCs w:val="16"/>
        </w:rPr>
      </w:pPr>
    </w:p>
    <w:p w14:paraId="4438B7B9" w14:textId="77777777" w:rsidR="00A24DCE" w:rsidRPr="00D37F5D" w:rsidRDefault="00A24DCE" w:rsidP="00186B68">
      <w:pPr>
        <w:pStyle w:val="ManualHeading1"/>
        <w:rPr>
          <w:rFonts w:cs="Times New Roman"/>
        </w:rPr>
      </w:pPr>
      <w:r>
        <w:t xml:space="preserve">8. </w:t>
      </w:r>
      <w:r>
        <w:tab/>
        <w:t>EINGÖNGU FYRIR TÓBAK SEM ER EKKI ÆTLAÐ TIL REYKINGA (MUNN-, NEF- OG TUGGUTÓBAK) (</w:t>
      </w:r>
      <w:r>
        <w:rPr>
          <w:smallCaps/>
          <w:vertAlign w:val="superscript"/>
        </w:rPr>
        <w:footnoteReference w:id="3"/>
      </w:r>
      <w:r>
        <w:t>)</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68805F35" w14:textId="77777777" w:rsidTr="00C509D6">
        <w:trPr>
          <w:trHeight w:val="20"/>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4EECFB77"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7477D41A"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3410DB6A"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05BE2FA1"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right w:val="nil"/>
            </w:tcBorders>
            <w:tcMar>
              <w:top w:w="113" w:type="dxa"/>
              <w:left w:w="57" w:type="dxa"/>
              <w:bottom w:w="113" w:type="dxa"/>
              <w:right w:w="57" w:type="dxa"/>
            </w:tcMar>
            <w:vAlign w:val="center"/>
          </w:tcPr>
          <w:p w14:paraId="6C35D6DA"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255E611C"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1FD1516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3C2C3AB3"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Nef-, munn- og </w:t>
            </w:r>
            <w:proofErr w:type="spellStart"/>
            <w:r>
              <w:rPr>
                <w:rFonts w:ascii="Times New Roman" w:hAnsi="Times New Roman"/>
              </w:rPr>
              <w:t>tuggutóbak_sýrustig</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7D4C8E9"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Sýrustig vörunnar</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092C4AF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0345BC88"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r w:rsidR="00A24DCE" w:rsidRPr="00D37F5D" w14:paraId="524CA50F" w14:textId="77777777" w:rsidTr="00C509D6">
        <w:trPr>
          <w:trHeight w:val="60"/>
        </w:trPr>
        <w:tc>
          <w:tcPr>
            <w:tcW w:w="567" w:type="dxa"/>
            <w:tcBorders>
              <w:top w:val="single" w:sz="2" w:space="0" w:color="000000"/>
              <w:left w:val="nil"/>
              <w:bottom w:val="single" w:sz="2" w:space="0" w:color="000000"/>
              <w:right w:val="single" w:sz="2" w:space="0" w:color="000000"/>
            </w:tcBorders>
            <w:tcMar>
              <w:top w:w="283" w:type="dxa"/>
              <w:left w:w="57" w:type="dxa"/>
              <w:bottom w:w="283" w:type="dxa"/>
              <w:right w:w="57" w:type="dxa"/>
            </w:tcMar>
          </w:tcPr>
          <w:p w14:paraId="30C02F64"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57E6CCFE"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 xml:space="preserve">Nef-, munn- og </w:t>
            </w:r>
            <w:proofErr w:type="spellStart"/>
            <w:r>
              <w:rPr>
                <w:rFonts w:ascii="Times New Roman" w:hAnsi="Times New Roman"/>
              </w:rPr>
              <w:t>tuggutóbak_nikótíninnihald</w:t>
            </w:r>
            <w:proofErr w:type="spellEnd"/>
          </w:p>
        </w:tc>
        <w:tc>
          <w:tcPr>
            <w:tcW w:w="3402"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4C5318EB"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Heildarnikótíninnihald vörunnar í hverri vörueiningu</w:t>
            </w:r>
          </w:p>
        </w:tc>
        <w:tc>
          <w:tcPr>
            <w:tcW w:w="1587" w:type="dxa"/>
            <w:tcBorders>
              <w:top w:val="single" w:sz="2" w:space="0" w:color="000000"/>
              <w:left w:val="single" w:sz="2" w:space="0" w:color="000000"/>
              <w:bottom w:val="single" w:sz="2" w:space="0" w:color="000000"/>
              <w:right w:val="single" w:sz="2" w:space="0" w:color="000000"/>
            </w:tcBorders>
            <w:tcMar>
              <w:top w:w="283" w:type="dxa"/>
              <w:left w:w="57" w:type="dxa"/>
              <w:bottom w:w="283" w:type="dxa"/>
              <w:right w:w="57" w:type="dxa"/>
            </w:tcMar>
          </w:tcPr>
          <w:p w14:paraId="2AEFD7B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83" w:type="dxa"/>
              <w:left w:w="57" w:type="dxa"/>
              <w:bottom w:w="283" w:type="dxa"/>
              <w:right w:w="57" w:type="dxa"/>
            </w:tcMar>
          </w:tcPr>
          <w:p w14:paraId="4E349533"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bl>
    <w:p w14:paraId="616520FD"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7FAF835E" w14:textId="77777777" w:rsidR="00A24DCE" w:rsidRPr="00D37F5D" w:rsidRDefault="00A24DCE" w:rsidP="00A24DCE">
      <w:pPr>
        <w:spacing w:before="113"/>
        <w:ind w:left="567"/>
        <w:rPr>
          <w:rFonts w:ascii="Times New Roman" w:hAnsi="Times New Roman"/>
          <w:sz w:val="16"/>
          <w:szCs w:val="16"/>
        </w:rPr>
      </w:pPr>
    </w:p>
    <w:p w14:paraId="0B4F97DA" w14:textId="77777777" w:rsidR="00A24DCE" w:rsidRPr="00D37F5D" w:rsidRDefault="00A24DCE" w:rsidP="00186B68">
      <w:pPr>
        <w:pStyle w:val="ManualHeading1"/>
        <w:rPr>
          <w:rFonts w:cs="Times New Roman"/>
        </w:rPr>
      </w:pPr>
      <w:r>
        <w:t xml:space="preserve">9. </w:t>
      </w:r>
      <w:r>
        <w:tab/>
        <w:t>EINGÖNGU FYRIR VAFNINGSTÓBAK OG PÍPUTÓBAK (</w:t>
      </w:r>
      <w:r>
        <w:rPr>
          <w:smallCaps/>
          <w:vertAlign w:val="superscript"/>
        </w:rPr>
        <w:footnoteReference w:id="4"/>
      </w:r>
      <w:r>
        <w:t>)</w:t>
      </w:r>
    </w:p>
    <w:tbl>
      <w:tblPr>
        <w:tblW w:w="0" w:type="auto"/>
        <w:tblInd w:w="57" w:type="dxa"/>
        <w:tblLayout w:type="fixed"/>
        <w:tblCellMar>
          <w:left w:w="0" w:type="dxa"/>
          <w:right w:w="0" w:type="dxa"/>
        </w:tblCellMar>
        <w:tblLook w:val="0000" w:firstRow="0" w:lastRow="0" w:firstColumn="0" w:lastColumn="0" w:noHBand="0" w:noVBand="0"/>
      </w:tblPr>
      <w:tblGrid>
        <w:gridCol w:w="567"/>
        <w:gridCol w:w="3061"/>
        <w:gridCol w:w="3402"/>
        <w:gridCol w:w="1587"/>
        <w:gridCol w:w="964"/>
      </w:tblGrid>
      <w:tr w:rsidR="00A24DCE" w:rsidRPr="00D37F5D" w14:paraId="50ABE5E4" w14:textId="77777777" w:rsidTr="00C509D6">
        <w:trPr>
          <w:trHeight w:val="836"/>
        </w:trPr>
        <w:tc>
          <w:tcPr>
            <w:tcW w:w="567" w:type="dxa"/>
            <w:tcBorders>
              <w:top w:val="single" w:sz="2" w:space="0" w:color="000000"/>
              <w:left w:val="nil"/>
              <w:bottom w:val="single" w:sz="2" w:space="0" w:color="000000"/>
              <w:right w:val="single" w:sz="2" w:space="0" w:color="000000"/>
            </w:tcBorders>
            <w:tcMar>
              <w:top w:w="113" w:type="dxa"/>
              <w:left w:w="57" w:type="dxa"/>
              <w:bottom w:w="113" w:type="dxa"/>
              <w:right w:w="57" w:type="dxa"/>
            </w:tcMar>
            <w:vAlign w:val="center"/>
          </w:tcPr>
          <w:p w14:paraId="07812C7D"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 #</w:t>
            </w:r>
          </w:p>
        </w:tc>
        <w:tc>
          <w:tcPr>
            <w:tcW w:w="3061"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019463EC"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Reitur</w:t>
            </w:r>
          </w:p>
        </w:tc>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34CA042A"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Lýsing</w:t>
            </w:r>
          </w:p>
        </w:tc>
        <w:tc>
          <w:tcPr>
            <w:tcW w:w="1587"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vAlign w:val="center"/>
          </w:tcPr>
          <w:p w14:paraId="450E9846"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Skýrslugjöf</w:t>
            </w:r>
          </w:p>
        </w:tc>
        <w:tc>
          <w:tcPr>
            <w:tcW w:w="964" w:type="dxa"/>
            <w:tcBorders>
              <w:top w:val="single" w:sz="2" w:space="0" w:color="000000"/>
              <w:left w:val="single" w:sz="2" w:space="0" w:color="000000"/>
              <w:bottom w:val="single" w:sz="2" w:space="0" w:color="000000"/>
              <w:right w:val="nil"/>
            </w:tcBorders>
            <w:tcMar>
              <w:top w:w="113" w:type="dxa"/>
              <w:left w:w="57" w:type="dxa"/>
              <w:bottom w:w="113" w:type="dxa"/>
              <w:right w:w="57" w:type="dxa"/>
            </w:tcMar>
            <w:vAlign w:val="center"/>
          </w:tcPr>
          <w:p w14:paraId="5BF492AD" w14:textId="77777777" w:rsidR="00A24DCE" w:rsidRPr="00D37F5D" w:rsidRDefault="00A24DCE" w:rsidP="00C509D6">
            <w:pPr>
              <w:pStyle w:val="NormalCentered"/>
              <w:suppressAutoHyphens/>
              <w:rPr>
                <w:rFonts w:ascii="Times New Roman" w:hAnsi="Times New Roman" w:cs="Times New Roman"/>
              </w:rPr>
            </w:pPr>
            <w:r>
              <w:rPr>
                <w:rFonts w:ascii="Times New Roman" w:hAnsi="Times New Roman"/>
                <w:sz w:val="14"/>
              </w:rPr>
              <w:t>Framleggjandi álítur upplýsingarnar trúnaðarupplýsingar</w:t>
            </w:r>
          </w:p>
        </w:tc>
      </w:tr>
      <w:tr w:rsidR="00A24DCE" w:rsidRPr="00D37F5D" w14:paraId="6189D525" w14:textId="77777777" w:rsidTr="00C509D6">
        <w:trPr>
          <w:trHeight w:val="60"/>
        </w:trPr>
        <w:tc>
          <w:tcPr>
            <w:tcW w:w="567" w:type="dxa"/>
            <w:tcBorders>
              <w:top w:val="single" w:sz="2" w:space="0" w:color="000000"/>
              <w:left w:val="nil"/>
              <w:bottom w:val="single" w:sz="2" w:space="0" w:color="000000"/>
              <w:right w:val="single" w:sz="2" w:space="0" w:color="000000"/>
            </w:tcBorders>
            <w:tcMar>
              <w:top w:w="266" w:type="dxa"/>
              <w:left w:w="57" w:type="dxa"/>
              <w:bottom w:w="266" w:type="dxa"/>
              <w:right w:w="57" w:type="dxa"/>
            </w:tcMar>
          </w:tcPr>
          <w:p w14:paraId="6D9F3D02"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c>
          <w:tcPr>
            <w:tcW w:w="3061"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10F4661F" w14:textId="77777777" w:rsidR="00A24DCE" w:rsidRPr="00D37F5D" w:rsidRDefault="00A24DCE" w:rsidP="00C509D6">
            <w:pPr>
              <w:pStyle w:val="NormalLeft"/>
              <w:suppressAutoHyphens/>
              <w:jc w:val="left"/>
              <w:rPr>
                <w:rFonts w:ascii="Times New Roman" w:hAnsi="Times New Roman" w:cs="Times New Roman"/>
              </w:rPr>
            </w:pPr>
            <w:r>
              <w:rPr>
                <w:rFonts w:ascii="Times New Roman" w:hAnsi="Times New Roman"/>
              </w:rPr>
              <w:t>Vafningstóbak/</w:t>
            </w:r>
            <w:proofErr w:type="spellStart"/>
            <w:r>
              <w:rPr>
                <w:rFonts w:ascii="Times New Roman" w:hAnsi="Times New Roman"/>
              </w:rPr>
              <w:t>píputóbak_heildarnikótíninnihald</w:t>
            </w:r>
            <w:proofErr w:type="spellEnd"/>
          </w:p>
        </w:tc>
        <w:tc>
          <w:tcPr>
            <w:tcW w:w="3402"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0AFE786D"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Heildarnikótíninnihald vörunnar í lausu í hverri vörueiningu</w:t>
            </w:r>
          </w:p>
        </w:tc>
        <w:tc>
          <w:tcPr>
            <w:tcW w:w="1587" w:type="dxa"/>
            <w:tcBorders>
              <w:top w:val="single" w:sz="2" w:space="0" w:color="000000"/>
              <w:left w:val="single" w:sz="2" w:space="0" w:color="000000"/>
              <w:bottom w:val="single" w:sz="2" w:space="0" w:color="000000"/>
              <w:right w:val="single" w:sz="2" w:space="0" w:color="000000"/>
            </w:tcBorders>
            <w:tcMar>
              <w:top w:w="266" w:type="dxa"/>
              <w:left w:w="57" w:type="dxa"/>
              <w:bottom w:w="266" w:type="dxa"/>
              <w:right w:w="57" w:type="dxa"/>
            </w:tcMar>
          </w:tcPr>
          <w:p w14:paraId="5F5E93CF" w14:textId="77777777" w:rsidR="00A24DCE" w:rsidRPr="00D37F5D" w:rsidRDefault="00A24DCE" w:rsidP="00C509D6">
            <w:pPr>
              <w:pStyle w:val="NormalLeft"/>
              <w:suppressAutoHyphens/>
              <w:rPr>
                <w:rFonts w:ascii="Times New Roman" w:hAnsi="Times New Roman" w:cs="Times New Roman"/>
              </w:rPr>
            </w:pPr>
            <w:r>
              <w:rPr>
                <w:rFonts w:ascii="Times New Roman" w:hAnsi="Times New Roman"/>
              </w:rPr>
              <w:t>N</w:t>
            </w:r>
          </w:p>
        </w:tc>
        <w:tc>
          <w:tcPr>
            <w:tcW w:w="964" w:type="dxa"/>
            <w:tcBorders>
              <w:top w:val="single" w:sz="2" w:space="0" w:color="000000"/>
              <w:left w:val="single" w:sz="2" w:space="0" w:color="000000"/>
              <w:bottom w:val="single" w:sz="2" w:space="0" w:color="000000"/>
              <w:right w:val="nil"/>
            </w:tcBorders>
            <w:tcMar>
              <w:top w:w="266" w:type="dxa"/>
              <w:left w:w="57" w:type="dxa"/>
              <w:bottom w:w="266" w:type="dxa"/>
              <w:right w:w="57" w:type="dxa"/>
            </w:tcMar>
          </w:tcPr>
          <w:p w14:paraId="4A595E77" w14:textId="77777777" w:rsidR="00A24DCE" w:rsidRPr="00D37F5D" w:rsidRDefault="00A24DCE" w:rsidP="00C509D6">
            <w:pPr>
              <w:pStyle w:val="NoParagraphStyle"/>
              <w:spacing w:line="240" w:lineRule="auto"/>
              <w:textAlignment w:val="auto"/>
              <w:rPr>
                <w:rFonts w:ascii="Times New Roman" w:hAnsi="Times New Roman" w:cs="Times New Roman"/>
                <w:color w:val="auto"/>
              </w:rPr>
            </w:pPr>
          </w:p>
        </w:tc>
      </w:tr>
    </w:tbl>
    <w:p w14:paraId="7FC2C514" w14:textId="77777777" w:rsidR="00A24DCE" w:rsidRPr="00D37F5D" w:rsidRDefault="00A24DCE" w:rsidP="00A24DCE">
      <w:pPr>
        <w:pStyle w:val="NoParagraphStyle"/>
        <w:suppressAutoHyphens/>
        <w:spacing w:before="113"/>
        <w:rPr>
          <w:rFonts w:ascii="Times New Roman" w:hAnsi="Times New Roman" w:cs="Times New Roman"/>
          <w:sz w:val="16"/>
          <w:szCs w:val="16"/>
        </w:rPr>
      </w:pPr>
    </w:p>
    <w:p w14:paraId="6E0F8BE5" w14:textId="77777777" w:rsidR="00A24DCE" w:rsidRPr="00D37F5D" w:rsidRDefault="00A24DCE" w:rsidP="00A24DCE">
      <w:pPr>
        <w:spacing w:before="113"/>
        <w:ind w:left="567"/>
        <w:rPr>
          <w:rFonts w:ascii="Times New Roman" w:hAnsi="Times New Roman"/>
          <w:sz w:val="16"/>
          <w:szCs w:val="16"/>
        </w:rPr>
      </w:pPr>
    </w:p>
    <w:p w14:paraId="6576C54D" w14:textId="77777777" w:rsidR="00A24DCE" w:rsidRPr="00D37F5D" w:rsidRDefault="00A24DCE" w:rsidP="00A24DCE">
      <w:pPr>
        <w:spacing w:before="113"/>
        <w:ind w:left="567"/>
        <w:rPr>
          <w:rFonts w:ascii="Times New Roman" w:hAnsi="Times New Roman"/>
          <w:sz w:val="16"/>
          <w:szCs w:val="16"/>
        </w:rPr>
      </w:pPr>
    </w:p>
    <w:p w14:paraId="16B37986" w14:textId="5D152475" w:rsidR="00D05353" w:rsidRDefault="00D05353">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br w:type="page"/>
      </w:r>
    </w:p>
    <w:p w14:paraId="595BBBBC" w14:textId="1902ACFF" w:rsidR="00845192" w:rsidRDefault="00845192">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lastRenderedPageBreak/>
        <w:t>Viðauki II.</w:t>
      </w:r>
    </w:p>
    <w:p w14:paraId="2932038B" w14:textId="77777777" w:rsidR="00EC00C8" w:rsidRDefault="00EC00C8">
      <w:pPr>
        <w:tabs>
          <w:tab w:val="clear" w:pos="397"/>
          <w:tab w:val="clear" w:pos="709"/>
        </w:tabs>
        <w:ind w:firstLine="0"/>
        <w:jc w:val="left"/>
        <w:rPr>
          <w:rFonts w:ascii="Times New Roman" w:hAnsi="Times New Roman"/>
          <w:b/>
          <w:bCs/>
          <w:szCs w:val="21"/>
          <w:u w:val="single"/>
        </w:rPr>
      </w:pPr>
    </w:p>
    <w:p w14:paraId="01C295B9" w14:textId="2D2515AD" w:rsidR="00F24A0F" w:rsidRPr="00D50FBE" w:rsidRDefault="00483639" w:rsidP="00F24A0F">
      <w:pPr>
        <w:pStyle w:val="Annexetitreglobale"/>
        <w:suppressAutoHyphens/>
        <w:rPr>
          <w:rFonts w:ascii="Times New Roman" w:hAnsi="Times New Roman" w:cs="Times New Roman"/>
        </w:rPr>
      </w:pPr>
      <w:r>
        <w:rPr>
          <w:rFonts w:ascii="Times New Roman" w:hAnsi="Times New Roman"/>
        </w:rPr>
        <w:t xml:space="preserve">II. </w:t>
      </w:r>
      <w:r w:rsidR="00F24A0F">
        <w:rPr>
          <w:rFonts w:ascii="Times New Roman" w:hAnsi="Times New Roman"/>
        </w:rPr>
        <w:t>VIÐAUKI</w:t>
      </w:r>
    </w:p>
    <w:p w14:paraId="20F682D2" w14:textId="77777777" w:rsidR="00F24A0F" w:rsidRPr="00D50FBE" w:rsidRDefault="00F24A0F" w:rsidP="00186B68">
      <w:pPr>
        <w:pStyle w:val="ManualHeading1"/>
        <w:rPr>
          <w:rFonts w:cs="Times New Roman"/>
          <w:i/>
        </w:rPr>
      </w:pPr>
      <w:r>
        <w:t xml:space="preserve">Forgangsskrá yfir aukefni sem eru notuð í </w:t>
      </w:r>
      <w:proofErr w:type="spellStart"/>
      <w:r>
        <w:t>vindlinga</w:t>
      </w:r>
      <w:proofErr w:type="spellEnd"/>
      <w:r>
        <w:t xml:space="preserve"> og vafningstóbak sem falla undir auknar kvaðir um skýrslugjöf</w:t>
      </w:r>
    </w:p>
    <w:tbl>
      <w:tblPr>
        <w:tblW w:w="8767" w:type="dxa"/>
        <w:tblLayout w:type="fixed"/>
        <w:tblCellMar>
          <w:left w:w="0" w:type="dxa"/>
          <w:right w:w="0" w:type="dxa"/>
        </w:tblCellMar>
        <w:tblLook w:val="0000" w:firstRow="0" w:lastRow="0" w:firstColumn="0" w:lastColumn="0" w:noHBand="0" w:noVBand="0"/>
      </w:tblPr>
      <w:tblGrid>
        <w:gridCol w:w="2399"/>
        <w:gridCol w:w="2400"/>
        <w:gridCol w:w="3968"/>
      </w:tblGrid>
      <w:tr w:rsidR="00F24A0F" w:rsidRPr="00D50FBE" w14:paraId="2033ECD6"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vAlign w:val="center"/>
          </w:tcPr>
          <w:p w14:paraId="2C057701" w14:textId="77777777" w:rsidR="00F24A0F" w:rsidRPr="00D50FBE" w:rsidRDefault="00F24A0F" w:rsidP="00C509D6">
            <w:pPr>
              <w:pStyle w:val="NormalCentered"/>
              <w:suppressAutoHyphens/>
              <w:spacing w:before="0"/>
              <w:rPr>
                <w:rFonts w:ascii="Times New Roman" w:hAnsi="Times New Roman" w:cs="Times New Roman"/>
              </w:rPr>
            </w:pPr>
            <w:r>
              <w:rPr>
                <w:rFonts w:ascii="Times New Roman" w:hAnsi="Times New Roman"/>
                <w:sz w:val="14"/>
              </w:rPr>
              <w:t>Aukefni</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tcPr>
          <w:p w14:paraId="68B31B21" w14:textId="77777777" w:rsidR="00F24A0F" w:rsidRPr="00D50FBE" w:rsidRDefault="00F24A0F" w:rsidP="00C509D6">
            <w:pPr>
              <w:pStyle w:val="NormalCentered"/>
              <w:suppressAutoHyphens/>
              <w:spacing w:before="0"/>
              <w:rPr>
                <w:rFonts w:ascii="Times New Roman" w:hAnsi="Times New Roman" w:cs="Times New Roman"/>
                <w:sz w:val="14"/>
                <w:szCs w:val="14"/>
              </w:rPr>
            </w:pPr>
            <w:r>
              <w:rPr>
                <w:rFonts w:ascii="Times New Roman" w:hAnsi="Times New Roman"/>
                <w:sz w:val="14"/>
              </w:rPr>
              <w:t>Efnaformúla</w:t>
            </w:r>
          </w:p>
          <w:p w14:paraId="3A24C2EA" w14:textId="77777777" w:rsidR="00F24A0F" w:rsidRPr="00D50FBE" w:rsidRDefault="00F24A0F" w:rsidP="00C509D6">
            <w:pPr>
              <w:pStyle w:val="NormalCentered"/>
              <w:suppressAutoHyphens/>
              <w:spacing w:before="0"/>
              <w:rPr>
                <w:rFonts w:ascii="Times New Roman" w:hAnsi="Times New Roman" w:cs="Times New Roman"/>
              </w:rPr>
            </w:pPr>
            <w:r>
              <w:rPr>
                <w:rFonts w:ascii="Times New Roman" w:hAnsi="Times New Roman"/>
                <w:sz w:val="14"/>
              </w:rPr>
              <w:t>(ef við á)</w:t>
            </w:r>
          </w:p>
        </w:tc>
        <w:tc>
          <w:tcPr>
            <w:tcW w:w="3968" w:type="dxa"/>
            <w:tcBorders>
              <w:top w:val="single" w:sz="4" w:space="0" w:color="000000"/>
              <w:left w:val="single" w:sz="4" w:space="0" w:color="000000"/>
              <w:bottom w:val="single" w:sz="4" w:space="0" w:color="000000"/>
              <w:right w:val="nil"/>
            </w:tcBorders>
            <w:tcMar>
              <w:top w:w="113" w:type="dxa"/>
              <w:left w:w="0" w:type="dxa"/>
              <w:bottom w:w="113" w:type="dxa"/>
              <w:right w:w="0" w:type="dxa"/>
            </w:tcMar>
            <w:vAlign w:val="center"/>
          </w:tcPr>
          <w:p w14:paraId="2F566380" w14:textId="77777777" w:rsidR="00F24A0F" w:rsidRPr="00D50FBE" w:rsidRDefault="00F24A0F" w:rsidP="00C509D6">
            <w:pPr>
              <w:pStyle w:val="NormalCentered"/>
              <w:suppressAutoHyphens/>
              <w:spacing w:before="0"/>
              <w:rPr>
                <w:rFonts w:ascii="Times New Roman" w:hAnsi="Times New Roman" w:cs="Times New Roman"/>
              </w:rPr>
            </w:pPr>
            <w:r>
              <w:rPr>
                <w:rFonts w:ascii="Times New Roman" w:hAnsi="Times New Roman"/>
                <w:sz w:val="14"/>
              </w:rPr>
              <w:t>CAS-númer efnis (ekki tæmandi)</w:t>
            </w:r>
          </w:p>
        </w:tc>
      </w:tr>
      <w:tr w:rsidR="00F24A0F" w:rsidRPr="00D50FBE" w14:paraId="2FB41096"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03117E3A"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Jóhannesarbaun</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51241830"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70C0CE37"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9000-40-2, 84961-45-5</w:t>
            </w:r>
          </w:p>
        </w:tc>
      </w:tr>
      <w:tr w:rsidR="00F24A0F" w:rsidRPr="00D50FBE" w14:paraId="50FBA08F"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29ED2708"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Kakó</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09FF1DE6"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1B2AB8AE"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84649-99-0, 84649-99-3, 95009-22-6, 8002-31-1</w:t>
            </w:r>
          </w:p>
        </w:tc>
      </w:tr>
      <w:tr w:rsidR="00F24A0F" w:rsidRPr="00D50FBE" w14:paraId="4E4EB49C"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604B7460"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Díasetýl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49BC6C54"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4</w:t>
            </w:r>
            <w:r>
              <w:rPr>
                <w:rFonts w:ascii="Times New Roman" w:hAnsi="Times New Roman"/>
              </w:rPr>
              <w:t>H</w:t>
            </w:r>
            <w:r>
              <w:rPr>
                <w:rFonts w:ascii="Times New Roman" w:hAnsi="Times New Roman"/>
                <w:vertAlign w:val="subscript"/>
              </w:rPr>
              <w:t>6</w:t>
            </w:r>
            <w:r>
              <w:rPr>
                <w:rFonts w:ascii="Times New Roman" w:hAnsi="Times New Roman"/>
              </w:rPr>
              <w:t>O</w:t>
            </w:r>
            <w:r>
              <w:rPr>
                <w:rFonts w:ascii="Times New Roman" w:hAnsi="Times New Roman"/>
                <w:vertAlign w:val="subscript"/>
              </w:rPr>
              <w:t>2</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5C94AA1B"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431-03-8</w:t>
            </w:r>
          </w:p>
        </w:tc>
      </w:tr>
      <w:tr w:rsidR="00F24A0F" w:rsidRPr="00D50FBE" w14:paraId="06708210"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3C73A69B"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Grikkjasmári</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3BCB4B4C"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011464ED"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68990-15-8, 977018-53-3, 84625-40-1</w:t>
            </w:r>
          </w:p>
        </w:tc>
      </w:tr>
      <w:tr w:rsidR="00F24A0F" w:rsidRPr="00D50FBE" w14:paraId="7CC71C81"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253A4880"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Fíkjur</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47FC2DAD"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307111DD"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90028-74-3</w:t>
            </w:r>
          </w:p>
        </w:tc>
      </w:tr>
      <w:tr w:rsidR="00F24A0F" w:rsidRPr="00D50FBE" w14:paraId="46E20826"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7D9D7D2A"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Geraníól</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1DD7C1A6"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10</w:t>
            </w:r>
            <w:r>
              <w:rPr>
                <w:rFonts w:ascii="Times New Roman" w:hAnsi="Times New Roman"/>
              </w:rPr>
              <w:t>H</w:t>
            </w:r>
            <w:r>
              <w:rPr>
                <w:rFonts w:ascii="Times New Roman" w:hAnsi="Times New Roman"/>
                <w:vertAlign w:val="subscript"/>
              </w:rPr>
              <w:t>18</w:t>
            </w:r>
            <w:r>
              <w:rPr>
                <w:rFonts w:ascii="Times New Roman" w:hAnsi="Times New Roman"/>
              </w:rPr>
              <w:t>O</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792CCDD9"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106-24-1, 8000-46-2</w:t>
            </w:r>
          </w:p>
        </w:tc>
      </w:tr>
      <w:tr w:rsidR="00F24A0F" w:rsidRPr="00D50FBE" w14:paraId="0F148645"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685F7FA1"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Glýseról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32B03DEC"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8</w:t>
            </w:r>
            <w:r>
              <w:rPr>
                <w:rFonts w:ascii="Times New Roman" w:hAnsi="Times New Roman"/>
              </w:rPr>
              <w:t>O</w:t>
            </w:r>
            <w:r>
              <w:rPr>
                <w:rFonts w:ascii="Times New Roman" w:hAnsi="Times New Roman"/>
                <w:vertAlign w:val="subscript"/>
              </w:rPr>
              <w:t>3</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2E4458EF"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56-81-5</w:t>
            </w:r>
          </w:p>
        </w:tc>
      </w:tr>
      <w:tr w:rsidR="00F24A0F" w:rsidRPr="00D50FBE" w14:paraId="07C0A8A4"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216FB672"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Gvæjakól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55B701CA"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4</w:t>
            </w:r>
            <w:r>
              <w:rPr>
                <w:rFonts w:ascii="Times New Roman" w:hAnsi="Times New Roman"/>
              </w:rPr>
              <w:t>(OH)(OCH</w:t>
            </w:r>
            <w:r>
              <w:rPr>
                <w:rFonts w:ascii="Times New Roman" w:hAnsi="Times New Roman"/>
                <w:vertAlign w:val="subscript"/>
              </w:rPr>
              <w:t>3</w:t>
            </w:r>
            <w:r>
              <w:rPr>
                <w:rFonts w:ascii="Times New Roman" w:hAnsi="Times New Roman"/>
              </w:rPr>
              <w:t>)</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68CC7C12"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90-05-1</w:t>
            </w:r>
          </w:p>
        </w:tc>
      </w:tr>
      <w:tr w:rsidR="00F24A0F" w:rsidRPr="00D50FBE" w14:paraId="64D64BF6"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051256DA"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Gúargúmmí</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2B9A904F"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639EF97E"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9000-30-0</w:t>
            </w:r>
          </w:p>
        </w:tc>
      </w:tr>
      <w:tr w:rsidR="00F24A0F" w:rsidRPr="00D50FBE" w14:paraId="2E343B8F"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0C2CF982"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Lakkrís</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346C9B3D" w14:textId="77777777" w:rsidR="00F24A0F" w:rsidRPr="00D50FBE" w:rsidRDefault="00F24A0F" w:rsidP="00C509D6">
            <w:pPr>
              <w:pStyle w:val="NoParagraphStyle"/>
              <w:spacing w:line="240" w:lineRule="auto"/>
              <w:textAlignment w:val="auto"/>
              <w:rPr>
                <w:rFonts w:ascii="Times New Roman" w:hAnsi="Times New Roman" w:cs="Times New Roman"/>
                <w:color w:val="auto"/>
              </w:rPr>
            </w:pP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458C30AD"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68916-91-6</w:t>
            </w:r>
          </w:p>
        </w:tc>
      </w:tr>
      <w:tr w:rsidR="00F24A0F" w:rsidRPr="00D50FBE" w14:paraId="37CC735F"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24DDA735"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Maltól</w:t>
            </w:r>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66644FF4"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6</w:t>
            </w:r>
            <w:r>
              <w:rPr>
                <w:rFonts w:ascii="Times New Roman" w:hAnsi="Times New Roman"/>
              </w:rPr>
              <w:t>O</w:t>
            </w:r>
            <w:r>
              <w:rPr>
                <w:rFonts w:ascii="Times New Roman" w:hAnsi="Times New Roman"/>
                <w:vertAlign w:val="subscript"/>
              </w:rPr>
              <w:t>3</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315C2A38"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118-71-8</w:t>
            </w:r>
          </w:p>
        </w:tc>
      </w:tr>
      <w:tr w:rsidR="00F24A0F" w:rsidRPr="00D50FBE" w14:paraId="0DCC01F9"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3972D2DD"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Mentól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0510297A"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10</w:t>
            </w:r>
            <w:r>
              <w:rPr>
                <w:rFonts w:ascii="Times New Roman" w:hAnsi="Times New Roman"/>
              </w:rPr>
              <w:t>H</w:t>
            </w:r>
            <w:r>
              <w:rPr>
                <w:rFonts w:ascii="Times New Roman" w:hAnsi="Times New Roman"/>
                <w:vertAlign w:val="subscript"/>
              </w:rPr>
              <w:t>20</w:t>
            </w:r>
            <w:r>
              <w:rPr>
                <w:rFonts w:ascii="Times New Roman" w:hAnsi="Times New Roman"/>
              </w:rPr>
              <w:t>O</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5813E1D8"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2216-51-5, 15356-60-2, 89-78-1, 1490-04-6, 8006-90-4, 68606-97-3, 84696-51-5, 8008-79-5</w:t>
            </w:r>
          </w:p>
        </w:tc>
      </w:tr>
      <w:tr w:rsidR="00F24A0F" w:rsidRPr="00D50FBE" w14:paraId="0D188A8F"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66747383"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Própýlenglýkól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1C80626D"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3</w:t>
            </w:r>
            <w:r>
              <w:rPr>
                <w:rFonts w:ascii="Times New Roman" w:hAnsi="Times New Roman"/>
              </w:rPr>
              <w:t>H</w:t>
            </w:r>
            <w:r>
              <w:rPr>
                <w:rFonts w:ascii="Times New Roman" w:hAnsi="Times New Roman"/>
                <w:vertAlign w:val="subscript"/>
              </w:rPr>
              <w:t>8</w:t>
            </w:r>
            <w:r>
              <w:rPr>
                <w:rFonts w:ascii="Times New Roman" w:hAnsi="Times New Roman"/>
              </w:rPr>
              <w:t>O</w:t>
            </w:r>
            <w:r>
              <w:rPr>
                <w:rFonts w:ascii="Times New Roman" w:hAnsi="Times New Roman"/>
                <w:vertAlign w:val="subscript"/>
              </w:rPr>
              <w:t>2</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044CB06A"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57-55-6</w:t>
            </w:r>
          </w:p>
        </w:tc>
      </w:tr>
      <w:tr w:rsidR="00F24A0F" w:rsidRPr="00D50FBE" w14:paraId="21157268"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01883E55"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Sorbítól</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62CC0710"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14</w:t>
            </w:r>
            <w:r>
              <w:rPr>
                <w:rFonts w:ascii="Times New Roman" w:hAnsi="Times New Roman"/>
              </w:rPr>
              <w:t>O</w:t>
            </w:r>
            <w:r>
              <w:rPr>
                <w:rFonts w:ascii="Times New Roman" w:hAnsi="Times New Roman"/>
                <w:vertAlign w:val="subscript"/>
              </w:rPr>
              <w:t>6</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4837D5E4"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50-70-4</w:t>
            </w:r>
          </w:p>
        </w:tc>
      </w:tr>
      <w:tr w:rsidR="00F24A0F" w:rsidRPr="00D50FBE" w14:paraId="38632109" w14:textId="77777777" w:rsidTr="000447EB">
        <w:trPr>
          <w:trHeight w:val="60"/>
        </w:trPr>
        <w:tc>
          <w:tcPr>
            <w:tcW w:w="2399" w:type="dxa"/>
            <w:tcBorders>
              <w:top w:val="single" w:sz="4" w:space="0" w:color="000000"/>
              <w:left w:val="nil"/>
              <w:bottom w:val="single" w:sz="4" w:space="0" w:color="000000"/>
              <w:right w:val="single" w:sz="4" w:space="0" w:color="000000"/>
            </w:tcBorders>
            <w:tcMar>
              <w:top w:w="113" w:type="dxa"/>
              <w:left w:w="0" w:type="dxa"/>
              <w:bottom w:w="113" w:type="dxa"/>
              <w:right w:w="0" w:type="dxa"/>
            </w:tcMar>
          </w:tcPr>
          <w:p w14:paraId="4ED2CCCF" w14:textId="77777777" w:rsidR="00F24A0F" w:rsidRPr="00D50FBE" w:rsidRDefault="00F24A0F" w:rsidP="00C509D6">
            <w:pPr>
              <w:pStyle w:val="NormalLeft"/>
              <w:suppressAutoHyphens/>
              <w:spacing w:before="0"/>
              <w:rPr>
                <w:rFonts w:ascii="Times New Roman" w:hAnsi="Times New Roman" w:cs="Times New Roman"/>
              </w:rPr>
            </w:pPr>
            <w:proofErr w:type="spellStart"/>
            <w:r>
              <w:rPr>
                <w:rFonts w:ascii="Times New Roman" w:hAnsi="Times New Roman"/>
              </w:rPr>
              <w:t>Títandíoxíð</w:t>
            </w:r>
            <w:proofErr w:type="spellEnd"/>
          </w:p>
        </w:tc>
        <w:tc>
          <w:tcPr>
            <w:tcW w:w="2400" w:type="dxa"/>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tcPr>
          <w:p w14:paraId="0807F08D" w14:textId="77777777" w:rsidR="00F24A0F" w:rsidRPr="00D50FBE" w:rsidRDefault="00F24A0F" w:rsidP="00C509D6">
            <w:pPr>
              <w:pStyle w:val="NormalLeft"/>
              <w:suppressAutoHyphens/>
              <w:spacing w:before="0"/>
              <w:jc w:val="center"/>
              <w:rPr>
                <w:rFonts w:ascii="Times New Roman" w:hAnsi="Times New Roman" w:cs="Times New Roman"/>
              </w:rPr>
            </w:pPr>
            <w:r>
              <w:rPr>
                <w:rFonts w:ascii="Times New Roman" w:hAnsi="Times New Roman"/>
              </w:rPr>
              <w:t>TiO</w:t>
            </w:r>
            <w:r>
              <w:rPr>
                <w:rFonts w:ascii="Times New Roman" w:hAnsi="Times New Roman"/>
                <w:vertAlign w:val="subscript"/>
              </w:rPr>
              <w:t>2</w:t>
            </w:r>
          </w:p>
        </w:tc>
        <w:tc>
          <w:tcPr>
            <w:tcW w:w="3968" w:type="dxa"/>
            <w:tcBorders>
              <w:top w:val="single" w:sz="4" w:space="0" w:color="000000"/>
              <w:left w:val="single" w:sz="4" w:space="0" w:color="000000"/>
              <w:bottom w:val="single" w:sz="4" w:space="0" w:color="000000"/>
              <w:right w:val="nil"/>
            </w:tcBorders>
            <w:tcMar>
              <w:top w:w="113" w:type="dxa"/>
              <w:left w:w="57" w:type="dxa"/>
              <w:bottom w:w="113" w:type="dxa"/>
              <w:right w:w="0" w:type="dxa"/>
            </w:tcMar>
          </w:tcPr>
          <w:p w14:paraId="33A41269" w14:textId="77777777" w:rsidR="00F24A0F" w:rsidRPr="00D50FBE" w:rsidRDefault="00F24A0F" w:rsidP="00C509D6">
            <w:pPr>
              <w:pStyle w:val="NormalLeft"/>
              <w:suppressAutoHyphens/>
              <w:spacing w:before="0"/>
              <w:rPr>
                <w:rFonts w:ascii="Times New Roman" w:hAnsi="Times New Roman" w:cs="Times New Roman"/>
              </w:rPr>
            </w:pPr>
            <w:r>
              <w:rPr>
                <w:rFonts w:ascii="Times New Roman" w:hAnsi="Times New Roman"/>
              </w:rPr>
              <w:t>13463-67-7, 1317-70-0</w:t>
            </w:r>
          </w:p>
        </w:tc>
      </w:tr>
    </w:tbl>
    <w:p w14:paraId="17A84900" w14:textId="77777777" w:rsidR="000447EB" w:rsidRPr="00283C70" w:rsidRDefault="000447EB" w:rsidP="000447EB">
      <w:pPr>
        <w:pStyle w:val="Textcentered"/>
        <w:spacing w:before="454"/>
        <w:rPr>
          <w:rFonts w:ascii="Times New Roman" w:hAnsi="Times New Roman" w:cs="Times New Roman"/>
        </w:rPr>
      </w:pPr>
      <w:r>
        <w:rPr>
          <w:rFonts w:ascii="Times New Roman" w:hAnsi="Times New Roman"/>
        </w:rPr>
        <w:t>____________</w:t>
      </w:r>
    </w:p>
    <w:p w14:paraId="4DF71668" w14:textId="77777777" w:rsidR="00F24A0F" w:rsidRPr="00D50FBE" w:rsidRDefault="00F24A0F" w:rsidP="00F24A0F">
      <w:pPr>
        <w:pStyle w:val="NoParagraphStyle"/>
        <w:suppressAutoHyphens/>
        <w:spacing w:before="170"/>
        <w:rPr>
          <w:rFonts w:ascii="Times New Roman" w:hAnsi="Times New Roman" w:cs="Times New Roman"/>
        </w:rPr>
      </w:pPr>
    </w:p>
    <w:p w14:paraId="04EFC6AC" w14:textId="77777777" w:rsidR="00EC00C8" w:rsidRDefault="00EC00C8">
      <w:pPr>
        <w:tabs>
          <w:tab w:val="clear" w:pos="397"/>
          <w:tab w:val="clear" w:pos="709"/>
        </w:tabs>
        <w:ind w:firstLine="0"/>
        <w:jc w:val="left"/>
        <w:rPr>
          <w:rFonts w:ascii="Times New Roman" w:hAnsi="Times New Roman"/>
          <w:b/>
          <w:bCs/>
          <w:i/>
          <w:iCs/>
          <w:szCs w:val="21"/>
          <w:u w:val="single"/>
        </w:rPr>
      </w:pPr>
    </w:p>
    <w:p w14:paraId="0D686181" w14:textId="78DE4FB1" w:rsidR="00EC00C8" w:rsidRDefault="00EC00C8">
      <w:pPr>
        <w:tabs>
          <w:tab w:val="clear" w:pos="397"/>
          <w:tab w:val="clear" w:pos="709"/>
        </w:tabs>
        <w:ind w:firstLine="0"/>
        <w:jc w:val="left"/>
        <w:rPr>
          <w:rFonts w:ascii="Times New Roman" w:hAnsi="Times New Roman" w:cs="TimesNewRomanPS-ItalicMT"/>
          <w:b/>
          <w:bCs/>
          <w:noProof w:val="0"/>
          <w:color w:val="000000"/>
          <w:szCs w:val="21"/>
          <w:u w:val="single" w:color="000000"/>
          <w:lang w:eastAsia="is-IS" w:bidi="is-IS"/>
        </w:rPr>
      </w:pPr>
      <w:r>
        <w:rPr>
          <w:rFonts w:ascii="Times New Roman" w:hAnsi="Times New Roman" w:cs="TimesNewRomanPS-ItalicMT"/>
          <w:b/>
          <w:bCs/>
          <w:noProof w:val="0"/>
          <w:color w:val="000000"/>
          <w:szCs w:val="21"/>
          <w:u w:val="single" w:color="000000"/>
          <w:lang w:eastAsia="is-IS" w:bidi="is-IS"/>
        </w:rPr>
        <w:br w:type="page"/>
      </w:r>
    </w:p>
    <w:p w14:paraId="4E855E27" w14:textId="1C80ABC5" w:rsidR="00F24A0F" w:rsidRDefault="00F24A0F">
      <w:pPr>
        <w:tabs>
          <w:tab w:val="clear" w:pos="397"/>
          <w:tab w:val="clear" w:pos="709"/>
        </w:tabs>
        <w:ind w:firstLine="0"/>
        <w:jc w:val="left"/>
        <w:rPr>
          <w:rFonts w:ascii="Times New Roman" w:hAnsi="Times New Roman" w:cs="TimesNewRomanPS-ItalicMT"/>
          <w:b/>
          <w:bCs/>
          <w:noProof w:val="0"/>
          <w:color w:val="000000"/>
          <w:szCs w:val="21"/>
          <w:u w:val="single" w:color="000000"/>
          <w:lang w:eastAsia="is-IS" w:bidi="is-IS"/>
        </w:rPr>
      </w:pPr>
      <w:r>
        <w:rPr>
          <w:rFonts w:ascii="Times New Roman" w:hAnsi="Times New Roman" w:cs="TimesNewRomanPS-ItalicMT"/>
          <w:b/>
          <w:bCs/>
          <w:noProof w:val="0"/>
          <w:color w:val="000000"/>
          <w:szCs w:val="21"/>
          <w:u w:val="single" w:color="000000"/>
          <w:lang w:eastAsia="is-IS" w:bidi="is-IS"/>
        </w:rPr>
        <w:lastRenderedPageBreak/>
        <w:t>Viðauki III.</w:t>
      </w:r>
    </w:p>
    <w:p w14:paraId="4C67F78F" w14:textId="77777777" w:rsidR="00483639" w:rsidRDefault="00483639">
      <w:pPr>
        <w:tabs>
          <w:tab w:val="clear" w:pos="397"/>
          <w:tab w:val="clear" w:pos="709"/>
        </w:tabs>
        <w:ind w:firstLine="0"/>
        <w:jc w:val="left"/>
        <w:rPr>
          <w:rFonts w:ascii="Times New Roman" w:hAnsi="Times New Roman" w:cs="TimesNewRomanPS-ItalicMT"/>
          <w:b/>
          <w:bCs/>
          <w:noProof w:val="0"/>
          <w:color w:val="000000"/>
          <w:szCs w:val="21"/>
          <w:u w:val="single" w:color="000000"/>
          <w:lang w:eastAsia="is-IS" w:bidi="is-IS"/>
        </w:rPr>
      </w:pPr>
    </w:p>
    <w:p w14:paraId="7E63FD1C" w14:textId="21A6233A" w:rsidR="00483639" w:rsidRPr="00EE02B7" w:rsidRDefault="00483639" w:rsidP="00483639">
      <w:pPr>
        <w:tabs>
          <w:tab w:val="clear" w:pos="397"/>
          <w:tab w:val="clear" w:pos="709"/>
        </w:tabs>
        <w:spacing w:after="160" w:line="259" w:lineRule="auto"/>
        <w:ind w:firstLine="0"/>
        <w:jc w:val="center"/>
        <w:rPr>
          <w:rFonts w:ascii="Times New Roman" w:eastAsia="FiraGO Light" w:hAnsi="Times New Roman"/>
          <w:noProof w:val="0"/>
          <w:sz w:val="16"/>
          <w:szCs w:val="16"/>
        </w:rPr>
      </w:pPr>
      <w:r>
        <w:rPr>
          <w:rFonts w:ascii="Times New Roman" w:eastAsia="FiraGO Light" w:hAnsi="Times New Roman"/>
          <w:noProof w:val="0"/>
          <w:sz w:val="16"/>
          <w:szCs w:val="16"/>
        </w:rPr>
        <w:t>II</w:t>
      </w:r>
      <w:r w:rsidR="00E02611">
        <w:rPr>
          <w:rFonts w:ascii="Times New Roman" w:eastAsia="FiraGO Light" w:hAnsi="Times New Roman"/>
          <w:noProof w:val="0"/>
          <w:sz w:val="16"/>
          <w:szCs w:val="16"/>
        </w:rPr>
        <w:t>I</w:t>
      </w:r>
      <w:r w:rsidRPr="00EE02B7">
        <w:rPr>
          <w:rFonts w:ascii="Times New Roman" w:eastAsia="FiraGO Light" w:hAnsi="Times New Roman"/>
          <w:noProof w:val="0"/>
          <w:sz w:val="16"/>
          <w:szCs w:val="16"/>
        </w:rPr>
        <w:t xml:space="preserve">. </w:t>
      </w:r>
      <w:r w:rsidRPr="00EE02B7">
        <w:rPr>
          <w:rFonts w:ascii="Times New Roman" w:eastAsia="FiraGO Light" w:hAnsi="Times New Roman"/>
          <w:i/>
          <w:iCs/>
          <w:noProof w:val="0"/>
          <w:sz w:val="16"/>
          <w:szCs w:val="16"/>
        </w:rPr>
        <w:t>VIÐAUKI</w:t>
      </w:r>
    </w:p>
    <w:p w14:paraId="5CF21B99" w14:textId="77777777" w:rsidR="00483639" w:rsidRPr="00EE02B7" w:rsidRDefault="00483639" w:rsidP="00483639">
      <w:pPr>
        <w:tabs>
          <w:tab w:val="clear" w:pos="397"/>
          <w:tab w:val="clear" w:pos="709"/>
        </w:tabs>
        <w:spacing w:after="160" w:line="259" w:lineRule="auto"/>
        <w:ind w:firstLine="0"/>
        <w:jc w:val="center"/>
        <w:rPr>
          <w:rFonts w:ascii="Times New Roman" w:eastAsia="FiraGO Light" w:hAnsi="Times New Roman"/>
          <w:b/>
          <w:bCs/>
          <w:noProof w:val="0"/>
          <w:sz w:val="16"/>
          <w:szCs w:val="16"/>
        </w:rPr>
      </w:pPr>
      <w:r w:rsidRPr="00EE02B7">
        <w:rPr>
          <w:rFonts w:ascii="Times New Roman" w:eastAsia="FiraGO Light" w:hAnsi="Times New Roman"/>
          <w:b/>
          <w:bCs/>
          <w:noProof w:val="0"/>
          <w:sz w:val="16"/>
          <w:szCs w:val="16"/>
        </w:rPr>
        <w:t>SKRÁ YFIR TEXTAVIÐVARANIR</w:t>
      </w:r>
    </w:p>
    <w:p w14:paraId="4F19A34F" w14:textId="624949A2" w:rsidR="00483639" w:rsidRPr="00EE02B7" w:rsidRDefault="00483639" w:rsidP="00483639">
      <w:pPr>
        <w:tabs>
          <w:tab w:val="clear" w:pos="397"/>
          <w:tab w:val="clear" w:pos="709"/>
        </w:tabs>
        <w:spacing w:after="160" w:line="259" w:lineRule="auto"/>
        <w:ind w:firstLine="0"/>
        <w:jc w:val="center"/>
        <w:rPr>
          <w:rFonts w:ascii="Times New Roman" w:eastAsia="FiraGO Light" w:hAnsi="Times New Roman"/>
          <w:b/>
          <w:bCs/>
          <w:noProof w:val="0"/>
          <w:sz w:val="16"/>
          <w:szCs w:val="16"/>
        </w:rPr>
      </w:pPr>
      <w:r w:rsidRPr="0055241D">
        <w:rPr>
          <w:rFonts w:ascii="Times New Roman" w:eastAsia="FiraGO Light" w:hAnsi="Times New Roman"/>
          <w:b/>
          <w:bCs/>
          <w:noProof w:val="0"/>
          <w:sz w:val="16"/>
          <w:szCs w:val="16"/>
        </w:rPr>
        <w:t>(sem um getur í 10. gr. og 11. gr.)</w:t>
      </w:r>
    </w:p>
    <w:p w14:paraId="259AE8AA"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 Reykingar eru orsök lungnakrabbameins í níu af hverjum tíu tilvikum</w:t>
      </w:r>
    </w:p>
    <w:p w14:paraId="42DC88DD"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2) Reykingar valda krabbameini í munnholi og hálsi</w:t>
      </w:r>
    </w:p>
    <w:p w14:paraId="217B6E96"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3) Reykingar skaða lungun í þér</w:t>
      </w:r>
    </w:p>
    <w:p w14:paraId="174E4457"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4) Reykingar valda hjartaáföllum</w:t>
      </w:r>
    </w:p>
    <w:p w14:paraId="30A07AE6"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5) Reykingar valda heilablóðföllum og fötlun</w:t>
      </w:r>
    </w:p>
    <w:p w14:paraId="1797935D"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6) Reykingar stífla slagæðar</w:t>
      </w:r>
    </w:p>
    <w:p w14:paraId="2CFD070A"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7) Reykingar auka hættu á blindu</w:t>
      </w:r>
    </w:p>
    <w:p w14:paraId="0203E394"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8) Reykingar skaða tennur og tannhold</w:t>
      </w:r>
    </w:p>
    <w:p w14:paraId="6A3E492E"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9) Reykingar geta valdið andláti barns í móðurkviði</w:t>
      </w:r>
    </w:p>
    <w:p w14:paraId="728A4E30"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10) Tóbaksreykur skaðar börn þín, fjölskyldu og vini</w:t>
      </w:r>
    </w:p>
    <w:p w14:paraId="3EE68E89"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11) Börn foreldra sem reykja eru líklegri til að byrja að reykja en börn annarra</w:t>
      </w:r>
    </w:p>
    <w:p w14:paraId="2DF6E46E"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12) Hættu að reykja – lifðu lengur fyrir þína nánustu</w:t>
      </w:r>
    </w:p>
    <w:p w14:paraId="73A60E73" w14:textId="77777777" w:rsidR="00483639" w:rsidRPr="00EE02B7"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13) Reykingar draga úr frjósemi</w:t>
      </w:r>
    </w:p>
    <w:p w14:paraId="44853E59" w14:textId="77777777" w:rsidR="00483639" w:rsidRDefault="00483639"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sidRPr="00EE02B7">
        <w:rPr>
          <w:rFonts w:ascii="Times New Roman" w:eastAsia="FiraGO Light" w:hAnsi="Times New Roman"/>
          <w:noProof w:val="0"/>
          <w:sz w:val="16"/>
          <w:szCs w:val="16"/>
        </w:rPr>
        <w:t>14) Reykingar auka hættu á getuleysi</w:t>
      </w:r>
    </w:p>
    <w:p w14:paraId="0214DD99" w14:textId="29549E13" w:rsidR="009C287C" w:rsidRDefault="009C287C"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r>
        <w:rPr>
          <w:rFonts w:ascii="Times New Roman" w:eastAsia="FiraGO Light" w:hAnsi="Times New Roman"/>
          <w:noProof w:val="0"/>
          <w:sz w:val="16"/>
          <w:szCs w:val="16"/>
        </w:rPr>
        <w:t>15) Fáðu hjálp við að hætta að reykja á heilsuvera.is</w:t>
      </w:r>
    </w:p>
    <w:p w14:paraId="0CC53CE8" w14:textId="77777777" w:rsidR="00E02611" w:rsidRDefault="009C287C" w:rsidP="00E02611">
      <w:pPr>
        <w:tabs>
          <w:tab w:val="clear" w:pos="397"/>
          <w:tab w:val="clear" w:pos="709"/>
        </w:tabs>
        <w:spacing w:after="160" w:line="259" w:lineRule="auto"/>
        <w:ind w:firstLine="0"/>
        <w:jc w:val="left"/>
        <w:rPr>
          <w:rFonts w:ascii="Times New Roman" w:eastAsia="FiraGO Light" w:hAnsi="Times New Roman"/>
          <w:noProof w:val="0"/>
          <w:sz w:val="16"/>
          <w:szCs w:val="16"/>
        </w:rPr>
      </w:pPr>
      <w:r>
        <w:rPr>
          <w:rFonts w:ascii="Times New Roman" w:eastAsia="FiraGO Light" w:hAnsi="Times New Roman"/>
          <w:noProof w:val="0"/>
          <w:sz w:val="16"/>
          <w:szCs w:val="16"/>
        </w:rPr>
        <w:t>16) Fáðu aðstoð við að hætta að reykja á heilsugæslustöð</w:t>
      </w:r>
    </w:p>
    <w:p w14:paraId="12225DF0" w14:textId="4323541D" w:rsidR="000447EB" w:rsidRPr="00E02611" w:rsidRDefault="009C287C" w:rsidP="00E02611">
      <w:pPr>
        <w:tabs>
          <w:tab w:val="clear" w:pos="397"/>
          <w:tab w:val="clear" w:pos="709"/>
        </w:tabs>
        <w:spacing w:after="160" w:line="259" w:lineRule="auto"/>
        <w:ind w:firstLine="0"/>
        <w:jc w:val="left"/>
        <w:rPr>
          <w:rFonts w:ascii="Times New Roman" w:eastAsia="FiraGO Light" w:hAnsi="Times New Roman"/>
          <w:noProof w:val="0"/>
          <w:sz w:val="16"/>
          <w:szCs w:val="16"/>
        </w:rPr>
      </w:pPr>
      <w:r>
        <w:rPr>
          <w:rFonts w:ascii="Times New Roman" w:eastAsia="FiraGO Light" w:hAnsi="Times New Roman"/>
          <w:sz w:val="16"/>
          <w:szCs w:val="16"/>
        </w:rPr>
        <w:t>17) Fáðu aðstoð við að hætta að reykja á heilsugæslustöð eða á heilsuvera.is</w:t>
      </w:r>
    </w:p>
    <w:p w14:paraId="1451E93C" w14:textId="77777777" w:rsidR="000447EB" w:rsidRPr="00EE02B7" w:rsidRDefault="000447EB" w:rsidP="00483639">
      <w:pPr>
        <w:tabs>
          <w:tab w:val="clear" w:pos="397"/>
          <w:tab w:val="clear" w:pos="709"/>
        </w:tabs>
        <w:spacing w:after="160" w:line="259" w:lineRule="auto"/>
        <w:ind w:firstLine="0"/>
        <w:jc w:val="left"/>
        <w:rPr>
          <w:rFonts w:ascii="Times New Roman" w:eastAsia="FiraGO Light" w:hAnsi="Times New Roman"/>
          <w:noProof w:val="0"/>
          <w:sz w:val="16"/>
          <w:szCs w:val="16"/>
        </w:rPr>
      </w:pPr>
    </w:p>
    <w:p w14:paraId="3C16F4C7" w14:textId="0C229B87" w:rsidR="00F24A0F" w:rsidRDefault="00483639">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br w:type="page"/>
      </w:r>
    </w:p>
    <w:p w14:paraId="72B8A5C8" w14:textId="0D5A8AE6" w:rsidR="00344037" w:rsidRDefault="00344037">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lastRenderedPageBreak/>
        <w:t xml:space="preserve">Viðauki IV. </w:t>
      </w:r>
    </w:p>
    <w:p w14:paraId="54B00A86" w14:textId="5B08FDFB" w:rsidR="0091031D" w:rsidRDefault="000447EB" w:rsidP="000447EB">
      <w:pPr>
        <w:jc w:val="center"/>
        <w:rPr>
          <w:i/>
          <w:iCs/>
          <w:sz w:val="16"/>
          <w:szCs w:val="16"/>
        </w:rPr>
      </w:pPr>
      <w:r>
        <w:rPr>
          <w:i/>
          <w:iCs/>
          <w:sz w:val="16"/>
          <w:szCs w:val="16"/>
        </w:rPr>
        <w:t>IV</w:t>
      </w:r>
      <w:r w:rsidR="0091031D" w:rsidRPr="000447EB">
        <w:rPr>
          <w:i/>
          <w:iCs/>
          <w:sz w:val="16"/>
          <w:szCs w:val="16"/>
        </w:rPr>
        <w:t>. V</w:t>
      </w:r>
      <w:r w:rsidRPr="000447EB">
        <w:rPr>
          <w:i/>
          <w:iCs/>
          <w:sz w:val="16"/>
          <w:szCs w:val="16"/>
        </w:rPr>
        <w:t>IÐAUKI</w:t>
      </w:r>
    </w:p>
    <w:p w14:paraId="06010EE6" w14:textId="77777777" w:rsidR="000447EB" w:rsidRPr="000447EB" w:rsidRDefault="000447EB" w:rsidP="000447EB">
      <w:pPr>
        <w:jc w:val="center"/>
        <w:rPr>
          <w:i/>
          <w:iCs/>
          <w:sz w:val="16"/>
          <w:szCs w:val="16"/>
        </w:rPr>
      </w:pPr>
    </w:p>
    <w:p w14:paraId="0CF363E8" w14:textId="0A9E244D" w:rsidR="000301C1" w:rsidRPr="00283C70" w:rsidRDefault="000301C1" w:rsidP="000301C1">
      <w:pPr>
        <w:pStyle w:val="AnnexSubtitle"/>
        <w:rPr>
          <w:rFonts w:ascii="Times New Roman" w:hAnsi="Times New Roman" w:cs="Times New Roman"/>
        </w:rPr>
      </w:pPr>
      <w:r>
        <w:rPr>
          <w:rFonts w:ascii="Times New Roman" w:hAnsi="Times New Roman"/>
        </w:rPr>
        <w:t>Myndasafn (með mynd- og textaviðvörunarmerkingum)</w:t>
      </w:r>
    </w:p>
    <w:p w14:paraId="704C66AA" w14:textId="757AD61A" w:rsidR="000301C1" w:rsidRPr="00283C70" w:rsidRDefault="000301C1" w:rsidP="000301C1">
      <w:pPr>
        <w:pStyle w:val="Annex"/>
        <w:jc w:val="center"/>
        <w:rPr>
          <w:rFonts w:ascii="Times New Roman" w:hAnsi="Times New Roman" w:cs="Times New Roman"/>
        </w:rPr>
      </w:pPr>
      <w:r w:rsidRPr="0055241D">
        <w:rPr>
          <w:rFonts w:ascii="Times New Roman" w:hAnsi="Times New Roman"/>
        </w:rPr>
        <w:t xml:space="preserve">(sem um getur í </w:t>
      </w:r>
      <w:r w:rsidR="0055241D" w:rsidRPr="0055241D">
        <w:rPr>
          <w:rFonts w:ascii="Times New Roman" w:hAnsi="Times New Roman"/>
        </w:rPr>
        <w:t xml:space="preserve">a- lið </w:t>
      </w:r>
      <w:r w:rsidRPr="0055241D">
        <w:rPr>
          <w:rFonts w:ascii="Times New Roman" w:hAnsi="Times New Roman"/>
        </w:rPr>
        <w:t>1. mgr. 10. gr.)</w:t>
      </w: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3207F532" w14:textId="77777777" w:rsidTr="00815129">
        <w:trPr>
          <w:jc w:val="center"/>
        </w:trPr>
        <w:tc>
          <w:tcPr>
            <w:tcW w:w="9778" w:type="dxa"/>
          </w:tcPr>
          <w:p w14:paraId="22730809" w14:textId="77777777" w:rsidR="008F16F8" w:rsidRDefault="008F16F8" w:rsidP="00815129">
            <w:pPr>
              <w:pStyle w:val="Articlesubtitle"/>
              <w:spacing w:before="0" w:line="240" w:lineRule="auto"/>
              <w:jc w:val="left"/>
            </w:pPr>
            <w:r>
              <w:rPr>
                <w:noProof/>
              </w:rPr>
              <w:drawing>
                <wp:inline distT="0" distB="0" distL="0" distR="0" wp14:anchorId="1134051D" wp14:editId="76A7EB8B">
                  <wp:extent cx="5357446" cy="1812925"/>
                  <wp:effectExtent l="0" t="0" r="0" b="0"/>
                  <wp:docPr id="1139932683"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32683" name="Picture 1" descr="Mynd sem inniheldur texti, skj�mynd&#10;&#10;Lýsing sjálfkrafa búin til"/>
                          <pic:cNvPicPr/>
                        </pic:nvPicPr>
                        <pic:blipFill>
                          <a:blip r:embed="rId11"/>
                          <a:stretch>
                            <a:fillRect/>
                          </a:stretch>
                        </pic:blipFill>
                        <pic:spPr>
                          <a:xfrm>
                            <a:off x="0" y="0"/>
                            <a:ext cx="5378316" cy="1819987"/>
                          </a:xfrm>
                          <a:prstGeom prst="rect">
                            <a:avLst/>
                          </a:prstGeom>
                        </pic:spPr>
                      </pic:pic>
                    </a:graphicData>
                  </a:graphic>
                </wp:inline>
              </w:drawing>
            </w:r>
          </w:p>
        </w:tc>
      </w:tr>
      <w:tr w:rsidR="008F16F8" w14:paraId="68EC352E" w14:textId="77777777" w:rsidTr="00815129">
        <w:trPr>
          <w:jc w:val="center"/>
        </w:trPr>
        <w:tc>
          <w:tcPr>
            <w:tcW w:w="9778" w:type="dxa"/>
          </w:tcPr>
          <w:p w14:paraId="76565448" w14:textId="77777777" w:rsidR="008F16F8" w:rsidRDefault="008F16F8" w:rsidP="00815129">
            <w:pPr>
              <w:pStyle w:val="Articlesubtitle"/>
              <w:spacing w:before="0" w:line="240" w:lineRule="auto"/>
              <w:jc w:val="left"/>
            </w:pPr>
            <w:r>
              <w:rPr>
                <w:noProof/>
              </w:rPr>
              <w:drawing>
                <wp:inline distT="0" distB="0" distL="0" distR="0" wp14:anchorId="1B563BDC" wp14:editId="72410ED4">
                  <wp:extent cx="5334000" cy="1823720"/>
                  <wp:effectExtent l="0" t="0" r="0" b="5080"/>
                  <wp:docPr id="1725702071"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02071" name="Picture 1" descr="Mynd sem inniheldur texti, skj�mynd&#10;&#10;Lýsing sjálfkrafa búin til"/>
                          <pic:cNvPicPr/>
                        </pic:nvPicPr>
                        <pic:blipFill>
                          <a:blip r:embed="rId12"/>
                          <a:stretch>
                            <a:fillRect/>
                          </a:stretch>
                        </pic:blipFill>
                        <pic:spPr>
                          <a:xfrm>
                            <a:off x="0" y="0"/>
                            <a:ext cx="5366494" cy="1834830"/>
                          </a:xfrm>
                          <a:prstGeom prst="rect">
                            <a:avLst/>
                          </a:prstGeom>
                        </pic:spPr>
                      </pic:pic>
                    </a:graphicData>
                  </a:graphic>
                </wp:inline>
              </w:drawing>
            </w:r>
          </w:p>
        </w:tc>
      </w:tr>
      <w:tr w:rsidR="008F16F8" w14:paraId="3373E3B8" w14:textId="77777777" w:rsidTr="00815129">
        <w:trPr>
          <w:jc w:val="center"/>
        </w:trPr>
        <w:tc>
          <w:tcPr>
            <w:tcW w:w="9778" w:type="dxa"/>
          </w:tcPr>
          <w:p w14:paraId="48C11C9F" w14:textId="77777777" w:rsidR="008F16F8" w:rsidRDefault="008F16F8" w:rsidP="00815129">
            <w:pPr>
              <w:pStyle w:val="Articlesubtitle"/>
              <w:spacing w:before="0" w:line="240" w:lineRule="auto"/>
              <w:jc w:val="left"/>
            </w:pPr>
            <w:r>
              <w:rPr>
                <w:noProof/>
              </w:rPr>
              <w:drawing>
                <wp:inline distT="0" distB="0" distL="0" distR="0" wp14:anchorId="6B5ABE8E" wp14:editId="0D234D4D">
                  <wp:extent cx="5322277" cy="1809115"/>
                  <wp:effectExtent l="0" t="0" r="0" b="635"/>
                  <wp:docPr id="1714055197"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55197" name="Picture 1" descr="Mynd sem inniheldur texti, skj�mynd&#10;&#10;Lýsing sjálfkrafa búin til"/>
                          <pic:cNvPicPr/>
                        </pic:nvPicPr>
                        <pic:blipFill>
                          <a:blip r:embed="rId13"/>
                          <a:stretch>
                            <a:fillRect/>
                          </a:stretch>
                        </pic:blipFill>
                        <pic:spPr>
                          <a:xfrm>
                            <a:off x="0" y="0"/>
                            <a:ext cx="5362367" cy="1822742"/>
                          </a:xfrm>
                          <a:prstGeom prst="rect">
                            <a:avLst/>
                          </a:prstGeom>
                        </pic:spPr>
                      </pic:pic>
                    </a:graphicData>
                  </a:graphic>
                </wp:inline>
              </w:drawing>
            </w:r>
          </w:p>
        </w:tc>
      </w:tr>
      <w:tr w:rsidR="008F16F8" w14:paraId="4678F007" w14:textId="77777777" w:rsidTr="00815129">
        <w:trPr>
          <w:jc w:val="center"/>
        </w:trPr>
        <w:tc>
          <w:tcPr>
            <w:tcW w:w="9778" w:type="dxa"/>
          </w:tcPr>
          <w:p w14:paraId="7FF3C928" w14:textId="77777777" w:rsidR="008F16F8" w:rsidRDefault="008F16F8" w:rsidP="00815129">
            <w:pPr>
              <w:pStyle w:val="Articlesubtitle"/>
              <w:spacing w:before="0" w:line="240" w:lineRule="auto"/>
              <w:jc w:val="left"/>
            </w:pPr>
            <w:r>
              <w:rPr>
                <w:noProof/>
              </w:rPr>
              <w:drawing>
                <wp:inline distT="0" distB="0" distL="0" distR="0" wp14:anchorId="159A4822" wp14:editId="3D2522CD">
                  <wp:extent cx="5304693" cy="1808480"/>
                  <wp:effectExtent l="0" t="0" r="0" b="1270"/>
                  <wp:docPr id="1906102374" name="Picture 1" descr="Mynd sem inniheldur texti, skj�mynd, str�kur, einstaklingur&#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02374" name="Picture 1" descr="Mynd sem inniheldur texti, skj�mynd, str�kur, einstaklingur&#10;&#10;Lýsing sjálfkrafa búin til"/>
                          <pic:cNvPicPr/>
                        </pic:nvPicPr>
                        <pic:blipFill>
                          <a:blip r:embed="rId14"/>
                          <a:stretch>
                            <a:fillRect/>
                          </a:stretch>
                        </pic:blipFill>
                        <pic:spPr>
                          <a:xfrm>
                            <a:off x="0" y="0"/>
                            <a:ext cx="5323848" cy="1815010"/>
                          </a:xfrm>
                          <a:prstGeom prst="rect">
                            <a:avLst/>
                          </a:prstGeom>
                        </pic:spPr>
                      </pic:pic>
                    </a:graphicData>
                  </a:graphic>
                </wp:inline>
              </w:drawing>
            </w:r>
          </w:p>
        </w:tc>
      </w:tr>
    </w:tbl>
    <w:p w14:paraId="2D877E3E" w14:textId="0FCC697D" w:rsidR="008F16F8" w:rsidRDefault="008F16F8" w:rsidP="008F16F8">
      <w:pPr>
        <w:jc w:val="left"/>
        <w:rPr>
          <w:rFonts w:ascii="TimesNewRomanPS-BoldMT" w:hAnsi="TimesNewRomanPS-BoldMT" w:cs="TimesNewRomanPS-BoldMT"/>
          <w:b/>
          <w:bCs/>
          <w:sz w:val="18"/>
          <w:szCs w:val="18"/>
        </w:rPr>
      </w:pP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7FE3BD22" w14:textId="77777777" w:rsidTr="00815129">
        <w:trPr>
          <w:jc w:val="center"/>
        </w:trPr>
        <w:tc>
          <w:tcPr>
            <w:tcW w:w="9628" w:type="dxa"/>
          </w:tcPr>
          <w:p w14:paraId="4202C8F2" w14:textId="77777777" w:rsidR="008F16F8" w:rsidRDefault="008F16F8" w:rsidP="00815129">
            <w:pPr>
              <w:pStyle w:val="Articlesubtitle"/>
              <w:spacing w:before="0" w:line="240" w:lineRule="auto"/>
              <w:jc w:val="left"/>
            </w:pPr>
            <w:r>
              <w:rPr>
                <w:noProof/>
              </w:rPr>
              <w:lastRenderedPageBreak/>
              <w:drawing>
                <wp:inline distT="0" distB="0" distL="0" distR="0" wp14:anchorId="2B5A6ED1" wp14:editId="475A13C1">
                  <wp:extent cx="5314950" cy="1707313"/>
                  <wp:effectExtent l="0" t="0" r="0" b="7620"/>
                  <wp:docPr id="978210097" name="Picture 1" descr="Mynd sem inniheldur texti, nafnspjald,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10097" name="Picture 1" descr="Mynd sem inniheldur texti, nafnspjald, skj�mynd&#10;&#10;Lýsing sjálfkrafa búin til"/>
                          <pic:cNvPicPr/>
                        </pic:nvPicPr>
                        <pic:blipFill>
                          <a:blip r:embed="rId15"/>
                          <a:stretch>
                            <a:fillRect/>
                          </a:stretch>
                        </pic:blipFill>
                        <pic:spPr>
                          <a:xfrm>
                            <a:off x="0" y="0"/>
                            <a:ext cx="5365453" cy="1723536"/>
                          </a:xfrm>
                          <a:prstGeom prst="rect">
                            <a:avLst/>
                          </a:prstGeom>
                        </pic:spPr>
                      </pic:pic>
                    </a:graphicData>
                  </a:graphic>
                </wp:inline>
              </w:drawing>
            </w:r>
          </w:p>
        </w:tc>
      </w:tr>
    </w:tbl>
    <w:p w14:paraId="25ADA6B3" w14:textId="77777777" w:rsidR="000301C1" w:rsidRDefault="000301C1" w:rsidP="008F16F8">
      <w:pPr>
        <w:pStyle w:val="Articlesubtitle"/>
        <w:spacing w:before="0" w:line="240" w:lineRule="auto"/>
        <w:jc w:val="left"/>
      </w:pPr>
    </w:p>
    <w:p w14:paraId="11E0D628" w14:textId="77777777" w:rsidR="000301C1" w:rsidRDefault="000301C1" w:rsidP="008F16F8">
      <w:pPr>
        <w:pStyle w:val="Articlesubtitle"/>
        <w:spacing w:before="0" w:line="240" w:lineRule="auto"/>
      </w:pPr>
      <w:r>
        <w:t>Safn 2</w:t>
      </w:r>
    </w:p>
    <w:p w14:paraId="56ECB8EC" w14:textId="77777777" w:rsidR="008F16F8" w:rsidRDefault="008F16F8" w:rsidP="008F16F8">
      <w:pPr>
        <w:pStyle w:val="Articlesubtitle"/>
        <w:spacing w:before="0" w:line="240" w:lineRule="auto"/>
        <w:jc w:val="left"/>
      </w:pP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6FFE06A4" w14:textId="77777777" w:rsidTr="00815129">
        <w:trPr>
          <w:jc w:val="center"/>
        </w:trPr>
        <w:tc>
          <w:tcPr>
            <w:tcW w:w="9778" w:type="dxa"/>
          </w:tcPr>
          <w:p w14:paraId="527F12B8" w14:textId="77777777" w:rsidR="008F16F8" w:rsidRDefault="008F16F8" w:rsidP="00815129">
            <w:pPr>
              <w:pStyle w:val="Articlesubtitle"/>
              <w:spacing w:before="0" w:line="240" w:lineRule="auto"/>
            </w:pPr>
            <w:r>
              <w:rPr>
                <w:noProof/>
              </w:rPr>
              <w:drawing>
                <wp:inline distT="0" distB="0" distL="0" distR="0" wp14:anchorId="65B4A60F" wp14:editId="5E536A35">
                  <wp:extent cx="5232400" cy="1631393"/>
                  <wp:effectExtent l="0" t="0" r="6350" b="6985"/>
                  <wp:docPr id="988660918"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60918" name="Picture 1" descr="Mynd sem inniheldur texti, skj�mynd&#10;&#10;Lýsing sjálfkrafa búin til"/>
                          <pic:cNvPicPr/>
                        </pic:nvPicPr>
                        <pic:blipFill>
                          <a:blip r:embed="rId16"/>
                          <a:stretch>
                            <a:fillRect/>
                          </a:stretch>
                        </pic:blipFill>
                        <pic:spPr>
                          <a:xfrm>
                            <a:off x="0" y="0"/>
                            <a:ext cx="5283934" cy="1647461"/>
                          </a:xfrm>
                          <a:prstGeom prst="rect">
                            <a:avLst/>
                          </a:prstGeom>
                        </pic:spPr>
                      </pic:pic>
                    </a:graphicData>
                  </a:graphic>
                </wp:inline>
              </w:drawing>
            </w:r>
          </w:p>
        </w:tc>
      </w:tr>
      <w:tr w:rsidR="008F16F8" w14:paraId="7B818A0F" w14:textId="77777777" w:rsidTr="00815129">
        <w:trPr>
          <w:jc w:val="center"/>
        </w:trPr>
        <w:tc>
          <w:tcPr>
            <w:tcW w:w="9778" w:type="dxa"/>
          </w:tcPr>
          <w:p w14:paraId="7F51ADB2" w14:textId="77777777" w:rsidR="008F16F8" w:rsidRDefault="008F16F8" w:rsidP="00815129">
            <w:pPr>
              <w:pStyle w:val="Articlesubtitle"/>
              <w:spacing w:before="0" w:line="240" w:lineRule="auto"/>
            </w:pPr>
            <w:r>
              <w:rPr>
                <w:noProof/>
              </w:rPr>
              <w:drawing>
                <wp:inline distT="0" distB="0" distL="0" distR="0" wp14:anchorId="411E6E83" wp14:editId="478269B6">
                  <wp:extent cx="5245100" cy="1655488"/>
                  <wp:effectExtent l="0" t="0" r="0" b="1905"/>
                  <wp:docPr id="208789855" name="Picture 1" descr="Mynd sem inniheldur texti, myndband, skj�mynd, einstaklingur&#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9855" name="Picture 1" descr="Mynd sem inniheldur texti, myndband, skj�mynd, einstaklingur&#10;&#10;Lýsing sjálfkrafa búin til"/>
                          <pic:cNvPicPr/>
                        </pic:nvPicPr>
                        <pic:blipFill>
                          <a:blip r:embed="rId17"/>
                          <a:stretch>
                            <a:fillRect/>
                          </a:stretch>
                        </pic:blipFill>
                        <pic:spPr>
                          <a:xfrm>
                            <a:off x="0" y="0"/>
                            <a:ext cx="5286454" cy="1668540"/>
                          </a:xfrm>
                          <a:prstGeom prst="rect">
                            <a:avLst/>
                          </a:prstGeom>
                        </pic:spPr>
                      </pic:pic>
                    </a:graphicData>
                  </a:graphic>
                </wp:inline>
              </w:drawing>
            </w:r>
          </w:p>
        </w:tc>
      </w:tr>
      <w:tr w:rsidR="008F16F8" w14:paraId="44679800" w14:textId="77777777" w:rsidTr="00815129">
        <w:trPr>
          <w:jc w:val="center"/>
        </w:trPr>
        <w:tc>
          <w:tcPr>
            <w:tcW w:w="9778" w:type="dxa"/>
          </w:tcPr>
          <w:p w14:paraId="339A6027" w14:textId="77777777" w:rsidR="008F16F8" w:rsidRDefault="008F16F8" w:rsidP="00815129">
            <w:pPr>
              <w:pStyle w:val="Articlesubtitle"/>
              <w:spacing w:before="0" w:line="240" w:lineRule="auto"/>
              <w:jc w:val="left"/>
            </w:pPr>
            <w:r>
              <w:rPr>
                <w:noProof/>
              </w:rPr>
              <w:drawing>
                <wp:inline distT="0" distB="0" distL="0" distR="0" wp14:anchorId="711E47F3" wp14:editId="31BB3781">
                  <wp:extent cx="5289550" cy="1651955"/>
                  <wp:effectExtent l="0" t="0" r="6350" b="5715"/>
                  <wp:docPr id="277787274"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87274" name="Picture 1" descr="Mynd sem inniheldur texti, skj�mynd&#10;&#10;Lýsing sjálfkrafa búin til"/>
                          <pic:cNvPicPr/>
                        </pic:nvPicPr>
                        <pic:blipFill>
                          <a:blip r:embed="rId18"/>
                          <a:stretch>
                            <a:fillRect/>
                          </a:stretch>
                        </pic:blipFill>
                        <pic:spPr>
                          <a:xfrm>
                            <a:off x="0" y="0"/>
                            <a:ext cx="5325006" cy="1663028"/>
                          </a:xfrm>
                          <a:prstGeom prst="rect">
                            <a:avLst/>
                          </a:prstGeom>
                        </pic:spPr>
                      </pic:pic>
                    </a:graphicData>
                  </a:graphic>
                </wp:inline>
              </w:drawing>
            </w:r>
          </w:p>
        </w:tc>
      </w:tr>
      <w:tr w:rsidR="008F16F8" w14:paraId="7170C1B2" w14:textId="77777777" w:rsidTr="00815129">
        <w:trPr>
          <w:jc w:val="center"/>
        </w:trPr>
        <w:tc>
          <w:tcPr>
            <w:tcW w:w="9778" w:type="dxa"/>
          </w:tcPr>
          <w:p w14:paraId="553F1E0D" w14:textId="77777777" w:rsidR="008F16F8" w:rsidRDefault="008F16F8" w:rsidP="00815129">
            <w:pPr>
              <w:pStyle w:val="Articlesubtitle"/>
              <w:spacing w:before="0" w:line="240" w:lineRule="auto"/>
              <w:jc w:val="left"/>
            </w:pPr>
            <w:r>
              <w:rPr>
                <w:noProof/>
              </w:rPr>
              <w:lastRenderedPageBreak/>
              <w:drawing>
                <wp:inline distT="0" distB="0" distL="0" distR="0" wp14:anchorId="764D1E03" wp14:editId="0785443E">
                  <wp:extent cx="5289550" cy="1647017"/>
                  <wp:effectExtent l="0" t="0" r="6350" b="0"/>
                  <wp:docPr id="606237060"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37060" name="Picture 1" descr="Mynd sem inniheldur texti, skj�mynd&#10;&#10;Lýsing sjálfkrafa búin til"/>
                          <pic:cNvPicPr/>
                        </pic:nvPicPr>
                        <pic:blipFill>
                          <a:blip r:embed="rId19"/>
                          <a:stretch>
                            <a:fillRect/>
                          </a:stretch>
                        </pic:blipFill>
                        <pic:spPr>
                          <a:xfrm>
                            <a:off x="0" y="0"/>
                            <a:ext cx="5352184" cy="1666519"/>
                          </a:xfrm>
                          <a:prstGeom prst="rect">
                            <a:avLst/>
                          </a:prstGeom>
                        </pic:spPr>
                      </pic:pic>
                    </a:graphicData>
                  </a:graphic>
                </wp:inline>
              </w:drawing>
            </w:r>
          </w:p>
        </w:tc>
      </w:tr>
    </w:tbl>
    <w:p w14:paraId="0DC3B5DD" w14:textId="72670B9F" w:rsidR="008F16F8" w:rsidRDefault="008F16F8" w:rsidP="008F16F8">
      <w:pPr>
        <w:jc w:val="left"/>
        <w:rPr>
          <w:rFonts w:ascii="TimesNewRomanPS-BoldMT" w:hAnsi="TimesNewRomanPS-BoldMT" w:cs="TimesNewRomanPS-BoldMT"/>
          <w:b/>
          <w:bCs/>
          <w:sz w:val="18"/>
          <w:szCs w:val="18"/>
        </w:rPr>
      </w:pP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1FC88160" w14:textId="77777777" w:rsidTr="00815129">
        <w:trPr>
          <w:trHeight w:val="2541"/>
          <w:jc w:val="center"/>
        </w:trPr>
        <w:tc>
          <w:tcPr>
            <w:tcW w:w="8505" w:type="dxa"/>
          </w:tcPr>
          <w:p w14:paraId="28249DDA" w14:textId="77777777" w:rsidR="008F16F8" w:rsidRDefault="008F16F8" w:rsidP="00815129">
            <w:pPr>
              <w:pStyle w:val="Articlesubtitle"/>
              <w:spacing w:before="0" w:line="240" w:lineRule="auto"/>
            </w:pPr>
            <w:r>
              <w:rPr>
                <w:noProof/>
              </w:rPr>
              <w:drawing>
                <wp:inline distT="0" distB="0" distL="0" distR="0" wp14:anchorId="1E97A869" wp14:editId="3B248C3A">
                  <wp:extent cx="4932680" cy="1579910"/>
                  <wp:effectExtent l="0" t="0" r="1270" b="1270"/>
                  <wp:docPr id="1352129144" name="Picture 1" descr="Mynd sem inniheldur texti, kona, skj�mynd, nafnspjal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29144" name="Picture 1" descr="Mynd sem inniheldur texti, kona, skj�mynd, nafnspjald&#10;&#10;Lýsing sjálfkrafa búin til"/>
                          <pic:cNvPicPr/>
                        </pic:nvPicPr>
                        <pic:blipFill>
                          <a:blip r:embed="rId20"/>
                          <a:stretch>
                            <a:fillRect/>
                          </a:stretch>
                        </pic:blipFill>
                        <pic:spPr>
                          <a:xfrm>
                            <a:off x="0" y="0"/>
                            <a:ext cx="4978192" cy="1594487"/>
                          </a:xfrm>
                          <a:prstGeom prst="rect">
                            <a:avLst/>
                          </a:prstGeom>
                        </pic:spPr>
                      </pic:pic>
                    </a:graphicData>
                  </a:graphic>
                </wp:inline>
              </w:drawing>
            </w:r>
          </w:p>
        </w:tc>
      </w:tr>
    </w:tbl>
    <w:p w14:paraId="262D5A84" w14:textId="77777777" w:rsidR="000301C1" w:rsidRDefault="000301C1" w:rsidP="008F16F8">
      <w:pPr>
        <w:pStyle w:val="Articlesubtitle"/>
        <w:spacing w:before="0" w:line="240" w:lineRule="auto"/>
        <w:jc w:val="left"/>
      </w:pPr>
    </w:p>
    <w:p w14:paraId="34F64D6D" w14:textId="77777777" w:rsidR="000301C1" w:rsidRDefault="000301C1" w:rsidP="008F16F8">
      <w:pPr>
        <w:pStyle w:val="Articlesubtitle"/>
        <w:spacing w:before="0" w:line="240" w:lineRule="auto"/>
      </w:pPr>
      <w:r>
        <w:t>Safn 3</w:t>
      </w:r>
    </w:p>
    <w:p w14:paraId="74191781" w14:textId="77777777" w:rsidR="008F16F8" w:rsidRDefault="008F16F8" w:rsidP="008F16F8">
      <w:pPr>
        <w:pStyle w:val="Articlesubtitle"/>
        <w:spacing w:before="0" w:line="240" w:lineRule="auto"/>
        <w:jc w:val="left"/>
      </w:pP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19F1E44D" w14:textId="77777777" w:rsidTr="00815129">
        <w:trPr>
          <w:jc w:val="center"/>
        </w:trPr>
        <w:tc>
          <w:tcPr>
            <w:tcW w:w="9778" w:type="dxa"/>
          </w:tcPr>
          <w:p w14:paraId="01A7B5B0" w14:textId="77777777" w:rsidR="008F16F8" w:rsidRDefault="008F16F8" w:rsidP="00815129">
            <w:pPr>
              <w:pStyle w:val="Articlesubtitle"/>
              <w:spacing w:before="0" w:line="240" w:lineRule="auto"/>
              <w:jc w:val="left"/>
            </w:pPr>
            <w:r>
              <w:rPr>
                <w:noProof/>
              </w:rPr>
              <w:drawing>
                <wp:inline distT="0" distB="0" distL="0" distR="0" wp14:anchorId="04245CDF" wp14:editId="020B9BA6">
                  <wp:extent cx="5230525" cy="1621039"/>
                  <wp:effectExtent l="0" t="0" r="0" b="0"/>
                  <wp:docPr id="620063808" name="Picture 1" descr="Mynd sem inniheldur texti, matur&#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63808" name="Picture 1" descr="Mynd sem inniheldur texti, matur&#10;&#10;Lýsing sjálfkrafa búin til"/>
                          <pic:cNvPicPr/>
                        </pic:nvPicPr>
                        <pic:blipFill>
                          <a:blip r:embed="rId21"/>
                          <a:stretch>
                            <a:fillRect/>
                          </a:stretch>
                        </pic:blipFill>
                        <pic:spPr>
                          <a:xfrm>
                            <a:off x="0" y="0"/>
                            <a:ext cx="5275651" cy="1635024"/>
                          </a:xfrm>
                          <a:prstGeom prst="rect">
                            <a:avLst/>
                          </a:prstGeom>
                        </pic:spPr>
                      </pic:pic>
                    </a:graphicData>
                  </a:graphic>
                </wp:inline>
              </w:drawing>
            </w:r>
          </w:p>
        </w:tc>
      </w:tr>
      <w:tr w:rsidR="008F16F8" w14:paraId="1DEC526D" w14:textId="77777777" w:rsidTr="00815129">
        <w:trPr>
          <w:jc w:val="center"/>
        </w:trPr>
        <w:tc>
          <w:tcPr>
            <w:tcW w:w="9778" w:type="dxa"/>
          </w:tcPr>
          <w:p w14:paraId="6FD01CC3" w14:textId="77777777" w:rsidR="008F16F8" w:rsidRDefault="008F16F8" w:rsidP="00815129">
            <w:pPr>
              <w:pStyle w:val="Articlesubtitle"/>
              <w:spacing w:before="0" w:line="240" w:lineRule="auto"/>
              <w:jc w:val="left"/>
            </w:pPr>
            <w:r>
              <w:rPr>
                <w:noProof/>
              </w:rPr>
              <w:drawing>
                <wp:inline distT="0" distB="0" distL="0" distR="0" wp14:anchorId="125EF178" wp14:editId="5F624AFB">
                  <wp:extent cx="5237878" cy="1625492"/>
                  <wp:effectExtent l="0" t="0" r="1270" b="0"/>
                  <wp:docPr id="43945639"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5639" name="Picture 1" descr="Mynd sem inniheldur texti, skj�mynd&#10;&#10;Lýsing sjálfkrafa búin til"/>
                          <pic:cNvPicPr/>
                        </pic:nvPicPr>
                        <pic:blipFill>
                          <a:blip r:embed="rId22"/>
                          <a:stretch>
                            <a:fillRect/>
                          </a:stretch>
                        </pic:blipFill>
                        <pic:spPr>
                          <a:xfrm>
                            <a:off x="0" y="0"/>
                            <a:ext cx="5275965" cy="1637312"/>
                          </a:xfrm>
                          <a:prstGeom prst="rect">
                            <a:avLst/>
                          </a:prstGeom>
                        </pic:spPr>
                      </pic:pic>
                    </a:graphicData>
                  </a:graphic>
                </wp:inline>
              </w:drawing>
            </w:r>
          </w:p>
        </w:tc>
      </w:tr>
      <w:tr w:rsidR="008F16F8" w14:paraId="69E8877C" w14:textId="77777777" w:rsidTr="00815129">
        <w:trPr>
          <w:jc w:val="center"/>
        </w:trPr>
        <w:tc>
          <w:tcPr>
            <w:tcW w:w="9778" w:type="dxa"/>
          </w:tcPr>
          <w:p w14:paraId="0E22D8EC" w14:textId="77777777" w:rsidR="008F16F8" w:rsidRDefault="008F16F8" w:rsidP="00815129">
            <w:pPr>
              <w:pStyle w:val="Articlesubtitle"/>
              <w:spacing w:before="0" w:line="240" w:lineRule="auto"/>
              <w:jc w:val="left"/>
            </w:pPr>
            <w:r>
              <w:rPr>
                <w:noProof/>
              </w:rPr>
              <w:lastRenderedPageBreak/>
              <w:drawing>
                <wp:inline distT="0" distB="0" distL="0" distR="0" wp14:anchorId="58E36D7A" wp14:editId="27EBC98C">
                  <wp:extent cx="5257287" cy="1644062"/>
                  <wp:effectExtent l="0" t="0" r="635" b="0"/>
                  <wp:docPr id="79268648" name="Picture 1" descr="Mynd sem inniheldur texti,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8648" name="Picture 1" descr="Mynd sem inniheldur texti, skj�mynd&#10;&#10;Lýsing sjálfkrafa búin til"/>
                          <pic:cNvPicPr/>
                        </pic:nvPicPr>
                        <pic:blipFill>
                          <a:blip r:embed="rId23"/>
                          <a:stretch>
                            <a:fillRect/>
                          </a:stretch>
                        </pic:blipFill>
                        <pic:spPr>
                          <a:xfrm>
                            <a:off x="0" y="0"/>
                            <a:ext cx="5321010" cy="1663990"/>
                          </a:xfrm>
                          <a:prstGeom prst="rect">
                            <a:avLst/>
                          </a:prstGeom>
                        </pic:spPr>
                      </pic:pic>
                    </a:graphicData>
                  </a:graphic>
                </wp:inline>
              </w:drawing>
            </w:r>
          </w:p>
        </w:tc>
      </w:tr>
      <w:tr w:rsidR="008F16F8" w14:paraId="2FABA2CA" w14:textId="77777777" w:rsidTr="00815129">
        <w:trPr>
          <w:jc w:val="center"/>
        </w:trPr>
        <w:tc>
          <w:tcPr>
            <w:tcW w:w="9778" w:type="dxa"/>
          </w:tcPr>
          <w:p w14:paraId="18A29144" w14:textId="77777777" w:rsidR="008F16F8" w:rsidRDefault="008F16F8" w:rsidP="00815129">
            <w:pPr>
              <w:pStyle w:val="Articlesubtitle"/>
              <w:spacing w:before="0" w:line="240" w:lineRule="auto"/>
              <w:jc w:val="left"/>
            </w:pPr>
            <w:r>
              <w:rPr>
                <w:noProof/>
              </w:rPr>
              <w:drawing>
                <wp:inline distT="0" distB="0" distL="0" distR="0" wp14:anchorId="1B9FCCBD" wp14:editId="5C7E3012">
                  <wp:extent cx="5260186" cy="1634600"/>
                  <wp:effectExtent l="0" t="0" r="0" b="3810"/>
                  <wp:docPr id="681741863" name="Picture 1" descr="Mynd sem inniheldur texti, fatna�ur, skj�mynd, ma�ur&#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41863" name="Picture 1" descr="Mynd sem inniheldur texti, fatna�ur, skj�mynd, ma�ur&#10;&#10;Lýsing sjálfkrafa búin til"/>
                          <pic:cNvPicPr/>
                        </pic:nvPicPr>
                        <pic:blipFill>
                          <a:blip r:embed="rId24"/>
                          <a:stretch>
                            <a:fillRect/>
                          </a:stretch>
                        </pic:blipFill>
                        <pic:spPr>
                          <a:xfrm>
                            <a:off x="0" y="0"/>
                            <a:ext cx="5327380" cy="1655481"/>
                          </a:xfrm>
                          <a:prstGeom prst="rect">
                            <a:avLst/>
                          </a:prstGeom>
                        </pic:spPr>
                      </pic:pic>
                    </a:graphicData>
                  </a:graphic>
                </wp:inline>
              </w:drawing>
            </w:r>
          </w:p>
        </w:tc>
      </w:tr>
    </w:tbl>
    <w:p w14:paraId="25EAA127" w14:textId="77777777" w:rsidR="008F16F8" w:rsidRDefault="008F16F8" w:rsidP="008F16F8">
      <w:pPr>
        <w:jc w:val="left"/>
      </w:pPr>
    </w:p>
    <w:tbl>
      <w:tblPr>
        <w:tblStyle w:val="Hnitanettfl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F16F8" w14:paraId="4EF28F9B" w14:textId="77777777" w:rsidTr="00815129">
        <w:trPr>
          <w:jc w:val="center"/>
        </w:trPr>
        <w:tc>
          <w:tcPr>
            <w:tcW w:w="9778" w:type="dxa"/>
          </w:tcPr>
          <w:p w14:paraId="35350AF8" w14:textId="77777777" w:rsidR="008F16F8" w:rsidRDefault="008F16F8" w:rsidP="00815129">
            <w:pPr>
              <w:pStyle w:val="Articlesubtitle"/>
              <w:spacing w:before="0" w:line="240" w:lineRule="auto"/>
            </w:pPr>
            <w:r>
              <w:rPr>
                <w:noProof/>
              </w:rPr>
              <w:drawing>
                <wp:inline distT="0" distB="0" distL="0" distR="0" wp14:anchorId="70071254" wp14:editId="5A572104">
                  <wp:extent cx="5167371" cy="1651864"/>
                  <wp:effectExtent l="0" t="0" r="0" b="5715"/>
                  <wp:docPr id="1099053911" name="Picture 1" descr="Mynd sem inniheldur texti, skj�mynd, ma�ur&#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53911" name="Picture 1" descr="Mynd sem inniheldur texti, skj�mynd, ma�ur&#10;&#10;Lýsing sjálfkrafa búin til"/>
                          <pic:cNvPicPr/>
                        </pic:nvPicPr>
                        <pic:blipFill>
                          <a:blip r:embed="rId25"/>
                          <a:stretch>
                            <a:fillRect/>
                          </a:stretch>
                        </pic:blipFill>
                        <pic:spPr>
                          <a:xfrm>
                            <a:off x="0" y="0"/>
                            <a:ext cx="5207105" cy="1664566"/>
                          </a:xfrm>
                          <a:prstGeom prst="rect">
                            <a:avLst/>
                          </a:prstGeom>
                        </pic:spPr>
                      </pic:pic>
                    </a:graphicData>
                  </a:graphic>
                </wp:inline>
              </w:drawing>
            </w:r>
          </w:p>
        </w:tc>
      </w:tr>
    </w:tbl>
    <w:p w14:paraId="4A7BFA09" w14:textId="77777777" w:rsidR="008F16F8" w:rsidRPr="00283C70" w:rsidRDefault="008F16F8" w:rsidP="008F16F8">
      <w:pPr>
        <w:pStyle w:val="Textcentered"/>
        <w:spacing w:before="454"/>
        <w:rPr>
          <w:rFonts w:ascii="Times New Roman" w:hAnsi="Times New Roman" w:cs="Times New Roman"/>
        </w:rPr>
      </w:pPr>
      <w:r>
        <w:rPr>
          <w:rFonts w:ascii="Times New Roman" w:hAnsi="Times New Roman"/>
        </w:rPr>
        <w:t>____________</w:t>
      </w:r>
    </w:p>
    <w:p w14:paraId="405CE1FB" w14:textId="3504D6DA" w:rsidR="005A556E" w:rsidRPr="00483639" w:rsidRDefault="008F16F8">
      <w:pPr>
        <w:tabs>
          <w:tab w:val="clear" w:pos="397"/>
          <w:tab w:val="clear" w:pos="709"/>
        </w:tabs>
        <w:ind w:firstLine="0"/>
        <w:jc w:val="left"/>
        <w:rPr>
          <w:rFonts w:ascii="Times New Roman" w:hAnsi="Times New Roman"/>
          <w:b/>
          <w:bCs/>
          <w:szCs w:val="21"/>
          <w:u w:val="single"/>
        </w:rPr>
      </w:pPr>
      <w:r>
        <w:rPr>
          <w:rFonts w:ascii="Times New Roman" w:hAnsi="Times New Roman"/>
          <w:b/>
          <w:bCs/>
          <w:szCs w:val="21"/>
          <w:u w:val="single"/>
        </w:rPr>
        <w:br w:type="page"/>
      </w:r>
    </w:p>
    <w:p w14:paraId="15B32C42" w14:textId="77777777" w:rsidR="005A556E" w:rsidRPr="00483639" w:rsidRDefault="005A556E">
      <w:pPr>
        <w:tabs>
          <w:tab w:val="clear" w:pos="397"/>
          <w:tab w:val="clear" w:pos="709"/>
        </w:tabs>
        <w:ind w:firstLine="0"/>
        <w:jc w:val="left"/>
        <w:rPr>
          <w:rFonts w:ascii="Times New Roman" w:hAnsi="Times New Roman"/>
          <w:b/>
          <w:bCs/>
          <w:szCs w:val="21"/>
          <w:u w:val="single"/>
        </w:rPr>
      </w:pPr>
    </w:p>
    <w:p w14:paraId="5FAD57C2" w14:textId="09879F7F" w:rsidR="00542F2B" w:rsidRPr="00186B68" w:rsidRDefault="008E265F" w:rsidP="00186B68">
      <w:pPr>
        <w:pStyle w:val="Annexetitreglobale"/>
        <w:suppressAutoHyphens/>
        <w:spacing w:before="113"/>
        <w:jc w:val="left"/>
        <w:rPr>
          <w:rFonts w:ascii="Times New Roman" w:hAnsi="Times New Roman"/>
          <w:b/>
          <w:bCs/>
          <w:i w:val="0"/>
          <w:iCs w:val="0"/>
          <w:sz w:val="21"/>
          <w:szCs w:val="21"/>
          <w:u w:val="single"/>
        </w:rPr>
      </w:pPr>
      <w:r>
        <w:rPr>
          <w:rFonts w:ascii="Times New Roman" w:hAnsi="Times New Roman"/>
          <w:b/>
          <w:bCs/>
          <w:i w:val="0"/>
          <w:iCs w:val="0"/>
          <w:sz w:val="21"/>
          <w:szCs w:val="21"/>
          <w:u w:val="single"/>
        </w:rPr>
        <w:t>Viðauki</w:t>
      </w:r>
      <w:r w:rsidR="00A92F0B">
        <w:rPr>
          <w:rFonts w:ascii="Times New Roman" w:hAnsi="Times New Roman"/>
          <w:b/>
          <w:i w:val="0"/>
          <w:sz w:val="21"/>
          <w:szCs w:val="21"/>
          <w:u w:val="single"/>
        </w:rPr>
        <w:t xml:space="preserve"> </w:t>
      </w:r>
      <w:r w:rsidR="00A92F0B">
        <w:rPr>
          <w:rFonts w:ascii="Times New Roman" w:hAnsi="Times New Roman"/>
          <w:b/>
          <w:bCs/>
          <w:i w:val="0"/>
          <w:iCs w:val="0"/>
          <w:sz w:val="21"/>
          <w:szCs w:val="21"/>
          <w:u w:val="single"/>
        </w:rPr>
        <w:t>V</w:t>
      </w:r>
      <w:r w:rsidR="00FE0347" w:rsidRPr="00186B68">
        <w:rPr>
          <w:rFonts w:ascii="Times New Roman" w:hAnsi="Times New Roman"/>
          <w:b/>
          <w:bCs/>
          <w:i w:val="0"/>
          <w:iCs w:val="0"/>
          <w:sz w:val="21"/>
          <w:szCs w:val="21"/>
          <w:u w:val="single"/>
        </w:rPr>
        <w:t>.</w:t>
      </w:r>
    </w:p>
    <w:p w14:paraId="3E3B7422" w14:textId="54A69F24" w:rsidR="00D3611F" w:rsidRPr="00466614" w:rsidRDefault="00EC00C8" w:rsidP="00D3611F">
      <w:pPr>
        <w:pStyle w:val="Annexetitreglobale"/>
        <w:suppressAutoHyphens/>
        <w:spacing w:before="113"/>
        <w:rPr>
          <w:rFonts w:ascii="Times New Roman" w:hAnsi="Times New Roman" w:cs="Times New Roman"/>
        </w:rPr>
      </w:pPr>
      <w:r>
        <w:rPr>
          <w:rFonts w:ascii="Times New Roman" w:hAnsi="Times New Roman"/>
        </w:rPr>
        <w:t>V</w:t>
      </w:r>
      <w:r w:rsidR="006C3849">
        <w:rPr>
          <w:rFonts w:ascii="Times New Roman" w:hAnsi="Times New Roman"/>
        </w:rPr>
        <w:t xml:space="preserve">. </w:t>
      </w:r>
      <w:r w:rsidR="00D3611F">
        <w:rPr>
          <w:rFonts w:ascii="Times New Roman" w:hAnsi="Times New Roman"/>
        </w:rPr>
        <w:t>VIÐAUKI</w:t>
      </w:r>
    </w:p>
    <w:p w14:paraId="09E300C4" w14:textId="77777777" w:rsidR="00D3611F" w:rsidRPr="00466614" w:rsidRDefault="00D3611F" w:rsidP="00186B68">
      <w:pPr>
        <w:pStyle w:val="ManualHeading1"/>
      </w:pPr>
    </w:p>
    <w:p w14:paraId="64A10C75" w14:textId="5811EDDB" w:rsidR="00D3611F" w:rsidRPr="0055241D" w:rsidRDefault="00D3611F" w:rsidP="00186B68">
      <w:pPr>
        <w:pStyle w:val="ManualHeading1"/>
        <w:rPr>
          <w:rFonts w:cs="Times New Roman"/>
        </w:rPr>
      </w:pPr>
      <w:r>
        <w:t xml:space="preserve">1. Hlaðsett snið </w:t>
      </w:r>
      <w:r w:rsidRPr="0055241D">
        <w:t>(</w:t>
      </w:r>
      <w:r w:rsidR="0055241D" w:rsidRPr="0055241D">
        <w:t xml:space="preserve">skv. </w:t>
      </w:r>
      <w:r w:rsidRPr="0055241D">
        <w:t xml:space="preserve">1. og 2. mgr. 2. gr. og </w:t>
      </w:r>
      <w:proofErr w:type="spellStart"/>
      <w:r w:rsidRPr="0055241D">
        <w:t>b-lið</w:t>
      </w:r>
      <w:proofErr w:type="spellEnd"/>
      <w:r w:rsidRPr="0055241D">
        <w:t xml:space="preserve"> 1. mgr. 4. gr.</w:t>
      </w:r>
      <w:r w:rsidR="0055241D" w:rsidRPr="0055241D">
        <w:t xml:space="preserve"> </w:t>
      </w:r>
      <w:r w:rsidR="00EF465D">
        <w:t xml:space="preserve">í </w:t>
      </w:r>
      <w:r w:rsidR="00EF465D">
        <w:rPr>
          <w:lang w:eastAsia="en-GB"/>
        </w:rPr>
        <w:t>f</w:t>
      </w:r>
      <w:r w:rsidR="0055241D" w:rsidRPr="0055241D">
        <w:rPr>
          <w:lang w:eastAsia="en-GB"/>
        </w:rPr>
        <w:t>ramkvæmdaákvörð</w:t>
      </w:r>
      <w:r w:rsidR="00EF465D">
        <w:rPr>
          <w:lang w:eastAsia="en-GB"/>
        </w:rPr>
        <w:t>un</w:t>
      </w:r>
      <w:r w:rsidR="0055241D" w:rsidRPr="0055241D">
        <w:rPr>
          <w:lang w:eastAsia="en-GB"/>
        </w:rPr>
        <w:t xml:space="preserve"> framkvæmdastjórnar</w:t>
      </w:r>
      <w:r w:rsidR="00EF465D">
        <w:rPr>
          <w:lang w:eastAsia="en-GB"/>
        </w:rPr>
        <w:t>innar</w:t>
      </w:r>
      <w:r w:rsidR="0055241D" w:rsidRPr="0055241D">
        <w:rPr>
          <w:lang w:eastAsia="en-GB"/>
        </w:rPr>
        <w:t xml:space="preserve"> (ESB) 2015/1842 frá 9. október 2015 um tækniforskriftir að því er varðar útlit, hönnun og lögun mynd- og textaviðvörunarmerkinga á tóbaksvörum til reykinga</w:t>
      </w:r>
      <w:r w:rsidR="0055241D" w:rsidRPr="0055241D">
        <w:t xml:space="preserve"> </w:t>
      </w:r>
      <w:r w:rsidRPr="0055241D">
        <w:t>)</w:t>
      </w:r>
    </w:p>
    <w:p w14:paraId="1167D99F" w14:textId="77777777" w:rsidR="00D3611F" w:rsidRPr="00466614" w:rsidRDefault="00D3611F" w:rsidP="00186B68">
      <w:pPr>
        <w:pStyle w:val="ManualHeading1"/>
      </w:pPr>
      <w:r w:rsidRPr="0055241D">
        <w:rPr>
          <w:noProof/>
        </w:rPr>
        <w:drawing>
          <wp:inline distT="0" distB="0" distL="0" distR="0" wp14:anchorId="441FF302" wp14:editId="18BA7297">
            <wp:extent cx="2296160" cy="1046480"/>
            <wp:effectExtent l="0" t="0" r="0" b="0"/>
            <wp:docPr id="1" name="Picture 1" descr="Mynd sem inniheldur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ynd sem inniheldur skj�mynd&#10;&#10;Lýsing sjálfkrafa búin ti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6160" cy="1046480"/>
                    </a:xfrm>
                    <a:prstGeom prst="rect">
                      <a:avLst/>
                    </a:prstGeom>
                    <a:noFill/>
                    <a:ln>
                      <a:noFill/>
                    </a:ln>
                  </pic:spPr>
                </pic:pic>
              </a:graphicData>
            </a:graphic>
          </wp:inline>
        </w:drawing>
      </w:r>
      <w:r w:rsidRPr="0055241D">
        <w:rPr>
          <w:noProof/>
        </w:rPr>
        <w:drawing>
          <wp:inline distT="0" distB="0" distL="0" distR="0" wp14:anchorId="43CABCAF" wp14:editId="53B55765">
            <wp:extent cx="101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bl>
      <w:tblPr>
        <w:tblW w:w="0" w:type="auto"/>
        <w:tblInd w:w="57" w:type="dxa"/>
        <w:tblLayout w:type="fixed"/>
        <w:tblCellMar>
          <w:left w:w="0" w:type="dxa"/>
          <w:right w:w="0" w:type="dxa"/>
        </w:tblCellMar>
        <w:tblLook w:val="0000" w:firstRow="0" w:lastRow="0" w:firstColumn="0" w:lastColumn="0" w:noHBand="0" w:noVBand="0"/>
      </w:tblPr>
      <w:tblGrid>
        <w:gridCol w:w="3402"/>
      </w:tblGrid>
      <w:tr w:rsidR="00D3611F" w:rsidRPr="00466614" w14:paraId="374E56DB" w14:textId="77777777" w:rsidTr="00854F5B">
        <w:trPr>
          <w:trHeight w:val="60"/>
        </w:trPr>
        <w:tc>
          <w:tcPr>
            <w:tcW w:w="3402" w:type="dxa"/>
            <w:tcBorders>
              <w:top w:val="single" w:sz="2" w:space="0" w:color="000000"/>
              <w:left w:val="single" w:sz="2" w:space="0" w:color="000000"/>
              <w:bottom w:val="single" w:sz="2" w:space="0" w:color="000000"/>
              <w:right w:val="single" w:sz="2" w:space="0" w:color="000000"/>
            </w:tcBorders>
            <w:tcMar>
              <w:top w:w="113" w:type="dxa"/>
              <w:left w:w="57" w:type="dxa"/>
              <w:bottom w:w="113" w:type="dxa"/>
              <w:right w:w="57" w:type="dxa"/>
            </w:tcMar>
          </w:tcPr>
          <w:p w14:paraId="58145891" w14:textId="77777777" w:rsidR="00D3611F" w:rsidRPr="00466614" w:rsidRDefault="00D3611F" w:rsidP="00854F5B">
            <w:pPr>
              <w:pStyle w:val="5-5"/>
              <w:spacing w:before="0"/>
              <w:rPr>
                <w:rFonts w:ascii="Times New Roman" w:hAnsi="Times New Roman" w:cs="Times New Roman"/>
              </w:rPr>
            </w:pPr>
            <w:r>
              <w:rPr>
                <w:rFonts w:ascii="Times New Roman" w:hAnsi="Times New Roman"/>
              </w:rPr>
              <w:t xml:space="preserve">1. </w:t>
            </w:r>
            <w:r>
              <w:tab/>
            </w:r>
            <w:r>
              <w:rPr>
                <w:rFonts w:ascii="Times New Roman" w:hAnsi="Times New Roman"/>
              </w:rPr>
              <w:t>Ljósmynd</w:t>
            </w:r>
          </w:p>
          <w:p w14:paraId="1F96882C" w14:textId="77777777" w:rsidR="00D3611F" w:rsidRPr="00466614" w:rsidRDefault="00D3611F" w:rsidP="00854F5B">
            <w:pPr>
              <w:pStyle w:val="5-5"/>
              <w:spacing w:before="0"/>
              <w:rPr>
                <w:rFonts w:ascii="Times New Roman" w:hAnsi="Times New Roman" w:cs="Times New Roman"/>
              </w:rPr>
            </w:pPr>
            <w:r>
              <w:rPr>
                <w:rFonts w:ascii="Times New Roman" w:hAnsi="Times New Roman"/>
              </w:rPr>
              <w:t>2.</w:t>
            </w:r>
            <w:r>
              <w:tab/>
            </w:r>
            <w:r>
              <w:rPr>
                <w:rFonts w:ascii="Times New Roman" w:hAnsi="Times New Roman"/>
              </w:rPr>
              <w:t>Textaviðvörun</w:t>
            </w:r>
          </w:p>
          <w:p w14:paraId="6CF2BD20" w14:textId="77777777" w:rsidR="00D3611F" w:rsidRPr="00466614" w:rsidRDefault="00D3611F" w:rsidP="00854F5B">
            <w:pPr>
              <w:pStyle w:val="5-5"/>
              <w:spacing w:before="0"/>
              <w:rPr>
                <w:rFonts w:ascii="Times New Roman" w:hAnsi="Times New Roman" w:cs="Times New Roman"/>
              </w:rPr>
            </w:pPr>
            <w:r>
              <w:rPr>
                <w:rFonts w:ascii="Times New Roman" w:hAnsi="Times New Roman"/>
              </w:rPr>
              <w:t>3.</w:t>
            </w:r>
            <w:r>
              <w:tab/>
            </w:r>
            <w:r>
              <w:rPr>
                <w:rFonts w:ascii="Times New Roman" w:hAnsi="Times New Roman"/>
              </w:rPr>
              <w:t>Upplýsingar um aðstoð við að hætta að reykja</w:t>
            </w:r>
          </w:p>
        </w:tc>
      </w:tr>
    </w:tbl>
    <w:p w14:paraId="5366EE7E" w14:textId="77777777" w:rsidR="00D3611F" w:rsidRPr="00466614" w:rsidRDefault="00D3611F" w:rsidP="00D3611F">
      <w:pPr>
        <w:pStyle w:val="NormalCentered"/>
        <w:suppressAutoHyphens/>
        <w:rPr>
          <w:rFonts w:ascii="Times New Roman" w:hAnsi="Times New Roman" w:cs="Times New Roman"/>
        </w:rPr>
      </w:pPr>
    </w:p>
    <w:p w14:paraId="2ED836EF" w14:textId="77777777" w:rsidR="00D3611F" w:rsidRPr="00466614" w:rsidRDefault="00D3611F" w:rsidP="00186B68">
      <w:pPr>
        <w:pStyle w:val="ManualHeading1"/>
      </w:pPr>
    </w:p>
    <w:p w14:paraId="37C03C87" w14:textId="77777777" w:rsidR="00D3611F" w:rsidRPr="00466614" w:rsidRDefault="00D3611F" w:rsidP="00D3611F">
      <w:pPr>
        <w:pStyle w:val="Text1"/>
        <w:rPr>
          <w:rFonts w:ascii="Times New Roman" w:hAnsi="Times New Roman" w:cs="Times New Roman"/>
        </w:rPr>
      </w:pPr>
    </w:p>
    <w:p w14:paraId="64DEC861" w14:textId="60AE5184" w:rsidR="00D3611F" w:rsidRPr="00466614" w:rsidRDefault="00D3611F" w:rsidP="00186B68">
      <w:pPr>
        <w:pStyle w:val="ManualHeading1"/>
        <w:rPr>
          <w:rFonts w:cs="Times New Roman"/>
        </w:rPr>
      </w:pPr>
      <w:r>
        <w:t xml:space="preserve">2. Hliðsett snið </w:t>
      </w:r>
      <w:r w:rsidRPr="0055241D">
        <w:t>(</w:t>
      </w:r>
      <w:r w:rsidR="0055241D" w:rsidRPr="0055241D">
        <w:t xml:space="preserve">skv. </w:t>
      </w:r>
      <w:r w:rsidRPr="0055241D">
        <w:t>1. og 2. mgr. 2. gr.</w:t>
      </w:r>
      <w:r w:rsidR="0055241D" w:rsidRPr="0055241D">
        <w:rPr>
          <w:lang w:eastAsia="en-GB"/>
        </w:rPr>
        <w:t xml:space="preserve"> </w:t>
      </w:r>
      <w:r w:rsidR="00EF465D">
        <w:rPr>
          <w:lang w:eastAsia="en-GB"/>
        </w:rPr>
        <w:t xml:space="preserve">í </w:t>
      </w:r>
      <w:r w:rsidR="0055241D">
        <w:rPr>
          <w:lang w:eastAsia="en-GB"/>
        </w:rPr>
        <w:t>f</w:t>
      </w:r>
      <w:r w:rsidR="0055241D" w:rsidRPr="0055241D">
        <w:rPr>
          <w:lang w:eastAsia="en-GB"/>
        </w:rPr>
        <w:t>ramkvæmdaákvörðun framkvæmdastjórnar</w:t>
      </w:r>
      <w:r w:rsidR="00EF465D">
        <w:rPr>
          <w:lang w:eastAsia="en-GB"/>
        </w:rPr>
        <w:t>innar</w:t>
      </w:r>
      <w:r w:rsidR="0055241D" w:rsidRPr="0055241D">
        <w:rPr>
          <w:lang w:eastAsia="en-GB"/>
        </w:rPr>
        <w:t xml:space="preserve"> (ESB) 2015/1842 frá 9. október 2015 um tækniforskriftir að því er varðar útlit, hönnun og lögun mynd- og textaviðvörunarmerkinga á tóbaksvörum til reykinga</w:t>
      </w:r>
      <w:r w:rsidR="0055241D" w:rsidRPr="0055241D">
        <w:t xml:space="preserve"> </w:t>
      </w:r>
      <w:r w:rsidRPr="0055241D">
        <w:t>)</w:t>
      </w:r>
    </w:p>
    <w:p w14:paraId="51BA1A10" w14:textId="77777777" w:rsidR="00D3611F" w:rsidRPr="00466614" w:rsidRDefault="00D3611F" w:rsidP="00186B68">
      <w:pPr>
        <w:pStyle w:val="ManualHeading1"/>
      </w:pPr>
      <w:r>
        <w:rPr>
          <w:noProof/>
        </w:rPr>
        <w:drawing>
          <wp:inline distT="0" distB="0" distL="0" distR="0" wp14:anchorId="6EE6A504" wp14:editId="215576CD">
            <wp:extent cx="10160" cy="1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Pr>
          <w:noProof/>
        </w:rPr>
        <w:drawing>
          <wp:inline distT="0" distB="0" distL="0" distR="0" wp14:anchorId="66BB631F" wp14:editId="3DD6957F">
            <wp:extent cx="3078480" cy="1524000"/>
            <wp:effectExtent l="0" t="0" r="0" b="0"/>
            <wp:docPr id="4" name="Picture 4" descr="Mynd sem inniheldur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ynd sem inniheldur skj�mynd&#10;&#10;Lýsing sjálfkrafa búin ti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8480" cy="1524000"/>
                    </a:xfrm>
                    <a:prstGeom prst="rect">
                      <a:avLst/>
                    </a:prstGeom>
                    <a:noFill/>
                    <a:ln>
                      <a:noFill/>
                    </a:ln>
                  </pic:spPr>
                </pic:pic>
              </a:graphicData>
            </a:graphic>
          </wp:inline>
        </w:drawing>
      </w:r>
    </w:p>
    <w:tbl>
      <w:tblPr>
        <w:tblW w:w="0" w:type="auto"/>
        <w:tblInd w:w="80" w:type="dxa"/>
        <w:tblLayout w:type="fixed"/>
        <w:tblCellMar>
          <w:left w:w="0" w:type="dxa"/>
          <w:right w:w="0" w:type="dxa"/>
        </w:tblCellMar>
        <w:tblLook w:val="0000" w:firstRow="0" w:lastRow="0" w:firstColumn="0" w:lastColumn="0" w:noHBand="0" w:noVBand="0"/>
      </w:tblPr>
      <w:tblGrid>
        <w:gridCol w:w="3402"/>
      </w:tblGrid>
      <w:tr w:rsidR="00D3611F" w:rsidRPr="00466614" w14:paraId="2DD787B2" w14:textId="77777777" w:rsidTr="00854F5B">
        <w:trPr>
          <w:trHeight w:val="60"/>
        </w:trPr>
        <w:tc>
          <w:tcPr>
            <w:tcW w:w="34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B86B612" w14:textId="77777777" w:rsidR="00D3611F" w:rsidRPr="00466614" w:rsidRDefault="00D3611F" w:rsidP="00854F5B">
            <w:pPr>
              <w:pStyle w:val="5-5"/>
              <w:spacing w:before="0"/>
              <w:rPr>
                <w:rFonts w:ascii="Times New Roman" w:hAnsi="Times New Roman" w:cs="Times New Roman"/>
              </w:rPr>
            </w:pPr>
            <w:r>
              <w:rPr>
                <w:rFonts w:ascii="Times New Roman" w:hAnsi="Times New Roman"/>
              </w:rPr>
              <w:t xml:space="preserve">1. </w:t>
            </w:r>
            <w:r>
              <w:tab/>
            </w:r>
            <w:r>
              <w:rPr>
                <w:rFonts w:ascii="Times New Roman" w:hAnsi="Times New Roman"/>
              </w:rPr>
              <w:t>Ljósmynd</w:t>
            </w:r>
          </w:p>
          <w:p w14:paraId="2A03BDB6" w14:textId="77777777" w:rsidR="00D3611F" w:rsidRPr="00466614" w:rsidRDefault="00D3611F" w:rsidP="00854F5B">
            <w:pPr>
              <w:pStyle w:val="5-5"/>
              <w:spacing w:before="0"/>
              <w:rPr>
                <w:rFonts w:ascii="Times New Roman" w:hAnsi="Times New Roman" w:cs="Times New Roman"/>
              </w:rPr>
            </w:pPr>
            <w:r>
              <w:rPr>
                <w:rFonts w:ascii="Times New Roman" w:hAnsi="Times New Roman"/>
              </w:rPr>
              <w:t>2.</w:t>
            </w:r>
            <w:r>
              <w:tab/>
            </w:r>
            <w:r>
              <w:rPr>
                <w:rFonts w:ascii="Times New Roman" w:hAnsi="Times New Roman"/>
              </w:rPr>
              <w:t>Textaviðvörun</w:t>
            </w:r>
          </w:p>
          <w:p w14:paraId="6C91BB9E" w14:textId="77777777" w:rsidR="00D3611F" w:rsidRPr="00466614" w:rsidRDefault="00D3611F" w:rsidP="00854F5B">
            <w:pPr>
              <w:pStyle w:val="5-5"/>
              <w:spacing w:before="0"/>
              <w:rPr>
                <w:rFonts w:ascii="Times New Roman" w:hAnsi="Times New Roman" w:cs="Times New Roman"/>
              </w:rPr>
            </w:pPr>
            <w:r>
              <w:rPr>
                <w:rFonts w:ascii="Times New Roman" w:hAnsi="Times New Roman"/>
              </w:rPr>
              <w:t>3.</w:t>
            </w:r>
            <w:r>
              <w:tab/>
            </w:r>
            <w:r>
              <w:rPr>
                <w:rFonts w:ascii="Times New Roman" w:hAnsi="Times New Roman"/>
              </w:rPr>
              <w:t>Upplýsingar um aðstoð við að hætta að reykja</w:t>
            </w:r>
          </w:p>
        </w:tc>
      </w:tr>
    </w:tbl>
    <w:p w14:paraId="407D95B3" w14:textId="77777777" w:rsidR="00D3611F" w:rsidRPr="00466614" w:rsidRDefault="00D3611F" w:rsidP="00D3611F">
      <w:pPr>
        <w:pStyle w:val="NormalCentered"/>
        <w:suppressAutoHyphens/>
        <w:rPr>
          <w:rFonts w:ascii="Times New Roman" w:hAnsi="Times New Roman" w:cs="Times New Roman"/>
        </w:rPr>
      </w:pPr>
    </w:p>
    <w:p w14:paraId="2CE4CC4B" w14:textId="77777777" w:rsidR="00D3611F" w:rsidRPr="00466614" w:rsidRDefault="00D3611F" w:rsidP="00186B68">
      <w:pPr>
        <w:pStyle w:val="ManualHeading1"/>
      </w:pPr>
    </w:p>
    <w:p w14:paraId="607E3209" w14:textId="77777777" w:rsidR="00D3611F" w:rsidRPr="00466614" w:rsidRDefault="00D3611F" w:rsidP="00D3611F">
      <w:pPr>
        <w:pStyle w:val="Text1"/>
        <w:rPr>
          <w:rFonts w:ascii="Times New Roman" w:hAnsi="Times New Roman" w:cs="Times New Roman"/>
        </w:rPr>
      </w:pPr>
    </w:p>
    <w:p w14:paraId="64526679" w14:textId="33DC8AF7" w:rsidR="00D3611F" w:rsidRPr="0055241D" w:rsidRDefault="00D3611F" w:rsidP="0055241D">
      <w:pPr>
        <w:pStyle w:val="ManualHeading1"/>
        <w:rPr>
          <w:lang w:eastAsia="en-GB"/>
        </w:rPr>
      </w:pPr>
      <w:r>
        <w:t xml:space="preserve">3. Hliðsett, sérlega breitt snið </w:t>
      </w:r>
      <w:r w:rsidRPr="0055241D">
        <w:t>(</w:t>
      </w:r>
      <w:r w:rsidR="0055241D" w:rsidRPr="0055241D">
        <w:t xml:space="preserve">skv. </w:t>
      </w:r>
      <w:r w:rsidRPr="0055241D">
        <w:t>3. mgr. 2. gr.</w:t>
      </w:r>
      <w:r w:rsidR="00EF465D">
        <w:t xml:space="preserve"> í</w:t>
      </w:r>
      <w:r w:rsidR="0055241D" w:rsidRPr="0055241D">
        <w:t xml:space="preserve"> </w:t>
      </w:r>
      <w:r w:rsidR="0055241D">
        <w:rPr>
          <w:lang w:eastAsia="en-GB"/>
        </w:rPr>
        <w:t>f</w:t>
      </w:r>
      <w:r w:rsidR="0055241D" w:rsidRPr="0055241D">
        <w:rPr>
          <w:lang w:eastAsia="en-GB"/>
        </w:rPr>
        <w:t>ramkvæmdaákvörðun framkvæmdastjórnar</w:t>
      </w:r>
      <w:r w:rsidR="00EF465D">
        <w:rPr>
          <w:lang w:eastAsia="en-GB"/>
        </w:rPr>
        <w:t xml:space="preserve">innar </w:t>
      </w:r>
      <w:r w:rsidR="0055241D" w:rsidRPr="0055241D">
        <w:rPr>
          <w:lang w:eastAsia="en-GB"/>
        </w:rPr>
        <w:t>(ESB) 2015/1842 frá 9. október 2015 um tækniforskriftir að því er varðar útlit, hönnun og lögun mynd- og textaviðvörunarmerkinga á tóbaksvörum til reykinga</w:t>
      </w:r>
      <w:r w:rsidRPr="0055241D">
        <w:t>)</w:t>
      </w:r>
    </w:p>
    <w:p w14:paraId="48321CAE" w14:textId="77777777" w:rsidR="00D3611F" w:rsidRPr="00466614" w:rsidRDefault="00D3611F" w:rsidP="00D3611F">
      <w:pPr>
        <w:pStyle w:val="NormalCentered"/>
        <w:suppressAutoHyphens/>
        <w:rPr>
          <w:rFonts w:ascii="Times New Roman" w:hAnsi="Times New Roman" w:cs="Times New Roman"/>
        </w:rPr>
      </w:pPr>
      <w:r>
        <w:rPr>
          <w:rFonts w:ascii="Times New Roman" w:hAnsi="Times New Roman" w:cs="Times New Roman"/>
          <w:noProof/>
        </w:rPr>
        <w:drawing>
          <wp:inline distT="0" distB="0" distL="0" distR="0" wp14:anchorId="6C31FEED" wp14:editId="550DC97A">
            <wp:extent cx="2885440" cy="579120"/>
            <wp:effectExtent l="0" t="0" r="10160" b="5080"/>
            <wp:docPr id="5" name="Picture 5" descr="Mynd sem inniheldur skj�mynd&#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ynd sem inniheldur skj�mynd&#10;&#10;Lýsing sjálfkrafa búin ti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5440" cy="579120"/>
                    </a:xfrm>
                    <a:prstGeom prst="rect">
                      <a:avLst/>
                    </a:prstGeom>
                    <a:noFill/>
                    <a:ln>
                      <a:noFill/>
                    </a:ln>
                  </pic:spPr>
                </pic:pic>
              </a:graphicData>
            </a:graphic>
          </wp:inline>
        </w:drawing>
      </w:r>
      <w:r>
        <w:rPr>
          <w:rFonts w:ascii="Times New Roman" w:hAnsi="Times New Roman" w:cs="Times New Roman"/>
          <w:noProof/>
        </w:rPr>
        <w:drawing>
          <wp:inline distT="0" distB="0" distL="0" distR="0" wp14:anchorId="0CF71F12" wp14:editId="7F6FAF88">
            <wp:extent cx="10160" cy="10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bl>
      <w:tblPr>
        <w:tblW w:w="0" w:type="auto"/>
        <w:tblInd w:w="80" w:type="dxa"/>
        <w:tblLayout w:type="fixed"/>
        <w:tblCellMar>
          <w:left w:w="0" w:type="dxa"/>
          <w:right w:w="0" w:type="dxa"/>
        </w:tblCellMar>
        <w:tblLook w:val="0000" w:firstRow="0" w:lastRow="0" w:firstColumn="0" w:lastColumn="0" w:noHBand="0" w:noVBand="0"/>
      </w:tblPr>
      <w:tblGrid>
        <w:gridCol w:w="3402"/>
      </w:tblGrid>
      <w:tr w:rsidR="00D3611F" w:rsidRPr="00466614" w14:paraId="78F3633A" w14:textId="77777777" w:rsidTr="00854F5B">
        <w:trPr>
          <w:trHeight w:val="60"/>
        </w:trPr>
        <w:tc>
          <w:tcPr>
            <w:tcW w:w="34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830831" w14:textId="77777777" w:rsidR="00D3611F" w:rsidRPr="00466614" w:rsidRDefault="00D3611F" w:rsidP="00854F5B">
            <w:pPr>
              <w:pStyle w:val="5-5"/>
              <w:spacing w:before="0"/>
              <w:rPr>
                <w:rFonts w:ascii="Times New Roman" w:hAnsi="Times New Roman" w:cs="Times New Roman"/>
              </w:rPr>
            </w:pPr>
            <w:r>
              <w:rPr>
                <w:rFonts w:ascii="Times New Roman" w:hAnsi="Times New Roman"/>
              </w:rPr>
              <w:t xml:space="preserve">1. </w:t>
            </w:r>
            <w:r>
              <w:tab/>
            </w:r>
            <w:r>
              <w:rPr>
                <w:rFonts w:ascii="Times New Roman" w:hAnsi="Times New Roman"/>
              </w:rPr>
              <w:t>Ljósmynd</w:t>
            </w:r>
          </w:p>
          <w:p w14:paraId="4EDE167E" w14:textId="77777777" w:rsidR="00D3611F" w:rsidRPr="00466614" w:rsidRDefault="00D3611F" w:rsidP="00854F5B">
            <w:pPr>
              <w:pStyle w:val="5-5"/>
              <w:spacing w:before="0"/>
              <w:rPr>
                <w:rFonts w:ascii="Times New Roman" w:hAnsi="Times New Roman" w:cs="Times New Roman"/>
              </w:rPr>
            </w:pPr>
            <w:r>
              <w:rPr>
                <w:rFonts w:ascii="Times New Roman" w:hAnsi="Times New Roman"/>
              </w:rPr>
              <w:t>2.</w:t>
            </w:r>
            <w:r>
              <w:tab/>
            </w:r>
            <w:r>
              <w:rPr>
                <w:rFonts w:ascii="Times New Roman" w:hAnsi="Times New Roman"/>
              </w:rPr>
              <w:t>Textaviðvörun</w:t>
            </w:r>
          </w:p>
          <w:p w14:paraId="3911BFAF" w14:textId="77777777" w:rsidR="00D3611F" w:rsidRPr="00466614" w:rsidRDefault="00D3611F" w:rsidP="00854F5B">
            <w:pPr>
              <w:pStyle w:val="5-5"/>
              <w:spacing w:before="0"/>
              <w:rPr>
                <w:rFonts w:ascii="Times New Roman" w:hAnsi="Times New Roman" w:cs="Times New Roman"/>
              </w:rPr>
            </w:pPr>
            <w:r>
              <w:rPr>
                <w:rFonts w:ascii="Times New Roman" w:hAnsi="Times New Roman"/>
              </w:rPr>
              <w:t>3.</w:t>
            </w:r>
            <w:r>
              <w:tab/>
            </w:r>
            <w:r>
              <w:rPr>
                <w:rFonts w:ascii="Times New Roman" w:hAnsi="Times New Roman"/>
              </w:rPr>
              <w:t>Upplýsingar um aðstoð við að hætta að reykja</w:t>
            </w:r>
          </w:p>
        </w:tc>
      </w:tr>
    </w:tbl>
    <w:p w14:paraId="2C32B34A" w14:textId="77777777" w:rsidR="00D3611F" w:rsidRPr="00466614" w:rsidRDefault="00D3611F" w:rsidP="00D3611F">
      <w:pPr>
        <w:pStyle w:val="NormalCentered"/>
        <w:suppressAutoHyphens/>
        <w:rPr>
          <w:rFonts w:ascii="Times New Roman" w:hAnsi="Times New Roman" w:cs="Times New Roman"/>
        </w:rPr>
      </w:pPr>
    </w:p>
    <w:p w14:paraId="3014E43E" w14:textId="48052529" w:rsidR="00D3611F" w:rsidRPr="00466614" w:rsidRDefault="00D3611F" w:rsidP="00186B68">
      <w:pPr>
        <w:pStyle w:val="ManualHeading1"/>
        <w:rPr>
          <w:rFonts w:cs="Times New Roman"/>
        </w:rPr>
      </w:pPr>
      <w:r>
        <w:t xml:space="preserve">4. Hlaðsett víxlað snið </w:t>
      </w:r>
      <w:r w:rsidRPr="0055241D">
        <w:t>(</w:t>
      </w:r>
      <w:r w:rsidR="0055241D" w:rsidRPr="0055241D">
        <w:t xml:space="preserve">skv. </w:t>
      </w:r>
      <w:r w:rsidRPr="0055241D">
        <w:t>a-lið 1. mgr. 4. gr.</w:t>
      </w:r>
      <w:r w:rsidR="0055241D" w:rsidRPr="0055241D">
        <w:t xml:space="preserve"> </w:t>
      </w:r>
      <w:r w:rsidR="00EF465D">
        <w:t xml:space="preserve">í </w:t>
      </w:r>
      <w:r w:rsidR="0055241D">
        <w:rPr>
          <w:lang w:eastAsia="en-GB"/>
        </w:rPr>
        <w:t>f</w:t>
      </w:r>
      <w:r w:rsidR="0055241D" w:rsidRPr="0055241D">
        <w:rPr>
          <w:lang w:eastAsia="en-GB"/>
        </w:rPr>
        <w:t>ramkvæmdaákvörðun framkvæmdastjórna</w:t>
      </w:r>
      <w:r w:rsidR="00EF465D">
        <w:rPr>
          <w:lang w:eastAsia="en-GB"/>
        </w:rPr>
        <w:t>rinnar</w:t>
      </w:r>
      <w:r w:rsidR="0055241D" w:rsidRPr="0055241D">
        <w:rPr>
          <w:lang w:eastAsia="en-GB"/>
        </w:rPr>
        <w:t xml:space="preserve"> (ESB) 2015/1842 frá 9. október 2015 um tækniforskriftir að því er varðar útlit, hönnun og lögun mynd- og textaviðvörunarmerkinga á tóbaksvörum til reykinga</w:t>
      </w:r>
      <w:r w:rsidRPr="0055241D">
        <w:t>)</w:t>
      </w:r>
    </w:p>
    <w:p w14:paraId="2C84E781" w14:textId="77777777" w:rsidR="00D3611F" w:rsidRPr="00466614" w:rsidRDefault="00D3611F" w:rsidP="00186B68">
      <w:pPr>
        <w:pStyle w:val="ManualHeading1"/>
      </w:pPr>
      <w:r>
        <w:rPr>
          <w:noProof/>
        </w:rPr>
        <w:drawing>
          <wp:inline distT="0" distB="0" distL="0" distR="0" wp14:anchorId="7AADE4DF" wp14:editId="7C323193">
            <wp:extent cx="2631440" cy="148336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1440" cy="1483360"/>
                    </a:xfrm>
                    <a:prstGeom prst="rect">
                      <a:avLst/>
                    </a:prstGeom>
                    <a:noFill/>
                    <a:ln>
                      <a:noFill/>
                    </a:ln>
                  </pic:spPr>
                </pic:pic>
              </a:graphicData>
            </a:graphic>
          </wp:inline>
        </w:drawing>
      </w:r>
      <w:r>
        <w:rPr>
          <w:noProof/>
        </w:rPr>
        <w:drawing>
          <wp:inline distT="0" distB="0" distL="0" distR="0" wp14:anchorId="2CA4CA44" wp14:editId="48F061E7">
            <wp:extent cx="10160" cy="10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bl>
      <w:tblPr>
        <w:tblW w:w="0" w:type="auto"/>
        <w:tblInd w:w="80" w:type="dxa"/>
        <w:tblLayout w:type="fixed"/>
        <w:tblCellMar>
          <w:left w:w="0" w:type="dxa"/>
          <w:right w:w="0" w:type="dxa"/>
        </w:tblCellMar>
        <w:tblLook w:val="0000" w:firstRow="0" w:lastRow="0" w:firstColumn="0" w:lastColumn="0" w:noHBand="0" w:noVBand="0"/>
      </w:tblPr>
      <w:tblGrid>
        <w:gridCol w:w="3402"/>
      </w:tblGrid>
      <w:tr w:rsidR="00D3611F" w:rsidRPr="00466614" w14:paraId="08A1D974" w14:textId="77777777" w:rsidTr="00854F5B">
        <w:trPr>
          <w:trHeight w:val="60"/>
        </w:trPr>
        <w:tc>
          <w:tcPr>
            <w:tcW w:w="34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1B2168F" w14:textId="77777777" w:rsidR="00D3611F" w:rsidRPr="00466614" w:rsidRDefault="00D3611F" w:rsidP="00854F5B">
            <w:pPr>
              <w:pStyle w:val="5-5"/>
              <w:spacing w:before="0"/>
              <w:rPr>
                <w:rFonts w:ascii="Times New Roman" w:hAnsi="Times New Roman" w:cs="Times New Roman"/>
              </w:rPr>
            </w:pPr>
            <w:r>
              <w:rPr>
                <w:rFonts w:ascii="Times New Roman" w:hAnsi="Times New Roman"/>
              </w:rPr>
              <w:t xml:space="preserve">1. </w:t>
            </w:r>
            <w:r>
              <w:tab/>
            </w:r>
            <w:r>
              <w:rPr>
                <w:rFonts w:ascii="Times New Roman" w:hAnsi="Times New Roman"/>
              </w:rPr>
              <w:t>Ljósmynd</w:t>
            </w:r>
          </w:p>
          <w:p w14:paraId="2818257F" w14:textId="77777777" w:rsidR="00D3611F" w:rsidRPr="00466614" w:rsidRDefault="00D3611F" w:rsidP="00854F5B">
            <w:pPr>
              <w:pStyle w:val="5-5"/>
              <w:spacing w:before="0"/>
              <w:rPr>
                <w:rFonts w:ascii="Times New Roman" w:hAnsi="Times New Roman" w:cs="Times New Roman"/>
              </w:rPr>
            </w:pPr>
            <w:r>
              <w:rPr>
                <w:rFonts w:ascii="Times New Roman" w:hAnsi="Times New Roman"/>
              </w:rPr>
              <w:t>2.</w:t>
            </w:r>
            <w:r>
              <w:tab/>
            </w:r>
            <w:r>
              <w:rPr>
                <w:rFonts w:ascii="Times New Roman" w:hAnsi="Times New Roman"/>
              </w:rPr>
              <w:t>Textaviðvörun</w:t>
            </w:r>
          </w:p>
          <w:p w14:paraId="41633FCC" w14:textId="77777777" w:rsidR="00D3611F" w:rsidRPr="00466614" w:rsidRDefault="00D3611F" w:rsidP="00854F5B">
            <w:pPr>
              <w:pStyle w:val="5-5"/>
              <w:spacing w:before="0"/>
              <w:rPr>
                <w:rFonts w:ascii="Times New Roman" w:hAnsi="Times New Roman" w:cs="Times New Roman"/>
              </w:rPr>
            </w:pPr>
            <w:r>
              <w:rPr>
                <w:rFonts w:ascii="Times New Roman" w:hAnsi="Times New Roman"/>
              </w:rPr>
              <w:t>3.</w:t>
            </w:r>
            <w:r>
              <w:tab/>
            </w:r>
            <w:r>
              <w:rPr>
                <w:rFonts w:ascii="Times New Roman" w:hAnsi="Times New Roman"/>
              </w:rPr>
              <w:t>Upplýsingar um aðstoð við að hætta að reykja</w:t>
            </w:r>
          </w:p>
          <w:p w14:paraId="17934A9B" w14:textId="77777777" w:rsidR="00D3611F" w:rsidRPr="00466614" w:rsidRDefault="00D3611F" w:rsidP="00854F5B">
            <w:pPr>
              <w:pStyle w:val="5-5"/>
              <w:spacing w:before="0"/>
              <w:rPr>
                <w:rFonts w:ascii="Times New Roman" w:hAnsi="Times New Roman" w:cs="Times New Roman"/>
              </w:rPr>
            </w:pPr>
            <w:r>
              <w:rPr>
                <w:rFonts w:ascii="Times New Roman" w:hAnsi="Times New Roman"/>
              </w:rPr>
              <w:t>3.</w:t>
            </w:r>
            <w:r>
              <w:tab/>
            </w:r>
            <w:r>
              <w:rPr>
                <w:rFonts w:ascii="Times New Roman" w:hAnsi="Times New Roman"/>
              </w:rPr>
              <w:t>Flettilok</w:t>
            </w:r>
          </w:p>
        </w:tc>
      </w:tr>
    </w:tbl>
    <w:p w14:paraId="0736BF6A" w14:textId="77777777" w:rsidR="000447EB" w:rsidRPr="00283C70" w:rsidRDefault="000447EB" w:rsidP="000447EB">
      <w:pPr>
        <w:pStyle w:val="Textcentered"/>
        <w:spacing w:before="454"/>
        <w:rPr>
          <w:rFonts w:ascii="Times New Roman" w:hAnsi="Times New Roman" w:cs="Times New Roman"/>
        </w:rPr>
      </w:pPr>
      <w:r>
        <w:rPr>
          <w:rFonts w:ascii="Times New Roman" w:hAnsi="Times New Roman"/>
        </w:rPr>
        <w:t>____________</w:t>
      </w:r>
    </w:p>
    <w:p w14:paraId="4867DF03" w14:textId="44735362" w:rsidR="00451F39" w:rsidRDefault="00451F39" w:rsidP="002926D1">
      <w:pPr>
        <w:rPr>
          <w:lang w:eastAsia="en-GB"/>
        </w:rPr>
      </w:pPr>
    </w:p>
    <w:p w14:paraId="1752AE0C" w14:textId="77777777" w:rsidR="00451F39" w:rsidRDefault="00451F39">
      <w:pPr>
        <w:tabs>
          <w:tab w:val="clear" w:pos="397"/>
          <w:tab w:val="clear" w:pos="709"/>
        </w:tabs>
        <w:ind w:firstLine="0"/>
        <w:jc w:val="left"/>
        <w:rPr>
          <w:lang w:eastAsia="en-GB"/>
        </w:rPr>
      </w:pPr>
      <w:r>
        <w:rPr>
          <w:lang w:eastAsia="en-GB"/>
        </w:rPr>
        <w:br w:type="page"/>
      </w:r>
    </w:p>
    <w:p w14:paraId="0DC7C8E9" w14:textId="493CDDF9" w:rsidR="00A559FB" w:rsidRDefault="008E265F" w:rsidP="002926D1">
      <w:pPr>
        <w:rPr>
          <w:b/>
          <w:bCs/>
          <w:lang w:eastAsia="en-GB"/>
        </w:rPr>
      </w:pPr>
      <w:r>
        <w:rPr>
          <w:b/>
          <w:bCs/>
          <w:lang w:eastAsia="en-GB"/>
        </w:rPr>
        <w:lastRenderedPageBreak/>
        <w:t>Viðauki</w:t>
      </w:r>
      <w:r w:rsidR="00451F39">
        <w:rPr>
          <w:b/>
          <w:bCs/>
          <w:lang w:eastAsia="en-GB"/>
        </w:rPr>
        <w:t xml:space="preserve"> </w:t>
      </w:r>
      <w:r w:rsidR="000447EB">
        <w:rPr>
          <w:b/>
          <w:bCs/>
          <w:lang w:eastAsia="en-GB"/>
        </w:rPr>
        <w:t>VI</w:t>
      </w:r>
      <w:r w:rsidR="00451F39">
        <w:rPr>
          <w:b/>
          <w:bCs/>
          <w:lang w:eastAsia="en-GB"/>
        </w:rPr>
        <w:t>.</w:t>
      </w:r>
    </w:p>
    <w:p w14:paraId="421404CC" w14:textId="77777777" w:rsidR="00B068ED" w:rsidRDefault="00B068ED" w:rsidP="00B068ED">
      <w:pPr>
        <w:pStyle w:val="Annexetitreglobale"/>
        <w:suppressAutoHyphens/>
        <w:rPr>
          <w:rFonts w:ascii="Times New Roman" w:hAnsi="Times New Roman"/>
        </w:rPr>
      </w:pPr>
    </w:p>
    <w:p w14:paraId="4C683C8B" w14:textId="27642D63" w:rsidR="0055241D" w:rsidRPr="00802799" w:rsidRDefault="0055241D" w:rsidP="0055241D">
      <w:pPr>
        <w:pStyle w:val="Annexetitreglobale"/>
        <w:suppressAutoHyphens/>
        <w:rPr>
          <w:rFonts w:ascii="Times New Roman" w:hAnsi="Times New Roman" w:cs="Times New Roman"/>
        </w:rPr>
      </w:pPr>
      <w:r>
        <w:rPr>
          <w:rFonts w:ascii="Times New Roman" w:hAnsi="Times New Roman"/>
        </w:rPr>
        <w:t>VIÐAUKI VI.</w:t>
      </w:r>
    </w:p>
    <w:p w14:paraId="55E79156" w14:textId="67DF2752" w:rsidR="0055241D" w:rsidRPr="00802799" w:rsidRDefault="0055241D" w:rsidP="0055241D">
      <w:pPr>
        <w:pStyle w:val="0-0"/>
        <w:jc w:val="center"/>
        <w:rPr>
          <w:rFonts w:ascii="Times New Roman" w:hAnsi="Times New Roman" w:cs="Times New Roman"/>
          <w:b/>
          <w:bCs/>
        </w:rPr>
      </w:pPr>
      <w:r>
        <w:rPr>
          <w:rFonts w:ascii="Times New Roman" w:hAnsi="Times New Roman"/>
          <w:b/>
        </w:rPr>
        <w:t>Myndræn framsetning á nákvæmri staðsetningu almennu viðvörunarinnar og upplýsingatextans sem um getur í 2. og 3. gr.</w:t>
      </w:r>
      <w:r w:rsidR="00EF465D">
        <w:rPr>
          <w:rFonts w:ascii="Times New Roman" w:hAnsi="Times New Roman"/>
          <w:b/>
        </w:rPr>
        <w:t xml:space="preserve"> f</w:t>
      </w:r>
      <w:r w:rsidR="00EF465D" w:rsidRPr="00EF465D">
        <w:rPr>
          <w:rFonts w:ascii="Times New Roman" w:hAnsi="Times New Roman"/>
          <w:b/>
        </w:rPr>
        <w:t>ramkvæmdaákvörðun framkvæmdastjórnar</w:t>
      </w:r>
      <w:r w:rsidR="00EF465D">
        <w:rPr>
          <w:rFonts w:ascii="Times New Roman" w:hAnsi="Times New Roman"/>
          <w:b/>
        </w:rPr>
        <w:t>innar</w:t>
      </w:r>
      <w:r w:rsidR="00EF465D" w:rsidRPr="00EF465D">
        <w:rPr>
          <w:rFonts w:ascii="Times New Roman" w:hAnsi="Times New Roman"/>
          <w:b/>
        </w:rPr>
        <w:t xml:space="preserve"> (ESB) 2015/1735 frá 24. september 2015 um nákvæma staðsetningu almennu viðvörunarinnar og upplýsingatextans á vafningstóbaki sem er sett á markað í pungum</w:t>
      </w:r>
    </w:p>
    <w:p w14:paraId="2FBF7F36" w14:textId="77777777" w:rsidR="0055241D" w:rsidRPr="00802799" w:rsidRDefault="0055241D" w:rsidP="0055241D">
      <w:pPr>
        <w:pStyle w:val="ManualHeading2"/>
        <w:tabs>
          <w:tab w:val="left" w:pos="851"/>
        </w:tabs>
        <w:suppressAutoHyphens/>
        <w:jc w:val="center"/>
        <w:rPr>
          <w:rFonts w:ascii="Times New Roman" w:hAnsi="Times New Roman" w:cs="Times New Roman"/>
          <w:b w:val="0"/>
          <w:bCs w:val="0"/>
        </w:rPr>
      </w:pPr>
    </w:p>
    <w:p w14:paraId="608014D4" w14:textId="3919FC62" w:rsidR="0055241D" w:rsidRPr="00802799" w:rsidRDefault="0055241D" w:rsidP="0055241D">
      <w:pPr>
        <w:pStyle w:val="ManualHeading2"/>
        <w:tabs>
          <w:tab w:val="left" w:pos="851"/>
        </w:tabs>
        <w:suppressAutoHyphens/>
        <w:jc w:val="center"/>
        <w:rPr>
          <w:rFonts w:ascii="Times New Roman" w:hAnsi="Times New Roman" w:cs="Times New Roman"/>
          <w:b w:val="0"/>
          <w:bCs w:val="0"/>
        </w:rPr>
      </w:pPr>
      <w:r>
        <w:rPr>
          <w:rFonts w:ascii="Times New Roman" w:hAnsi="Times New Roman"/>
          <w:b w:val="0"/>
        </w:rPr>
        <w:t>1. PUNGUR MEÐ FLÖTUM BOTNI (</w:t>
      </w:r>
      <w:r w:rsidR="00EF465D">
        <w:rPr>
          <w:rFonts w:ascii="Times New Roman" w:hAnsi="Times New Roman"/>
          <w:b w:val="0"/>
        </w:rPr>
        <w:t xml:space="preserve">skv. </w:t>
      </w:r>
      <w:r>
        <w:rPr>
          <w:rFonts w:ascii="Times New Roman" w:hAnsi="Times New Roman"/>
          <w:b w:val="0"/>
        </w:rPr>
        <w:t>1.</w:t>
      </w:r>
      <w:r w:rsidR="00EF465D">
        <w:rPr>
          <w:rFonts w:ascii="Times New Roman" w:hAnsi="Times New Roman"/>
          <w:b w:val="0"/>
        </w:rPr>
        <w:t xml:space="preserve"> mgr.</w:t>
      </w:r>
      <w:r>
        <w:rPr>
          <w:rFonts w:ascii="Times New Roman" w:hAnsi="Times New Roman"/>
          <w:b w:val="0"/>
        </w:rPr>
        <w:t xml:space="preserve"> 2. </w:t>
      </w:r>
      <w:r w:rsidR="00EF465D">
        <w:rPr>
          <w:rFonts w:ascii="Times New Roman" w:hAnsi="Times New Roman"/>
          <w:b w:val="0"/>
        </w:rPr>
        <w:t>gr</w:t>
      </w:r>
      <w:r>
        <w:rPr>
          <w:rFonts w:ascii="Times New Roman" w:hAnsi="Times New Roman"/>
          <w:b w:val="0"/>
        </w:rPr>
        <w:t>.</w:t>
      </w:r>
      <w:r w:rsidR="00EF465D">
        <w:rPr>
          <w:rFonts w:ascii="Times New Roman" w:hAnsi="Times New Roman"/>
          <w:b w:val="0"/>
        </w:rPr>
        <w:t xml:space="preserve"> í f</w:t>
      </w:r>
      <w:r w:rsidR="00EF465D" w:rsidRPr="00EF465D">
        <w:rPr>
          <w:rFonts w:ascii="Times New Roman" w:hAnsi="Times New Roman"/>
          <w:b w:val="0"/>
        </w:rPr>
        <w:t>ramkvæmdaákvörðun framkvæmdastjórnarinnar (ESB) 2015/1735 frá 24. september 2015 um nákvæma staðsetningu almennu viðvörunarinnar og upplýsingatextans á vafningstóbaki sem er sett á markað í pungum</w:t>
      </w:r>
      <w:r>
        <w:rPr>
          <w:rFonts w:ascii="Times New Roman" w:hAnsi="Times New Roman"/>
          <w:b w:val="0"/>
        </w:rPr>
        <w:t>)</w:t>
      </w:r>
    </w:p>
    <w:p w14:paraId="2CABFD88" w14:textId="77777777" w:rsidR="0055241D" w:rsidRPr="00802799" w:rsidRDefault="0055241D" w:rsidP="0055241D">
      <w:pPr>
        <w:pStyle w:val="NormalCentered"/>
        <w:suppressAutoHyphens/>
        <w:rPr>
          <w:rFonts w:ascii="Times New Roman" w:hAnsi="Times New Roman" w:cs="Times New Roman"/>
        </w:rPr>
      </w:pPr>
    </w:p>
    <w:p w14:paraId="5D2A0F30" w14:textId="77777777" w:rsidR="0055241D" w:rsidRPr="00802799" w:rsidRDefault="0055241D" w:rsidP="0055241D">
      <w:pPr>
        <w:pStyle w:val="NormalCentered"/>
        <w:suppressAutoHyphens/>
        <w:rPr>
          <w:rFonts w:ascii="Times New Roman" w:hAnsi="Times New Roman" w:cs="Times New Roman"/>
        </w:rPr>
      </w:pPr>
    </w:p>
    <w:p w14:paraId="31959AE6" w14:textId="77777777" w:rsidR="0055241D" w:rsidRPr="00802799" w:rsidRDefault="0055241D" w:rsidP="0055241D">
      <w:pPr>
        <w:pStyle w:val="NormalCentered"/>
        <w:suppressAutoHyphens/>
        <w:rPr>
          <w:rFonts w:ascii="Times New Roman" w:hAnsi="Times New Roman" w:cs="Times New Roman"/>
        </w:rPr>
      </w:pPr>
      <w:r>
        <w:rPr>
          <w:rFonts w:ascii="Times New Roman" w:hAnsi="Times New Roman" w:cs="Times New Roman"/>
          <w:noProof/>
        </w:rPr>
        <w:drawing>
          <wp:inline distT="0" distB="0" distL="0" distR="0" wp14:anchorId="611A9B8F" wp14:editId="54CEB5BC">
            <wp:extent cx="3725545" cy="1998345"/>
            <wp:effectExtent l="0" t="0" r="8255" b="8255"/>
            <wp:docPr id="16" name="Picture 1" descr="Mynd sem inniheldur teikning&#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Mynd sem inniheldur teikning&#10;&#10;Lýsing sjálfkrafa búin ti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5545" cy="1998345"/>
                    </a:xfrm>
                    <a:prstGeom prst="rect">
                      <a:avLst/>
                    </a:prstGeom>
                    <a:noFill/>
                    <a:ln>
                      <a:noFill/>
                    </a:ln>
                  </pic:spPr>
                </pic:pic>
              </a:graphicData>
            </a:graphic>
          </wp:inline>
        </w:drawing>
      </w:r>
      <w:r>
        <w:rPr>
          <w:rFonts w:ascii="Times New Roman" w:hAnsi="Times New Roman" w:cs="Times New Roman"/>
          <w:noProof/>
        </w:rPr>
        <w:drawing>
          <wp:inline distT="0" distB="0" distL="0" distR="0" wp14:anchorId="191EBFA5" wp14:editId="4BAAE852">
            <wp:extent cx="8255" cy="825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644A10" w14:textId="77777777" w:rsidR="0055241D" w:rsidRPr="00802799" w:rsidRDefault="0055241D" w:rsidP="0055241D">
      <w:pPr>
        <w:pStyle w:val="NormalCentered"/>
        <w:suppressAutoHyphens/>
        <w:rPr>
          <w:rFonts w:ascii="Times New Roman" w:hAnsi="Times New Roman" w:cs="Times New Roman"/>
        </w:rPr>
      </w:pPr>
    </w:p>
    <w:p w14:paraId="497A1FDA" w14:textId="77777777" w:rsidR="0055241D" w:rsidRPr="00802799" w:rsidRDefault="0055241D" w:rsidP="0055241D">
      <w:pPr>
        <w:pStyle w:val="NormalCentered"/>
        <w:suppressAutoHyphens/>
        <w:rPr>
          <w:rFonts w:ascii="Times New Roman" w:hAnsi="Times New Roman" w:cs="Times New Roman"/>
        </w:rPr>
      </w:pPr>
    </w:p>
    <w:p w14:paraId="6D24D871" w14:textId="77777777" w:rsidR="0055241D" w:rsidRDefault="0055241D" w:rsidP="0055241D">
      <w:pPr>
        <w:pStyle w:val="Normalwrd1"/>
        <w:spacing w:after="0" w:line="288" w:lineRule="auto"/>
        <w:rPr>
          <w:rFonts w:ascii="Times New Roman" w:hAnsi="Times New Roman"/>
          <w:sz w:val="16"/>
        </w:rPr>
      </w:pPr>
    </w:p>
    <w:p w14:paraId="3990569F" w14:textId="77777777" w:rsidR="0055241D" w:rsidRDefault="0055241D" w:rsidP="0055241D">
      <w:pPr>
        <w:pStyle w:val="Normalwrd1"/>
        <w:spacing w:after="0" w:line="288" w:lineRule="auto"/>
        <w:jc w:val="center"/>
        <w:rPr>
          <w:rFonts w:ascii="Times New Roman" w:hAnsi="Times New Roman"/>
          <w:sz w:val="16"/>
        </w:rPr>
      </w:pPr>
      <w:r>
        <w:rPr>
          <w:noProof/>
        </w:rPr>
        <w:drawing>
          <wp:inline distT="0" distB="0" distL="0" distR="0" wp14:anchorId="769F6149" wp14:editId="5B642301">
            <wp:extent cx="5129263" cy="2326741"/>
            <wp:effectExtent l="0" t="0" r="0" b="0"/>
            <wp:docPr id="2032470515" name="Picture 1" descr="A blue and pink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70515" name="Picture 1" descr="A blue and pink squares"/>
                    <pic:cNvPicPr/>
                  </pic:nvPicPr>
                  <pic:blipFill>
                    <a:blip r:embed="rId32"/>
                    <a:stretch>
                      <a:fillRect/>
                    </a:stretch>
                  </pic:blipFill>
                  <pic:spPr>
                    <a:xfrm>
                      <a:off x="0" y="0"/>
                      <a:ext cx="5165992" cy="2343402"/>
                    </a:xfrm>
                    <a:prstGeom prst="rect">
                      <a:avLst/>
                    </a:prstGeom>
                  </pic:spPr>
                </pic:pic>
              </a:graphicData>
            </a:graphic>
          </wp:inline>
        </w:drawing>
      </w:r>
    </w:p>
    <w:p w14:paraId="7157D711" w14:textId="77777777" w:rsidR="0055241D" w:rsidRDefault="0055241D" w:rsidP="0055241D">
      <w:pPr>
        <w:pStyle w:val="Normalwrd1"/>
        <w:spacing w:after="0" w:line="288" w:lineRule="auto"/>
        <w:rPr>
          <w:rFonts w:ascii="Times New Roman" w:hAnsi="Times New Roman"/>
          <w:sz w:val="16"/>
        </w:rPr>
      </w:pPr>
    </w:p>
    <w:p w14:paraId="51E2A80D" w14:textId="77777777" w:rsidR="0055241D" w:rsidRDefault="0055241D" w:rsidP="0055241D">
      <w:pPr>
        <w:jc w:val="left"/>
        <w:rPr>
          <w:rFonts w:ascii="Times New Roman" w:hAnsi="Times New Roman" w:cs="Calibri"/>
          <w:sz w:val="16"/>
          <w:szCs w:val="22"/>
        </w:rPr>
      </w:pPr>
      <w:r>
        <w:rPr>
          <w:rFonts w:ascii="Times New Roman" w:hAnsi="Times New Roman"/>
          <w:sz w:val="16"/>
        </w:rPr>
        <w:br w:type="page"/>
      </w:r>
    </w:p>
    <w:p w14:paraId="7F55E4BE" w14:textId="77777777" w:rsidR="0055241D" w:rsidRDefault="0055241D" w:rsidP="0055241D">
      <w:pPr>
        <w:pStyle w:val="Normalwrd1"/>
        <w:spacing w:after="0" w:line="288" w:lineRule="auto"/>
        <w:rPr>
          <w:rFonts w:ascii="Times New Roman" w:hAnsi="Times New Roman"/>
          <w:sz w:val="16"/>
        </w:rPr>
      </w:pPr>
    </w:p>
    <w:p w14:paraId="1D354E0D" w14:textId="09290502" w:rsidR="0055241D" w:rsidRPr="00802799" w:rsidRDefault="0055241D" w:rsidP="0055241D">
      <w:pPr>
        <w:pStyle w:val="ManualHeading2"/>
        <w:tabs>
          <w:tab w:val="left" w:pos="851"/>
        </w:tabs>
        <w:suppressAutoHyphens/>
        <w:jc w:val="center"/>
        <w:rPr>
          <w:rFonts w:ascii="Times New Roman" w:hAnsi="Times New Roman" w:cs="Times New Roman"/>
          <w:b w:val="0"/>
          <w:bCs w:val="0"/>
        </w:rPr>
      </w:pPr>
      <w:r>
        <w:rPr>
          <w:rFonts w:ascii="Times New Roman" w:hAnsi="Times New Roman"/>
          <w:b w:val="0"/>
        </w:rPr>
        <w:t>2. PUNGUR MEÐ LOKA SEM ER VAFIÐ UM HANN (</w:t>
      </w:r>
      <w:r w:rsidR="00EF465D">
        <w:rPr>
          <w:rFonts w:ascii="Times New Roman" w:hAnsi="Times New Roman"/>
          <w:b w:val="0"/>
        </w:rPr>
        <w:t xml:space="preserve">skv. </w:t>
      </w:r>
      <w:r>
        <w:rPr>
          <w:rFonts w:ascii="Times New Roman" w:hAnsi="Times New Roman"/>
          <w:b w:val="0"/>
        </w:rPr>
        <w:t xml:space="preserve">1. </w:t>
      </w:r>
      <w:r w:rsidR="00EF465D">
        <w:rPr>
          <w:rFonts w:ascii="Times New Roman" w:hAnsi="Times New Roman"/>
          <w:b w:val="0"/>
        </w:rPr>
        <w:t>mgr</w:t>
      </w:r>
      <w:r>
        <w:rPr>
          <w:rFonts w:ascii="Times New Roman" w:hAnsi="Times New Roman"/>
          <w:b w:val="0"/>
        </w:rPr>
        <w:t xml:space="preserve">. 2. </w:t>
      </w:r>
      <w:r w:rsidR="00EF465D">
        <w:rPr>
          <w:rFonts w:ascii="Times New Roman" w:hAnsi="Times New Roman"/>
          <w:b w:val="0"/>
        </w:rPr>
        <w:t>gr</w:t>
      </w:r>
      <w:r>
        <w:rPr>
          <w:rFonts w:ascii="Times New Roman" w:hAnsi="Times New Roman"/>
          <w:b w:val="0"/>
        </w:rPr>
        <w:t>.</w:t>
      </w:r>
      <w:r w:rsidR="00EF465D">
        <w:rPr>
          <w:rFonts w:ascii="Times New Roman" w:hAnsi="Times New Roman"/>
          <w:b w:val="0"/>
        </w:rPr>
        <w:t xml:space="preserve"> í f</w:t>
      </w:r>
      <w:r w:rsidR="00EF465D" w:rsidRPr="00EF465D">
        <w:rPr>
          <w:rFonts w:ascii="Times New Roman" w:hAnsi="Times New Roman"/>
          <w:b w:val="0"/>
        </w:rPr>
        <w:t>ramkvæmdaákvörðun framkvæmdastjórnarinnar (ESB) 2015/1735 frá 24. september 2015 um nákvæma staðsetningu almennu viðvörunarinnar og upplýsingatextans á vafningstóbaki sem er sett á markað í pungum</w:t>
      </w:r>
      <w:r>
        <w:rPr>
          <w:rFonts w:ascii="Times New Roman" w:hAnsi="Times New Roman"/>
          <w:b w:val="0"/>
        </w:rPr>
        <w:t>)</w:t>
      </w:r>
    </w:p>
    <w:p w14:paraId="21001A79" w14:textId="77777777" w:rsidR="0055241D" w:rsidRPr="00802799" w:rsidRDefault="0055241D" w:rsidP="0055241D">
      <w:pPr>
        <w:pStyle w:val="NormalCentered"/>
        <w:suppressAutoHyphens/>
        <w:rPr>
          <w:rFonts w:ascii="Times New Roman" w:hAnsi="Times New Roman" w:cs="Times New Roman"/>
        </w:rPr>
      </w:pPr>
    </w:p>
    <w:p w14:paraId="1C044DF4" w14:textId="77777777" w:rsidR="0055241D" w:rsidRPr="00802799" w:rsidRDefault="0055241D" w:rsidP="0055241D">
      <w:pPr>
        <w:pStyle w:val="NormalCentered"/>
        <w:suppressAutoHyphens/>
        <w:rPr>
          <w:rFonts w:ascii="Times New Roman" w:hAnsi="Times New Roman" w:cs="Times New Roman"/>
        </w:rPr>
      </w:pPr>
    </w:p>
    <w:p w14:paraId="6C2F53BE" w14:textId="77777777" w:rsidR="0055241D" w:rsidRPr="00802799" w:rsidRDefault="0055241D" w:rsidP="0055241D">
      <w:pPr>
        <w:pStyle w:val="NormalCentered"/>
        <w:suppressAutoHyphens/>
        <w:rPr>
          <w:rFonts w:ascii="Times New Roman" w:hAnsi="Times New Roman" w:cs="Times New Roman"/>
        </w:rPr>
      </w:pPr>
      <w:r>
        <w:rPr>
          <w:rFonts w:ascii="Times New Roman" w:hAnsi="Times New Roman" w:cs="Times New Roman"/>
          <w:noProof/>
        </w:rPr>
        <w:drawing>
          <wp:inline distT="0" distB="0" distL="0" distR="0" wp14:anchorId="2B9FD660" wp14:editId="2DEFE1C4">
            <wp:extent cx="3801745" cy="2446655"/>
            <wp:effectExtent l="0" t="0" r="8255" b="0"/>
            <wp:docPr id="18" name="Picture 5" descr="Mynd sem inniheldur teikning&#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Mynd sem inniheldur teikning&#10;&#10;Lýsing sjálfkrafa búin ti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01745" cy="2446655"/>
                    </a:xfrm>
                    <a:prstGeom prst="rect">
                      <a:avLst/>
                    </a:prstGeom>
                    <a:noFill/>
                    <a:ln>
                      <a:noFill/>
                    </a:ln>
                  </pic:spPr>
                </pic:pic>
              </a:graphicData>
            </a:graphic>
          </wp:inline>
        </w:drawing>
      </w:r>
      <w:r>
        <w:rPr>
          <w:rFonts w:ascii="Times New Roman" w:hAnsi="Times New Roman" w:cs="Times New Roman"/>
          <w:noProof/>
        </w:rPr>
        <w:drawing>
          <wp:inline distT="0" distB="0" distL="0" distR="0" wp14:anchorId="66B4DB37" wp14:editId="434AC3F7">
            <wp:extent cx="8255" cy="8255"/>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AC9283" w14:textId="77777777" w:rsidR="0055241D" w:rsidRPr="00802799" w:rsidRDefault="0055241D" w:rsidP="0055241D">
      <w:pPr>
        <w:pStyle w:val="NormalCentered"/>
        <w:suppressAutoHyphens/>
        <w:spacing w:before="0" w:line="240" w:lineRule="auto"/>
        <w:rPr>
          <w:rFonts w:ascii="Times New Roman" w:hAnsi="Times New Roman" w:cs="Times New Roman"/>
        </w:rPr>
      </w:pPr>
    </w:p>
    <w:p w14:paraId="6D7D9A68" w14:textId="77777777" w:rsidR="0055241D" w:rsidRDefault="0055241D" w:rsidP="0055241D">
      <w:pPr>
        <w:pStyle w:val="NormalCentered"/>
        <w:suppressAutoHyphens/>
        <w:spacing w:before="0" w:line="240" w:lineRule="auto"/>
        <w:rPr>
          <w:rFonts w:ascii="Times New Roman" w:hAnsi="Times New Roman" w:cs="Times New Roman"/>
        </w:rPr>
      </w:pPr>
      <w:r>
        <w:rPr>
          <w:noProof/>
        </w:rPr>
        <w:drawing>
          <wp:inline distT="0" distB="0" distL="0" distR="0" wp14:anchorId="264CC5A8" wp14:editId="6A477939">
            <wp:extent cx="5276351" cy="2970479"/>
            <wp:effectExtent l="0" t="0" r="635" b="1905"/>
            <wp:docPr id="1623086795"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86795" name="Picture 1" descr="A screenshot of a computer"/>
                    <pic:cNvPicPr/>
                  </pic:nvPicPr>
                  <pic:blipFill>
                    <a:blip r:embed="rId34"/>
                    <a:stretch>
                      <a:fillRect/>
                    </a:stretch>
                  </pic:blipFill>
                  <pic:spPr>
                    <a:xfrm>
                      <a:off x="0" y="0"/>
                      <a:ext cx="5305283" cy="2986767"/>
                    </a:xfrm>
                    <a:prstGeom prst="rect">
                      <a:avLst/>
                    </a:prstGeom>
                  </pic:spPr>
                </pic:pic>
              </a:graphicData>
            </a:graphic>
          </wp:inline>
        </w:drawing>
      </w:r>
    </w:p>
    <w:p w14:paraId="06997A80" w14:textId="77777777" w:rsidR="0055241D" w:rsidRDefault="0055241D" w:rsidP="0055241D">
      <w:pPr>
        <w:pStyle w:val="NormalCentered"/>
        <w:suppressAutoHyphens/>
        <w:spacing w:before="0" w:line="240" w:lineRule="auto"/>
        <w:rPr>
          <w:rFonts w:ascii="Times New Roman" w:hAnsi="Times New Roman" w:cs="Times New Roman"/>
        </w:rPr>
      </w:pPr>
    </w:p>
    <w:p w14:paraId="48FD3792" w14:textId="77777777" w:rsidR="0055241D" w:rsidRDefault="0055241D" w:rsidP="0055241D">
      <w:pPr>
        <w:jc w:val="left"/>
        <w:rPr>
          <w:rFonts w:ascii="Times New Roman" w:hAnsi="Times New Roman"/>
          <w:sz w:val="16"/>
          <w:szCs w:val="16"/>
        </w:rPr>
      </w:pPr>
      <w:r>
        <w:rPr>
          <w:rFonts w:ascii="Times New Roman" w:hAnsi="Times New Roman"/>
          <w:sz w:val="16"/>
          <w:szCs w:val="16"/>
        </w:rPr>
        <w:br w:type="page"/>
      </w:r>
    </w:p>
    <w:p w14:paraId="3549C949" w14:textId="1880FDBB" w:rsidR="0055241D" w:rsidRPr="00802799" w:rsidRDefault="0055241D" w:rsidP="0055241D">
      <w:pPr>
        <w:pStyle w:val="Text2"/>
        <w:jc w:val="center"/>
        <w:rPr>
          <w:rFonts w:ascii="Times New Roman" w:hAnsi="Times New Roman" w:cs="Times New Roman"/>
        </w:rPr>
      </w:pPr>
      <w:r>
        <w:rPr>
          <w:rFonts w:ascii="Times New Roman" w:hAnsi="Times New Roman"/>
        </w:rPr>
        <w:lastRenderedPageBreak/>
        <w:t>3. PUNGUR MEÐ LOKA SEM ER VAFIÐ UM HANN — ÖNNUR STAÐSETNING (</w:t>
      </w:r>
      <w:r w:rsidR="00EF465D">
        <w:rPr>
          <w:rFonts w:ascii="Times New Roman" w:hAnsi="Times New Roman"/>
        </w:rPr>
        <w:t xml:space="preserve">skv. </w:t>
      </w:r>
      <w:r>
        <w:rPr>
          <w:rFonts w:ascii="Times New Roman" w:hAnsi="Times New Roman"/>
        </w:rPr>
        <w:t xml:space="preserve">2. </w:t>
      </w:r>
      <w:r w:rsidR="00EF465D">
        <w:rPr>
          <w:rFonts w:ascii="Times New Roman" w:hAnsi="Times New Roman"/>
        </w:rPr>
        <w:t>mgr</w:t>
      </w:r>
      <w:r>
        <w:rPr>
          <w:rFonts w:ascii="Times New Roman" w:hAnsi="Times New Roman"/>
        </w:rPr>
        <w:t xml:space="preserve">. 2. </w:t>
      </w:r>
      <w:r w:rsidR="00EF465D">
        <w:rPr>
          <w:rFonts w:ascii="Times New Roman" w:hAnsi="Times New Roman"/>
        </w:rPr>
        <w:t>gr</w:t>
      </w:r>
      <w:r w:rsidRPr="00EF465D">
        <w:rPr>
          <w:rFonts w:ascii="Times New Roman" w:hAnsi="Times New Roman"/>
        </w:rPr>
        <w:t>.</w:t>
      </w:r>
      <w:r w:rsidR="00EF465D" w:rsidRPr="00EF465D">
        <w:rPr>
          <w:rFonts w:ascii="Times" w:hAnsi="Times" w:cs="Times New Roman"/>
          <w:noProof/>
          <w:color w:val="auto"/>
          <w:lang w:eastAsia="en-GB" w:bidi="ar-SA"/>
        </w:rPr>
        <w:t xml:space="preserve"> í</w:t>
      </w:r>
      <w:r w:rsidR="00EF465D">
        <w:rPr>
          <w:rFonts w:ascii="Times" w:hAnsi="Times" w:cs="Times New Roman"/>
          <w:noProof/>
          <w:color w:val="auto"/>
          <w:sz w:val="21"/>
          <w:szCs w:val="24"/>
          <w:lang w:eastAsia="en-GB" w:bidi="ar-SA"/>
        </w:rPr>
        <w:t xml:space="preserve"> </w:t>
      </w:r>
      <w:r w:rsidR="00EF465D">
        <w:rPr>
          <w:rFonts w:ascii="Times New Roman" w:hAnsi="Times New Roman"/>
        </w:rPr>
        <w:t>f</w:t>
      </w:r>
      <w:r w:rsidR="00EF465D" w:rsidRPr="00EF465D">
        <w:rPr>
          <w:rFonts w:ascii="Times New Roman" w:hAnsi="Times New Roman"/>
        </w:rPr>
        <w:t>ramkvæmdaákvörðun framkvæmdastjórnarinnar (ESB) 2015/1735 frá 24. september 2015 um nákvæma staðsetningu almennu viðvörunarinnar og upplýsingatextans á vafningstóbaki sem er sett á markað í pungum</w:t>
      </w:r>
      <w:r>
        <w:rPr>
          <w:rFonts w:ascii="Times New Roman" w:hAnsi="Times New Roman"/>
        </w:rPr>
        <w:t>)</w:t>
      </w:r>
    </w:p>
    <w:p w14:paraId="6ABBC8EA" w14:textId="77777777" w:rsidR="0055241D" w:rsidRPr="00802799" w:rsidRDefault="0055241D" w:rsidP="0055241D">
      <w:pPr>
        <w:pStyle w:val="NormalCentered"/>
        <w:suppressAutoHyphens/>
        <w:rPr>
          <w:rFonts w:ascii="Times New Roman" w:hAnsi="Times New Roman" w:cs="Times New Roman"/>
        </w:rPr>
      </w:pPr>
    </w:p>
    <w:p w14:paraId="41179937" w14:textId="77777777" w:rsidR="0055241D" w:rsidRPr="00802799" w:rsidRDefault="0055241D" w:rsidP="0055241D">
      <w:pPr>
        <w:pStyle w:val="NormalCentered"/>
        <w:suppressAutoHyphens/>
        <w:rPr>
          <w:rFonts w:ascii="Times New Roman" w:hAnsi="Times New Roman" w:cs="Times New Roman"/>
        </w:rPr>
      </w:pPr>
      <w:r>
        <w:rPr>
          <w:noProof/>
        </w:rPr>
        <w:drawing>
          <wp:inline distT="0" distB="0" distL="0" distR="0" wp14:anchorId="53026C94" wp14:editId="1F0C40AF">
            <wp:extent cx="4889901" cy="3003550"/>
            <wp:effectExtent l="0" t="0" r="6350" b="6350"/>
            <wp:docPr id="1421142492" name="Picture 1" descr="A drawing of several wa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42492" name="Picture 1" descr="A drawing of several wallets"/>
                    <pic:cNvPicPr/>
                  </pic:nvPicPr>
                  <pic:blipFill>
                    <a:blip r:embed="rId35"/>
                    <a:stretch>
                      <a:fillRect/>
                    </a:stretch>
                  </pic:blipFill>
                  <pic:spPr>
                    <a:xfrm>
                      <a:off x="0" y="0"/>
                      <a:ext cx="4900399" cy="3009998"/>
                    </a:xfrm>
                    <a:prstGeom prst="rect">
                      <a:avLst/>
                    </a:prstGeom>
                  </pic:spPr>
                </pic:pic>
              </a:graphicData>
            </a:graphic>
          </wp:inline>
        </w:drawing>
      </w:r>
    </w:p>
    <w:p w14:paraId="415DB583" w14:textId="77777777" w:rsidR="0055241D" w:rsidRPr="00802799" w:rsidRDefault="0055241D" w:rsidP="0055241D">
      <w:pPr>
        <w:pStyle w:val="NormalCentered"/>
        <w:suppressAutoHyphens/>
        <w:rPr>
          <w:rFonts w:ascii="Times New Roman" w:hAnsi="Times New Roman" w:cs="Times New Roman"/>
        </w:rPr>
      </w:pPr>
      <w:r>
        <w:rPr>
          <w:rFonts w:ascii="Times New Roman" w:hAnsi="Times New Roman" w:cs="Times New Roman"/>
          <w:noProof/>
        </w:rPr>
        <w:drawing>
          <wp:inline distT="0" distB="0" distL="0" distR="0" wp14:anchorId="341A4806" wp14:editId="6F49EED6">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30936F6" w14:textId="77777777" w:rsidR="0055241D" w:rsidRDefault="0055241D" w:rsidP="0055241D">
      <w:pPr>
        <w:pStyle w:val="NormalCentered"/>
        <w:suppressAutoHyphens/>
        <w:spacing w:before="0" w:line="240" w:lineRule="auto"/>
        <w:rPr>
          <w:rFonts w:ascii="Times New Roman" w:hAnsi="Times New Roman" w:cs="Times New Roman"/>
        </w:rPr>
      </w:pPr>
    </w:p>
    <w:p w14:paraId="538E4313" w14:textId="77777777" w:rsidR="0055241D" w:rsidRDefault="0055241D" w:rsidP="0055241D">
      <w:pPr>
        <w:pStyle w:val="NormalCentered"/>
        <w:suppressAutoHyphens/>
        <w:spacing w:before="0" w:line="240" w:lineRule="auto"/>
        <w:rPr>
          <w:rFonts w:ascii="Times New Roman" w:hAnsi="Times New Roman" w:cs="Times New Roman"/>
        </w:rPr>
      </w:pPr>
      <w:r>
        <w:rPr>
          <w:noProof/>
        </w:rPr>
        <w:drawing>
          <wp:inline distT="0" distB="0" distL="0" distR="0" wp14:anchorId="025C6DB9" wp14:editId="2EEA0DED">
            <wp:extent cx="5262370" cy="1974345"/>
            <wp:effectExtent l="0" t="0" r="0" b="6985"/>
            <wp:docPr id="447800796" name="Picture 1" descr="A diagram of a blue and whit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00796" name="Picture 1" descr="A diagram of a blue and white box"/>
                    <pic:cNvPicPr/>
                  </pic:nvPicPr>
                  <pic:blipFill>
                    <a:blip r:embed="rId36"/>
                    <a:stretch>
                      <a:fillRect/>
                    </a:stretch>
                  </pic:blipFill>
                  <pic:spPr>
                    <a:xfrm>
                      <a:off x="0" y="0"/>
                      <a:ext cx="5306184" cy="1990783"/>
                    </a:xfrm>
                    <a:prstGeom prst="rect">
                      <a:avLst/>
                    </a:prstGeom>
                  </pic:spPr>
                </pic:pic>
              </a:graphicData>
            </a:graphic>
          </wp:inline>
        </w:drawing>
      </w:r>
    </w:p>
    <w:p w14:paraId="13B0033A" w14:textId="77777777" w:rsidR="0055241D" w:rsidRPr="00802799" w:rsidRDefault="0055241D" w:rsidP="0055241D">
      <w:pPr>
        <w:pStyle w:val="NormalCentered"/>
        <w:suppressAutoHyphens/>
        <w:spacing w:before="0" w:line="240" w:lineRule="auto"/>
        <w:rPr>
          <w:rFonts w:ascii="Times New Roman" w:hAnsi="Times New Roman" w:cs="Times New Roman"/>
        </w:rPr>
      </w:pPr>
    </w:p>
    <w:p w14:paraId="62787AF2" w14:textId="77777777" w:rsidR="0055241D" w:rsidRPr="00802799" w:rsidRDefault="0055241D" w:rsidP="0055241D">
      <w:pPr>
        <w:pStyle w:val="NormalCentered"/>
        <w:suppressAutoHyphens/>
        <w:spacing w:before="0" w:line="240" w:lineRule="auto"/>
        <w:rPr>
          <w:rFonts w:ascii="Times New Roman" w:hAnsi="Times New Roman" w:cs="Times New Roman"/>
        </w:rPr>
      </w:pPr>
    </w:p>
    <w:p w14:paraId="43117C91" w14:textId="77777777" w:rsidR="0055241D" w:rsidRDefault="0055241D" w:rsidP="0055241D">
      <w:pPr>
        <w:pStyle w:val="Normalwrd1"/>
        <w:spacing w:after="170" w:line="288" w:lineRule="auto"/>
        <w:rPr>
          <w:rFonts w:ascii="Times New Roman" w:hAnsi="Times New Roman"/>
          <w:sz w:val="16"/>
        </w:rPr>
      </w:pPr>
    </w:p>
    <w:p w14:paraId="10E49AAC" w14:textId="77777777" w:rsidR="0055241D" w:rsidRDefault="0055241D" w:rsidP="0055241D">
      <w:pPr>
        <w:jc w:val="left"/>
        <w:rPr>
          <w:rFonts w:ascii="Times New Roman" w:hAnsi="Times New Roman" w:cs="Calibri"/>
          <w:sz w:val="16"/>
          <w:szCs w:val="22"/>
        </w:rPr>
      </w:pPr>
      <w:r>
        <w:rPr>
          <w:rFonts w:ascii="Times New Roman" w:hAnsi="Times New Roman"/>
          <w:sz w:val="16"/>
        </w:rPr>
        <w:br w:type="page"/>
      </w:r>
    </w:p>
    <w:p w14:paraId="2D0E83B7" w14:textId="76B7EA52" w:rsidR="0055241D" w:rsidRPr="00802799" w:rsidRDefault="0055241D" w:rsidP="0055241D">
      <w:pPr>
        <w:pStyle w:val="ManualHeading2"/>
        <w:tabs>
          <w:tab w:val="left" w:pos="851"/>
        </w:tabs>
        <w:suppressAutoHyphens/>
        <w:jc w:val="center"/>
        <w:rPr>
          <w:rFonts w:ascii="Times New Roman" w:hAnsi="Times New Roman" w:cs="Times New Roman"/>
          <w:b w:val="0"/>
          <w:bCs w:val="0"/>
        </w:rPr>
      </w:pPr>
      <w:r>
        <w:rPr>
          <w:rFonts w:ascii="Times New Roman" w:hAnsi="Times New Roman"/>
          <w:b w:val="0"/>
        </w:rPr>
        <w:lastRenderedPageBreak/>
        <w:t>4. PUNGUR SEM GETUR STAÐIÐ UPPRÉTTUR (</w:t>
      </w:r>
      <w:r w:rsidR="00EF465D">
        <w:rPr>
          <w:rFonts w:ascii="Times New Roman" w:hAnsi="Times New Roman"/>
          <w:b w:val="0"/>
        </w:rPr>
        <w:t xml:space="preserve"> skv. </w:t>
      </w:r>
      <w:r>
        <w:rPr>
          <w:rFonts w:ascii="Times New Roman" w:hAnsi="Times New Roman"/>
          <w:b w:val="0"/>
        </w:rPr>
        <w:t xml:space="preserve">3. </w:t>
      </w:r>
      <w:r w:rsidR="00EF465D">
        <w:rPr>
          <w:rFonts w:ascii="Times New Roman" w:hAnsi="Times New Roman"/>
          <w:b w:val="0"/>
        </w:rPr>
        <w:t>gr</w:t>
      </w:r>
      <w:r>
        <w:rPr>
          <w:rFonts w:ascii="Times New Roman" w:hAnsi="Times New Roman"/>
          <w:b w:val="0"/>
        </w:rPr>
        <w:t>.</w:t>
      </w:r>
      <w:r w:rsidR="00EF465D">
        <w:rPr>
          <w:rFonts w:ascii="Times New Roman" w:hAnsi="Times New Roman"/>
          <w:b w:val="0"/>
        </w:rPr>
        <w:t xml:space="preserve"> í</w:t>
      </w:r>
      <w:r w:rsidR="00EF465D" w:rsidRPr="00EF465D">
        <w:rPr>
          <w:rFonts w:ascii="Times" w:hAnsi="Times" w:cs="Times New Roman"/>
          <w:b w:val="0"/>
          <w:bCs w:val="0"/>
          <w:noProof/>
          <w:color w:val="auto"/>
          <w:sz w:val="21"/>
          <w:szCs w:val="24"/>
          <w:lang w:eastAsia="en-GB" w:bidi="ar-SA"/>
        </w:rPr>
        <w:t xml:space="preserve"> </w:t>
      </w:r>
      <w:r w:rsidR="00EF465D">
        <w:rPr>
          <w:rFonts w:ascii="Times New Roman" w:hAnsi="Times New Roman"/>
          <w:b w:val="0"/>
        </w:rPr>
        <w:t>f</w:t>
      </w:r>
      <w:r w:rsidR="00EF465D" w:rsidRPr="00EF465D">
        <w:rPr>
          <w:rFonts w:ascii="Times New Roman" w:hAnsi="Times New Roman"/>
          <w:b w:val="0"/>
        </w:rPr>
        <w:t>ramkvæmdaákvörðun framkvæmdastjórnarinnar (ESB) 2015/1735 frá 24. september 2015 um nákvæma staðsetningu almennu viðvörunarinnar og upplýsingatextans á vafningstóbaki sem er sett á markað í pungum</w:t>
      </w:r>
      <w:r w:rsidR="00EF465D">
        <w:rPr>
          <w:rFonts w:ascii="Times New Roman" w:hAnsi="Times New Roman"/>
          <w:b w:val="0"/>
        </w:rPr>
        <w:t xml:space="preserve"> </w:t>
      </w:r>
      <w:r>
        <w:rPr>
          <w:rFonts w:ascii="Times New Roman" w:hAnsi="Times New Roman"/>
          <w:b w:val="0"/>
        </w:rPr>
        <w:t>)</w:t>
      </w:r>
    </w:p>
    <w:p w14:paraId="20DFC50C" w14:textId="77777777" w:rsidR="0055241D" w:rsidRPr="00802799" w:rsidRDefault="0055241D" w:rsidP="0055241D">
      <w:pPr>
        <w:pStyle w:val="NormalCentered"/>
        <w:suppressAutoHyphens/>
        <w:rPr>
          <w:rFonts w:ascii="Times New Roman" w:hAnsi="Times New Roman" w:cs="Times New Roman"/>
        </w:rPr>
      </w:pPr>
    </w:p>
    <w:p w14:paraId="43970E5D" w14:textId="77777777" w:rsidR="0055241D" w:rsidRPr="00802799" w:rsidRDefault="0055241D" w:rsidP="0055241D">
      <w:pPr>
        <w:pStyle w:val="NormalCentered"/>
        <w:suppressAutoHyphens/>
        <w:rPr>
          <w:rFonts w:ascii="Times New Roman" w:hAnsi="Times New Roman" w:cs="Times New Roman"/>
        </w:rPr>
      </w:pPr>
    </w:p>
    <w:p w14:paraId="150ED7AF" w14:textId="77777777" w:rsidR="0055241D" w:rsidRPr="00802799" w:rsidRDefault="0055241D" w:rsidP="0055241D">
      <w:pPr>
        <w:pStyle w:val="NormalCentered"/>
        <w:suppressAutoHyphens/>
        <w:rPr>
          <w:rFonts w:ascii="Times New Roman" w:hAnsi="Times New Roman" w:cs="Times New Roman"/>
        </w:rPr>
      </w:pPr>
      <w:r>
        <w:rPr>
          <w:rFonts w:ascii="Times New Roman" w:hAnsi="Times New Roman" w:cs="Times New Roman"/>
          <w:noProof/>
        </w:rPr>
        <w:drawing>
          <wp:inline distT="0" distB="0" distL="0" distR="0" wp14:anchorId="64250E05" wp14:editId="7C97CD40">
            <wp:extent cx="2565400" cy="3462655"/>
            <wp:effectExtent l="0" t="0" r="0" b="0"/>
            <wp:docPr id="12" name="Picture 12" descr="Mynd sem inniheldur teikning, l�nuteikning&#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ynd sem inniheldur teikning, l�nuteikning&#10;&#10;Lýsing sjálfkrafa búin ti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65400" cy="3462655"/>
                    </a:xfrm>
                    <a:prstGeom prst="rect">
                      <a:avLst/>
                    </a:prstGeom>
                    <a:noFill/>
                    <a:ln>
                      <a:noFill/>
                    </a:ln>
                  </pic:spPr>
                </pic:pic>
              </a:graphicData>
            </a:graphic>
          </wp:inline>
        </w:drawing>
      </w:r>
      <w:r>
        <w:rPr>
          <w:rFonts w:ascii="Times New Roman" w:hAnsi="Times New Roman" w:cs="Times New Roman"/>
          <w:noProof/>
        </w:rPr>
        <w:drawing>
          <wp:inline distT="0" distB="0" distL="0" distR="0" wp14:anchorId="66A9FE9E" wp14:editId="2299E2AB">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5751C81" w14:textId="77777777" w:rsidR="0055241D" w:rsidRPr="00802799" w:rsidRDefault="0055241D" w:rsidP="0055241D">
      <w:pPr>
        <w:pStyle w:val="NormalCentered"/>
        <w:suppressAutoHyphens/>
        <w:rPr>
          <w:rFonts w:ascii="Times New Roman" w:hAnsi="Times New Roman" w:cs="Times New Roman"/>
        </w:rPr>
      </w:pPr>
    </w:p>
    <w:p w14:paraId="28D36917" w14:textId="77777777" w:rsidR="0055241D" w:rsidRDefault="0055241D" w:rsidP="0055241D">
      <w:pPr>
        <w:pStyle w:val="NormalCentered"/>
        <w:suppressAutoHyphens/>
        <w:spacing w:before="0" w:line="240" w:lineRule="auto"/>
        <w:jc w:val="left"/>
        <w:rPr>
          <w:rFonts w:ascii="Times New Roman" w:hAnsi="Times New Roman" w:cs="Times New Roman"/>
        </w:rPr>
      </w:pPr>
    </w:p>
    <w:p w14:paraId="5173644E" w14:textId="77777777" w:rsidR="0055241D" w:rsidRDefault="0055241D" w:rsidP="0055241D">
      <w:pPr>
        <w:pStyle w:val="NormalCentered"/>
        <w:suppressAutoHyphens/>
        <w:spacing w:before="0" w:line="240" w:lineRule="auto"/>
        <w:jc w:val="left"/>
        <w:rPr>
          <w:rFonts w:ascii="Times New Roman" w:hAnsi="Times New Roman" w:cs="Times New Roman"/>
        </w:rPr>
      </w:pPr>
    </w:p>
    <w:p w14:paraId="52DBF314" w14:textId="77777777" w:rsidR="0055241D" w:rsidRDefault="0055241D" w:rsidP="0055241D">
      <w:pPr>
        <w:pStyle w:val="NormalCentered"/>
        <w:suppressAutoHyphens/>
        <w:spacing w:before="0" w:line="240" w:lineRule="auto"/>
        <w:rPr>
          <w:rFonts w:ascii="Times New Roman" w:hAnsi="Times New Roman" w:cs="Times New Roman"/>
        </w:rPr>
      </w:pPr>
      <w:r>
        <w:rPr>
          <w:noProof/>
        </w:rPr>
        <w:drawing>
          <wp:inline distT="0" distB="0" distL="0" distR="0" wp14:anchorId="049989D9" wp14:editId="114A0780">
            <wp:extent cx="4889133" cy="1783078"/>
            <wp:effectExtent l="0" t="0" r="6985" b="8255"/>
            <wp:docPr id="1492920326" name="Picture 1" descr="A diagram of a square with a square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20326" name="Picture 1" descr="A diagram of a square with a square in the middle"/>
                    <pic:cNvPicPr/>
                  </pic:nvPicPr>
                  <pic:blipFill>
                    <a:blip r:embed="rId38"/>
                    <a:stretch>
                      <a:fillRect/>
                    </a:stretch>
                  </pic:blipFill>
                  <pic:spPr>
                    <a:xfrm>
                      <a:off x="0" y="0"/>
                      <a:ext cx="4971555" cy="1813138"/>
                    </a:xfrm>
                    <a:prstGeom prst="rect">
                      <a:avLst/>
                    </a:prstGeom>
                  </pic:spPr>
                </pic:pic>
              </a:graphicData>
            </a:graphic>
          </wp:inline>
        </w:drawing>
      </w:r>
    </w:p>
    <w:p w14:paraId="5B0931F0" w14:textId="77777777" w:rsidR="0055241D" w:rsidRDefault="0055241D" w:rsidP="0055241D">
      <w:pPr>
        <w:pStyle w:val="NormalCentered"/>
        <w:suppressAutoHyphens/>
        <w:spacing w:before="0" w:line="240" w:lineRule="auto"/>
        <w:jc w:val="left"/>
        <w:rPr>
          <w:rFonts w:ascii="Times New Roman" w:hAnsi="Times New Roman" w:cs="Times New Roman"/>
        </w:rPr>
      </w:pPr>
    </w:p>
    <w:p w14:paraId="0ACD9EB4" w14:textId="77777777" w:rsidR="0055241D" w:rsidRDefault="0055241D" w:rsidP="0055241D">
      <w:pPr>
        <w:pStyle w:val="NormalCentered"/>
        <w:suppressAutoHyphens/>
        <w:spacing w:before="0" w:line="240" w:lineRule="auto"/>
        <w:jc w:val="left"/>
        <w:rPr>
          <w:rFonts w:ascii="Times New Roman" w:hAnsi="Times New Roman" w:cs="Times New Roman"/>
        </w:rPr>
      </w:pPr>
    </w:p>
    <w:p w14:paraId="0D4E230E" w14:textId="77777777" w:rsidR="0055241D" w:rsidRDefault="0055241D" w:rsidP="0055241D">
      <w:pPr>
        <w:pStyle w:val="NormalCentered"/>
        <w:suppressAutoHyphens/>
        <w:spacing w:before="0" w:line="240" w:lineRule="auto"/>
        <w:rPr>
          <w:rFonts w:ascii="Times New Roman" w:hAnsi="Times New Roman" w:cs="Times New Roman"/>
        </w:rPr>
      </w:pPr>
      <w:r>
        <w:rPr>
          <w:rFonts w:ascii="Times New Roman" w:hAnsi="Times New Roman" w:cs="Times New Roman"/>
        </w:rPr>
        <w:t>____________</w:t>
      </w:r>
    </w:p>
    <w:p w14:paraId="09A38464" w14:textId="77777777" w:rsidR="0055241D" w:rsidRPr="00802799" w:rsidRDefault="0055241D" w:rsidP="0055241D">
      <w:pPr>
        <w:pStyle w:val="NormalCentered"/>
        <w:suppressAutoHyphens/>
        <w:spacing w:before="0" w:line="240" w:lineRule="auto"/>
        <w:jc w:val="left"/>
        <w:rPr>
          <w:rFonts w:ascii="Times New Roman" w:hAnsi="Times New Roman" w:cs="Times New Roman"/>
        </w:rPr>
      </w:pPr>
    </w:p>
    <w:p w14:paraId="716D7C9A" w14:textId="77777777" w:rsidR="00B068ED" w:rsidRPr="00802799" w:rsidRDefault="00B068ED" w:rsidP="00B068ED">
      <w:pPr>
        <w:pStyle w:val="Normalwrd1"/>
        <w:spacing w:before="283" w:after="0" w:line="288" w:lineRule="auto"/>
        <w:rPr>
          <w:rFonts w:ascii="Times New Roman" w:hAnsi="Times New Roman" w:cs="Times New Roman"/>
          <w:sz w:val="18"/>
          <w:szCs w:val="18"/>
        </w:rPr>
      </w:pPr>
    </w:p>
    <w:p w14:paraId="5F426631" w14:textId="7E5BF130" w:rsidR="00357AE2" w:rsidRDefault="00357AE2">
      <w:pPr>
        <w:tabs>
          <w:tab w:val="clear" w:pos="397"/>
          <w:tab w:val="clear" w:pos="709"/>
        </w:tabs>
        <w:ind w:firstLine="0"/>
        <w:jc w:val="left"/>
        <w:rPr>
          <w:b/>
          <w:bCs/>
          <w:lang w:eastAsia="en-GB"/>
        </w:rPr>
      </w:pPr>
      <w:r>
        <w:rPr>
          <w:b/>
          <w:bCs/>
          <w:lang w:eastAsia="en-GB"/>
        </w:rPr>
        <w:br w:type="page"/>
      </w:r>
    </w:p>
    <w:p w14:paraId="2840AC6F" w14:textId="11A2AD29" w:rsidR="000447EB" w:rsidRDefault="00357AE2" w:rsidP="002926D1">
      <w:pPr>
        <w:rPr>
          <w:b/>
          <w:bCs/>
          <w:lang w:eastAsia="en-GB"/>
        </w:rPr>
      </w:pPr>
      <w:r>
        <w:rPr>
          <w:b/>
          <w:bCs/>
          <w:lang w:eastAsia="en-GB"/>
        </w:rPr>
        <w:lastRenderedPageBreak/>
        <w:t xml:space="preserve">Viðauki VII. </w:t>
      </w:r>
    </w:p>
    <w:p w14:paraId="3DC6D04B" w14:textId="5FC5D149" w:rsidR="00D241E7" w:rsidRDefault="00D241E7" w:rsidP="00D241E7">
      <w:pPr>
        <w:pStyle w:val="AnnexTI"/>
        <w:spacing w:after="360"/>
      </w:pPr>
      <w:r>
        <w:t>VII. VIÐAUKI</w:t>
      </w:r>
    </w:p>
    <w:p w14:paraId="0F319E06" w14:textId="77777777" w:rsidR="00D241E7" w:rsidRDefault="00D241E7" w:rsidP="00D241E7">
      <w:pPr>
        <w:pStyle w:val="AnnexGrSeq1"/>
      </w:pPr>
      <w:r>
        <w:rPr>
          <w:b/>
        </w:rPr>
        <w:t>GERÐIR SANNVOTTUNARÞÁTTA</w:t>
      </w:r>
    </w:p>
    <w:tbl>
      <w:tblPr>
        <w:tblStyle w:val="EFTATable"/>
        <w:tblW w:w="9240" w:type="dxa"/>
        <w:tblLook w:val="04A0" w:firstRow="1" w:lastRow="0" w:firstColumn="1" w:lastColumn="0" w:noHBand="0" w:noVBand="1"/>
      </w:tblPr>
      <w:tblGrid>
        <w:gridCol w:w="3080"/>
        <w:gridCol w:w="3080"/>
        <w:gridCol w:w="3080"/>
      </w:tblGrid>
      <w:tr w:rsidR="00D241E7" w14:paraId="5DD1C602" w14:textId="77777777" w:rsidTr="00C509D6">
        <w:trPr>
          <w:trHeight w:val="240"/>
          <w:tblHeader/>
        </w:trPr>
        <w:tc>
          <w:tcPr>
            <w:tcW w:w="3080" w:type="dxa"/>
            <w:tcMar>
              <w:top w:w="40" w:type="dxa"/>
              <w:left w:w="0" w:type="dxa"/>
              <w:bottom w:w="40" w:type="dxa"/>
            </w:tcMar>
            <w:vAlign w:val="center"/>
          </w:tcPr>
          <w:p w14:paraId="7D87F84F" w14:textId="77777777" w:rsidR="00D241E7" w:rsidRDefault="00D241E7" w:rsidP="00C509D6">
            <w:pPr>
              <w:pStyle w:val="AnnexTableHeader"/>
              <w:spacing w:line="200" w:lineRule="exact"/>
            </w:pPr>
            <w:r>
              <w:t>Sýnilegur</w:t>
            </w:r>
          </w:p>
        </w:tc>
        <w:tc>
          <w:tcPr>
            <w:tcW w:w="3080" w:type="dxa"/>
            <w:tcMar>
              <w:top w:w="40" w:type="dxa"/>
              <w:bottom w:w="40" w:type="dxa"/>
            </w:tcMar>
            <w:vAlign w:val="center"/>
          </w:tcPr>
          <w:p w14:paraId="644DEE60" w14:textId="77777777" w:rsidR="00D241E7" w:rsidRDefault="00D241E7" w:rsidP="00C509D6">
            <w:pPr>
              <w:pStyle w:val="AnnexTableHeader"/>
              <w:spacing w:line="200" w:lineRule="exact"/>
            </w:pPr>
            <w:r>
              <w:t>Hálfsýnilegur</w:t>
            </w:r>
          </w:p>
        </w:tc>
        <w:tc>
          <w:tcPr>
            <w:tcW w:w="3080" w:type="dxa"/>
            <w:tcMar>
              <w:top w:w="40" w:type="dxa"/>
              <w:bottom w:w="40" w:type="dxa"/>
            </w:tcMar>
            <w:vAlign w:val="center"/>
          </w:tcPr>
          <w:p w14:paraId="1CBEC67F" w14:textId="77777777" w:rsidR="00D241E7" w:rsidRDefault="00D241E7" w:rsidP="00C509D6">
            <w:pPr>
              <w:pStyle w:val="AnnexTableHeader"/>
              <w:spacing w:line="200" w:lineRule="exact"/>
            </w:pPr>
            <w:r>
              <w:t>Ósýnilegur</w:t>
            </w:r>
          </w:p>
        </w:tc>
      </w:tr>
      <w:tr w:rsidR="00D241E7" w14:paraId="56A20470" w14:textId="77777777" w:rsidTr="00C509D6">
        <w:trPr>
          <w:trHeight w:val="240"/>
        </w:trPr>
        <w:tc>
          <w:tcPr>
            <w:tcW w:w="3080" w:type="dxa"/>
            <w:tcMar>
              <w:top w:w="80" w:type="dxa"/>
              <w:left w:w="0" w:type="dxa"/>
              <w:bottom w:w="80" w:type="dxa"/>
            </w:tcMar>
          </w:tcPr>
          <w:p w14:paraId="53A62CB1" w14:textId="77777777" w:rsidR="00D241E7" w:rsidRDefault="00D241E7" w:rsidP="00C509D6">
            <w:pPr>
              <w:pStyle w:val="AnnexTableCellLeft"/>
            </w:pPr>
            <w:r>
              <w:rPr>
                <w:b/>
              </w:rPr>
              <w:t>Bakgrunnsmynstur</w:t>
            </w:r>
          </w:p>
          <w:p w14:paraId="290D66B5" w14:textId="77777777" w:rsidR="00D241E7" w:rsidRDefault="00D241E7" w:rsidP="00C509D6">
            <w:pPr>
              <w:pStyle w:val="AnnexTableCellLeft"/>
            </w:pPr>
            <w:r>
              <w:t xml:space="preserve">Skrautlegt mynstur með tveimur eða fleiri </w:t>
            </w:r>
            <w:proofErr w:type="spellStart"/>
            <w:r>
              <w:t>samanfléttuðum</w:t>
            </w:r>
            <w:proofErr w:type="spellEnd"/>
            <w:r>
              <w:t xml:space="preserve"> línum sem eru prentaðar í mörgum óstöðluðum litum.</w:t>
            </w:r>
          </w:p>
        </w:tc>
        <w:tc>
          <w:tcPr>
            <w:tcW w:w="3080" w:type="dxa"/>
            <w:tcMar>
              <w:top w:w="80" w:type="dxa"/>
              <w:bottom w:w="80" w:type="dxa"/>
            </w:tcMar>
          </w:tcPr>
          <w:p w14:paraId="0229F085" w14:textId="77777777" w:rsidR="00D241E7" w:rsidRDefault="00D241E7" w:rsidP="00C509D6">
            <w:pPr>
              <w:pStyle w:val="AnnexTableCellLeft"/>
            </w:pPr>
            <w:r>
              <w:rPr>
                <w:b/>
              </w:rPr>
              <w:t>Leysimyndir</w:t>
            </w:r>
          </w:p>
          <w:p w14:paraId="1DFCCBBA" w14:textId="77777777" w:rsidR="00D241E7" w:rsidRDefault="00D241E7" w:rsidP="00C509D6">
            <w:pPr>
              <w:pStyle w:val="AnnexTableCellLeft"/>
            </w:pPr>
            <w:r>
              <w:t>Mynd sem verður einungis sýnileg mannsauganu þegar lýst er á hana með ljósi með tiltekinni bylgjulengd, s.s. leysibendi.</w:t>
            </w:r>
          </w:p>
        </w:tc>
        <w:tc>
          <w:tcPr>
            <w:tcW w:w="3080" w:type="dxa"/>
            <w:tcMar>
              <w:top w:w="80" w:type="dxa"/>
              <w:bottom w:w="80" w:type="dxa"/>
            </w:tcMar>
          </w:tcPr>
          <w:p w14:paraId="062054E6" w14:textId="77777777" w:rsidR="00D241E7" w:rsidRDefault="00D241E7" w:rsidP="00C509D6">
            <w:pPr>
              <w:pStyle w:val="AnnexTableCellLeft"/>
            </w:pPr>
            <w:r>
              <w:rPr>
                <w:b/>
              </w:rPr>
              <w:t>DNA-merkiefni</w:t>
            </w:r>
          </w:p>
          <w:p w14:paraId="2165BA1F" w14:textId="77777777" w:rsidR="00D241E7" w:rsidRDefault="00D241E7" w:rsidP="00C509D6">
            <w:pPr>
              <w:pStyle w:val="AnnexTableCellLeft"/>
            </w:pPr>
            <w:r>
              <w:t xml:space="preserve">Réttarfræðilegt merkiefni þar sem samsetning stærðfræðilegra meginreglna er notuð til að skilgreina </w:t>
            </w:r>
            <w:proofErr w:type="spellStart"/>
            <w:r>
              <w:t>núkleótíðaraðir</w:t>
            </w:r>
            <w:proofErr w:type="spellEnd"/>
            <w:r>
              <w:t>.</w:t>
            </w:r>
          </w:p>
        </w:tc>
      </w:tr>
      <w:tr w:rsidR="00D241E7" w14:paraId="2575C2BD" w14:textId="77777777" w:rsidTr="00C509D6">
        <w:trPr>
          <w:trHeight w:val="240"/>
        </w:trPr>
        <w:tc>
          <w:tcPr>
            <w:tcW w:w="3080" w:type="dxa"/>
            <w:tcMar>
              <w:top w:w="80" w:type="dxa"/>
              <w:left w:w="0" w:type="dxa"/>
              <w:bottom w:w="80" w:type="dxa"/>
            </w:tcMar>
          </w:tcPr>
          <w:p w14:paraId="209119FA" w14:textId="77777777" w:rsidR="00D241E7" w:rsidRDefault="00D241E7" w:rsidP="00C509D6">
            <w:pPr>
              <w:pStyle w:val="AnnexTableCellLeft"/>
            </w:pPr>
            <w:r>
              <w:rPr>
                <w:b/>
              </w:rPr>
              <w:t>Regnbogaprentun</w:t>
            </w:r>
          </w:p>
          <w:p w14:paraId="799E44C3" w14:textId="77777777" w:rsidR="00D241E7" w:rsidRDefault="00D241E7" w:rsidP="00C509D6">
            <w:pPr>
              <w:pStyle w:val="AnnexTableCellLeft"/>
            </w:pPr>
            <w:r>
              <w:t xml:space="preserve">Samsetning tveggja eða fleiri lita og litirnir renna hvor inn í annan sem leiðir til myndunar </w:t>
            </w:r>
            <w:proofErr w:type="spellStart"/>
            <w:r>
              <w:t>millilita</w:t>
            </w:r>
            <w:proofErr w:type="spellEnd"/>
            <w:r>
              <w:t xml:space="preserve"> (og skapa regnbogaliti).</w:t>
            </w:r>
          </w:p>
        </w:tc>
        <w:tc>
          <w:tcPr>
            <w:tcW w:w="3080" w:type="dxa"/>
            <w:tcMar>
              <w:top w:w="80" w:type="dxa"/>
              <w:bottom w:w="80" w:type="dxa"/>
            </w:tcMar>
          </w:tcPr>
          <w:p w14:paraId="47C0EED7" w14:textId="77777777" w:rsidR="00D241E7" w:rsidRDefault="00D241E7" w:rsidP="00C509D6">
            <w:pPr>
              <w:pStyle w:val="AnnexTableCellLeft"/>
            </w:pPr>
            <w:r>
              <w:rPr>
                <w:b/>
              </w:rPr>
              <w:t>Skautuð mynd</w:t>
            </w:r>
          </w:p>
          <w:p w14:paraId="4F978DA3" w14:textId="77777777" w:rsidR="00D241E7" w:rsidRDefault="00D241E7" w:rsidP="00C509D6">
            <w:pPr>
              <w:pStyle w:val="AnnexTableCellLeft"/>
            </w:pPr>
            <w:r>
              <w:t xml:space="preserve">Mynd sem verður einungis sýnileg mannsauganu þegar sérstakur ljósskautandi </w:t>
            </w:r>
            <w:proofErr w:type="spellStart"/>
            <w:r>
              <w:t>filter</w:t>
            </w:r>
            <w:proofErr w:type="spellEnd"/>
            <w:r>
              <w:t xml:space="preserve"> er settur yfir hana.</w:t>
            </w:r>
          </w:p>
        </w:tc>
        <w:tc>
          <w:tcPr>
            <w:tcW w:w="3080" w:type="dxa"/>
            <w:tcMar>
              <w:top w:w="80" w:type="dxa"/>
              <w:bottom w:w="80" w:type="dxa"/>
            </w:tcMar>
          </w:tcPr>
          <w:p w14:paraId="042196C3" w14:textId="77777777" w:rsidR="00D241E7" w:rsidRDefault="00D241E7" w:rsidP="00C509D6">
            <w:pPr>
              <w:pStyle w:val="AnnexTableCellLeft"/>
            </w:pPr>
            <w:r>
              <w:rPr>
                <w:b/>
              </w:rPr>
              <w:t>Sameindamerkiefni</w:t>
            </w:r>
          </w:p>
          <w:p w14:paraId="17A16393" w14:textId="77777777" w:rsidR="00D241E7" w:rsidRDefault="00D241E7" w:rsidP="00C509D6">
            <w:pPr>
              <w:pStyle w:val="AnnexTableCellLeft"/>
            </w:pPr>
            <w:r>
              <w:t>Efnafræðilegt merkiefni, oft blandað í grunnefni hlutarins sem það er ætlað fyrir, sem gerir það kleift að greina þynningu og blöndunarhlutföll í efniviðunum. Kóðað á einkvæman hátt og fellt inn í snefilmagni.</w:t>
            </w:r>
          </w:p>
        </w:tc>
      </w:tr>
      <w:tr w:rsidR="00D241E7" w14:paraId="30C32F90" w14:textId="77777777" w:rsidTr="00C509D6">
        <w:trPr>
          <w:trHeight w:val="240"/>
        </w:trPr>
        <w:tc>
          <w:tcPr>
            <w:tcW w:w="3080" w:type="dxa"/>
            <w:tcMar>
              <w:top w:w="80" w:type="dxa"/>
              <w:left w:w="0" w:type="dxa"/>
              <w:bottom w:w="80" w:type="dxa"/>
            </w:tcMar>
          </w:tcPr>
          <w:p w14:paraId="31BC9950" w14:textId="77777777" w:rsidR="00D241E7" w:rsidRDefault="00D241E7" w:rsidP="00C509D6">
            <w:pPr>
              <w:pStyle w:val="AnnexTableCellLeft"/>
            </w:pPr>
            <w:r>
              <w:rPr>
                <w:b/>
              </w:rPr>
              <w:t>Hulin mynd</w:t>
            </w:r>
          </w:p>
          <w:p w14:paraId="2B5264EF" w14:textId="77777777" w:rsidR="00D241E7" w:rsidRDefault="00D241E7" w:rsidP="00C509D6">
            <w:pPr>
              <w:pStyle w:val="AnnexTableCellLeft"/>
            </w:pPr>
            <w:r>
              <w:t xml:space="preserve">Línumynstur, </w:t>
            </w:r>
            <w:proofErr w:type="spellStart"/>
            <w:r>
              <w:t>djúpþrykkt</w:t>
            </w:r>
            <w:proofErr w:type="spellEnd"/>
            <w:r>
              <w:t xml:space="preserve">, sem sýnir aðra mynd þegar hlutnum, sem það er prentað á, er hallað. Má nota með ljósfræðilega breytilegum prentlit (e. </w:t>
            </w:r>
            <w:proofErr w:type="spellStart"/>
            <w:r>
              <w:t>colour-changing</w:t>
            </w:r>
            <w:proofErr w:type="spellEnd"/>
            <w:r>
              <w:t xml:space="preserve"> </w:t>
            </w:r>
            <w:proofErr w:type="spellStart"/>
            <w:r>
              <w:t>ink</w:t>
            </w:r>
            <w:proofErr w:type="spellEnd"/>
            <w:r>
              <w:t>).</w:t>
            </w:r>
          </w:p>
        </w:tc>
        <w:tc>
          <w:tcPr>
            <w:tcW w:w="3080" w:type="dxa"/>
            <w:tcMar>
              <w:top w:w="80" w:type="dxa"/>
              <w:bottom w:w="80" w:type="dxa"/>
            </w:tcMar>
          </w:tcPr>
          <w:p w14:paraId="12F6FA9F" w14:textId="77777777" w:rsidR="00D241E7" w:rsidRDefault="00D241E7" w:rsidP="00C509D6">
            <w:pPr>
              <w:pStyle w:val="AnnexTableCellLeft"/>
            </w:pPr>
            <w:proofErr w:type="spellStart"/>
            <w:r>
              <w:rPr>
                <w:b/>
              </w:rPr>
              <w:t>Óflúrljómandi</w:t>
            </w:r>
            <w:proofErr w:type="spellEnd"/>
            <w:r>
              <w:rPr>
                <w:b/>
              </w:rPr>
              <w:t xml:space="preserve"> pappír (e. UV </w:t>
            </w:r>
            <w:proofErr w:type="spellStart"/>
            <w:r>
              <w:rPr>
                <w:b/>
              </w:rPr>
              <w:t>dull</w:t>
            </w:r>
            <w:proofErr w:type="spellEnd"/>
            <w:r>
              <w:rPr>
                <w:b/>
              </w:rPr>
              <w:t xml:space="preserve"> </w:t>
            </w:r>
            <w:proofErr w:type="spellStart"/>
            <w:r>
              <w:rPr>
                <w:b/>
              </w:rPr>
              <w:t>paper</w:t>
            </w:r>
            <w:proofErr w:type="spellEnd"/>
            <w:r>
              <w:rPr>
                <w:b/>
              </w:rPr>
              <w:t>)</w:t>
            </w:r>
          </w:p>
          <w:p w14:paraId="27F9586A" w14:textId="77777777" w:rsidR="00D241E7" w:rsidRDefault="00D241E7" w:rsidP="00C509D6">
            <w:pPr>
              <w:pStyle w:val="AnnexTableCellLeft"/>
            </w:pPr>
            <w:r>
              <w:t xml:space="preserve">Sérstakur pappír sem endurkastar ekki </w:t>
            </w:r>
            <w:proofErr w:type="spellStart"/>
            <w:r>
              <w:t>útfjólubláu</w:t>
            </w:r>
            <w:proofErr w:type="spellEnd"/>
            <w:r>
              <w:t xml:space="preserve"> ljósi. Hentar til prentunar með </w:t>
            </w:r>
            <w:proofErr w:type="spellStart"/>
            <w:r>
              <w:t>útfjólubláum</w:t>
            </w:r>
            <w:proofErr w:type="spellEnd"/>
            <w:r>
              <w:t xml:space="preserve"> prentlitum sem verða sýnilegir undir sérstökum lömpum með </w:t>
            </w:r>
            <w:proofErr w:type="spellStart"/>
            <w:r>
              <w:t>útfjólubláu</w:t>
            </w:r>
            <w:proofErr w:type="spellEnd"/>
            <w:r>
              <w:t xml:space="preserve"> ljósi.</w:t>
            </w:r>
          </w:p>
        </w:tc>
        <w:tc>
          <w:tcPr>
            <w:tcW w:w="3080" w:type="dxa"/>
            <w:tcMar>
              <w:top w:w="80" w:type="dxa"/>
              <w:bottom w:w="80" w:type="dxa"/>
            </w:tcMar>
          </w:tcPr>
          <w:p w14:paraId="23C1AC42" w14:textId="77777777" w:rsidR="00D241E7" w:rsidRDefault="00D241E7" w:rsidP="00C509D6">
            <w:pPr>
              <w:pStyle w:val="AnnexTableCellLeft"/>
            </w:pPr>
            <w:r>
              <w:rPr>
                <w:b/>
              </w:rPr>
              <w:t>Öryggistrefjar (ósýnilegar)</w:t>
            </w:r>
          </w:p>
          <w:p w14:paraId="57FA19F8" w14:textId="77777777" w:rsidR="00D241E7" w:rsidRDefault="00D241E7" w:rsidP="00C509D6">
            <w:pPr>
              <w:pStyle w:val="AnnexTableCellLeft"/>
            </w:pPr>
            <w:r>
              <w:t xml:space="preserve">Ósýnilegar </w:t>
            </w:r>
            <w:proofErr w:type="spellStart"/>
            <w:r>
              <w:t>flúrljómandi</w:t>
            </w:r>
            <w:proofErr w:type="spellEnd"/>
            <w:r>
              <w:t xml:space="preserve"> trefjar sem er raðað af handahófi á hentugan pappír. Hvorki er hægt að skanna þær né ljósrita og þær verða einungis sýnilegar undir sérstökum lömpum með </w:t>
            </w:r>
            <w:proofErr w:type="spellStart"/>
            <w:r>
              <w:t>útfjólubláu</w:t>
            </w:r>
            <w:proofErr w:type="spellEnd"/>
            <w:r>
              <w:t xml:space="preserve"> ljósi.</w:t>
            </w:r>
          </w:p>
        </w:tc>
      </w:tr>
      <w:tr w:rsidR="00D241E7" w14:paraId="59A0F8CA" w14:textId="77777777" w:rsidTr="00C509D6">
        <w:trPr>
          <w:trHeight w:val="240"/>
        </w:trPr>
        <w:tc>
          <w:tcPr>
            <w:tcW w:w="3080" w:type="dxa"/>
            <w:tcMar>
              <w:top w:w="80" w:type="dxa"/>
              <w:left w:w="0" w:type="dxa"/>
              <w:bottom w:w="80" w:type="dxa"/>
            </w:tcMar>
          </w:tcPr>
          <w:p w14:paraId="4B047370" w14:textId="77777777" w:rsidR="00D241E7" w:rsidRDefault="00D241E7" w:rsidP="00C509D6">
            <w:pPr>
              <w:pStyle w:val="AnnexTableCellLeft"/>
            </w:pPr>
            <w:r>
              <w:rPr>
                <w:b/>
              </w:rPr>
              <w:t>Ljósfræðilega breytilegur prentlitur</w:t>
            </w:r>
          </w:p>
          <w:p w14:paraId="04CD7E83" w14:textId="77777777" w:rsidR="00D241E7" w:rsidRDefault="00D241E7" w:rsidP="00C509D6">
            <w:pPr>
              <w:pStyle w:val="AnnexTableCellLeft"/>
            </w:pPr>
            <w:r>
              <w:t>Litirnir breytast við skoðun frá mismunandi sjónarhornum.</w:t>
            </w:r>
          </w:p>
        </w:tc>
        <w:tc>
          <w:tcPr>
            <w:tcW w:w="3080" w:type="dxa"/>
            <w:tcMar>
              <w:top w:w="80" w:type="dxa"/>
              <w:bottom w:w="80" w:type="dxa"/>
            </w:tcMar>
          </w:tcPr>
          <w:p w14:paraId="5A7B0D81" w14:textId="77777777" w:rsidR="00D241E7" w:rsidRDefault="00D241E7" w:rsidP="00C509D6">
            <w:pPr>
              <w:pStyle w:val="AnnexTableCellLeft"/>
            </w:pPr>
            <w:r>
              <w:rPr>
                <w:b/>
              </w:rPr>
              <w:t>Öryggistrefjar (hálfsýnilegar)</w:t>
            </w:r>
          </w:p>
          <w:p w14:paraId="3DC1E442" w14:textId="77777777" w:rsidR="00D241E7" w:rsidRDefault="00D241E7" w:rsidP="00C509D6">
            <w:pPr>
              <w:pStyle w:val="AnnexTableCellLeft"/>
            </w:pPr>
            <w:r>
              <w:t xml:space="preserve">Sýnilegar </w:t>
            </w:r>
            <w:proofErr w:type="spellStart"/>
            <w:r>
              <w:t>flúrljómandi</w:t>
            </w:r>
            <w:proofErr w:type="spellEnd"/>
            <w:r>
              <w:t xml:space="preserve"> trefjar, að öllu leyti eða að hluta til felldar inn sem handahófskennt mynstur sem er ekki unnt að endurskapa. Geta verið í mismunandi litum og formum. Breyta um lit undir </w:t>
            </w:r>
            <w:proofErr w:type="spellStart"/>
            <w:r>
              <w:t>útfjólubláu</w:t>
            </w:r>
            <w:proofErr w:type="spellEnd"/>
            <w:r>
              <w:t xml:space="preserve"> ljósi.</w:t>
            </w:r>
          </w:p>
        </w:tc>
        <w:tc>
          <w:tcPr>
            <w:tcW w:w="3080" w:type="dxa"/>
            <w:tcMar>
              <w:top w:w="80" w:type="dxa"/>
              <w:bottom w:w="80" w:type="dxa"/>
            </w:tcMar>
          </w:tcPr>
          <w:p w14:paraId="525E7C03" w14:textId="77777777" w:rsidR="00D241E7" w:rsidRDefault="00D241E7" w:rsidP="00C509D6">
            <w:pPr>
              <w:pStyle w:val="AnnexTableCellLeft"/>
            </w:pPr>
            <w:r>
              <w:rPr>
                <w:b/>
              </w:rPr>
              <w:t>Segulmögnuð efni</w:t>
            </w:r>
          </w:p>
          <w:p w14:paraId="0DC8563C" w14:textId="77777777" w:rsidR="00D241E7" w:rsidRDefault="00D241E7" w:rsidP="00C509D6">
            <w:pPr>
              <w:pStyle w:val="AnnexTableCellLeft"/>
            </w:pPr>
            <w:r>
              <w:t>Mynstur með segulmögnuðum efnum sem gefa frá sér merki eða röð merkja sem hægt er að greina úr fjarlægð með sérstökum tækjum til sanngreiningar.</w:t>
            </w:r>
          </w:p>
        </w:tc>
      </w:tr>
      <w:tr w:rsidR="00D241E7" w14:paraId="5050E509" w14:textId="77777777" w:rsidTr="00C509D6">
        <w:trPr>
          <w:trHeight w:val="240"/>
        </w:trPr>
        <w:tc>
          <w:tcPr>
            <w:tcW w:w="3080" w:type="dxa"/>
            <w:tcMar>
              <w:top w:w="80" w:type="dxa"/>
              <w:left w:w="0" w:type="dxa"/>
              <w:bottom w:w="80" w:type="dxa"/>
            </w:tcMar>
          </w:tcPr>
          <w:p w14:paraId="0F7531AE" w14:textId="77777777" w:rsidR="00D241E7" w:rsidRDefault="00D241E7" w:rsidP="00C509D6">
            <w:pPr>
              <w:pStyle w:val="AnnexTableCellLeft"/>
            </w:pPr>
            <w:r>
              <w:rPr>
                <w:b/>
              </w:rPr>
              <w:t>Áþreifanleg mynstur</w:t>
            </w:r>
          </w:p>
          <w:p w14:paraId="1DFFA0F4" w14:textId="77777777" w:rsidR="00D241E7" w:rsidRDefault="00D241E7" w:rsidP="00C509D6">
            <w:pPr>
              <w:pStyle w:val="AnnexTableCellLeft"/>
            </w:pPr>
            <w:proofErr w:type="spellStart"/>
            <w:r>
              <w:t>Djúpþrykksprentun</w:t>
            </w:r>
            <w:proofErr w:type="spellEnd"/>
            <w:r>
              <w:t xml:space="preserve"> sem skapar </w:t>
            </w:r>
            <w:proofErr w:type="spellStart"/>
            <w:r>
              <w:t>upphleypta</w:t>
            </w:r>
            <w:proofErr w:type="spellEnd"/>
            <w:r>
              <w:t>, áþreifanlega lágmynd sem hægt er að staðfesta undir skáhallandi ljósi. Má nota með hulinni mynd.</w:t>
            </w:r>
          </w:p>
        </w:tc>
        <w:tc>
          <w:tcPr>
            <w:tcW w:w="3080" w:type="dxa"/>
            <w:tcMar>
              <w:top w:w="80" w:type="dxa"/>
              <w:bottom w:w="80" w:type="dxa"/>
            </w:tcMar>
          </w:tcPr>
          <w:p w14:paraId="72CE61B7" w14:textId="77777777" w:rsidR="00D241E7" w:rsidRDefault="00D241E7" w:rsidP="00C509D6">
            <w:pPr>
              <w:pStyle w:val="AnnexTableCellLeft"/>
            </w:pPr>
            <w:r>
              <w:rPr>
                <w:b/>
              </w:rPr>
              <w:t>Örprentun</w:t>
            </w:r>
          </w:p>
          <w:p w14:paraId="7287A8B5" w14:textId="77777777" w:rsidR="00D241E7" w:rsidRDefault="00D241E7" w:rsidP="00C509D6">
            <w:pPr>
              <w:pStyle w:val="AnnexTableCellLeft"/>
            </w:pPr>
            <w:r>
              <w:t>Prentun með mjög litlum stöfum sem útheimta stækkun til að verða læsilegir með berum augum.</w:t>
            </w:r>
          </w:p>
        </w:tc>
        <w:tc>
          <w:tcPr>
            <w:tcW w:w="3080" w:type="dxa"/>
            <w:tcMar>
              <w:top w:w="80" w:type="dxa"/>
              <w:bottom w:w="80" w:type="dxa"/>
            </w:tcMar>
          </w:tcPr>
          <w:p w14:paraId="59601213" w14:textId="77777777" w:rsidR="00D241E7" w:rsidRDefault="00D241E7" w:rsidP="00C509D6">
            <w:pPr>
              <w:pStyle w:val="AnnexTableCellLeft"/>
            </w:pPr>
            <w:r>
              <w:rPr>
                <w:b/>
              </w:rPr>
              <w:t xml:space="preserve">Ljóseindaprentlitir með styttri bylgjulengd (e. </w:t>
            </w:r>
            <w:proofErr w:type="spellStart"/>
            <w:r>
              <w:rPr>
                <w:b/>
              </w:rPr>
              <w:t>Anti</w:t>
            </w:r>
            <w:proofErr w:type="spellEnd"/>
            <w:r>
              <w:rPr>
                <w:b/>
              </w:rPr>
              <w:t xml:space="preserve">-Stokes </w:t>
            </w:r>
            <w:proofErr w:type="spellStart"/>
            <w:r>
              <w:rPr>
                <w:b/>
              </w:rPr>
              <w:t>ink</w:t>
            </w:r>
            <w:proofErr w:type="spellEnd"/>
            <w:r>
              <w:rPr>
                <w:b/>
              </w:rPr>
              <w:t>)</w:t>
            </w:r>
          </w:p>
          <w:p w14:paraId="55A25983" w14:textId="77777777" w:rsidR="00D241E7" w:rsidRDefault="00D241E7" w:rsidP="00C509D6">
            <w:pPr>
              <w:pStyle w:val="AnnexTableCellLeft"/>
            </w:pPr>
            <w:r>
              <w:t xml:space="preserve">Prentlitir með ljóseindaeiginleika með styttri bylgjulengd sem unnt er að skoða með því að nota VSC-skimunartæki (e. </w:t>
            </w:r>
            <w:proofErr w:type="spellStart"/>
            <w:r>
              <w:t>video</w:t>
            </w:r>
            <w:proofErr w:type="spellEnd"/>
            <w:r>
              <w:t xml:space="preserve"> </w:t>
            </w:r>
            <w:proofErr w:type="spellStart"/>
            <w:r>
              <w:t>spectral</w:t>
            </w:r>
            <w:proofErr w:type="spellEnd"/>
            <w:r>
              <w:t xml:space="preserve"> </w:t>
            </w:r>
            <w:proofErr w:type="spellStart"/>
            <w:r>
              <w:t>comparator</w:t>
            </w:r>
            <w:proofErr w:type="spellEnd"/>
            <w:r>
              <w:t>).</w:t>
            </w:r>
          </w:p>
        </w:tc>
      </w:tr>
      <w:tr w:rsidR="00D241E7" w14:paraId="57B9FA48" w14:textId="77777777" w:rsidTr="00C509D6">
        <w:trPr>
          <w:trHeight w:val="240"/>
        </w:trPr>
        <w:tc>
          <w:tcPr>
            <w:tcW w:w="3080" w:type="dxa"/>
            <w:tcMar>
              <w:top w:w="80" w:type="dxa"/>
              <w:left w:w="0" w:type="dxa"/>
              <w:bottom w:w="80" w:type="dxa"/>
            </w:tcMar>
          </w:tcPr>
          <w:p w14:paraId="4A6F5A11" w14:textId="77777777" w:rsidR="00D241E7" w:rsidRDefault="00D241E7" w:rsidP="00C509D6">
            <w:pPr>
              <w:pStyle w:val="AnnexTableCellLeft"/>
            </w:pPr>
            <w:r>
              <w:rPr>
                <w:b/>
              </w:rPr>
              <w:t>Heilmynd</w:t>
            </w:r>
          </w:p>
          <w:p w14:paraId="2CDF292D" w14:textId="77777777" w:rsidR="00D241E7" w:rsidRDefault="00D241E7" w:rsidP="00C509D6">
            <w:pPr>
              <w:pStyle w:val="AnnexTableCellLeft"/>
            </w:pPr>
            <w:r>
              <w:t xml:space="preserve">Birt er fullkomlega þrívíð ljósmyndaupptaka (e. </w:t>
            </w:r>
            <w:proofErr w:type="spellStart"/>
            <w:r>
              <w:t>photographic</w:t>
            </w:r>
            <w:proofErr w:type="spellEnd"/>
            <w:r>
              <w:t xml:space="preserve"> </w:t>
            </w:r>
            <w:proofErr w:type="spellStart"/>
            <w:r>
              <w:t>recording</w:t>
            </w:r>
            <w:proofErr w:type="spellEnd"/>
            <w:r>
              <w:t>) af ljóssviði sem breytist eftir sjónarhorninu.</w:t>
            </w:r>
          </w:p>
        </w:tc>
        <w:tc>
          <w:tcPr>
            <w:tcW w:w="3080" w:type="dxa"/>
            <w:tcMar>
              <w:top w:w="80" w:type="dxa"/>
              <w:bottom w:w="80" w:type="dxa"/>
            </w:tcMar>
          </w:tcPr>
          <w:p w14:paraId="083B6583" w14:textId="77777777" w:rsidR="00D241E7" w:rsidRDefault="00D241E7" w:rsidP="00C509D6">
            <w:pPr>
              <w:pStyle w:val="AnnexTableCellLeft"/>
            </w:pPr>
            <w:r>
              <w:rPr>
                <w:b/>
              </w:rPr>
              <w:t xml:space="preserve">Varmafræðilegur </w:t>
            </w:r>
            <w:proofErr w:type="spellStart"/>
            <w:r>
              <w:rPr>
                <w:b/>
              </w:rPr>
              <w:t>krómprentlitur</w:t>
            </w:r>
            <w:proofErr w:type="spellEnd"/>
            <w:r>
              <w:rPr>
                <w:b/>
              </w:rPr>
              <w:t xml:space="preserve"> (e. </w:t>
            </w:r>
            <w:proofErr w:type="spellStart"/>
            <w:r>
              <w:rPr>
                <w:b/>
              </w:rPr>
              <w:t>thermochromic</w:t>
            </w:r>
            <w:proofErr w:type="spellEnd"/>
            <w:r>
              <w:rPr>
                <w:b/>
              </w:rPr>
              <w:t xml:space="preserve"> </w:t>
            </w:r>
            <w:proofErr w:type="spellStart"/>
            <w:r>
              <w:rPr>
                <w:b/>
              </w:rPr>
              <w:t>ink</w:t>
            </w:r>
            <w:proofErr w:type="spellEnd"/>
            <w:r>
              <w:rPr>
                <w:b/>
              </w:rPr>
              <w:t>)</w:t>
            </w:r>
          </w:p>
          <w:p w14:paraId="69B214F9" w14:textId="77777777" w:rsidR="00D241E7" w:rsidRDefault="00D241E7" w:rsidP="00C509D6">
            <w:pPr>
              <w:pStyle w:val="AnnexTableCellLeft"/>
            </w:pPr>
            <w:r>
              <w:t xml:space="preserve">Prentlitur, sem </w:t>
            </w:r>
            <w:proofErr w:type="spellStart"/>
            <w:r>
              <w:t>hvarfast</w:t>
            </w:r>
            <w:proofErr w:type="spellEnd"/>
            <w:r>
              <w:t xml:space="preserve"> við hita, sem er viðkvæmur fyrir hitabreytingum. Prentliturinn breytir um lit eða hverfur þegar hann verður fyrir hitabreytingum.</w:t>
            </w:r>
          </w:p>
        </w:tc>
        <w:tc>
          <w:tcPr>
            <w:tcW w:w="3080" w:type="dxa"/>
            <w:tcMar>
              <w:top w:w="80" w:type="dxa"/>
              <w:bottom w:w="80" w:type="dxa"/>
            </w:tcMar>
          </w:tcPr>
          <w:p w14:paraId="6FDB921C" w14:textId="77777777" w:rsidR="00D241E7" w:rsidRDefault="00D241E7" w:rsidP="00C509D6">
            <w:pPr>
              <w:pStyle w:val="AnnexTableCellLeft"/>
            </w:pPr>
            <w:r>
              <w:rPr>
                <w:b/>
              </w:rPr>
              <w:t>Hvarfgjarnir prentlitir (ósýnilegir)</w:t>
            </w:r>
          </w:p>
          <w:p w14:paraId="55812D76" w14:textId="77777777" w:rsidR="00D241E7" w:rsidRDefault="00D241E7" w:rsidP="00C509D6">
            <w:pPr>
              <w:pStyle w:val="AnnexTableCellLeft"/>
            </w:pPr>
            <w:r>
              <w:t xml:space="preserve">Litlausir eða gagnsæir prentlitir sem verða sýnilegir þegar þeir </w:t>
            </w:r>
            <w:proofErr w:type="spellStart"/>
            <w:r>
              <w:t>hvarfast</w:t>
            </w:r>
            <w:proofErr w:type="spellEnd"/>
            <w:r>
              <w:t xml:space="preserve"> við sérstakan leysi sem er borinn á með til þess gerðum áhöldum við rannsóknarstofuskilyrði.</w:t>
            </w:r>
          </w:p>
        </w:tc>
      </w:tr>
      <w:tr w:rsidR="00D241E7" w14:paraId="373E8EE3" w14:textId="77777777" w:rsidTr="00C509D6">
        <w:trPr>
          <w:trHeight w:val="240"/>
        </w:trPr>
        <w:tc>
          <w:tcPr>
            <w:tcW w:w="3080" w:type="dxa"/>
            <w:tcMar>
              <w:top w:w="80" w:type="dxa"/>
              <w:left w:w="0" w:type="dxa"/>
              <w:bottom w:w="80" w:type="dxa"/>
            </w:tcMar>
          </w:tcPr>
          <w:p w14:paraId="14C38403" w14:textId="77777777" w:rsidR="00D241E7" w:rsidRDefault="00D241E7" w:rsidP="00C509D6">
            <w:pPr>
              <w:pStyle w:val="AnnexTableCellLeft"/>
            </w:pPr>
          </w:p>
        </w:tc>
        <w:tc>
          <w:tcPr>
            <w:tcW w:w="3080" w:type="dxa"/>
            <w:tcMar>
              <w:top w:w="80" w:type="dxa"/>
              <w:bottom w:w="80" w:type="dxa"/>
            </w:tcMar>
          </w:tcPr>
          <w:p w14:paraId="2BAC1120" w14:textId="77777777" w:rsidR="00D241E7" w:rsidRDefault="00D241E7" w:rsidP="00C509D6">
            <w:pPr>
              <w:pStyle w:val="AnnexTableCellLeft"/>
            </w:pPr>
            <w:r>
              <w:rPr>
                <w:b/>
              </w:rPr>
              <w:t>Hvarfgjarnir prentlitir (hálfsýnilegir)</w:t>
            </w:r>
          </w:p>
          <w:p w14:paraId="0319CEA6" w14:textId="77777777" w:rsidR="00D241E7" w:rsidRDefault="00D241E7" w:rsidP="00C509D6">
            <w:pPr>
              <w:pStyle w:val="AnnexTableCellLeft"/>
            </w:pPr>
            <w:r>
              <w:t xml:space="preserve">Litlausir eða gagnsæir prentlitir sem verða sýnilegir þegar þeir </w:t>
            </w:r>
            <w:proofErr w:type="spellStart"/>
            <w:r>
              <w:t>hvarfast</w:t>
            </w:r>
            <w:proofErr w:type="spellEnd"/>
            <w:r>
              <w:t xml:space="preserve"> við sérstakan leysi sem er borinn á með sérstökum penna eða merkipenna.</w:t>
            </w:r>
          </w:p>
        </w:tc>
        <w:tc>
          <w:tcPr>
            <w:tcW w:w="3080" w:type="dxa"/>
            <w:tcMar>
              <w:top w:w="80" w:type="dxa"/>
              <w:bottom w:w="80" w:type="dxa"/>
            </w:tcMar>
          </w:tcPr>
          <w:p w14:paraId="10195780" w14:textId="77777777" w:rsidR="00D241E7" w:rsidRDefault="00D241E7" w:rsidP="00C509D6">
            <w:pPr>
              <w:pStyle w:val="AnnexTableCellLeft"/>
            </w:pPr>
          </w:p>
        </w:tc>
      </w:tr>
    </w:tbl>
    <w:p w14:paraId="6A9A6CB1" w14:textId="77777777" w:rsidR="002926D1" w:rsidRPr="002926D1" w:rsidRDefault="002926D1" w:rsidP="002926D1">
      <w:pPr>
        <w:rPr>
          <w:lang w:eastAsia="en-GB"/>
        </w:rPr>
      </w:pPr>
    </w:p>
    <w:sectPr w:rsidR="002926D1" w:rsidRPr="002926D1" w:rsidSect="00840702">
      <w:headerReference w:type="default" r:id="rId39"/>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B0668" w14:textId="77777777" w:rsidR="00ED25EA" w:rsidRDefault="00ED25EA" w:rsidP="000130AF">
      <w:r>
        <w:separator/>
      </w:r>
    </w:p>
  </w:endnote>
  <w:endnote w:type="continuationSeparator" w:id="0">
    <w:p w14:paraId="06B9A732" w14:textId="77777777" w:rsidR="00ED25EA" w:rsidRDefault="00ED25EA" w:rsidP="000130AF">
      <w:r>
        <w:continuationSeparator/>
      </w:r>
    </w:p>
  </w:endnote>
  <w:endnote w:type="continuationNotice" w:id="1">
    <w:p w14:paraId="61ADD2CD" w14:textId="77777777" w:rsidR="00ED25EA" w:rsidRDefault="00ED2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FiraGO Light">
    <w:panose1 w:val="020B0403050000020004"/>
    <w:charset w:val="00"/>
    <w:family w:val="swiss"/>
    <w:notTrueType/>
    <w:pitch w:val="variable"/>
    <w:sig w:usb0="6500AAFF" w:usb1="40000001"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9B48E" w14:textId="77777777" w:rsidR="00ED25EA" w:rsidRDefault="00ED25EA" w:rsidP="000130AF">
      <w:r>
        <w:separator/>
      </w:r>
    </w:p>
  </w:footnote>
  <w:footnote w:type="continuationSeparator" w:id="0">
    <w:p w14:paraId="2653DBD2" w14:textId="77777777" w:rsidR="00ED25EA" w:rsidRDefault="00ED25EA" w:rsidP="000130AF">
      <w:r>
        <w:continuationSeparator/>
      </w:r>
    </w:p>
  </w:footnote>
  <w:footnote w:type="continuationNotice" w:id="1">
    <w:p w14:paraId="7028EB56" w14:textId="77777777" w:rsidR="00ED25EA" w:rsidRDefault="00ED25EA"/>
  </w:footnote>
  <w:footnote w:id="2">
    <w:p w14:paraId="187C1795" w14:textId="77777777" w:rsidR="00ED25EA" w:rsidRPr="00857912" w:rsidRDefault="00ED25EA" w:rsidP="00A24DCE">
      <w:pPr>
        <w:pStyle w:val="Footnote"/>
        <w:rPr>
          <w:rFonts w:ascii="Times New Roman" w:hAnsi="Times New Roman" w:cs="Times New Roman"/>
          <w:sz w:val="18"/>
          <w:szCs w:val="18"/>
        </w:rPr>
      </w:pPr>
      <w:r w:rsidRPr="00857912">
        <w:t>(</w:t>
      </w:r>
      <w:r w:rsidRPr="00857912">
        <w:rPr>
          <w:rFonts w:ascii="Times New Roman" w:hAnsi="Times New Roman"/>
          <w:vertAlign w:val="superscript"/>
        </w:rPr>
        <w:footnoteRef/>
      </w:r>
      <w:r w:rsidRPr="00857912">
        <w:t>)</w:t>
      </w:r>
      <w:r w:rsidRPr="00857912">
        <w:rPr>
          <w:sz w:val="18"/>
          <w:szCs w:val="18"/>
        </w:rPr>
        <w:tab/>
      </w:r>
      <w:r w:rsidRPr="00857912">
        <w:rPr>
          <w:rStyle w:val="Tilvsunneanmlsgrein"/>
          <w:rFonts w:ascii="Times New Roman" w:hAnsi="Times New Roman"/>
          <w:sz w:val="18"/>
          <w:szCs w:val="18"/>
        </w:rPr>
        <w:t>N og S í þessum kafla gilda aðeins fyrir sígarettur.</w:t>
      </w:r>
    </w:p>
  </w:footnote>
  <w:footnote w:id="3">
    <w:p w14:paraId="6BA1653A" w14:textId="77777777" w:rsidR="00ED25EA" w:rsidRPr="00D37F5D" w:rsidRDefault="00ED25EA" w:rsidP="00A24DCE">
      <w:pPr>
        <w:pStyle w:val="Footnote"/>
        <w:rPr>
          <w:rFonts w:ascii="Times New Roman" w:hAnsi="Times New Roman" w:cs="Times New Roman"/>
        </w:rPr>
      </w:pPr>
      <w:r w:rsidRPr="00857912">
        <w:t>(</w:t>
      </w:r>
      <w:r w:rsidRPr="00857912">
        <w:rPr>
          <w:rFonts w:ascii="Times New Roman" w:hAnsi="Times New Roman"/>
          <w:vertAlign w:val="superscript"/>
        </w:rPr>
        <w:footnoteRef/>
      </w:r>
      <w:r w:rsidRPr="00857912">
        <w:t>)</w:t>
      </w:r>
      <w:r w:rsidRPr="00857912">
        <w:rPr>
          <w:sz w:val="18"/>
          <w:szCs w:val="18"/>
        </w:rPr>
        <w:tab/>
      </w:r>
      <w:r w:rsidRPr="00857912">
        <w:rPr>
          <w:rStyle w:val="Tilvsunneanmlsgrein"/>
          <w:rFonts w:ascii="Times New Roman" w:hAnsi="Times New Roman"/>
          <w:sz w:val="18"/>
          <w:szCs w:val="18"/>
        </w:rPr>
        <w:t>N og S í þessum kafla gilda aðeins fyrir nef- munn- og tuggutóbak.</w:t>
      </w:r>
    </w:p>
  </w:footnote>
  <w:footnote w:id="4">
    <w:p w14:paraId="29B54175" w14:textId="77777777" w:rsidR="00ED25EA" w:rsidRPr="00857912" w:rsidRDefault="00ED25EA" w:rsidP="00A24DCE">
      <w:pPr>
        <w:pStyle w:val="Footnote"/>
        <w:rPr>
          <w:rFonts w:ascii="Times New Roman" w:hAnsi="Times New Roman" w:cs="Times New Roman"/>
          <w:sz w:val="18"/>
          <w:szCs w:val="18"/>
        </w:rPr>
      </w:pPr>
      <w:r w:rsidRPr="00857912">
        <w:t>(</w:t>
      </w:r>
      <w:r w:rsidRPr="00857912">
        <w:rPr>
          <w:rFonts w:ascii="Times New Roman" w:hAnsi="Times New Roman"/>
          <w:vertAlign w:val="superscript"/>
        </w:rPr>
        <w:footnoteRef/>
      </w:r>
      <w:r w:rsidRPr="00857912">
        <w:t>)</w:t>
      </w:r>
      <w:r w:rsidRPr="00857912">
        <w:rPr>
          <w:sz w:val="18"/>
          <w:szCs w:val="18"/>
        </w:rPr>
        <w:tab/>
      </w:r>
      <w:r w:rsidRPr="00857912">
        <w:rPr>
          <w:rStyle w:val="Tilvsunneanmlsgrein"/>
          <w:rFonts w:ascii="Times New Roman" w:hAnsi="Times New Roman"/>
          <w:sz w:val="18"/>
          <w:szCs w:val="18"/>
        </w:rPr>
        <w:t>N og S í þessum kafla gilda aðeins fyrir vafningstóbak og píputóbak.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D155E" w14:textId="77777777" w:rsidR="00ED25EA" w:rsidRDefault="00ED25EA" w:rsidP="006B4431">
    <w:pPr>
      <w:pStyle w:val="Suhaus"/>
      <w:tabs>
        <w:tab w:val="clear" w:pos="4153"/>
        <w:tab w:val="clear" w:pos="8306"/>
        <w:tab w:val="right" w:pos="7938"/>
      </w:tabs>
      <w:ind w:firstLine="0"/>
    </w:pPr>
  </w:p>
  <w:p w14:paraId="1219853A" w14:textId="77777777" w:rsidR="00ED25EA" w:rsidRDefault="00ED25EA" w:rsidP="006B4431">
    <w:pPr>
      <w:pStyle w:val="Suhaus"/>
      <w:tabs>
        <w:tab w:val="clear" w:pos="4153"/>
        <w:tab w:val="clear" w:pos="8306"/>
        <w:tab w:val="right" w:pos="7938"/>
      </w:tabs>
      <w:ind w:firstLine="0"/>
    </w:pPr>
  </w:p>
  <w:p w14:paraId="7818BFE2" w14:textId="77777777" w:rsidR="00ED25EA" w:rsidRDefault="00ED25EA" w:rsidP="006B4431">
    <w:pPr>
      <w:pStyle w:val="Suhaus"/>
      <w:tabs>
        <w:tab w:val="clear" w:pos="4153"/>
        <w:tab w:val="clear" w:pos="8306"/>
        <w:tab w:val="right" w:pos="7938"/>
      </w:tabs>
      <w:ind w:firstLine="0"/>
    </w:pPr>
  </w:p>
  <w:p w14:paraId="68863BAF" w14:textId="77777777" w:rsidR="00ED25EA" w:rsidRDefault="00ED25EA" w:rsidP="006B4431">
    <w:pPr>
      <w:pStyle w:val="Suhaus"/>
      <w:tabs>
        <w:tab w:val="clear" w:pos="4153"/>
        <w:tab w:val="clear" w:pos="8306"/>
        <w:tab w:val="right" w:pos="7938"/>
      </w:tabs>
      <w:ind w:firstLine="0"/>
    </w:pPr>
  </w:p>
  <w:p w14:paraId="00AC88B6" w14:textId="77777777" w:rsidR="00ED25EA" w:rsidRDefault="00ED25EA" w:rsidP="006B4431">
    <w:pPr>
      <w:pStyle w:val="Suhaus"/>
      <w:tabs>
        <w:tab w:val="clear" w:pos="4153"/>
        <w:tab w:val="clear" w:pos="8306"/>
        <w:tab w:val="right" w:pos="7938"/>
      </w:tabs>
      <w:ind w:firstLine="0"/>
    </w:pPr>
  </w:p>
  <w:p w14:paraId="76056350" w14:textId="76730E3D" w:rsidR="00ED25EA" w:rsidRDefault="00ED25EA" w:rsidP="00086235">
    <w:pPr>
      <w:pStyle w:val="Suhaus"/>
      <w:tabs>
        <w:tab w:val="clear" w:pos="397"/>
        <w:tab w:val="clear" w:pos="709"/>
        <w:tab w:val="clear" w:pos="4153"/>
        <w:tab w:val="clear" w:pos="8306"/>
        <w:tab w:val="right" w:pos="850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01CC"/>
    <w:multiLevelType w:val="hybridMultilevel"/>
    <w:tmpl w:val="1C38CF62"/>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0D35E9B"/>
    <w:multiLevelType w:val="hybridMultilevel"/>
    <w:tmpl w:val="3E64EA02"/>
    <w:lvl w:ilvl="0" w:tplc="10000019">
      <w:start w:val="1"/>
      <w:numFmt w:val="lowerLetter"/>
      <w:lvlText w:val="%1."/>
      <w:lvlJc w:val="left"/>
      <w:pPr>
        <w:ind w:left="720" w:hanging="360"/>
      </w:pPr>
      <w:rPr>
        <w:rFonts w:hint="default"/>
      </w:rPr>
    </w:lvl>
    <w:lvl w:ilvl="1" w:tplc="10000019">
      <w:start w:val="1"/>
      <w:numFmt w:val="lowerLetter"/>
      <w:lvlText w:val="%2."/>
      <w:lvlJc w:val="left"/>
      <w:pPr>
        <w:ind w:left="1440" w:hanging="360"/>
      </w:pPr>
    </w:lvl>
    <w:lvl w:ilvl="2" w:tplc="209E8F20">
      <w:start w:val="2"/>
      <w:numFmt w:val="lowerRoman"/>
      <w:lvlText w:val="%3."/>
      <w:lvlJc w:val="left"/>
      <w:pPr>
        <w:ind w:left="2700" w:hanging="720"/>
      </w:pPr>
      <w:rPr>
        <w:rFonts w:hint="default"/>
      </w:rPr>
    </w:lvl>
    <w:lvl w:ilvl="3" w:tplc="EA4C082E">
      <w:start w:val="1"/>
      <w:numFmt w:val="upperRoman"/>
      <w:lvlText w:val="%4."/>
      <w:lvlJc w:val="left"/>
      <w:pPr>
        <w:ind w:left="3240" w:hanging="720"/>
      </w:pPr>
      <w:rPr>
        <w:rFonts w:cs="TimesNewRomanPS-ItalicMT" w:hint="default"/>
      </w:r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425316B"/>
    <w:multiLevelType w:val="hybridMultilevel"/>
    <w:tmpl w:val="27AEB528"/>
    <w:lvl w:ilvl="0" w:tplc="7C2C28DE">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3" w15:restartNumberingAfterBreak="0">
    <w:nsid w:val="05EB341D"/>
    <w:multiLevelType w:val="hybridMultilevel"/>
    <w:tmpl w:val="41F2456C"/>
    <w:lvl w:ilvl="0" w:tplc="BC908254">
      <w:start w:val="2"/>
      <w:numFmt w:val="lowerRoman"/>
      <w:lvlText w:val="%1."/>
      <w:lvlJc w:val="left"/>
      <w:pPr>
        <w:ind w:left="1477" w:hanging="72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4" w15:restartNumberingAfterBreak="0">
    <w:nsid w:val="097907BC"/>
    <w:multiLevelType w:val="hybridMultilevel"/>
    <w:tmpl w:val="9D0A1C24"/>
    <w:lvl w:ilvl="0" w:tplc="B710614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0C170AF2"/>
    <w:multiLevelType w:val="hybridMultilevel"/>
    <w:tmpl w:val="F9E8E3A8"/>
    <w:lvl w:ilvl="0" w:tplc="17C6868A">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B0F4A4E"/>
    <w:multiLevelType w:val="hybridMultilevel"/>
    <w:tmpl w:val="BC28F4BC"/>
    <w:lvl w:ilvl="0" w:tplc="1000000F">
      <w:start w:val="1"/>
      <w:numFmt w:val="decimal"/>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7" w15:restartNumberingAfterBreak="0">
    <w:nsid w:val="22280E30"/>
    <w:multiLevelType w:val="hybridMultilevel"/>
    <w:tmpl w:val="F06E2A20"/>
    <w:lvl w:ilvl="0" w:tplc="47EA6FCA">
      <w:start w:val="9"/>
      <w:numFmt w:val="lowerLetter"/>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8" w15:restartNumberingAfterBreak="0">
    <w:nsid w:val="23A653D4"/>
    <w:multiLevelType w:val="hybridMultilevel"/>
    <w:tmpl w:val="ACBC2F3E"/>
    <w:lvl w:ilvl="0" w:tplc="0A361E82">
      <w:start w:val="1"/>
      <w:numFmt w:val="decimal"/>
      <w:lvlText w:val="%1."/>
      <w:lvlJc w:val="left"/>
      <w:pPr>
        <w:tabs>
          <w:tab w:val="num" w:pos="709"/>
        </w:tabs>
        <w:ind w:left="709" w:hanging="312"/>
      </w:pPr>
      <w:rPr>
        <w:rFonts w:hint="default"/>
      </w:rPr>
    </w:lvl>
    <w:lvl w:ilvl="1" w:tplc="7F30EE68">
      <w:start w:val="1"/>
      <w:numFmt w:val="lowerLetter"/>
      <w:lvlText w:val="%2."/>
      <w:lvlJc w:val="left"/>
      <w:pPr>
        <w:tabs>
          <w:tab w:val="num" w:pos="992"/>
        </w:tabs>
        <w:ind w:left="992" w:hanging="283"/>
      </w:pPr>
      <w:rPr>
        <w:rFonts w:hint="default"/>
      </w:rPr>
    </w:lvl>
    <w:lvl w:ilvl="2" w:tplc="BC627C38">
      <w:start w:val="1"/>
      <w:numFmt w:val="lowerRoman"/>
      <w:pStyle w:val="Listi1ai"/>
      <w:lvlText w:val="%3."/>
      <w:lvlJc w:val="left"/>
      <w:pPr>
        <w:tabs>
          <w:tab w:val="num" w:pos="1304"/>
        </w:tabs>
        <w:ind w:left="1304" w:hanging="312"/>
      </w:pPr>
      <w:rPr>
        <w:rFonts w:hint="default"/>
      </w:r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9" w15:restartNumberingAfterBreak="0">
    <w:nsid w:val="368C5EC0"/>
    <w:multiLevelType w:val="hybridMultilevel"/>
    <w:tmpl w:val="1400CC24"/>
    <w:lvl w:ilvl="0" w:tplc="D24A0FD0">
      <w:start w:val="1"/>
      <w:numFmt w:val="decimal"/>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10" w15:restartNumberingAfterBreak="0">
    <w:nsid w:val="388F7A1B"/>
    <w:multiLevelType w:val="hybridMultilevel"/>
    <w:tmpl w:val="EAF0A066"/>
    <w:lvl w:ilvl="0" w:tplc="7F70595E">
      <w:start w:val="1"/>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1" w15:restartNumberingAfterBreak="0">
    <w:nsid w:val="3B4177AD"/>
    <w:multiLevelType w:val="hybridMultilevel"/>
    <w:tmpl w:val="C6BA6020"/>
    <w:lvl w:ilvl="0" w:tplc="1C4602B8">
      <w:start w:val="6"/>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2" w15:restartNumberingAfterBreak="0">
    <w:nsid w:val="41C44645"/>
    <w:multiLevelType w:val="hybridMultilevel"/>
    <w:tmpl w:val="F356B070"/>
    <w:lvl w:ilvl="0" w:tplc="2A6833BA">
      <w:start w:val="1"/>
      <w:numFmt w:val="lowerLetter"/>
      <w:pStyle w:val="Listia"/>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3" w15:restartNumberingAfterBreak="0">
    <w:nsid w:val="41FA4AAC"/>
    <w:multiLevelType w:val="hybridMultilevel"/>
    <w:tmpl w:val="6D40BEAA"/>
    <w:lvl w:ilvl="0" w:tplc="B5E248A6">
      <w:start w:val="1"/>
      <w:numFmt w:val="lowerLetter"/>
      <w:lvlText w:val="%1."/>
      <w:lvlJc w:val="left"/>
      <w:pPr>
        <w:ind w:left="817" w:hanging="360"/>
      </w:pPr>
      <w:rPr>
        <w:rFonts w:hint="default"/>
      </w:rPr>
    </w:lvl>
    <w:lvl w:ilvl="1" w:tplc="08090019">
      <w:start w:val="1"/>
      <w:numFmt w:val="lowerLetter"/>
      <w:lvlText w:val="%2."/>
      <w:lvlJc w:val="left"/>
      <w:pPr>
        <w:ind w:left="1537" w:hanging="360"/>
      </w:pPr>
    </w:lvl>
    <w:lvl w:ilvl="2" w:tplc="0809001B" w:tentative="1">
      <w:start w:val="1"/>
      <w:numFmt w:val="lowerRoman"/>
      <w:lvlText w:val="%3."/>
      <w:lvlJc w:val="right"/>
      <w:pPr>
        <w:ind w:left="2257" w:hanging="180"/>
      </w:pPr>
    </w:lvl>
    <w:lvl w:ilvl="3" w:tplc="0809000F" w:tentative="1">
      <w:start w:val="1"/>
      <w:numFmt w:val="decimal"/>
      <w:lvlText w:val="%4."/>
      <w:lvlJc w:val="left"/>
      <w:pPr>
        <w:ind w:left="2977" w:hanging="360"/>
      </w:pPr>
    </w:lvl>
    <w:lvl w:ilvl="4" w:tplc="08090019" w:tentative="1">
      <w:start w:val="1"/>
      <w:numFmt w:val="lowerLetter"/>
      <w:lvlText w:val="%5."/>
      <w:lvlJc w:val="left"/>
      <w:pPr>
        <w:ind w:left="3697" w:hanging="360"/>
      </w:pPr>
    </w:lvl>
    <w:lvl w:ilvl="5" w:tplc="0809001B" w:tentative="1">
      <w:start w:val="1"/>
      <w:numFmt w:val="lowerRoman"/>
      <w:lvlText w:val="%6."/>
      <w:lvlJc w:val="right"/>
      <w:pPr>
        <w:ind w:left="4417" w:hanging="180"/>
      </w:pPr>
    </w:lvl>
    <w:lvl w:ilvl="6" w:tplc="0809000F" w:tentative="1">
      <w:start w:val="1"/>
      <w:numFmt w:val="decimal"/>
      <w:lvlText w:val="%7."/>
      <w:lvlJc w:val="left"/>
      <w:pPr>
        <w:ind w:left="5137" w:hanging="360"/>
      </w:pPr>
    </w:lvl>
    <w:lvl w:ilvl="7" w:tplc="08090019" w:tentative="1">
      <w:start w:val="1"/>
      <w:numFmt w:val="lowerLetter"/>
      <w:lvlText w:val="%8."/>
      <w:lvlJc w:val="left"/>
      <w:pPr>
        <w:ind w:left="5857" w:hanging="360"/>
      </w:pPr>
    </w:lvl>
    <w:lvl w:ilvl="8" w:tplc="0809001B" w:tentative="1">
      <w:start w:val="1"/>
      <w:numFmt w:val="lowerRoman"/>
      <w:lvlText w:val="%9."/>
      <w:lvlJc w:val="right"/>
      <w:pPr>
        <w:ind w:left="6577" w:hanging="180"/>
      </w:pPr>
    </w:lvl>
  </w:abstractNum>
  <w:abstractNum w:abstractNumId="14" w15:restartNumberingAfterBreak="0">
    <w:nsid w:val="42033F7D"/>
    <w:multiLevelType w:val="hybridMultilevel"/>
    <w:tmpl w:val="99C0EDF8"/>
    <w:lvl w:ilvl="0" w:tplc="72E061E2">
      <w:start w:val="9"/>
      <w:numFmt w:val="lowerLetter"/>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5" w15:restartNumberingAfterBreak="0">
    <w:nsid w:val="43DC09D1"/>
    <w:multiLevelType w:val="hybridMultilevel"/>
    <w:tmpl w:val="A47493A8"/>
    <w:lvl w:ilvl="0" w:tplc="1000000F">
      <w:start w:val="1"/>
      <w:numFmt w:val="decimal"/>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6" w15:restartNumberingAfterBreak="0">
    <w:nsid w:val="4C5F1933"/>
    <w:multiLevelType w:val="hybridMultilevel"/>
    <w:tmpl w:val="79B0D91E"/>
    <w:lvl w:ilvl="0" w:tplc="EA988568">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7" w15:restartNumberingAfterBreak="0">
    <w:nsid w:val="4F541D98"/>
    <w:multiLevelType w:val="hybridMultilevel"/>
    <w:tmpl w:val="FFBED37A"/>
    <w:lvl w:ilvl="0" w:tplc="D76AAF98">
      <w:start w:val="1"/>
      <w:numFmt w:val="lowerLetter"/>
      <w:lvlText w:val="%1."/>
      <w:lvlJc w:val="left"/>
      <w:pPr>
        <w:ind w:left="757" w:hanging="360"/>
      </w:pPr>
      <w:rPr>
        <w:rFonts w:hint="default"/>
      </w:r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18" w15:restartNumberingAfterBreak="0">
    <w:nsid w:val="56803C6F"/>
    <w:multiLevelType w:val="hybridMultilevel"/>
    <w:tmpl w:val="D38C5052"/>
    <w:lvl w:ilvl="0" w:tplc="10000019">
      <w:start w:val="1"/>
      <w:numFmt w:val="lowerLetter"/>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79D78AC"/>
    <w:multiLevelType w:val="hybridMultilevel"/>
    <w:tmpl w:val="79B0D91E"/>
    <w:lvl w:ilvl="0" w:tplc="EA988568">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20" w15:restartNumberingAfterBreak="0">
    <w:nsid w:val="58D5268A"/>
    <w:multiLevelType w:val="hybridMultilevel"/>
    <w:tmpl w:val="599C40CC"/>
    <w:lvl w:ilvl="0" w:tplc="C768824A">
      <w:start w:val="1"/>
      <w:numFmt w:val="lowerLetter"/>
      <w:lvlText w:val="%1."/>
      <w:lvlJc w:val="left"/>
      <w:pPr>
        <w:ind w:left="757" w:hanging="360"/>
      </w:pPr>
      <w:rPr>
        <w:rFonts w:hint="default"/>
      </w:rPr>
    </w:lvl>
    <w:lvl w:ilvl="1" w:tplc="040F000F">
      <w:start w:val="1"/>
      <w:numFmt w:val="decimal"/>
      <w:lvlText w:val="%2."/>
      <w:lvlJc w:val="left"/>
      <w:pPr>
        <w:ind w:left="1069"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21" w15:restartNumberingAfterBreak="0">
    <w:nsid w:val="5A2D3C93"/>
    <w:multiLevelType w:val="hybridMultilevel"/>
    <w:tmpl w:val="650E2F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720098"/>
    <w:multiLevelType w:val="hybridMultilevel"/>
    <w:tmpl w:val="5F28F44E"/>
    <w:lvl w:ilvl="0" w:tplc="F2CC083C">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3" w15:restartNumberingAfterBreak="0">
    <w:nsid w:val="618A37BF"/>
    <w:multiLevelType w:val="hybridMultilevel"/>
    <w:tmpl w:val="DE7CF28A"/>
    <w:lvl w:ilvl="0" w:tplc="26920316">
      <w:start w:val="2"/>
      <w:numFmt w:val="lowerRoman"/>
      <w:lvlText w:val="%1."/>
      <w:lvlJc w:val="left"/>
      <w:pPr>
        <w:ind w:left="1440" w:hanging="72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4" w15:restartNumberingAfterBreak="0">
    <w:nsid w:val="680D1396"/>
    <w:multiLevelType w:val="hybridMultilevel"/>
    <w:tmpl w:val="36F8274C"/>
    <w:lvl w:ilvl="0" w:tplc="040F000F">
      <w:start w:val="1"/>
      <w:numFmt w:val="decimal"/>
      <w:lvlText w:val="%1."/>
      <w:lvlJc w:val="left"/>
      <w:pPr>
        <w:ind w:left="1117" w:hanging="360"/>
      </w:p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25" w15:restartNumberingAfterBreak="0">
    <w:nsid w:val="6CCC20F5"/>
    <w:multiLevelType w:val="hybridMultilevel"/>
    <w:tmpl w:val="945E4A68"/>
    <w:lvl w:ilvl="0" w:tplc="9D9CD18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814CC2"/>
    <w:multiLevelType w:val="hybridMultilevel"/>
    <w:tmpl w:val="650E2F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3A68EB"/>
    <w:multiLevelType w:val="hybridMultilevel"/>
    <w:tmpl w:val="84705AAC"/>
    <w:lvl w:ilvl="0" w:tplc="040F000F">
      <w:start w:val="1"/>
      <w:numFmt w:val="decimal"/>
      <w:lvlText w:val="%1."/>
      <w:lvlJc w:val="left"/>
      <w:pPr>
        <w:ind w:left="757" w:hanging="360"/>
      </w:pPr>
    </w:lvl>
    <w:lvl w:ilvl="1" w:tplc="040F0019">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28" w15:restartNumberingAfterBreak="0">
    <w:nsid w:val="72864B8D"/>
    <w:multiLevelType w:val="hybridMultilevel"/>
    <w:tmpl w:val="D38C5052"/>
    <w:lvl w:ilvl="0" w:tplc="10000019">
      <w:start w:val="1"/>
      <w:numFmt w:val="lowerLetter"/>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72D64CE3"/>
    <w:multiLevelType w:val="hybridMultilevel"/>
    <w:tmpl w:val="C986D4F2"/>
    <w:lvl w:ilvl="0" w:tplc="C838BAC0">
      <w:start w:val="1"/>
      <w:numFmt w:val="decimal"/>
      <w:pStyle w:val="Listi1"/>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30" w15:restartNumberingAfterBreak="0">
    <w:nsid w:val="731957C9"/>
    <w:multiLevelType w:val="hybridMultilevel"/>
    <w:tmpl w:val="1CBCB974"/>
    <w:lvl w:ilvl="0" w:tplc="1786DCC6">
      <w:start w:val="1"/>
      <w:numFmt w:val="lowerLetter"/>
      <w:lvlText w:val="%1."/>
      <w:lvlJc w:val="left"/>
      <w:pPr>
        <w:ind w:left="785" w:hanging="360"/>
      </w:pPr>
      <w:rPr>
        <w:rFonts w:hint="default"/>
      </w:rPr>
    </w:lvl>
    <w:lvl w:ilvl="1" w:tplc="040F0019" w:tentative="1">
      <w:start w:val="1"/>
      <w:numFmt w:val="lowerLetter"/>
      <w:lvlText w:val="%2."/>
      <w:lvlJc w:val="left"/>
      <w:pPr>
        <w:ind w:left="1505" w:hanging="360"/>
      </w:pPr>
    </w:lvl>
    <w:lvl w:ilvl="2" w:tplc="040F001B" w:tentative="1">
      <w:start w:val="1"/>
      <w:numFmt w:val="lowerRoman"/>
      <w:lvlText w:val="%3."/>
      <w:lvlJc w:val="right"/>
      <w:pPr>
        <w:ind w:left="2225" w:hanging="180"/>
      </w:pPr>
    </w:lvl>
    <w:lvl w:ilvl="3" w:tplc="040F000F" w:tentative="1">
      <w:start w:val="1"/>
      <w:numFmt w:val="decimal"/>
      <w:lvlText w:val="%4."/>
      <w:lvlJc w:val="left"/>
      <w:pPr>
        <w:ind w:left="2945" w:hanging="360"/>
      </w:pPr>
    </w:lvl>
    <w:lvl w:ilvl="4" w:tplc="040F0019" w:tentative="1">
      <w:start w:val="1"/>
      <w:numFmt w:val="lowerLetter"/>
      <w:lvlText w:val="%5."/>
      <w:lvlJc w:val="left"/>
      <w:pPr>
        <w:ind w:left="3665" w:hanging="360"/>
      </w:pPr>
    </w:lvl>
    <w:lvl w:ilvl="5" w:tplc="040F001B" w:tentative="1">
      <w:start w:val="1"/>
      <w:numFmt w:val="lowerRoman"/>
      <w:lvlText w:val="%6."/>
      <w:lvlJc w:val="right"/>
      <w:pPr>
        <w:ind w:left="4385" w:hanging="180"/>
      </w:pPr>
    </w:lvl>
    <w:lvl w:ilvl="6" w:tplc="040F000F" w:tentative="1">
      <w:start w:val="1"/>
      <w:numFmt w:val="decimal"/>
      <w:lvlText w:val="%7."/>
      <w:lvlJc w:val="left"/>
      <w:pPr>
        <w:ind w:left="5105" w:hanging="360"/>
      </w:pPr>
    </w:lvl>
    <w:lvl w:ilvl="7" w:tplc="040F0019" w:tentative="1">
      <w:start w:val="1"/>
      <w:numFmt w:val="lowerLetter"/>
      <w:lvlText w:val="%8."/>
      <w:lvlJc w:val="left"/>
      <w:pPr>
        <w:ind w:left="5825" w:hanging="360"/>
      </w:pPr>
    </w:lvl>
    <w:lvl w:ilvl="8" w:tplc="040F001B" w:tentative="1">
      <w:start w:val="1"/>
      <w:numFmt w:val="lowerRoman"/>
      <w:lvlText w:val="%9."/>
      <w:lvlJc w:val="right"/>
      <w:pPr>
        <w:ind w:left="6545" w:hanging="180"/>
      </w:pPr>
    </w:lvl>
  </w:abstractNum>
  <w:abstractNum w:abstractNumId="31" w15:restartNumberingAfterBreak="0">
    <w:nsid w:val="74DA143E"/>
    <w:multiLevelType w:val="hybridMultilevel"/>
    <w:tmpl w:val="D38C5052"/>
    <w:lvl w:ilvl="0" w:tplc="10000019">
      <w:start w:val="1"/>
      <w:numFmt w:val="lowerLetter"/>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2"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D7E0CD2"/>
    <w:multiLevelType w:val="hybridMultilevel"/>
    <w:tmpl w:val="E390C242"/>
    <w:lvl w:ilvl="0" w:tplc="266EC66E">
      <w:start w:val="9"/>
      <w:numFmt w:val="lowerLetter"/>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num w:numId="1">
    <w:abstractNumId w:val="32"/>
  </w:num>
  <w:num w:numId="2">
    <w:abstractNumId w:val="8"/>
  </w:num>
  <w:num w:numId="3">
    <w:abstractNumId w:val="12"/>
  </w:num>
  <w:num w:numId="4">
    <w:abstractNumId w:val="29"/>
  </w:num>
  <w:num w:numId="5">
    <w:abstractNumId w:val="26"/>
  </w:num>
  <w:num w:numId="6">
    <w:abstractNumId w:val="25"/>
  </w:num>
  <w:num w:numId="7">
    <w:abstractNumId w:val="21"/>
  </w:num>
  <w:num w:numId="8">
    <w:abstractNumId w:val="10"/>
  </w:num>
  <w:num w:numId="9">
    <w:abstractNumId w:val="11"/>
  </w:num>
  <w:num w:numId="10">
    <w:abstractNumId w:val="6"/>
  </w:num>
  <w:num w:numId="11">
    <w:abstractNumId w:val="20"/>
  </w:num>
  <w:num w:numId="12">
    <w:abstractNumId w:val="15"/>
  </w:num>
  <w:num w:numId="13">
    <w:abstractNumId w:val="22"/>
  </w:num>
  <w:num w:numId="14">
    <w:abstractNumId w:val="9"/>
  </w:num>
  <w:num w:numId="15">
    <w:abstractNumId w:val="13"/>
  </w:num>
  <w:num w:numId="16">
    <w:abstractNumId w:val="0"/>
  </w:num>
  <w:num w:numId="17">
    <w:abstractNumId w:val="1"/>
  </w:num>
  <w:num w:numId="18">
    <w:abstractNumId w:val="14"/>
  </w:num>
  <w:num w:numId="19">
    <w:abstractNumId w:val="23"/>
  </w:num>
  <w:num w:numId="20">
    <w:abstractNumId w:val="17"/>
  </w:num>
  <w:num w:numId="21">
    <w:abstractNumId w:val="31"/>
  </w:num>
  <w:num w:numId="22">
    <w:abstractNumId w:val="7"/>
  </w:num>
  <w:num w:numId="23">
    <w:abstractNumId w:val="33"/>
  </w:num>
  <w:num w:numId="24">
    <w:abstractNumId w:val="3"/>
  </w:num>
  <w:num w:numId="25">
    <w:abstractNumId w:val="16"/>
  </w:num>
  <w:num w:numId="26">
    <w:abstractNumId w:val="2"/>
  </w:num>
  <w:num w:numId="27">
    <w:abstractNumId w:val="4"/>
  </w:num>
  <w:num w:numId="28">
    <w:abstractNumId w:val="5"/>
  </w:num>
  <w:num w:numId="29">
    <w:abstractNumId w:val="30"/>
  </w:num>
  <w:num w:numId="30">
    <w:abstractNumId w:val="19"/>
  </w:num>
  <w:num w:numId="31">
    <w:abstractNumId w:val="27"/>
  </w:num>
  <w:num w:numId="32">
    <w:abstractNumId w:val="24"/>
  </w:num>
  <w:num w:numId="33">
    <w:abstractNumId w:val="2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4D"/>
    <w:rsid w:val="000001A2"/>
    <w:rsid w:val="000015B0"/>
    <w:rsid w:val="0000204F"/>
    <w:rsid w:val="000047C6"/>
    <w:rsid w:val="00004AAE"/>
    <w:rsid w:val="000057D0"/>
    <w:rsid w:val="0000659F"/>
    <w:rsid w:val="00006D50"/>
    <w:rsid w:val="00006FC5"/>
    <w:rsid w:val="00007543"/>
    <w:rsid w:val="00007AD3"/>
    <w:rsid w:val="000109A4"/>
    <w:rsid w:val="00010E98"/>
    <w:rsid w:val="00011E3E"/>
    <w:rsid w:val="00011E82"/>
    <w:rsid w:val="000130AF"/>
    <w:rsid w:val="000144E5"/>
    <w:rsid w:val="000150A2"/>
    <w:rsid w:val="000166D7"/>
    <w:rsid w:val="000200B7"/>
    <w:rsid w:val="00020376"/>
    <w:rsid w:val="00021700"/>
    <w:rsid w:val="00023149"/>
    <w:rsid w:val="0002425B"/>
    <w:rsid w:val="00024663"/>
    <w:rsid w:val="000301C1"/>
    <w:rsid w:val="0003035A"/>
    <w:rsid w:val="00031380"/>
    <w:rsid w:val="00031B3F"/>
    <w:rsid w:val="00032D85"/>
    <w:rsid w:val="000330AD"/>
    <w:rsid w:val="00035A53"/>
    <w:rsid w:val="000363E4"/>
    <w:rsid w:val="00036965"/>
    <w:rsid w:val="00037911"/>
    <w:rsid w:val="00041225"/>
    <w:rsid w:val="00042183"/>
    <w:rsid w:val="00042728"/>
    <w:rsid w:val="00043163"/>
    <w:rsid w:val="00043B1A"/>
    <w:rsid w:val="000447EB"/>
    <w:rsid w:val="00045DF5"/>
    <w:rsid w:val="00045EF5"/>
    <w:rsid w:val="000469DE"/>
    <w:rsid w:val="00047714"/>
    <w:rsid w:val="00051336"/>
    <w:rsid w:val="00051679"/>
    <w:rsid w:val="0005198A"/>
    <w:rsid w:val="00051A91"/>
    <w:rsid w:val="0005265D"/>
    <w:rsid w:val="00053BD1"/>
    <w:rsid w:val="00054EA9"/>
    <w:rsid w:val="000554AC"/>
    <w:rsid w:val="0005576B"/>
    <w:rsid w:val="00057C09"/>
    <w:rsid w:val="00060503"/>
    <w:rsid w:val="000613A8"/>
    <w:rsid w:val="00061F6E"/>
    <w:rsid w:val="00062865"/>
    <w:rsid w:val="00063567"/>
    <w:rsid w:val="00064DBE"/>
    <w:rsid w:val="000664D9"/>
    <w:rsid w:val="0007044D"/>
    <w:rsid w:val="00072759"/>
    <w:rsid w:val="00074EF3"/>
    <w:rsid w:val="000755E7"/>
    <w:rsid w:val="00075AC4"/>
    <w:rsid w:val="00077468"/>
    <w:rsid w:val="000806A8"/>
    <w:rsid w:val="00080FEC"/>
    <w:rsid w:val="0008115B"/>
    <w:rsid w:val="000822C7"/>
    <w:rsid w:val="000822D9"/>
    <w:rsid w:val="00083226"/>
    <w:rsid w:val="00083F46"/>
    <w:rsid w:val="00084A0D"/>
    <w:rsid w:val="000858A3"/>
    <w:rsid w:val="000858DA"/>
    <w:rsid w:val="00086085"/>
    <w:rsid w:val="00086235"/>
    <w:rsid w:val="000866EC"/>
    <w:rsid w:val="00086FE7"/>
    <w:rsid w:val="0008712D"/>
    <w:rsid w:val="00087C9E"/>
    <w:rsid w:val="000907B2"/>
    <w:rsid w:val="00091B61"/>
    <w:rsid w:val="00091D87"/>
    <w:rsid w:val="00092D39"/>
    <w:rsid w:val="00093FA2"/>
    <w:rsid w:val="0009411D"/>
    <w:rsid w:val="0009450C"/>
    <w:rsid w:val="000956E5"/>
    <w:rsid w:val="00095998"/>
    <w:rsid w:val="000970CB"/>
    <w:rsid w:val="00097724"/>
    <w:rsid w:val="000A018A"/>
    <w:rsid w:val="000A2BC8"/>
    <w:rsid w:val="000A4392"/>
    <w:rsid w:val="000B1091"/>
    <w:rsid w:val="000B3201"/>
    <w:rsid w:val="000B364D"/>
    <w:rsid w:val="000B3658"/>
    <w:rsid w:val="000B365D"/>
    <w:rsid w:val="000B3DA2"/>
    <w:rsid w:val="000B4C1D"/>
    <w:rsid w:val="000B5B2B"/>
    <w:rsid w:val="000B6AC5"/>
    <w:rsid w:val="000C0A52"/>
    <w:rsid w:val="000C1C14"/>
    <w:rsid w:val="000C321D"/>
    <w:rsid w:val="000C436F"/>
    <w:rsid w:val="000C4B78"/>
    <w:rsid w:val="000C50ED"/>
    <w:rsid w:val="000C5116"/>
    <w:rsid w:val="000C76B0"/>
    <w:rsid w:val="000D15AC"/>
    <w:rsid w:val="000D2163"/>
    <w:rsid w:val="000D3852"/>
    <w:rsid w:val="000D3F0C"/>
    <w:rsid w:val="000D4150"/>
    <w:rsid w:val="000D56D3"/>
    <w:rsid w:val="000D5CC6"/>
    <w:rsid w:val="000D6B64"/>
    <w:rsid w:val="000D7409"/>
    <w:rsid w:val="000E12F7"/>
    <w:rsid w:val="000E1EAB"/>
    <w:rsid w:val="000E2F7A"/>
    <w:rsid w:val="000E31EC"/>
    <w:rsid w:val="000E36B9"/>
    <w:rsid w:val="000E3D43"/>
    <w:rsid w:val="000E3EE2"/>
    <w:rsid w:val="000E3F67"/>
    <w:rsid w:val="000E44AB"/>
    <w:rsid w:val="000E46B9"/>
    <w:rsid w:val="000E4E85"/>
    <w:rsid w:val="000E74CC"/>
    <w:rsid w:val="000F2736"/>
    <w:rsid w:val="000F2C9F"/>
    <w:rsid w:val="000F34A2"/>
    <w:rsid w:val="000F55E7"/>
    <w:rsid w:val="000F5648"/>
    <w:rsid w:val="000F66DB"/>
    <w:rsid w:val="000F7805"/>
    <w:rsid w:val="000F78B2"/>
    <w:rsid w:val="000F7C32"/>
    <w:rsid w:val="001012D0"/>
    <w:rsid w:val="00101EF3"/>
    <w:rsid w:val="00102C1B"/>
    <w:rsid w:val="00102EF1"/>
    <w:rsid w:val="00105E73"/>
    <w:rsid w:val="00110CD7"/>
    <w:rsid w:val="001130FD"/>
    <w:rsid w:val="001134BD"/>
    <w:rsid w:val="0011355E"/>
    <w:rsid w:val="00114C6D"/>
    <w:rsid w:val="00115BB4"/>
    <w:rsid w:val="00115CF7"/>
    <w:rsid w:val="00116C40"/>
    <w:rsid w:val="0012081C"/>
    <w:rsid w:val="00120A3C"/>
    <w:rsid w:val="0012145D"/>
    <w:rsid w:val="001217EE"/>
    <w:rsid w:val="0012203B"/>
    <w:rsid w:val="00122B34"/>
    <w:rsid w:val="0012333A"/>
    <w:rsid w:val="0012336D"/>
    <w:rsid w:val="001238C9"/>
    <w:rsid w:val="00124C0D"/>
    <w:rsid w:val="001274B9"/>
    <w:rsid w:val="00127970"/>
    <w:rsid w:val="001315BF"/>
    <w:rsid w:val="001315F9"/>
    <w:rsid w:val="00131A30"/>
    <w:rsid w:val="00131CD7"/>
    <w:rsid w:val="00131DBF"/>
    <w:rsid w:val="00131F08"/>
    <w:rsid w:val="0013287E"/>
    <w:rsid w:val="001338E8"/>
    <w:rsid w:val="00133A02"/>
    <w:rsid w:val="00133ECE"/>
    <w:rsid w:val="0013617A"/>
    <w:rsid w:val="00136248"/>
    <w:rsid w:val="001363F1"/>
    <w:rsid w:val="00137BB0"/>
    <w:rsid w:val="00137CAC"/>
    <w:rsid w:val="00137EBD"/>
    <w:rsid w:val="00141789"/>
    <w:rsid w:val="0014314A"/>
    <w:rsid w:val="0014371A"/>
    <w:rsid w:val="00143BDC"/>
    <w:rsid w:val="0014411E"/>
    <w:rsid w:val="00145ED4"/>
    <w:rsid w:val="00147580"/>
    <w:rsid w:val="001475AA"/>
    <w:rsid w:val="00147B4A"/>
    <w:rsid w:val="0015051B"/>
    <w:rsid w:val="00152B83"/>
    <w:rsid w:val="0015301F"/>
    <w:rsid w:val="0015490A"/>
    <w:rsid w:val="001561EC"/>
    <w:rsid w:val="0015705E"/>
    <w:rsid w:val="0016125D"/>
    <w:rsid w:val="00162563"/>
    <w:rsid w:val="001627FD"/>
    <w:rsid w:val="00162B41"/>
    <w:rsid w:val="00162BC4"/>
    <w:rsid w:val="001634E8"/>
    <w:rsid w:val="00165251"/>
    <w:rsid w:val="00170D50"/>
    <w:rsid w:val="001716A7"/>
    <w:rsid w:val="00172B34"/>
    <w:rsid w:val="001740B1"/>
    <w:rsid w:val="001740F7"/>
    <w:rsid w:val="00174180"/>
    <w:rsid w:val="00174EA6"/>
    <w:rsid w:val="00175587"/>
    <w:rsid w:val="00175D4A"/>
    <w:rsid w:val="0017626B"/>
    <w:rsid w:val="00176913"/>
    <w:rsid w:val="00177519"/>
    <w:rsid w:val="0017773E"/>
    <w:rsid w:val="00180DE8"/>
    <w:rsid w:val="00182B0F"/>
    <w:rsid w:val="00183C8A"/>
    <w:rsid w:val="00183EE1"/>
    <w:rsid w:val="001841CB"/>
    <w:rsid w:val="001848D9"/>
    <w:rsid w:val="0018514D"/>
    <w:rsid w:val="00185293"/>
    <w:rsid w:val="00185737"/>
    <w:rsid w:val="001867FD"/>
    <w:rsid w:val="00186857"/>
    <w:rsid w:val="00186B68"/>
    <w:rsid w:val="00190010"/>
    <w:rsid w:val="00190ED9"/>
    <w:rsid w:val="00192237"/>
    <w:rsid w:val="001928A2"/>
    <w:rsid w:val="00192F64"/>
    <w:rsid w:val="00194474"/>
    <w:rsid w:val="00194956"/>
    <w:rsid w:val="001962FF"/>
    <w:rsid w:val="00196C72"/>
    <w:rsid w:val="001A0401"/>
    <w:rsid w:val="001A1219"/>
    <w:rsid w:val="001A188E"/>
    <w:rsid w:val="001A195B"/>
    <w:rsid w:val="001A1F83"/>
    <w:rsid w:val="001A3275"/>
    <w:rsid w:val="001A592C"/>
    <w:rsid w:val="001A6456"/>
    <w:rsid w:val="001A673A"/>
    <w:rsid w:val="001B07D2"/>
    <w:rsid w:val="001B3815"/>
    <w:rsid w:val="001B3CC5"/>
    <w:rsid w:val="001B440E"/>
    <w:rsid w:val="001B4EDD"/>
    <w:rsid w:val="001B704C"/>
    <w:rsid w:val="001B7372"/>
    <w:rsid w:val="001B7B7B"/>
    <w:rsid w:val="001C0427"/>
    <w:rsid w:val="001C08D7"/>
    <w:rsid w:val="001C0E2C"/>
    <w:rsid w:val="001C4576"/>
    <w:rsid w:val="001C4A95"/>
    <w:rsid w:val="001C6108"/>
    <w:rsid w:val="001C6808"/>
    <w:rsid w:val="001D01F4"/>
    <w:rsid w:val="001D1544"/>
    <w:rsid w:val="001D1818"/>
    <w:rsid w:val="001D19A1"/>
    <w:rsid w:val="001D3943"/>
    <w:rsid w:val="001D4E9A"/>
    <w:rsid w:val="001D5036"/>
    <w:rsid w:val="001D509B"/>
    <w:rsid w:val="001D5381"/>
    <w:rsid w:val="001D649D"/>
    <w:rsid w:val="001D64A6"/>
    <w:rsid w:val="001D6CEE"/>
    <w:rsid w:val="001D730E"/>
    <w:rsid w:val="001D758B"/>
    <w:rsid w:val="001D7DB2"/>
    <w:rsid w:val="001D7E6D"/>
    <w:rsid w:val="001E0C08"/>
    <w:rsid w:val="001E225B"/>
    <w:rsid w:val="001E5FA2"/>
    <w:rsid w:val="001E6977"/>
    <w:rsid w:val="001F05CE"/>
    <w:rsid w:val="001F2C6F"/>
    <w:rsid w:val="001F35BE"/>
    <w:rsid w:val="001F397E"/>
    <w:rsid w:val="001F45AB"/>
    <w:rsid w:val="001F61B8"/>
    <w:rsid w:val="001F6A50"/>
    <w:rsid w:val="001F6D72"/>
    <w:rsid w:val="0020017A"/>
    <w:rsid w:val="0020075F"/>
    <w:rsid w:val="00200D31"/>
    <w:rsid w:val="002017AF"/>
    <w:rsid w:val="00203269"/>
    <w:rsid w:val="00203E7A"/>
    <w:rsid w:val="002041DB"/>
    <w:rsid w:val="0020478F"/>
    <w:rsid w:val="002058C6"/>
    <w:rsid w:val="002068BD"/>
    <w:rsid w:val="0021066D"/>
    <w:rsid w:val="00210A3E"/>
    <w:rsid w:val="00211F75"/>
    <w:rsid w:val="00212425"/>
    <w:rsid w:val="00212F5D"/>
    <w:rsid w:val="0021364F"/>
    <w:rsid w:val="00213F1D"/>
    <w:rsid w:val="002140AA"/>
    <w:rsid w:val="00214700"/>
    <w:rsid w:val="00214FB6"/>
    <w:rsid w:val="00216B89"/>
    <w:rsid w:val="0021728B"/>
    <w:rsid w:val="0021793B"/>
    <w:rsid w:val="00217B4B"/>
    <w:rsid w:val="00220442"/>
    <w:rsid w:val="002221A5"/>
    <w:rsid w:val="0022296F"/>
    <w:rsid w:val="00223534"/>
    <w:rsid w:val="00226A91"/>
    <w:rsid w:val="002272ED"/>
    <w:rsid w:val="0023002E"/>
    <w:rsid w:val="00230CFB"/>
    <w:rsid w:val="00231288"/>
    <w:rsid w:val="0023155B"/>
    <w:rsid w:val="002315B9"/>
    <w:rsid w:val="00231999"/>
    <w:rsid w:val="0023282B"/>
    <w:rsid w:val="0023338B"/>
    <w:rsid w:val="00233944"/>
    <w:rsid w:val="00234053"/>
    <w:rsid w:val="002352E0"/>
    <w:rsid w:val="00237930"/>
    <w:rsid w:val="00240612"/>
    <w:rsid w:val="0024339F"/>
    <w:rsid w:val="00244C9A"/>
    <w:rsid w:val="00245B82"/>
    <w:rsid w:val="0024623D"/>
    <w:rsid w:val="002477F8"/>
    <w:rsid w:val="002501EE"/>
    <w:rsid w:val="00251ED4"/>
    <w:rsid w:val="00252938"/>
    <w:rsid w:val="00253567"/>
    <w:rsid w:val="002535AF"/>
    <w:rsid w:val="00253758"/>
    <w:rsid w:val="00253F5A"/>
    <w:rsid w:val="0025452C"/>
    <w:rsid w:val="00254A66"/>
    <w:rsid w:val="00254B0C"/>
    <w:rsid w:val="0025559A"/>
    <w:rsid w:val="00256888"/>
    <w:rsid w:val="00257C8C"/>
    <w:rsid w:val="00261C01"/>
    <w:rsid w:val="00262684"/>
    <w:rsid w:val="0026269A"/>
    <w:rsid w:val="00263DEF"/>
    <w:rsid w:val="00264870"/>
    <w:rsid w:val="002649D1"/>
    <w:rsid w:val="002659E7"/>
    <w:rsid w:val="00265CA1"/>
    <w:rsid w:val="00265E8B"/>
    <w:rsid w:val="00270BED"/>
    <w:rsid w:val="002717B0"/>
    <w:rsid w:val="00271913"/>
    <w:rsid w:val="00272784"/>
    <w:rsid w:val="00272B14"/>
    <w:rsid w:val="0027426C"/>
    <w:rsid w:val="00274C7D"/>
    <w:rsid w:val="00274FAC"/>
    <w:rsid w:val="00275747"/>
    <w:rsid w:val="00277096"/>
    <w:rsid w:val="00277A4B"/>
    <w:rsid w:val="00280BD8"/>
    <w:rsid w:val="00280D43"/>
    <w:rsid w:val="00281340"/>
    <w:rsid w:val="00281695"/>
    <w:rsid w:val="00281AA6"/>
    <w:rsid w:val="002822B1"/>
    <w:rsid w:val="0028342B"/>
    <w:rsid w:val="00283C8F"/>
    <w:rsid w:val="00284113"/>
    <w:rsid w:val="00286612"/>
    <w:rsid w:val="002875A4"/>
    <w:rsid w:val="00287B9F"/>
    <w:rsid w:val="0029044F"/>
    <w:rsid w:val="00291168"/>
    <w:rsid w:val="00291441"/>
    <w:rsid w:val="002920D6"/>
    <w:rsid w:val="00292202"/>
    <w:rsid w:val="002926D1"/>
    <w:rsid w:val="0029281E"/>
    <w:rsid w:val="00292B8F"/>
    <w:rsid w:val="002A034F"/>
    <w:rsid w:val="002A0FD9"/>
    <w:rsid w:val="002A2BBD"/>
    <w:rsid w:val="002A2F63"/>
    <w:rsid w:val="002A4069"/>
    <w:rsid w:val="002A4A56"/>
    <w:rsid w:val="002A5F0C"/>
    <w:rsid w:val="002A77D0"/>
    <w:rsid w:val="002A7E99"/>
    <w:rsid w:val="002B023E"/>
    <w:rsid w:val="002B0248"/>
    <w:rsid w:val="002B161E"/>
    <w:rsid w:val="002B1C93"/>
    <w:rsid w:val="002B266E"/>
    <w:rsid w:val="002B7941"/>
    <w:rsid w:val="002C146D"/>
    <w:rsid w:val="002C1C89"/>
    <w:rsid w:val="002C1CEF"/>
    <w:rsid w:val="002C4645"/>
    <w:rsid w:val="002C533B"/>
    <w:rsid w:val="002C6563"/>
    <w:rsid w:val="002C76B9"/>
    <w:rsid w:val="002C7758"/>
    <w:rsid w:val="002C7DC0"/>
    <w:rsid w:val="002CDBF1"/>
    <w:rsid w:val="002D087F"/>
    <w:rsid w:val="002D11E5"/>
    <w:rsid w:val="002D132A"/>
    <w:rsid w:val="002D1348"/>
    <w:rsid w:val="002D186E"/>
    <w:rsid w:val="002D1912"/>
    <w:rsid w:val="002D2AA6"/>
    <w:rsid w:val="002D51F8"/>
    <w:rsid w:val="002D58C0"/>
    <w:rsid w:val="002D7EE0"/>
    <w:rsid w:val="002E024B"/>
    <w:rsid w:val="002E0C78"/>
    <w:rsid w:val="002E148A"/>
    <w:rsid w:val="002E1DE9"/>
    <w:rsid w:val="002E1E4B"/>
    <w:rsid w:val="002E2541"/>
    <w:rsid w:val="002E4B4A"/>
    <w:rsid w:val="002E6953"/>
    <w:rsid w:val="002E7633"/>
    <w:rsid w:val="002E772D"/>
    <w:rsid w:val="002E7D94"/>
    <w:rsid w:val="002F22D8"/>
    <w:rsid w:val="002F2A59"/>
    <w:rsid w:val="002F2B82"/>
    <w:rsid w:val="002F319C"/>
    <w:rsid w:val="002F32BF"/>
    <w:rsid w:val="002F3B8F"/>
    <w:rsid w:val="002F5037"/>
    <w:rsid w:val="002F571C"/>
    <w:rsid w:val="002F6AAE"/>
    <w:rsid w:val="002F7E0B"/>
    <w:rsid w:val="003000D4"/>
    <w:rsid w:val="00300A31"/>
    <w:rsid w:val="00301E26"/>
    <w:rsid w:val="003021EF"/>
    <w:rsid w:val="003035B7"/>
    <w:rsid w:val="00303DE0"/>
    <w:rsid w:val="0030451B"/>
    <w:rsid w:val="003055FF"/>
    <w:rsid w:val="00306671"/>
    <w:rsid w:val="003066E5"/>
    <w:rsid w:val="0031021D"/>
    <w:rsid w:val="00310561"/>
    <w:rsid w:val="00312EB8"/>
    <w:rsid w:val="00313FB5"/>
    <w:rsid w:val="0031682D"/>
    <w:rsid w:val="00316B09"/>
    <w:rsid w:val="00316EEB"/>
    <w:rsid w:val="003219AB"/>
    <w:rsid w:val="003229FF"/>
    <w:rsid w:val="00322BD0"/>
    <w:rsid w:val="00323BF4"/>
    <w:rsid w:val="0032754B"/>
    <w:rsid w:val="003300C9"/>
    <w:rsid w:val="00331437"/>
    <w:rsid w:val="00331DCC"/>
    <w:rsid w:val="003323D8"/>
    <w:rsid w:val="00336488"/>
    <w:rsid w:val="003376AF"/>
    <w:rsid w:val="003405BB"/>
    <w:rsid w:val="003411AB"/>
    <w:rsid w:val="00341545"/>
    <w:rsid w:val="00341CEA"/>
    <w:rsid w:val="00342976"/>
    <w:rsid w:val="00343760"/>
    <w:rsid w:val="00344037"/>
    <w:rsid w:val="00344567"/>
    <w:rsid w:val="00344674"/>
    <w:rsid w:val="0034471D"/>
    <w:rsid w:val="00345965"/>
    <w:rsid w:val="00345A6C"/>
    <w:rsid w:val="00346278"/>
    <w:rsid w:val="0034638B"/>
    <w:rsid w:val="00347A2A"/>
    <w:rsid w:val="003503C1"/>
    <w:rsid w:val="00351539"/>
    <w:rsid w:val="00351713"/>
    <w:rsid w:val="00351C0C"/>
    <w:rsid w:val="00351C58"/>
    <w:rsid w:val="00352ADF"/>
    <w:rsid w:val="00355747"/>
    <w:rsid w:val="0035582E"/>
    <w:rsid w:val="00356097"/>
    <w:rsid w:val="003571BB"/>
    <w:rsid w:val="003579C3"/>
    <w:rsid w:val="00357AE2"/>
    <w:rsid w:val="00363413"/>
    <w:rsid w:val="0036363E"/>
    <w:rsid w:val="00364BA7"/>
    <w:rsid w:val="003658D4"/>
    <w:rsid w:val="00365FC0"/>
    <w:rsid w:val="0037058E"/>
    <w:rsid w:val="0037144D"/>
    <w:rsid w:val="003719A8"/>
    <w:rsid w:val="00371C59"/>
    <w:rsid w:val="00372042"/>
    <w:rsid w:val="00375B5A"/>
    <w:rsid w:val="00375D79"/>
    <w:rsid w:val="0037675D"/>
    <w:rsid w:val="00377B39"/>
    <w:rsid w:val="0038105E"/>
    <w:rsid w:val="00381A55"/>
    <w:rsid w:val="00381E43"/>
    <w:rsid w:val="00382F99"/>
    <w:rsid w:val="003840D2"/>
    <w:rsid w:val="00384226"/>
    <w:rsid w:val="00390845"/>
    <w:rsid w:val="003910F8"/>
    <w:rsid w:val="00391C35"/>
    <w:rsid w:val="00391FD9"/>
    <w:rsid w:val="00392A37"/>
    <w:rsid w:val="00393CDC"/>
    <w:rsid w:val="0039419A"/>
    <w:rsid w:val="00394645"/>
    <w:rsid w:val="00396260"/>
    <w:rsid w:val="00397F13"/>
    <w:rsid w:val="003A561D"/>
    <w:rsid w:val="003A5667"/>
    <w:rsid w:val="003A5B5B"/>
    <w:rsid w:val="003A7719"/>
    <w:rsid w:val="003A79C0"/>
    <w:rsid w:val="003A7A12"/>
    <w:rsid w:val="003A7DFE"/>
    <w:rsid w:val="003B05D1"/>
    <w:rsid w:val="003B1A1A"/>
    <w:rsid w:val="003B1B51"/>
    <w:rsid w:val="003B5522"/>
    <w:rsid w:val="003B60C5"/>
    <w:rsid w:val="003B6473"/>
    <w:rsid w:val="003B7EF0"/>
    <w:rsid w:val="003C07D1"/>
    <w:rsid w:val="003C0C6F"/>
    <w:rsid w:val="003C1CA8"/>
    <w:rsid w:val="003C2107"/>
    <w:rsid w:val="003C2C12"/>
    <w:rsid w:val="003C3CA7"/>
    <w:rsid w:val="003C47DC"/>
    <w:rsid w:val="003C57D9"/>
    <w:rsid w:val="003C639D"/>
    <w:rsid w:val="003C6AF5"/>
    <w:rsid w:val="003C6F02"/>
    <w:rsid w:val="003C6F75"/>
    <w:rsid w:val="003C709B"/>
    <w:rsid w:val="003D0375"/>
    <w:rsid w:val="003D0ABD"/>
    <w:rsid w:val="003D0AC1"/>
    <w:rsid w:val="003D13B1"/>
    <w:rsid w:val="003D1840"/>
    <w:rsid w:val="003D2DE0"/>
    <w:rsid w:val="003D4277"/>
    <w:rsid w:val="003D77BD"/>
    <w:rsid w:val="003D7C6B"/>
    <w:rsid w:val="003E0547"/>
    <w:rsid w:val="003E1154"/>
    <w:rsid w:val="003E1D04"/>
    <w:rsid w:val="003E2A0D"/>
    <w:rsid w:val="003E37BB"/>
    <w:rsid w:val="003E5627"/>
    <w:rsid w:val="003E62D4"/>
    <w:rsid w:val="003E7168"/>
    <w:rsid w:val="003E7A76"/>
    <w:rsid w:val="003F01F7"/>
    <w:rsid w:val="003F054C"/>
    <w:rsid w:val="003F0BA6"/>
    <w:rsid w:val="003F114C"/>
    <w:rsid w:val="003F1E90"/>
    <w:rsid w:val="003F2037"/>
    <w:rsid w:val="003F2B90"/>
    <w:rsid w:val="003F4CD6"/>
    <w:rsid w:val="003F5444"/>
    <w:rsid w:val="003F5FCE"/>
    <w:rsid w:val="003F6EAC"/>
    <w:rsid w:val="003F719C"/>
    <w:rsid w:val="00402481"/>
    <w:rsid w:val="00402986"/>
    <w:rsid w:val="00403A5E"/>
    <w:rsid w:val="00404607"/>
    <w:rsid w:val="00404996"/>
    <w:rsid w:val="004063B7"/>
    <w:rsid w:val="00407608"/>
    <w:rsid w:val="00407DB5"/>
    <w:rsid w:val="00410567"/>
    <w:rsid w:val="0041069C"/>
    <w:rsid w:val="00411667"/>
    <w:rsid w:val="004120A2"/>
    <w:rsid w:val="00412790"/>
    <w:rsid w:val="004128D7"/>
    <w:rsid w:val="00412DC4"/>
    <w:rsid w:val="00413176"/>
    <w:rsid w:val="00413DA3"/>
    <w:rsid w:val="004142AB"/>
    <w:rsid w:val="0041441A"/>
    <w:rsid w:val="004152CA"/>
    <w:rsid w:val="0042004E"/>
    <w:rsid w:val="00420E38"/>
    <w:rsid w:val="00422779"/>
    <w:rsid w:val="00423098"/>
    <w:rsid w:val="0042322A"/>
    <w:rsid w:val="0042388D"/>
    <w:rsid w:val="00423A87"/>
    <w:rsid w:val="00424B64"/>
    <w:rsid w:val="00424D67"/>
    <w:rsid w:val="004254B3"/>
    <w:rsid w:val="00426830"/>
    <w:rsid w:val="00427096"/>
    <w:rsid w:val="004301FF"/>
    <w:rsid w:val="00430792"/>
    <w:rsid w:val="004308A9"/>
    <w:rsid w:val="00430F05"/>
    <w:rsid w:val="00431891"/>
    <w:rsid w:val="004319DE"/>
    <w:rsid w:val="0043245A"/>
    <w:rsid w:val="00440FB0"/>
    <w:rsid w:val="00441DE0"/>
    <w:rsid w:val="00442009"/>
    <w:rsid w:val="004425C9"/>
    <w:rsid w:val="0044373B"/>
    <w:rsid w:val="004439D4"/>
    <w:rsid w:val="00445161"/>
    <w:rsid w:val="00445323"/>
    <w:rsid w:val="00445DFC"/>
    <w:rsid w:val="00446C21"/>
    <w:rsid w:val="00450C98"/>
    <w:rsid w:val="004518E0"/>
    <w:rsid w:val="00451D96"/>
    <w:rsid w:val="00451F39"/>
    <w:rsid w:val="00452D09"/>
    <w:rsid w:val="0045385E"/>
    <w:rsid w:val="00453B89"/>
    <w:rsid w:val="00454ED7"/>
    <w:rsid w:val="00455DA3"/>
    <w:rsid w:val="00457DF4"/>
    <w:rsid w:val="00460799"/>
    <w:rsid w:val="00461E4D"/>
    <w:rsid w:val="00462D47"/>
    <w:rsid w:val="00462D4B"/>
    <w:rsid w:val="00463334"/>
    <w:rsid w:val="00464DC0"/>
    <w:rsid w:val="004650E1"/>
    <w:rsid w:val="0046536F"/>
    <w:rsid w:val="00466DE1"/>
    <w:rsid w:val="004702B1"/>
    <w:rsid w:val="004710D7"/>
    <w:rsid w:val="0047118D"/>
    <w:rsid w:val="004719DA"/>
    <w:rsid w:val="00472232"/>
    <w:rsid w:val="00473304"/>
    <w:rsid w:val="0047338C"/>
    <w:rsid w:val="0047619B"/>
    <w:rsid w:val="0047623A"/>
    <w:rsid w:val="004765C4"/>
    <w:rsid w:val="004770AB"/>
    <w:rsid w:val="00477125"/>
    <w:rsid w:val="00477A7D"/>
    <w:rsid w:val="00480BC9"/>
    <w:rsid w:val="004814BF"/>
    <w:rsid w:val="00481697"/>
    <w:rsid w:val="00483639"/>
    <w:rsid w:val="00485C45"/>
    <w:rsid w:val="00485EDB"/>
    <w:rsid w:val="00486187"/>
    <w:rsid w:val="0049063B"/>
    <w:rsid w:val="00490B25"/>
    <w:rsid w:val="00490EE4"/>
    <w:rsid w:val="00491D2C"/>
    <w:rsid w:val="0049308F"/>
    <w:rsid w:val="00495298"/>
    <w:rsid w:val="00495D7E"/>
    <w:rsid w:val="00496AB6"/>
    <w:rsid w:val="00497900"/>
    <w:rsid w:val="004A008C"/>
    <w:rsid w:val="004A1E37"/>
    <w:rsid w:val="004A33CB"/>
    <w:rsid w:val="004A7F98"/>
    <w:rsid w:val="004B1FF4"/>
    <w:rsid w:val="004B28FB"/>
    <w:rsid w:val="004B3564"/>
    <w:rsid w:val="004B39C5"/>
    <w:rsid w:val="004B39F8"/>
    <w:rsid w:val="004B3C3A"/>
    <w:rsid w:val="004B5313"/>
    <w:rsid w:val="004B66DD"/>
    <w:rsid w:val="004B78C7"/>
    <w:rsid w:val="004C0807"/>
    <w:rsid w:val="004C08A8"/>
    <w:rsid w:val="004C1317"/>
    <w:rsid w:val="004C39E6"/>
    <w:rsid w:val="004C3BA7"/>
    <w:rsid w:val="004C6254"/>
    <w:rsid w:val="004C6775"/>
    <w:rsid w:val="004D077E"/>
    <w:rsid w:val="004D1A09"/>
    <w:rsid w:val="004D1BB9"/>
    <w:rsid w:val="004D32B3"/>
    <w:rsid w:val="004D3C09"/>
    <w:rsid w:val="004D5484"/>
    <w:rsid w:val="004D6040"/>
    <w:rsid w:val="004D7A35"/>
    <w:rsid w:val="004E07C2"/>
    <w:rsid w:val="004E1E08"/>
    <w:rsid w:val="004E2C40"/>
    <w:rsid w:val="004E3003"/>
    <w:rsid w:val="004E460E"/>
    <w:rsid w:val="004F06E3"/>
    <w:rsid w:val="004F2792"/>
    <w:rsid w:val="004F33B3"/>
    <w:rsid w:val="004F3B86"/>
    <w:rsid w:val="004F5BE9"/>
    <w:rsid w:val="004F6C5D"/>
    <w:rsid w:val="005005A8"/>
    <w:rsid w:val="00500644"/>
    <w:rsid w:val="005008AA"/>
    <w:rsid w:val="0050133A"/>
    <w:rsid w:val="0050245B"/>
    <w:rsid w:val="005037CC"/>
    <w:rsid w:val="00504B35"/>
    <w:rsid w:val="005068A0"/>
    <w:rsid w:val="00507843"/>
    <w:rsid w:val="00507F6D"/>
    <w:rsid w:val="005113AE"/>
    <w:rsid w:val="005113F6"/>
    <w:rsid w:val="005116DA"/>
    <w:rsid w:val="00512D4C"/>
    <w:rsid w:val="0051382F"/>
    <w:rsid w:val="00513886"/>
    <w:rsid w:val="005142ED"/>
    <w:rsid w:val="00514755"/>
    <w:rsid w:val="0051487C"/>
    <w:rsid w:val="00516AA9"/>
    <w:rsid w:val="00520540"/>
    <w:rsid w:val="005207C5"/>
    <w:rsid w:val="00521184"/>
    <w:rsid w:val="00521B12"/>
    <w:rsid w:val="005220A5"/>
    <w:rsid w:val="00522A41"/>
    <w:rsid w:val="00522F2E"/>
    <w:rsid w:val="00522FAC"/>
    <w:rsid w:val="0052319D"/>
    <w:rsid w:val="005262BA"/>
    <w:rsid w:val="00530318"/>
    <w:rsid w:val="0053056C"/>
    <w:rsid w:val="005337BF"/>
    <w:rsid w:val="00535447"/>
    <w:rsid w:val="005363E5"/>
    <w:rsid w:val="005368EE"/>
    <w:rsid w:val="00536F4A"/>
    <w:rsid w:val="00537926"/>
    <w:rsid w:val="00537B55"/>
    <w:rsid w:val="0054117A"/>
    <w:rsid w:val="005412B1"/>
    <w:rsid w:val="00541DD8"/>
    <w:rsid w:val="005420D9"/>
    <w:rsid w:val="00542BEE"/>
    <w:rsid w:val="00542E67"/>
    <w:rsid w:val="00542F2B"/>
    <w:rsid w:val="0054456D"/>
    <w:rsid w:val="00545DDF"/>
    <w:rsid w:val="00546DAC"/>
    <w:rsid w:val="005516B6"/>
    <w:rsid w:val="0055241D"/>
    <w:rsid w:val="0055276A"/>
    <w:rsid w:val="005527AA"/>
    <w:rsid w:val="00552898"/>
    <w:rsid w:val="00553D4A"/>
    <w:rsid w:val="005544A6"/>
    <w:rsid w:val="0055574E"/>
    <w:rsid w:val="0055705B"/>
    <w:rsid w:val="00560706"/>
    <w:rsid w:val="0056348E"/>
    <w:rsid w:val="00563DE0"/>
    <w:rsid w:val="0056446E"/>
    <w:rsid w:val="005656D9"/>
    <w:rsid w:val="00565D88"/>
    <w:rsid w:val="00565DC8"/>
    <w:rsid w:val="00567123"/>
    <w:rsid w:val="005722B5"/>
    <w:rsid w:val="00572754"/>
    <w:rsid w:val="005729A6"/>
    <w:rsid w:val="005740F9"/>
    <w:rsid w:val="005746D0"/>
    <w:rsid w:val="00576003"/>
    <w:rsid w:val="00576028"/>
    <w:rsid w:val="005766EF"/>
    <w:rsid w:val="005779D6"/>
    <w:rsid w:val="00580567"/>
    <w:rsid w:val="005807E5"/>
    <w:rsid w:val="00580B01"/>
    <w:rsid w:val="00581395"/>
    <w:rsid w:val="00581461"/>
    <w:rsid w:val="00582740"/>
    <w:rsid w:val="00583087"/>
    <w:rsid w:val="0058368D"/>
    <w:rsid w:val="00585957"/>
    <w:rsid w:val="00586C77"/>
    <w:rsid w:val="00592564"/>
    <w:rsid w:val="00593710"/>
    <w:rsid w:val="005958D9"/>
    <w:rsid w:val="00597497"/>
    <w:rsid w:val="00597A95"/>
    <w:rsid w:val="005A055F"/>
    <w:rsid w:val="005A198B"/>
    <w:rsid w:val="005A1B43"/>
    <w:rsid w:val="005A1E79"/>
    <w:rsid w:val="005A2760"/>
    <w:rsid w:val="005A27B2"/>
    <w:rsid w:val="005A4E70"/>
    <w:rsid w:val="005A5371"/>
    <w:rsid w:val="005A556E"/>
    <w:rsid w:val="005A5F20"/>
    <w:rsid w:val="005A7439"/>
    <w:rsid w:val="005A7929"/>
    <w:rsid w:val="005A7E4A"/>
    <w:rsid w:val="005A7F0B"/>
    <w:rsid w:val="005B05CC"/>
    <w:rsid w:val="005B0FF2"/>
    <w:rsid w:val="005B2466"/>
    <w:rsid w:val="005B2919"/>
    <w:rsid w:val="005B3EC6"/>
    <w:rsid w:val="005B4D35"/>
    <w:rsid w:val="005C089F"/>
    <w:rsid w:val="005C1FE5"/>
    <w:rsid w:val="005C35DC"/>
    <w:rsid w:val="005C3809"/>
    <w:rsid w:val="005C3F03"/>
    <w:rsid w:val="005C4272"/>
    <w:rsid w:val="005C4E79"/>
    <w:rsid w:val="005C5354"/>
    <w:rsid w:val="005C5B61"/>
    <w:rsid w:val="005C7E04"/>
    <w:rsid w:val="005D13D1"/>
    <w:rsid w:val="005D1C1D"/>
    <w:rsid w:val="005D2A18"/>
    <w:rsid w:val="005D3203"/>
    <w:rsid w:val="005D3716"/>
    <w:rsid w:val="005D3FB0"/>
    <w:rsid w:val="005D4BA1"/>
    <w:rsid w:val="005D51D0"/>
    <w:rsid w:val="005D5381"/>
    <w:rsid w:val="005D6699"/>
    <w:rsid w:val="005D66DA"/>
    <w:rsid w:val="005D6A65"/>
    <w:rsid w:val="005D6F66"/>
    <w:rsid w:val="005D7253"/>
    <w:rsid w:val="005D7946"/>
    <w:rsid w:val="005D7EF0"/>
    <w:rsid w:val="005E3121"/>
    <w:rsid w:val="005E359D"/>
    <w:rsid w:val="005E486C"/>
    <w:rsid w:val="005E49F6"/>
    <w:rsid w:val="005E57C9"/>
    <w:rsid w:val="005E5B3B"/>
    <w:rsid w:val="005F160E"/>
    <w:rsid w:val="005F412B"/>
    <w:rsid w:val="005F5257"/>
    <w:rsid w:val="005F5FC6"/>
    <w:rsid w:val="005F61F4"/>
    <w:rsid w:val="00600C2D"/>
    <w:rsid w:val="00600F43"/>
    <w:rsid w:val="00603555"/>
    <w:rsid w:val="00603D11"/>
    <w:rsid w:val="00603E1A"/>
    <w:rsid w:val="00604A65"/>
    <w:rsid w:val="006063AE"/>
    <w:rsid w:val="006074C4"/>
    <w:rsid w:val="006111D1"/>
    <w:rsid w:val="00612A79"/>
    <w:rsid w:val="006138C2"/>
    <w:rsid w:val="00614255"/>
    <w:rsid w:val="006153AB"/>
    <w:rsid w:val="00616D1E"/>
    <w:rsid w:val="00616F15"/>
    <w:rsid w:val="00617745"/>
    <w:rsid w:val="00620736"/>
    <w:rsid w:val="006219AD"/>
    <w:rsid w:val="00621F6D"/>
    <w:rsid w:val="00622E8B"/>
    <w:rsid w:val="00624336"/>
    <w:rsid w:val="00624A4E"/>
    <w:rsid w:val="00624B1A"/>
    <w:rsid w:val="00626A3B"/>
    <w:rsid w:val="00626B50"/>
    <w:rsid w:val="006310B9"/>
    <w:rsid w:val="00631946"/>
    <w:rsid w:val="00631FC5"/>
    <w:rsid w:val="00632245"/>
    <w:rsid w:val="00634131"/>
    <w:rsid w:val="00634ECC"/>
    <w:rsid w:val="00634F88"/>
    <w:rsid w:val="00635653"/>
    <w:rsid w:val="00635C13"/>
    <w:rsid w:val="006404DE"/>
    <w:rsid w:val="00640645"/>
    <w:rsid w:val="00641787"/>
    <w:rsid w:val="00642983"/>
    <w:rsid w:val="00642CD6"/>
    <w:rsid w:val="00642D8B"/>
    <w:rsid w:val="00645A11"/>
    <w:rsid w:val="00645DB7"/>
    <w:rsid w:val="00645DE2"/>
    <w:rsid w:val="0064727E"/>
    <w:rsid w:val="00647CC2"/>
    <w:rsid w:val="006502D1"/>
    <w:rsid w:val="006521AA"/>
    <w:rsid w:val="00653554"/>
    <w:rsid w:val="006552E2"/>
    <w:rsid w:val="00656461"/>
    <w:rsid w:val="0065648C"/>
    <w:rsid w:val="006572CD"/>
    <w:rsid w:val="00660B45"/>
    <w:rsid w:val="00663789"/>
    <w:rsid w:val="006639C9"/>
    <w:rsid w:val="00663ACF"/>
    <w:rsid w:val="00663FF2"/>
    <w:rsid w:val="00664030"/>
    <w:rsid w:val="00664E29"/>
    <w:rsid w:val="006664C4"/>
    <w:rsid w:val="006669B0"/>
    <w:rsid w:val="00666A6C"/>
    <w:rsid w:val="00670963"/>
    <w:rsid w:val="00670C50"/>
    <w:rsid w:val="0067211F"/>
    <w:rsid w:val="006726EB"/>
    <w:rsid w:val="00673686"/>
    <w:rsid w:val="00673D17"/>
    <w:rsid w:val="00674A4A"/>
    <w:rsid w:val="00675500"/>
    <w:rsid w:val="00675646"/>
    <w:rsid w:val="00675CB0"/>
    <w:rsid w:val="006771F3"/>
    <w:rsid w:val="0068055C"/>
    <w:rsid w:val="00680FD1"/>
    <w:rsid w:val="0068213B"/>
    <w:rsid w:val="00682646"/>
    <w:rsid w:val="00683192"/>
    <w:rsid w:val="00683609"/>
    <w:rsid w:val="00684A9D"/>
    <w:rsid w:val="00684BF9"/>
    <w:rsid w:val="00686381"/>
    <w:rsid w:val="006878BE"/>
    <w:rsid w:val="006878D6"/>
    <w:rsid w:val="00687A18"/>
    <w:rsid w:val="00687E1C"/>
    <w:rsid w:val="00690F2A"/>
    <w:rsid w:val="0069217D"/>
    <w:rsid w:val="00692E77"/>
    <w:rsid w:val="0069592F"/>
    <w:rsid w:val="00696319"/>
    <w:rsid w:val="0069651E"/>
    <w:rsid w:val="00696583"/>
    <w:rsid w:val="00697C3A"/>
    <w:rsid w:val="006A03C0"/>
    <w:rsid w:val="006A4072"/>
    <w:rsid w:val="006A4BB7"/>
    <w:rsid w:val="006A5FCF"/>
    <w:rsid w:val="006A609E"/>
    <w:rsid w:val="006A7BDA"/>
    <w:rsid w:val="006B279A"/>
    <w:rsid w:val="006B3C20"/>
    <w:rsid w:val="006B4431"/>
    <w:rsid w:val="006B4AD4"/>
    <w:rsid w:val="006B577E"/>
    <w:rsid w:val="006B5D60"/>
    <w:rsid w:val="006B6238"/>
    <w:rsid w:val="006B688B"/>
    <w:rsid w:val="006B6A83"/>
    <w:rsid w:val="006B6ADF"/>
    <w:rsid w:val="006B7301"/>
    <w:rsid w:val="006C05BE"/>
    <w:rsid w:val="006C0A9A"/>
    <w:rsid w:val="006C113A"/>
    <w:rsid w:val="006C145D"/>
    <w:rsid w:val="006C26E1"/>
    <w:rsid w:val="006C2848"/>
    <w:rsid w:val="006C3849"/>
    <w:rsid w:val="006C441F"/>
    <w:rsid w:val="006C5528"/>
    <w:rsid w:val="006C56ED"/>
    <w:rsid w:val="006C6209"/>
    <w:rsid w:val="006D042E"/>
    <w:rsid w:val="006D1160"/>
    <w:rsid w:val="006D212A"/>
    <w:rsid w:val="006D2248"/>
    <w:rsid w:val="006D2713"/>
    <w:rsid w:val="006D31FD"/>
    <w:rsid w:val="006D45AB"/>
    <w:rsid w:val="006D5024"/>
    <w:rsid w:val="006D54A6"/>
    <w:rsid w:val="006D6F51"/>
    <w:rsid w:val="006D70EA"/>
    <w:rsid w:val="006D7A6D"/>
    <w:rsid w:val="006E0222"/>
    <w:rsid w:val="006E056F"/>
    <w:rsid w:val="006E1119"/>
    <w:rsid w:val="006E1164"/>
    <w:rsid w:val="006E1412"/>
    <w:rsid w:val="006E3A2F"/>
    <w:rsid w:val="006E3BE6"/>
    <w:rsid w:val="006E4E09"/>
    <w:rsid w:val="006E7F06"/>
    <w:rsid w:val="006F061A"/>
    <w:rsid w:val="006F2A8D"/>
    <w:rsid w:val="006F2A9B"/>
    <w:rsid w:val="006F34BD"/>
    <w:rsid w:val="006F48C9"/>
    <w:rsid w:val="006F5510"/>
    <w:rsid w:val="006F5CB7"/>
    <w:rsid w:val="006F6015"/>
    <w:rsid w:val="006F6BBD"/>
    <w:rsid w:val="006F7693"/>
    <w:rsid w:val="00700054"/>
    <w:rsid w:val="00700409"/>
    <w:rsid w:val="00701FDC"/>
    <w:rsid w:val="0070606B"/>
    <w:rsid w:val="007069C2"/>
    <w:rsid w:val="00706D95"/>
    <w:rsid w:val="0070717E"/>
    <w:rsid w:val="00707B57"/>
    <w:rsid w:val="00707E35"/>
    <w:rsid w:val="00710EAB"/>
    <w:rsid w:val="007118FE"/>
    <w:rsid w:val="00711D07"/>
    <w:rsid w:val="007120E2"/>
    <w:rsid w:val="007137A6"/>
    <w:rsid w:val="00713F0E"/>
    <w:rsid w:val="0071575C"/>
    <w:rsid w:val="00717432"/>
    <w:rsid w:val="0072031D"/>
    <w:rsid w:val="00721796"/>
    <w:rsid w:val="00721DD7"/>
    <w:rsid w:val="007229BA"/>
    <w:rsid w:val="007247F4"/>
    <w:rsid w:val="0072534B"/>
    <w:rsid w:val="00726855"/>
    <w:rsid w:val="00727B0A"/>
    <w:rsid w:val="00730600"/>
    <w:rsid w:val="00730EDE"/>
    <w:rsid w:val="00730F48"/>
    <w:rsid w:val="00731AC1"/>
    <w:rsid w:val="00731C5E"/>
    <w:rsid w:val="00733799"/>
    <w:rsid w:val="00734423"/>
    <w:rsid w:val="00734FC1"/>
    <w:rsid w:val="007356D2"/>
    <w:rsid w:val="00735AED"/>
    <w:rsid w:val="00736F2E"/>
    <w:rsid w:val="007402E3"/>
    <w:rsid w:val="007403C9"/>
    <w:rsid w:val="007409AF"/>
    <w:rsid w:val="00740CAD"/>
    <w:rsid w:val="007418C2"/>
    <w:rsid w:val="007419BB"/>
    <w:rsid w:val="00741A41"/>
    <w:rsid w:val="00741C2E"/>
    <w:rsid w:val="00743959"/>
    <w:rsid w:val="0074538A"/>
    <w:rsid w:val="007460A0"/>
    <w:rsid w:val="007461EB"/>
    <w:rsid w:val="0074776C"/>
    <w:rsid w:val="00752A94"/>
    <w:rsid w:val="00752D4A"/>
    <w:rsid w:val="00752F06"/>
    <w:rsid w:val="00754057"/>
    <w:rsid w:val="007544BF"/>
    <w:rsid w:val="007551A8"/>
    <w:rsid w:val="007554FA"/>
    <w:rsid w:val="00757A96"/>
    <w:rsid w:val="00757FBD"/>
    <w:rsid w:val="0076103C"/>
    <w:rsid w:val="007611E2"/>
    <w:rsid w:val="00764613"/>
    <w:rsid w:val="00766EEB"/>
    <w:rsid w:val="0076777C"/>
    <w:rsid w:val="00772E63"/>
    <w:rsid w:val="007731FC"/>
    <w:rsid w:val="00773424"/>
    <w:rsid w:val="00774117"/>
    <w:rsid w:val="00774677"/>
    <w:rsid w:val="00775537"/>
    <w:rsid w:val="007760A0"/>
    <w:rsid w:val="0078089D"/>
    <w:rsid w:val="007846B5"/>
    <w:rsid w:val="00785B2C"/>
    <w:rsid w:val="00786B0D"/>
    <w:rsid w:val="00790D6A"/>
    <w:rsid w:val="00793AFE"/>
    <w:rsid w:val="00793BE3"/>
    <w:rsid w:val="00794053"/>
    <w:rsid w:val="0079497D"/>
    <w:rsid w:val="00794FE5"/>
    <w:rsid w:val="00796301"/>
    <w:rsid w:val="00797A18"/>
    <w:rsid w:val="007A0385"/>
    <w:rsid w:val="007A0441"/>
    <w:rsid w:val="007A0817"/>
    <w:rsid w:val="007A1D4A"/>
    <w:rsid w:val="007A2531"/>
    <w:rsid w:val="007A2EB8"/>
    <w:rsid w:val="007A2F5A"/>
    <w:rsid w:val="007B08F7"/>
    <w:rsid w:val="007B09BD"/>
    <w:rsid w:val="007B0CF9"/>
    <w:rsid w:val="007B11BB"/>
    <w:rsid w:val="007B2747"/>
    <w:rsid w:val="007B43C5"/>
    <w:rsid w:val="007B4991"/>
    <w:rsid w:val="007B4F05"/>
    <w:rsid w:val="007B7657"/>
    <w:rsid w:val="007C0578"/>
    <w:rsid w:val="007C067B"/>
    <w:rsid w:val="007C1E6E"/>
    <w:rsid w:val="007C1FBE"/>
    <w:rsid w:val="007C2F6D"/>
    <w:rsid w:val="007C3CA9"/>
    <w:rsid w:val="007C4FD3"/>
    <w:rsid w:val="007C5374"/>
    <w:rsid w:val="007C62CD"/>
    <w:rsid w:val="007C6CA9"/>
    <w:rsid w:val="007C724E"/>
    <w:rsid w:val="007D02CE"/>
    <w:rsid w:val="007D07D6"/>
    <w:rsid w:val="007D1998"/>
    <w:rsid w:val="007D1ABF"/>
    <w:rsid w:val="007D2B4B"/>
    <w:rsid w:val="007D2E39"/>
    <w:rsid w:val="007D32BF"/>
    <w:rsid w:val="007D359A"/>
    <w:rsid w:val="007D3E19"/>
    <w:rsid w:val="007D4099"/>
    <w:rsid w:val="007D45D5"/>
    <w:rsid w:val="007D4C46"/>
    <w:rsid w:val="007D52FE"/>
    <w:rsid w:val="007D67F8"/>
    <w:rsid w:val="007D696A"/>
    <w:rsid w:val="007D6DD5"/>
    <w:rsid w:val="007E1E55"/>
    <w:rsid w:val="007E359D"/>
    <w:rsid w:val="007E4C2F"/>
    <w:rsid w:val="007E5487"/>
    <w:rsid w:val="007E658C"/>
    <w:rsid w:val="007F16F0"/>
    <w:rsid w:val="007F299A"/>
    <w:rsid w:val="007F2EA4"/>
    <w:rsid w:val="007F3241"/>
    <w:rsid w:val="007F4374"/>
    <w:rsid w:val="007F4911"/>
    <w:rsid w:val="007F4A6B"/>
    <w:rsid w:val="007F54F3"/>
    <w:rsid w:val="007F57BD"/>
    <w:rsid w:val="0080069A"/>
    <w:rsid w:val="008014B8"/>
    <w:rsid w:val="00803CD2"/>
    <w:rsid w:val="00803DFD"/>
    <w:rsid w:val="00804122"/>
    <w:rsid w:val="00804558"/>
    <w:rsid w:val="0080609B"/>
    <w:rsid w:val="008101DA"/>
    <w:rsid w:val="0081071F"/>
    <w:rsid w:val="00812DD9"/>
    <w:rsid w:val="00812E0C"/>
    <w:rsid w:val="00813ABD"/>
    <w:rsid w:val="00813F98"/>
    <w:rsid w:val="00815129"/>
    <w:rsid w:val="0081647D"/>
    <w:rsid w:val="008175C7"/>
    <w:rsid w:val="00821C9E"/>
    <w:rsid w:val="008238CF"/>
    <w:rsid w:val="00825F30"/>
    <w:rsid w:val="0082768E"/>
    <w:rsid w:val="00827F0B"/>
    <w:rsid w:val="00830D33"/>
    <w:rsid w:val="00831254"/>
    <w:rsid w:val="00831568"/>
    <w:rsid w:val="008319E9"/>
    <w:rsid w:val="00832561"/>
    <w:rsid w:val="00834DF8"/>
    <w:rsid w:val="008350D4"/>
    <w:rsid w:val="00837A70"/>
    <w:rsid w:val="008403D2"/>
    <w:rsid w:val="008406A0"/>
    <w:rsid w:val="008406FC"/>
    <w:rsid w:val="00840702"/>
    <w:rsid w:val="00840F26"/>
    <w:rsid w:val="00843A2C"/>
    <w:rsid w:val="008440C6"/>
    <w:rsid w:val="00844A6C"/>
    <w:rsid w:val="00844C00"/>
    <w:rsid w:val="0084504E"/>
    <w:rsid w:val="00845192"/>
    <w:rsid w:val="00846A57"/>
    <w:rsid w:val="00846DCD"/>
    <w:rsid w:val="008476BD"/>
    <w:rsid w:val="00850030"/>
    <w:rsid w:val="00852437"/>
    <w:rsid w:val="00852F72"/>
    <w:rsid w:val="00853F3D"/>
    <w:rsid w:val="00853F72"/>
    <w:rsid w:val="00854F5B"/>
    <w:rsid w:val="00855876"/>
    <w:rsid w:val="0085615C"/>
    <w:rsid w:val="00857912"/>
    <w:rsid w:val="0085797F"/>
    <w:rsid w:val="0086081D"/>
    <w:rsid w:val="00860ACD"/>
    <w:rsid w:val="00862058"/>
    <w:rsid w:val="0086282C"/>
    <w:rsid w:val="00862B2E"/>
    <w:rsid w:val="0086324B"/>
    <w:rsid w:val="008633CC"/>
    <w:rsid w:val="0086364A"/>
    <w:rsid w:val="0086574D"/>
    <w:rsid w:val="00865A2B"/>
    <w:rsid w:val="0086607F"/>
    <w:rsid w:val="00867277"/>
    <w:rsid w:val="00867ACF"/>
    <w:rsid w:val="00867C18"/>
    <w:rsid w:val="00867D68"/>
    <w:rsid w:val="00870B6D"/>
    <w:rsid w:val="008716D1"/>
    <w:rsid w:val="008736FB"/>
    <w:rsid w:val="00874D3C"/>
    <w:rsid w:val="0087523A"/>
    <w:rsid w:val="0087525B"/>
    <w:rsid w:val="00876045"/>
    <w:rsid w:val="008765FC"/>
    <w:rsid w:val="00876E5A"/>
    <w:rsid w:val="008779F9"/>
    <w:rsid w:val="0088087C"/>
    <w:rsid w:val="00880BEC"/>
    <w:rsid w:val="008813BE"/>
    <w:rsid w:val="00881B83"/>
    <w:rsid w:val="0088242C"/>
    <w:rsid w:val="00882BC3"/>
    <w:rsid w:val="008835C4"/>
    <w:rsid w:val="0088399E"/>
    <w:rsid w:val="00884548"/>
    <w:rsid w:val="00884DEA"/>
    <w:rsid w:val="00890D39"/>
    <w:rsid w:val="00891ADE"/>
    <w:rsid w:val="008932FD"/>
    <w:rsid w:val="008940CD"/>
    <w:rsid w:val="008951BB"/>
    <w:rsid w:val="008959E7"/>
    <w:rsid w:val="008973AE"/>
    <w:rsid w:val="008A12B7"/>
    <w:rsid w:val="008A20FF"/>
    <w:rsid w:val="008A2D43"/>
    <w:rsid w:val="008A2F80"/>
    <w:rsid w:val="008A318A"/>
    <w:rsid w:val="008A4848"/>
    <w:rsid w:val="008A50EC"/>
    <w:rsid w:val="008A736F"/>
    <w:rsid w:val="008B03ED"/>
    <w:rsid w:val="008B0AB8"/>
    <w:rsid w:val="008B0B9D"/>
    <w:rsid w:val="008B148C"/>
    <w:rsid w:val="008B1597"/>
    <w:rsid w:val="008B187C"/>
    <w:rsid w:val="008B2E30"/>
    <w:rsid w:val="008B31CB"/>
    <w:rsid w:val="008B45F4"/>
    <w:rsid w:val="008B466E"/>
    <w:rsid w:val="008B5D0A"/>
    <w:rsid w:val="008B7D1A"/>
    <w:rsid w:val="008C0227"/>
    <w:rsid w:val="008C1743"/>
    <w:rsid w:val="008C287D"/>
    <w:rsid w:val="008C2A58"/>
    <w:rsid w:val="008C2AF2"/>
    <w:rsid w:val="008C3503"/>
    <w:rsid w:val="008C493D"/>
    <w:rsid w:val="008C4E49"/>
    <w:rsid w:val="008C525F"/>
    <w:rsid w:val="008C6321"/>
    <w:rsid w:val="008D0885"/>
    <w:rsid w:val="008D0B95"/>
    <w:rsid w:val="008D12D7"/>
    <w:rsid w:val="008D4EF5"/>
    <w:rsid w:val="008D4F9A"/>
    <w:rsid w:val="008D53ED"/>
    <w:rsid w:val="008D6957"/>
    <w:rsid w:val="008D71EE"/>
    <w:rsid w:val="008D7B08"/>
    <w:rsid w:val="008E0057"/>
    <w:rsid w:val="008E0742"/>
    <w:rsid w:val="008E09B4"/>
    <w:rsid w:val="008E0C9A"/>
    <w:rsid w:val="008E25B3"/>
    <w:rsid w:val="008E265F"/>
    <w:rsid w:val="008E31A8"/>
    <w:rsid w:val="008E340F"/>
    <w:rsid w:val="008E5D8F"/>
    <w:rsid w:val="008E6B18"/>
    <w:rsid w:val="008E6D54"/>
    <w:rsid w:val="008E78A3"/>
    <w:rsid w:val="008E7F78"/>
    <w:rsid w:val="008F0758"/>
    <w:rsid w:val="008F1213"/>
    <w:rsid w:val="008F15D6"/>
    <w:rsid w:val="008F1600"/>
    <w:rsid w:val="008F16F8"/>
    <w:rsid w:val="008F1785"/>
    <w:rsid w:val="008F1963"/>
    <w:rsid w:val="008F1F68"/>
    <w:rsid w:val="008F31F0"/>
    <w:rsid w:val="008F3D62"/>
    <w:rsid w:val="008F4CD6"/>
    <w:rsid w:val="008F4F11"/>
    <w:rsid w:val="008F556A"/>
    <w:rsid w:val="008F5E7B"/>
    <w:rsid w:val="008F614A"/>
    <w:rsid w:val="008F786B"/>
    <w:rsid w:val="008F7B4F"/>
    <w:rsid w:val="008F7E83"/>
    <w:rsid w:val="009005FA"/>
    <w:rsid w:val="009024D0"/>
    <w:rsid w:val="00903F8C"/>
    <w:rsid w:val="00904918"/>
    <w:rsid w:val="00907D7D"/>
    <w:rsid w:val="0091031D"/>
    <w:rsid w:val="009103EE"/>
    <w:rsid w:val="00910CE4"/>
    <w:rsid w:val="009111FF"/>
    <w:rsid w:val="00911430"/>
    <w:rsid w:val="0091164E"/>
    <w:rsid w:val="0091364F"/>
    <w:rsid w:val="009138A6"/>
    <w:rsid w:val="009140E9"/>
    <w:rsid w:val="00914323"/>
    <w:rsid w:val="00914F62"/>
    <w:rsid w:val="009152B5"/>
    <w:rsid w:val="009152F1"/>
    <w:rsid w:val="00920185"/>
    <w:rsid w:val="00920C83"/>
    <w:rsid w:val="00921A2C"/>
    <w:rsid w:val="00921D33"/>
    <w:rsid w:val="0092264E"/>
    <w:rsid w:val="00923CE4"/>
    <w:rsid w:val="009241D1"/>
    <w:rsid w:val="009243A7"/>
    <w:rsid w:val="00926534"/>
    <w:rsid w:val="00927B89"/>
    <w:rsid w:val="0093083A"/>
    <w:rsid w:val="00930BC1"/>
    <w:rsid w:val="009334F6"/>
    <w:rsid w:val="00934030"/>
    <w:rsid w:val="009345BC"/>
    <w:rsid w:val="00934B43"/>
    <w:rsid w:val="00937600"/>
    <w:rsid w:val="00940710"/>
    <w:rsid w:val="00940717"/>
    <w:rsid w:val="00941634"/>
    <w:rsid w:val="009419CF"/>
    <w:rsid w:val="009427A5"/>
    <w:rsid w:val="00943E5D"/>
    <w:rsid w:val="0094458A"/>
    <w:rsid w:val="0094562E"/>
    <w:rsid w:val="00945E21"/>
    <w:rsid w:val="00946494"/>
    <w:rsid w:val="00946DEC"/>
    <w:rsid w:val="009471BD"/>
    <w:rsid w:val="00947F68"/>
    <w:rsid w:val="00953D62"/>
    <w:rsid w:val="0095405C"/>
    <w:rsid w:val="00954B61"/>
    <w:rsid w:val="0095500C"/>
    <w:rsid w:val="00956C8C"/>
    <w:rsid w:val="00956D26"/>
    <w:rsid w:val="009570AA"/>
    <w:rsid w:val="00961C26"/>
    <w:rsid w:val="00961FE8"/>
    <w:rsid w:val="00962A7D"/>
    <w:rsid w:val="00962C57"/>
    <w:rsid w:val="009643C2"/>
    <w:rsid w:val="009649CF"/>
    <w:rsid w:val="00966133"/>
    <w:rsid w:val="009668EF"/>
    <w:rsid w:val="009669AC"/>
    <w:rsid w:val="00967D6C"/>
    <w:rsid w:val="00967D9D"/>
    <w:rsid w:val="00967F7E"/>
    <w:rsid w:val="00970A5B"/>
    <w:rsid w:val="00971068"/>
    <w:rsid w:val="00971342"/>
    <w:rsid w:val="00976AA1"/>
    <w:rsid w:val="0097709B"/>
    <w:rsid w:val="009813F5"/>
    <w:rsid w:val="00982784"/>
    <w:rsid w:val="00982987"/>
    <w:rsid w:val="00982F4D"/>
    <w:rsid w:val="009847AA"/>
    <w:rsid w:val="00984D52"/>
    <w:rsid w:val="00986A48"/>
    <w:rsid w:val="00986B5D"/>
    <w:rsid w:val="00987E5F"/>
    <w:rsid w:val="00990CBD"/>
    <w:rsid w:val="009914E3"/>
    <w:rsid w:val="009917D8"/>
    <w:rsid w:val="009923CD"/>
    <w:rsid w:val="00992A4B"/>
    <w:rsid w:val="009935EF"/>
    <w:rsid w:val="009936A3"/>
    <w:rsid w:val="0099489E"/>
    <w:rsid w:val="009953E4"/>
    <w:rsid w:val="009956B4"/>
    <w:rsid w:val="009A167C"/>
    <w:rsid w:val="009A2AD9"/>
    <w:rsid w:val="009A427D"/>
    <w:rsid w:val="009A6314"/>
    <w:rsid w:val="009A6808"/>
    <w:rsid w:val="009A71CB"/>
    <w:rsid w:val="009A7CC4"/>
    <w:rsid w:val="009B01BA"/>
    <w:rsid w:val="009B0BA9"/>
    <w:rsid w:val="009B2C5B"/>
    <w:rsid w:val="009B341C"/>
    <w:rsid w:val="009B3601"/>
    <w:rsid w:val="009B4169"/>
    <w:rsid w:val="009B55DD"/>
    <w:rsid w:val="009B6A7A"/>
    <w:rsid w:val="009B77CB"/>
    <w:rsid w:val="009B7C0E"/>
    <w:rsid w:val="009C0671"/>
    <w:rsid w:val="009C0AA4"/>
    <w:rsid w:val="009C10BC"/>
    <w:rsid w:val="009C1B0C"/>
    <w:rsid w:val="009C1DAD"/>
    <w:rsid w:val="009C2051"/>
    <w:rsid w:val="009C239B"/>
    <w:rsid w:val="009C287C"/>
    <w:rsid w:val="009C2CDC"/>
    <w:rsid w:val="009C2D88"/>
    <w:rsid w:val="009C3566"/>
    <w:rsid w:val="009C4F1D"/>
    <w:rsid w:val="009C5C12"/>
    <w:rsid w:val="009C6430"/>
    <w:rsid w:val="009C694C"/>
    <w:rsid w:val="009D043B"/>
    <w:rsid w:val="009D1698"/>
    <w:rsid w:val="009D272F"/>
    <w:rsid w:val="009D381E"/>
    <w:rsid w:val="009D3EAA"/>
    <w:rsid w:val="009D4508"/>
    <w:rsid w:val="009D4EB9"/>
    <w:rsid w:val="009D500E"/>
    <w:rsid w:val="009D5021"/>
    <w:rsid w:val="009D5431"/>
    <w:rsid w:val="009D5487"/>
    <w:rsid w:val="009D6B1E"/>
    <w:rsid w:val="009D6DDD"/>
    <w:rsid w:val="009D7CC3"/>
    <w:rsid w:val="009D7F3A"/>
    <w:rsid w:val="009E07EE"/>
    <w:rsid w:val="009E0D3E"/>
    <w:rsid w:val="009E1BC1"/>
    <w:rsid w:val="009E4E23"/>
    <w:rsid w:val="009E6109"/>
    <w:rsid w:val="009E74BA"/>
    <w:rsid w:val="009F01FF"/>
    <w:rsid w:val="009F0668"/>
    <w:rsid w:val="009F1AA5"/>
    <w:rsid w:val="009F1BE9"/>
    <w:rsid w:val="009F50AA"/>
    <w:rsid w:val="009F52D3"/>
    <w:rsid w:val="009F6EDC"/>
    <w:rsid w:val="009F7196"/>
    <w:rsid w:val="009F7859"/>
    <w:rsid w:val="00A00971"/>
    <w:rsid w:val="00A00BAE"/>
    <w:rsid w:val="00A00C0F"/>
    <w:rsid w:val="00A00E6A"/>
    <w:rsid w:val="00A0193E"/>
    <w:rsid w:val="00A03A48"/>
    <w:rsid w:val="00A04021"/>
    <w:rsid w:val="00A05A33"/>
    <w:rsid w:val="00A062A7"/>
    <w:rsid w:val="00A06595"/>
    <w:rsid w:val="00A10E3D"/>
    <w:rsid w:val="00A1291B"/>
    <w:rsid w:val="00A153D9"/>
    <w:rsid w:val="00A15436"/>
    <w:rsid w:val="00A16ADE"/>
    <w:rsid w:val="00A16D56"/>
    <w:rsid w:val="00A178A7"/>
    <w:rsid w:val="00A20D40"/>
    <w:rsid w:val="00A20F32"/>
    <w:rsid w:val="00A210C2"/>
    <w:rsid w:val="00A211D0"/>
    <w:rsid w:val="00A21B04"/>
    <w:rsid w:val="00A21F04"/>
    <w:rsid w:val="00A22432"/>
    <w:rsid w:val="00A2290B"/>
    <w:rsid w:val="00A231FE"/>
    <w:rsid w:val="00A24C3D"/>
    <w:rsid w:val="00A24DCE"/>
    <w:rsid w:val="00A25AB0"/>
    <w:rsid w:val="00A262F8"/>
    <w:rsid w:val="00A26C5C"/>
    <w:rsid w:val="00A26E82"/>
    <w:rsid w:val="00A302D2"/>
    <w:rsid w:val="00A30A1A"/>
    <w:rsid w:val="00A31BFA"/>
    <w:rsid w:val="00A31F30"/>
    <w:rsid w:val="00A31F84"/>
    <w:rsid w:val="00A3269B"/>
    <w:rsid w:val="00A32A69"/>
    <w:rsid w:val="00A338DB"/>
    <w:rsid w:val="00A34681"/>
    <w:rsid w:val="00A3471A"/>
    <w:rsid w:val="00A34DC6"/>
    <w:rsid w:val="00A36320"/>
    <w:rsid w:val="00A36D7E"/>
    <w:rsid w:val="00A3719F"/>
    <w:rsid w:val="00A373BD"/>
    <w:rsid w:val="00A37A34"/>
    <w:rsid w:val="00A40F2C"/>
    <w:rsid w:val="00A4277B"/>
    <w:rsid w:val="00A43ADA"/>
    <w:rsid w:val="00A44282"/>
    <w:rsid w:val="00A44DD1"/>
    <w:rsid w:val="00A453FC"/>
    <w:rsid w:val="00A454EB"/>
    <w:rsid w:val="00A4695F"/>
    <w:rsid w:val="00A475FF"/>
    <w:rsid w:val="00A50D14"/>
    <w:rsid w:val="00A559FB"/>
    <w:rsid w:val="00A56666"/>
    <w:rsid w:val="00A608E2"/>
    <w:rsid w:val="00A60F8C"/>
    <w:rsid w:val="00A62AD1"/>
    <w:rsid w:val="00A630A0"/>
    <w:rsid w:val="00A64D4C"/>
    <w:rsid w:val="00A657B2"/>
    <w:rsid w:val="00A668E2"/>
    <w:rsid w:val="00A70B69"/>
    <w:rsid w:val="00A710E4"/>
    <w:rsid w:val="00A71E00"/>
    <w:rsid w:val="00A72448"/>
    <w:rsid w:val="00A739FD"/>
    <w:rsid w:val="00A745FB"/>
    <w:rsid w:val="00A752C0"/>
    <w:rsid w:val="00A759D3"/>
    <w:rsid w:val="00A75B34"/>
    <w:rsid w:val="00A76DA1"/>
    <w:rsid w:val="00A773C0"/>
    <w:rsid w:val="00A779D3"/>
    <w:rsid w:val="00A77D74"/>
    <w:rsid w:val="00A826C1"/>
    <w:rsid w:val="00A82F7A"/>
    <w:rsid w:val="00A84323"/>
    <w:rsid w:val="00A8460E"/>
    <w:rsid w:val="00A849C1"/>
    <w:rsid w:val="00A8569C"/>
    <w:rsid w:val="00A85A19"/>
    <w:rsid w:val="00A860AF"/>
    <w:rsid w:val="00A8689D"/>
    <w:rsid w:val="00A86E7C"/>
    <w:rsid w:val="00A90551"/>
    <w:rsid w:val="00A91C26"/>
    <w:rsid w:val="00A92E6C"/>
    <w:rsid w:val="00A92F0B"/>
    <w:rsid w:val="00A93003"/>
    <w:rsid w:val="00A9308A"/>
    <w:rsid w:val="00A9326C"/>
    <w:rsid w:val="00A934F0"/>
    <w:rsid w:val="00A945CA"/>
    <w:rsid w:val="00A95B32"/>
    <w:rsid w:val="00A95D5B"/>
    <w:rsid w:val="00A9644D"/>
    <w:rsid w:val="00AA18B8"/>
    <w:rsid w:val="00AA347B"/>
    <w:rsid w:val="00AA4070"/>
    <w:rsid w:val="00AB0C5A"/>
    <w:rsid w:val="00AB0DCC"/>
    <w:rsid w:val="00AB1B86"/>
    <w:rsid w:val="00AB234E"/>
    <w:rsid w:val="00AB23F1"/>
    <w:rsid w:val="00AB245E"/>
    <w:rsid w:val="00AB2527"/>
    <w:rsid w:val="00AB2D5F"/>
    <w:rsid w:val="00AB3578"/>
    <w:rsid w:val="00AB45B7"/>
    <w:rsid w:val="00AB49DA"/>
    <w:rsid w:val="00AB66C7"/>
    <w:rsid w:val="00AB7FB0"/>
    <w:rsid w:val="00AC1DB3"/>
    <w:rsid w:val="00AC1E1E"/>
    <w:rsid w:val="00AC25E9"/>
    <w:rsid w:val="00AC272F"/>
    <w:rsid w:val="00AC2880"/>
    <w:rsid w:val="00AC3F30"/>
    <w:rsid w:val="00AC5D9F"/>
    <w:rsid w:val="00AC7C69"/>
    <w:rsid w:val="00AD0C5A"/>
    <w:rsid w:val="00AD3075"/>
    <w:rsid w:val="00AD3318"/>
    <w:rsid w:val="00AD375D"/>
    <w:rsid w:val="00AD48FC"/>
    <w:rsid w:val="00AD4901"/>
    <w:rsid w:val="00AD611C"/>
    <w:rsid w:val="00AE091F"/>
    <w:rsid w:val="00AE0E0E"/>
    <w:rsid w:val="00AE1D2D"/>
    <w:rsid w:val="00AE2D33"/>
    <w:rsid w:val="00AE6DE7"/>
    <w:rsid w:val="00AE7D3A"/>
    <w:rsid w:val="00AF041E"/>
    <w:rsid w:val="00AF074C"/>
    <w:rsid w:val="00AF1581"/>
    <w:rsid w:val="00AF16E1"/>
    <w:rsid w:val="00AF22CA"/>
    <w:rsid w:val="00AF2BED"/>
    <w:rsid w:val="00AF5D8D"/>
    <w:rsid w:val="00AF6451"/>
    <w:rsid w:val="00AF74FC"/>
    <w:rsid w:val="00AF7AD0"/>
    <w:rsid w:val="00B00CA5"/>
    <w:rsid w:val="00B01C7F"/>
    <w:rsid w:val="00B022BF"/>
    <w:rsid w:val="00B04093"/>
    <w:rsid w:val="00B049E6"/>
    <w:rsid w:val="00B04B84"/>
    <w:rsid w:val="00B051DF"/>
    <w:rsid w:val="00B0557F"/>
    <w:rsid w:val="00B05798"/>
    <w:rsid w:val="00B05A3D"/>
    <w:rsid w:val="00B05E54"/>
    <w:rsid w:val="00B068ED"/>
    <w:rsid w:val="00B0765D"/>
    <w:rsid w:val="00B1051A"/>
    <w:rsid w:val="00B10E42"/>
    <w:rsid w:val="00B113CE"/>
    <w:rsid w:val="00B11E68"/>
    <w:rsid w:val="00B12060"/>
    <w:rsid w:val="00B12654"/>
    <w:rsid w:val="00B1287C"/>
    <w:rsid w:val="00B12A38"/>
    <w:rsid w:val="00B1333F"/>
    <w:rsid w:val="00B15463"/>
    <w:rsid w:val="00B15D96"/>
    <w:rsid w:val="00B16741"/>
    <w:rsid w:val="00B20227"/>
    <w:rsid w:val="00B20356"/>
    <w:rsid w:val="00B20636"/>
    <w:rsid w:val="00B21D4B"/>
    <w:rsid w:val="00B21FC2"/>
    <w:rsid w:val="00B225B6"/>
    <w:rsid w:val="00B22678"/>
    <w:rsid w:val="00B24288"/>
    <w:rsid w:val="00B24750"/>
    <w:rsid w:val="00B257B5"/>
    <w:rsid w:val="00B265DA"/>
    <w:rsid w:val="00B26FAF"/>
    <w:rsid w:val="00B30C12"/>
    <w:rsid w:val="00B328CA"/>
    <w:rsid w:val="00B32CAA"/>
    <w:rsid w:val="00B34216"/>
    <w:rsid w:val="00B34EA2"/>
    <w:rsid w:val="00B35C8B"/>
    <w:rsid w:val="00B36D1E"/>
    <w:rsid w:val="00B407B6"/>
    <w:rsid w:val="00B40A04"/>
    <w:rsid w:val="00B41879"/>
    <w:rsid w:val="00B4283D"/>
    <w:rsid w:val="00B42F42"/>
    <w:rsid w:val="00B43689"/>
    <w:rsid w:val="00B43D1A"/>
    <w:rsid w:val="00B448C9"/>
    <w:rsid w:val="00B50F0F"/>
    <w:rsid w:val="00B51465"/>
    <w:rsid w:val="00B51C8C"/>
    <w:rsid w:val="00B5234B"/>
    <w:rsid w:val="00B52937"/>
    <w:rsid w:val="00B530C6"/>
    <w:rsid w:val="00B53D9A"/>
    <w:rsid w:val="00B56F50"/>
    <w:rsid w:val="00B571E2"/>
    <w:rsid w:val="00B57C90"/>
    <w:rsid w:val="00B601CB"/>
    <w:rsid w:val="00B62B01"/>
    <w:rsid w:val="00B62B74"/>
    <w:rsid w:val="00B63B2A"/>
    <w:rsid w:val="00B63E8A"/>
    <w:rsid w:val="00B6455A"/>
    <w:rsid w:val="00B663AD"/>
    <w:rsid w:val="00B711F5"/>
    <w:rsid w:val="00B7156D"/>
    <w:rsid w:val="00B73004"/>
    <w:rsid w:val="00B7494A"/>
    <w:rsid w:val="00B761A2"/>
    <w:rsid w:val="00B772D5"/>
    <w:rsid w:val="00B773A3"/>
    <w:rsid w:val="00B80D2F"/>
    <w:rsid w:val="00B8164D"/>
    <w:rsid w:val="00B8170C"/>
    <w:rsid w:val="00B82F62"/>
    <w:rsid w:val="00B83EA9"/>
    <w:rsid w:val="00B84286"/>
    <w:rsid w:val="00B8601D"/>
    <w:rsid w:val="00B8697D"/>
    <w:rsid w:val="00B86F75"/>
    <w:rsid w:val="00B913D5"/>
    <w:rsid w:val="00B91875"/>
    <w:rsid w:val="00B91B5B"/>
    <w:rsid w:val="00B93027"/>
    <w:rsid w:val="00B93FC2"/>
    <w:rsid w:val="00B957C6"/>
    <w:rsid w:val="00B95CF9"/>
    <w:rsid w:val="00B96AFE"/>
    <w:rsid w:val="00B96FEE"/>
    <w:rsid w:val="00BA17DC"/>
    <w:rsid w:val="00BA2A9F"/>
    <w:rsid w:val="00BA4A64"/>
    <w:rsid w:val="00BA53C3"/>
    <w:rsid w:val="00BA697F"/>
    <w:rsid w:val="00BB2749"/>
    <w:rsid w:val="00BB3C4F"/>
    <w:rsid w:val="00BB469A"/>
    <w:rsid w:val="00BB60A6"/>
    <w:rsid w:val="00BB7627"/>
    <w:rsid w:val="00BB766C"/>
    <w:rsid w:val="00BB7F22"/>
    <w:rsid w:val="00BC0172"/>
    <w:rsid w:val="00BC0E26"/>
    <w:rsid w:val="00BC103E"/>
    <w:rsid w:val="00BC26B1"/>
    <w:rsid w:val="00BC2C14"/>
    <w:rsid w:val="00BC663C"/>
    <w:rsid w:val="00BC67D5"/>
    <w:rsid w:val="00BC68D2"/>
    <w:rsid w:val="00BD03F9"/>
    <w:rsid w:val="00BD1928"/>
    <w:rsid w:val="00BD1DE1"/>
    <w:rsid w:val="00BD28A1"/>
    <w:rsid w:val="00BD2F2B"/>
    <w:rsid w:val="00BD33FE"/>
    <w:rsid w:val="00BD34B0"/>
    <w:rsid w:val="00BD370D"/>
    <w:rsid w:val="00BD3C18"/>
    <w:rsid w:val="00BD43AD"/>
    <w:rsid w:val="00BD4DE2"/>
    <w:rsid w:val="00BD69C8"/>
    <w:rsid w:val="00BD777C"/>
    <w:rsid w:val="00BE1B53"/>
    <w:rsid w:val="00BE24D4"/>
    <w:rsid w:val="00BE3791"/>
    <w:rsid w:val="00BE40B7"/>
    <w:rsid w:val="00BE4E5F"/>
    <w:rsid w:val="00BE5484"/>
    <w:rsid w:val="00BE6679"/>
    <w:rsid w:val="00BE6772"/>
    <w:rsid w:val="00BF1E68"/>
    <w:rsid w:val="00BF1EC9"/>
    <w:rsid w:val="00BF1EFC"/>
    <w:rsid w:val="00BF2B3F"/>
    <w:rsid w:val="00BF3613"/>
    <w:rsid w:val="00BF4259"/>
    <w:rsid w:val="00BF4FD9"/>
    <w:rsid w:val="00C002DE"/>
    <w:rsid w:val="00C00907"/>
    <w:rsid w:val="00C01497"/>
    <w:rsid w:val="00C01933"/>
    <w:rsid w:val="00C01C53"/>
    <w:rsid w:val="00C02B98"/>
    <w:rsid w:val="00C03856"/>
    <w:rsid w:val="00C0507C"/>
    <w:rsid w:val="00C050A5"/>
    <w:rsid w:val="00C05255"/>
    <w:rsid w:val="00C0550E"/>
    <w:rsid w:val="00C05AFB"/>
    <w:rsid w:val="00C065E6"/>
    <w:rsid w:val="00C06BA5"/>
    <w:rsid w:val="00C07053"/>
    <w:rsid w:val="00C07133"/>
    <w:rsid w:val="00C1539A"/>
    <w:rsid w:val="00C15FCE"/>
    <w:rsid w:val="00C17047"/>
    <w:rsid w:val="00C174FF"/>
    <w:rsid w:val="00C17706"/>
    <w:rsid w:val="00C17994"/>
    <w:rsid w:val="00C17C6C"/>
    <w:rsid w:val="00C21387"/>
    <w:rsid w:val="00C21D2C"/>
    <w:rsid w:val="00C2449A"/>
    <w:rsid w:val="00C24C90"/>
    <w:rsid w:val="00C250F6"/>
    <w:rsid w:val="00C25B43"/>
    <w:rsid w:val="00C260A2"/>
    <w:rsid w:val="00C26233"/>
    <w:rsid w:val="00C26CD5"/>
    <w:rsid w:val="00C30A1E"/>
    <w:rsid w:val="00C30F89"/>
    <w:rsid w:val="00C310A4"/>
    <w:rsid w:val="00C31946"/>
    <w:rsid w:val="00C3424D"/>
    <w:rsid w:val="00C3570D"/>
    <w:rsid w:val="00C366BF"/>
    <w:rsid w:val="00C370E6"/>
    <w:rsid w:val="00C37687"/>
    <w:rsid w:val="00C414D7"/>
    <w:rsid w:val="00C41A3D"/>
    <w:rsid w:val="00C42138"/>
    <w:rsid w:val="00C4319A"/>
    <w:rsid w:val="00C43FB3"/>
    <w:rsid w:val="00C44958"/>
    <w:rsid w:val="00C46057"/>
    <w:rsid w:val="00C4675A"/>
    <w:rsid w:val="00C46A3A"/>
    <w:rsid w:val="00C46D5C"/>
    <w:rsid w:val="00C46FB6"/>
    <w:rsid w:val="00C47101"/>
    <w:rsid w:val="00C47398"/>
    <w:rsid w:val="00C477F5"/>
    <w:rsid w:val="00C4786A"/>
    <w:rsid w:val="00C50483"/>
    <w:rsid w:val="00C509D6"/>
    <w:rsid w:val="00C50C86"/>
    <w:rsid w:val="00C50CDB"/>
    <w:rsid w:val="00C5184F"/>
    <w:rsid w:val="00C5218C"/>
    <w:rsid w:val="00C532DA"/>
    <w:rsid w:val="00C54509"/>
    <w:rsid w:val="00C54756"/>
    <w:rsid w:val="00C54830"/>
    <w:rsid w:val="00C54852"/>
    <w:rsid w:val="00C54DC0"/>
    <w:rsid w:val="00C60526"/>
    <w:rsid w:val="00C611D0"/>
    <w:rsid w:val="00C6148A"/>
    <w:rsid w:val="00C6172B"/>
    <w:rsid w:val="00C62A77"/>
    <w:rsid w:val="00C63704"/>
    <w:rsid w:val="00C63C05"/>
    <w:rsid w:val="00C642C6"/>
    <w:rsid w:val="00C64FDB"/>
    <w:rsid w:val="00C66454"/>
    <w:rsid w:val="00C664F3"/>
    <w:rsid w:val="00C66E0F"/>
    <w:rsid w:val="00C66F98"/>
    <w:rsid w:val="00C710DC"/>
    <w:rsid w:val="00C71113"/>
    <w:rsid w:val="00C73DEF"/>
    <w:rsid w:val="00C762C7"/>
    <w:rsid w:val="00C77C57"/>
    <w:rsid w:val="00C77F45"/>
    <w:rsid w:val="00C80750"/>
    <w:rsid w:val="00C81477"/>
    <w:rsid w:val="00C82254"/>
    <w:rsid w:val="00C82F26"/>
    <w:rsid w:val="00C83121"/>
    <w:rsid w:val="00C85ED5"/>
    <w:rsid w:val="00C91BD0"/>
    <w:rsid w:val="00C92757"/>
    <w:rsid w:val="00C93D3D"/>
    <w:rsid w:val="00C95114"/>
    <w:rsid w:val="00C951E3"/>
    <w:rsid w:val="00C95F79"/>
    <w:rsid w:val="00C961C6"/>
    <w:rsid w:val="00C96635"/>
    <w:rsid w:val="00C966F6"/>
    <w:rsid w:val="00C976EF"/>
    <w:rsid w:val="00C97DFD"/>
    <w:rsid w:val="00CA01E2"/>
    <w:rsid w:val="00CA06EE"/>
    <w:rsid w:val="00CA1153"/>
    <w:rsid w:val="00CA1FD2"/>
    <w:rsid w:val="00CA34C0"/>
    <w:rsid w:val="00CA3BD0"/>
    <w:rsid w:val="00CA3FD3"/>
    <w:rsid w:val="00CA452E"/>
    <w:rsid w:val="00CA526B"/>
    <w:rsid w:val="00CA6A49"/>
    <w:rsid w:val="00CA6D5C"/>
    <w:rsid w:val="00CA7339"/>
    <w:rsid w:val="00CA7C6D"/>
    <w:rsid w:val="00CB0583"/>
    <w:rsid w:val="00CB07B4"/>
    <w:rsid w:val="00CB0F19"/>
    <w:rsid w:val="00CB1BD5"/>
    <w:rsid w:val="00CB2535"/>
    <w:rsid w:val="00CB2BA4"/>
    <w:rsid w:val="00CB4F0A"/>
    <w:rsid w:val="00CB5200"/>
    <w:rsid w:val="00CB6B21"/>
    <w:rsid w:val="00CB6FAE"/>
    <w:rsid w:val="00CC031F"/>
    <w:rsid w:val="00CC0461"/>
    <w:rsid w:val="00CC0638"/>
    <w:rsid w:val="00CC11C6"/>
    <w:rsid w:val="00CC12D8"/>
    <w:rsid w:val="00CC16FD"/>
    <w:rsid w:val="00CC1F5A"/>
    <w:rsid w:val="00CC2535"/>
    <w:rsid w:val="00CC2855"/>
    <w:rsid w:val="00CC303C"/>
    <w:rsid w:val="00CC3064"/>
    <w:rsid w:val="00CC34F6"/>
    <w:rsid w:val="00CC463F"/>
    <w:rsid w:val="00CC5321"/>
    <w:rsid w:val="00CC54FF"/>
    <w:rsid w:val="00CC56AB"/>
    <w:rsid w:val="00CC5943"/>
    <w:rsid w:val="00CC5AB0"/>
    <w:rsid w:val="00CC5D46"/>
    <w:rsid w:val="00CD063C"/>
    <w:rsid w:val="00CD0D53"/>
    <w:rsid w:val="00CD1723"/>
    <w:rsid w:val="00CD1FAE"/>
    <w:rsid w:val="00CD4532"/>
    <w:rsid w:val="00CD517C"/>
    <w:rsid w:val="00CD63F1"/>
    <w:rsid w:val="00CD6822"/>
    <w:rsid w:val="00CD7817"/>
    <w:rsid w:val="00CD7E6B"/>
    <w:rsid w:val="00CD7E7F"/>
    <w:rsid w:val="00CE2A3C"/>
    <w:rsid w:val="00CE33C3"/>
    <w:rsid w:val="00CE5118"/>
    <w:rsid w:val="00CE607E"/>
    <w:rsid w:val="00CE654C"/>
    <w:rsid w:val="00CE73D5"/>
    <w:rsid w:val="00CF0492"/>
    <w:rsid w:val="00CF111E"/>
    <w:rsid w:val="00CF343D"/>
    <w:rsid w:val="00CF3610"/>
    <w:rsid w:val="00CF3A8E"/>
    <w:rsid w:val="00CF51E7"/>
    <w:rsid w:val="00CF5C81"/>
    <w:rsid w:val="00CF6878"/>
    <w:rsid w:val="00CF6D43"/>
    <w:rsid w:val="00CF6F6E"/>
    <w:rsid w:val="00CF7C9C"/>
    <w:rsid w:val="00D00E47"/>
    <w:rsid w:val="00D0157A"/>
    <w:rsid w:val="00D01DEB"/>
    <w:rsid w:val="00D021E1"/>
    <w:rsid w:val="00D03A0F"/>
    <w:rsid w:val="00D0497B"/>
    <w:rsid w:val="00D05353"/>
    <w:rsid w:val="00D0586D"/>
    <w:rsid w:val="00D068E3"/>
    <w:rsid w:val="00D07580"/>
    <w:rsid w:val="00D126F2"/>
    <w:rsid w:val="00D128A0"/>
    <w:rsid w:val="00D1312A"/>
    <w:rsid w:val="00D13343"/>
    <w:rsid w:val="00D13C5F"/>
    <w:rsid w:val="00D1432A"/>
    <w:rsid w:val="00D14B6C"/>
    <w:rsid w:val="00D14DC5"/>
    <w:rsid w:val="00D15281"/>
    <w:rsid w:val="00D17A22"/>
    <w:rsid w:val="00D20664"/>
    <w:rsid w:val="00D208EB"/>
    <w:rsid w:val="00D20E53"/>
    <w:rsid w:val="00D21423"/>
    <w:rsid w:val="00D21F61"/>
    <w:rsid w:val="00D220AF"/>
    <w:rsid w:val="00D22BF8"/>
    <w:rsid w:val="00D235BE"/>
    <w:rsid w:val="00D241E7"/>
    <w:rsid w:val="00D25C02"/>
    <w:rsid w:val="00D25CA0"/>
    <w:rsid w:val="00D2690E"/>
    <w:rsid w:val="00D26A6A"/>
    <w:rsid w:val="00D2794D"/>
    <w:rsid w:val="00D27E77"/>
    <w:rsid w:val="00D310B4"/>
    <w:rsid w:val="00D317D2"/>
    <w:rsid w:val="00D31F89"/>
    <w:rsid w:val="00D327E2"/>
    <w:rsid w:val="00D32EB9"/>
    <w:rsid w:val="00D33474"/>
    <w:rsid w:val="00D35499"/>
    <w:rsid w:val="00D35B17"/>
    <w:rsid w:val="00D35D04"/>
    <w:rsid w:val="00D3611F"/>
    <w:rsid w:val="00D372B4"/>
    <w:rsid w:val="00D379BB"/>
    <w:rsid w:val="00D37DA5"/>
    <w:rsid w:val="00D4031E"/>
    <w:rsid w:val="00D40651"/>
    <w:rsid w:val="00D41C0B"/>
    <w:rsid w:val="00D43079"/>
    <w:rsid w:val="00D4367A"/>
    <w:rsid w:val="00D43E34"/>
    <w:rsid w:val="00D43E41"/>
    <w:rsid w:val="00D44432"/>
    <w:rsid w:val="00D44EF5"/>
    <w:rsid w:val="00D45211"/>
    <w:rsid w:val="00D45CDC"/>
    <w:rsid w:val="00D461A0"/>
    <w:rsid w:val="00D46D44"/>
    <w:rsid w:val="00D502FB"/>
    <w:rsid w:val="00D52246"/>
    <w:rsid w:val="00D523FD"/>
    <w:rsid w:val="00D524C4"/>
    <w:rsid w:val="00D55132"/>
    <w:rsid w:val="00D5546E"/>
    <w:rsid w:val="00D5552F"/>
    <w:rsid w:val="00D55D6A"/>
    <w:rsid w:val="00D57518"/>
    <w:rsid w:val="00D607D9"/>
    <w:rsid w:val="00D61388"/>
    <w:rsid w:val="00D628C5"/>
    <w:rsid w:val="00D62D61"/>
    <w:rsid w:val="00D63F78"/>
    <w:rsid w:val="00D65678"/>
    <w:rsid w:val="00D65C0A"/>
    <w:rsid w:val="00D6611A"/>
    <w:rsid w:val="00D668BC"/>
    <w:rsid w:val="00D67B88"/>
    <w:rsid w:val="00D70139"/>
    <w:rsid w:val="00D70311"/>
    <w:rsid w:val="00D708F4"/>
    <w:rsid w:val="00D70F75"/>
    <w:rsid w:val="00D714CB"/>
    <w:rsid w:val="00D714EA"/>
    <w:rsid w:val="00D71C26"/>
    <w:rsid w:val="00D72E99"/>
    <w:rsid w:val="00D735E9"/>
    <w:rsid w:val="00D74931"/>
    <w:rsid w:val="00D74FF8"/>
    <w:rsid w:val="00D756AB"/>
    <w:rsid w:val="00D76939"/>
    <w:rsid w:val="00D7731F"/>
    <w:rsid w:val="00D77E56"/>
    <w:rsid w:val="00D837B6"/>
    <w:rsid w:val="00D83807"/>
    <w:rsid w:val="00D849D2"/>
    <w:rsid w:val="00D84A7A"/>
    <w:rsid w:val="00D8505A"/>
    <w:rsid w:val="00D86833"/>
    <w:rsid w:val="00D87517"/>
    <w:rsid w:val="00D87907"/>
    <w:rsid w:val="00D912F6"/>
    <w:rsid w:val="00D91697"/>
    <w:rsid w:val="00D92096"/>
    <w:rsid w:val="00D95307"/>
    <w:rsid w:val="00D955CF"/>
    <w:rsid w:val="00D97640"/>
    <w:rsid w:val="00DA0481"/>
    <w:rsid w:val="00DA1439"/>
    <w:rsid w:val="00DA294C"/>
    <w:rsid w:val="00DA3216"/>
    <w:rsid w:val="00DA4D2C"/>
    <w:rsid w:val="00DA5645"/>
    <w:rsid w:val="00DA61B2"/>
    <w:rsid w:val="00DA6D53"/>
    <w:rsid w:val="00DA6E25"/>
    <w:rsid w:val="00DA7266"/>
    <w:rsid w:val="00DA7455"/>
    <w:rsid w:val="00DA756A"/>
    <w:rsid w:val="00DA78D2"/>
    <w:rsid w:val="00DB0EBE"/>
    <w:rsid w:val="00DB19EF"/>
    <w:rsid w:val="00DB2C08"/>
    <w:rsid w:val="00DB3481"/>
    <w:rsid w:val="00DB37A3"/>
    <w:rsid w:val="00DB489C"/>
    <w:rsid w:val="00DB4AEB"/>
    <w:rsid w:val="00DB63D7"/>
    <w:rsid w:val="00DB6472"/>
    <w:rsid w:val="00DB6D2B"/>
    <w:rsid w:val="00DB7F5D"/>
    <w:rsid w:val="00DC13E3"/>
    <w:rsid w:val="00DC1AD9"/>
    <w:rsid w:val="00DC2902"/>
    <w:rsid w:val="00DC4124"/>
    <w:rsid w:val="00DC5057"/>
    <w:rsid w:val="00DC6087"/>
    <w:rsid w:val="00DC72FC"/>
    <w:rsid w:val="00DD10B6"/>
    <w:rsid w:val="00DD1509"/>
    <w:rsid w:val="00DD21C0"/>
    <w:rsid w:val="00DD5FD9"/>
    <w:rsid w:val="00DD5FE1"/>
    <w:rsid w:val="00DD6C3E"/>
    <w:rsid w:val="00DE176E"/>
    <w:rsid w:val="00DE1A12"/>
    <w:rsid w:val="00DE1AEF"/>
    <w:rsid w:val="00DE2BFF"/>
    <w:rsid w:val="00DE2C42"/>
    <w:rsid w:val="00DE2EB9"/>
    <w:rsid w:val="00DE3D59"/>
    <w:rsid w:val="00DE4194"/>
    <w:rsid w:val="00DE5730"/>
    <w:rsid w:val="00DE57FE"/>
    <w:rsid w:val="00DE5B5E"/>
    <w:rsid w:val="00DE5E57"/>
    <w:rsid w:val="00DE6284"/>
    <w:rsid w:val="00DE6E93"/>
    <w:rsid w:val="00DF02EA"/>
    <w:rsid w:val="00DF4968"/>
    <w:rsid w:val="00DF63F9"/>
    <w:rsid w:val="00DF6778"/>
    <w:rsid w:val="00DF6ED8"/>
    <w:rsid w:val="00DF77EC"/>
    <w:rsid w:val="00E01A76"/>
    <w:rsid w:val="00E02611"/>
    <w:rsid w:val="00E03377"/>
    <w:rsid w:val="00E0344D"/>
    <w:rsid w:val="00E03540"/>
    <w:rsid w:val="00E0540A"/>
    <w:rsid w:val="00E061F4"/>
    <w:rsid w:val="00E06D88"/>
    <w:rsid w:val="00E10705"/>
    <w:rsid w:val="00E11EA7"/>
    <w:rsid w:val="00E123DD"/>
    <w:rsid w:val="00E13B79"/>
    <w:rsid w:val="00E13C51"/>
    <w:rsid w:val="00E13E57"/>
    <w:rsid w:val="00E14BD4"/>
    <w:rsid w:val="00E16454"/>
    <w:rsid w:val="00E174A0"/>
    <w:rsid w:val="00E20388"/>
    <w:rsid w:val="00E217A0"/>
    <w:rsid w:val="00E21B50"/>
    <w:rsid w:val="00E21DB5"/>
    <w:rsid w:val="00E21EEE"/>
    <w:rsid w:val="00E21FA9"/>
    <w:rsid w:val="00E2282C"/>
    <w:rsid w:val="00E23656"/>
    <w:rsid w:val="00E23FBB"/>
    <w:rsid w:val="00E244AF"/>
    <w:rsid w:val="00E24B38"/>
    <w:rsid w:val="00E2517E"/>
    <w:rsid w:val="00E25DEE"/>
    <w:rsid w:val="00E2671A"/>
    <w:rsid w:val="00E26D1A"/>
    <w:rsid w:val="00E30799"/>
    <w:rsid w:val="00E31FF5"/>
    <w:rsid w:val="00E34C30"/>
    <w:rsid w:val="00E3708C"/>
    <w:rsid w:val="00E37B56"/>
    <w:rsid w:val="00E40121"/>
    <w:rsid w:val="00E40249"/>
    <w:rsid w:val="00E4201D"/>
    <w:rsid w:val="00E43F98"/>
    <w:rsid w:val="00E44CA5"/>
    <w:rsid w:val="00E457D2"/>
    <w:rsid w:val="00E4668A"/>
    <w:rsid w:val="00E4775D"/>
    <w:rsid w:val="00E50070"/>
    <w:rsid w:val="00E50130"/>
    <w:rsid w:val="00E527CE"/>
    <w:rsid w:val="00E52817"/>
    <w:rsid w:val="00E53C9E"/>
    <w:rsid w:val="00E53D48"/>
    <w:rsid w:val="00E54A0A"/>
    <w:rsid w:val="00E56102"/>
    <w:rsid w:val="00E5648F"/>
    <w:rsid w:val="00E568B0"/>
    <w:rsid w:val="00E608B4"/>
    <w:rsid w:val="00E60A9A"/>
    <w:rsid w:val="00E60AE1"/>
    <w:rsid w:val="00E6197A"/>
    <w:rsid w:val="00E61A69"/>
    <w:rsid w:val="00E620D3"/>
    <w:rsid w:val="00E6248C"/>
    <w:rsid w:val="00E625FB"/>
    <w:rsid w:val="00E643CE"/>
    <w:rsid w:val="00E64BCD"/>
    <w:rsid w:val="00E67075"/>
    <w:rsid w:val="00E67CC4"/>
    <w:rsid w:val="00E726E6"/>
    <w:rsid w:val="00E728B1"/>
    <w:rsid w:val="00E7319E"/>
    <w:rsid w:val="00E73A1C"/>
    <w:rsid w:val="00E73CD4"/>
    <w:rsid w:val="00E75184"/>
    <w:rsid w:val="00E77033"/>
    <w:rsid w:val="00E77B50"/>
    <w:rsid w:val="00E8250D"/>
    <w:rsid w:val="00E82C2A"/>
    <w:rsid w:val="00E8333C"/>
    <w:rsid w:val="00E8422A"/>
    <w:rsid w:val="00E8592E"/>
    <w:rsid w:val="00E8631C"/>
    <w:rsid w:val="00E870AA"/>
    <w:rsid w:val="00E87709"/>
    <w:rsid w:val="00E87A3B"/>
    <w:rsid w:val="00E93CD6"/>
    <w:rsid w:val="00E9423F"/>
    <w:rsid w:val="00E94A24"/>
    <w:rsid w:val="00E95511"/>
    <w:rsid w:val="00E958F3"/>
    <w:rsid w:val="00E95B44"/>
    <w:rsid w:val="00E96581"/>
    <w:rsid w:val="00EA1759"/>
    <w:rsid w:val="00EA235A"/>
    <w:rsid w:val="00EA4987"/>
    <w:rsid w:val="00EA5466"/>
    <w:rsid w:val="00EA6AD3"/>
    <w:rsid w:val="00EA6ADD"/>
    <w:rsid w:val="00EB0E4D"/>
    <w:rsid w:val="00EB14B2"/>
    <w:rsid w:val="00EB1915"/>
    <w:rsid w:val="00EB1A4F"/>
    <w:rsid w:val="00EB3ABC"/>
    <w:rsid w:val="00EB5BE1"/>
    <w:rsid w:val="00EB6381"/>
    <w:rsid w:val="00EB67C9"/>
    <w:rsid w:val="00EB6BC4"/>
    <w:rsid w:val="00EC00C8"/>
    <w:rsid w:val="00EC0429"/>
    <w:rsid w:val="00EC0723"/>
    <w:rsid w:val="00EC0B19"/>
    <w:rsid w:val="00EC163C"/>
    <w:rsid w:val="00EC21BA"/>
    <w:rsid w:val="00EC5067"/>
    <w:rsid w:val="00EC598F"/>
    <w:rsid w:val="00EC5EFE"/>
    <w:rsid w:val="00EC643A"/>
    <w:rsid w:val="00EC74B6"/>
    <w:rsid w:val="00ED00D4"/>
    <w:rsid w:val="00ED0263"/>
    <w:rsid w:val="00ED053A"/>
    <w:rsid w:val="00ED076F"/>
    <w:rsid w:val="00ED0AA4"/>
    <w:rsid w:val="00ED25EA"/>
    <w:rsid w:val="00ED35A2"/>
    <w:rsid w:val="00ED3866"/>
    <w:rsid w:val="00ED4A79"/>
    <w:rsid w:val="00ED4C05"/>
    <w:rsid w:val="00ED4EFA"/>
    <w:rsid w:val="00ED75D7"/>
    <w:rsid w:val="00ED7938"/>
    <w:rsid w:val="00ED7E14"/>
    <w:rsid w:val="00EE023C"/>
    <w:rsid w:val="00EE02B7"/>
    <w:rsid w:val="00EE0C2D"/>
    <w:rsid w:val="00EE0E91"/>
    <w:rsid w:val="00EE3E3C"/>
    <w:rsid w:val="00EE3F53"/>
    <w:rsid w:val="00EE444F"/>
    <w:rsid w:val="00EE4C6F"/>
    <w:rsid w:val="00EE62EB"/>
    <w:rsid w:val="00EE7513"/>
    <w:rsid w:val="00EE7EE2"/>
    <w:rsid w:val="00EF0550"/>
    <w:rsid w:val="00EF1B1C"/>
    <w:rsid w:val="00EF1E50"/>
    <w:rsid w:val="00EF2D16"/>
    <w:rsid w:val="00EF465D"/>
    <w:rsid w:val="00EF47D7"/>
    <w:rsid w:val="00EF53FA"/>
    <w:rsid w:val="00EF5626"/>
    <w:rsid w:val="00EF58E6"/>
    <w:rsid w:val="00EF59A7"/>
    <w:rsid w:val="00EF64BC"/>
    <w:rsid w:val="00EF6C62"/>
    <w:rsid w:val="00EF7774"/>
    <w:rsid w:val="00F005F9"/>
    <w:rsid w:val="00F010BE"/>
    <w:rsid w:val="00F01225"/>
    <w:rsid w:val="00F02953"/>
    <w:rsid w:val="00F0308A"/>
    <w:rsid w:val="00F0308B"/>
    <w:rsid w:val="00F0373B"/>
    <w:rsid w:val="00F0641E"/>
    <w:rsid w:val="00F064C0"/>
    <w:rsid w:val="00F116BC"/>
    <w:rsid w:val="00F1205C"/>
    <w:rsid w:val="00F1363E"/>
    <w:rsid w:val="00F14DC1"/>
    <w:rsid w:val="00F157A4"/>
    <w:rsid w:val="00F16978"/>
    <w:rsid w:val="00F21542"/>
    <w:rsid w:val="00F22159"/>
    <w:rsid w:val="00F223D1"/>
    <w:rsid w:val="00F23E45"/>
    <w:rsid w:val="00F24A0F"/>
    <w:rsid w:val="00F30A54"/>
    <w:rsid w:val="00F30DD0"/>
    <w:rsid w:val="00F30E7C"/>
    <w:rsid w:val="00F31369"/>
    <w:rsid w:val="00F31E39"/>
    <w:rsid w:val="00F32A71"/>
    <w:rsid w:val="00F336F1"/>
    <w:rsid w:val="00F33F51"/>
    <w:rsid w:val="00F34850"/>
    <w:rsid w:val="00F34CC1"/>
    <w:rsid w:val="00F36553"/>
    <w:rsid w:val="00F36D42"/>
    <w:rsid w:val="00F40332"/>
    <w:rsid w:val="00F40388"/>
    <w:rsid w:val="00F41A94"/>
    <w:rsid w:val="00F456C6"/>
    <w:rsid w:val="00F45B76"/>
    <w:rsid w:val="00F46020"/>
    <w:rsid w:val="00F46259"/>
    <w:rsid w:val="00F46957"/>
    <w:rsid w:val="00F46D24"/>
    <w:rsid w:val="00F502DC"/>
    <w:rsid w:val="00F510AA"/>
    <w:rsid w:val="00F51274"/>
    <w:rsid w:val="00F519B9"/>
    <w:rsid w:val="00F5213B"/>
    <w:rsid w:val="00F52B6E"/>
    <w:rsid w:val="00F5331D"/>
    <w:rsid w:val="00F53E98"/>
    <w:rsid w:val="00F563DE"/>
    <w:rsid w:val="00F56870"/>
    <w:rsid w:val="00F60952"/>
    <w:rsid w:val="00F6184D"/>
    <w:rsid w:val="00F64047"/>
    <w:rsid w:val="00F648FA"/>
    <w:rsid w:val="00F65943"/>
    <w:rsid w:val="00F667E6"/>
    <w:rsid w:val="00F668B4"/>
    <w:rsid w:val="00F6703D"/>
    <w:rsid w:val="00F71429"/>
    <w:rsid w:val="00F714A4"/>
    <w:rsid w:val="00F715EE"/>
    <w:rsid w:val="00F72653"/>
    <w:rsid w:val="00F72BD0"/>
    <w:rsid w:val="00F72F25"/>
    <w:rsid w:val="00F73102"/>
    <w:rsid w:val="00F73734"/>
    <w:rsid w:val="00F74C86"/>
    <w:rsid w:val="00F75093"/>
    <w:rsid w:val="00F753D6"/>
    <w:rsid w:val="00F75FA7"/>
    <w:rsid w:val="00F761DA"/>
    <w:rsid w:val="00F768BF"/>
    <w:rsid w:val="00F76C4B"/>
    <w:rsid w:val="00F77528"/>
    <w:rsid w:val="00F77B2D"/>
    <w:rsid w:val="00F77E3D"/>
    <w:rsid w:val="00F80710"/>
    <w:rsid w:val="00F80CDC"/>
    <w:rsid w:val="00F82684"/>
    <w:rsid w:val="00F84845"/>
    <w:rsid w:val="00F852D2"/>
    <w:rsid w:val="00F858DC"/>
    <w:rsid w:val="00F87E63"/>
    <w:rsid w:val="00F90727"/>
    <w:rsid w:val="00F912BE"/>
    <w:rsid w:val="00F91734"/>
    <w:rsid w:val="00F9355E"/>
    <w:rsid w:val="00F938A9"/>
    <w:rsid w:val="00F9477E"/>
    <w:rsid w:val="00F95483"/>
    <w:rsid w:val="00F96B6B"/>
    <w:rsid w:val="00FA01C1"/>
    <w:rsid w:val="00FA0DCB"/>
    <w:rsid w:val="00FA1918"/>
    <w:rsid w:val="00FA2052"/>
    <w:rsid w:val="00FA3064"/>
    <w:rsid w:val="00FA37CD"/>
    <w:rsid w:val="00FA3DEE"/>
    <w:rsid w:val="00FA43BC"/>
    <w:rsid w:val="00FA5257"/>
    <w:rsid w:val="00FA5E28"/>
    <w:rsid w:val="00FA679E"/>
    <w:rsid w:val="00FA6D32"/>
    <w:rsid w:val="00FA7493"/>
    <w:rsid w:val="00FA7751"/>
    <w:rsid w:val="00FB042B"/>
    <w:rsid w:val="00FB05E1"/>
    <w:rsid w:val="00FB1839"/>
    <w:rsid w:val="00FB198E"/>
    <w:rsid w:val="00FB22EA"/>
    <w:rsid w:val="00FB2A55"/>
    <w:rsid w:val="00FB2C44"/>
    <w:rsid w:val="00FB368A"/>
    <w:rsid w:val="00FB72EF"/>
    <w:rsid w:val="00FB7450"/>
    <w:rsid w:val="00FB748B"/>
    <w:rsid w:val="00FC18F2"/>
    <w:rsid w:val="00FC1A2D"/>
    <w:rsid w:val="00FC1CCE"/>
    <w:rsid w:val="00FC2442"/>
    <w:rsid w:val="00FC2CAD"/>
    <w:rsid w:val="00FC44A2"/>
    <w:rsid w:val="00FC4623"/>
    <w:rsid w:val="00FC5717"/>
    <w:rsid w:val="00FC57A1"/>
    <w:rsid w:val="00FC589A"/>
    <w:rsid w:val="00FC5AA9"/>
    <w:rsid w:val="00FC7832"/>
    <w:rsid w:val="00FD142B"/>
    <w:rsid w:val="00FD2AC7"/>
    <w:rsid w:val="00FD3229"/>
    <w:rsid w:val="00FD4FF0"/>
    <w:rsid w:val="00FD5B0E"/>
    <w:rsid w:val="00FD637B"/>
    <w:rsid w:val="00FD75A4"/>
    <w:rsid w:val="00FE0347"/>
    <w:rsid w:val="00FE0F78"/>
    <w:rsid w:val="00FE38EC"/>
    <w:rsid w:val="00FE3D6A"/>
    <w:rsid w:val="00FE41D9"/>
    <w:rsid w:val="00FE7388"/>
    <w:rsid w:val="00FF076C"/>
    <w:rsid w:val="00FF2EBD"/>
    <w:rsid w:val="00FF470B"/>
    <w:rsid w:val="00FF4D99"/>
    <w:rsid w:val="00FF5142"/>
    <w:rsid w:val="00FF5166"/>
    <w:rsid w:val="00FF58E8"/>
    <w:rsid w:val="00FF740F"/>
    <w:rsid w:val="00FF7F32"/>
    <w:rsid w:val="011E2DAC"/>
    <w:rsid w:val="011EA5AB"/>
    <w:rsid w:val="01389756"/>
    <w:rsid w:val="0158EEFB"/>
    <w:rsid w:val="017BC7DD"/>
    <w:rsid w:val="020A4E31"/>
    <w:rsid w:val="03CDEC26"/>
    <w:rsid w:val="045A37E4"/>
    <w:rsid w:val="0599AF61"/>
    <w:rsid w:val="05A34AFE"/>
    <w:rsid w:val="05CDE03E"/>
    <w:rsid w:val="068D3F83"/>
    <w:rsid w:val="06EDC64C"/>
    <w:rsid w:val="07AC6C61"/>
    <w:rsid w:val="07AD03D9"/>
    <w:rsid w:val="07B104CD"/>
    <w:rsid w:val="081A1126"/>
    <w:rsid w:val="089FFC83"/>
    <w:rsid w:val="09AB8612"/>
    <w:rsid w:val="09B5B81E"/>
    <w:rsid w:val="0A3E8F6B"/>
    <w:rsid w:val="0AC15A0C"/>
    <w:rsid w:val="0B9BC1D1"/>
    <w:rsid w:val="0C05C9B7"/>
    <w:rsid w:val="0C413F89"/>
    <w:rsid w:val="0C9FC37C"/>
    <w:rsid w:val="0CFBD48A"/>
    <w:rsid w:val="0D9BFEB5"/>
    <w:rsid w:val="0E0DCC12"/>
    <w:rsid w:val="0E330FDA"/>
    <w:rsid w:val="0EB574D9"/>
    <w:rsid w:val="1286DD8A"/>
    <w:rsid w:val="13914AAA"/>
    <w:rsid w:val="13DF6F06"/>
    <w:rsid w:val="13F84AB7"/>
    <w:rsid w:val="14254C0E"/>
    <w:rsid w:val="147F06CF"/>
    <w:rsid w:val="14C7C6FC"/>
    <w:rsid w:val="166CD287"/>
    <w:rsid w:val="171E7339"/>
    <w:rsid w:val="1722A4E7"/>
    <w:rsid w:val="1733DCF0"/>
    <w:rsid w:val="173B002D"/>
    <w:rsid w:val="1889559C"/>
    <w:rsid w:val="19504CE3"/>
    <w:rsid w:val="1A2D1288"/>
    <w:rsid w:val="1A78C2F5"/>
    <w:rsid w:val="1C852B1E"/>
    <w:rsid w:val="1D25B0A8"/>
    <w:rsid w:val="1DADD81E"/>
    <w:rsid w:val="1E0AC8E0"/>
    <w:rsid w:val="1E6E4276"/>
    <w:rsid w:val="1F1E0CBE"/>
    <w:rsid w:val="200D3C2A"/>
    <w:rsid w:val="2024CD6B"/>
    <w:rsid w:val="205EB32B"/>
    <w:rsid w:val="20D6CDBF"/>
    <w:rsid w:val="2227810E"/>
    <w:rsid w:val="222F3AC8"/>
    <w:rsid w:val="223CD649"/>
    <w:rsid w:val="22544BBF"/>
    <w:rsid w:val="2323B48E"/>
    <w:rsid w:val="2347DBE1"/>
    <w:rsid w:val="23D3F4CE"/>
    <w:rsid w:val="24F3EAFA"/>
    <w:rsid w:val="24F4E719"/>
    <w:rsid w:val="2523DDD4"/>
    <w:rsid w:val="254F47BF"/>
    <w:rsid w:val="25830529"/>
    <w:rsid w:val="25B194F0"/>
    <w:rsid w:val="25BA0FD7"/>
    <w:rsid w:val="262FDF17"/>
    <w:rsid w:val="264B2A0E"/>
    <w:rsid w:val="26CA67DF"/>
    <w:rsid w:val="2717E077"/>
    <w:rsid w:val="277B91C3"/>
    <w:rsid w:val="27F70656"/>
    <w:rsid w:val="286FB95D"/>
    <w:rsid w:val="28ADBEE5"/>
    <w:rsid w:val="29A28D2E"/>
    <w:rsid w:val="2A908D92"/>
    <w:rsid w:val="2AAC57FD"/>
    <w:rsid w:val="2B419F28"/>
    <w:rsid w:val="2B51F1A7"/>
    <w:rsid w:val="2B901990"/>
    <w:rsid w:val="2BECD84C"/>
    <w:rsid w:val="2CC5B200"/>
    <w:rsid w:val="2CE33A34"/>
    <w:rsid w:val="2D5F5570"/>
    <w:rsid w:val="2D77186E"/>
    <w:rsid w:val="2E24CE10"/>
    <w:rsid w:val="2E7DCC9B"/>
    <w:rsid w:val="2E95A33C"/>
    <w:rsid w:val="2EF035B8"/>
    <w:rsid w:val="2F082F25"/>
    <w:rsid w:val="2F32CEC7"/>
    <w:rsid w:val="2F9023CA"/>
    <w:rsid w:val="32452CBC"/>
    <w:rsid w:val="32EE5FA0"/>
    <w:rsid w:val="332FD339"/>
    <w:rsid w:val="33584D1D"/>
    <w:rsid w:val="33C9CDF9"/>
    <w:rsid w:val="34122884"/>
    <w:rsid w:val="348F31A9"/>
    <w:rsid w:val="353276AA"/>
    <w:rsid w:val="35D300C0"/>
    <w:rsid w:val="36FAB025"/>
    <w:rsid w:val="375536E4"/>
    <w:rsid w:val="3763EDC2"/>
    <w:rsid w:val="37A7D0D9"/>
    <w:rsid w:val="38069224"/>
    <w:rsid w:val="3829E421"/>
    <w:rsid w:val="38F7AF35"/>
    <w:rsid w:val="38FCFB9C"/>
    <w:rsid w:val="394ADC30"/>
    <w:rsid w:val="39623E25"/>
    <w:rsid w:val="39BD1722"/>
    <w:rsid w:val="39BFF7CF"/>
    <w:rsid w:val="39F8DDEB"/>
    <w:rsid w:val="3A56FC3C"/>
    <w:rsid w:val="3BBBB781"/>
    <w:rsid w:val="3CCFE23B"/>
    <w:rsid w:val="3D12F59A"/>
    <w:rsid w:val="3D311625"/>
    <w:rsid w:val="3D780552"/>
    <w:rsid w:val="3D9D481F"/>
    <w:rsid w:val="3E00916F"/>
    <w:rsid w:val="3E4F1436"/>
    <w:rsid w:val="3E9A595E"/>
    <w:rsid w:val="3EA21413"/>
    <w:rsid w:val="3EB0BF34"/>
    <w:rsid w:val="3F10AE85"/>
    <w:rsid w:val="3F963BAD"/>
    <w:rsid w:val="40499A3D"/>
    <w:rsid w:val="4245C5AB"/>
    <w:rsid w:val="42CB2137"/>
    <w:rsid w:val="4364AF06"/>
    <w:rsid w:val="43BEAA0A"/>
    <w:rsid w:val="43EB8D23"/>
    <w:rsid w:val="44046A47"/>
    <w:rsid w:val="44ACAA86"/>
    <w:rsid w:val="457B8F53"/>
    <w:rsid w:val="45A1D039"/>
    <w:rsid w:val="45AFB012"/>
    <w:rsid w:val="45F34DC5"/>
    <w:rsid w:val="467A6B2E"/>
    <w:rsid w:val="4699F1E8"/>
    <w:rsid w:val="480C45DA"/>
    <w:rsid w:val="489BCE20"/>
    <w:rsid w:val="48EDA9C8"/>
    <w:rsid w:val="4A14B42C"/>
    <w:rsid w:val="4A82EE64"/>
    <w:rsid w:val="4AACC71A"/>
    <w:rsid w:val="4B9BC24E"/>
    <w:rsid w:val="4C80747E"/>
    <w:rsid w:val="4CE58436"/>
    <w:rsid w:val="4D57EDFC"/>
    <w:rsid w:val="4E5FA837"/>
    <w:rsid w:val="4E67C793"/>
    <w:rsid w:val="4F18F177"/>
    <w:rsid w:val="4F2D1FF9"/>
    <w:rsid w:val="4F9C20BF"/>
    <w:rsid w:val="510E2564"/>
    <w:rsid w:val="51B16D75"/>
    <w:rsid w:val="51BFE5C5"/>
    <w:rsid w:val="5293F496"/>
    <w:rsid w:val="54092164"/>
    <w:rsid w:val="540AE6D1"/>
    <w:rsid w:val="5420B52F"/>
    <w:rsid w:val="547245FC"/>
    <w:rsid w:val="55C2ACAE"/>
    <w:rsid w:val="560E6138"/>
    <w:rsid w:val="5665B805"/>
    <w:rsid w:val="5727637E"/>
    <w:rsid w:val="5730509D"/>
    <w:rsid w:val="5750CE0D"/>
    <w:rsid w:val="5ABE41C3"/>
    <w:rsid w:val="5B02E743"/>
    <w:rsid w:val="5B3ECA56"/>
    <w:rsid w:val="5BB379AF"/>
    <w:rsid w:val="5C5B2276"/>
    <w:rsid w:val="5D0392C4"/>
    <w:rsid w:val="5D20FD9A"/>
    <w:rsid w:val="5D563A7C"/>
    <w:rsid w:val="5DFCB453"/>
    <w:rsid w:val="5FF5C25F"/>
    <w:rsid w:val="60337B93"/>
    <w:rsid w:val="60C06866"/>
    <w:rsid w:val="61394D43"/>
    <w:rsid w:val="61C06FF3"/>
    <w:rsid w:val="62DE0749"/>
    <w:rsid w:val="62F6328C"/>
    <w:rsid w:val="633272A7"/>
    <w:rsid w:val="63BE1B30"/>
    <w:rsid w:val="6400F2CD"/>
    <w:rsid w:val="6567A656"/>
    <w:rsid w:val="65B0FCFA"/>
    <w:rsid w:val="66D9C6FD"/>
    <w:rsid w:val="67A139B4"/>
    <w:rsid w:val="68CB5832"/>
    <w:rsid w:val="69693009"/>
    <w:rsid w:val="696BCDFF"/>
    <w:rsid w:val="69A6A30A"/>
    <w:rsid w:val="6A1376C6"/>
    <w:rsid w:val="6A81FC9C"/>
    <w:rsid w:val="6AE9E27C"/>
    <w:rsid w:val="6BFB2E82"/>
    <w:rsid w:val="6C018776"/>
    <w:rsid w:val="6C6D22F3"/>
    <w:rsid w:val="6C9E70B4"/>
    <w:rsid w:val="6CE53D87"/>
    <w:rsid w:val="6CED8FB4"/>
    <w:rsid w:val="6D40677B"/>
    <w:rsid w:val="6DC0B54F"/>
    <w:rsid w:val="6DC15888"/>
    <w:rsid w:val="6DFCEF50"/>
    <w:rsid w:val="6E7B97D9"/>
    <w:rsid w:val="6F2DD716"/>
    <w:rsid w:val="70178174"/>
    <w:rsid w:val="702498FE"/>
    <w:rsid w:val="71B1BE3E"/>
    <w:rsid w:val="7278E96B"/>
    <w:rsid w:val="729A94B6"/>
    <w:rsid w:val="72B06314"/>
    <w:rsid w:val="732ADB88"/>
    <w:rsid w:val="734F86DD"/>
    <w:rsid w:val="73551683"/>
    <w:rsid w:val="73CDB84C"/>
    <w:rsid w:val="73D64D8D"/>
    <w:rsid w:val="74CCD307"/>
    <w:rsid w:val="74E3060C"/>
    <w:rsid w:val="7598C27C"/>
    <w:rsid w:val="76441899"/>
    <w:rsid w:val="77190303"/>
    <w:rsid w:val="785FCF93"/>
    <w:rsid w:val="7A5BC216"/>
    <w:rsid w:val="7A5C598E"/>
    <w:rsid w:val="7AAE4845"/>
    <w:rsid w:val="7AE7765C"/>
    <w:rsid w:val="7B160775"/>
    <w:rsid w:val="7B8F4CF6"/>
    <w:rsid w:val="7BE421F9"/>
    <w:rsid w:val="7C0FBEB5"/>
    <w:rsid w:val="7C3915B2"/>
    <w:rsid w:val="7CC01E50"/>
    <w:rsid w:val="7CE39AB5"/>
    <w:rsid w:val="7CF5D2A6"/>
    <w:rsid w:val="7EB78E6D"/>
    <w:rsid w:val="7FF0690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129A55"/>
  <w15:docId w15:val="{EFA8304E-80FE-4ED5-B0BF-A4CE02EA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A17DC"/>
    <w:pPr>
      <w:tabs>
        <w:tab w:val="left" w:pos="397"/>
        <w:tab w:val="left" w:pos="709"/>
      </w:tabs>
      <w:ind w:firstLine="397"/>
      <w:jc w:val="both"/>
    </w:pPr>
    <w:rPr>
      <w:rFonts w:ascii="Times" w:hAnsi="Times"/>
      <w:noProof/>
      <w:sz w:val="21"/>
      <w:szCs w:val="24"/>
      <w:lang w:eastAsia="en-US"/>
    </w:rPr>
  </w:style>
  <w:style w:type="paragraph" w:styleId="Fyrirsgn1">
    <w:name w:val="heading 1"/>
    <w:basedOn w:val="Venjulegur"/>
    <w:next w:val="Venjulegur"/>
    <w:link w:val="Fyrirsgn1Staf"/>
    <w:autoRedefine/>
    <w:qFormat/>
    <w:rsid w:val="004128D7"/>
    <w:pPr>
      <w:keepNext/>
      <w:tabs>
        <w:tab w:val="right" w:pos="7796"/>
      </w:tabs>
      <w:spacing w:before="240" w:after="60"/>
      <w:ind w:firstLine="0"/>
      <w:jc w:val="center"/>
      <w:outlineLvl w:val="0"/>
    </w:pPr>
    <w:rPr>
      <w:noProof w:val="0"/>
      <w:spacing w:val="32"/>
      <w:kern w:val="28"/>
      <w:sz w:val="32"/>
      <w:szCs w:val="20"/>
      <w:lang w:eastAsia="en-GB"/>
    </w:rPr>
  </w:style>
  <w:style w:type="paragraph" w:styleId="Fyrirsgn2">
    <w:name w:val="heading 2"/>
    <w:basedOn w:val="Venjulegur"/>
    <w:next w:val="Venjulegur"/>
    <w:link w:val="Fyrirsgn2Staf"/>
    <w:autoRedefine/>
    <w:unhideWhenUsed/>
    <w:qFormat/>
    <w:rsid w:val="004128D7"/>
    <w:pPr>
      <w:keepNext/>
      <w:tabs>
        <w:tab w:val="right" w:pos="7796"/>
      </w:tabs>
      <w:ind w:firstLine="0"/>
      <w:jc w:val="center"/>
      <w:outlineLvl w:val="1"/>
    </w:pPr>
    <w:rPr>
      <w:b/>
      <w:noProof w:val="0"/>
      <w:szCs w:val="20"/>
      <w:lang w:eastAsia="en-GB"/>
    </w:rPr>
  </w:style>
  <w:style w:type="paragraph" w:styleId="Fyrirsgn3">
    <w:name w:val="heading 3"/>
    <w:basedOn w:val="Venjulegur"/>
    <w:next w:val="Venjulegur"/>
    <w:link w:val="Fyrirsgn3Staf"/>
    <w:autoRedefine/>
    <w:qFormat/>
    <w:rsid w:val="004128D7"/>
    <w:pPr>
      <w:keepNext/>
      <w:tabs>
        <w:tab w:val="right" w:pos="7796"/>
      </w:tabs>
      <w:ind w:firstLine="0"/>
      <w:jc w:val="center"/>
      <w:outlineLvl w:val="2"/>
    </w:pPr>
    <w:rPr>
      <w:noProof w:val="0"/>
      <w:szCs w:val="20"/>
      <w:lang w:eastAsia="en-GB"/>
    </w:rPr>
  </w:style>
  <w:style w:type="paragraph" w:styleId="Fyrirsgn4">
    <w:name w:val="heading 4"/>
    <w:basedOn w:val="Venjulegur"/>
    <w:next w:val="Venjulegur"/>
    <w:link w:val="Fyrirsgn4Staf"/>
    <w:autoRedefine/>
    <w:unhideWhenUsed/>
    <w:qFormat/>
    <w:rsid w:val="004128D7"/>
    <w:pPr>
      <w:keepNext/>
      <w:tabs>
        <w:tab w:val="right" w:pos="7796"/>
      </w:tabs>
      <w:ind w:firstLine="0"/>
      <w:jc w:val="center"/>
      <w:outlineLvl w:val="3"/>
    </w:pPr>
    <w:rPr>
      <w:bCs/>
      <w:i/>
      <w:noProof w:val="0"/>
      <w:szCs w:val="28"/>
      <w:lang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rsid w:val="004128D7"/>
    <w:rPr>
      <w:rFonts w:ascii="Times" w:eastAsia="Times New Roman" w:hAnsi="Times" w:cs="Times New Roman"/>
      <w:sz w:val="21"/>
      <w:szCs w:val="20"/>
      <w:lang w:eastAsia="en-GB"/>
    </w:rPr>
  </w:style>
  <w:style w:type="paragraph" w:styleId="Suhaus">
    <w:name w:val="header"/>
    <w:basedOn w:val="Venjulegur"/>
    <w:link w:val="SuhausStaf"/>
    <w:rsid w:val="000130AF"/>
    <w:pPr>
      <w:tabs>
        <w:tab w:val="center" w:pos="4153"/>
        <w:tab w:val="right" w:pos="8306"/>
      </w:tabs>
    </w:pPr>
    <w:rPr>
      <w:szCs w:val="20"/>
      <w:lang w:eastAsia="en-GB"/>
    </w:rPr>
  </w:style>
  <w:style w:type="character" w:customStyle="1" w:styleId="SuhausStaf">
    <w:name w:val="Síðuhaus Staf"/>
    <w:basedOn w:val="Sjlfgefinleturgermlsgreinar"/>
    <w:link w:val="Suhaus"/>
    <w:rsid w:val="000130AF"/>
    <w:rPr>
      <w:rFonts w:ascii="Times" w:eastAsia="Times New Roman" w:hAnsi="Times" w:cs="Times New Roman"/>
      <w:sz w:val="21"/>
      <w:szCs w:val="20"/>
      <w:lang w:eastAsia="en-GB"/>
    </w:rPr>
  </w:style>
  <w:style w:type="paragraph" w:customStyle="1" w:styleId="fhundirskr">
    <w:name w:val="fhundirskr"/>
    <w:basedOn w:val="Fyrirsgn3"/>
    <w:autoRedefine/>
    <w:qFormat/>
    <w:rsid w:val="00BA17DC"/>
    <w:pPr>
      <w:spacing w:before="80" w:after="80"/>
      <w:outlineLvl w:val="9"/>
    </w:pPr>
  </w:style>
  <w:style w:type="paragraph" w:styleId="Suftur">
    <w:name w:val="footer"/>
    <w:basedOn w:val="Venjulegur"/>
    <w:link w:val="SufturStaf"/>
    <w:uiPriority w:val="99"/>
    <w:unhideWhenUsed/>
    <w:rsid w:val="000130AF"/>
    <w:pPr>
      <w:tabs>
        <w:tab w:val="center" w:pos="4536"/>
        <w:tab w:val="right" w:pos="9072"/>
      </w:tabs>
    </w:pPr>
  </w:style>
  <w:style w:type="character" w:customStyle="1" w:styleId="SufturStaf">
    <w:name w:val="Síðufótur Staf"/>
    <w:basedOn w:val="Sjlfgefinleturgermlsgreinar"/>
    <w:link w:val="Suftur"/>
    <w:uiPriority w:val="99"/>
    <w:rsid w:val="000130AF"/>
  </w:style>
  <w:style w:type="character" w:customStyle="1" w:styleId="Fyrirsgn1Staf">
    <w:name w:val="Fyrirsögn 1 Staf"/>
    <w:basedOn w:val="Sjlfgefinleturgermlsgreinar"/>
    <w:link w:val="Fyrirsgn1"/>
    <w:rsid w:val="004128D7"/>
    <w:rPr>
      <w:rFonts w:ascii="Times" w:eastAsia="Times New Roman" w:hAnsi="Times" w:cs="Times New Roman"/>
      <w:spacing w:val="32"/>
      <w:kern w:val="28"/>
      <w:sz w:val="32"/>
      <w:szCs w:val="20"/>
      <w:lang w:eastAsia="en-GB"/>
    </w:rPr>
  </w:style>
  <w:style w:type="character" w:customStyle="1" w:styleId="Fyrirsgn2Staf">
    <w:name w:val="Fyrirsögn 2 Staf"/>
    <w:basedOn w:val="Sjlfgefinleturgermlsgreinar"/>
    <w:link w:val="Fyrirsgn2"/>
    <w:rsid w:val="004128D7"/>
    <w:rPr>
      <w:rFonts w:ascii="Times" w:eastAsia="Times New Roman" w:hAnsi="Times" w:cs="Times New Roman"/>
      <w:b/>
      <w:sz w:val="21"/>
      <w:szCs w:val="20"/>
      <w:lang w:eastAsia="en-GB"/>
    </w:rPr>
  </w:style>
  <w:style w:type="character" w:customStyle="1" w:styleId="Fyrirsgn4Staf">
    <w:name w:val="Fyrirsögn 4 Staf"/>
    <w:basedOn w:val="Sjlfgefinleturgermlsgreinar"/>
    <w:link w:val="Fyrirsgn4"/>
    <w:rsid w:val="004128D7"/>
    <w:rPr>
      <w:rFonts w:ascii="Times" w:eastAsia="Times New Roman" w:hAnsi="Times" w:cs="Times New Roman"/>
      <w:bCs/>
      <w:i/>
      <w:sz w:val="21"/>
      <w:szCs w:val="28"/>
      <w:lang w:eastAsia="en-GB"/>
    </w:rPr>
  </w:style>
  <w:style w:type="paragraph" w:customStyle="1" w:styleId="Undirritun1">
    <w:name w:val="Undirritun 1"/>
    <w:basedOn w:val="Venjulegur"/>
    <w:autoRedefine/>
    <w:qFormat/>
    <w:rsid w:val="00177519"/>
    <w:pPr>
      <w:tabs>
        <w:tab w:val="right" w:pos="7796"/>
      </w:tabs>
      <w:ind w:firstLine="0"/>
      <w:jc w:val="center"/>
    </w:pPr>
    <w:rPr>
      <w:b/>
      <w:szCs w:val="20"/>
      <w:lang w:eastAsia="en-GB"/>
    </w:rPr>
  </w:style>
  <w:style w:type="paragraph" w:customStyle="1" w:styleId="Undirritun2">
    <w:name w:val="Undirritun 2"/>
    <w:basedOn w:val="Venjulegur"/>
    <w:autoRedefine/>
    <w:qFormat/>
    <w:rsid w:val="00177519"/>
    <w:pPr>
      <w:pBdr>
        <w:top w:val="single" w:sz="4" w:space="1" w:color="auto"/>
      </w:pBdr>
      <w:tabs>
        <w:tab w:val="right" w:pos="7796"/>
      </w:tabs>
      <w:ind w:left="6663" w:firstLine="0"/>
      <w:jc w:val="right"/>
    </w:pPr>
    <w:rPr>
      <w:i/>
      <w:szCs w:val="20"/>
      <w:lang w:eastAsia="en-GB"/>
    </w:rPr>
  </w:style>
  <w:style w:type="paragraph" w:customStyle="1" w:styleId="Kafli">
    <w:name w:val="Kafli"/>
    <w:basedOn w:val="Fyrirsgn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Fyrirsgn3"/>
    <w:next w:val="Venjulegur"/>
    <w:qFormat/>
    <w:rsid w:val="0095500C"/>
  </w:style>
  <w:style w:type="paragraph" w:customStyle="1" w:styleId="Greinaheiti">
    <w:name w:val="Greinaheiti"/>
    <w:basedOn w:val="Grein"/>
    <w:next w:val="Venjulegur"/>
    <w:qFormat/>
    <w:rsid w:val="0095500C"/>
    <w:rPr>
      <w:i/>
    </w:rPr>
  </w:style>
  <w:style w:type="paragraph" w:customStyle="1" w:styleId="Dags">
    <w:name w:val="Dags"/>
    <w:basedOn w:val="Venjulegur"/>
    <w:next w:val="Venjulegur"/>
    <w:qFormat/>
    <w:rsid w:val="00D76939"/>
    <w:pPr>
      <w:ind w:firstLine="0"/>
      <w:jc w:val="center"/>
      <w:outlineLvl w:val="2"/>
    </w:pPr>
    <w:rPr>
      <w:i/>
    </w:rPr>
  </w:style>
  <w:style w:type="paragraph" w:customStyle="1" w:styleId="Undirfyrirsgn">
    <w:name w:val="Undirfyrirsögn"/>
    <w:basedOn w:val="Venjulegur"/>
    <w:next w:val="Venjulegur"/>
    <w:qFormat/>
    <w:rsid w:val="00495298"/>
    <w:pPr>
      <w:keepNext/>
    </w:pPr>
    <w:rPr>
      <w:i/>
    </w:rPr>
  </w:style>
  <w:style w:type="paragraph" w:styleId="Mlsgreinlista">
    <w:name w:val="List Paragraph"/>
    <w:basedOn w:val="Venjulegur"/>
    <w:uiPriority w:val="34"/>
    <w:qFormat/>
    <w:rsid w:val="00095998"/>
    <w:pPr>
      <w:ind w:left="720"/>
      <w:contextualSpacing/>
    </w:pPr>
  </w:style>
  <w:style w:type="paragraph" w:customStyle="1" w:styleId="Listi1ai">
    <w:name w:val="Listi1ai"/>
    <w:basedOn w:val="Mlsgreinlista"/>
    <w:next w:val="Venjulegur"/>
    <w:qFormat/>
    <w:rsid w:val="00095998"/>
    <w:pPr>
      <w:numPr>
        <w:ilvl w:val="2"/>
        <w:numId w:val="2"/>
      </w:numPr>
    </w:pPr>
  </w:style>
  <w:style w:type="paragraph" w:customStyle="1" w:styleId="Listia">
    <w:name w:val="Listia"/>
    <w:basedOn w:val="Mlsgreinlista"/>
    <w:next w:val="Venjulegur"/>
    <w:qFormat/>
    <w:rsid w:val="00095998"/>
    <w:pPr>
      <w:numPr>
        <w:numId w:val="3"/>
      </w:numPr>
      <w:tabs>
        <w:tab w:val="clear" w:pos="709"/>
      </w:tabs>
    </w:pPr>
  </w:style>
  <w:style w:type="paragraph" w:customStyle="1" w:styleId="Listi1">
    <w:name w:val="Listi1"/>
    <w:basedOn w:val="Mlsgreinlista"/>
    <w:next w:val="Venjulegur"/>
    <w:qFormat/>
    <w:rsid w:val="00095998"/>
    <w:pPr>
      <w:numPr>
        <w:numId w:val="4"/>
      </w:numPr>
      <w:tabs>
        <w:tab w:val="clear" w:pos="709"/>
      </w:tabs>
    </w:pPr>
  </w:style>
  <w:style w:type="paragraph" w:styleId="Blrutexti">
    <w:name w:val="Balloon Text"/>
    <w:basedOn w:val="Venjulegur"/>
    <w:link w:val="BlrutextiStaf"/>
    <w:uiPriority w:val="99"/>
    <w:semiHidden/>
    <w:unhideWhenUsed/>
    <w:rsid w:val="0069651E"/>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69651E"/>
    <w:rPr>
      <w:rFonts w:ascii="Segoe UI" w:hAnsi="Segoe UI" w:cs="Segoe UI"/>
      <w:noProof/>
      <w:sz w:val="18"/>
      <w:szCs w:val="18"/>
      <w:lang w:eastAsia="en-US"/>
    </w:rPr>
  </w:style>
  <w:style w:type="character" w:styleId="Tilvsunathugasemd">
    <w:name w:val="annotation reference"/>
    <w:basedOn w:val="Sjlfgefinleturgermlsgreinar"/>
    <w:uiPriority w:val="99"/>
    <w:semiHidden/>
    <w:unhideWhenUsed/>
    <w:rsid w:val="00B11E68"/>
    <w:rPr>
      <w:sz w:val="16"/>
      <w:szCs w:val="16"/>
    </w:rPr>
  </w:style>
  <w:style w:type="paragraph" w:styleId="Textiathugasemdar">
    <w:name w:val="annotation text"/>
    <w:basedOn w:val="Venjulegur"/>
    <w:link w:val="TextiathugasemdarStaf"/>
    <w:uiPriority w:val="99"/>
    <w:semiHidden/>
    <w:unhideWhenUsed/>
    <w:rsid w:val="00B11E68"/>
    <w:rPr>
      <w:sz w:val="20"/>
      <w:szCs w:val="20"/>
    </w:rPr>
  </w:style>
  <w:style w:type="character" w:customStyle="1" w:styleId="TextiathugasemdarStaf">
    <w:name w:val="Texti athugasemdar Staf"/>
    <w:basedOn w:val="Sjlfgefinleturgermlsgreinar"/>
    <w:link w:val="Textiathugasemdar"/>
    <w:uiPriority w:val="99"/>
    <w:semiHidden/>
    <w:rsid w:val="00B11E68"/>
    <w:rPr>
      <w:rFonts w:ascii="Times" w:hAnsi="Times"/>
      <w:noProof/>
      <w:lang w:eastAsia="en-US"/>
    </w:rPr>
  </w:style>
  <w:style w:type="paragraph" w:styleId="Efniathugasemdar">
    <w:name w:val="annotation subject"/>
    <w:basedOn w:val="Textiathugasemdar"/>
    <w:next w:val="Textiathugasemdar"/>
    <w:link w:val="EfniathugasemdarStaf"/>
    <w:uiPriority w:val="99"/>
    <w:semiHidden/>
    <w:unhideWhenUsed/>
    <w:rsid w:val="00B11E68"/>
    <w:rPr>
      <w:b/>
      <w:bCs/>
    </w:rPr>
  </w:style>
  <w:style w:type="character" w:customStyle="1" w:styleId="EfniathugasemdarStaf">
    <w:name w:val="Efni athugasemdar Staf"/>
    <w:basedOn w:val="TextiathugasemdarStaf"/>
    <w:link w:val="Efniathugasemdar"/>
    <w:uiPriority w:val="99"/>
    <w:semiHidden/>
    <w:rsid w:val="00B11E68"/>
    <w:rPr>
      <w:rFonts w:ascii="Times" w:hAnsi="Times"/>
      <w:b/>
      <w:bCs/>
      <w:noProof/>
      <w:lang w:eastAsia="en-US"/>
    </w:rPr>
  </w:style>
  <w:style w:type="paragraph" w:customStyle="1" w:styleId="NormalCentered">
    <w:name w:val="Normal Centered"/>
    <w:basedOn w:val="Venjulegur"/>
    <w:uiPriority w:val="99"/>
    <w:rsid w:val="008F1213"/>
    <w:pPr>
      <w:widowControl w:val="0"/>
      <w:tabs>
        <w:tab w:val="clear" w:pos="397"/>
        <w:tab w:val="clear" w:pos="709"/>
      </w:tabs>
      <w:autoSpaceDE w:val="0"/>
      <w:autoSpaceDN w:val="0"/>
      <w:adjustRightInd w:val="0"/>
      <w:spacing w:before="113" w:line="200" w:lineRule="atLeast"/>
      <w:ind w:firstLine="0"/>
      <w:jc w:val="center"/>
      <w:textAlignment w:val="center"/>
    </w:pPr>
    <w:rPr>
      <w:rFonts w:ascii="TimesNewRomanPSMT" w:hAnsi="TimesNewRomanPSMT" w:cs="TimesNewRomanPSMT"/>
      <w:noProof w:val="0"/>
      <w:color w:val="000000"/>
      <w:sz w:val="16"/>
      <w:szCs w:val="16"/>
      <w:lang w:eastAsia="is-IS" w:bidi="is-IS"/>
    </w:rPr>
  </w:style>
  <w:style w:type="paragraph" w:customStyle="1" w:styleId="Annexetitreglobale">
    <w:name w:val="Annexe titre (globale)"/>
    <w:basedOn w:val="Venjulegur"/>
    <w:next w:val="Venjulegur"/>
    <w:uiPriority w:val="99"/>
    <w:rsid w:val="008F1213"/>
    <w:pPr>
      <w:widowControl w:val="0"/>
      <w:tabs>
        <w:tab w:val="clear" w:pos="397"/>
        <w:tab w:val="clear" w:pos="709"/>
      </w:tabs>
      <w:autoSpaceDE w:val="0"/>
      <w:autoSpaceDN w:val="0"/>
      <w:adjustRightInd w:val="0"/>
      <w:spacing w:line="200" w:lineRule="atLeast"/>
      <w:ind w:firstLine="0"/>
      <w:jc w:val="center"/>
      <w:textAlignment w:val="center"/>
    </w:pPr>
    <w:rPr>
      <w:rFonts w:ascii="TimesNewRomanPS-ItalicMT" w:hAnsi="TimesNewRomanPS-ItalicMT" w:cs="TimesNewRomanPS-ItalicMT"/>
      <w:i/>
      <w:iCs/>
      <w:noProof w:val="0"/>
      <w:color w:val="000000"/>
      <w:sz w:val="16"/>
      <w:szCs w:val="16"/>
      <w:u w:color="000000"/>
      <w:lang w:eastAsia="is-IS" w:bidi="is-IS"/>
    </w:rPr>
  </w:style>
  <w:style w:type="paragraph" w:customStyle="1" w:styleId="ManualHeading1">
    <w:name w:val="Manual Heading 1"/>
    <w:basedOn w:val="Fyrirsgn1"/>
    <w:next w:val="Text1"/>
    <w:uiPriority w:val="99"/>
    <w:rsid w:val="008F1213"/>
    <w:pPr>
      <w:widowControl w:val="0"/>
      <w:tabs>
        <w:tab w:val="clear" w:pos="397"/>
        <w:tab w:val="clear" w:pos="709"/>
        <w:tab w:val="clear" w:pos="7796"/>
      </w:tabs>
      <w:autoSpaceDE w:val="0"/>
      <w:autoSpaceDN w:val="0"/>
      <w:adjustRightInd w:val="0"/>
      <w:spacing w:before="113" w:after="0" w:line="200" w:lineRule="atLeast"/>
      <w:ind w:left="283" w:hanging="283"/>
      <w:jc w:val="both"/>
      <w:textAlignment w:val="center"/>
      <w:outlineLvl w:val="9"/>
    </w:pPr>
    <w:rPr>
      <w:rFonts w:ascii="TimesNewRomanPS-BoldMT" w:hAnsi="TimesNewRomanPS-BoldMT" w:cs="TimesNewRomanPS-BoldMT"/>
      <w:b/>
      <w:bCs/>
      <w:color w:val="000000"/>
      <w:spacing w:val="0"/>
      <w:kern w:val="0"/>
      <w:sz w:val="16"/>
      <w:szCs w:val="16"/>
      <w:lang w:eastAsia="is-IS" w:bidi="is-IS"/>
    </w:rPr>
  </w:style>
  <w:style w:type="paragraph" w:customStyle="1" w:styleId="Text1">
    <w:name w:val="Text 1"/>
    <w:basedOn w:val="Venjulegur"/>
    <w:uiPriority w:val="99"/>
    <w:rsid w:val="008F1213"/>
    <w:pPr>
      <w:widowControl w:val="0"/>
      <w:tabs>
        <w:tab w:val="clear" w:pos="397"/>
        <w:tab w:val="clear" w:pos="709"/>
      </w:tabs>
      <w:autoSpaceDE w:val="0"/>
      <w:autoSpaceDN w:val="0"/>
      <w:adjustRightInd w:val="0"/>
      <w:spacing w:line="200" w:lineRule="atLeast"/>
      <w:ind w:left="283" w:firstLine="0"/>
      <w:textAlignment w:val="center"/>
    </w:pPr>
    <w:rPr>
      <w:rFonts w:ascii="TimesNewRomanPSMT" w:hAnsi="TimesNewRomanPSMT" w:cs="TimesNewRomanPSMT"/>
      <w:noProof w:val="0"/>
      <w:color w:val="000000"/>
      <w:sz w:val="16"/>
      <w:szCs w:val="16"/>
      <w:lang w:eastAsia="is-IS" w:bidi="is-IS"/>
    </w:rPr>
  </w:style>
  <w:style w:type="paragraph" w:customStyle="1" w:styleId="5-5">
    <w:name w:val="5 -5"/>
    <w:basedOn w:val="Venjulegur"/>
    <w:uiPriority w:val="99"/>
    <w:rsid w:val="008F1213"/>
    <w:pPr>
      <w:widowControl w:val="0"/>
      <w:tabs>
        <w:tab w:val="clear" w:pos="397"/>
        <w:tab w:val="clear" w:pos="709"/>
      </w:tabs>
      <w:suppressAutoHyphens/>
      <w:autoSpaceDE w:val="0"/>
      <w:autoSpaceDN w:val="0"/>
      <w:adjustRightInd w:val="0"/>
      <w:spacing w:before="113" w:line="200" w:lineRule="atLeast"/>
      <w:ind w:left="283" w:hanging="283"/>
      <w:textAlignment w:val="center"/>
    </w:pPr>
    <w:rPr>
      <w:rFonts w:ascii="TimesNewRomanPSMT" w:hAnsi="TimesNewRomanPSMT" w:cs="TimesNewRomanPSMT"/>
      <w:noProof w:val="0"/>
      <w:color w:val="000000"/>
      <w:sz w:val="16"/>
      <w:szCs w:val="16"/>
      <w:lang w:eastAsia="is-IS" w:bidi="is-IS"/>
    </w:rPr>
  </w:style>
  <w:style w:type="paragraph" w:styleId="Endurskoun">
    <w:name w:val="Revision"/>
    <w:hidden/>
    <w:uiPriority w:val="99"/>
    <w:semiHidden/>
    <w:rsid w:val="008959E7"/>
    <w:rPr>
      <w:rFonts w:ascii="Times" w:hAnsi="Times"/>
      <w:noProof/>
      <w:sz w:val="21"/>
      <w:szCs w:val="24"/>
      <w:lang w:eastAsia="en-US"/>
    </w:rPr>
  </w:style>
  <w:style w:type="paragraph" w:customStyle="1" w:styleId="NoParagraphStyle">
    <w:name w:val="[No Paragraph Style]"/>
    <w:rsid w:val="007D1998"/>
    <w:pPr>
      <w:widowControl w:val="0"/>
      <w:autoSpaceDE w:val="0"/>
      <w:autoSpaceDN w:val="0"/>
      <w:adjustRightInd w:val="0"/>
      <w:spacing w:line="288" w:lineRule="auto"/>
      <w:textAlignment w:val="center"/>
    </w:pPr>
    <w:rPr>
      <w:rFonts w:ascii="Times-Roman" w:hAnsi="Times-Roman" w:cs="Times-Roman"/>
      <w:color w:val="000000"/>
      <w:sz w:val="24"/>
      <w:szCs w:val="24"/>
      <w:lang w:bidi="is-IS"/>
    </w:rPr>
  </w:style>
  <w:style w:type="paragraph" w:customStyle="1" w:styleId="NormalLeft">
    <w:name w:val="Normal Left"/>
    <w:basedOn w:val="Venjulegur"/>
    <w:uiPriority w:val="99"/>
    <w:rsid w:val="007D1998"/>
    <w:pPr>
      <w:widowControl w:val="0"/>
      <w:tabs>
        <w:tab w:val="clear" w:pos="397"/>
        <w:tab w:val="clear" w:pos="709"/>
      </w:tabs>
      <w:autoSpaceDE w:val="0"/>
      <w:autoSpaceDN w:val="0"/>
      <w:adjustRightInd w:val="0"/>
      <w:spacing w:before="113" w:line="200" w:lineRule="atLeast"/>
      <w:ind w:firstLine="0"/>
      <w:textAlignment w:val="center"/>
    </w:pPr>
    <w:rPr>
      <w:rFonts w:ascii="TimesNewRomanPSMT" w:hAnsi="TimesNewRomanPSMT" w:cs="TimesNewRomanPSMT"/>
      <w:noProof w:val="0"/>
      <w:color w:val="000000"/>
      <w:sz w:val="16"/>
      <w:szCs w:val="16"/>
      <w:lang w:eastAsia="is-IS" w:bidi="is-IS"/>
    </w:rPr>
  </w:style>
  <w:style w:type="paragraph" w:customStyle="1" w:styleId="Articletitle">
    <w:name w:val="Article title"/>
    <w:basedOn w:val="Venjulegur"/>
    <w:uiPriority w:val="99"/>
    <w:rsid w:val="007D1998"/>
    <w:pPr>
      <w:widowControl w:val="0"/>
      <w:tabs>
        <w:tab w:val="clear" w:pos="397"/>
        <w:tab w:val="clear" w:pos="709"/>
        <w:tab w:val="left" w:pos="283"/>
      </w:tabs>
      <w:suppressAutoHyphens/>
      <w:autoSpaceDE w:val="0"/>
      <w:autoSpaceDN w:val="0"/>
      <w:adjustRightInd w:val="0"/>
      <w:spacing w:before="340" w:line="240" w:lineRule="atLeast"/>
      <w:ind w:firstLine="0"/>
      <w:jc w:val="center"/>
      <w:textAlignment w:val="center"/>
    </w:pPr>
    <w:rPr>
      <w:rFonts w:ascii="TimesNewRomanPS-ItalicMT" w:hAnsi="TimesNewRomanPS-ItalicMT" w:cs="TimesNewRomanPS-ItalicMT"/>
      <w:i/>
      <w:iCs/>
      <w:noProof w:val="0"/>
      <w:color w:val="000000"/>
      <w:sz w:val="18"/>
      <w:szCs w:val="18"/>
      <w:lang w:eastAsia="is-IS"/>
    </w:rPr>
  </w:style>
  <w:style w:type="paragraph" w:customStyle="1" w:styleId="Textcentered">
    <w:name w:val="Text centered"/>
    <w:basedOn w:val="Venjulegur"/>
    <w:uiPriority w:val="99"/>
    <w:rsid w:val="007D1998"/>
    <w:pPr>
      <w:widowControl w:val="0"/>
      <w:tabs>
        <w:tab w:val="clear" w:pos="397"/>
        <w:tab w:val="clear" w:pos="709"/>
        <w:tab w:val="left" w:pos="283"/>
      </w:tabs>
      <w:suppressAutoHyphens/>
      <w:autoSpaceDE w:val="0"/>
      <w:autoSpaceDN w:val="0"/>
      <w:adjustRightInd w:val="0"/>
      <w:spacing w:before="227" w:line="240" w:lineRule="atLeast"/>
      <w:ind w:firstLine="0"/>
      <w:jc w:val="center"/>
      <w:textAlignment w:val="center"/>
    </w:pPr>
    <w:rPr>
      <w:rFonts w:ascii="TimesNewRomanPSMT" w:hAnsi="TimesNewRomanPSMT" w:cs="TimesNewRomanPSMT"/>
      <w:noProof w:val="0"/>
      <w:color w:val="000000"/>
      <w:sz w:val="18"/>
      <w:szCs w:val="18"/>
      <w:lang w:eastAsia="is-IS"/>
    </w:rPr>
  </w:style>
  <w:style w:type="paragraph" w:customStyle="1" w:styleId="Annex">
    <w:name w:val="Annex"/>
    <w:basedOn w:val="Venjulegur"/>
    <w:uiPriority w:val="99"/>
    <w:rsid w:val="007D1998"/>
    <w:pPr>
      <w:widowControl w:val="0"/>
      <w:tabs>
        <w:tab w:val="clear" w:pos="709"/>
      </w:tabs>
      <w:suppressAutoHyphens/>
      <w:autoSpaceDE w:val="0"/>
      <w:autoSpaceDN w:val="0"/>
      <w:adjustRightInd w:val="0"/>
      <w:spacing w:before="113" w:line="200" w:lineRule="atLeast"/>
      <w:ind w:firstLine="0"/>
      <w:textAlignment w:val="center"/>
    </w:pPr>
    <w:rPr>
      <w:rFonts w:ascii="TimesNewRomanPSMT" w:hAnsi="TimesNewRomanPSMT" w:cs="TimesNewRomanPSMT"/>
      <w:noProof w:val="0"/>
      <w:color w:val="000000"/>
      <w:sz w:val="16"/>
      <w:szCs w:val="16"/>
      <w:lang w:eastAsia="is-IS"/>
    </w:rPr>
  </w:style>
  <w:style w:type="paragraph" w:customStyle="1" w:styleId="AnnexSubtitle">
    <w:name w:val="Annex Subtitle"/>
    <w:basedOn w:val="Venjulegur"/>
    <w:uiPriority w:val="99"/>
    <w:rsid w:val="007D1998"/>
    <w:pPr>
      <w:widowControl w:val="0"/>
      <w:tabs>
        <w:tab w:val="clear" w:pos="709"/>
      </w:tabs>
      <w:suppressAutoHyphens/>
      <w:autoSpaceDE w:val="0"/>
      <w:autoSpaceDN w:val="0"/>
      <w:adjustRightInd w:val="0"/>
      <w:spacing w:before="113" w:line="200" w:lineRule="atLeast"/>
      <w:ind w:firstLine="0"/>
      <w:jc w:val="center"/>
      <w:textAlignment w:val="center"/>
    </w:pPr>
    <w:rPr>
      <w:rFonts w:ascii="TimesNewRomanPS-BoldMT" w:hAnsi="TimesNewRomanPS-BoldMT" w:cs="TimesNewRomanPS-BoldMT"/>
      <w:b/>
      <w:bCs/>
      <w:noProof w:val="0"/>
      <w:color w:val="000000"/>
      <w:sz w:val="16"/>
      <w:szCs w:val="16"/>
      <w:lang w:eastAsia="is-IS"/>
    </w:rPr>
  </w:style>
  <w:style w:type="paragraph" w:customStyle="1" w:styleId="Articlesubtitle">
    <w:name w:val="Article subtitle"/>
    <w:basedOn w:val="Venjulegur"/>
    <w:uiPriority w:val="99"/>
    <w:rsid w:val="007D1998"/>
    <w:pPr>
      <w:widowControl w:val="0"/>
      <w:tabs>
        <w:tab w:val="clear" w:pos="397"/>
        <w:tab w:val="clear" w:pos="709"/>
        <w:tab w:val="left" w:pos="283"/>
      </w:tabs>
      <w:suppressAutoHyphens/>
      <w:autoSpaceDE w:val="0"/>
      <w:autoSpaceDN w:val="0"/>
      <w:adjustRightInd w:val="0"/>
      <w:spacing w:before="113" w:line="240" w:lineRule="atLeast"/>
      <w:ind w:firstLine="0"/>
      <w:jc w:val="center"/>
      <w:textAlignment w:val="center"/>
    </w:pPr>
    <w:rPr>
      <w:rFonts w:ascii="TimesNewRomanPS-BoldMT" w:hAnsi="TimesNewRomanPS-BoldMT" w:cs="TimesNewRomanPS-BoldMT"/>
      <w:b/>
      <w:bCs/>
      <w:noProof w:val="0"/>
      <w:color w:val="000000"/>
      <w:sz w:val="18"/>
      <w:szCs w:val="18"/>
      <w:lang w:eastAsia="is-IS"/>
    </w:rPr>
  </w:style>
  <w:style w:type="paragraph" w:customStyle="1" w:styleId="Tablecontent">
    <w:name w:val="Table content"/>
    <w:basedOn w:val="Venjulegur"/>
    <w:uiPriority w:val="99"/>
    <w:rsid w:val="007D1998"/>
    <w:pPr>
      <w:widowControl w:val="0"/>
      <w:tabs>
        <w:tab w:val="clear" w:pos="397"/>
        <w:tab w:val="clear" w:pos="709"/>
        <w:tab w:val="left" w:pos="283"/>
      </w:tabs>
      <w:suppressAutoHyphens/>
      <w:autoSpaceDE w:val="0"/>
      <w:autoSpaceDN w:val="0"/>
      <w:adjustRightInd w:val="0"/>
      <w:spacing w:before="113" w:line="200" w:lineRule="atLeast"/>
      <w:ind w:firstLine="0"/>
      <w:jc w:val="left"/>
      <w:textAlignment w:val="center"/>
    </w:pPr>
    <w:rPr>
      <w:rFonts w:ascii="TimesNewRomanPSMT" w:hAnsi="TimesNewRomanPSMT" w:cs="TimesNewRomanPSMT"/>
      <w:noProof w:val="0"/>
      <w:color w:val="000000"/>
      <w:sz w:val="16"/>
      <w:szCs w:val="16"/>
      <w:lang w:eastAsia="is-IS"/>
    </w:rPr>
  </w:style>
  <w:style w:type="paragraph" w:customStyle="1" w:styleId="0-0">
    <w:name w:val="0 -0"/>
    <w:basedOn w:val="NoParagraphStyle"/>
    <w:uiPriority w:val="99"/>
    <w:rsid w:val="007D1998"/>
    <w:pPr>
      <w:suppressAutoHyphens/>
      <w:spacing w:before="113" w:line="200" w:lineRule="atLeast"/>
      <w:jc w:val="both"/>
    </w:pPr>
    <w:rPr>
      <w:rFonts w:ascii="TimesNewRomanPSMT" w:hAnsi="TimesNewRomanPSMT" w:cs="TimesNewRomanPSMT"/>
      <w:sz w:val="16"/>
      <w:szCs w:val="16"/>
    </w:rPr>
  </w:style>
  <w:style w:type="paragraph" w:customStyle="1" w:styleId="ManualHeading2">
    <w:name w:val="Manual Heading 2"/>
    <w:basedOn w:val="Fyrirsgn2"/>
    <w:next w:val="Text2"/>
    <w:uiPriority w:val="99"/>
    <w:rsid w:val="007D1998"/>
    <w:pPr>
      <w:widowControl w:val="0"/>
      <w:tabs>
        <w:tab w:val="clear" w:pos="397"/>
        <w:tab w:val="clear" w:pos="709"/>
        <w:tab w:val="clear" w:pos="7796"/>
      </w:tabs>
      <w:autoSpaceDE w:val="0"/>
      <w:autoSpaceDN w:val="0"/>
      <w:adjustRightInd w:val="0"/>
      <w:spacing w:before="113" w:line="200" w:lineRule="atLeast"/>
      <w:ind w:left="567" w:hanging="283"/>
      <w:jc w:val="both"/>
      <w:textAlignment w:val="center"/>
      <w:outlineLvl w:val="9"/>
    </w:pPr>
    <w:rPr>
      <w:rFonts w:ascii="TimesNewRomanPS-BoldMT" w:hAnsi="TimesNewRomanPS-BoldMT" w:cs="TimesNewRomanPS-BoldMT"/>
      <w:bCs/>
      <w:color w:val="000000"/>
      <w:sz w:val="16"/>
      <w:szCs w:val="16"/>
      <w:lang w:eastAsia="is-IS" w:bidi="is-IS"/>
    </w:rPr>
  </w:style>
  <w:style w:type="paragraph" w:customStyle="1" w:styleId="Normalwrd1">
    <w:name w:val="Normal_wrd_1"/>
    <w:basedOn w:val="NoParagraphStyle"/>
    <w:uiPriority w:val="99"/>
    <w:rsid w:val="007D1998"/>
    <w:pPr>
      <w:spacing w:after="200" w:line="276" w:lineRule="auto"/>
    </w:pPr>
    <w:rPr>
      <w:rFonts w:ascii="Calibri" w:hAnsi="Calibri" w:cs="Calibri"/>
      <w:sz w:val="22"/>
      <w:szCs w:val="22"/>
    </w:rPr>
  </w:style>
  <w:style w:type="paragraph" w:customStyle="1" w:styleId="Text2">
    <w:name w:val="Text 2"/>
    <w:basedOn w:val="Venjulegur"/>
    <w:uiPriority w:val="99"/>
    <w:rsid w:val="007D1998"/>
    <w:pPr>
      <w:widowControl w:val="0"/>
      <w:tabs>
        <w:tab w:val="clear" w:pos="397"/>
        <w:tab w:val="clear" w:pos="709"/>
      </w:tabs>
      <w:autoSpaceDE w:val="0"/>
      <w:autoSpaceDN w:val="0"/>
      <w:adjustRightInd w:val="0"/>
      <w:spacing w:before="113" w:line="200" w:lineRule="atLeast"/>
      <w:ind w:left="567" w:firstLine="0"/>
      <w:textAlignment w:val="center"/>
    </w:pPr>
    <w:rPr>
      <w:rFonts w:ascii="Times-Roman" w:hAnsi="Times-Roman" w:cs="Times-Roman"/>
      <w:noProof w:val="0"/>
      <w:color w:val="000000"/>
      <w:sz w:val="16"/>
      <w:szCs w:val="16"/>
      <w:lang w:eastAsia="is-IS" w:bidi="is-IS"/>
    </w:rPr>
  </w:style>
  <w:style w:type="paragraph" w:customStyle="1" w:styleId="AnnexTI">
    <w:name w:val="AnnexTI"/>
    <w:basedOn w:val="Venjulegur"/>
    <w:qFormat/>
    <w:rsid w:val="007D1998"/>
    <w:pPr>
      <w:keepNext/>
      <w:keepLines/>
      <w:tabs>
        <w:tab w:val="clear" w:pos="397"/>
        <w:tab w:val="clear" w:pos="709"/>
      </w:tabs>
      <w:suppressAutoHyphens/>
      <w:spacing w:after="200" w:line="200" w:lineRule="exact"/>
      <w:ind w:firstLine="0"/>
      <w:jc w:val="center"/>
    </w:pPr>
    <w:rPr>
      <w:rFonts w:ascii="Times New Roman" w:eastAsiaTheme="minorHAnsi" w:hAnsi="Times New Roman" w:cstheme="minorBidi"/>
      <w:i/>
      <w:noProof w:val="0"/>
      <w:sz w:val="16"/>
      <w:szCs w:val="22"/>
      <w14:ligatures w14:val="standard"/>
    </w:rPr>
  </w:style>
  <w:style w:type="table" w:customStyle="1" w:styleId="EFTATable">
    <w:name w:val="EFTATable"/>
    <w:basedOn w:val="Tafla-venjuleg"/>
    <w:uiPriority w:val="99"/>
    <w:rsid w:val="007D1998"/>
    <w:pPr>
      <w:spacing w:line="200" w:lineRule="exact"/>
    </w:pPr>
    <w:rPr>
      <w:rFonts w:ascii="Times New Roman" w:eastAsiaTheme="minorHAnsi" w:hAnsi="Times New Roman" w:cstheme="minorBidi"/>
      <w:sz w:val="16"/>
      <w:szCs w:val="22"/>
      <w:lang w:eastAsia="en-US"/>
    </w:rPr>
    <w:tblPr>
      <w:tblBorders>
        <w:top w:val="single" w:sz="4" w:space="0" w:color="auto"/>
        <w:bottom w:val="single" w:sz="4" w:space="0" w:color="auto"/>
        <w:insideH w:val="single" w:sz="4" w:space="0" w:color="auto"/>
        <w:insideV w:val="single" w:sz="4" w:space="0" w:color="auto"/>
      </w:tblBorders>
      <w:tblCellMar>
        <w:top w:w="20" w:type="dxa"/>
        <w:left w:w="40" w:type="dxa"/>
        <w:bottom w:w="20" w:type="dxa"/>
        <w:right w:w="40" w:type="dxa"/>
      </w:tblCellMar>
    </w:tblPr>
  </w:style>
  <w:style w:type="paragraph" w:customStyle="1" w:styleId="AnnexTableCellLeft">
    <w:name w:val="AnnexTableCellLeft"/>
    <w:basedOn w:val="Para"/>
    <w:qFormat/>
    <w:rsid w:val="007D1998"/>
    <w:pPr>
      <w:spacing w:after="0"/>
    </w:pPr>
  </w:style>
  <w:style w:type="paragraph" w:customStyle="1" w:styleId="AnnexTableHeader">
    <w:name w:val="AnnexTableHeader"/>
    <w:basedOn w:val="Para"/>
    <w:qFormat/>
    <w:rsid w:val="007D1998"/>
    <w:pPr>
      <w:spacing w:after="0"/>
      <w:jc w:val="center"/>
    </w:pPr>
    <w:rPr>
      <w:sz w:val="16"/>
    </w:rPr>
  </w:style>
  <w:style w:type="paragraph" w:customStyle="1" w:styleId="AnnexGrSeq1">
    <w:name w:val="AnnexGrSeq1"/>
    <w:basedOn w:val="Venjulegur"/>
    <w:qFormat/>
    <w:rsid w:val="007D1998"/>
    <w:pPr>
      <w:keepNext/>
      <w:keepLines/>
      <w:tabs>
        <w:tab w:val="clear" w:pos="397"/>
        <w:tab w:val="clear" w:pos="709"/>
      </w:tabs>
      <w:suppressAutoHyphens/>
      <w:spacing w:after="200" w:line="200" w:lineRule="exact"/>
      <w:ind w:firstLine="0"/>
      <w:jc w:val="center"/>
    </w:pPr>
    <w:rPr>
      <w:rFonts w:ascii="Times New Roman" w:eastAsiaTheme="minorHAnsi" w:hAnsi="Times New Roman" w:cstheme="minorBidi"/>
      <w:noProof w:val="0"/>
      <w:sz w:val="16"/>
      <w:szCs w:val="22"/>
      <w14:ligatures w14:val="standard"/>
    </w:rPr>
  </w:style>
  <w:style w:type="paragraph" w:customStyle="1" w:styleId="Para">
    <w:name w:val="Para"/>
    <w:qFormat/>
    <w:rsid w:val="007D1998"/>
    <w:pPr>
      <w:spacing w:after="200" w:line="240" w:lineRule="exact"/>
      <w:jc w:val="both"/>
    </w:pPr>
    <w:rPr>
      <w:rFonts w:ascii="Times New Roman" w:eastAsiaTheme="minorHAnsi" w:hAnsi="Times New Roman" w:cstheme="minorBidi"/>
      <w:sz w:val="18"/>
      <w:szCs w:val="22"/>
      <w:lang w:eastAsia="en-US"/>
      <w14:ligatures w14:val="standard"/>
    </w:rPr>
  </w:style>
  <w:style w:type="paragraph" w:styleId="Textineanmlsgreinar">
    <w:name w:val="footnote text"/>
    <w:basedOn w:val="Text1"/>
    <w:link w:val="TextineanmlsgreinarStaf"/>
    <w:uiPriority w:val="99"/>
    <w:rsid w:val="007D1998"/>
    <w:pPr>
      <w:ind w:hanging="283"/>
    </w:pPr>
    <w:rPr>
      <w:sz w:val="14"/>
      <w:szCs w:val="14"/>
    </w:rPr>
  </w:style>
  <w:style w:type="character" w:customStyle="1" w:styleId="TextineanmlsgreinarStaf">
    <w:name w:val="Texti neðanmálsgreinar Staf"/>
    <w:basedOn w:val="Sjlfgefinleturgermlsgreinar"/>
    <w:link w:val="Textineanmlsgreinar"/>
    <w:uiPriority w:val="99"/>
    <w:rsid w:val="007D1998"/>
    <w:rPr>
      <w:rFonts w:ascii="TimesNewRomanPSMT" w:hAnsi="TimesNewRomanPSMT" w:cs="TimesNewRomanPSMT"/>
      <w:color w:val="000000"/>
      <w:sz w:val="14"/>
      <w:szCs w:val="14"/>
      <w:lang w:bidi="is-IS"/>
    </w:rPr>
  </w:style>
  <w:style w:type="paragraph" w:customStyle="1" w:styleId="Footnote">
    <w:name w:val="Footnote"/>
    <w:basedOn w:val="NoParagraphStyle"/>
    <w:uiPriority w:val="99"/>
    <w:rsid w:val="007D1998"/>
    <w:pPr>
      <w:suppressAutoHyphens/>
      <w:ind w:left="283" w:hanging="283"/>
      <w:jc w:val="both"/>
    </w:pPr>
    <w:rPr>
      <w:rFonts w:ascii="TimesNewRomanPSMT" w:hAnsi="TimesNewRomanPSMT" w:cs="TimesNewRomanPSMT"/>
      <w:sz w:val="14"/>
      <w:szCs w:val="14"/>
    </w:rPr>
  </w:style>
  <w:style w:type="character" w:styleId="Tilvsunneanmlsgrein">
    <w:name w:val="footnote reference"/>
    <w:basedOn w:val="Sjlfgefinleturgermlsgreinar"/>
    <w:uiPriority w:val="99"/>
    <w:rsid w:val="007D1998"/>
    <w:rPr>
      <w:rFonts w:ascii="TimesNewRomanPSMT" w:hAnsi="TimesNewRomanPSMT" w:cs="TimesNewRomanPSMT"/>
      <w:color w:val="000000"/>
      <w:w w:val="100"/>
      <w:vertAlign w:val="superscript"/>
    </w:rPr>
  </w:style>
  <w:style w:type="table" w:styleId="Hnitanettflu">
    <w:name w:val="Table Grid"/>
    <w:basedOn w:val="Tafla-venjuleg"/>
    <w:uiPriority w:val="59"/>
    <w:rsid w:val="00B206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wmf"/><Relationship Id="rId30" Type="http://schemas.openxmlformats.org/officeDocument/2006/relationships/image" Target="media/image20.jpe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ccdc60-c018-4116-accc-89c48f5c0d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614615D1F2644B863322E2A356E77B" ma:contentTypeVersion="8" ma:contentTypeDescription="Create a new document." ma:contentTypeScope="" ma:versionID="5d299a590a9ea0af4d0d9dd3d1abd47d">
  <xsd:schema xmlns:xsd="http://www.w3.org/2001/XMLSchema" xmlns:xs="http://www.w3.org/2001/XMLSchema" xmlns:p="http://schemas.microsoft.com/office/2006/metadata/properties" xmlns:ns3="fe3d5f60-1bd1-43f0-b8ac-c8bc8321c7e2" xmlns:ns4="afccdc60-c018-4116-accc-89c48f5c0df8" targetNamespace="http://schemas.microsoft.com/office/2006/metadata/properties" ma:root="true" ma:fieldsID="087ce004689254b67e514bbd84529b39" ns3:_="" ns4:_="">
    <xsd:import namespace="fe3d5f60-1bd1-43f0-b8ac-c8bc8321c7e2"/>
    <xsd:import namespace="afccdc60-c018-4116-accc-89c48f5c0d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d5f60-1bd1-43f0-b8ac-c8bc8321c7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cdc60-c018-4116-accc-89c48f5c0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66C3C-8333-4E69-BDD2-5FB61653F154}">
  <ds:schemaRefs>
    <ds:schemaRef ds:uri="http://schemas.microsoft.com/office/2006/metadata/properties"/>
    <ds:schemaRef ds:uri="http://schemas.microsoft.com/office/infopath/2007/PartnerControls"/>
    <ds:schemaRef ds:uri="afccdc60-c018-4116-accc-89c48f5c0df8"/>
  </ds:schemaRefs>
</ds:datastoreItem>
</file>

<file path=customXml/itemProps2.xml><?xml version="1.0" encoding="utf-8"?>
<ds:datastoreItem xmlns:ds="http://schemas.openxmlformats.org/officeDocument/2006/customXml" ds:itemID="{26D96F00-E7CD-458C-9BE2-4EA100241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d5f60-1bd1-43f0-b8ac-c8bc8321c7e2"/>
    <ds:schemaRef ds:uri="afccdc60-c018-4116-accc-89c48f5c0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AA36E-1D47-4391-A630-89E8DA92CF46}">
  <ds:schemaRefs>
    <ds:schemaRef ds:uri="http://schemas.openxmlformats.org/officeDocument/2006/bibliography"/>
  </ds:schemaRefs>
</ds:datastoreItem>
</file>

<file path=customXml/itemProps4.xml><?xml version="1.0" encoding="utf-8"?>
<ds:datastoreItem xmlns:ds="http://schemas.openxmlformats.org/officeDocument/2006/customXml" ds:itemID="{C4156CE5-EEB6-4C1F-A87A-4DDC23E57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9962</Words>
  <Characters>56784</Characters>
  <Application>Microsoft Office Word</Application>
  <DocSecurity>0</DocSecurity>
  <Lines>473</Lines>
  <Paragraphs>133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66613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Þór Geirsson</dc:creator>
  <cp:keywords/>
  <cp:lastModifiedBy>Kristín Ninja Guðmundsdóttir</cp:lastModifiedBy>
  <cp:revision>2</cp:revision>
  <cp:lastPrinted>2008-12-24T08:48:00Z</cp:lastPrinted>
  <dcterms:created xsi:type="dcterms:W3CDTF">2024-05-31T11:01:00Z</dcterms:created>
  <dcterms:modified xsi:type="dcterms:W3CDTF">2024-05-31T11:01:00Z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0x01010081614615D1F2644B863322E2A356E77B</vt:lpwstr>
  </property>
</Properties>
</file>