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7281" w14:textId="77777777" w:rsidR="00E00999" w:rsidRPr="00E00999" w:rsidRDefault="00E00999" w:rsidP="00E00999">
      <w:pPr>
        <w:spacing w:after="0" w:line="240" w:lineRule="auto"/>
        <w:ind w:firstLine="284"/>
        <w:jc w:val="both"/>
        <w:rPr>
          <w:rFonts w:ascii="Times" w:eastAsia="Times New Roman" w:hAnsi="Times"/>
          <w:color w:val="auto"/>
          <w:szCs w:val="20"/>
          <w:lang w:eastAsia="en-GB"/>
        </w:rPr>
      </w:pPr>
      <w:r w:rsidRPr="00E00999">
        <w:rPr>
          <w:rFonts w:ascii="Times" w:eastAsia="Times New Roman" w:hAnsi="Times"/>
          <w:color w:val="auto"/>
          <w:szCs w:val="20"/>
          <w:lang w:eastAsia="en-GB"/>
        </w:rPr>
        <w:t>Áformað er að fella brott eftirfarandi reglugerðir sem varða lánastofnanir:</w:t>
      </w:r>
    </w:p>
    <w:p w14:paraId="175F8EF7" w14:textId="77777777" w:rsidR="00E00999" w:rsidRPr="00E00999" w:rsidRDefault="00E00999" w:rsidP="00E0099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7" w:history="1">
        <w:r w:rsidRPr="00E00999">
          <w:rPr>
            <w:rFonts w:eastAsia="Times New Roman"/>
            <w:color w:val="2E74B5"/>
            <w:u w:val="single"/>
            <w:lang w:eastAsia="en-GB"/>
          </w:rPr>
          <w:t xml:space="preserve">Reglugerð um útibú og </w:t>
        </w:r>
        <w:r w:rsidRPr="00E00999">
          <w:rPr>
            <w:rFonts w:eastAsia="Calibri"/>
            <w:color w:val="2E74B5"/>
            <w:szCs w:val="22"/>
            <w:u w:val="single"/>
            <w:lang w:eastAsia="en-GB"/>
          </w:rPr>
          <w:t>umboðsskrifstofu</w:t>
        </w:r>
        <w:r w:rsidRPr="00E00999">
          <w:rPr>
            <w:rFonts w:eastAsia="Times New Roman"/>
            <w:color w:val="2E74B5"/>
            <w:u w:val="single"/>
            <w:lang w:eastAsia="en-GB"/>
          </w:rPr>
          <w:t xml:space="preserve"> lánastofnunar með staðfestu í ríki utan Evrópska efnahagssvæðisins, nr. 307/1994</w:t>
        </w:r>
      </w:hyperlink>
      <w:r w:rsidRPr="00E00999">
        <w:rPr>
          <w:rFonts w:eastAsia="Times New Roman"/>
          <w:color w:val="auto"/>
          <w:lang w:eastAsia="en-GB"/>
        </w:rPr>
        <w:t xml:space="preserve">: Reglugerðin fjallaði um starfsemi lánastofnana frá ríkjum utan Evrópska efnahagssvæðisins á Íslandi. Nú er fjallað um það efni í A-hluta V. kafla </w:t>
      </w:r>
      <w:hyperlink r:id="rId8" w:history="1">
        <w:r w:rsidRPr="00E00999">
          <w:rPr>
            <w:rFonts w:eastAsia="Times New Roman"/>
            <w:color w:val="2E74B5"/>
            <w:u w:val="single"/>
            <w:lang w:eastAsia="en-GB"/>
          </w:rPr>
          <w:t>laga um fjármálafyrirtæki, nr. 161/2002</w:t>
        </w:r>
      </w:hyperlink>
      <w:r w:rsidRPr="00E00999">
        <w:rPr>
          <w:rFonts w:eastAsia="Times New Roman"/>
          <w:color w:val="auto"/>
          <w:lang w:eastAsia="en-GB"/>
        </w:rPr>
        <w:t>, einkum 33. gr.</w:t>
      </w:r>
    </w:p>
    <w:p w14:paraId="47FC53E0" w14:textId="77777777" w:rsidR="00E00999" w:rsidRPr="00E00999" w:rsidRDefault="00E00999" w:rsidP="00E0099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9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útibú og umboðsskrifstofu lánastofnunar með staðfestu í öðru ríki innan Evrópska efnahagssvæðisins, nr. 308/1994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með breytingum samkvæmt </w:t>
      </w:r>
      <w:hyperlink r:id="rId10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nr. 497/2004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fjallaði um starfsemi lánastofnana frá öðrum ríkjum á Evrópska efnahagssvæðinu á Íslandi. Nú er fjallað um það efni í A-hluta V. kafla </w:t>
      </w:r>
      <w:hyperlink r:id="rId11" w:history="1">
        <w:r w:rsidRPr="00E00999">
          <w:rPr>
            <w:rFonts w:eastAsia="Times New Roman"/>
            <w:color w:val="2E74B5"/>
            <w:u w:val="single"/>
            <w:lang w:eastAsia="en-GB"/>
          </w:rPr>
          <w:t>laga um fjármálafyrirtæki, nr. 161/2002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, einkum 31. og 32. gr.</w:t>
      </w:r>
    </w:p>
    <w:p w14:paraId="362A906B" w14:textId="77777777" w:rsidR="00E00999" w:rsidRPr="00E00999" w:rsidRDefault="00E00999" w:rsidP="00E0099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12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viðbótareiginfjárlið fyrir viðskiptabanka, sparisjóði, aðrar lánastofnanir og fyrirtæki í verðbréfaþjónustu, nr. 852/2000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með breytingum samkvæmt </w:t>
      </w:r>
      <w:hyperlink r:id="rId13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nr. 964/2000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greindi frá skuldabréfum sem mátti telja til eiginfjárþáttar A samkvæmt </w:t>
      </w:r>
      <w:hyperlink r:id="rId14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viðskiptabanka og sparisjóði, nr. 113/1996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</w:t>
      </w:r>
      <w:hyperlink r:id="rId15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lánastofnanir aðrar en viðskiptabanka og sparisjóði, nr. 123/1993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og </w:t>
      </w:r>
      <w:hyperlink r:id="rId16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verðbréfaviðskipti, nr. 13/1996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. Þau lög hafa öll verið felld úr gildi. Nú er tilgreint hvað telji megi til eiginfjárgrunns fjármálafyrirtækja í </w:t>
      </w:r>
      <w:hyperlink r:id="rId17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(ESB) nr. 575/2013, um varfærniskröfur að því er varðar lánastofnanir og verðbréfafyrirtæki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sem hefur lagagildi hér á landi skv. 1. gr. c </w:t>
      </w:r>
      <w:hyperlink r:id="rId18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fjármálafyrirtæki, nr. 161/2002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.</w:t>
      </w:r>
    </w:p>
    <w:p w14:paraId="19F31CC2" w14:textId="77777777" w:rsidR="00E00999" w:rsidRPr="00E00999" w:rsidRDefault="00E00999" w:rsidP="00E0099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19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hámark lána og ábyrgða lánastofnana og fyrirtækja í verðbréfaþjónustu, nr. 34/2002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útfærði takmarkanir </w:t>
      </w:r>
      <w:hyperlink r:id="rId20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viðskiptabanka og sparisjóði, nr. 113/1996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</w:t>
      </w:r>
      <w:hyperlink r:id="rId21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lánastofnanir aðrar en viðskiptabanka og sparisjóði, nr. 123/1993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og </w:t>
      </w:r>
      <w:hyperlink r:id="rId22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verðbréfaviðskipti, nr. 13/1996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á stórum áhættuskuldbindingum lánastofnana og fyrirtækja í verðbréfaþjónustu, það er hversu mikil áhætta þeirra gagnvart einstökum viðskiptavinum eða tengdum aðilum mátti vera. Þau lög hafa öll verið felld úr gildi. Nú er fjallað um takmarkanir á stórum áhættuskuldbindingum fjármálafyrirtækja í </w:t>
      </w:r>
      <w:hyperlink r:id="rId23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(ESB) nr. 575/2013, um varfærniskröfur að því er varðar lánastofnanir og verðbréfafyrirtæki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sem hefur sem fyrr segir lagagildi hér á landi skv. 1. gr. c </w:t>
      </w:r>
      <w:hyperlink r:id="rId24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fjármálafyrirtæki, nr. 161/2002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.</w:t>
      </w:r>
    </w:p>
    <w:p w14:paraId="1EA307AF" w14:textId="77777777" w:rsidR="00E00999" w:rsidRPr="00E00999" w:rsidRDefault="00E00999" w:rsidP="00E0099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25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heimildir fyrirtækja sem tengjast fjármálasviði og dótturfélaga lánastofnana með staðfestu í öðru ríki innan Evrópska efnahagssvæðisins, til að stunda fjármálastarfsemi hér á landi, nr. 244/2004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fjallaði um heimild fyrirtækja sem tengjast fjármálasviði, sem nú eru nefnd fjármálastofnanir í lögum, frá öðrum ríkjum á Evrópska efnahagssvæðinu til að veita þjónustu hér á landi. Nú er fjallað um það efni í 32. gr. a </w:t>
      </w:r>
      <w:hyperlink r:id="rId26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fjármálafyrirtæki, nr. 161/2002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. Í reglugerðinni var jafnframt ákvæði um heimild dótturfélaga lánastofnana frá öðrum ríkjum á Evrópska efnahagssvæðinu til að stunda umsýslu greiðslukorta hér á landi. Nú er fjallað um veitingu greiðsluþjónustu yfir landamæri í M- og N-hluta II. kafla </w:t>
      </w:r>
      <w:hyperlink r:id="rId27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greiðsluþjónustu, nr. 114/2021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. Þá kom fram í reglugerðinni að Fjármálaeftirlitið ætti að tilkynna lögbærum yfirvöldum í öðru ríki á Evrópska efnahagssvæðinu þar sem íslenskt fjármálafyrirtæki starfrækti útibú um breytingar á áður veittum upplýsingum um bótakerfi sem vernduðu viðskiptavini útibúsins. Fyrirmæli um upplýsingagjöf um slík bótakerfi voru í 3. mgr. 36. gr. laga um fjármálafyrirtæki þegar reglugerðin var sett en þau hafa nú verið felld brott.</w:t>
      </w:r>
    </w:p>
    <w:p w14:paraId="6F6A89CE" w14:textId="77777777" w:rsidR="00E00999" w:rsidRPr="00E00999" w:rsidRDefault="00E00999" w:rsidP="00E0099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28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undanþágur frá gildissviði tilskipunar Evrópuþingsins og ráðsins nr. 2006/48/EB frá 14. júní 2006 um stofnun og rekstur lánastofnana, nr. 942/2011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greindi frá stofnunum sem væru undanþegnar ákvæðum </w:t>
      </w:r>
      <w:hyperlink r:id="rId29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tilskipunar 2006/48/EB, um stofnun og rekstur lánastofnana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. Tilskipun 2006/48/EB var felld úr gildi </w:t>
      </w:r>
      <w:r w:rsidRPr="00E00999">
        <w:rPr>
          <w:rFonts w:ascii="Times" w:eastAsia="Times New Roman" w:hAnsi="Times"/>
          <w:color w:val="auto"/>
          <w:szCs w:val="20"/>
          <w:lang w:eastAsia="en-GB"/>
        </w:rPr>
        <w:lastRenderedPageBreak/>
        <w:t xml:space="preserve">með </w:t>
      </w:r>
      <w:hyperlink r:id="rId30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tilskipun 2013/36/ESB, um aðgang að starfsemi lánastofnana og varfærnieftirlit með lánastofnunum og verðbréfafyrirtækjum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. Gildissviðsákvæði síðarnefndu tilskipunarinnar endurspeglast nú í 1. gr. a </w:t>
      </w:r>
      <w:hyperlink r:id="rId31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fjármálafyrirtæki, nr. 161/2002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.</w:t>
      </w:r>
    </w:p>
    <w:p w14:paraId="65359DBE" w14:textId="77777777" w:rsidR="00E00999" w:rsidRPr="00E00999" w:rsidRDefault="00E00999" w:rsidP="00E00999">
      <w:pPr>
        <w:spacing w:after="0" w:line="240" w:lineRule="auto"/>
        <w:ind w:firstLine="284"/>
        <w:jc w:val="both"/>
        <w:rPr>
          <w:rFonts w:ascii="Times" w:eastAsia="Times New Roman" w:hAnsi="Times"/>
          <w:color w:val="auto"/>
          <w:szCs w:val="20"/>
          <w:lang w:eastAsia="en-GB"/>
        </w:rPr>
      </w:pPr>
    </w:p>
    <w:p w14:paraId="54F1703E" w14:textId="77777777" w:rsidR="00E00999" w:rsidRPr="00E00999" w:rsidRDefault="00E00999" w:rsidP="00E00999">
      <w:pPr>
        <w:spacing w:after="0" w:line="240" w:lineRule="auto"/>
        <w:ind w:firstLine="284"/>
        <w:jc w:val="both"/>
        <w:rPr>
          <w:rFonts w:ascii="Times" w:eastAsia="Times New Roman" w:hAnsi="Times"/>
          <w:b/>
          <w:bCs/>
          <w:color w:val="auto"/>
          <w:szCs w:val="20"/>
          <w:lang w:eastAsia="en-GB"/>
        </w:rPr>
      </w:pPr>
      <w:bookmarkStart w:id="0" w:name="_Hlk125457489"/>
      <w:r w:rsidRPr="00E00999">
        <w:rPr>
          <w:rFonts w:ascii="Times" w:eastAsia="Times New Roman" w:hAnsi="Times"/>
          <w:color w:val="auto"/>
          <w:szCs w:val="20"/>
          <w:lang w:eastAsia="en-GB"/>
        </w:rPr>
        <w:t>Áformað er að fella brott eftirfarandi reglugerðir sem varða verðbréfamarkað:</w:t>
      </w:r>
    </w:p>
    <w:p w14:paraId="4D6BDBC8" w14:textId="77777777" w:rsidR="00E00999" w:rsidRPr="00E00999" w:rsidRDefault="00E00999" w:rsidP="00E0099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hyperlink r:id="rId32" w:history="1">
        <w:r w:rsidRPr="00E00999">
          <w:rPr>
            <w:rFonts w:eastAsia="Times New Roman"/>
            <w:color w:val="0563C1"/>
            <w:u w:val="single"/>
          </w:rPr>
          <w:t>Reglugerð um almennt útboð verðbréfa, nr. 505/1993</w:t>
        </w:r>
      </w:hyperlink>
      <w:r w:rsidRPr="00E00999">
        <w:rPr>
          <w:rFonts w:eastAsia="Times New Roman"/>
          <w:color w:val="auto"/>
        </w:rPr>
        <w:t xml:space="preserve">: Reglugerðin var sett með stoð í almennri reglugerðarheimild í 38. gr. þágildandi </w:t>
      </w:r>
      <w:hyperlink r:id="rId33" w:history="1">
        <w:r w:rsidRPr="00E00999">
          <w:rPr>
            <w:rFonts w:eastAsia="Times New Roman"/>
            <w:color w:val="0563C1"/>
            <w:u w:val="single"/>
          </w:rPr>
          <w:t>laga um verðbréfaviðskipti, nr. 9/1993</w:t>
        </w:r>
      </w:hyperlink>
      <w:r w:rsidRPr="00E00999">
        <w:rPr>
          <w:rFonts w:eastAsia="Times New Roman"/>
          <w:color w:val="auto"/>
        </w:rPr>
        <w:t xml:space="preserve">. </w:t>
      </w:r>
      <w:hyperlink r:id="rId34" w:history="1">
        <w:r w:rsidRPr="00E00999">
          <w:rPr>
            <w:rFonts w:eastAsia="Times New Roman"/>
            <w:color w:val="2E74B5"/>
            <w:u w:val="single"/>
          </w:rPr>
          <w:t>Reglugerð um innleiðingu framseldrar reglugerðar framkvæmdastjórnarinnar (ESB) 2019/980 um sniðmát, efni, athugun og staðfestingu lýsinga sem birta skal þegar verðbréf eru boðin í almennu útboði eða tekin til viðskipta á skipulegum markaði, nr. 274/2020</w:t>
        </w:r>
      </w:hyperlink>
      <w:r w:rsidRPr="00E00999">
        <w:rPr>
          <w:rFonts w:eastAsia="Times New Roman"/>
          <w:color w:val="auto"/>
        </w:rPr>
        <w:t xml:space="preserve">, og </w:t>
      </w:r>
      <w:hyperlink r:id="rId35" w:history="1">
        <w:r w:rsidRPr="00E00999">
          <w:rPr>
            <w:rFonts w:eastAsia="Times New Roman"/>
            <w:color w:val="2E74B5"/>
            <w:u w:val="single"/>
          </w:rPr>
          <w:t>reglur um helstu fjárhagsupplýsingar í samantekt lýsingar verðbréfa, birtingu og flokkun lýsinga, auglýsingar verðbréfa, viðauka við lýsingu, tilkynningagáttina og tilkynningu um almennt útboð, nr. 1590/2021</w:t>
        </w:r>
      </w:hyperlink>
      <w:r w:rsidRPr="00E00999">
        <w:rPr>
          <w:rFonts w:eastAsia="Times New Roman"/>
          <w:color w:val="auto"/>
        </w:rPr>
        <w:t xml:space="preserve">, hafa nú leyst af hólmi efni reglugerðar 505/1993. </w:t>
      </w:r>
    </w:p>
    <w:p w14:paraId="3DDB58A7" w14:textId="77777777" w:rsidR="00E00999" w:rsidRPr="00E00999" w:rsidRDefault="00E00999" w:rsidP="00E0099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hyperlink r:id="rId36" w:history="1">
        <w:r w:rsidRPr="00E00999">
          <w:rPr>
            <w:rFonts w:eastAsia="Times New Roman"/>
            <w:color w:val="0563C1"/>
            <w:u w:val="single"/>
          </w:rPr>
          <w:t>Reglugerð um tilkynningar um viðskipti skv. 30. gr. laga nr. 108/2007, um verðbréfaviðskipti, nr. 191/2008</w:t>
        </w:r>
      </w:hyperlink>
      <w:r w:rsidRPr="00E00999">
        <w:rPr>
          <w:rFonts w:eastAsia="Times New Roman"/>
          <w:color w:val="auto"/>
        </w:rPr>
        <w:t xml:space="preserve">: Reglugerðin var sett með stoð í 31. gr. þágildandi </w:t>
      </w:r>
      <w:hyperlink r:id="rId37" w:history="1">
        <w:r w:rsidRPr="00E00999">
          <w:rPr>
            <w:rFonts w:eastAsia="Times New Roman"/>
            <w:color w:val="0563C1"/>
            <w:u w:val="single"/>
          </w:rPr>
          <w:t>laga um verðbréfaviðskipti, nr. 108/2007</w:t>
        </w:r>
      </w:hyperlink>
      <w:r w:rsidRPr="00E00999">
        <w:rPr>
          <w:rFonts w:eastAsia="Times New Roman"/>
          <w:color w:val="auto"/>
        </w:rPr>
        <w:t xml:space="preserve">. Ekki er gert ráð fyrir slíkri reglugerð í núgildandi </w:t>
      </w:r>
      <w:hyperlink r:id="rId38" w:history="1">
        <w:r w:rsidRPr="00E00999">
          <w:rPr>
            <w:rFonts w:eastAsia="Times New Roman"/>
            <w:color w:val="0563C1"/>
            <w:u w:val="single"/>
          </w:rPr>
          <w:t>lögum um markaði fyrir fjármálagerninga, nr. 115/2021</w:t>
        </w:r>
      </w:hyperlink>
      <w:r w:rsidRPr="00E00999">
        <w:rPr>
          <w:rFonts w:eastAsia="Times New Roman"/>
          <w:color w:val="auto"/>
        </w:rPr>
        <w:t>.</w:t>
      </w:r>
    </w:p>
    <w:p w14:paraId="22E4E612" w14:textId="77777777" w:rsidR="00E00999" w:rsidRPr="00E00999" w:rsidRDefault="00E00999" w:rsidP="00E0099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hyperlink r:id="rId39" w:history="1">
        <w:r w:rsidRPr="00E00999">
          <w:rPr>
            <w:rFonts w:eastAsia="Times New Roman"/>
            <w:color w:val="0563C1"/>
            <w:u w:val="single"/>
          </w:rPr>
          <w:t>Reglugerð um úrskurðarnefnd verðbréfamiðstöðva, nr. 347/2009</w:t>
        </w:r>
      </w:hyperlink>
      <w:r w:rsidRPr="00E00999">
        <w:rPr>
          <w:rFonts w:eastAsia="Times New Roman"/>
          <w:color w:val="auto"/>
        </w:rPr>
        <w:t xml:space="preserve">: Reglugerðin var sett með stoð í 6. mgr. 25. gr. þágildandi </w:t>
      </w:r>
      <w:hyperlink r:id="rId40" w:history="1">
        <w:r w:rsidRPr="00E00999">
          <w:rPr>
            <w:rFonts w:eastAsia="Times New Roman"/>
            <w:color w:val="0563C1"/>
            <w:u w:val="single"/>
          </w:rPr>
          <w:t>laga um rafræna eignarskráningu verðbréfa, nr. 131/1997</w:t>
        </w:r>
      </w:hyperlink>
      <w:r w:rsidRPr="00E00999">
        <w:rPr>
          <w:rFonts w:eastAsia="Times New Roman"/>
          <w:color w:val="auto"/>
        </w:rPr>
        <w:t xml:space="preserve">, sem kvað á um að kæra vegna ágreinings sem kynni að rísa í tilefni af eignarskráningu í verðbréfamiðstöð eða annarra atriða sem féllu undir gildissvið laganna skyldi send til úrskurðarnefndar verðbréfamiðstöðva. Ekki er hliðstætt ákvæði í </w:t>
      </w:r>
      <w:hyperlink r:id="rId41" w:history="1">
        <w:r w:rsidRPr="00E00999">
          <w:rPr>
            <w:rFonts w:eastAsia="Times New Roman"/>
            <w:color w:val="0563C1"/>
            <w:u w:val="single"/>
          </w:rPr>
          <w:t>núgildandi lögum um verðbréfamiðstöðvar, uppgjör og rafræna eignarskráningu fjármálagerninga, nr. 7/2020</w:t>
        </w:r>
      </w:hyperlink>
      <w:r w:rsidRPr="00E00999">
        <w:rPr>
          <w:rFonts w:eastAsia="Times New Roman"/>
          <w:color w:val="auto"/>
        </w:rPr>
        <w:t>.</w:t>
      </w:r>
    </w:p>
    <w:p w14:paraId="425B0D7E" w14:textId="77777777" w:rsidR="00E00999" w:rsidRPr="00E00999" w:rsidRDefault="00E00999" w:rsidP="00E0099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hyperlink r:id="rId42" w:history="1">
        <w:r w:rsidRPr="00E00999">
          <w:rPr>
            <w:rFonts w:eastAsia="Times New Roman"/>
            <w:color w:val="0563C1"/>
            <w:u w:val="single"/>
          </w:rPr>
          <w:t>Reglugerð um eftirlit umboðsmanns skuldara með endurútreikningum fjármálafyrirtækja á gengislánum neytenda, nr. 178/2011</w:t>
        </w:r>
      </w:hyperlink>
      <w:r w:rsidRPr="00E00999">
        <w:rPr>
          <w:rFonts w:eastAsia="Times New Roman"/>
          <w:color w:val="auto"/>
        </w:rPr>
        <w:t xml:space="preserve">: </w:t>
      </w:r>
      <w:r w:rsidRPr="00E00999">
        <w:rPr>
          <w:rFonts w:eastAsia="Calibri"/>
          <w:color w:val="auto"/>
          <w:szCs w:val="22"/>
        </w:rPr>
        <w:t xml:space="preserve">Reglugerðin var sett </w:t>
      </w:r>
      <w:r w:rsidRPr="00E00999">
        <w:rPr>
          <w:rFonts w:eastAsia="Times New Roman"/>
          <w:color w:val="auto"/>
        </w:rPr>
        <w:t xml:space="preserve">með stoð í bráðabirgðaákvæði XI í </w:t>
      </w:r>
      <w:hyperlink r:id="rId43" w:history="1">
        <w:r w:rsidRPr="00E00999">
          <w:rPr>
            <w:rFonts w:eastAsia="Times New Roman"/>
            <w:color w:val="0563C1"/>
            <w:u w:val="single"/>
          </w:rPr>
          <w:t>lögum um vexti og verðtryggingu, nr. 38/2001</w:t>
        </w:r>
      </w:hyperlink>
      <w:r w:rsidRPr="00E00999">
        <w:rPr>
          <w:rFonts w:eastAsia="Times New Roman"/>
          <w:color w:val="auto"/>
        </w:rPr>
        <w:t>. Reglugerðin fjallaði um heimild skuldara til að bera endurútreikninga fjármálafyrirtækja á tilteknum lánum, sem áttu að fara fram innan 60 daga frá gildistöku bráðabirgðaákvæðisins í desember 2010, undir umboðsmann skuldara. Reglugerðin hefur ekki lengur þýðingu.</w:t>
      </w:r>
    </w:p>
    <w:p w14:paraId="3A216328" w14:textId="77777777" w:rsidR="00E00999" w:rsidRPr="00E00999" w:rsidRDefault="00E00999" w:rsidP="00E0099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hyperlink r:id="rId44" w:history="1">
        <w:r w:rsidRPr="00E00999">
          <w:rPr>
            <w:rFonts w:eastAsia="Times New Roman"/>
            <w:color w:val="0563C1"/>
            <w:u w:val="single"/>
          </w:rPr>
          <w:t>Reglugerð um ábyrgðartryggingu verðbréfamiðlana, nr. 320/2013</w:t>
        </w:r>
      </w:hyperlink>
      <w:r w:rsidRPr="00E00999">
        <w:rPr>
          <w:rFonts w:eastAsia="Times New Roman"/>
          <w:color w:val="auto"/>
        </w:rPr>
        <w:t xml:space="preserve">: Reglugerðin var sett með stoð í 3. mgr. 26. gr. </w:t>
      </w:r>
      <w:hyperlink r:id="rId45" w:history="1">
        <w:r w:rsidRPr="00E00999">
          <w:rPr>
            <w:rFonts w:eastAsia="Times New Roman"/>
            <w:color w:val="0563C1"/>
            <w:u w:val="single"/>
          </w:rPr>
          <w:t>laga um fjármálafyrirtæki, nr. 161/2002</w:t>
        </w:r>
      </w:hyperlink>
      <w:r w:rsidRPr="00E00999">
        <w:rPr>
          <w:rFonts w:eastAsia="Times New Roman"/>
          <w:color w:val="auto"/>
        </w:rPr>
        <w:t xml:space="preserve">, sem kvað á um skyldu verðbréfamiðlana til að hafa í gildi ábyrgðartryggingu fyrir tjóni sem þær kynnu að baka viðskiptavinum sínum. Sú grein var felld brott með </w:t>
      </w:r>
      <w:hyperlink r:id="rId46" w:history="1">
        <w:r w:rsidRPr="00E00999">
          <w:rPr>
            <w:rFonts w:eastAsia="Times New Roman"/>
            <w:color w:val="0563C1"/>
            <w:u w:val="single"/>
          </w:rPr>
          <w:t>breytingalögum nr. 96/2016</w:t>
        </w:r>
      </w:hyperlink>
      <w:r w:rsidRPr="00E00999">
        <w:rPr>
          <w:rFonts w:eastAsia="Times New Roman"/>
          <w:color w:val="auto"/>
        </w:rPr>
        <w:t xml:space="preserve">. Í </w:t>
      </w:r>
      <w:hyperlink r:id="rId47" w:history="1">
        <w:r w:rsidRPr="00E00999">
          <w:rPr>
            <w:rFonts w:eastAsia="Times New Roman"/>
            <w:color w:val="0563C1"/>
            <w:u w:val="single"/>
          </w:rPr>
          <w:t>athugasemdum við frumvarp til þeirra laga</w:t>
        </w:r>
      </w:hyperlink>
      <w:r w:rsidRPr="00E00999">
        <w:rPr>
          <w:rFonts w:eastAsia="Times New Roman"/>
          <w:color w:val="auto"/>
        </w:rPr>
        <w:t xml:space="preserve"> kom þó fram að reglugerðin hefði áfram gildi fyrir verðbréfafyrirtæki með takmarkaðar starfsskyldur samkvæmt lokamálsgrein 25. gr. laga um fjármálafyrirtæki. Sú málsgrein var felld brott með </w:t>
      </w:r>
      <w:hyperlink r:id="rId48" w:history="1">
        <w:r w:rsidRPr="00E00999">
          <w:rPr>
            <w:rFonts w:eastAsia="Times New Roman"/>
            <w:color w:val="0563C1"/>
            <w:u w:val="single"/>
          </w:rPr>
          <w:t>breytingalögum nr. 38/2022</w:t>
        </w:r>
      </w:hyperlink>
      <w:r w:rsidRPr="00E00999">
        <w:rPr>
          <w:rFonts w:eastAsia="Times New Roman"/>
          <w:color w:val="auto"/>
        </w:rPr>
        <w:t xml:space="preserve"> </w:t>
      </w:r>
      <w:hyperlink r:id="rId49" w:history="1">
        <w:r w:rsidRPr="00E00999">
          <w:rPr>
            <w:rFonts w:eastAsia="Times New Roman"/>
            <w:color w:val="0563C1"/>
            <w:u w:val="single"/>
          </w:rPr>
          <w:t>með vísan til þess</w:t>
        </w:r>
      </w:hyperlink>
      <w:r w:rsidRPr="00E00999">
        <w:rPr>
          <w:rFonts w:eastAsia="Times New Roman"/>
          <w:color w:val="auto"/>
        </w:rPr>
        <w:t xml:space="preserve"> að fjallað yrði um skyldu slíkra fyrirtækja til að hafa tiltekið stofnframlag, starfsábyrgðartryggingu eða blöndu stofnframlags og starfsábyrgðartryggingar í nýjum 8. og 9. mgr. í 14. gr. a í lögunum sem gegndu sama hlutverki og lokamálsgrein 25. gr. Af þeim breytingum leiðir að reglugerð 320/2013 er nú úrelt.</w:t>
      </w:r>
    </w:p>
    <w:p w14:paraId="2DE5BAD7" w14:textId="77777777" w:rsidR="00E00999" w:rsidRPr="00E00999" w:rsidRDefault="00E00999" w:rsidP="00E009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lang w:eastAsia="en-GB"/>
        </w:rPr>
      </w:pPr>
      <w:hyperlink r:id="rId50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starfsemi innlendra fjármálafyrirtækja í öðru ríki innan Evrópska efnahagssvæðisins, nr. 1030/2014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innleiddi ákvæði tveggja málsgreina í </w:t>
      </w:r>
      <w:hyperlink r:id="rId51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tilskipun 2004/39/EB, um markaði fyrir fjármálagerninga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sem vörðuðu tilkynningar um starfsemi verðbréfafyrirtækja yfir landamæri. Ákvæði um sama efni eru nú í </w:t>
      </w:r>
      <w:hyperlink r:id="rId52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 xml:space="preserve">tilskipun </w:t>
        </w:r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lastRenderedPageBreak/>
          <w:t>2014/65/ESB, um markaði fyrir fjármálagerninga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sem felldi úr gildi tilskipun 2004/39/EB. Þau ákvæði endurspeglast í III. kafla </w:t>
      </w:r>
      <w:hyperlink r:id="rId53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markaði fyrir fjármálagerninga, nr. 115/2021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.</w:t>
      </w:r>
    </w:p>
    <w:bookmarkEnd w:id="0"/>
    <w:p w14:paraId="613DA49E" w14:textId="77777777" w:rsidR="00E00999" w:rsidRPr="00E00999" w:rsidRDefault="00E00999" w:rsidP="00E00999">
      <w:pPr>
        <w:spacing w:after="0" w:line="240" w:lineRule="auto"/>
        <w:jc w:val="both"/>
        <w:rPr>
          <w:rFonts w:ascii="Times" w:eastAsia="Times New Roman" w:hAnsi="Times"/>
          <w:color w:val="auto"/>
          <w:szCs w:val="20"/>
          <w:lang w:eastAsia="en-GB"/>
        </w:rPr>
      </w:pPr>
    </w:p>
    <w:p w14:paraId="14E12B6D" w14:textId="77777777" w:rsidR="00E00999" w:rsidRPr="00E00999" w:rsidRDefault="00E00999" w:rsidP="00E00999">
      <w:pPr>
        <w:spacing w:after="0" w:line="240" w:lineRule="auto"/>
        <w:ind w:firstLine="284"/>
        <w:jc w:val="both"/>
        <w:rPr>
          <w:rFonts w:ascii="Times" w:eastAsia="Times New Roman" w:hAnsi="Times"/>
          <w:color w:val="auto"/>
          <w:szCs w:val="20"/>
          <w:lang w:eastAsia="en-GB"/>
        </w:rPr>
      </w:pPr>
      <w:r w:rsidRPr="00E00999">
        <w:rPr>
          <w:rFonts w:ascii="Times" w:eastAsia="Times New Roman" w:hAnsi="Times"/>
          <w:color w:val="auto"/>
          <w:szCs w:val="20"/>
          <w:lang w:eastAsia="en-GB"/>
        </w:rPr>
        <w:t>Áformað er að fella brott eftirfarandi reglugerðir sem varða miðlun vátrygginga:</w:t>
      </w:r>
    </w:p>
    <w:p w14:paraId="1D4BA8E6" w14:textId="77777777" w:rsidR="00E00999" w:rsidRPr="00E00999" w:rsidRDefault="00E00999" w:rsidP="00E00999">
      <w:pPr>
        <w:spacing w:after="0" w:line="240" w:lineRule="auto"/>
        <w:ind w:left="284" w:hanging="284"/>
        <w:jc w:val="both"/>
        <w:rPr>
          <w:rFonts w:ascii="Times" w:eastAsia="Times New Roman" w:hAnsi="Times"/>
          <w:color w:val="auto"/>
          <w:szCs w:val="20"/>
          <w:lang w:eastAsia="en-GB"/>
        </w:rPr>
      </w:pPr>
      <w:bookmarkStart w:id="1" w:name="_Hlk121913085"/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1. </w:t>
      </w:r>
      <w:hyperlink r:id="rId54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prófnefnd vátryggingamiðlara, námskeið og próf til þess að mega stunda miðlun vátrygginga, nr. 350/1997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með breytingum samkvæmt </w:t>
      </w:r>
      <w:hyperlink r:id="rId55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643/2000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og </w:t>
      </w:r>
      <w:hyperlink r:id="rId56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próf í vátryggingamiðlun, nr. 972/2006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Reglugerðirnar fjölluðu um próf til að fá leyfi til að miðla vátryggingum samkvæmt þágildandi </w:t>
      </w:r>
      <w:hyperlink r:id="rId57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vátryggingastarfsemi, nr. 60/1994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og </w:t>
      </w:r>
      <w:hyperlink r:id="rId58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miðlun vátrygginga, nr. 32/2005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. Bæði lög hafa verið felld úr gildi. Í núgildandi </w:t>
      </w:r>
      <w:hyperlink r:id="rId59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dreifingu vátrygginga, nr. 62/2019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, eru ekki ákvæði um próf í vátryggingamiðlun.</w:t>
      </w:r>
    </w:p>
    <w:bookmarkEnd w:id="1"/>
    <w:p w14:paraId="7A9B5126" w14:textId="77777777" w:rsidR="00E00999" w:rsidRPr="00E00999" w:rsidRDefault="00E00999" w:rsidP="00E00999">
      <w:pPr>
        <w:spacing w:after="0" w:line="240" w:lineRule="auto"/>
        <w:ind w:left="284" w:hanging="284"/>
        <w:jc w:val="both"/>
        <w:rPr>
          <w:rFonts w:ascii="Times" w:eastAsia="Times New Roman" w:hAnsi="Times"/>
          <w:color w:val="auto"/>
          <w:szCs w:val="20"/>
          <w:lang w:eastAsia="en-GB"/>
        </w:rPr>
      </w:pPr>
      <w:r w:rsidRPr="00E00999">
        <w:rPr>
          <w:rFonts w:ascii="Times" w:eastAsia="Times New Roman" w:hAnsi="Times"/>
          <w:color w:val="auto"/>
          <w:szCs w:val="20"/>
          <w:lang w:eastAsia="en-GB"/>
        </w:rPr>
        <w:t>2.</w:t>
      </w:r>
      <w:r w:rsidRPr="00E00999">
        <w:rPr>
          <w:rFonts w:ascii="Times" w:eastAsia="Times New Roman" w:hAnsi="Times"/>
          <w:color w:val="auto"/>
          <w:szCs w:val="20"/>
          <w:lang w:eastAsia="en-GB"/>
        </w:rPr>
        <w:tab/>
      </w:r>
      <w:hyperlink r:id="rId60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miðlun vátrygginga, nr. 853/1999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hafði að geyma almennar reglur um miðlun vátrygginga. Nú er fjallað um það efni í </w:t>
      </w:r>
      <w:hyperlink r:id="rId61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lögum um dreifingu vátrygginga, nr. 62/2019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.</w:t>
      </w:r>
    </w:p>
    <w:p w14:paraId="33851797" w14:textId="77777777" w:rsidR="00E00999" w:rsidRPr="00E00999" w:rsidRDefault="00E00999" w:rsidP="00E00999">
      <w:pPr>
        <w:spacing w:after="0" w:line="240" w:lineRule="auto"/>
        <w:ind w:left="284" w:hanging="284"/>
        <w:jc w:val="both"/>
        <w:rPr>
          <w:rFonts w:ascii="Times" w:eastAsia="Times New Roman" w:hAnsi="Times"/>
          <w:color w:val="auto"/>
          <w:szCs w:val="20"/>
          <w:lang w:eastAsia="en-GB"/>
        </w:rPr>
      </w:pPr>
      <w:r w:rsidRPr="00E00999">
        <w:rPr>
          <w:rFonts w:ascii="Times" w:eastAsia="Times New Roman" w:hAnsi="Times"/>
          <w:color w:val="auto"/>
          <w:szCs w:val="20"/>
          <w:lang w:eastAsia="en-GB"/>
        </w:rPr>
        <w:t>3.</w:t>
      </w:r>
      <w:r w:rsidRPr="00E00999">
        <w:rPr>
          <w:rFonts w:ascii="Times" w:eastAsia="Times New Roman" w:hAnsi="Times"/>
          <w:color w:val="auto"/>
          <w:szCs w:val="20"/>
          <w:lang w:eastAsia="en-GB"/>
        </w:rPr>
        <w:tab/>
      </w:r>
      <w:hyperlink r:id="rId62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Reglugerð um starfsábyrgðartryggingu vátryggingamiðlara, nr. 592/2005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: Reglugerðin hafði að geyma reglur um starfsábyrgðartryggingu vátryggingamiðlara í tíð eldri </w:t>
      </w:r>
      <w:hyperlink r:id="rId63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miðlun vátrygginga, nr. 32/2005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. Ákvæði </w:t>
      </w:r>
      <w:hyperlink r:id="rId64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laga um dreifingu vátrygginga, nr. 62/2019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, og </w:t>
      </w:r>
      <w:hyperlink r:id="rId65" w:history="1">
        <w:r w:rsidRPr="00E00999">
          <w:rPr>
            <w:rFonts w:ascii="Times" w:eastAsia="Times New Roman" w:hAnsi="Times"/>
            <w:color w:val="2E74B5"/>
            <w:szCs w:val="20"/>
            <w:u w:val="single"/>
            <w:lang w:eastAsia="en-GB"/>
          </w:rPr>
          <w:t>reglna Seðlabanka Íslands um aðlögun á grunnfjárhæðum í evrum fyrir starfsábyrgðartryggingu vátryggingamiðlara, nr. 775/2022</w:t>
        </w:r>
      </w:hyperlink>
      <w:r w:rsidRPr="00E00999">
        <w:rPr>
          <w:rFonts w:ascii="Times" w:eastAsia="Times New Roman" w:hAnsi="Times"/>
          <w:color w:val="auto"/>
          <w:szCs w:val="20"/>
          <w:lang w:eastAsia="en-GB"/>
        </w:rPr>
        <w:t>, hafa leyst efni reglugerðarinnar af hólmi.</w:t>
      </w:r>
    </w:p>
    <w:p w14:paraId="13E6CE34" w14:textId="77777777" w:rsidR="00E00999" w:rsidRPr="00E00999" w:rsidRDefault="00E00999" w:rsidP="00E00999">
      <w:pPr>
        <w:spacing w:after="0" w:line="240" w:lineRule="auto"/>
        <w:ind w:firstLine="284"/>
        <w:jc w:val="both"/>
        <w:rPr>
          <w:rFonts w:ascii="Times" w:eastAsia="Times New Roman" w:hAnsi="Times"/>
          <w:color w:val="auto"/>
          <w:szCs w:val="20"/>
          <w:lang w:eastAsia="en-GB"/>
        </w:rPr>
      </w:pPr>
    </w:p>
    <w:p w14:paraId="18816C45" w14:textId="77777777" w:rsidR="00E00999" w:rsidRPr="00E00999" w:rsidRDefault="00E00999" w:rsidP="00E00999">
      <w:pPr>
        <w:spacing w:after="0" w:line="240" w:lineRule="auto"/>
        <w:ind w:firstLine="284"/>
        <w:jc w:val="both"/>
        <w:rPr>
          <w:rFonts w:eastAsia="Times New Roman"/>
          <w:color w:val="auto"/>
        </w:rPr>
      </w:pPr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Áformað er að fella brott eftirfarandi reglugerð sem varðar lífeyrissjóð: </w:t>
      </w:r>
      <w:hyperlink r:id="rId66" w:history="1">
        <w:r w:rsidRPr="00E00999">
          <w:rPr>
            <w:rFonts w:eastAsia="Times New Roman"/>
            <w:color w:val="0563C1"/>
            <w:u w:val="single"/>
          </w:rPr>
          <w:t>Reglugerð um sjóðfélaga Lífeyrissjóðs bænda og iðgjöld til sjóðsins, nr. 430/1984</w:t>
        </w:r>
      </w:hyperlink>
      <w:r w:rsidRPr="00E00999">
        <w:rPr>
          <w:rFonts w:eastAsia="Times New Roman"/>
          <w:color w:val="auto"/>
        </w:rPr>
        <w:t xml:space="preserve">, með breytingum samkvæmt </w:t>
      </w:r>
      <w:hyperlink r:id="rId67" w:history="1">
        <w:r w:rsidRPr="00E00999">
          <w:rPr>
            <w:rFonts w:eastAsia="Times New Roman"/>
            <w:color w:val="2E74B5"/>
            <w:u w:val="single"/>
          </w:rPr>
          <w:t>reglugerð 429/1989</w:t>
        </w:r>
      </w:hyperlink>
      <w:r w:rsidRPr="00E00999">
        <w:rPr>
          <w:rFonts w:eastAsia="Times New Roman"/>
          <w:color w:val="auto"/>
        </w:rPr>
        <w:t xml:space="preserve">: Reglugerðin var sett með stoð í 27. gr. </w:t>
      </w:r>
      <w:hyperlink r:id="rId68" w:history="1">
        <w:r w:rsidRPr="00E00999">
          <w:rPr>
            <w:rFonts w:eastAsia="Times New Roman"/>
            <w:color w:val="0563C1"/>
            <w:u w:val="single"/>
          </w:rPr>
          <w:t>laga um Lífeyrissjóð bænda, nr. 50/1984</w:t>
        </w:r>
      </w:hyperlink>
      <w:r w:rsidRPr="00E00999">
        <w:rPr>
          <w:rFonts w:eastAsia="Times New Roman"/>
          <w:color w:val="auto"/>
        </w:rPr>
        <w:t>. Þau lög eru nú brott fallin og ekki gilda lengur sérlög um lífeyrissjóðinn.</w:t>
      </w:r>
    </w:p>
    <w:p w14:paraId="38236291" w14:textId="77777777" w:rsidR="00E00999" w:rsidRPr="00E00999" w:rsidRDefault="00E00999" w:rsidP="00E00999">
      <w:pPr>
        <w:spacing w:after="0" w:line="240" w:lineRule="auto"/>
        <w:ind w:left="284" w:hanging="284"/>
        <w:jc w:val="both"/>
        <w:rPr>
          <w:rFonts w:eastAsia="Times New Roman"/>
          <w:color w:val="auto"/>
          <w:lang w:eastAsia="en-GB"/>
        </w:rPr>
      </w:pPr>
    </w:p>
    <w:p w14:paraId="6E146529" w14:textId="06423451" w:rsidR="00BD7C12" w:rsidRPr="00E00999" w:rsidRDefault="00E00999" w:rsidP="00E00999">
      <w:pPr>
        <w:spacing w:after="0" w:line="240" w:lineRule="auto"/>
        <w:ind w:firstLine="284"/>
        <w:jc w:val="both"/>
        <w:rPr>
          <w:rFonts w:eastAsia="Times New Roman"/>
          <w:color w:val="auto"/>
          <w:sz w:val="22"/>
          <w:szCs w:val="22"/>
        </w:rPr>
      </w:pPr>
      <w:r w:rsidRPr="00E00999">
        <w:rPr>
          <w:rFonts w:ascii="Times" w:eastAsia="Times New Roman" w:hAnsi="Times"/>
          <w:color w:val="auto"/>
          <w:szCs w:val="20"/>
          <w:lang w:eastAsia="en-GB"/>
        </w:rPr>
        <w:t xml:space="preserve">Áformað er að fella brott eftirfarandi reglugerð sem varðar rafeyrisfyrirtæki: </w:t>
      </w:r>
      <w:hyperlink r:id="rId69" w:history="1">
        <w:r w:rsidRPr="00E00999">
          <w:rPr>
            <w:rFonts w:eastAsia="Times New Roman"/>
            <w:color w:val="0563C1"/>
            <w:u w:val="single"/>
          </w:rPr>
          <w:t>Reglugerð um fjárfestingar rafeyrisfyrirtækja, nr. 671/2002</w:t>
        </w:r>
      </w:hyperlink>
      <w:r w:rsidRPr="00E00999">
        <w:rPr>
          <w:rFonts w:eastAsia="Times New Roman"/>
          <w:color w:val="auto"/>
        </w:rPr>
        <w:t xml:space="preserve">: Reglugerðin var sett með stoð í 9. gr. þágildandi </w:t>
      </w:r>
      <w:hyperlink r:id="rId70" w:history="1">
        <w:r w:rsidRPr="00E00999">
          <w:rPr>
            <w:rFonts w:eastAsia="Times New Roman"/>
            <w:color w:val="0563C1"/>
            <w:u w:val="single"/>
          </w:rPr>
          <w:t>laga um rafeyrisfyrirtæki, nr. 37/2002</w:t>
        </w:r>
      </w:hyperlink>
      <w:r w:rsidRPr="00E00999">
        <w:rPr>
          <w:rFonts w:eastAsia="Times New Roman"/>
          <w:color w:val="auto"/>
        </w:rPr>
        <w:t xml:space="preserve">. Hliðstæð reglugerðarheimild er ekki í núgildandi </w:t>
      </w:r>
      <w:hyperlink r:id="rId71" w:history="1">
        <w:r w:rsidRPr="00E00999">
          <w:rPr>
            <w:rFonts w:eastAsia="Times New Roman"/>
            <w:color w:val="0563C1"/>
            <w:u w:val="single"/>
          </w:rPr>
          <w:t>lögum um útgáfu og meðferð rafeyris, nr. 17/2013</w:t>
        </w:r>
      </w:hyperlink>
      <w:r w:rsidRPr="00E00999">
        <w:rPr>
          <w:rFonts w:eastAsia="Times New Roman"/>
          <w:color w:val="auto"/>
        </w:rPr>
        <w:t xml:space="preserve">. Í 6. mgr. 25. gr. þeirra er aftur á móti heimild fyrir Seðlabanka Íslands til að setja reglur um varðveislu rafeyrisfyrirtækja á fjármunum. Á þeim grundvelli hefur Seðlabankinn sett </w:t>
      </w:r>
      <w:hyperlink r:id="rId72" w:history="1">
        <w:r w:rsidRPr="00E00999">
          <w:rPr>
            <w:rFonts w:eastAsia="Times New Roman"/>
            <w:color w:val="0563C1"/>
            <w:u w:val="single"/>
          </w:rPr>
          <w:t>reglur um tryggilega varðveislu fjármuna rafeyrisfyrirtækja, nr. 322/2014</w:t>
        </w:r>
      </w:hyperlink>
      <w:r w:rsidRPr="00E00999">
        <w:rPr>
          <w:rFonts w:eastAsia="Times New Roman"/>
          <w:color w:val="auto"/>
        </w:rPr>
        <w:t>.</w:t>
      </w:r>
    </w:p>
    <w:sectPr w:rsidR="00BD7C12" w:rsidRPr="00E00999" w:rsidSect="00947F0E">
      <w:headerReference w:type="even" r:id="rId73"/>
      <w:headerReference w:type="default" r:id="rId74"/>
      <w:headerReference w:type="first" r:id="rId75"/>
      <w:pgSz w:w="11906" w:h="16838" w:code="9"/>
      <w:pgMar w:top="1304" w:right="2778" w:bottom="413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E6991" w14:textId="77777777" w:rsidR="00E00999" w:rsidRDefault="00E00999" w:rsidP="00E00999">
      <w:pPr>
        <w:spacing w:after="0" w:line="240" w:lineRule="auto"/>
      </w:pPr>
      <w:r>
        <w:separator/>
      </w:r>
    </w:p>
  </w:endnote>
  <w:endnote w:type="continuationSeparator" w:id="0">
    <w:p w14:paraId="5F9D9AD4" w14:textId="77777777" w:rsidR="00E00999" w:rsidRDefault="00E00999" w:rsidP="00E0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E0589" w14:textId="77777777" w:rsidR="00E00999" w:rsidRDefault="00E00999" w:rsidP="00E00999">
      <w:pPr>
        <w:spacing w:after="0" w:line="240" w:lineRule="auto"/>
      </w:pPr>
      <w:r>
        <w:separator/>
      </w:r>
    </w:p>
  </w:footnote>
  <w:footnote w:type="continuationSeparator" w:id="0">
    <w:p w14:paraId="206E1B19" w14:textId="77777777" w:rsidR="00E00999" w:rsidRDefault="00E00999" w:rsidP="00E0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16C6" w14:textId="20D2EFCE" w:rsidR="00095379" w:rsidRDefault="00A5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9C6CF" w14:textId="574669BB" w:rsidR="00655EE3" w:rsidRDefault="00A5015A" w:rsidP="006258D7">
    <w:pPr>
      <w:pStyle w:val="Header"/>
      <w:tabs>
        <w:tab w:val="clear" w:pos="4513"/>
        <w:tab w:val="center" w:pos="3969"/>
        <w:tab w:val="right" w:pos="7797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r w:rsidRPr="00655EE3">
      <w:rPr>
        <w:b/>
        <w:i/>
        <w:color w:val="7F7F7F"/>
        <w:sz w:val="24"/>
        <w:szCs w:val="24"/>
      </w:rPr>
      <w:t>Í vinnslu</w:t>
    </w:r>
    <w:r>
      <w:rPr>
        <w:b/>
        <w:i/>
        <w:color w:val="7F7F7F"/>
        <w:sz w:val="24"/>
        <w:szCs w:val="24"/>
      </w:rPr>
      <w:t xml:space="preserve"> – </w:t>
    </w:r>
    <w:r>
      <w:rPr>
        <w:b/>
        <w:i/>
        <w:color w:val="7F7F7F"/>
        <w:sz w:val="24"/>
        <w:szCs w:val="24"/>
      </w:rPr>
      <w:fldChar w:fldCharType="begin"/>
    </w:r>
    <w:r>
      <w:rPr>
        <w:b/>
        <w:i/>
        <w:color w:val="7F7F7F"/>
        <w:sz w:val="24"/>
        <w:szCs w:val="24"/>
      </w:rPr>
      <w:instrText xml:space="preserve"> TIME \@ "d. MMMM yyyy" </w:instrText>
    </w:r>
    <w:r>
      <w:rPr>
        <w:b/>
        <w:i/>
        <w:color w:val="7F7F7F"/>
        <w:sz w:val="24"/>
        <w:szCs w:val="24"/>
      </w:rPr>
      <w:fldChar w:fldCharType="separate"/>
    </w:r>
    <w:r>
      <w:rPr>
        <w:b/>
        <w:i/>
        <w:noProof/>
        <w:color w:val="7F7F7F"/>
        <w:sz w:val="24"/>
        <w:szCs w:val="24"/>
      </w:rPr>
      <w:t>3. febrúar 2023</w:t>
    </w:r>
    <w:r>
      <w:rPr>
        <w:b/>
        <w:i/>
        <w:color w:val="7F7F7F"/>
        <w:sz w:val="24"/>
        <w:szCs w:val="24"/>
      </w:rPr>
      <w:fldChar w:fldCharType="end"/>
    </w:r>
  </w:p>
  <w:p w14:paraId="645CDC52" w14:textId="77777777" w:rsidR="00DA0E37" w:rsidRDefault="00A501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2D4B" w14:textId="2A447F43" w:rsidR="00655EE3" w:rsidRDefault="00A5015A" w:rsidP="00655EE3">
    <w:pPr>
      <w:pStyle w:val="Header"/>
      <w:tabs>
        <w:tab w:val="clear" w:pos="4513"/>
        <w:tab w:val="center" w:pos="3969"/>
        <w:tab w:val="right" w:pos="77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E3F26"/>
    <w:multiLevelType w:val="hybridMultilevel"/>
    <w:tmpl w:val="6962372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3867"/>
    <w:multiLevelType w:val="hybridMultilevel"/>
    <w:tmpl w:val="0024CBFA"/>
    <w:lvl w:ilvl="0" w:tplc="040F000F">
      <w:start w:val="1"/>
      <w:numFmt w:val="decimal"/>
      <w:lvlText w:val="%1."/>
      <w:lvlJc w:val="left"/>
      <w:pPr>
        <w:ind w:left="644" w:hanging="360"/>
      </w:pPr>
    </w:lvl>
    <w:lvl w:ilvl="1" w:tplc="040F0019" w:tentative="1">
      <w:start w:val="1"/>
      <w:numFmt w:val="lowerLetter"/>
      <w:lvlText w:val="%2."/>
      <w:lvlJc w:val="left"/>
      <w:pPr>
        <w:ind w:left="1364" w:hanging="360"/>
      </w:pPr>
    </w:lvl>
    <w:lvl w:ilvl="2" w:tplc="040F001B" w:tentative="1">
      <w:start w:val="1"/>
      <w:numFmt w:val="lowerRoman"/>
      <w:lvlText w:val="%3."/>
      <w:lvlJc w:val="right"/>
      <w:pPr>
        <w:ind w:left="2084" w:hanging="180"/>
      </w:pPr>
    </w:lvl>
    <w:lvl w:ilvl="3" w:tplc="040F000F" w:tentative="1">
      <w:start w:val="1"/>
      <w:numFmt w:val="decimal"/>
      <w:lvlText w:val="%4."/>
      <w:lvlJc w:val="left"/>
      <w:pPr>
        <w:ind w:left="2804" w:hanging="360"/>
      </w:pPr>
    </w:lvl>
    <w:lvl w:ilvl="4" w:tplc="040F0019" w:tentative="1">
      <w:start w:val="1"/>
      <w:numFmt w:val="lowerLetter"/>
      <w:lvlText w:val="%5."/>
      <w:lvlJc w:val="left"/>
      <w:pPr>
        <w:ind w:left="3524" w:hanging="360"/>
      </w:pPr>
    </w:lvl>
    <w:lvl w:ilvl="5" w:tplc="040F001B" w:tentative="1">
      <w:start w:val="1"/>
      <w:numFmt w:val="lowerRoman"/>
      <w:lvlText w:val="%6."/>
      <w:lvlJc w:val="right"/>
      <w:pPr>
        <w:ind w:left="4244" w:hanging="180"/>
      </w:pPr>
    </w:lvl>
    <w:lvl w:ilvl="6" w:tplc="040F000F" w:tentative="1">
      <w:start w:val="1"/>
      <w:numFmt w:val="decimal"/>
      <w:lvlText w:val="%7."/>
      <w:lvlJc w:val="left"/>
      <w:pPr>
        <w:ind w:left="4964" w:hanging="360"/>
      </w:pPr>
    </w:lvl>
    <w:lvl w:ilvl="7" w:tplc="040F0019" w:tentative="1">
      <w:start w:val="1"/>
      <w:numFmt w:val="lowerLetter"/>
      <w:lvlText w:val="%8."/>
      <w:lvlJc w:val="left"/>
      <w:pPr>
        <w:ind w:left="5684" w:hanging="360"/>
      </w:pPr>
    </w:lvl>
    <w:lvl w:ilvl="8" w:tplc="040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99"/>
    <w:rsid w:val="005F46D2"/>
    <w:rsid w:val="00A254A0"/>
    <w:rsid w:val="00A5015A"/>
    <w:rsid w:val="00B235BE"/>
    <w:rsid w:val="00BD7C12"/>
    <w:rsid w:val="00E0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AA1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242424"/>
        <w:sz w:val="21"/>
        <w:szCs w:val="21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999"/>
  </w:style>
  <w:style w:type="paragraph" w:styleId="Footer">
    <w:name w:val="footer"/>
    <w:basedOn w:val="Normal"/>
    <w:link w:val="FooterChar"/>
    <w:uiPriority w:val="99"/>
    <w:unhideWhenUsed/>
    <w:rsid w:val="00E00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lugerd.is/reglugerdir/eftir-raduneytum/vidskiptaraduneyti/nr/1732" TargetMode="External"/><Relationship Id="rId18" Type="http://schemas.openxmlformats.org/officeDocument/2006/relationships/hyperlink" Target="https://www.althingi.is/lagas/nuna/2002161.html" TargetMode="External"/><Relationship Id="rId26" Type="http://schemas.openxmlformats.org/officeDocument/2006/relationships/hyperlink" Target="https://www.althingi.is/lagas/nuna/2002161.html" TargetMode="External"/><Relationship Id="rId39" Type="http://schemas.openxmlformats.org/officeDocument/2006/relationships/hyperlink" Target="https://island.is/reglugerdir/nr/0347-2009" TargetMode="External"/><Relationship Id="rId21" Type="http://schemas.openxmlformats.org/officeDocument/2006/relationships/hyperlink" Target="https://www.althingi.is/lagas/127a/1993123.html" TargetMode="External"/><Relationship Id="rId34" Type="http://schemas.openxmlformats.org/officeDocument/2006/relationships/hyperlink" Target="https://island.is/reglugerdir/nr/0274-2020" TargetMode="External"/><Relationship Id="rId42" Type="http://schemas.openxmlformats.org/officeDocument/2006/relationships/hyperlink" Target="https://island.is/reglugerdir/nr/0178-2011" TargetMode="External"/><Relationship Id="rId47" Type="http://schemas.openxmlformats.org/officeDocument/2006/relationships/hyperlink" Target="https://www.althingi.is/altext/145/s/0963.html" TargetMode="External"/><Relationship Id="rId50" Type="http://schemas.openxmlformats.org/officeDocument/2006/relationships/hyperlink" Target="https://island.is/reglugerdir/nr/1030-2014" TargetMode="External"/><Relationship Id="rId55" Type="http://schemas.openxmlformats.org/officeDocument/2006/relationships/hyperlink" Target="https://www.reglugerd.is/reglugerdir/eftir-raduneytum/vidskiptaraduneyti/nr/4752" TargetMode="External"/><Relationship Id="rId63" Type="http://schemas.openxmlformats.org/officeDocument/2006/relationships/hyperlink" Target="https://www.althingi.is/lagas/131b/2005032.html" TargetMode="External"/><Relationship Id="rId68" Type="http://schemas.openxmlformats.org/officeDocument/2006/relationships/hyperlink" Target="https://www.althingi.is/lagas/119/1984050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reglugerd.is/reglugerdir/allar/nr/0307-1994" TargetMode="External"/><Relationship Id="rId71" Type="http://schemas.openxmlformats.org/officeDocument/2006/relationships/hyperlink" Target="https://www.althingi.is/lagas/nuna/20130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thingi.is/lagas/125b/1996013.html" TargetMode="External"/><Relationship Id="rId29" Type="http://schemas.openxmlformats.org/officeDocument/2006/relationships/hyperlink" Target="https://www.efta.int/eea-lex/32006L0048" TargetMode="External"/><Relationship Id="rId11" Type="http://schemas.openxmlformats.org/officeDocument/2006/relationships/hyperlink" Target="https://www.althingi.is/lagas/nuna/2002161.html" TargetMode="External"/><Relationship Id="rId24" Type="http://schemas.openxmlformats.org/officeDocument/2006/relationships/hyperlink" Target="https://www.althingi.is/lagas/nuna/2002161.html" TargetMode="External"/><Relationship Id="rId32" Type="http://schemas.openxmlformats.org/officeDocument/2006/relationships/hyperlink" Target="https://www.reglugerd.is/reglugerdir/allar/nr/0505-1993" TargetMode="External"/><Relationship Id="rId37" Type="http://schemas.openxmlformats.org/officeDocument/2006/relationships/hyperlink" Target="https://www.althingi.is/lagas/135b/2007108.html" TargetMode="External"/><Relationship Id="rId40" Type="http://schemas.openxmlformats.org/officeDocument/2006/relationships/hyperlink" Target="https://www.althingi.is/lagas/136b/1997131.html" TargetMode="External"/><Relationship Id="rId45" Type="http://schemas.openxmlformats.org/officeDocument/2006/relationships/hyperlink" Target="https://www.althingi.is/lagas/141b/2002161.html" TargetMode="External"/><Relationship Id="rId53" Type="http://schemas.openxmlformats.org/officeDocument/2006/relationships/hyperlink" Target="https://www.althingi.is/lagas/nuna/2021115.html" TargetMode="External"/><Relationship Id="rId58" Type="http://schemas.openxmlformats.org/officeDocument/2006/relationships/hyperlink" Target="https://www.althingi.is/lagas/132b/2005032.html" TargetMode="External"/><Relationship Id="rId66" Type="http://schemas.openxmlformats.org/officeDocument/2006/relationships/hyperlink" Target="https://www.reglugerd.is/reglugerdir/allar/nr/0430-1984" TargetMode="External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althingi.is/lagas/125b/1993123.html" TargetMode="External"/><Relationship Id="rId23" Type="http://schemas.openxmlformats.org/officeDocument/2006/relationships/hyperlink" Target="https://www.efta.int/eea-lex/32013R0575" TargetMode="External"/><Relationship Id="rId28" Type="http://schemas.openxmlformats.org/officeDocument/2006/relationships/hyperlink" Target="https://island.is/reglugerdir/nr/0942-2011" TargetMode="External"/><Relationship Id="rId36" Type="http://schemas.openxmlformats.org/officeDocument/2006/relationships/hyperlink" Target="https://island.is/reglugerdir/nr/0191-2008" TargetMode="External"/><Relationship Id="rId49" Type="http://schemas.openxmlformats.org/officeDocument/2006/relationships/hyperlink" Target="https://www.althingi.is/altext/152/s/0761.html" TargetMode="External"/><Relationship Id="rId57" Type="http://schemas.openxmlformats.org/officeDocument/2006/relationships/hyperlink" Target="https://www.althingi.is/lagas/121a/1994060.html" TargetMode="External"/><Relationship Id="rId61" Type="http://schemas.openxmlformats.org/officeDocument/2006/relationships/hyperlink" Target="https://www.althingi.is/lagas/nuna/2019062.html" TargetMode="External"/><Relationship Id="rId10" Type="http://schemas.openxmlformats.org/officeDocument/2006/relationships/hyperlink" Target="https://www.reglugerd.is/reglugerdir/eftir-raduneytum/vidskiptaraduneyti/nr/4820" TargetMode="External"/><Relationship Id="rId19" Type="http://schemas.openxmlformats.org/officeDocument/2006/relationships/hyperlink" Target="https://www.reglugerd.is/reglugerdir/allar/nr/0034-2002" TargetMode="External"/><Relationship Id="rId31" Type="http://schemas.openxmlformats.org/officeDocument/2006/relationships/hyperlink" Target="https://www.althingi.is/lagas/nuna/2002161.html" TargetMode="External"/><Relationship Id="rId44" Type="http://schemas.openxmlformats.org/officeDocument/2006/relationships/hyperlink" Target="https://island.is/reglugerdir/nr/0320-2013" TargetMode="External"/><Relationship Id="rId52" Type="http://schemas.openxmlformats.org/officeDocument/2006/relationships/hyperlink" Target="https://www.efta.int/eea-lex/32014L0065" TargetMode="External"/><Relationship Id="rId60" Type="http://schemas.openxmlformats.org/officeDocument/2006/relationships/hyperlink" Target="https://www.reglugerd.is/reglugerdir/allar/nr/0853-1999" TargetMode="External"/><Relationship Id="rId65" Type="http://schemas.openxmlformats.org/officeDocument/2006/relationships/hyperlink" Target="https://www.stjornartidindi.is/Advert.aspx?RecordID=c3573523-1f5d-4bb5-9111-e43c60637a3e" TargetMode="External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glugerd.is/reglugerdir/allar/nr/0308-1994" TargetMode="External"/><Relationship Id="rId14" Type="http://schemas.openxmlformats.org/officeDocument/2006/relationships/hyperlink" Target="https://www.althingi.is/lagas/125b/1996113.html" TargetMode="External"/><Relationship Id="rId22" Type="http://schemas.openxmlformats.org/officeDocument/2006/relationships/hyperlink" Target="https://www.althingi.is/lagas/127a/1996013.html" TargetMode="External"/><Relationship Id="rId27" Type="http://schemas.openxmlformats.org/officeDocument/2006/relationships/hyperlink" Target="https://www.althingi.is/lagas/nuna/2021114.html" TargetMode="External"/><Relationship Id="rId30" Type="http://schemas.openxmlformats.org/officeDocument/2006/relationships/hyperlink" Target="https://www.efta.int/eea-lex/32013L0036" TargetMode="External"/><Relationship Id="rId35" Type="http://schemas.openxmlformats.org/officeDocument/2006/relationships/hyperlink" Target="https://www.stjornartidindi.is/Advert.aspx?RecordID=9c16945b-e745-41ae-8398-a112c649090d" TargetMode="External"/><Relationship Id="rId43" Type="http://schemas.openxmlformats.org/officeDocument/2006/relationships/hyperlink" Target="https://www.althingi.is/lagas/152b/2001038.html" TargetMode="External"/><Relationship Id="rId48" Type="http://schemas.openxmlformats.org/officeDocument/2006/relationships/hyperlink" Target="https://www.althingi.is/altext/152/s/1401.html" TargetMode="External"/><Relationship Id="rId56" Type="http://schemas.openxmlformats.org/officeDocument/2006/relationships/hyperlink" Target="https://island.is/reglugerdir/nr/0972-2006" TargetMode="External"/><Relationship Id="rId64" Type="http://schemas.openxmlformats.org/officeDocument/2006/relationships/hyperlink" Target="https://www.althingi.is/lagas/nuna/2019062.html" TargetMode="External"/><Relationship Id="rId69" Type="http://schemas.openxmlformats.org/officeDocument/2006/relationships/hyperlink" Target="https://www.reglugerd.is/reglugerdir/allar/nr/0671-200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althingi.is/lagas/nuna/2002161.html" TargetMode="External"/><Relationship Id="rId51" Type="http://schemas.openxmlformats.org/officeDocument/2006/relationships/hyperlink" Target="https://www.efta.int/eea-lex/32004L0039" TargetMode="External"/><Relationship Id="rId72" Type="http://schemas.openxmlformats.org/officeDocument/2006/relationships/hyperlink" Target="https://www.stjornartidindi.is/Advert.aspx?ID=0c56d40c-0289-4fed-9e4c-29198d7547a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glugerd.is/reglugerdir/allar/nr/0852-2000" TargetMode="External"/><Relationship Id="rId17" Type="http://schemas.openxmlformats.org/officeDocument/2006/relationships/hyperlink" Target="https://www.efta.int/eea-lex/32013R0575" TargetMode="External"/><Relationship Id="rId25" Type="http://schemas.openxmlformats.org/officeDocument/2006/relationships/hyperlink" Target="https://island.is/reglugerdir/nr/0244-2004" TargetMode="External"/><Relationship Id="rId33" Type="http://schemas.openxmlformats.org/officeDocument/2006/relationships/hyperlink" Target="https://www.althingi.is/lagas/119/1993009.html" TargetMode="External"/><Relationship Id="rId38" Type="http://schemas.openxmlformats.org/officeDocument/2006/relationships/hyperlink" Target="https://www.althingi.is/lagas/nuna/2021115.html" TargetMode="External"/><Relationship Id="rId46" Type="http://schemas.openxmlformats.org/officeDocument/2006/relationships/hyperlink" Target="https://www.althingi.is/altext/stjt/2016.096.html" TargetMode="External"/><Relationship Id="rId59" Type="http://schemas.openxmlformats.org/officeDocument/2006/relationships/hyperlink" Target="https://www.althingi.is/lagas/nuna/2019062.html" TargetMode="External"/><Relationship Id="rId67" Type="http://schemas.openxmlformats.org/officeDocument/2006/relationships/hyperlink" Target="https://www.reglugerd.is/reglugerdir/eftir-raduneytum/fjarmalaraduneyti/nr/1956" TargetMode="External"/><Relationship Id="rId20" Type="http://schemas.openxmlformats.org/officeDocument/2006/relationships/hyperlink" Target="https://www.althingi.is/lagas/127a/1996113.html" TargetMode="External"/><Relationship Id="rId41" Type="http://schemas.openxmlformats.org/officeDocument/2006/relationships/hyperlink" Target="https://www.althingi.is/lagas/nuna/2020007.html" TargetMode="External"/><Relationship Id="rId54" Type="http://schemas.openxmlformats.org/officeDocument/2006/relationships/hyperlink" Target="https://www.reglugerd.is/reglugerdir/allar/nr/0350-1997" TargetMode="External"/><Relationship Id="rId62" Type="http://schemas.openxmlformats.org/officeDocument/2006/relationships/hyperlink" Target="https://island.is/reglugerdir/nr/0592-2005" TargetMode="External"/><Relationship Id="rId70" Type="http://schemas.openxmlformats.org/officeDocument/2006/relationships/hyperlink" Target="https://www.althingi.is/lagas/127b/2002037.html" TargetMode="External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2129</Words>
  <Characters>12136</Characters>
  <Application>Microsoft Office Word</Application>
  <DocSecurity>0</DocSecurity>
  <Lines>101</Lines>
  <Paragraphs>28</Paragraphs>
  <ScaleCrop>false</ScaleCrop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2023-02-03T13:40:00Z</dcterms:created>
  <dcterms:modified xsi:type="dcterms:W3CDTF">2023-02-03T13:42:00Z</dcterms:modified>
</cp:coreProperties>
</file>