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345C1C" w14:textId="6B5E557B" w:rsidR="00E71F27" w:rsidRDefault="00E71F27" w:rsidP="00E71F27">
      <w:pPr>
        <w:pStyle w:val="Nmeringsskjalsmls"/>
      </w:pPr>
      <w:bookmarkStart w:id="0" w:name="_Toc303616026"/>
      <w:bookmarkStart w:id="1" w:name="_Toc303616027"/>
      <w:r>
        <w:t>1</w:t>
      </w:r>
      <w:r w:rsidR="00301215">
        <w:t>5</w:t>
      </w:r>
      <w:r w:rsidR="00EF1039">
        <w:t>7</w:t>
      </w:r>
      <w:r>
        <w:t xml:space="preserve">. löggjafarþing </w:t>
      </w:r>
      <w:bookmarkEnd w:id="0"/>
      <w:r>
        <w:t>20</w:t>
      </w:r>
      <w:r w:rsidR="00301215">
        <w:t>2</w:t>
      </w:r>
      <w:r w:rsidR="002954CE">
        <w:t>5</w:t>
      </w:r>
      <w:r w:rsidR="00EF1039">
        <w:t>–2026</w:t>
      </w:r>
      <w:r>
        <w:t xml:space="preserve">. </w:t>
      </w:r>
    </w:p>
    <w:p w14:paraId="5BBE5CF6" w14:textId="77777777" w:rsidR="00E71F27" w:rsidRDefault="00E71F27" w:rsidP="00E71F27">
      <w:pPr>
        <w:pStyle w:val="Nmeringsskjalsmls"/>
      </w:pPr>
      <w:r>
        <w:t>Þingskjal x — x. mál</w:t>
      </w:r>
      <w:bookmarkEnd w:id="1"/>
      <w:r>
        <w:t>.</w:t>
      </w:r>
    </w:p>
    <w:p w14:paraId="31012B73" w14:textId="77777777" w:rsidR="00E71F27" w:rsidRDefault="00E71F27" w:rsidP="00E71F27">
      <w:pPr>
        <w:pStyle w:val="Nmeringsskjalsmls"/>
      </w:pPr>
      <w:r>
        <w:t xml:space="preserve">Stjórnarfrumvarp. </w:t>
      </w:r>
    </w:p>
    <w:p w14:paraId="14ECABB4" w14:textId="2CCEC1A2" w:rsidR="00E71F27" w:rsidRPr="002675EE" w:rsidRDefault="00E71F27" w:rsidP="002675EE">
      <w:pPr>
        <w:pStyle w:val="Fyrirsgn-skjalategund"/>
      </w:pPr>
      <w:r w:rsidRPr="002675EE">
        <w:t>Frumvarp til laga</w:t>
      </w:r>
      <w:r w:rsidR="00996EDE">
        <w:t xml:space="preserve"> (DRÖG)</w:t>
      </w:r>
    </w:p>
    <w:p w14:paraId="5683D276" w14:textId="40F67597" w:rsidR="00E71F27" w:rsidRPr="002675EE" w:rsidRDefault="00E71F27" w:rsidP="002675EE">
      <w:pPr>
        <w:pStyle w:val="Fyrirsgn-undirfyrirsgn"/>
      </w:pPr>
      <w:r w:rsidRPr="002675EE">
        <w:t xml:space="preserve">um </w:t>
      </w:r>
      <w:r w:rsidR="007C52A9">
        <w:t>breytingu á lögum um faggildingu o.fl., nr. 24/2006</w:t>
      </w:r>
      <w:r w:rsidR="00EF1039">
        <w:t>, og lögum um staðla og Staðlaráð Íslands, nr. 36/2003</w:t>
      </w:r>
      <w:r w:rsidRPr="002675EE">
        <w:t>.</w:t>
      </w:r>
    </w:p>
    <w:p w14:paraId="1A2DC9F1" w14:textId="77777777" w:rsidR="005D5AEE" w:rsidRPr="005D5AEE" w:rsidRDefault="005D5AEE" w:rsidP="005D5AEE"/>
    <w:p w14:paraId="69A8EA8E" w14:textId="1D023B0F" w:rsidR="00E71F27" w:rsidRDefault="00E71F27" w:rsidP="00E71F27">
      <w:pPr>
        <w:pStyle w:val="Frrherra"/>
      </w:pPr>
      <w:r>
        <w:t xml:space="preserve">Frá </w:t>
      </w:r>
      <w:r w:rsidR="007C52A9">
        <w:t>atvinnuvega</w:t>
      </w:r>
      <w:r>
        <w:t>ráðherra.</w:t>
      </w:r>
    </w:p>
    <w:p w14:paraId="103B38C8" w14:textId="77777777" w:rsidR="00E71F27" w:rsidRPr="005B08E3" w:rsidRDefault="00E71F27" w:rsidP="00E71F27"/>
    <w:p w14:paraId="425C13BB" w14:textId="1B0A526E" w:rsidR="00EF1039" w:rsidRDefault="00EF1039" w:rsidP="00EF1039">
      <w:pPr>
        <w:pStyle w:val="Kaflanmer"/>
      </w:pPr>
      <w:r>
        <w:t>I. Kafli</w:t>
      </w:r>
    </w:p>
    <w:p w14:paraId="4AFE1969" w14:textId="6D35C1E3" w:rsidR="00E71F27" w:rsidRDefault="00EF1039" w:rsidP="00EF1039">
      <w:pPr>
        <w:pStyle w:val="Kaflafyrirsgn"/>
      </w:pPr>
      <w:r>
        <w:t>Breyting á lögum um faggildingu o.fl., nr. 24/2006.</w:t>
      </w:r>
    </w:p>
    <w:p w14:paraId="690CD9D9" w14:textId="77777777" w:rsidR="00C35574" w:rsidRDefault="00C35574" w:rsidP="00943B67">
      <w:pPr>
        <w:pStyle w:val="Greinarnmer"/>
      </w:pPr>
      <w:r>
        <w:t>1. gr.</w:t>
      </w:r>
    </w:p>
    <w:p w14:paraId="36C4FC5F" w14:textId="4063FF4B" w:rsidR="00D92F51" w:rsidRDefault="00C45329" w:rsidP="00943B67">
      <w:r>
        <w:t>Eftirfarandi breytingar verða á 1. gr. laganna:</w:t>
      </w:r>
    </w:p>
    <w:p w14:paraId="5745BA89" w14:textId="5C4F2B6E" w:rsidR="00C45329" w:rsidRDefault="00C45329" w:rsidP="00C45329">
      <w:pPr>
        <w:pStyle w:val="ListParagraph"/>
        <w:numPr>
          <w:ilvl w:val="0"/>
          <w:numId w:val="16"/>
        </w:numPr>
      </w:pPr>
      <w:r>
        <w:t>Á eftir 1. mgr. kemur ný málsgrein, svohljóðandi:</w:t>
      </w:r>
    </w:p>
    <w:p w14:paraId="6441FA6B" w14:textId="78C4E8BB" w:rsidR="00C45329" w:rsidRDefault="00C45329" w:rsidP="00C45329">
      <w:r>
        <w:t xml:space="preserve">Markmið laga þessara er að </w:t>
      </w:r>
      <w:r w:rsidR="00DC30A4">
        <w:t>s</w:t>
      </w:r>
      <w:r w:rsidR="00016DA2">
        <w:t>kapa traustan grundvöll fyrir</w:t>
      </w:r>
      <w:r>
        <w:t xml:space="preserve"> faggildingarstarfsemi hér á landi, </w:t>
      </w:r>
      <w:r w:rsidR="00016DA2">
        <w:t>með aðkomu</w:t>
      </w:r>
      <w:r>
        <w:t xml:space="preserve"> </w:t>
      </w:r>
      <w:r w:rsidR="00DC30A4">
        <w:t>stjórnvalda</w:t>
      </w:r>
      <w:r>
        <w:t xml:space="preserve"> </w:t>
      </w:r>
      <w:r w:rsidR="00016DA2">
        <w:t xml:space="preserve">og </w:t>
      </w:r>
      <w:r>
        <w:t xml:space="preserve">einkaaðila, </w:t>
      </w:r>
      <w:r w:rsidR="00016DA2">
        <w:t xml:space="preserve">með hliðsjón af og </w:t>
      </w:r>
      <w:r>
        <w:t>til samræmis við hlutverk faggildingar á innri markaði Evrópska efnahagssvæðisins.</w:t>
      </w:r>
    </w:p>
    <w:p w14:paraId="112F027F" w14:textId="12E82A0F" w:rsidR="00C45329" w:rsidRDefault="00C45329" w:rsidP="00C45329">
      <w:pPr>
        <w:pStyle w:val="ListParagraph"/>
        <w:numPr>
          <w:ilvl w:val="0"/>
          <w:numId w:val="16"/>
        </w:numPr>
      </w:pPr>
      <w:r>
        <w:t xml:space="preserve">Fyrirsögn greinarinnar orðast svo: </w:t>
      </w:r>
      <w:r>
        <w:rPr>
          <w:i/>
          <w:iCs/>
        </w:rPr>
        <w:t>Gildissvið og markmið.</w:t>
      </w:r>
    </w:p>
    <w:p w14:paraId="7E33196D" w14:textId="6FA23406" w:rsidR="007C52A9" w:rsidRDefault="007C52A9" w:rsidP="00943B67"/>
    <w:p w14:paraId="3CB2BB52" w14:textId="59CFD6F1" w:rsidR="00C45329" w:rsidRDefault="00C45329" w:rsidP="00C45329">
      <w:pPr>
        <w:pStyle w:val="Greinarnmer"/>
      </w:pPr>
      <w:r>
        <w:t>2. gr.</w:t>
      </w:r>
    </w:p>
    <w:p w14:paraId="481E941C" w14:textId="1238E59C" w:rsidR="007C52A9" w:rsidRDefault="005B2510" w:rsidP="00943B67">
      <w:r>
        <w:t>2. gr. laganna orðast svo:</w:t>
      </w:r>
    </w:p>
    <w:p w14:paraId="2BCD503D" w14:textId="5B6C1549" w:rsidR="005B2510" w:rsidRDefault="005B2510" w:rsidP="00943B67">
      <w:r>
        <w:t>Í lögum þessum er merking eftirfarandi orða og orðasambanda sem hér segir:</w:t>
      </w:r>
    </w:p>
    <w:p w14:paraId="5C7979F8" w14:textId="631C82EA" w:rsidR="005B2510" w:rsidRDefault="005B2510" w:rsidP="005B2510">
      <w:pPr>
        <w:pStyle w:val="ListParagraph"/>
        <w:numPr>
          <w:ilvl w:val="0"/>
          <w:numId w:val="17"/>
        </w:numPr>
      </w:pPr>
      <w:r w:rsidRPr="005B2510">
        <w:rPr>
          <w:i/>
          <w:iCs/>
        </w:rPr>
        <w:t>Faggilding:</w:t>
      </w:r>
      <w:r>
        <w:t xml:space="preserve"> Staðfesting frá faggildingarstofnun um að samræmismatsaðili uppfylli kröfurnar sem eru settar fram í samhæfðum staðli og, þar sem við á, allar viðbótarkröfur, þ.m.t. þær sem settar eru fram í viðeigandi atvinnugreinakerfum, til að annast sérstakt samræmismat.</w:t>
      </w:r>
    </w:p>
    <w:p w14:paraId="57D746DD" w14:textId="69555F13" w:rsidR="005B2510" w:rsidRPr="0030495B" w:rsidRDefault="005B2510" w:rsidP="005B2510">
      <w:pPr>
        <w:pStyle w:val="ListParagraph"/>
        <w:numPr>
          <w:ilvl w:val="0"/>
          <w:numId w:val="17"/>
        </w:numPr>
        <w:rPr>
          <w:i/>
          <w:iCs/>
        </w:rPr>
      </w:pPr>
      <w:r w:rsidRPr="005B2510">
        <w:rPr>
          <w:i/>
          <w:iCs/>
        </w:rPr>
        <w:t xml:space="preserve">Faggildingarstofnun: </w:t>
      </w:r>
      <w:r w:rsidR="0030495B">
        <w:t>Eina stofnunin í aðildarríki Evrópska efnahagssvæðisins sem annast faggildingu með leyfi frá ríkinu.</w:t>
      </w:r>
    </w:p>
    <w:p w14:paraId="0C85F875" w14:textId="4BAB0D79" w:rsidR="004E79C2" w:rsidRDefault="004E79C2" w:rsidP="005B2510">
      <w:pPr>
        <w:pStyle w:val="ListParagraph"/>
        <w:numPr>
          <w:ilvl w:val="0"/>
          <w:numId w:val="17"/>
        </w:numPr>
        <w:rPr>
          <w:i/>
          <w:iCs/>
        </w:rPr>
      </w:pPr>
      <w:r>
        <w:rPr>
          <w:i/>
          <w:iCs/>
        </w:rPr>
        <w:t xml:space="preserve">Fullgilding: </w:t>
      </w:r>
      <w:r>
        <w:t>Staðfesting á trúverðugleika, með því að leggja fram hlutlægar sannanir um að kröfur vegna tiltekinna fyrirhugaðra nota eða beitingar hafi verið uppfylltar.</w:t>
      </w:r>
    </w:p>
    <w:p w14:paraId="0B2D5930" w14:textId="390B95FE" w:rsidR="0030495B" w:rsidRPr="004E79C2" w:rsidRDefault="004E79C2" w:rsidP="005B2510">
      <w:pPr>
        <w:pStyle w:val="ListParagraph"/>
        <w:numPr>
          <w:ilvl w:val="0"/>
          <w:numId w:val="17"/>
        </w:numPr>
        <w:rPr>
          <w:i/>
          <w:iCs/>
        </w:rPr>
      </w:pPr>
      <w:r>
        <w:rPr>
          <w:i/>
          <w:iCs/>
        </w:rPr>
        <w:t xml:space="preserve">Góðar starfsvenjur við rannsóknir: </w:t>
      </w:r>
      <w:r>
        <w:t>Gæðakerfi sem varðar skipulagsferli og skilyrði fyrir áætlun, framkvæmd, eftirlit, skráningu, gagnageymslu og skýrslugjöf að því er varðar rannsóknir á umhverfisöryggi og heilbrigðisrannsóknir sem ekki eru klínískar.</w:t>
      </w:r>
    </w:p>
    <w:p w14:paraId="7C4AD9CC" w14:textId="5B13BDBE" w:rsidR="004E79C2" w:rsidRDefault="004E79C2" w:rsidP="005B2510">
      <w:pPr>
        <w:pStyle w:val="ListParagraph"/>
        <w:numPr>
          <w:ilvl w:val="0"/>
          <w:numId w:val="17"/>
        </w:numPr>
        <w:rPr>
          <w:i/>
          <w:iCs/>
        </w:rPr>
      </w:pPr>
      <w:r>
        <w:rPr>
          <w:i/>
          <w:iCs/>
        </w:rPr>
        <w:t xml:space="preserve">Prófun: </w:t>
      </w:r>
      <w:r w:rsidR="0076575E">
        <w:t>Greining á einum eða fleiri eiginleikum sýnis sem metnir eru samkvæmt fyrir fram gefinni aðferð.</w:t>
      </w:r>
    </w:p>
    <w:p w14:paraId="0E410D27" w14:textId="398669DF" w:rsidR="004E79C2" w:rsidRDefault="004E79C2" w:rsidP="005B2510">
      <w:pPr>
        <w:pStyle w:val="ListParagraph"/>
        <w:numPr>
          <w:ilvl w:val="0"/>
          <w:numId w:val="17"/>
        </w:numPr>
        <w:rPr>
          <w:i/>
          <w:iCs/>
        </w:rPr>
      </w:pPr>
      <w:r>
        <w:rPr>
          <w:i/>
          <w:iCs/>
        </w:rPr>
        <w:t xml:space="preserve">Samræmismat: </w:t>
      </w:r>
      <w:r>
        <w:t>Ferli sem sýnir fram á hvort sérstakar kröfur í tengslum við vöru, vinnslu, þjónustu, kerfi, einstaklinga eða stofnun hafa verið uppfylltar.</w:t>
      </w:r>
    </w:p>
    <w:p w14:paraId="1306E199" w14:textId="2C1E4058" w:rsidR="004E79C2" w:rsidRDefault="004E79C2" w:rsidP="005B2510">
      <w:pPr>
        <w:pStyle w:val="ListParagraph"/>
        <w:numPr>
          <w:ilvl w:val="0"/>
          <w:numId w:val="17"/>
        </w:numPr>
        <w:rPr>
          <w:i/>
          <w:iCs/>
        </w:rPr>
      </w:pPr>
      <w:r>
        <w:rPr>
          <w:i/>
          <w:iCs/>
        </w:rPr>
        <w:t xml:space="preserve">Samræmismatsaðili: </w:t>
      </w:r>
      <w:r>
        <w:t>Aðili sem annast samræmismat, þ.m.t. kvörðun, prófun, vottun, skoðun, sannprófun og fullgildingu.</w:t>
      </w:r>
    </w:p>
    <w:p w14:paraId="5BB5A3AD" w14:textId="744CAA26" w:rsidR="004E79C2" w:rsidRDefault="004E79C2" w:rsidP="005B2510">
      <w:pPr>
        <w:pStyle w:val="ListParagraph"/>
        <w:numPr>
          <w:ilvl w:val="0"/>
          <w:numId w:val="17"/>
        </w:numPr>
        <w:rPr>
          <w:i/>
          <w:iCs/>
        </w:rPr>
      </w:pPr>
      <w:r>
        <w:rPr>
          <w:i/>
          <w:iCs/>
        </w:rPr>
        <w:t xml:space="preserve">Sannprófun: </w:t>
      </w:r>
      <w:r>
        <w:t>Staðfesting á sannleiksgildi, með því að leggja fram hlutlægar sannanir um að tilgreindar kröfur hafi verið uppfylltar.</w:t>
      </w:r>
    </w:p>
    <w:p w14:paraId="2F1E40F5" w14:textId="7372568D" w:rsidR="004E79C2" w:rsidRDefault="004E79C2" w:rsidP="005B2510">
      <w:pPr>
        <w:pStyle w:val="ListParagraph"/>
        <w:numPr>
          <w:ilvl w:val="0"/>
          <w:numId w:val="17"/>
        </w:numPr>
        <w:rPr>
          <w:i/>
          <w:iCs/>
        </w:rPr>
      </w:pPr>
      <w:r>
        <w:rPr>
          <w:i/>
          <w:iCs/>
        </w:rPr>
        <w:lastRenderedPageBreak/>
        <w:t>Skoðun:</w:t>
      </w:r>
      <w:r w:rsidR="00866356">
        <w:rPr>
          <w:i/>
          <w:iCs/>
        </w:rPr>
        <w:t xml:space="preserve"> </w:t>
      </w:r>
      <w:r w:rsidR="00866356" w:rsidRPr="00F163E3">
        <w:rPr>
          <w:color w:val="242424"/>
          <w:shd w:val="clear" w:color="auto" w:fill="FFFFFF"/>
        </w:rPr>
        <w:t>Athugun á vöruhönnun, vöru, ferli eða uppsetningu búnaðar og ákvörðun á samræmi þess við tilgreindar kröfur, eða almennar kröfur, og skal þá byggt á faglegum úrskurði.</w:t>
      </w:r>
    </w:p>
    <w:p w14:paraId="33877CD6" w14:textId="076BCB21" w:rsidR="004E79C2" w:rsidRDefault="004E79C2" w:rsidP="005B2510">
      <w:pPr>
        <w:pStyle w:val="ListParagraph"/>
        <w:numPr>
          <w:ilvl w:val="0"/>
          <w:numId w:val="17"/>
        </w:numPr>
        <w:rPr>
          <w:i/>
          <w:iCs/>
        </w:rPr>
      </w:pPr>
      <w:r>
        <w:rPr>
          <w:i/>
          <w:iCs/>
        </w:rPr>
        <w:t>Tilkynntur aðili</w:t>
      </w:r>
      <w:r w:rsidR="00866356">
        <w:rPr>
          <w:i/>
          <w:iCs/>
        </w:rPr>
        <w:t xml:space="preserve">: </w:t>
      </w:r>
      <w:r w:rsidR="00866356" w:rsidRPr="00F163E3">
        <w:rPr>
          <w:color w:val="242424"/>
          <w:shd w:val="clear" w:color="auto" w:fill="FFFFFF"/>
        </w:rPr>
        <w:t>Aðili sem stjórnvöld hafa tilkynnt til Eftirlitsstofnunar EFTA, framkvæmdastjórnar ESB og annarra aðildarríkja Evrópska efnahagssvæðisins að uppfylli viðeigandi kröfur til þess að fást við samræmismat samkvæmt tiltekinni tæknilegri reglugerð.</w:t>
      </w:r>
    </w:p>
    <w:p w14:paraId="38A3712D" w14:textId="7F5C78C9" w:rsidR="004E79C2" w:rsidRDefault="004E79C2" w:rsidP="005B2510">
      <w:pPr>
        <w:pStyle w:val="ListParagraph"/>
        <w:numPr>
          <w:ilvl w:val="0"/>
          <w:numId w:val="17"/>
        </w:numPr>
        <w:rPr>
          <w:i/>
          <w:iCs/>
        </w:rPr>
      </w:pPr>
      <w:r>
        <w:rPr>
          <w:i/>
          <w:iCs/>
        </w:rPr>
        <w:t>Tilnefndur aðili:</w:t>
      </w:r>
      <w:r w:rsidR="00866356">
        <w:rPr>
          <w:i/>
          <w:iCs/>
        </w:rPr>
        <w:t xml:space="preserve"> </w:t>
      </w:r>
      <w:r w:rsidR="00866356">
        <w:t xml:space="preserve">Aðili sem stjórnvald hefur veitt tilnefningu, sbr. 12. </w:t>
      </w:r>
      <w:proofErr w:type="spellStart"/>
      <w:r w:rsidR="00866356">
        <w:t>tölul</w:t>
      </w:r>
      <w:proofErr w:type="spellEnd"/>
      <w:r w:rsidR="00866356">
        <w:t>.</w:t>
      </w:r>
    </w:p>
    <w:p w14:paraId="1156AC6C" w14:textId="2991BEAC" w:rsidR="004E79C2" w:rsidRDefault="004E79C2" w:rsidP="005B2510">
      <w:pPr>
        <w:pStyle w:val="ListParagraph"/>
        <w:numPr>
          <w:ilvl w:val="0"/>
          <w:numId w:val="17"/>
        </w:numPr>
        <w:rPr>
          <w:i/>
          <w:iCs/>
        </w:rPr>
      </w:pPr>
      <w:r>
        <w:rPr>
          <w:i/>
          <w:iCs/>
        </w:rPr>
        <w:t>Tilnefning:</w:t>
      </w:r>
      <w:r w:rsidR="00866356">
        <w:rPr>
          <w:i/>
          <w:iCs/>
        </w:rPr>
        <w:t xml:space="preserve"> </w:t>
      </w:r>
      <w:r w:rsidR="00866356">
        <w:t>Heimild sem stjórnvald veitir aðila til að stunda tiltekna starfsemi við samræmismat.</w:t>
      </w:r>
    </w:p>
    <w:p w14:paraId="04136563" w14:textId="23B55952" w:rsidR="004E79C2" w:rsidRPr="004E79C2" w:rsidRDefault="004E79C2" w:rsidP="004E79C2">
      <w:pPr>
        <w:pStyle w:val="ListParagraph"/>
        <w:numPr>
          <w:ilvl w:val="0"/>
          <w:numId w:val="17"/>
        </w:numPr>
        <w:rPr>
          <w:i/>
          <w:iCs/>
        </w:rPr>
      </w:pPr>
      <w:r>
        <w:rPr>
          <w:i/>
          <w:iCs/>
        </w:rPr>
        <w:t xml:space="preserve">Vottun: </w:t>
      </w:r>
      <w:r>
        <w:t>Formleg staðfesting þriðja aðila, byggð á athugun á starfsemi eða eiginleikum, á því að vara, ferli, kerfi eða aðili uppfylli tilgreindar kröfur.</w:t>
      </w:r>
    </w:p>
    <w:p w14:paraId="18D0E34E" w14:textId="1992AFBB" w:rsidR="007C52A9" w:rsidRDefault="007C52A9" w:rsidP="00943B67"/>
    <w:p w14:paraId="2B6C6463" w14:textId="7575543A" w:rsidR="00866356" w:rsidRDefault="00866356" w:rsidP="00866356">
      <w:pPr>
        <w:pStyle w:val="Greinarnmer"/>
      </w:pPr>
      <w:r>
        <w:t>3. gr.</w:t>
      </w:r>
    </w:p>
    <w:p w14:paraId="312D3BCB" w14:textId="5739C901" w:rsidR="00866356" w:rsidRDefault="008542E4" w:rsidP="00866356">
      <w:r>
        <w:t>Eftirfarandi breytingar verða á 3. gr. laganna</w:t>
      </w:r>
      <w:r w:rsidR="006F2627">
        <w:t>:</w:t>
      </w:r>
    </w:p>
    <w:p w14:paraId="465CEE44" w14:textId="762D7C1E" w:rsidR="008542E4" w:rsidRDefault="008542E4" w:rsidP="008542E4">
      <w:pPr>
        <w:pStyle w:val="ListParagraph"/>
        <w:numPr>
          <w:ilvl w:val="0"/>
          <w:numId w:val="18"/>
        </w:numPr>
      </w:pPr>
      <w:r>
        <w:t>1. mgr. orðast svo:</w:t>
      </w:r>
    </w:p>
    <w:p w14:paraId="49FF8DCC" w14:textId="69D9078D" w:rsidR="008542E4" w:rsidRDefault="008542E4" w:rsidP="008542E4">
      <w:r>
        <w:t>Faggildingarsvið Hugverkastofunnar</w:t>
      </w:r>
      <w:r w:rsidR="000C139D">
        <w:t xml:space="preserve"> (ISAC)</w:t>
      </w:r>
      <w:r>
        <w:t xml:space="preserve"> er hin íslenska faggildingarstofnun og eini aðilinn sem hefur heimild til að annast faggildingu fyrir hönd íslenskra stjórnvalda. Faggildingarsvið skal vera faglega og fjárhagslega sjálfstætt og óháð opinberum aðilum og einkaaðilum sem eiga eða kunna að eiga við það viðskipti. Starfsemi þess skal vera fjárhagslega og faglega aðgreind frá annarri starfsemi Hugverkastofunnar. Tryggja skal starfshæfni faggildingarsviðs með framlagi úr ríkissjóði samkvæmt fjárlögum, ásamt því sem sviðið hefur tekjur af starfsemi sinni í samræmi við 12. gr.</w:t>
      </w:r>
    </w:p>
    <w:p w14:paraId="70EB5304" w14:textId="5034FDEE" w:rsidR="00AE06DA" w:rsidRDefault="00C637F3" w:rsidP="00C75F54">
      <w:pPr>
        <w:pStyle w:val="ListParagraph"/>
        <w:numPr>
          <w:ilvl w:val="0"/>
          <w:numId w:val="18"/>
        </w:numPr>
      </w:pPr>
      <w:r>
        <w:t>Á undan orðinu „skoðunarstofur“ í 1. málsl. 2. mgr. kemur: samræmismatsaðila, svo sem.</w:t>
      </w:r>
    </w:p>
    <w:p w14:paraId="1BFE6237" w14:textId="0072F79D" w:rsidR="00C75F54" w:rsidRDefault="00C75F54" w:rsidP="00C75F54">
      <w:pPr>
        <w:pStyle w:val="ListParagraph"/>
        <w:numPr>
          <w:ilvl w:val="0"/>
          <w:numId w:val="18"/>
        </w:numPr>
      </w:pPr>
      <w:r>
        <w:t>Við bætist ný málsgrein, svohljóðandi:</w:t>
      </w:r>
    </w:p>
    <w:p w14:paraId="5591E387" w14:textId="3CFC84F4" w:rsidR="00C75F54" w:rsidRDefault="00C75F54" w:rsidP="00C75F54">
      <w:r>
        <w:t>Faggildingarsvið getur sett á stofn nefndir, svo sem ákvörðunarnefnd um faggildingu og ráðgjafarnefnd, til að annast tiltekna þætti faggildingarstarfseminnar í umboði sviðsins.</w:t>
      </w:r>
    </w:p>
    <w:p w14:paraId="465EBD6E" w14:textId="39EFAF22" w:rsidR="00D456A8" w:rsidRDefault="00D456A8" w:rsidP="00866356"/>
    <w:p w14:paraId="3B1E7A8D" w14:textId="38DFFE99" w:rsidR="00EF1039" w:rsidRDefault="00EF1039" w:rsidP="00EF1039">
      <w:pPr>
        <w:pStyle w:val="Greinarnmer"/>
      </w:pPr>
      <w:r>
        <w:t>4. gr.</w:t>
      </w:r>
    </w:p>
    <w:p w14:paraId="1202182E" w14:textId="3D0A903C" w:rsidR="0011079E" w:rsidRDefault="0011079E" w:rsidP="00D23842">
      <w:r>
        <w:t>Eftirfarandi breytingar verða á 4. gr. laganna:</w:t>
      </w:r>
    </w:p>
    <w:p w14:paraId="043705EF" w14:textId="77DA3F3C" w:rsidR="00D23842" w:rsidRDefault="005B666A" w:rsidP="0011079E">
      <w:pPr>
        <w:pStyle w:val="ListParagraph"/>
        <w:numPr>
          <w:ilvl w:val="0"/>
          <w:numId w:val="21"/>
        </w:numPr>
      </w:pPr>
      <w:r>
        <w:t>1. mgr. orðast svo:</w:t>
      </w:r>
    </w:p>
    <w:p w14:paraId="0BF113D9" w14:textId="709F267A" w:rsidR="005B666A" w:rsidRDefault="005B666A" w:rsidP="00D23842">
      <w:r>
        <w:t xml:space="preserve">Ráðherra er heimilt að innleiða </w:t>
      </w:r>
      <w:r w:rsidR="001B6109">
        <w:t>reglur um faggildingu, og setja tilvísanir til þeirra staðla sem um starfsemina eiga að gilda, með reglugerð.</w:t>
      </w:r>
      <w:r>
        <w:t xml:space="preserve"> Faggildingarsvið skal starfa í samræmi við þær kröfur um faggildingu sem innleiddar hafa verið hér á landi</w:t>
      </w:r>
      <w:r w:rsidR="004431D6">
        <w:t xml:space="preserve"> og í samræmi við reglur </w:t>
      </w:r>
      <w:r w:rsidR="0011079E">
        <w:t xml:space="preserve">Evrópusamtaka um faggildingu (EA) og alþjóðlegra samtaka um </w:t>
      </w:r>
      <w:proofErr w:type="spellStart"/>
      <w:r w:rsidR="0011079E">
        <w:t>faggildingarsamvinnu</w:t>
      </w:r>
      <w:proofErr w:type="spellEnd"/>
      <w:r>
        <w:t>.</w:t>
      </w:r>
      <w:r w:rsidR="001B6109">
        <w:t xml:space="preserve"> </w:t>
      </w:r>
      <w:proofErr w:type="spellStart"/>
      <w:r w:rsidR="001B6109">
        <w:t>Faggildingarsvið</w:t>
      </w:r>
      <w:r w:rsidR="0011079E">
        <w:t>i</w:t>
      </w:r>
      <w:proofErr w:type="spellEnd"/>
      <w:r w:rsidR="0011079E">
        <w:t xml:space="preserve"> er heimilt að gefa út eigin reglur um starfsemina, sem og</w:t>
      </w:r>
      <w:r w:rsidR="001B6109">
        <w:t xml:space="preserve"> leiðbeiningar og verklagsreglur fyrir samræmismatsaðila í samræmi við alþjóðlega staðla um samræmismat.</w:t>
      </w:r>
    </w:p>
    <w:p w14:paraId="5708A7C0" w14:textId="7A72459F" w:rsidR="0011079E" w:rsidRDefault="0011079E" w:rsidP="0011079E">
      <w:pPr>
        <w:pStyle w:val="ListParagraph"/>
        <w:numPr>
          <w:ilvl w:val="0"/>
          <w:numId w:val="21"/>
        </w:numPr>
      </w:pPr>
      <w:r>
        <w:t xml:space="preserve">Fyrirsögn greinarinnar orðast svo: </w:t>
      </w:r>
      <w:r w:rsidRPr="0011079E">
        <w:rPr>
          <w:i/>
          <w:iCs/>
        </w:rPr>
        <w:t>Reglur um faggilding</w:t>
      </w:r>
      <w:r>
        <w:rPr>
          <w:i/>
          <w:iCs/>
        </w:rPr>
        <w:t>arstarfsemi</w:t>
      </w:r>
      <w:r w:rsidRPr="0011079E">
        <w:rPr>
          <w:i/>
          <w:iCs/>
        </w:rPr>
        <w:t>.</w:t>
      </w:r>
    </w:p>
    <w:p w14:paraId="5609759A" w14:textId="3469B4E4" w:rsidR="00D23842" w:rsidRDefault="00D23842" w:rsidP="00D23842"/>
    <w:p w14:paraId="564D59C1" w14:textId="3F18E970" w:rsidR="004431D6" w:rsidRDefault="000E3E2F" w:rsidP="000E3E2F">
      <w:pPr>
        <w:pStyle w:val="Greinarnmer"/>
      </w:pPr>
      <w:r>
        <w:t>5. gr.</w:t>
      </w:r>
    </w:p>
    <w:p w14:paraId="39C03146" w14:textId="1E21E3A6" w:rsidR="000E3E2F" w:rsidRDefault="0034280F" w:rsidP="000E3E2F">
      <w:r>
        <w:t>Eftirfarandi breytingar verða á 5. gr. laganna:</w:t>
      </w:r>
    </w:p>
    <w:p w14:paraId="15270A09" w14:textId="0A95CD9C" w:rsidR="0034280F" w:rsidRDefault="0034280F" w:rsidP="0034280F">
      <w:pPr>
        <w:pStyle w:val="ListParagraph"/>
        <w:numPr>
          <w:ilvl w:val="0"/>
          <w:numId w:val="19"/>
        </w:numPr>
      </w:pPr>
      <w:r>
        <w:t xml:space="preserve">Við 1. mgr. bætist: Faggildingarsvið skal gera samning við umsækjanda þar sem kveðið er á um skilyrði og samstarf vegna </w:t>
      </w:r>
      <w:proofErr w:type="spellStart"/>
      <w:r>
        <w:t>faggildingarinnar</w:t>
      </w:r>
      <w:proofErr w:type="spellEnd"/>
      <w:r>
        <w:t>.</w:t>
      </w:r>
    </w:p>
    <w:p w14:paraId="2FFD81FC" w14:textId="2A17A3A7" w:rsidR="0034280F" w:rsidRDefault="0083059A" w:rsidP="0034280F">
      <w:pPr>
        <w:pStyle w:val="ListParagraph"/>
        <w:numPr>
          <w:ilvl w:val="0"/>
          <w:numId w:val="19"/>
        </w:numPr>
      </w:pPr>
      <w:r>
        <w:t>2. málsl. 3. mgr. orðast svo: Ákvörðun faggildingarsviðs er endanleg á stjórnsýslustigi.</w:t>
      </w:r>
    </w:p>
    <w:p w14:paraId="527AC43F" w14:textId="67EDFBDB" w:rsidR="00C30274" w:rsidRDefault="00C30274" w:rsidP="000E3E2F"/>
    <w:p w14:paraId="2FE3F79F" w14:textId="27933901" w:rsidR="0083059A" w:rsidRDefault="0083059A" w:rsidP="0083059A">
      <w:pPr>
        <w:pStyle w:val="Greinarnmer"/>
      </w:pPr>
      <w:r>
        <w:t>6. gr.</w:t>
      </w:r>
    </w:p>
    <w:p w14:paraId="55FE9728" w14:textId="205C30B7" w:rsidR="0083059A" w:rsidRDefault="0083059A" w:rsidP="0083059A">
      <w:r>
        <w:t>Eftirfarandi breytingar verða á 7. gr. laganna:</w:t>
      </w:r>
    </w:p>
    <w:p w14:paraId="0BC59EB8" w14:textId="2C5DCBC7" w:rsidR="0083059A" w:rsidRDefault="0083059A" w:rsidP="0083059A">
      <w:pPr>
        <w:pStyle w:val="ListParagraph"/>
        <w:numPr>
          <w:ilvl w:val="0"/>
          <w:numId w:val="20"/>
        </w:numPr>
      </w:pPr>
      <w:r>
        <w:lastRenderedPageBreak/>
        <w:t>Í stað orðsins „leyfisbréfi“ í 4. málsl. 1. mgr. kemur: faggildingarskírteini.</w:t>
      </w:r>
    </w:p>
    <w:p w14:paraId="255F5ED9" w14:textId="4868F13E" w:rsidR="0083059A" w:rsidRPr="0083059A" w:rsidRDefault="0083059A" w:rsidP="0083059A">
      <w:pPr>
        <w:pStyle w:val="ListParagraph"/>
        <w:numPr>
          <w:ilvl w:val="0"/>
          <w:numId w:val="20"/>
        </w:numPr>
      </w:pPr>
      <w:r>
        <w:t>Í stað orðanna „leyfi til faggildingar er fellt“ í 2. mgr. kemur: faggilding er felld.</w:t>
      </w:r>
    </w:p>
    <w:p w14:paraId="63E22565" w14:textId="75C173D2" w:rsidR="00C30274" w:rsidRDefault="00C30274" w:rsidP="000E3E2F"/>
    <w:p w14:paraId="19854138" w14:textId="6611FC3F" w:rsidR="00C30274" w:rsidRDefault="0083059A" w:rsidP="0083059A">
      <w:pPr>
        <w:pStyle w:val="Greinarnmer"/>
      </w:pPr>
      <w:r>
        <w:t>7. gr.</w:t>
      </w:r>
    </w:p>
    <w:p w14:paraId="5B06E868" w14:textId="528F2B2D" w:rsidR="0083059A" w:rsidRDefault="000C139D" w:rsidP="0083059A">
      <w:r>
        <w:t>3. málsl. 8. gr. laganna fellur brott.</w:t>
      </w:r>
    </w:p>
    <w:p w14:paraId="11269AE2" w14:textId="77777777" w:rsidR="000C139D" w:rsidRDefault="000C139D" w:rsidP="000C139D">
      <w:pPr>
        <w:ind w:firstLine="0"/>
      </w:pPr>
    </w:p>
    <w:p w14:paraId="2E051767" w14:textId="044C7CEC" w:rsidR="000C139D" w:rsidRDefault="000C139D" w:rsidP="000C139D">
      <w:pPr>
        <w:pStyle w:val="Greinarnmer"/>
      </w:pPr>
      <w:r>
        <w:t>8. gr.</w:t>
      </w:r>
    </w:p>
    <w:p w14:paraId="05611DF7" w14:textId="44C91E44" w:rsidR="000C139D" w:rsidRDefault="0011079E" w:rsidP="000C139D">
      <w:r>
        <w:t>Eftirfarandi breytingar verða á 10. gr. laganna:</w:t>
      </w:r>
    </w:p>
    <w:p w14:paraId="661FC028" w14:textId="4967D5E0" w:rsidR="0011079E" w:rsidRDefault="0011079E" w:rsidP="0011079E">
      <w:pPr>
        <w:pStyle w:val="ListParagraph"/>
        <w:numPr>
          <w:ilvl w:val="0"/>
          <w:numId w:val="22"/>
        </w:numPr>
      </w:pPr>
      <w:r>
        <w:t>Í stað orðanna „þar til bæru stjórnvaldi“ kemur: faggildingarstofnun.</w:t>
      </w:r>
    </w:p>
    <w:p w14:paraId="2F84D79B" w14:textId="0A6E911B" w:rsidR="0011079E" w:rsidRDefault="006E39CE" w:rsidP="0011079E">
      <w:pPr>
        <w:pStyle w:val="ListParagraph"/>
        <w:numPr>
          <w:ilvl w:val="0"/>
          <w:numId w:val="22"/>
        </w:numPr>
      </w:pPr>
      <w:r>
        <w:t xml:space="preserve">Í stað orðanna „Alþjóðasamtökum um </w:t>
      </w:r>
      <w:proofErr w:type="spellStart"/>
      <w:r>
        <w:t>faggildingarsamvinnu</w:t>
      </w:r>
      <w:proofErr w:type="spellEnd"/>
      <w:r>
        <w:t xml:space="preserve"> (ILAC)“ kemur: alþjóðlegum samtökum um </w:t>
      </w:r>
      <w:proofErr w:type="spellStart"/>
      <w:r>
        <w:t>faggildingarsamvinnu</w:t>
      </w:r>
      <w:proofErr w:type="spellEnd"/>
      <w:r>
        <w:t>.</w:t>
      </w:r>
    </w:p>
    <w:p w14:paraId="4EC17C65" w14:textId="51120C53" w:rsidR="006E39CE" w:rsidRDefault="006E39CE" w:rsidP="006E39CE"/>
    <w:p w14:paraId="3C6FA4A5" w14:textId="7E1C3686" w:rsidR="006E39CE" w:rsidRDefault="006E39CE" w:rsidP="006E39CE">
      <w:pPr>
        <w:pStyle w:val="Greinarnmer"/>
      </w:pPr>
      <w:r>
        <w:t>9. gr.</w:t>
      </w:r>
    </w:p>
    <w:p w14:paraId="69AF7D2D" w14:textId="4D6055C0" w:rsidR="000C139D" w:rsidRDefault="006E39CE" w:rsidP="000C139D">
      <w:pPr>
        <w:rPr>
          <w:color w:val="242424"/>
          <w:shd w:val="clear" w:color="auto" w:fill="FFFFFF"/>
        </w:rPr>
      </w:pPr>
      <w:r>
        <w:t>Orðin „</w:t>
      </w:r>
      <w:r>
        <w:rPr>
          <w:color w:val="242424"/>
          <w:shd w:val="clear" w:color="auto" w:fill="FFFFFF"/>
        </w:rPr>
        <w:t>og setur reglugerð sem um það skal gilda, m.a. um útlit merkisins, stöðu þess og notkun</w:t>
      </w:r>
      <w:r>
        <w:rPr>
          <w:color w:val="242424"/>
          <w:shd w:val="clear" w:color="auto" w:fill="FFFFFF"/>
        </w:rPr>
        <w:t>“ í 2. mgr. 11. gr. laganna falla brott.</w:t>
      </w:r>
    </w:p>
    <w:p w14:paraId="03C67A73" w14:textId="70543D21" w:rsidR="006E39CE" w:rsidRDefault="006E39CE" w:rsidP="000C139D">
      <w:pPr>
        <w:rPr>
          <w:color w:val="242424"/>
          <w:shd w:val="clear" w:color="auto" w:fill="FFFFFF"/>
        </w:rPr>
      </w:pPr>
    </w:p>
    <w:p w14:paraId="6ABA1365" w14:textId="1106FE2B" w:rsidR="006E39CE" w:rsidRDefault="006E39CE" w:rsidP="006E39CE">
      <w:pPr>
        <w:pStyle w:val="Greinarnmer"/>
      </w:pPr>
      <w:r>
        <w:t>10. gr.</w:t>
      </w:r>
    </w:p>
    <w:p w14:paraId="4EE79D9D" w14:textId="77777777" w:rsidR="00747A50" w:rsidRDefault="00747A50" w:rsidP="00747A50">
      <w:r>
        <w:t>Eftirfarandi breytingar verða á 12. gr. laganna:</w:t>
      </w:r>
    </w:p>
    <w:p w14:paraId="2EED0C0B" w14:textId="77777777" w:rsidR="00747A50" w:rsidRDefault="00747A50" w:rsidP="00747A50">
      <w:pPr>
        <w:pStyle w:val="ListParagraph"/>
        <w:numPr>
          <w:ilvl w:val="0"/>
          <w:numId w:val="25"/>
        </w:numPr>
      </w:pPr>
      <w:r>
        <w:t>1. mgr. orðast svo:</w:t>
      </w:r>
    </w:p>
    <w:p w14:paraId="56EC4664" w14:textId="203867A6" w:rsidR="006E39CE" w:rsidRDefault="006E39CE" w:rsidP="00747A50">
      <w:r>
        <w:t xml:space="preserve">Þjónusta faggildingarsviðs er gjaldskyld. Faggildingarsvið skal setja sér gjaldskrá þar sem kveðið er á um gjald fyrir þá þjónustu sem sviðið veitir, svo sem við meðferð umsókna, </w:t>
      </w:r>
      <w:r w:rsidR="000E473D">
        <w:t>mat á faggiltum og tilnefndum aðilum og starfsemi þeirra, mat á góðum starfsvenjum við rannsóknir og umsýslu við eftirlit.</w:t>
      </w:r>
    </w:p>
    <w:p w14:paraId="4A670E7A" w14:textId="5A3D1848" w:rsidR="00747A50" w:rsidRDefault="00747A50" w:rsidP="00747A50">
      <w:pPr>
        <w:pStyle w:val="ListParagraph"/>
        <w:numPr>
          <w:ilvl w:val="0"/>
          <w:numId w:val="25"/>
        </w:numPr>
      </w:pPr>
      <w:r>
        <w:t xml:space="preserve">Við 3. mgr. bætast tveir málsliðir, svohljóðandi: </w:t>
      </w:r>
      <w:r>
        <w:rPr>
          <w:color w:val="242424"/>
          <w:shd w:val="clear" w:color="auto" w:fill="FFFFFF"/>
        </w:rPr>
        <w:t xml:space="preserve">Gjaldskráin skal einnig birt á vef </w:t>
      </w:r>
      <w:r>
        <w:rPr>
          <w:color w:val="242424"/>
          <w:shd w:val="clear" w:color="auto" w:fill="FFFFFF"/>
        </w:rPr>
        <w:t>faggildingarsviðs</w:t>
      </w:r>
      <w:r>
        <w:rPr>
          <w:color w:val="242424"/>
          <w:shd w:val="clear" w:color="auto" w:fill="FFFFFF"/>
        </w:rPr>
        <w:t>. Heimilt er að kveða á um árlega verðlagsuppfærslu í gjaldskránni og skal þá gildandi verð á hverjum tíma birtast á vef</w:t>
      </w:r>
      <w:r>
        <w:rPr>
          <w:color w:val="242424"/>
          <w:shd w:val="clear" w:color="auto" w:fill="FFFFFF"/>
        </w:rPr>
        <w:t>num</w:t>
      </w:r>
      <w:r>
        <w:rPr>
          <w:color w:val="242424"/>
          <w:shd w:val="clear" w:color="auto" w:fill="FFFFFF"/>
        </w:rPr>
        <w:t>.</w:t>
      </w:r>
    </w:p>
    <w:p w14:paraId="7992FAEF" w14:textId="77777777" w:rsidR="000E473D" w:rsidRPr="006E39CE" w:rsidRDefault="000E473D" w:rsidP="006E39CE"/>
    <w:p w14:paraId="2B692B59" w14:textId="5A33F96E" w:rsidR="000C139D" w:rsidRDefault="000E473D" w:rsidP="000E473D">
      <w:pPr>
        <w:pStyle w:val="Greinarnmer"/>
      </w:pPr>
      <w:r>
        <w:t>11. gr.</w:t>
      </w:r>
    </w:p>
    <w:p w14:paraId="16F4D48B" w14:textId="25517C9C" w:rsidR="000E473D" w:rsidRDefault="00DB78E0" w:rsidP="000E473D">
      <w:r>
        <w:t>Eftirfarandi breytingar verða á 13. gr. laganna:</w:t>
      </w:r>
    </w:p>
    <w:p w14:paraId="42263042" w14:textId="0D03DC95" w:rsidR="00DB78E0" w:rsidRDefault="00DB78E0" w:rsidP="00DB78E0">
      <w:pPr>
        <w:pStyle w:val="ListParagraph"/>
        <w:numPr>
          <w:ilvl w:val="0"/>
          <w:numId w:val="23"/>
        </w:numPr>
      </w:pPr>
      <w:r>
        <w:t>Í stað orðsins „nýaðferðartilskipanir“ í 1. mgr. kemur: EES-reglur.</w:t>
      </w:r>
    </w:p>
    <w:p w14:paraId="6832085C" w14:textId="75F38E58" w:rsidR="00DB78E0" w:rsidRDefault="00DB78E0" w:rsidP="00DB78E0">
      <w:pPr>
        <w:pStyle w:val="ListParagraph"/>
        <w:numPr>
          <w:ilvl w:val="0"/>
          <w:numId w:val="23"/>
        </w:numPr>
      </w:pPr>
      <w:r>
        <w:t>Við 1. mgr. bætist nýr málsliður, svohljóðandi: Tilkynntir aðilar skulu uppfylla kröfur faggildingar.</w:t>
      </w:r>
    </w:p>
    <w:p w14:paraId="2E90F045" w14:textId="5FEFB5F1" w:rsidR="000C139D" w:rsidRPr="000C139D" w:rsidRDefault="00DB78E0" w:rsidP="00DB78E0">
      <w:pPr>
        <w:pStyle w:val="ListParagraph"/>
        <w:numPr>
          <w:ilvl w:val="0"/>
          <w:numId w:val="23"/>
        </w:numPr>
      </w:pPr>
      <w:r>
        <w:t xml:space="preserve">Í stað tilvísunarinnar „6. </w:t>
      </w:r>
      <w:proofErr w:type="spellStart"/>
      <w:r>
        <w:t>tölul</w:t>
      </w:r>
      <w:proofErr w:type="spellEnd"/>
      <w:r>
        <w:t xml:space="preserve">.“ í 2. mgr. kemur: 10. </w:t>
      </w:r>
      <w:proofErr w:type="spellStart"/>
      <w:r>
        <w:t>tölul</w:t>
      </w:r>
      <w:proofErr w:type="spellEnd"/>
      <w:r>
        <w:t>.</w:t>
      </w:r>
    </w:p>
    <w:p w14:paraId="758A8E82" w14:textId="77777777" w:rsidR="00EF1039" w:rsidRPr="00EF1039" w:rsidRDefault="00EF1039" w:rsidP="00D23842">
      <w:pPr>
        <w:jc w:val="center"/>
      </w:pPr>
    </w:p>
    <w:p w14:paraId="72A090DF" w14:textId="2284DB46" w:rsidR="00EF1039" w:rsidRDefault="00EF1039" w:rsidP="00EF1039">
      <w:pPr>
        <w:pStyle w:val="Kaflanmer"/>
      </w:pPr>
      <w:r>
        <w:t>ii. kafli</w:t>
      </w:r>
    </w:p>
    <w:p w14:paraId="5DDCC766" w14:textId="74CC8F64" w:rsidR="00EF1039" w:rsidRPr="00EF1039" w:rsidRDefault="00EF1039" w:rsidP="00EF1039">
      <w:pPr>
        <w:pStyle w:val="Kaflafyrirsgn"/>
      </w:pPr>
      <w:r>
        <w:t>Breyting á lögum um staðla og Staðlaráð Íslands, nr. 36/2003.</w:t>
      </w:r>
    </w:p>
    <w:p w14:paraId="06177C3B" w14:textId="2B0FAF73" w:rsidR="00D456A8" w:rsidRDefault="00DB78E0" w:rsidP="00EF1039">
      <w:pPr>
        <w:pStyle w:val="Greinarnmer"/>
      </w:pPr>
      <w:r>
        <w:t>12</w:t>
      </w:r>
      <w:r w:rsidR="00EF1039">
        <w:t>. gr.</w:t>
      </w:r>
    </w:p>
    <w:p w14:paraId="065ECC1B" w14:textId="1F8BFC6A" w:rsidR="00EF1039" w:rsidRDefault="0011798B" w:rsidP="00EF1039">
      <w:r>
        <w:t>2. málsl. 1. mgr. 4. gr. laganna orðast svo: Aðild að ráðinu er heimil íslenskum lögaðilum.</w:t>
      </w:r>
    </w:p>
    <w:p w14:paraId="1E3529D2" w14:textId="585F2EF3" w:rsidR="00EF1039" w:rsidRDefault="00EF1039" w:rsidP="00EF1039"/>
    <w:p w14:paraId="5698F2D9" w14:textId="566BCA1E" w:rsidR="0011798B" w:rsidRDefault="00DB78E0" w:rsidP="0011798B">
      <w:pPr>
        <w:pStyle w:val="Greinarnmer"/>
      </w:pPr>
      <w:r>
        <w:t>13</w:t>
      </w:r>
      <w:r w:rsidR="0011798B">
        <w:t>. gr.</w:t>
      </w:r>
    </w:p>
    <w:p w14:paraId="539EB8F5" w14:textId="0D18E8E6" w:rsidR="0011798B" w:rsidRDefault="0011798B" w:rsidP="00DB78E0">
      <w:r>
        <w:t>Fyrri málsliður 7. gr. laganna orðast svo: Staðlaráð Íslands skal rekið á grundvelli þjónustusamnings við ríkið.</w:t>
      </w:r>
    </w:p>
    <w:p w14:paraId="0FAB7CA0" w14:textId="40D8BB06" w:rsidR="00DB78E0" w:rsidRDefault="00DB78E0" w:rsidP="00DB78E0"/>
    <w:p w14:paraId="558BB829" w14:textId="309EB8E9" w:rsidR="00DB78E0" w:rsidRDefault="00DB78E0" w:rsidP="00DB78E0">
      <w:pPr>
        <w:pStyle w:val="Greinarnmer"/>
      </w:pPr>
      <w:r>
        <w:t>14. gr.</w:t>
      </w:r>
    </w:p>
    <w:p w14:paraId="636BE731" w14:textId="42FA4F38" w:rsidR="00EF1039" w:rsidRDefault="00EF1039" w:rsidP="00EF1039">
      <w:r>
        <w:t>Lög þessi öðlast þegar gildi.</w:t>
      </w:r>
    </w:p>
    <w:p w14:paraId="2AAC3B6F" w14:textId="77777777" w:rsidR="00C35574" w:rsidRDefault="00C35574" w:rsidP="00943B67"/>
    <w:p w14:paraId="2C70D85C" w14:textId="77777777" w:rsidR="00E71F27" w:rsidRDefault="00E71F27" w:rsidP="00E71F27">
      <w:pPr>
        <w:pStyle w:val="Fyrirsgn-greinarger"/>
      </w:pPr>
      <w:r w:rsidRPr="001B6AC6">
        <w:t>Greinargerð</w:t>
      </w:r>
      <w:r>
        <w:t>.</w:t>
      </w:r>
    </w:p>
    <w:p w14:paraId="7508D08A" w14:textId="77777777" w:rsidR="00D0740D" w:rsidRDefault="00E71F27" w:rsidP="00D0740D">
      <w:pPr>
        <w:pStyle w:val="Millifyrirsgn1"/>
      </w:pPr>
      <w:r>
        <w:lastRenderedPageBreak/>
        <w:t>1</w:t>
      </w:r>
      <w:r w:rsidR="00D0740D">
        <w:t xml:space="preserve">. Inngangur. </w:t>
      </w:r>
    </w:p>
    <w:p w14:paraId="3647E375" w14:textId="2EC12DF5" w:rsidR="0020433C" w:rsidRDefault="00BB4CAD" w:rsidP="0020433C">
      <w:r>
        <w:t>Frumvarp þetta er samið í atvinnuvegaráðuneytinu í samvinnu við faggildingarsvið Hugverkastofunnar (hér eftir: ISAC). Því er ætlað að</w:t>
      </w:r>
      <w:r w:rsidR="002C5ADB">
        <w:t xml:space="preserve"> treysta grunn faggildingarstarfseminnar og</w:t>
      </w:r>
      <w:r>
        <w:t xml:space="preserve"> færa lög um faggildingu o.fl. til samræmis við gildandi framkvæmd og </w:t>
      </w:r>
      <w:r w:rsidR="001B62F1">
        <w:t>evrópulöggjöf</w:t>
      </w:r>
      <w:r>
        <w:t xml:space="preserve"> á sviðinu</w:t>
      </w:r>
      <w:r w:rsidR="002C5ADB">
        <w:t>.</w:t>
      </w:r>
      <w:r>
        <w:t xml:space="preserve"> </w:t>
      </w:r>
      <w:r w:rsidR="002C5ADB">
        <w:t>Með frumvarpinu er</w:t>
      </w:r>
      <w:r>
        <w:t xml:space="preserve"> þannig </w:t>
      </w:r>
      <w:r w:rsidR="002C5ADB">
        <w:t xml:space="preserve">brugðist </w:t>
      </w:r>
      <w:r>
        <w:t>við tilmælum</w:t>
      </w:r>
      <w:r w:rsidR="002C5ADB">
        <w:t xml:space="preserve"> og ábendingum</w:t>
      </w:r>
      <w:r>
        <w:t xml:space="preserve"> evrópsku faggildingarsamtakanna (</w:t>
      </w:r>
      <w:r w:rsidRPr="00757E03">
        <w:rPr>
          <w:i/>
          <w:iCs/>
        </w:rPr>
        <w:t xml:space="preserve">European </w:t>
      </w:r>
      <w:proofErr w:type="spellStart"/>
      <w:r w:rsidRPr="00757E03">
        <w:rPr>
          <w:i/>
          <w:iCs/>
        </w:rPr>
        <w:t>co-operation</w:t>
      </w:r>
      <w:proofErr w:type="spellEnd"/>
      <w:r w:rsidRPr="00757E03">
        <w:rPr>
          <w:i/>
          <w:iCs/>
        </w:rPr>
        <w:t xml:space="preserve"> for </w:t>
      </w:r>
      <w:proofErr w:type="spellStart"/>
      <w:r w:rsidRPr="00757E03">
        <w:rPr>
          <w:i/>
          <w:iCs/>
        </w:rPr>
        <w:t>Accreditation</w:t>
      </w:r>
      <w:proofErr w:type="spellEnd"/>
      <w:r w:rsidR="001030D1" w:rsidRPr="00757E03">
        <w:rPr>
          <w:i/>
          <w:iCs/>
        </w:rPr>
        <w:t>,</w:t>
      </w:r>
      <w:r w:rsidR="001030D1">
        <w:t xml:space="preserve"> </w:t>
      </w:r>
      <w:r w:rsidR="00757E03">
        <w:rPr>
          <w:i/>
          <w:iCs/>
        </w:rPr>
        <w:t>EA</w:t>
      </w:r>
      <w:r>
        <w:t>)</w:t>
      </w:r>
      <w:r w:rsidR="002C5ADB">
        <w:t xml:space="preserve"> um ágalla á lögunum, sem fram komu við</w:t>
      </w:r>
      <w:r>
        <w:t xml:space="preserve"> úttekt á faggildingarstarfsemi hér á landi í tengslum við jafningjamat ISAC sem fram fór í júní 2024. Jafnframt eru með frumvarpinu lagðar til tvær breytingar á lögum um staðla og Staðlaráð Íslands, sem eins er ætlað að endurspegla gildandi framkvæmd.</w:t>
      </w:r>
      <w:r w:rsidR="001B62F1">
        <w:t xml:space="preserve"> </w:t>
      </w:r>
    </w:p>
    <w:p w14:paraId="2F0C767F" w14:textId="77777777" w:rsidR="00956676" w:rsidRDefault="00956676" w:rsidP="00D0740D"/>
    <w:p w14:paraId="1D19EC54" w14:textId="0AB62F8F" w:rsidR="00FB6100" w:rsidRPr="007370D9" w:rsidRDefault="00E71F27" w:rsidP="0020433C">
      <w:pPr>
        <w:pStyle w:val="Millifyrirsgn1"/>
      </w:pPr>
      <w:r>
        <w:t>2</w:t>
      </w:r>
      <w:r w:rsidR="00D0740D">
        <w:t xml:space="preserve">. Tilefni og nauðsyn lagasetningar. </w:t>
      </w:r>
    </w:p>
    <w:p w14:paraId="4CD483F6" w14:textId="7D28FBB9" w:rsidR="00D0740D" w:rsidRDefault="001030D1" w:rsidP="00D0740D">
      <w:r>
        <w:t>Lög um faggildingu o.fl. tóku gildi árið 2006</w:t>
      </w:r>
      <w:r w:rsidR="00757E03">
        <w:t xml:space="preserve"> og hafa staðið efnislega óbreytt síðan. </w:t>
      </w:r>
      <w:r w:rsidR="002C5ADB" w:rsidRPr="002C5ADB">
        <w:t>Reglugerð Evrópuþingsins og ráðsins (EB) nr. 765/2008 frá 9. júlí 2008 um kröfur varðandi faggildingu og markaðseftirlit í tengslum við markaðssetningu á vörum</w:t>
      </w:r>
      <w:r w:rsidR="002C5ADB">
        <w:t xml:space="preserve"> </w:t>
      </w:r>
      <w:r w:rsidR="00757E03">
        <w:t xml:space="preserve">var </w:t>
      </w:r>
      <w:r w:rsidR="002C5ADB">
        <w:t>innleidd hér á landi með reglugerð um markaðseftirlit, faggildingu o.fl., nr. 566/2013,</w:t>
      </w:r>
      <w:r w:rsidR="00757E03">
        <w:t xml:space="preserve"> sem sett var með stoð í lögum um vöruöryggi og opinbera markaðsgæslu, nr. 134/1995. Reglugerð (EB) 765/2008</w:t>
      </w:r>
      <w:r w:rsidR="002C5ADB">
        <w:t xml:space="preserve"> kveður m.a. á um að faggildingarstofnanir aðildarríkja skuli reglulega undirgangast jafningjamat </w:t>
      </w:r>
      <w:r w:rsidR="00757E03">
        <w:t>evrópsku faggildingarsamtakanna, EA, svo tryggja megi samræmi í faggildingarstarfsemi á innri markaði Evrópusambandsins</w:t>
      </w:r>
      <w:r w:rsidR="001B62F1">
        <w:t xml:space="preserve">. ISAC undirgekkst slíkt jafningjamat </w:t>
      </w:r>
      <w:r>
        <w:t>í júní 2024 og hlaut áframhaldandi aðild að samningi EA um gagnkvæma viðurkenningu. Matsmenn EA bentu þó á nokkur atriði í starfsemi og umgjörð faggildingar á Íslandi sem þ</w:t>
      </w:r>
      <w:r w:rsidR="00757E03">
        <w:t>örfnuðust</w:t>
      </w:r>
      <w:r>
        <w:t xml:space="preserve"> lagfæringar. Þar á meðal komu fram ábendingar um að lög um faggildingu o.fl. væru að nokkru leyti úrelt og samræmdust ekki fyllilega kröfum evrópulöggjafar á sviðinu, einkum reglugerðar (EB) 765/2008, svo sem að því er varðaði hugtakanotkun og kröfu um faglegt sjálfstæði faggildingarstofnunar.</w:t>
      </w:r>
    </w:p>
    <w:p w14:paraId="6220BCE3" w14:textId="37E9D4B4" w:rsidR="001030D1" w:rsidRDefault="001030D1" w:rsidP="00D0740D">
      <w:r>
        <w:t>Nauðsynlegt er að bregðast við ábendingum EA í jafningjamatinu og uppfæra lög um faggildingu o.fl., þannig að þau endurspegli framkvæmd faggildingar eins og hún hefur þróast síðan lögin t</w:t>
      </w:r>
      <w:r w:rsidR="00757E03">
        <w:t>óku gildi og þannig að löggjöfin samræmist því regluverki sem gildir um faggildingarstarfsemi á innri markaðnum.</w:t>
      </w:r>
    </w:p>
    <w:p w14:paraId="0FD764B0" w14:textId="77777777" w:rsidR="00D0740D" w:rsidRDefault="00D0740D" w:rsidP="00D0740D"/>
    <w:p w14:paraId="553E7221" w14:textId="77777777" w:rsidR="00D0740D" w:rsidRDefault="00E71F27" w:rsidP="00D0740D">
      <w:pPr>
        <w:pStyle w:val="Millifyrirsgn1"/>
      </w:pPr>
      <w:r>
        <w:t>3</w:t>
      </w:r>
      <w:r w:rsidR="00D0740D">
        <w:t xml:space="preserve">. Meginefni frumvarpsins. </w:t>
      </w:r>
    </w:p>
    <w:p w14:paraId="4D2EDDAA" w14:textId="0A1FE4F9" w:rsidR="00D0740D" w:rsidRDefault="0076575E" w:rsidP="00D0740D">
      <w:r>
        <w:t>Lagðar eru til ýmsar breytingar á lögum um faggildingu o.fl., sem ætlað er að treysta grunn faggildingarstarfseminnar og uppfæra lögin með tilliti til gildandi evrópulöggjafar á sviðinu, sem tekin hefur verið upp í EES-samninginn og innleidd í íslenskan rétt, og þeirrar framkvæmdar og hugtakanotkunar sem tíðkast í starfseminni.</w:t>
      </w:r>
    </w:p>
    <w:p w14:paraId="4027E5C5" w14:textId="77777777" w:rsidR="003500CF" w:rsidRDefault="0076575E" w:rsidP="00D0740D">
      <w:r>
        <w:t>Í fyrsta lagi er lagt til að við lögin bætist markmiðsákvæði, þar sem fram komi að þeim sé ætlað að skapa faggildingarstarfsemi traustan grundvöll með aðkomu stjórnvalda sem og einkaaðila og til samræmis við hlutverk faggildingar á innri markaði Evrópska efnahagssvæðisins.</w:t>
      </w:r>
    </w:p>
    <w:p w14:paraId="049FD085" w14:textId="2EE5D57A" w:rsidR="0076575E" w:rsidRDefault="0076575E" w:rsidP="00D0740D">
      <w:r>
        <w:t>Í öð</w:t>
      </w:r>
      <w:r w:rsidR="003500CF">
        <w:t>ru lagi eru skilgreiningar hugtaka uppfærðar til samræmis við reglugerð (EB) 765/2008 og hugtakanotkun eins og hún hefur þróast í faggildingarstarfsemi á Íslandi undanfarna áratugi.</w:t>
      </w:r>
    </w:p>
    <w:p w14:paraId="19FAB002" w14:textId="5AFA37E2" w:rsidR="00D0740D" w:rsidRPr="003500CF" w:rsidRDefault="003500CF" w:rsidP="00D0740D">
      <w:r>
        <w:t>Í þriðja lagi lögð til breyting á 3. gr. laganna, um faggildingarsvið Hugverkastofunnar, sem ætlað er að skýra betur eðli þess og hlutverk sem faglega og fjárhagslega sjálfstæðrar faggildingarstofnunar í skilningi reglugerðar (EB) 765/2008. Lagt er til að skýrt verði fram tekið að faggildingarsvið, sem gengur í daglegu tali undir skammstöfuninni ISAC (</w:t>
      </w:r>
      <w:proofErr w:type="spellStart"/>
      <w:r>
        <w:rPr>
          <w:i/>
          <w:iCs/>
        </w:rPr>
        <w:t>Icelandic</w:t>
      </w:r>
      <w:proofErr w:type="spellEnd"/>
      <w:r>
        <w:rPr>
          <w:i/>
          <w:iCs/>
        </w:rPr>
        <w:t xml:space="preserve"> Service for </w:t>
      </w:r>
      <w:proofErr w:type="spellStart"/>
      <w:r>
        <w:rPr>
          <w:i/>
          <w:iCs/>
        </w:rPr>
        <w:t>Accreditation</w:t>
      </w:r>
      <w:proofErr w:type="spellEnd"/>
      <w:r>
        <w:t xml:space="preserve">), sé hin íslenska faggildingarstofnun og sem slík eini aðilinn sem </w:t>
      </w:r>
      <w:r>
        <w:lastRenderedPageBreak/>
        <w:t xml:space="preserve">annast faggildingu </w:t>
      </w:r>
      <w:r w:rsidR="007E1DD3">
        <w:t>hér á landi. Þá er lagt til að skýrt verði kveðið á um faglegt og fjárhagslegt sjálfstæði ISAC og að tryggja skuli starfshæfni með framlagi úr ríkissjóði til viðbótar við sértekjur af gjaldskyldri þjónustu, sbr. 9. mgr. 4. gr. reglugerðar (EB) 765/2008.</w:t>
      </w:r>
      <w:r w:rsidR="00747A50">
        <w:t xml:space="preserve"> Þá er lagt til að ISAC verði heimilt að setja á stofn nefndir, svo sem ákvörðunarnefnd um faggildingu og ráðgjafarnefnd, til að annast ákveðna þætti í faggildingarstarfsemi í umboði sviðsins. Í framkvæmd hefur ISAC sjálft skipað ákvörðunarnefnd um faggildingu, en ráðherra hefur frá árinu 2018 skipað </w:t>
      </w:r>
      <w:proofErr w:type="spellStart"/>
      <w:r w:rsidR="00747A50">
        <w:t>faggildingarráð</w:t>
      </w:r>
      <w:proofErr w:type="spellEnd"/>
      <w:r w:rsidR="00747A50">
        <w:t xml:space="preserve">, vettvang til samráðs og ráðgjafar um málefni faggildingar. Með breytingunni </w:t>
      </w:r>
      <w:r w:rsidR="009C1903">
        <w:t>verður sú hefð að ráðherra skipi slíkt ráð lögð niður og heimild til að skipa ráðið færð til ISAC.</w:t>
      </w:r>
      <w:r w:rsidR="007E1DD3">
        <w:t xml:space="preserve"> Til að </w:t>
      </w:r>
      <w:r w:rsidR="00547D6C">
        <w:t xml:space="preserve">skerpa </w:t>
      </w:r>
      <w:r w:rsidR="009C1903">
        <w:t xml:space="preserve">enn frekar </w:t>
      </w:r>
      <w:r w:rsidR="00547D6C">
        <w:t>á</w:t>
      </w:r>
      <w:r w:rsidR="007E1DD3">
        <w:t xml:space="preserve"> </w:t>
      </w:r>
      <w:r w:rsidR="008F75E4">
        <w:t>fagleg</w:t>
      </w:r>
      <w:r w:rsidR="00547D6C">
        <w:t>u</w:t>
      </w:r>
      <w:r w:rsidR="008F75E4">
        <w:t xml:space="preserve"> sjálfstæði ISAC </w:t>
      </w:r>
      <w:r w:rsidR="00547D6C">
        <w:t xml:space="preserve">gagnvart ráðherra málaflokksins </w:t>
      </w:r>
      <w:r w:rsidR="008F75E4">
        <w:t xml:space="preserve">eru </w:t>
      </w:r>
      <w:r w:rsidR="009C1903">
        <w:t>að auki</w:t>
      </w:r>
      <w:r w:rsidR="008F75E4">
        <w:t xml:space="preserve"> lagðar til breytingar </w:t>
      </w:r>
      <w:r w:rsidR="00267A30">
        <w:t>sem</w:t>
      </w:r>
      <w:r w:rsidR="00547D6C">
        <w:t xml:space="preserve"> </w:t>
      </w:r>
      <w:r w:rsidR="00267A30">
        <w:t>a</w:t>
      </w:r>
      <w:r w:rsidR="00547D6C">
        <w:t xml:space="preserve">nnars vegar </w:t>
      </w:r>
      <w:r w:rsidR="00267A30">
        <w:t>fela ISAC að setja almennar reglur um faggildingarstarfsemi í stað ráðherra (4., 7., 8. og 9. gr.) og hins vegar kveða á um að ákvarðanir ISAC um faggildingu séu endanlegar á stjórnsýslustigi</w:t>
      </w:r>
      <w:r w:rsidR="009C1903">
        <w:t xml:space="preserve"> (5. gr.)</w:t>
      </w:r>
      <w:r w:rsidR="00267A30">
        <w:t>.</w:t>
      </w:r>
    </w:p>
    <w:p w14:paraId="72497416" w14:textId="5D216331" w:rsidR="003500CF" w:rsidRDefault="00747A50" w:rsidP="00D0740D">
      <w:r>
        <w:t>Í fjórða lagi</w:t>
      </w:r>
      <w:r w:rsidR="00267A30">
        <w:t xml:space="preserve"> er lögð til breyting á gjaldskrárákvæði laganna</w:t>
      </w:r>
      <w:r w:rsidR="009C1903">
        <w:t>. Breytingin er ætluð</w:t>
      </w:r>
      <w:r w:rsidR="00267A30">
        <w:t xml:space="preserve"> </w:t>
      </w:r>
      <w:r w:rsidR="009C1903">
        <w:t>til einföldunar, en gjaldskráruppfærslur hafa reynst torveldar í tíð gildandi ákvæðis. Lagt er til að kveðið verði á um að gjaldskrá skuli birt á vef ISAC, auk þess að birtast í B-deild Stjórnartíðinda, og að gjaldskrá verði eftir sem áður háð samþykki ráðherra.</w:t>
      </w:r>
    </w:p>
    <w:p w14:paraId="61AF7EB7" w14:textId="201E93F2" w:rsidR="00C0539B" w:rsidRDefault="004E54FB" w:rsidP="009C1903">
      <w:r>
        <w:t>Í fimmta lagi er lagt til að tekið verði fram að tilkynntir aðilar skuli uppfylla kröfur faggildingar</w:t>
      </w:r>
      <w:r w:rsidR="00BF0297">
        <w:t>, sbr. nánari umfjöllun um 13. gr. frumvarpsins.</w:t>
      </w:r>
      <w:r>
        <w:t xml:space="preserve"> </w:t>
      </w:r>
      <w:r w:rsidR="009C1903">
        <w:t xml:space="preserve">Aðrar breytingar á </w:t>
      </w:r>
      <w:proofErr w:type="spellStart"/>
      <w:r w:rsidR="009C1903">
        <w:t>faggildingarlögum</w:t>
      </w:r>
      <w:proofErr w:type="spellEnd"/>
      <w:r w:rsidR="009C1903">
        <w:t xml:space="preserve"> eru orðalagsbreytingar til samræmis við breytta hugtakanotkun frá gildistöku laganna.</w:t>
      </w:r>
    </w:p>
    <w:p w14:paraId="5EB772FA" w14:textId="762616E1" w:rsidR="003500CF" w:rsidRDefault="009C1903" w:rsidP="009C1903">
      <w:r>
        <w:t xml:space="preserve">Auk breytinga á lögum um faggildingu o.fl. eru í frumvarpinu lagðar til tvær breytingar á lögum um staðla og Staðlaráð Íslands, nr. 36/2003. Annars vegar er um að ræða breytingu á 1. mgr. 4. gr. laganna, þar sem tekið er fram í gildandi lögum að aðild að Staðlaráði sé öllum heimil. Orðalagið þykir villandi </w:t>
      </w:r>
      <w:r w:rsidR="00C0539B">
        <w:t>og er lagt til að fram verði tekið að aðild að ráðinu sé heimil íslenskum lögaðilum. Hins vegar er lögð til breyting á fyrri málslið 7. gr. laganna, um fjármögnun Staðlaráðs. Í gildandi lögum kemur fram að hluti af gjaldstofni tryggingagjalds renni til Staðlaráðs. Það fyrirkomulag var lagt af með lögum nr. 164/2011, um ráðstafanir í ríkisfjármálum. Þau lög breyttu m.a. lögum um tryggingagjald en láðst hefur að gera sambærilega breytingu á lögum um staðla og Staðlaráð Íslands. Er breytingin í 13. gr. frumvarpsins því lögð til nú til leiðréttingar.</w:t>
      </w:r>
    </w:p>
    <w:p w14:paraId="51F53ABE" w14:textId="77777777" w:rsidR="003500CF" w:rsidRDefault="003500CF" w:rsidP="00D0740D"/>
    <w:p w14:paraId="413EE9C2" w14:textId="77777777" w:rsidR="00D0740D" w:rsidRDefault="00E71F27" w:rsidP="00921A4D">
      <w:pPr>
        <w:pStyle w:val="Millifyrirsgn1"/>
      </w:pPr>
      <w:r>
        <w:t>4</w:t>
      </w:r>
      <w:r w:rsidR="00D0740D">
        <w:t xml:space="preserve">. Samræmi við stjórnarskrá og alþjóðlegar skuldbindingar. </w:t>
      </w:r>
    </w:p>
    <w:p w14:paraId="259A97B0" w14:textId="1E1193BF" w:rsidR="00D0740D" w:rsidRDefault="00C0539B" w:rsidP="00F8678E">
      <w:r>
        <w:t>F</w:t>
      </w:r>
      <w:r w:rsidR="00B270F4">
        <w:t>rumvarpinu er ætlað að uppfæra lög um faggildingu o.fl. til samræmis við gildandi framkvæmd, hugtakanotkun og samsvarandi regluverk í Evrópu. Það gefur ekki tilefni til sérstaks mats á samræmi við stjórnarskrá. Frumvarpið samræmist alþjóðlegum skuldbindingum að því leyti að það færir íslenska löggjöf um faggildingu nær reglugerð (EB) 765/2008 um sama efni, en sú gerð hefur þegar verið tekin upp í EES-samninginn og innleidd í íslenskan rétt.</w:t>
      </w:r>
    </w:p>
    <w:p w14:paraId="36B9F71B" w14:textId="77777777" w:rsidR="00D0740D" w:rsidRDefault="00D0740D" w:rsidP="00F8678E"/>
    <w:p w14:paraId="17499B2E" w14:textId="77777777" w:rsidR="00D0740D" w:rsidRDefault="00E71F27" w:rsidP="00D0740D">
      <w:pPr>
        <w:pStyle w:val="Millifyrirsgn1"/>
      </w:pPr>
      <w:r>
        <w:t>5</w:t>
      </w:r>
      <w:r w:rsidR="00D0740D">
        <w:t xml:space="preserve">. Samráð. </w:t>
      </w:r>
    </w:p>
    <w:p w14:paraId="1606A9FE" w14:textId="726F2FA5" w:rsidR="00833C03" w:rsidRDefault="00B270F4" w:rsidP="00D0740D">
      <w:r>
        <w:t xml:space="preserve">Frumvarpið var unnið að viðhöfðu nánu samráði við ISAC, faggildingarsvið Hugverkastofunnar. Jafnframt hafa áform um lagasetninguna sætt opnu samráði í samráðsgátt stjórnvalda. Ein umsögn barst, frá Samtökum verslunar og þjónustu, þar sem lýst var stuðningi við áformin. Mikilvægt væri að ákvæði laga um faggildingu o.fl. væru í sem bestu samræmi við alþjóðlegar skuldbindingar og þá þróun sem á sér stað á vettvangi faggildingar. Jafnframt var bent á að starfshópur um hagræðingu í ríkisrekstri hefði nýverið hvatt til þess að faglegt </w:t>
      </w:r>
      <w:r>
        <w:lastRenderedPageBreak/>
        <w:t>eftirlit með ýmsum þáttum atvinnulífsins yrði færður í auknum mæli til faggiltra aðila á einkamarkaði. Í því ljósi væri enn brýnna en ella að endurskoðun laganna yrði framkvæmd.</w:t>
      </w:r>
    </w:p>
    <w:p w14:paraId="302A8284" w14:textId="77777777" w:rsidR="00D0740D" w:rsidRDefault="00D0740D" w:rsidP="00D0740D"/>
    <w:p w14:paraId="69DDCD2E" w14:textId="77777777" w:rsidR="00D0740D" w:rsidRDefault="00E71F27" w:rsidP="00D0740D">
      <w:pPr>
        <w:pStyle w:val="Millifyrirsgn1"/>
      </w:pPr>
      <w:r>
        <w:t>6</w:t>
      </w:r>
      <w:r w:rsidR="00D0740D">
        <w:t xml:space="preserve">. Mat á áhrifum. </w:t>
      </w:r>
    </w:p>
    <w:p w14:paraId="2097DB5B" w14:textId="77777777" w:rsidR="00175665" w:rsidRDefault="001D561E" w:rsidP="00943B67">
      <w:r>
        <w:t xml:space="preserve">Með frumvarpinu eru lög um faggildingu o.fl. endurskoðuð og uppfærð til samræmis við gildandi framkvæmd og alþjóðlegar skuldbindingar Íslands samkvæmt gildandi regluverki Evrópusambandsins, sem tekið hefur verið upp í EES-samninginn og innleitt í íslenskan rétt. Breytingarnar lúta m.a. að hugtakanotkun í lögunum og þáttum sem varða faglegt sjálfstæði faggildingarsviðs Hugverkastofunnar – ISAC. </w:t>
      </w:r>
      <w:r w:rsidR="004E54FB">
        <w:t>Ekki er gert ráð fyrir beinum fjárhagsáhrifum af frumvarpinu, hvorki á ríkissjóð né á ISAC.</w:t>
      </w:r>
    </w:p>
    <w:p w14:paraId="2C451F38" w14:textId="7F29E189" w:rsidR="00D0740D" w:rsidRDefault="001D561E" w:rsidP="00943B67">
      <w:r>
        <w:t xml:space="preserve">Helstu áhrif breytinganna eru þau að auðveldara verður að fá samþykkt jafningjamat hjá Evrópsku </w:t>
      </w:r>
      <w:proofErr w:type="spellStart"/>
      <w:r>
        <w:t>faggildingarsamtökunum</w:t>
      </w:r>
      <w:proofErr w:type="spellEnd"/>
      <w:r>
        <w:t xml:space="preserve"> EA, líkt og ISAC </w:t>
      </w:r>
      <w:r w:rsidR="00175665">
        <w:t>ber að undirgangast reglulega samkvæmt reglugerð (EB) 765/2008. Þá er grundvöllur faggildingar gerður skýrari með frumvarpinu, m.a. með uppfærðum skilgreiningum og hugtakanotkun, aukinni áherslu á faglegt sjálfstæði ISAC og einfaldara gjaldskrárákvæði. Með skýrara regluverki aukast notkunarmöguleikar þess, auk þess sem betra samræmi við alþjóðlegar skuldbindingar er til einföldunar fyrir starfsemina. Með skýrari umgjörð aukast þannig möguleikar á nýtingu faggildingar í hagræðingarskyni fyrir opinbert eftirlit, líkt og m.a. var gerð tillaga um í niðurstöðum starfshóps ríkisstjórnarinnar um hagræðingu í ríkisrekstri fyrr á þessu ári.</w:t>
      </w:r>
    </w:p>
    <w:p w14:paraId="72CB60F6" w14:textId="3B5FC895" w:rsidR="00D0740D" w:rsidRDefault="00D0740D" w:rsidP="00943B67"/>
    <w:p w14:paraId="649ED4EB" w14:textId="3C5B3594" w:rsidR="00175665" w:rsidRDefault="00175665" w:rsidP="00943B67"/>
    <w:p w14:paraId="1223526C" w14:textId="77777777" w:rsidR="00175665" w:rsidRDefault="00175665" w:rsidP="00943B67"/>
    <w:p w14:paraId="7F53B15A" w14:textId="77777777" w:rsidR="00E71F27" w:rsidRDefault="00E71F27" w:rsidP="00E71F27">
      <w:pPr>
        <w:pStyle w:val="Greinarfyrirsgn"/>
      </w:pPr>
      <w:r w:rsidRPr="009627CF">
        <w:t>Um einstakar greinar frumvarpsins.</w:t>
      </w:r>
    </w:p>
    <w:p w14:paraId="48C7D0CA" w14:textId="77777777" w:rsidR="00E71F27" w:rsidRDefault="00E71F27" w:rsidP="00E71F27">
      <w:pPr>
        <w:pStyle w:val="Greinarnmer"/>
      </w:pPr>
      <w:r>
        <w:t>Um 1. gr.</w:t>
      </w:r>
    </w:p>
    <w:p w14:paraId="3CABCE46" w14:textId="4A30122D" w:rsidR="00A141B9" w:rsidRDefault="00AE06DA" w:rsidP="00943B67">
      <w:r>
        <w:t xml:space="preserve">Lagt er til að markmiðsákvæði bætist við 1. gr. laganna. Þar verði lýst því markmiði laganna að styrkja faggildingarstarfsemi hér á landi og vísað til aðkomu stjórnvalda og einkaaðila. Jafnframt er vísað til </w:t>
      </w:r>
      <w:r w:rsidR="004A12BB">
        <w:t>hlutverks faggildingar á innri markaði Evrópska efnahagssvæði</w:t>
      </w:r>
      <w:r w:rsidR="00C10DA2">
        <w:t>sins. Er þar átt við hlutverk faggildingar við að</w:t>
      </w:r>
      <w:r w:rsidR="00AE5F8F">
        <w:t xml:space="preserve"> stuðla að vöruöryggi og</w:t>
      </w:r>
      <w:r w:rsidR="00C10DA2">
        <w:t xml:space="preserve"> </w:t>
      </w:r>
      <w:r w:rsidR="00AE5F8F">
        <w:t>liðka fyrir</w:t>
      </w:r>
      <w:r w:rsidR="00C10DA2">
        <w:t xml:space="preserve"> frjálsum vöru- og þjónustuviðskiptum á innri markaðnum </w:t>
      </w:r>
      <w:r w:rsidR="00AE5F8F">
        <w:t>með því að veita samræmismatsaðilum opinbera, faglega viðurkenningu</w:t>
      </w:r>
      <w:r w:rsidR="001D561E">
        <w:t>.</w:t>
      </w:r>
    </w:p>
    <w:p w14:paraId="313632F9" w14:textId="074E4025" w:rsidR="0058277B" w:rsidRDefault="0058277B" w:rsidP="00943B67"/>
    <w:p w14:paraId="5FFF7C11" w14:textId="3B9913B2" w:rsidR="0058277B" w:rsidRDefault="0058277B" w:rsidP="0058277B">
      <w:pPr>
        <w:pStyle w:val="Greinarnmer"/>
      </w:pPr>
      <w:r>
        <w:t>Um 2. gr.</w:t>
      </w:r>
    </w:p>
    <w:p w14:paraId="7A95700C" w14:textId="11E38DD3" w:rsidR="0058277B" w:rsidRPr="0058277B" w:rsidRDefault="0058277B" w:rsidP="0058277B">
      <w:r>
        <w:t xml:space="preserve">Með greininni eru skilgreiningar laganna uppfærðar til samræmis við hefðbundna orðnotkun í faggildingarstarfsemi, eins og hún hefur þróast frá setningu laganna, og til samræmis við reglugerð (EB) 765/2008. Breytingar eru lagðar til á skilgreiningum á faggildingu, samræmismati og vottun til að auka skýrleika og samræmi við alþjóðlega staðla. Þá bætast við nýjar skilgreiningar á hugtökunum </w:t>
      </w:r>
      <w:r>
        <w:rPr>
          <w:i/>
          <w:iCs/>
        </w:rPr>
        <w:t xml:space="preserve">faggildingarstofnun í aðildarríki, samræmismatsaðili, sannprófun </w:t>
      </w:r>
      <w:r>
        <w:t xml:space="preserve">og </w:t>
      </w:r>
      <w:proofErr w:type="spellStart"/>
      <w:r>
        <w:rPr>
          <w:i/>
          <w:iCs/>
        </w:rPr>
        <w:t>fullgilding</w:t>
      </w:r>
      <w:proofErr w:type="spellEnd"/>
      <w:r>
        <w:t xml:space="preserve">. </w:t>
      </w:r>
    </w:p>
    <w:p w14:paraId="186F6140" w14:textId="03F29D3C" w:rsidR="0058277B" w:rsidRDefault="0058277B" w:rsidP="0058277B"/>
    <w:p w14:paraId="0D86B721" w14:textId="4090C4D3" w:rsidR="0058277B" w:rsidRDefault="0058277B" w:rsidP="0058277B">
      <w:pPr>
        <w:pStyle w:val="Greinarnmer"/>
      </w:pPr>
      <w:r>
        <w:t>Um 3. gr.</w:t>
      </w:r>
    </w:p>
    <w:p w14:paraId="0CDBABBF" w14:textId="58ED4EA3" w:rsidR="0058277B" w:rsidRDefault="007C619C" w:rsidP="0058277B">
      <w:r>
        <w:t>A</w:t>
      </w:r>
      <w:r w:rsidR="0058277B">
        <w:t>-liður: Lagt er til að staða ISAC sem hinnar íslensku faggildingarstofnunar, þ.e. eina aðilans sem heimilt er að annast faggildingu fyrir hönd íslenskra stjórnvalda, verði áréttuð til samræmis við reglugerð (EB) 765/2008. Þá er lagt til að skammstöfunin ISAC (</w:t>
      </w:r>
      <w:proofErr w:type="spellStart"/>
      <w:r w:rsidR="0058277B">
        <w:rPr>
          <w:i/>
          <w:iCs/>
        </w:rPr>
        <w:t>Icelandic</w:t>
      </w:r>
      <w:proofErr w:type="spellEnd"/>
      <w:r w:rsidR="0058277B">
        <w:rPr>
          <w:i/>
          <w:iCs/>
        </w:rPr>
        <w:t xml:space="preserve"> Service for </w:t>
      </w:r>
      <w:proofErr w:type="spellStart"/>
      <w:r w:rsidR="0058277B">
        <w:rPr>
          <w:i/>
          <w:iCs/>
        </w:rPr>
        <w:t>Accreditation</w:t>
      </w:r>
      <w:proofErr w:type="spellEnd"/>
      <w:r w:rsidR="0058277B">
        <w:t>) komi fram í lagatextanum til að festa heitið betur í sessi, en ISAC er það heiti sem faggildingarsvið Hugverkastofunnar gengur undir í daglegu tali</w:t>
      </w:r>
      <w:r>
        <w:t>. Lagt er til að skýrt verði tekið fram að tryggja skuli fjármögnun ISAC með framlagi úr ríkissjóði samkvæmt fjárlögum, í samræmi við skýrt orðalag 4. mgr. 9. gr. reglugerðar (EB) 765/2008.</w:t>
      </w:r>
    </w:p>
    <w:p w14:paraId="72802E9F" w14:textId="153A397E" w:rsidR="007C619C" w:rsidRDefault="007C619C" w:rsidP="0058277B">
      <w:proofErr w:type="spellStart"/>
      <w:r>
        <w:lastRenderedPageBreak/>
        <w:t>B-liður</w:t>
      </w:r>
      <w:proofErr w:type="spellEnd"/>
      <w:r>
        <w:t>: Í 2. mgr. 3. gr. gildandi laga kemur fram að ISAC veiti faggildingu fyrir skoðunarstofur, prófunarstofur, kvörðunarstofur og vottunarstofur. Ekki er heppilegt að upptalning á samræmismatsaðilum sé tæmandi í lögunum og er því lögð til viðeigandi breyting á orðalagi ákvæðisins.</w:t>
      </w:r>
    </w:p>
    <w:p w14:paraId="75BC5B54" w14:textId="5E3B462B" w:rsidR="007C619C" w:rsidRDefault="007C619C" w:rsidP="0058277B">
      <w:proofErr w:type="spellStart"/>
      <w:r>
        <w:t>C-liður</w:t>
      </w:r>
      <w:proofErr w:type="spellEnd"/>
      <w:r>
        <w:t xml:space="preserve">: Í samræmi við kröfuna um faglegt sjálfstæði faggildingarstofnunar er lagt til að ISAC verði veitt skýr heimild í lögum til að setja á fót nefndir sem annist tiltekna þætti faggildingarstarfseminnar í umboði ISAC. Ákvörðunarnefnd um faggildingu og ráðgjafarnefnd eru nefndar í </w:t>
      </w:r>
      <w:r w:rsidR="00711D56">
        <w:t>þessu samhengi</w:t>
      </w:r>
      <w:r>
        <w:t>, en þetta eru þær nefndir sem nú eru starfandi; ákvörðunarnefnd skipuð af ISAC en ráðgjafarnefnd (</w:t>
      </w:r>
      <w:proofErr w:type="spellStart"/>
      <w:r>
        <w:t>faggildingarráð</w:t>
      </w:r>
      <w:proofErr w:type="spellEnd"/>
      <w:r>
        <w:t xml:space="preserve">) skipað af ráðherra. </w:t>
      </w:r>
      <w:r w:rsidR="00711D56">
        <w:t>Upptalningin er eingöngu sett fram í dæmaskyni og ekki útilokað að ISAC setji með tíð og tíma á laggirnar fleiri slíkar nefndir</w:t>
      </w:r>
      <w:r w:rsidR="000D5D1A">
        <w:t xml:space="preserve"> sem hafi afmörkuð hlutverk í faggildingarstarfsemi.</w:t>
      </w:r>
    </w:p>
    <w:p w14:paraId="22FFD842" w14:textId="4C182063" w:rsidR="000D5D1A" w:rsidRDefault="000D5D1A" w:rsidP="0058277B"/>
    <w:p w14:paraId="549F4995" w14:textId="2A327655" w:rsidR="000D5D1A" w:rsidRDefault="000D5D1A" w:rsidP="000D5D1A">
      <w:pPr>
        <w:pStyle w:val="Greinarnmer"/>
      </w:pPr>
      <w:r>
        <w:t>Um 4. gr.</w:t>
      </w:r>
    </w:p>
    <w:p w14:paraId="101B5ABB" w14:textId="3E8F25D3" w:rsidR="00C51D69" w:rsidRDefault="000D5D1A" w:rsidP="000D5D1A">
      <w:r>
        <w:t xml:space="preserve">Lagt er til að orðalagi 4. gr. laganna, um að ráðherra setji í reglugerð starfsreglur sem </w:t>
      </w:r>
      <w:proofErr w:type="spellStart"/>
      <w:r>
        <w:t>faggildingarsviði</w:t>
      </w:r>
      <w:proofErr w:type="spellEnd"/>
      <w:r>
        <w:t xml:space="preserve"> beri að starfa eftir, verði breytt á þá lund að ráðherra sé heimild að innleiða reglur um faggildingu með reglugerð. Orðalagi um að ráðherra sé heimilt að setja tilvísanir til þeirra staðla sem um starfsemina eiga að gilda er ekki breytt. Breytingunni er ætlað að skýra hlutverk ráðherra við reglusetninguna þannig að það taki mið af faglegu sjálfstæði ISAC. Reglur ráðherra séu þannig ekki starfsreglur ISAC, heldur fremur innleiðing almennra reglna, svo sem á grundvelli EES-samningsins. Þannig hefur ákvæðinu verið beitt í framkvæmd hingað til. Lagt er til að fram verði tekið að ISAC starfi í samræmi við þær kröfur um faggildingu sem innleiddar hafa verið hér á landi sem og </w:t>
      </w:r>
      <w:r w:rsidR="00C51D69">
        <w:t xml:space="preserve">í samræmi við reglur evrópsku faggildingarsamtakanna EA og alþjóðlegra samtaka um </w:t>
      </w:r>
      <w:proofErr w:type="spellStart"/>
      <w:r w:rsidR="00C51D69">
        <w:t>faggildingarsamvinnu</w:t>
      </w:r>
      <w:proofErr w:type="spellEnd"/>
      <w:r w:rsidR="00C51D69">
        <w:t>. Þá er lagt til að ISAC verði falið að gefa út eigin reglur um faggildingarstarfsemi, auk leiðbeininga og verklagsreglna fyrir samræmismatsaðila. Er breytingin í samræmi við skýr ákvæði reglugerðar (EB) 765/2008 sem byggjast á faglegu sjálfstæði faggildingarstofnunar.</w:t>
      </w:r>
    </w:p>
    <w:p w14:paraId="6CF26B59" w14:textId="1AF04F35" w:rsidR="000D5D1A" w:rsidRDefault="00C51D69" w:rsidP="000D5D1A">
      <w:r>
        <w:t>Í gildandi lögum er vísað til alþjóðlegu samtakanna ILAC (</w:t>
      </w:r>
      <w:r w:rsidRPr="00C51D69">
        <w:rPr>
          <w:i/>
          <w:iCs/>
        </w:rPr>
        <w:t xml:space="preserve">International Laboratory </w:t>
      </w:r>
      <w:proofErr w:type="spellStart"/>
      <w:r w:rsidRPr="00C51D69">
        <w:rPr>
          <w:i/>
          <w:iCs/>
        </w:rPr>
        <w:t>Accreditation</w:t>
      </w:r>
      <w:proofErr w:type="spellEnd"/>
      <w:r w:rsidRPr="00C51D69">
        <w:rPr>
          <w:i/>
          <w:iCs/>
        </w:rPr>
        <w:t xml:space="preserve"> </w:t>
      </w:r>
      <w:proofErr w:type="spellStart"/>
      <w:r w:rsidRPr="00C51D69">
        <w:rPr>
          <w:i/>
          <w:iCs/>
        </w:rPr>
        <w:t>Cooperation</w:t>
      </w:r>
      <w:proofErr w:type="spellEnd"/>
      <w:r>
        <w:t>). Unnið er að sameiningu þeirra samtaka og annarra samtaka, IAF (</w:t>
      </w:r>
      <w:r w:rsidRPr="00C51D69">
        <w:rPr>
          <w:i/>
          <w:iCs/>
        </w:rPr>
        <w:t xml:space="preserve">International </w:t>
      </w:r>
      <w:proofErr w:type="spellStart"/>
      <w:r w:rsidRPr="00C51D69">
        <w:rPr>
          <w:i/>
          <w:iCs/>
        </w:rPr>
        <w:t>Accreditation</w:t>
      </w:r>
      <w:proofErr w:type="spellEnd"/>
      <w:r w:rsidRPr="00C51D69">
        <w:rPr>
          <w:i/>
          <w:iCs/>
        </w:rPr>
        <w:t xml:space="preserve"> Forum</w:t>
      </w:r>
      <w:r>
        <w:t>) undir heitinu GLOBAC (</w:t>
      </w:r>
      <w:r w:rsidRPr="00C51D69">
        <w:rPr>
          <w:i/>
          <w:iCs/>
        </w:rPr>
        <w:t xml:space="preserve">Global </w:t>
      </w:r>
      <w:proofErr w:type="spellStart"/>
      <w:r w:rsidRPr="00C51D69">
        <w:rPr>
          <w:i/>
          <w:iCs/>
        </w:rPr>
        <w:t>Accreditation</w:t>
      </w:r>
      <w:proofErr w:type="spellEnd"/>
      <w:r w:rsidRPr="00C51D69">
        <w:rPr>
          <w:i/>
          <w:iCs/>
        </w:rPr>
        <w:t xml:space="preserve"> </w:t>
      </w:r>
      <w:proofErr w:type="spellStart"/>
      <w:r w:rsidRPr="00C51D69">
        <w:rPr>
          <w:i/>
          <w:iCs/>
        </w:rPr>
        <w:t>Cooperation</w:t>
      </w:r>
      <w:proofErr w:type="spellEnd"/>
      <w:r>
        <w:t xml:space="preserve">). Vegna þessa er með þeim breytingum sem felast í þessu frumvarpi lagt til að vísa einvörðungu til alþjóðlegra samtaka um </w:t>
      </w:r>
      <w:proofErr w:type="spellStart"/>
      <w:r>
        <w:t>faggildingarsamvinnu</w:t>
      </w:r>
      <w:proofErr w:type="spellEnd"/>
      <w:r>
        <w:t xml:space="preserve"> með almennum hætti.</w:t>
      </w:r>
    </w:p>
    <w:p w14:paraId="35445516" w14:textId="2488FDEA" w:rsidR="000D5D1A" w:rsidRDefault="000D5D1A" w:rsidP="000D5D1A"/>
    <w:p w14:paraId="3681C636" w14:textId="60912CF0" w:rsidR="00C51D69" w:rsidRDefault="00C51D69" w:rsidP="00C51D69">
      <w:pPr>
        <w:pStyle w:val="Greinarnmer"/>
      </w:pPr>
      <w:r>
        <w:t>Um 5. gr.</w:t>
      </w:r>
    </w:p>
    <w:p w14:paraId="3C75EBF9" w14:textId="0FF039CB" w:rsidR="00C51D69" w:rsidRDefault="009F1EB6" w:rsidP="00C51D69">
      <w:r>
        <w:t xml:space="preserve">A-liður: </w:t>
      </w:r>
      <w:r w:rsidR="00C51D69">
        <w:t xml:space="preserve">Lagt er til að ISAC verði falið að gera samning við umsækjanda um faggildingu um skilyrði samstarfs ISAC og viðkomandi aðila um faggildinguna. </w:t>
      </w:r>
      <w:r>
        <w:t xml:space="preserve">Er það gert til að tryggja sameiginlegan og gagnkvæman skilning á skilyrðum </w:t>
      </w:r>
      <w:proofErr w:type="spellStart"/>
      <w:r>
        <w:t>faggildingarinnar</w:t>
      </w:r>
      <w:proofErr w:type="spellEnd"/>
      <w:r>
        <w:t xml:space="preserve"> og skyldum beggja aðila þar að lútandi, eins og hún byggist á viðeigandi staðli hverju sinni.</w:t>
      </w:r>
    </w:p>
    <w:p w14:paraId="0DE5CF94" w14:textId="325929BE" w:rsidR="009F1EB6" w:rsidRDefault="009F1EB6" w:rsidP="00C51D69">
      <w:proofErr w:type="spellStart"/>
      <w:r>
        <w:t>B-liður</w:t>
      </w:r>
      <w:proofErr w:type="spellEnd"/>
      <w:r>
        <w:t xml:space="preserve">: Í síðari málsl. 3. mgr. 5. gr. gildandi laga er tekið fram að synjun umsóknar um faggildingu megi skjóta til ráðherra. Ráðuneytinu er ekki kunnugt um að reynt hafi á þetta ákvæði í framkvæmd. Í samræmi við sjónarmið um faglegt sjálfstæði faggildingarstofnunar gagnvart ráðherra málaflokksins er lagt til að ákvæðið falli brott og að þess í stað verði fram tekið að ákvörðun faggildingarsviðs sé endanleg á stjórnsýslustigi. Þess skal þó getið að af 2. mgr. 5. gr. laganna leiðir að veita ber umsækjanda um faggildingu tækifæri til að gera úrbætur á umsókn, teljist hún ekki fullnægjandi. Synjun umsóknar verður því að teljast síðasta úrræði, þegar fullreynt er að afla tilhlýðilegra upplýsinga og gera umsókn þannig úr garði að unnt sé að verða við henni. Í því að ákvörðun faggildingarsviðs sé endanleg á stjórnsýslustigi felst </w:t>
      </w:r>
      <w:r>
        <w:lastRenderedPageBreak/>
        <w:t>jafnframt að umsækjandi getur, hafi umsókn hans verið synjað, leitað með mál sitt beint til dómstóla, telji hann ástæðu til að láta reyna á synjunina.</w:t>
      </w:r>
    </w:p>
    <w:p w14:paraId="21A31CBE" w14:textId="099259C7" w:rsidR="009F1EB6" w:rsidRDefault="009F1EB6" w:rsidP="00C51D69"/>
    <w:p w14:paraId="4E8AD5F9" w14:textId="05CED45A" w:rsidR="009F1EB6" w:rsidRDefault="009F1EB6" w:rsidP="009F1EB6">
      <w:pPr>
        <w:pStyle w:val="Greinarnmer"/>
      </w:pPr>
      <w:r>
        <w:t>Um 6. gr.</w:t>
      </w:r>
    </w:p>
    <w:p w14:paraId="6AB54687" w14:textId="1914D5F0" w:rsidR="009F1EB6" w:rsidRDefault="009F1EB6" w:rsidP="009F1EB6">
      <w:r>
        <w:t xml:space="preserve">Með greininni eru lagðar til orðalagsbreytingar á 7. gr. laganna til samræmis við þróun hugtakanotkunar í faggildingarstarfsemi, þar sem ekki er lengur rætt um </w:t>
      </w:r>
      <w:r w:rsidR="00927E14">
        <w:t>leyfi til faggildingar og leyfisbréf, heldur faggildingu og faggildingarskírteini.</w:t>
      </w:r>
    </w:p>
    <w:p w14:paraId="4F6020CB" w14:textId="35D6E5F6" w:rsidR="00927E14" w:rsidRDefault="00927E14" w:rsidP="009F1EB6"/>
    <w:p w14:paraId="1040DC85" w14:textId="76EAFD50" w:rsidR="00927E14" w:rsidRDefault="00927E14" w:rsidP="00927E14">
      <w:pPr>
        <w:pStyle w:val="Greinarnmer"/>
      </w:pPr>
      <w:r>
        <w:t>Um 7. gr.</w:t>
      </w:r>
    </w:p>
    <w:p w14:paraId="514C3C82" w14:textId="77777777" w:rsidR="00927E14" w:rsidRDefault="00927E14" w:rsidP="00927E14">
      <w:r>
        <w:t>Í 8. gr. laganna er fjallað um eftirlit ISAC með því að aðilar sem það hefur veitt faggildingu fari eftir ákvæðum þeim sem gilda um faggildinguna og skilyrðum hennar. Í lokamálslið ákvæðisins segir að um eftirlit fari að öðru leyti samkvæmt reglugerð sem ráðherra setur um faggildingar og eftirlit með faggildingum og nánari reglum í stöðlum. Í samræmi við kröfu um faglegt sjálfstæði faggildingarstofnunar er lagt til að málsliðurinn falli brott, enda ekki ætlunin að ráðherra setji slíkar reglur, heldur að ISAC hafi sjálft slíka reglusetningu með höndum, sbr. umfjöllun um 4. gr.</w:t>
      </w:r>
    </w:p>
    <w:p w14:paraId="256AC5A4" w14:textId="77777777" w:rsidR="00927E14" w:rsidRDefault="00927E14" w:rsidP="00927E14"/>
    <w:p w14:paraId="70DBE753" w14:textId="77777777" w:rsidR="00927E14" w:rsidRDefault="00927E14" w:rsidP="00927E14">
      <w:pPr>
        <w:pStyle w:val="Greinarnmer"/>
      </w:pPr>
      <w:r>
        <w:t>Um 8. gr.</w:t>
      </w:r>
    </w:p>
    <w:p w14:paraId="3004D0B0" w14:textId="1175E72C" w:rsidR="00927E14" w:rsidRDefault="00927E14" w:rsidP="00927E14">
      <w:r>
        <w:t xml:space="preserve">A-liður: Því til áréttingar að aðeins faggildingarstofnanir eru til þess </w:t>
      </w:r>
      <w:proofErr w:type="spellStart"/>
      <w:r>
        <w:t>bærar</w:t>
      </w:r>
      <w:proofErr w:type="spellEnd"/>
      <w:r>
        <w:t xml:space="preserve"> að annast faggildingu, og aðeins ein slík í hverju ríki, er lagt til að tekið sé fram að faggildingarstofnun, en ekki þar til bært stjórnvald, veiti faggildingu.</w:t>
      </w:r>
    </w:p>
    <w:p w14:paraId="7332333C" w14:textId="793A6AFF" w:rsidR="00927E14" w:rsidRDefault="00927E14" w:rsidP="00927E14">
      <w:proofErr w:type="spellStart"/>
      <w:r>
        <w:t>B-liður</w:t>
      </w:r>
      <w:proofErr w:type="spellEnd"/>
      <w:r>
        <w:t xml:space="preserve">: Lagt er til að vísað sé til alþjóðlegra samtaka um </w:t>
      </w:r>
      <w:proofErr w:type="spellStart"/>
      <w:r>
        <w:t>faggildingarsamvinnu</w:t>
      </w:r>
      <w:proofErr w:type="spellEnd"/>
      <w:r>
        <w:t xml:space="preserve"> með almennum hætti í ljósi þeirra </w:t>
      </w:r>
      <w:proofErr w:type="spellStart"/>
      <w:r>
        <w:t>vendinga</w:t>
      </w:r>
      <w:proofErr w:type="spellEnd"/>
      <w:r>
        <w:t xml:space="preserve"> sem eiga sér stað með sameiningum slíkra stofnana, sbr. umfjöllun um 4. gr.</w:t>
      </w:r>
    </w:p>
    <w:p w14:paraId="5127BB3C" w14:textId="7C46DDB6" w:rsidR="00927E14" w:rsidRDefault="00927E14" w:rsidP="00927E14"/>
    <w:p w14:paraId="45B4850E" w14:textId="0CE00EFD" w:rsidR="00927E14" w:rsidRDefault="00927E14" w:rsidP="00927E14">
      <w:pPr>
        <w:pStyle w:val="Greinarnmer"/>
      </w:pPr>
      <w:r>
        <w:t>Um 9. gr.</w:t>
      </w:r>
    </w:p>
    <w:p w14:paraId="0AABBE8E" w14:textId="5D0792B6" w:rsidR="00927E14" w:rsidRDefault="00EB425F" w:rsidP="00927E14">
      <w:r>
        <w:t>Í samræmi við faglegt sjálfstæði faggildingarstofnunar frá ráðherra málaflokksins er lagt til að reglugerðarheimild ráðherra að því sem lýtur að merki faggildingarsviðs, útlit þess, stöðu og notkun, sbr. 2. mgr. 11. gr. gildandi laga, falli brott, en að látið verði nægja að ráðherra samþykki merkið.</w:t>
      </w:r>
    </w:p>
    <w:p w14:paraId="069429F6" w14:textId="7D1A6DAC" w:rsidR="00EB425F" w:rsidRDefault="00EB425F" w:rsidP="00927E14"/>
    <w:p w14:paraId="79EE5F3C" w14:textId="75DFE37C" w:rsidR="00EB425F" w:rsidRDefault="00EB425F" w:rsidP="00EB425F">
      <w:pPr>
        <w:pStyle w:val="Greinarnmer"/>
      </w:pPr>
      <w:r>
        <w:t>Um 10. gr.</w:t>
      </w:r>
    </w:p>
    <w:p w14:paraId="2926F04D" w14:textId="08137903" w:rsidR="00EB425F" w:rsidRDefault="00EB425F" w:rsidP="00EB425F">
      <w:r>
        <w:t xml:space="preserve">Gildandi gjaldskrárákvæði 12. gr. laganna útlistar með afar nákvæmum hætti hvernig gjöldum ISAC skuli háttað og hefur reynst </w:t>
      </w:r>
      <w:proofErr w:type="spellStart"/>
      <w:r>
        <w:t>torvelt</w:t>
      </w:r>
      <w:proofErr w:type="spellEnd"/>
      <w:r>
        <w:t xml:space="preserve"> í framkvæmd. Lagt er til að ákvæðið verði einfaldað umtalsvert, svo aukið svigrúm verði til að gera breytingar á gjaldskrá í samræmi við eðli starfseminnar. Jafnframt er lagt til að ISAC verði falið að birta gjaldskrána á vef sínum, en þar að auki birtir ráðherra gjaldskrána í B-deild Stjórnartíðinda. Bætt er við sérstakri heimild til að kveða á um árlegar verðlagsuppfærslur í gjaldskránni og skal þá gildandi verð ávallt birt á vef ISAC.</w:t>
      </w:r>
    </w:p>
    <w:p w14:paraId="6E161379" w14:textId="5FF5E950" w:rsidR="00EB425F" w:rsidRDefault="00EB425F" w:rsidP="00EB425F"/>
    <w:p w14:paraId="780492AD" w14:textId="79BDE8E4" w:rsidR="00EB425F" w:rsidRDefault="00EB425F" w:rsidP="00EB425F">
      <w:pPr>
        <w:pStyle w:val="Greinarnmer"/>
      </w:pPr>
      <w:r>
        <w:t>Um 11. gr.</w:t>
      </w:r>
    </w:p>
    <w:p w14:paraId="0F4B622C" w14:textId="59B8FB0C" w:rsidR="0033210C" w:rsidRPr="0041177A" w:rsidRDefault="00D55B4B" w:rsidP="00EB425F">
      <w:r>
        <w:t xml:space="preserve">A-liður: </w:t>
      </w:r>
      <w:r w:rsidR="00EB425F">
        <w:t xml:space="preserve">Í 13. gr. </w:t>
      </w:r>
      <w:r w:rsidR="0033210C">
        <w:t>laga um faggildingu o.fl.</w:t>
      </w:r>
      <w:r w:rsidR="00EB425F">
        <w:t xml:space="preserve"> er vísað til „nýaðferðartilskipana“</w:t>
      </w:r>
      <w:r w:rsidR="0033210C">
        <w:t>. Með hugtakinu „nýaðferð“ er í þessu samhengi vísað til kerfis sem á ensku kallast</w:t>
      </w:r>
      <w:r w:rsidR="00EB425F">
        <w:t xml:space="preserve"> </w:t>
      </w:r>
      <w:r w:rsidR="0033210C">
        <w:rPr>
          <w:i/>
          <w:iCs/>
        </w:rPr>
        <w:t xml:space="preserve">New </w:t>
      </w:r>
      <w:proofErr w:type="spellStart"/>
      <w:r w:rsidR="0033210C">
        <w:rPr>
          <w:i/>
          <w:iCs/>
        </w:rPr>
        <w:t>Approach</w:t>
      </w:r>
      <w:proofErr w:type="spellEnd"/>
      <w:r w:rsidR="0033210C">
        <w:rPr>
          <w:i/>
          <w:iCs/>
        </w:rPr>
        <w:t xml:space="preserve"> </w:t>
      </w:r>
      <w:r w:rsidR="0033210C">
        <w:t>og sett var á laggirnar í Evrópusambandinu upp úr miðjum níunda áratug síðustu aldar til að stuðla að vöruöryggi og frjálsu flæði vöru á innri markaðnum</w:t>
      </w:r>
      <w:r w:rsidR="00EB425F">
        <w:t>.</w:t>
      </w:r>
      <w:r w:rsidR="004445DC">
        <w:t xml:space="preserve"> Vísast til nánari umfjöllunar </w:t>
      </w:r>
      <w:r w:rsidR="0041177A">
        <w:t>þar um í athugasemdum við frumvarpið sem varð að lögum um faggildingu o.fl., sbr. þingskjal 403 á 132. löggjafarþingi.</w:t>
      </w:r>
      <w:r w:rsidR="004445DC">
        <w:t xml:space="preserve"> </w:t>
      </w:r>
      <w:r w:rsidR="0033210C">
        <w:t xml:space="preserve">Með reglugerð Evrópuþingsins og ráðsins (EB) nr. 765/2008 og </w:t>
      </w:r>
      <w:r w:rsidR="0033210C">
        <w:lastRenderedPageBreak/>
        <w:t xml:space="preserve">ákvörðun Evrópuþingsins og ráðsins nr. 768/2008/EB </w:t>
      </w:r>
      <w:r w:rsidR="004445DC">
        <w:t xml:space="preserve">var </w:t>
      </w:r>
      <w:r w:rsidR="0041177A">
        <w:t>laga</w:t>
      </w:r>
      <w:r w:rsidR="004445DC">
        <w:t>umgjörð</w:t>
      </w:r>
      <w:r w:rsidR="0041177A">
        <w:t>in</w:t>
      </w:r>
      <w:r w:rsidR="004445DC">
        <w:t xml:space="preserve"> </w:t>
      </w:r>
      <w:r w:rsidR="0041177A">
        <w:t xml:space="preserve">endurskoðuð og uppfærð undir heitinu </w:t>
      </w:r>
      <w:r w:rsidR="0041177A">
        <w:rPr>
          <w:i/>
          <w:iCs/>
        </w:rPr>
        <w:t xml:space="preserve">New </w:t>
      </w:r>
      <w:proofErr w:type="spellStart"/>
      <w:r w:rsidR="0041177A">
        <w:rPr>
          <w:i/>
          <w:iCs/>
        </w:rPr>
        <w:t>Legislative</w:t>
      </w:r>
      <w:proofErr w:type="spellEnd"/>
      <w:r w:rsidR="0041177A">
        <w:rPr>
          <w:i/>
          <w:iCs/>
        </w:rPr>
        <w:t xml:space="preserve"> Framework</w:t>
      </w:r>
      <w:r w:rsidR="0041177A">
        <w:t>, sem er grundvöllur þess kerfis sem frjáls vöruviðskipti á innri markaðnum hafa byggst á síðan.</w:t>
      </w:r>
    </w:p>
    <w:p w14:paraId="059C68D8" w14:textId="35A1E575" w:rsidR="00EB425F" w:rsidRDefault="00EB425F" w:rsidP="00EB425F">
      <w:r>
        <w:t xml:space="preserve">Hugtakið </w:t>
      </w:r>
      <w:r w:rsidR="0041177A">
        <w:t>„nýaðferðartilskipun“ hefur úrelst frá setningu laga um faggildingu o.fl., jafnt vegna framangreinds sem og þess</w:t>
      </w:r>
      <w:r>
        <w:t xml:space="preserve"> </w:t>
      </w:r>
      <w:r w:rsidR="0041177A">
        <w:t>að</w:t>
      </w:r>
      <w:r>
        <w:t xml:space="preserve"> </w:t>
      </w:r>
      <w:r w:rsidR="00D55B4B">
        <w:t xml:space="preserve">á undanförnum árum hefur löggjöf Evrópusambandsins á sviðum sem varða frjálst flæði vöru í auknum mæli verið í formi reglugerða fremur en tilskipana. Lagt er til að vísað verði til EES-reglna í stað nýaðferðartilskipana og er þar átt við </w:t>
      </w:r>
      <w:r w:rsidR="0041177A">
        <w:t xml:space="preserve">bindandi </w:t>
      </w:r>
      <w:r w:rsidR="00D55B4B">
        <w:t>ESB-gerðir, þ.e. reglugerðir, tilskipanir og ákvarðanir, sem teknar hafa verið upp í EES-samninginn með ákvörðun sameiginlegu EES-nefndarinnar.</w:t>
      </w:r>
    </w:p>
    <w:p w14:paraId="3D73DA30" w14:textId="3B56C51A" w:rsidR="00D55B4B" w:rsidRDefault="00D55B4B" w:rsidP="00D55B4B">
      <w:proofErr w:type="spellStart"/>
      <w:r>
        <w:t>B-liður</w:t>
      </w:r>
      <w:proofErr w:type="spellEnd"/>
      <w:r>
        <w:t xml:space="preserve">: Lagt er til að við 1. mgr. 13. gr. laganna bætist málsliður þess efnis að tilkynntir aðilar skuli uppfylla kröfur faggildingar. Ákvæðið leiðir af ákvörðun Evrópuþingsins og ráðsins nr. 768/2008/EB, um sameiginlegan ramma um markaðssetningu á vörum. Ákvörðun nr. 768/2008/EB gerir þó ekki skýlausa kröfu um að tilkynntir aðilar skuli uppfylla kröfur faggildingar, heldur </w:t>
      </w:r>
      <w:r w:rsidR="001C1359">
        <w:t xml:space="preserve">gerir hún ráð fyrir þeim möguleika að tilkynningaryfirvaldið láti framkvæmdastjórn ESB og öðrum aðildarríkjum í té skrifleg sönnunargögn sem staðfesta hæfi samræmismatsaðilans í tilviki þar sem tilkynning byggist ekki á </w:t>
      </w:r>
      <w:proofErr w:type="spellStart"/>
      <w:r w:rsidR="001C1359">
        <w:t>faggildingarvottorði</w:t>
      </w:r>
      <w:proofErr w:type="spellEnd"/>
      <w:r w:rsidR="001C1359">
        <w:t>. Til einföldunar er talið rétt að kveða á um að tilkynntir aðilar skuli uppfylla kröfur faggildingar.</w:t>
      </w:r>
    </w:p>
    <w:p w14:paraId="0AD43E4E" w14:textId="69FF0BAD" w:rsidR="001C1359" w:rsidRDefault="001C1359" w:rsidP="00D55B4B">
      <w:proofErr w:type="spellStart"/>
      <w:r>
        <w:t>C-liður</w:t>
      </w:r>
      <w:proofErr w:type="spellEnd"/>
      <w:r>
        <w:t xml:space="preserve">: </w:t>
      </w:r>
      <w:r w:rsidR="00976CA8">
        <w:t>Breyting á tilvísun er afleiðing</w:t>
      </w:r>
      <w:r>
        <w:t xml:space="preserve"> vegna breytingar á 2. gr. laganna.</w:t>
      </w:r>
    </w:p>
    <w:p w14:paraId="462B3F6F" w14:textId="042D5C05" w:rsidR="001C1359" w:rsidRDefault="001C1359" w:rsidP="00D55B4B"/>
    <w:p w14:paraId="5B2FE55C" w14:textId="66D24673" w:rsidR="001C1359" w:rsidRDefault="001C1359" w:rsidP="001C1359">
      <w:pPr>
        <w:pStyle w:val="Greinarnmer"/>
      </w:pPr>
      <w:r>
        <w:t>Um 12. gr.</w:t>
      </w:r>
    </w:p>
    <w:p w14:paraId="2BE5A93B" w14:textId="008EFCAA" w:rsidR="001C1359" w:rsidRDefault="001C1359" w:rsidP="001C1359">
      <w:r>
        <w:t xml:space="preserve">Í gildandi lögum um staðla og Staðlaráð Íslands, nr. 36/2003, kemur fram að aðild að ráðinu sé „öllum heimil“. Ákvæðið er óskýrt enda ekki ætlunin að veita erlendum aðilum aðild að Staðlaráði. Þá tíðkast ekki að einstaklingar séu aðilar að ráðinu. Lagt er til að ákvæðið verði </w:t>
      </w:r>
      <w:proofErr w:type="spellStart"/>
      <w:r>
        <w:t>umorðað</w:t>
      </w:r>
      <w:proofErr w:type="spellEnd"/>
      <w:r>
        <w:t xml:space="preserve"> þannig að aðild að Staðlaráði sé heimil íslenskum lögaðilum.</w:t>
      </w:r>
    </w:p>
    <w:p w14:paraId="087FBDE2" w14:textId="27A43C74" w:rsidR="001C1359" w:rsidRDefault="001C1359" w:rsidP="001C1359"/>
    <w:p w14:paraId="62AFF9B4" w14:textId="447F0339" w:rsidR="001C1359" w:rsidRDefault="001C1359" w:rsidP="001C1359">
      <w:pPr>
        <w:pStyle w:val="Greinarnmer"/>
      </w:pPr>
      <w:r>
        <w:t>Um 13. gr.</w:t>
      </w:r>
    </w:p>
    <w:p w14:paraId="57AB6C7C" w14:textId="731739D0" w:rsidR="001C1359" w:rsidRDefault="001C1359" w:rsidP="001C1359">
      <w:r>
        <w:t>Í gildandi lögum kemur fram að hluti af gjaldstofni tryggingagjalds renni til Staðlaráðs</w:t>
      </w:r>
      <w:r>
        <w:t xml:space="preserve"> Íslands</w:t>
      </w:r>
      <w:r>
        <w:t>. Það fyrirkomulag var lagt af með lögum nr. 164/2011, um ráðstafanir í ríkisfjármálum. Þau lög breyttu m.a. lögum um tryggingagjald en láðst hefur að gera sambærilega breytingu á lögum um staðla og Staðlaráð Íslands. Er breytingin í 13. gr. frumvarpsins því lögð til nú til leiðréttingar.</w:t>
      </w:r>
    </w:p>
    <w:p w14:paraId="5D11CA36" w14:textId="0E8757F5" w:rsidR="001C1359" w:rsidRDefault="001C1359" w:rsidP="001C1359"/>
    <w:p w14:paraId="7945F96A" w14:textId="195D8F84" w:rsidR="001C1359" w:rsidRDefault="001C1359" w:rsidP="001C1359">
      <w:pPr>
        <w:pStyle w:val="Greinarnmer"/>
      </w:pPr>
      <w:r>
        <w:t>Um 14. gr.</w:t>
      </w:r>
    </w:p>
    <w:p w14:paraId="35576D75" w14:textId="373BF9B2" w:rsidR="001C1359" w:rsidRPr="001C1359" w:rsidRDefault="001C1359" w:rsidP="001C1359">
      <w:r>
        <w:t>Lagt er til að lögin öðlist þegar gildi.</w:t>
      </w:r>
    </w:p>
    <w:sectPr w:rsidR="001C1359" w:rsidRPr="001C1359" w:rsidSect="00947F0E">
      <w:headerReference w:type="default" r:id="rId7"/>
      <w:pgSz w:w="11906" w:h="16838" w:code="9"/>
      <w:pgMar w:top="1304" w:right="2778" w:bottom="413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13DFF0" w14:textId="77777777" w:rsidR="006C6CC6" w:rsidRDefault="006C6CC6" w:rsidP="006258D7">
      <w:r>
        <w:separator/>
      </w:r>
    </w:p>
    <w:p w14:paraId="6382BA2D" w14:textId="77777777" w:rsidR="006C6CC6" w:rsidRDefault="006C6CC6"/>
  </w:endnote>
  <w:endnote w:type="continuationSeparator" w:id="0">
    <w:p w14:paraId="456A7D17" w14:textId="77777777" w:rsidR="006C6CC6" w:rsidRDefault="006C6CC6" w:rsidP="006258D7">
      <w:r>
        <w:continuationSeparator/>
      </w:r>
    </w:p>
    <w:p w14:paraId="214DC1C9" w14:textId="77777777" w:rsidR="006C6CC6" w:rsidRDefault="006C6C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645DD7" w14:textId="77777777" w:rsidR="006C6CC6" w:rsidRDefault="006C6CC6" w:rsidP="005B4CD6">
      <w:pPr>
        <w:ind w:firstLine="0"/>
      </w:pPr>
      <w:r>
        <w:separator/>
      </w:r>
    </w:p>
    <w:p w14:paraId="3870C3DE" w14:textId="77777777" w:rsidR="006C6CC6" w:rsidRDefault="006C6CC6"/>
  </w:footnote>
  <w:footnote w:type="continuationSeparator" w:id="0">
    <w:p w14:paraId="5FEBB88E" w14:textId="77777777" w:rsidR="006C6CC6" w:rsidRDefault="006C6CC6" w:rsidP="006258D7">
      <w:r>
        <w:continuationSeparator/>
      </w:r>
    </w:p>
    <w:p w14:paraId="711413DF" w14:textId="77777777" w:rsidR="006C6CC6" w:rsidRDefault="006C6C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6052F" w14:textId="6402D521" w:rsidR="00655EE3" w:rsidRDefault="00655EE3" w:rsidP="006258D7">
    <w:pPr>
      <w:pStyle w:val="Header"/>
      <w:tabs>
        <w:tab w:val="clear" w:pos="4536"/>
        <w:tab w:val="clear" w:pos="9072"/>
        <w:tab w:val="center" w:pos="3969"/>
        <w:tab w:val="right" w:pos="7797"/>
      </w:tabs>
    </w:pPr>
    <w:r>
      <w:tab/>
    </w:r>
    <w:r w:rsidR="003B68AB">
      <w:fldChar w:fldCharType="begin"/>
    </w:r>
    <w:r w:rsidR="003B68AB">
      <w:instrText>PAGE   \* MERGEFORMAT</w:instrText>
    </w:r>
    <w:r w:rsidR="003B68AB">
      <w:fldChar w:fldCharType="separate"/>
    </w:r>
    <w:r w:rsidR="00C710B1">
      <w:rPr>
        <w:noProof/>
      </w:rPr>
      <w:t>2</w:t>
    </w:r>
    <w:r w:rsidR="003B68AB">
      <w:rPr>
        <w:noProof/>
      </w:rPr>
      <w:fldChar w:fldCharType="end"/>
    </w:r>
    <w:r w:rsidR="002D340A">
      <w:rPr>
        <w:noProof/>
      </w:rPr>
      <w:tab/>
    </w:r>
    <w:r w:rsidR="002D340A" w:rsidRPr="00655EE3">
      <w:rPr>
        <w:b/>
        <w:i/>
        <w:color w:val="7F7F7F"/>
        <w:sz w:val="24"/>
        <w:szCs w:val="24"/>
      </w:rPr>
      <w:t>Í vinnslu</w:t>
    </w:r>
    <w:r w:rsidR="002D340A">
      <w:rPr>
        <w:b/>
        <w:i/>
        <w:color w:val="7F7F7F"/>
        <w:sz w:val="24"/>
        <w:szCs w:val="24"/>
      </w:rPr>
      <w:t xml:space="preserve"> – </w:t>
    </w:r>
    <w:r w:rsidR="002D340A">
      <w:rPr>
        <w:b/>
        <w:i/>
        <w:color w:val="7F7F7F"/>
        <w:sz w:val="24"/>
        <w:szCs w:val="24"/>
      </w:rPr>
      <w:fldChar w:fldCharType="begin"/>
    </w:r>
    <w:r w:rsidR="002D340A">
      <w:rPr>
        <w:b/>
        <w:i/>
        <w:color w:val="7F7F7F"/>
        <w:sz w:val="24"/>
        <w:szCs w:val="24"/>
      </w:rPr>
      <w:instrText xml:space="preserve"> TIME \@ "d. MMMM yyyy" </w:instrText>
    </w:r>
    <w:r w:rsidR="002D340A">
      <w:rPr>
        <w:b/>
        <w:i/>
        <w:color w:val="7F7F7F"/>
        <w:sz w:val="24"/>
        <w:szCs w:val="24"/>
      </w:rPr>
      <w:fldChar w:fldCharType="separate"/>
    </w:r>
    <w:r w:rsidR="0076575E">
      <w:rPr>
        <w:b/>
        <w:i/>
        <w:noProof/>
        <w:color w:val="7F7F7F"/>
        <w:sz w:val="24"/>
        <w:szCs w:val="24"/>
      </w:rPr>
      <w:t>11. september 2025</w:t>
    </w:r>
    <w:r w:rsidR="002D340A">
      <w:rPr>
        <w:b/>
        <w:i/>
        <w:color w:val="7F7F7F"/>
        <w:sz w:val="24"/>
        <w:szCs w:val="24"/>
      </w:rPr>
      <w:fldChar w:fldCharType="end"/>
    </w:r>
  </w:p>
  <w:p w14:paraId="0641AD86" w14:textId="77777777" w:rsidR="00DA0E37" w:rsidRDefault="00DA0E3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C7342"/>
    <w:multiLevelType w:val="hybridMultilevel"/>
    <w:tmpl w:val="E022F82A"/>
    <w:lvl w:ilvl="0" w:tplc="10000001">
      <w:start w:val="1"/>
      <w:numFmt w:val="bullet"/>
      <w:lvlText w:val=""/>
      <w:lvlJc w:val="left"/>
      <w:pPr>
        <w:ind w:left="1060" w:hanging="360"/>
      </w:pPr>
      <w:rPr>
        <w:rFonts w:ascii="Symbol" w:hAnsi="Symbol" w:hint="default"/>
      </w:rPr>
    </w:lvl>
    <w:lvl w:ilvl="1" w:tplc="10000003" w:tentative="1">
      <w:start w:val="1"/>
      <w:numFmt w:val="bullet"/>
      <w:lvlText w:val="o"/>
      <w:lvlJc w:val="left"/>
      <w:pPr>
        <w:ind w:left="1780" w:hanging="360"/>
      </w:pPr>
      <w:rPr>
        <w:rFonts w:ascii="Courier New" w:hAnsi="Courier New" w:cs="Courier New" w:hint="default"/>
      </w:rPr>
    </w:lvl>
    <w:lvl w:ilvl="2" w:tplc="10000005" w:tentative="1">
      <w:start w:val="1"/>
      <w:numFmt w:val="bullet"/>
      <w:lvlText w:val=""/>
      <w:lvlJc w:val="left"/>
      <w:pPr>
        <w:ind w:left="2500" w:hanging="360"/>
      </w:pPr>
      <w:rPr>
        <w:rFonts w:ascii="Wingdings" w:hAnsi="Wingdings" w:hint="default"/>
      </w:rPr>
    </w:lvl>
    <w:lvl w:ilvl="3" w:tplc="10000001" w:tentative="1">
      <w:start w:val="1"/>
      <w:numFmt w:val="bullet"/>
      <w:lvlText w:val=""/>
      <w:lvlJc w:val="left"/>
      <w:pPr>
        <w:ind w:left="3220" w:hanging="360"/>
      </w:pPr>
      <w:rPr>
        <w:rFonts w:ascii="Symbol" w:hAnsi="Symbol" w:hint="default"/>
      </w:rPr>
    </w:lvl>
    <w:lvl w:ilvl="4" w:tplc="10000003" w:tentative="1">
      <w:start w:val="1"/>
      <w:numFmt w:val="bullet"/>
      <w:lvlText w:val="o"/>
      <w:lvlJc w:val="left"/>
      <w:pPr>
        <w:ind w:left="3940" w:hanging="360"/>
      </w:pPr>
      <w:rPr>
        <w:rFonts w:ascii="Courier New" w:hAnsi="Courier New" w:cs="Courier New" w:hint="default"/>
      </w:rPr>
    </w:lvl>
    <w:lvl w:ilvl="5" w:tplc="10000005" w:tentative="1">
      <w:start w:val="1"/>
      <w:numFmt w:val="bullet"/>
      <w:lvlText w:val=""/>
      <w:lvlJc w:val="left"/>
      <w:pPr>
        <w:ind w:left="4660" w:hanging="360"/>
      </w:pPr>
      <w:rPr>
        <w:rFonts w:ascii="Wingdings" w:hAnsi="Wingdings" w:hint="default"/>
      </w:rPr>
    </w:lvl>
    <w:lvl w:ilvl="6" w:tplc="10000001" w:tentative="1">
      <w:start w:val="1"/>
      <w:numFmt w:val="bullet"/>
      <w:lvlText w:val=""/>
      <w:lvlJc w:val="left"/>
      <w:pPr>
        <w:ind w:left="5380" w:hanging="360"/>
      </w:pPr>
      <w:rPr>
        <w:rFonts w:ascii="Symbol" w:hAnsi="Symbol" w:hint="default"/>
      </w:rPr>
    </w:lvl>
    <w:lvl w:ilvl="7" w:tplc="10000003" w:tentative="1">
      <w:start w:val="1"/>
      <w:numFmt w:val="bullet"/>
      <w:lvlText w:val="o"/>
      <w:lvlJc w:val="left"/>
      <w:pPr>
        <w:ind w:left="6100" w:hanging="360"/>
      </w:pPr>
      <w:rPr>
        <w:rFonts w:ascii="Courier New" w:hAnsi="Courier New" w:cs="Courier New" w:hint="default"/>
      </w:rPr>
    </w:lvl>
    <w:lvl w:ilvl="8" w:tplc="10000005" w:tentative="1">
      <w:start w:val="1"/>
      <w:numFmt w:val="bullet"/>
      <w:lvlText w:val=""/>
      <w:lvlJc w:val="left"/>
      <w:pPr>
        <w:ind w:left="6820" w:hanging="360"/>
      </w:pPr>
      <w:rPr>
        <w:rFonts w:ascii="Wingdings" w:hAnsi="Wingdings" w:hint="default"/>
      </w:rPr>
    </w:lvl>
  </w:abstractNum>
  <w:abstractNum w:abstractNumId="1" w15:restartNumberingAfterBreak="0">
    <w:nsid w:val="0F72372D"/>
    <w:multiLevelType w:val="multilevel"/>
    <w:tmpl w:val="0D70FC7A"/>
    <w:styleLink w:val="Thingskjala-1-a-1"/>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2" w15:restartNumberingAfterBreak="0">
    <w:nsid w:val="15367C30"/>
    <w:multiLevelType w:val="multilevel"/>
    <w:tmpl w:val="C6484E02"/>
    <w:numStyleLink w:val="Althingia-1-a-1"/>
  </w:abstractNum>
  <w:abstractNum w:abstractNumId="3" w15:restartNumberingAfterBreak="0">
    <w:nsid w:val="1BC1774B"/>
    <w:multiLevelType w:val="multilevel"/>
    <w:tmpl w:val="0560B0FA"/>
    <w:styleLink w:val="Althingi1-a-1-a"/>
    <w:lvl w:ilvl="0">
      <w:start w:val="1"/>
      <w:numFmt w:val="decimal"/>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4" w15:restartNumberingAfterBreak="0">
    <w:nsid w:val="24F924A6"/>
    <w:multiLevelType w:val="multilevel"/>
    <w:tmpl w:val="C6484E02"/>
    <w:numStyleLink w:val="Althingia-1-a-1"/>
  </w:abstractNum>
  <w:abstractNum w:abstractNumId="5" w15:restartNumberingAfterBreak="0">
    <w:nsid w:val="2696751C"/>
    <w:multiLevelType w:val="multilevel"/>
    <w:tmpl w:val="C6484E02"/>
    <w:numStyleLink w:val="Althingia-1-a-1"/>
  </w:abstractNum>
  <w:abstractNum w:abstractNumId="6" w15:restartNumberingAfterBreak="0">
    <w:nsid w:val="290550E3"/>
    <w:multiLevelType w:val="multilevel"/>
    <w:tmpl w:val="0D70FC7A"/>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7" w15:restartNumberingAfterBreak="0">
    <w:nsid w:val="29FC60C7"/>
    <w:multiLevelType w:val="multilevel"/>
    <w:tmpl w:val="83C6DAE2"/>
    <w:styleLink w:val="Althingi"/>
    <w:lvl w:ilvl="0">
      <w:start w:val="1"/>
      <w:numFmt w:val="bullet"/>
      <w:lvlText w:val="•"/>
      <w:lvlJc w:val="left"/>
      <w:pPr>
        <w:tabs>
          <w:tab w:val="num" w:pos="425"/>
        </w:tabs>
        <w:ind w:left="425" w:hanging="283"/>
      </w:pPr>
      <w:rPr>
        <w:rFonts w:ascii="Calibri" w:hAnsi="Calibri"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2"/>
        </w:tabs>
        <w:ind w:left="993" w:hanging="283"/>
      </w:pPr>
      <w:rPr>
        <w:rFonts w:ascii="Calibri" w:hAnsi="Calibri" w:hint="default"/>
        <w:color w:val="auto"/>
      </w:rPr>
    </w:lvl>
    <w:lvl w:ilvl="3">
      <w:start w:val="1"/>
      <w:numFmt w:val="bullet"/>
      <w:lvlText w:val="•"/>
      <w:lvlJc w:val="left"/>
      <w:pPr>
        <w:tabs>
          <w:tab w:val="num" w:pos="1276"/>
        </w:tabs>
        <w:ind w:left="1277" w:hanging="283"/>
      </w:pPr>
      <w:rPr>
        <w:rFonts w:ascii="Calibri" w:hAnsi="Calibri" w:hint="default"/>
        <w:color w:val="auto"/>
      </w:rPr>
    </w:lvl>
    <w:lvl w:ilvl="4">
      <w:start w:val="1"/>
      <w:numFmt w:val="bullet"/>
      <w:lvlText w:val="•"/>
      <w:lvlJc w:val="left"/>
      <w:pPr>
        <w:tabs>
          <w:tab w:val="num" w:pos="1559"/>
        </w:tabs>
        <w:ind w:left="1561" w:hanging="283"/>
      </w:pPr>
      <w:rPr>
        <w:rFonts w:ascii="Calibri" w:hAnsi="Calibri" w:hint="default"/>
        <w:color w:val="auto"/>
      </w:rPr>
    </w:lvl>
    <w:lvl w:ilvl="5">
      <w:start w:val="1"/>
      <w:numFmt w:val="bullet"/>
      <w:lvlText w:val="•"/>
      <w:lvlJc w:val="left"/>
      <w:pPr>
        <w:tabs>
          <w:tab w:val="num" w:pos="1843"/>
        </w:tabs>
        <w:ind w:left="1845" w:hanging="283"/>
      </w:pPr>
      <w:rPr>
        <w:rFonts w:ascii="Calibri" w:hAnsi="Calibri" w:hint="default"/>
        <w:color w:val="auto"/>
      </w:rPr>
    </w:lvl>
    <w:lvl w:ilvl="6">
      <w:start w:val="1"/>
      <w:numFmt w:val="bullet"/>
      <w:lvlText w:val="•"/>
      <w:lvlJc w:val="left"/>
      <w:pPr>
        <w:tabs>
          <w:tab w:val="num" w:pos="2126"/>
        </w:tabs>
        <w:ind w:left="2129" w:hanging="283"/>
      </w:pPr>
      <w:rPr>
        <w:rFonts w:ascii="Calibri" w:hAnsi="Calibri" w:hint="default"/>
        <w:color w:val="auto"/>
      </w:rPr>
    </w:lvl>
    <w:lvl w:ilvl="7">
      <w:start w:val="1"/>
      <w:numFmt w:val="bullet"/>
      <w:lvlText w:val="•"/>
      <w:lvlJc w:val="left"/>
      <w:pPr>
        <w:tabs>
          <w:tab w:val="num" w:pos="2415"/>
        </w:tabs>
        <w:ind w:left="2413" w:hanging="283"/>
      </w:pPr>
      <w:rPr>
        <w:rFonts w:ascii="Calibri" w:hAnsi="Calibri" w:hint="default"/>
        <w:color w:val="auto"/>
      </w:rPr>
    </w:lvl>
    <w:lvl w:ilvl="8">
      <w:start w:val="1"/>
      <w:numFmt w:val="bullet"/>
      <w:lvlText w:val="•"/>
      <w:lvlJc w:val="left"/>
      <w:pPr>
        <w:tabs>
          <w:tab w:val="num" w:pos="2699"/>
        </w:tabs>
        <w:ind w:left="2697" w:hanging="283"/>
      </w:pPr>
      <w:rPr>
        <w:rFonts w:ascii="Calibri" w:hAnsi="Calibri" w:hint="default"/>
        <w:color w:val="auto"/>
      </w:rPr>
    </w:lvl>
  </w:abstractNum>
  <w:abstractNum w:abstractNumId="8" w15:restartNumberingAfterBreak="0">
    <w:nsid w:val="2B051BD7"/>
    <w:multiLevelType w:val="multilevel"/>
    <w:tmpl w:val="45D802CC"/>
    <w:styleLink w:val="Althingii-1-i-1"/>
    <w:lvl w:ilvl="0">
      <w:start w:val="1"/>
      <w:numFmt w:val="lowerRoman"/>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Roman"/>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Roman"/>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Roman"/>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Roman"/>
      <w:lvlText w:val="%9."/>
      <w:lvlJc w:val="right"/>
      <w:pPr>
        <w:ind w:left="2697" w:hanging="145"/>
      </w:pPr>
      <w:rPr>
        <w:rFonts w:hint="default"/>
      </w:rPr>
    </w:lvl>
  </w:abstractNum>
  <w:abstractNum w:abstractNumId="9" w15:restartNumberingAfterBreak="0">
    <w:nsid w:val="355D7989"/>
    <w:multiLevelType w:val="multilevel"/>
    <w:tmpl w:val="C6484E02"/>
    <w:numStyleLink w:val="Althingia-1-a-1"/>
  </w:abstractNum>
  <w:abstractNum w:abstractNumId="10" w15:restartNumberingAfterBreak="0">
    <w:nsid w:val="3B480B4E"/>
    <w:multiLevelType w:val="multilevel"/>
    <w:tmpl w:val="6DEC8882"/>
    <w:numStyleLink w:val="Althingi---"/>
  </w:abstractNum>
  <w:abstractNum w:abstractNumId="11" w15:restartNumberingAfterBreak="0">
    <w:nsid w:val="3B487AB2"/>
    <w:multiLevelType w:val="multilevel"/>
    <w:tmpl w:val="0560B0FA"/>
    <w:numStyleLink w:val="Althingi1-a-1-a"/>
  </w:abstractNum>
  <w:abstractNum w:abstractNumId="12" w15:restartNumberingAfterBreak="0">
    <w:nsid w:val="43B82962"/>
    <w:multiLevelType w:val="multilevel"/>
    <w:tmpl w:val="C6484E02"/>
    <w:styleLink w:val="Althingia-1-a-1"/>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13" w15:restartNumberingAfterBreak="0">
    <w:nsid w:val="45ED68F4"/>
    <w:multiLevelType w:val="hybridMultilevel"/>
    <w:tmpl w:val="3870693E"/>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4" w15:restartNumberingAfterBreak="0">
    <w:nsid w:val="4E1542FC"/>
    <w:multiLevelType w:val="multilevel"/>
    <w:tmpl w:val="C6484E02"/>
    <w:numStyleLink w:val="Althingia-1-a-1"/>
  </w:abstractNum>
  <w:abstractNum w:abstractNumId="15" w15:restartNumberingAfterBreak="0">
    <w:nsid w:val="4F3579D0"/>
    <w:multiLevelType w:val="multilevel"/>
    <w:tmpl w:val="16447694"/>
    <w:lvl w:ilvl="0">
      <w:start w:val="1"/>
      <w:numFmt w:val="lowerRoman"/>
      <w:lvlText w:val="%1."/>
      <w:lvlJc w:val="right"/>
      <w:pPr>
        <w:tabs>
          <w:tab w:val="num" w:pos="425"/>
        </w:tabs>
        <w:ind w:left="425" w:hanging="141"/>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Roman"/>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Roman"/>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Roman"/>
      <w:lvlText w:val="%7."/>
      <w:lvlJc w:val="right"/>
      <w:pPr>
        <w:tabs>
          <w:tab w:val="num" w:pos="2129"/>
        </w:tabs>
        <w:ind w:left="2129" w:hanging="141"/>
      </w:pPr>
      <w:rPr>
        <w:rFonts w:hint="default"/>
      </w:rPr>
    </w:lvl>
    <w:lvl w:ilvl="7">
      <w:start w:val="1"/>
      <w:numFmt w:val="decimal"/>
      <w:lvlText w:val="%8."/>
      <w:lvlJc w:val="right"/>
      <w:pPr>
        <w:tabs>
          <w:tab w:val="num" w:pos="2413"/>
        </w:tabs>
        <w:ind w:left="2413" w:hanging="141"/>
      </w:pPr>
      <w:rPr>
        <w:rFonts w:hint="default"/>
      </w:rPr>
    </w:lvl>
    <w:lvl w:ilvl="8">
      <w:start w:val="1"/>
      <w:numFmt w:val="lowerRoman"/>
      <w:lvlText w:val="%9."/>
      <w:lvlJc w:val="left"/>
      <w:pPr>
        <w:tabs>
          <w:tab w:val="num" w:pos="2697"/>
        </w:tabs>
        <w:ind w:left="2697" w:hanging="141"/>
      </w:pPr>
      <w:rPr>
        <w:rFonts w:hint="default"/>
      </w:rPr>
    </w:lvl>
  </w:abstractNum>
  <w:abstractNum w:abstractNumId="16" w15:restartNumberingAfterBreak="0">
    <w:nsid w:val="4FF35071"/>
    <w:multiLevelType w:val="multilevel"/>
    <w:tmpl w:val="83C6DAE2"/>
    <w:numStyleLink w:val="Althingi"/>
  </w:abstractNum>
  <w:abstractNum w:abstractNumId="17" w15:restartNumberingAfterBreak="0">
    <w:nsid w:val="5151614F"/>
    <w:multiLevelType w:val="multilevel"/>
    <w:tmpl w:val="C6484E02"/>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18" w15:restartNumberingAfterBreak="0">
    <w:nsid w:val="62385541"/>
    <w:multiLevelType w:val="multilevel"/>
    <w:tmpl w:val="C6484E02"/>
    <w:numStyleLink w:val="Althingia-1-a-1"/>
  </w:abstractNum>
  <w:abstractNum w:abstractNumId="19" w15:restartNumberingAfterBreak="0">
    <w:nsid w:val="6AFA5001"/>
    <w:multiLevelType w:val="multilevel"/>
    <w:tmpl w:val="5D82DA44"/>
    <w:lvl w:ilvl="0">
      <w:start w:val="1"/>
      <w:numFmt w:val="bullet"/>
      <w:lvlText w:val=""/>
      <w:lvlJc w:val="left"/>
      <w:pPr>
        <w:ind w:left="425" w:hanging="141"/>
      </w:pPr>
      <w:rPr>
        <w:rFonts w:ascii="Symbol" w:hAnsi="Symbol" w:hint="default"/>
        <w:color w:val="auto"/>
      </w:rPr>
    </w:lvl>
    <w:lvl w:ilvl="1">
      <w:start w:val="1"/>
      <w:numFmt w:val="bullet"/>
      <w:lvlText w:val=""/>
      <w:lvlJc w:val="left"/>
      <w:pPr>
        <w:ind w:left="709" w:hanging="141"/>
      </w:pPr>
      <w:rPr>
        <w:rFonts w:ascii="Symbol" w:hAnsi="Symbol" w:hint="default"/>
        <w:color w:val="auto"/>
      </w:rPr>
    </w:lvl>
    <w:lvl w:ilvl="2">
      <w:start w:val="1"/>
      <w:numFmt w:val="bullet"/>
      <w:lvlText w:val=""/>
      <w:lvlJc w:val="left"/>
      <w:pPr>
        <w:ind w:left="993" w:hanging="141"/>
      </w:pPr>
      <w:rPr>
        <w:rFonts w:ascii="Symbol" w:hAnsi="Symbol" w:hint="default"/>
        <w:color w:val="auto"/>
      </w:rPr>
    </w:lvl>
    <w:lvl w:ilvl="3">
      <w:start w:val="1"/>
      <w:numFmt w:val="bullet"/>
      <w:lvlText w:val=""/>
      <w:lvlJc w:val="left"/>
      <w:pPr>
        <w:ind w:left="1277" w:hanging="141"/>
      </w:pPr>
      <w:rPr>
        <w:rFonts w:ascii="Symbol" w:hAnsi="Symbol" w:hint="default"/>
        <w:color w:val="auto"/>
      </w:rPr>
    </w:lvl>
    <w:lvl w:ilvl="4">
      <w:start w:val="1"/>
      <w:numFmt w:val="bullet"/>
      <w:lvlText w:val=""/>
      <w:lvlJc w:val="left"/>
      <w:pPr>
        <w:ind w:left="1561" w:hanging="141"/>
      </w:pPr>
      <w:rPr>
        <w:rFonts w:ascii="Symbol" w:hAnsi="Symbol" w:hint="default"/>
        <w:color w:val="auto"/>
      </w:rPr>
    </w:lvl>
    <w:lvl w:ilvl="5">
      <w:start w:val="1"/>
      <w:numFmt w:val="bullet"/>
      <w:lvlText w:val=""/>
      <w:lvlJc w:val="left"/>
      <w:pPr>
        <w:ind w:left="1845" w:hanging="141"/>
      </w:pPr>
      <w:rPr>
        <w:rFonts w:ascii="Symbol" w:hAnsi="Symbol" w:hint="default"/>
        <w:color w:val="auto"/>
      </w:rPr>
    </w:lvl>
    <w:lvl w:ilvl="6">
      <w:start w:val="1"/>
      <w:numFmt w:val="bullet"/>
      <w:lvlText w:val=""/>
      <w:lvlJc w:val="left"/>
      <w:pPr>
        <w:ind w:left="2129" w:hanging="141"/>
      </w:pPr>
      <w:rPr>
        <w:rFonts w:ascii="Symbol" w:hAnsi="Symbol" w:hint="default"/>
        <w:color w:val="auto"/>
      </w:rPr>
    </w:lvl>
    <w:lvl w:ilvl="7">
      <w:start w:val="1"/>
      <w:numFmt w:val="bullet"/>
      <w:lvlText w:val=""/>
      <w:lvlJc w:val="left"/>
      <w:pPr>
        <w:ind w:left="2413" w:hanging="141"/>
      </w:pPr>
      <w:rPr>
        <w:rFonts w:ascii="Symbol" w:hAnsi="Symbol" w:hint="default"/>
        <w:color w:val="auto"/>
      </w:rPr>
    </w:lvl>
    <w:lvl w:ilvl="8">
      <w:start w:val="1"/>
      <w:numFmt w:val="bullet"/>
      <w:lvlText w:val=""/>
      <w:lvlJc w:val="left"/>
      <w:pPr>
        <w:ind w:left="2693" w:hanging="141"/>
      </w:pPr>
      <w:rPr>
        <w:rFonts w:ascii="Symbol" w:hAnsi="Symbol" w:hint="default"/>
        <w:color w:val="auto"/>
      </w:rPr>
    </w:lvl>
  </w:abstractNum>
  <w:abstractNum w:abstractNumId="20" w15:restartNumberingAfterBreak="0">
    <w:nsid w:val="6B1A1E68"/>
    <w:multiLevelType w:val="multilevel"/>
    <w:tmpl w:val="C6484E02"/>
    <w:numStyleLink w:val="Althingia-1-a-1"/>
  </w:abstractNum>
  <w:abstractNum w:abstractNumId="21" w15:restartNumberingAfterBreak="0">
    <w:nsid w:val="6F9A2B26"/>
    <w:multiLevelType w:val="multilevel"/>
    <w:tmpl w:val="6DEC8882"/>
    <w:styleLink w:val="Althingi---"/>
    <w:lvl w:ilvl="0">
      <w:start w:val="1"/>
      <w:numFmt w:val="bullet"/>
      <w:lvlText w:val="—"/>
      <w:lvlJc w:val="left"/>
      <w:pPr>
        <w:tabs>
          <w:tab w:val="num" w:pos="425"/>
        </w:tabs>
        <w:ind w:left="425" w:hanging="283"/>
      </w:pPr>
      <w:rPr>
        <w:rFonts w:ascii="Times New Roman" w:hAnsi="Times New Roman" w:cs="Times New Roman"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3"/>
        </w:tabs>
        <w:ind w:left="993" w:hanging="283"/>
      </w:pPr>
      <w:rPr>
        <w:rFonts w:ascii="Calibri" w:hAnsi="Calibri" w:hint="default"/>
        <w:color w:val="auto"/>
      </w:rPr>
    </w:lvl>
    <w:lvl w:ilvl="3">
      <w:start w:val="1"/>
      <w:numFmt w:val="bullet"/>
      <w:lvlText w:val="—"/>
      <w:lvlJc w:val="left"/>
      <w:pPr>
        <w:tabs>
          <w:tab w:val="num" w:pos="1277"/>
        </w:tabs>
        <w:ind w:left="1277" w:hanging="283"/>
      </w:pPr>
      <w:rPr>
        <w:rFonts w:ascii="Calibri" w:hAnsi="Calibri" w:hint="default"/>
        <w:color w:val="auto"/>
      </w:rPr>
    </w:lvl>
    <w:lvl w:ilvl="4">
      <w:start w:val="1"/>
      <w:numFmt w:val="bullet"/>
      <w:lvlText w:val="—"/>
      <w:lvlJc w:val="left"/>
      <w:pPr>
        <w:tabs>
          <w:tab w:val="num" w:pos="1561"/>
        </w:tabs>
        <w:ind w:left="1561" w:hanging="283"/>
      </w:pPr>
      <w:rPr>
        <w:rFonts w:ascii="Calibri" w:hAnsi="Calibri" w:hint="default"/>
        <w:color w:val="auto"/>
      </w:rPr>
    </w:lvl>
    <w:lvl w:ilvl="5">
      <w:start w:val="1"/>
      <w:numFmt w:val="bullet"/>
      <w:lvlText w:val="—"/>
      <w:lvlJc w:val="left"/>
      <w:pPr>
        <w:tabs>
          <w:tab w:val="num" w:pos="1845"/>
        </w:tabs>
        <w:ind w:left="1845" w:hanging="283"/>
      </w:pPr>
      <w:rPr>
        <w:rFonts w:ascii="Calibri" w:hAnsi="Calibri" w:hint="default"/>
        <w:color w:val="auto"/>
      </w:rPr>
    </w:lvl>
    <w:lvl w:ilvl="6">
      <w:start w:val="1"/>
      <w:numFmt w:val="bullet"/>
      <w:lvlText w:val="—"/>
      <w:lvlJc w:val="left"/>
      <w:pPr>
        <w:tabs>
          <w:tab w:val="num" w:pos="2129"/>
        </w:tabs>
        <w:ind w:left="2129" w:hanging="283"/>
      </w:pPr>
      <w:rPr>
        <w:rFonts w:ascii="Calibri" w:hAnsi="Calibri" w:hint="default"/>
        <w:color w:val="auto"/>
      </w:rPr>
    </w:lvl>
    <w:lvl w:ilvl="7">
      <w:start w:val="1"/>
      <w:numFmt w:val="bullet"/>
      <w:lvlText w:val="—"/>
      <w:lvlJc w:val="left"/>
      <w:pPr>
        <w:tabs>
          <w:tab w:val="num" w:pos="2413"/>
        </w:tabs>
        <w:ind w:left="2413" w:hanging="283"/>
      </w:pPr>
      <w:rPr>
        <w:rFonts w:ascii="Calibri" w:hAnsi="Calibri" w:hint="default"/>
        <w:color w:val="auto"/>
      </w:rPr>
    </w:lvl>
    <w:lvl w:ilvl="8">
      <w:start w:val="1"/>
      <w:numFmt w:val="bullet"/>
      <w:lvlText w:val="—"/>
      <w:lvlJc w:val="left"/>
      <w:pPr>
        <w:tabs>
          <w:tab w:val="num" w:pos="2697"/>
        </w:tabs>
        <w:ind w:left="2697" w:hanging="283"/>
      </w:pPr>
      <w:rPr>
        <w:rFonts w:ascii="Calibri" w:hAnsi="Calibri" w:hint="default"/>
        <w:color w:val="auto"/>
      </w:rPr>
    </w:lvl>
  </w:abstractNum>
  <w:abstractNum w:abstractNumId="22" w15:restartNumberingAfterBreak="0">
    <w:nsid w:val="75F87127"/>
    <w:multiLevelType w:val="multilevel"/>
    <w:tmpl w:val="6F4C556E"/>
    <w:lvl w:ilvl="0">
      <w:start w:val="1"/>
      <w:numFmt w:val="decimal"/>
      <w:lvlText w:val="%1."/>
      <w:lvlJc w:val="right"/>
      <w:pPr>
        <w:tabs>
          <w:tab w:val="num" w:pos="425"/>
        </w:tabs>
        <w:ind w:left="425" w:hanging="141"/>
      </w:pPr>
      <w:rPr>
        <w:rFonts w:ascii="Times New Roman" w:hAnsi="Times New Roman"/>
        <w:b w:val="0"/>
        <w:i w:val="0"/>
        <w:color w:val="auto"/>
        <w:sz w:val="21"/>
        <w:u w:val="none"/>
      </w:rPr>
    </w:lvl>
    <w:lvl w:ilvl="1">
      <w:start w:val="1"/>
      <w:numFmt w:val="lowerLetter"/>
      <w:lvlText w:val="%2."/>
      <w:lvlJc w:val="right"/>
      <w:pPr>
        <w:tabs>
          <w:tab w:val="num" w:pos="709"/>
        </w:tabs>
        <w:ind w:left="709" w:hanging="141"/>
      </w:pPr>
      <w:rPr>
        <w:rFonts w:hint="default"/>
      </w:rPr>
    </w:lvl>
    <w:lvl w:ilvl="2">
      <w:start w:val="1"/>
      <w:numFmt w:val="decimal"/>
      <w:lvlText w:val="%3."/>
      <w:lvlJc w:val="right"/>
      <w:pPr>
        <w:tabs>
          <w:tab w:val="num" w:pos="993"/>
        </w:tabs>
        <w:ind w:left="993" w:hanging="141"/>
      </w:pPr>
      <w:rPr>
        <w:rFonts w:hint="default"/>
      </w:rPr>
    </w:lvl>
    <w:lvl w:ilvl="3">
      <w:start w:val="1"/>
      <w:numFmt w:val="lowerLetter"/>
      <w:lvlText w:val="%4."/>
      <w:lvlJc w:val="right"/>
      <w:pPr>
        <w:tabs>
          <w:tab w:val="num" w:pos="1277"/>
        </w:tabs>
        <w:ind w:left="1277" w:hanging="141"/>
      </w:pPr>
      <w:rPr>
        <w:rFonts w:hint="default"/>
      </w:rPr>
    </w:lvl>
    <w:lvl w:ilvl="4">
      <w:start w:val="1"/>
      <w:numFmt w:val="decimal"/>
      <w:lvlText w:val="%5."/>
      <w:lvlJc w:val="right"/>
      <w:pPr>
        <w:tabs>
          <w:tab w:val="num" w:pos="1561"/>
        </w:tabs>
        <w:ind w:left="1561" w:hanging="141"/>
      </w:pPr>
      <w:rPr>
        <w:rFonts w:hint="default"/>
      </w:rPr>
    </w:lvl>
    <w:lvl w:ilvl="5">
      <w:start w:val="1"/>
      <w:numFmt w:val="lowerLetter"/>
      <w:lvlText w:val="%6."/>
      <w:lvlJc w:val="right"/>
      <w:pPr>
        <w:tabs>
          <w:tab w:val="num" w:pos="1845"/>
        </w:tabs>
        <w:ind w:left="1845" w:hanging="144"/>
      </w:pPr>
      <w:rPr>
        <w:rFonts w:hint="default"/>
      </w:rPr>
    </w:lvl>
    <w:lvl w:ilvl="6">
      <w:start w:val="1"/>
      <w:numFmt w:val="decimal"/>
      <w:lvlText w:val="%7."/>
      <w:lvlJc w:val="right"/>
      <w:pPr>
        <w:tabs>
          <w:tab w:val="num" w:pos="2129"/>
        </w:tabs>
        <w:ind w:left="2129" w:hanging="144"/>
      </w:pPr>
      <w:rPr>
        <w:rFonts w:hint="default"/>
      </w:rPr>
    </w:lvl>
    <w:lvl w:ilvl="7">
      <w:start w:val="1"/>
      <w:numFmt w:val="lowerLetter"/>
      <w:lvlText w:val="%8."/>
      <w:lvlJc w:val="right"/>
      <w:pPr>
        <w:tabs>
          <w:tab w:val="num" w:pos="2410"/>
        </w:tabs>
        <w:ind w:left="2410" w:hanging="142"/>
      </w:pPr>
      <w:rPr>
        <w:rFonts w:hint="default"/>
      </w:rPr>
    </w:lvl>
    <w:lvl w:ilvl="8">
      <w:start w:val="1"/>
      <w:numFmt w:val="decimal"/>
      <w:lvlText w:val="%9."/>
      <w:lvlJc w:val="right"/>
      <w:pPr>
        <w:tabs>
          <w:tab w:val="num" w:pos="2693"/>
        </w:tabs>
        <w:ind w:left="2693" w:hanging="141"/>
      </w:pPr>
      <w:rPr>
        <w:rFonts w:hint="default"/>
      </w:rPr>
    </w:lvl>
  </w:abstractNum>
  <w:abstractNum w:abstractNumId="23" w15:restartNumberingAfterBreak="0">
    <w:nsid w:val="7E026E32"/>
    <w:multiLevelType w:val="multilevel"/>
    <w:tmpl w:val="7E5C0E42"/>
    <w:lvl w:ilvl="0">
      <w:start w:val="1"/>
      <w:numFmt w:val="bullet"/>
      <w:lvlText w:val=""/>
      <w:lvlJc w:val="left"/>
      <w:pPr>
        <w:ind w:left="425" w:hanging="141"/>
      </w:pPr>
      <w:rPr>
        <w:rFonts w:ascii="Symbol" w:hAnsi="Symbol" w:hint="default"/>
      </w:rPr>
    </w:lvl>
    <w:lvl w:ilvl="1">
      <w:start w:val="1"/>
      <w:numFmt w:val="bullet"/>
      <w:lvlText w:val=""/>
      <w:lvlJc w:val="left"/>
      <w:pPr>
        <w:ind w:left="709" w:hanging="141"/>
      </w:pPr>
      <w:rPr>
        <w:rFonts w:ascii="Symbol" w:hAnsi="Symbol" w:hint="default"/>
      </w:rPr>
    </w:lvl>
    <w:lvl w:ilvl="2">
      <w:start w:val="1"/>
      <w:numFmt w:val="bullet"/>
      <w:lvlText w:val=""/>
      <w:lvlJc w:val="left"/>
      <w:pPr>
        <w:ind w:left="993" w:hanging="141"/>
      </w:pPr>
      <w:rPr>
        <w:rFonts w:ascii="Symbol" w:hAnsi="Symbol" w:hint="default"/>
      </w:rPr>
    </w:lvl>
    <w:lvl w:ilvl="3">
      <w:start w:val="1"/>
      <w:numFmt w:val="bullet"/>
      <w:lvlText w:val=""/>
      <w:lvlJc w:val="left"/>
      <w:pPr>
        <w:ind w:left="1277" w:hanging="141"/>
      </w:pPr>
      <w:rPr>
        <w:rFonts w:ascii="Symbol" w:hAnsi="Symbol" w:hint="default"/>
      </w:rPr>
    </w:lvl>
    <w:lvl w:ilvl="4">
      <w:start w:val="1"/>
      <w:numFmt w:val="bullet"/>
      <w:lvlText w:val=""/>
      <w:lvlJc w:val="left"/>
      <w:pPr>
        <w:ind w:left="1561" w:hanging="141"/>
      </w:pPr>
      <w:rPr>
        <w:rFonts w:ascii="Symbol" w:hAnsi="Symbol" w:hint="default"/>
      </w:rPr>
    </w:lvl>
    <w:lvl w:ilvl="5">
      <w:start w:val="1"/>
      <w:numFmt w:val="bullet"/>
      <w:lvlText w:val=""/>
      <w:lvlJc w:val="left"/>
      <w:pPr>
        <w:ind w:left="1845" w:hanging="141"/>
      </w:pPr>
      <w:rPr>
        <w:rFonts w:ascii="Symbol" w:hAnsi="Symbol" w:hint="default"/>
      </w:rPr>
    </w:lvl>
    <w:lvl w:ilvl="6">
      <w:start w:val="1"/>
      <w:numFmt w:val="bullet"/>
      <w:lvlText w:val=""/>
      <w:lvlJc w:val="left"/>
      <w:pPr>
        <w:ind w:left="2129" w:hanging="141"/>
      </w:pPr>
      <w:rPr>
        <w:rFonts w:ascii="Symbol" w:hAnsi="Symbol" w:hint="default"/>
      </w:rPr>
    </w:lvl>
    <w:lvl w:ilvl="7">
      <w:start w:val="1"/>
      <w:numFmt w:val="bullet"/>
      <w:lvlText w:val=""/>
      <w:lvlJc w:val="left"/>
      <w:pPr>
        <w:ind w:left="2413" w:hanging="141"/>
      </w:pPr>
      <w:rPr>
        <w:rFonts w:ascii="Symbol" w:hAnsi="Symbol" w:hint="default"/>
      </w:rPr>
    </w:lvl>
    <w:lvl w:ilvl="8">
      <w:start w:val="1"/>
      <w:numFmt w:val="bullet"/>
      <w:lvlText w:val=""/>
      <w:lvlJc w:val="left"/>
      <w:pPr>
        <w:ind w:left="2693" w:hanging="141"/>
      </w:pPr>
      <w:rPr>
        <w:rFonts w:ascii="Symbol" w:hAnsi="Symbol" w:hint="default"/>
      </w:rPr>
    </w:lvl>
  </w:abstractNum>
  <w:abstractNum w:abstractNumId="24" w15:restartNumberingAfterBreak="0">
    <w:nsid w:val="7FD573A4"/>
    <w:multiLevelType w:val="multilevel"/>
    <w:tmpl w:val="C6484E02"/>
    <w:numStyleLink w:val="Althingia-1-a-1"/>
  </w:abstractNum>
  <w:num w:numId="1">
    <w:abstractNumId w:val="23"/>
  </w:num>
  <w:num w:numId="2">
    <w:abstractNumId w:val="19"/>
  </w:num>
  <w:num w:numId="3">
    <w:abstractNumId w:val="22"/>
  </w:num>
  <w:num w:numId="4">
    <w:abstractNumId w:val="6"/>
  </w:num>
  <w:num w:numId="5">
    <w:abstractNumId w:val="15"/>
  </w:num>
  <w:num w:numId="6">
    <w:abstractNumId w:val="21"/>
  </w:num>
  <w:num w:numId="7">
    <w:abstractNumId w:val="7"/>
  </w:num>
  <w:num w:numId="8">
    <w:abstractNumId w:val="3"/>
  </w:num>
  <w:num w:numId="9">
    <w:abstractNumId w:val="12"/>
  </w:num>
  <w:num w:numId="10">
    <w:abstractNumId w:val="8"/>
  </w:num>
  <w:num w:numId="11">
    <w:abstractNumId w:val="10"/>
  </w:num>
  <w:num w:numId="12">
    <w:abstractNumId w:val="16"/>
  </w:num>
  <w:num w:numId="13">
    <w:abstractNumId w:val="1"/>
  </w:num>
  <w:num w:numId="14">
    <w:abstractNumId w:val="0"/>
  </w:num>
  <w:num w:numId="15">
    <w:abstractNumId w:val="13"/>
  </w:num>
  <w:num w:numId="16">
    <w:abstractNumId w:val="24"/>
  </w:num>
  <w:num w:numId="17">
    <w:abstractNumId w:val="11"/>
    <w:lvlOverride w:ilvl="0">
      <w:lvl w:ilvl="0">
        <w:start w:val="1"/>
        <w:numFmt w:val="decimal"/>
        <w:lvlText w:val="%1."/>
        <w:lvlJc w:val="right"/>
        <w:pPr>
          <w:ind w:left="425" w:hanging="141"/>
        </w:pPr>
        <w:rPr>
          <w:rFonts w:hint="default"/>
          <w:i w:val="0"/>
          <w:iCs w:val="0"/>
        </w:rPr>
      </w:lvl>
    </w:lvlOverride>
  </w:num>
  <w:num w:numId="18">
    <w:abstractNumId w:val="17"/>
  </w:num>
  <w:num w:numId="19">
    <w:abstractNumId w:val="18"/>
  </w:num>
  <w:num w:numId="20">
    <w:abstractNumId w:val="9"/>
  </w:num>
  <w:num w:numId="21">
    <w:abstractNumId w:val="4"/>
  </w:num>
  <w:num w:numId="22">
    <w:abstractNumId w:val="20"/>
  </w:num>
  <w:num w:numId="23">
    <w:abstractNumId w:val="14"/>
  </w:num>
  <w:num w:numId="24">
    <w:abstractNumId w:val="2"/>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28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574"/>
    <w:rsid w:val="000145B6"/>
    <w:rsid w:val="00016DA2"/>
    <w:rsid w:val="000262DA"/>
    <w:rsid w:val="000300CD"/>
    <w:rsid w:val="00030C42"/>
    <w:rsid w:val="00031B69"/>
    <w:rsid w:val="00036FAB"/>
    <w:rsid w:val="00055B22"/>
    <w:rsid w:val="000635B3"/>
    <w:rsid w:val="000A7096"/>
    <w:rsid w:val="000A76FE"/>
    <w:rsid w:val="000A7848"/>
    <w:rsid w:val="000B7C9F"/>
    <w:rsid w:val="000C139D"/>
    <w:rsid w:val="000D40D8"/>
    <w:rsid w:val="000D5D1A"/>
    <w:rsid w:val="000E16E7"/>
    <w:rsid w:val="000E3E2F"/>
    <w:rsid w:val="000E473D"/>
    <w:rsid w:val="000F2FFA"/>
    <w:rsid w:val="000F46B1"/>
    <w:rsid w:val="001030D1"/>
    <w:rsid w:val="0011079E"/>
    <w:rsid w:val="00117680"/>
    <w:rsid w:val="0011798B"/>
    <w:rsid w:val="001222CE"/>
    <w:rsid w:val="00122EE4"/>
    <w:rsid w:val="00132E7E"/>
    <w:rsid w:val="001371CD"/>
    <w:rsid w:val="00137C82"/>
    <w:rsid w:val="00152134"/>
    <w:rsid w:val="0015772E"/>
    <w:rsid w:val="00175665"/>
    <w:rsid w:val="00181038"/>
    <w:rsid w:val="001B6109"/>
    <w:rsid w:val="001B62F1"/>
    <w:rsid w:val="001C1359"/>
    <w:rsid w:val="001C2672"/>
    <w:rsid w:val="001D561E"/>
    <w:rsid w:val="001F5A18"/>
    <w:rsid w:val="0020433C"/>
    <w:rsid w:val="0022006D"/>
    <w:rsid w:val="002224E3"/>
    <w:rsid w:val="0023310A"/>
    <w:rsid w:val="002600CD"/>
    <w:rsid w:val="00260FE0"/>
    <w:rsid w:val="002675EE"/>
    <w:rsid w:val="00267A30"/>
    <w:rsid w:val="00270A34"/>
    <w:rsid w:val="0029101E"/>
    <w:rsid w:val="00293FEE"/>
    <w:rsid w:val="002954CE"/>
    <w:rsid w:val="002B1D84"/>
    <w:rsid w:val="002B3385"/>
    <w:rsid w:val="002C30F3"/>
    <w:rsid w:val="002C5ADB"/>
    <w:rsid w:val="002D034E"/>
    <w:rsid w:val="002D0E12"/>
    <w:rsid w:val="002D340A"/>
    <w:rsid w:val="002E7193"/>
    <w:rsid w:val="002F3AFA"/>
    <w:rsid w:val="00301215"/>
    <w:rsid w:val="0030495B"/>
    <w:rsid w:val="00313B24"/>
    <w:rsid w:val="003205AC"/>
    <w:rsid w:val="00322F35"/>
    <w:rsid w:val="0032704C"/>
    <w:rsid w:val="0033210C"/>
    <w:rsid w:val="00335852"/>
    <w:rsid w:val="00335BDA"/>
    <w:rsid w:val="0034280F"/>
    <w:rsid w:val="003500CF"/>
    <w:rsid w:val="003602D2"/>
    <w:rsid w:val="003605BC"/>
    <w:rsid w:val="00367210"/>
    <w:rsid w:val="00371B9F"/>
    <w:rsid w:val="00381ECF"/>
    <w:rsid w:val="003917F4"/>
    <w:rsid w:val="003A0A09"/>
    <w:rsid w:val="003B68AB"/>
    <w:rsid w:val="003B7AF5"/>
    <w:rsid w:val="003D26E9"/>
    <w:rsid w:val="003D464E"/>
    <w:rsid w:val="003F5B37"/>
    <w:rsid w:val="0040692E"/>
    <w:rsid w:val="0041177A"/>
    <w:rsid w:val="00436458"/>
    <w:rsid w:val="004431D6"/>
    <w:rsid w:val="004445DC"/>
    <w:rsid w:val="0044714F"/>
    <w:rsid w:val="00486509"/>
    <w:rsid w:val="004935DC"/>
    <w:rsid w:val="0049606B"/>
    <w:rsid w:val="004A12BB"/>
    <w:rsid w:val="004B088E"/>
    <w:rsid w:val="004B1530"/>
    <w:rsid w:val="004B3D9B"/>
    <w:rsid w:val="004B6907"/>
    <w:rsid w:val="004C4D11"/>
    <w:rsid w:val="004C568E"/>
    <w:rsid w:val="004D5979"/>
    <w:rsid w:val="004E54FB"/>
    <w:rsid w:val="004E79C2"/>
    <w:rsid w:val="004F37F2"/>
    <w:rsid w:val="0050122E"/>
    <w:rsid w:val="0050458D"/>
    <w:rsid w:val="00507601"/>
    <w:rsid w:val="005303CF"/>
    <w:rsid w:val="005375B7"/>
    <w:rsid w:val="00540322"/>
    <w:rsid w:val="00547D6C"/>
    <w:rsid w:val="00564348"/>
    <w:rsid w:val="0057228A"/>
    <w:rsid w:val="0058277B"/>
    <w:rsid w:val="00592BD6"/>
    <w:rsid w:val="005B2510"/>
    <w:rsid w:val="005B4CD6"/>
    <w:rsid w:val="005B666A"/>
    <w:rsid w:val="005D41F6"/>
    <w:rsid w:val="005D5AEE"/>
    <w:rsid w:val="005D7863"/>
    <w:rsid w:val="006147E8"/>
    <w:rsid w:val="006258D7"/>
    <w:rsid w:val="00645793"/>
    <w:rsid w:val="006514F9"/>
    <w:rsid w:val="00652C9A"/>
    <w:rsid w:val="006531A1"/>
    <w:rsid w:val="00655AEA"/>
    <w:rsid w:val="00655EE3"/>
    <w:rsid w:val="0066420A"/>
    <w:rsid w:val="00664CC5"/>
    <w:rsid w:val="00684633"/>
    <w:rsid w:val="00693175"/>
    <w:rsid w:val="00694627"/>
    <w:rsid w:val="006A2B62"/>
    <w:rsid w:val="006A31DF"/>
    <w:rsid w:val="006B6B37"/>
    <w:rsid w:val="006C6CC6"/>
    <w:rsid w:val="006E39CE"/>
    <w:rsid w:val="006F069F"/>
    <w:rsid w:val="006F2627"/>
    <w:rsid w:val="006F4043"/>
    <w:rsid w:val="006F4D1E"/>
    <w:rsid w:val="006F74FF"/>
    <w:rsid w:val="0070552B"/>
    <w:rsid w:val="00706572"/>
    <w:rsid w:val="00707D37"/>
    <w:rsid w:val="007112B3"/>
    <w:rsid w:val="00711D56"/>
    <w:rsid w:val="00717106"/>
    <w:rsid w:val="007176DC"/>
    <w:rsid w:val="007370D9"/>
    <w:rsid w:val="00747A50"/>
    <w:rsid w:val="007555E3"/>
    <w:rsid w:val="00756691"/>
    <w:rsid w:val="00757E03"/>
    <w:rsid w:val="00763FBC"/>
    <w:rsid w:val="0076575E"/>
    <w:rsid w:val="007928FB"/>
    <w:rsid w:val="007A08F8"/>
    <w:rsid w:val="007C52A9"/>
    <w:rsid w:val="007C619C"/>
    <w:rsid w:val="007C75A6"/>
    <w:rsid w:val="007D4338"/>
    <w:rsid w:val="007E1DD3"/>
    <w:rsid w:val="007F3B99"/>
    <w:rsid w:val="00803FAF"/>
    <w:rsid w:val="00817C0D"/>
    <w:rsid w:val="0083059A"/>
    <w:rsid w:val="00833C03"/>
    <w:rsid w:val="00852033"/>
    <w:rsid w:val="00852FF3"/>
    <w:rsid w:val="008542E4"/>
    <w:rsid w:val="0085649B"/>
    <w:rsid w:val="0085674C"/>
    <w:rsid w:val="008577B7"/>
    <w:rsid w:val="00866356"/>
    <w:rsid w:val="00882D45"/>
    <w:rsid w:val="00895423"/>
    <w:rsid w:val="008A54A4"/>
    <w:rsid w:val="008D0068"/>
    <w:rsid w:val="008F75E4"/>
    <w:rsid w:val="00921A4D"/>
    <w:rsid w:val="00927E14"/>
    <w:rsid w:val="00941140"/>
    <w:rsid w:val="00943B67"/>
    <w:rsid w:val="00947F0E"/>
    <w:rsid w:val="00956676"/>
    <w:rsid w:val="009635D7"/>
    <w:rsid w:val="00971B80"/>
    <w:rsid w:val="00976CA8"/>
    <w:rsid w:val="00984BEF"/>
    <w:rsid w:val="009902B3"/>
    <w:rsid w:val="009926BA"/>
    <w:rsid w:val="00995085"/>
    <w:rsid w:val="0099581A"/>
    <w:rsid w:val="00996EDE"/>
    <w:rsid w:val="009C1903"/>
    <w:rsid w:val="009D7D86"/>
    <w:rsid w:val="009E0B26"/>
    <w:rsid w:val="009F18FF"/>
    <w:rsid w:val="009F1EB6"/>
    <w:rsid w:val="00A006DB"/>
    <w:rsid w:val="00A10AE9"/>
    <w:rsid w:val="00A141B9"/>
    <w:rsid w:val="00A2280D"/>
    <w:rsid w:val="00A24367"/>
    <w:rsid w:val="00A366EA"/>
    <w:rsid w:val="00A425DE"/>
    <w:rsid w:val="00A47471"/>
    <w:rsid w:val="00A651CC"/>
    <w:rsid w:val="00A74357"/>
    <w:rsid w:val="00A84C9D"/>
    <w:rsid w:val="00A90212"/>
    <w:rsid w:val="00AB4DB6"/>
    <w:rsid w:val="00AC7C2A"/>
    <w:rsid w:val="00AD0879"/>
    <w:rsid w:val="00AE06DA"/>
    <w:rsid w:val="00AE5F8F"/>
    <w:rsid w:val="00AF2B5F"/>
    <w:rsid w:val="00AF581E"/>
    <w:rsid w:val="00AF70F3"/>
    <w:rsid w:val="00B01EAB"/>
    <w:rsid w:val="00B203DC"/>
    <w:rsid w:val="00B20E81"/>
    <w:rsid w:val="00B2346F"/>
    <w:rsid w:val="00B270F4"/>
    <w:rsid w:val="00B56947"/>
    <w:rsid w:val="00B9295A"/>
    <w:rsid w:val="00B93B76"/>
    <w:rsid w:val="00BA2E91"/>
    <w:rsid w:val="00BB4CAD"/>
    <w:rsid w:val="00BC31E7"/>
    <w:rsid w:val="00BC3809"/>
    <w:rsid w:val="00BE38CA"/>
    <w:rsid w:val="00BF0297"/>
    <w:rsid w:val="00BF2C1E"/>
    <w:rsid w:val="00BF3D23"/>
    <w:rsid w:val="00C0539B"/>
    <w:rsid w:val="00C10DA2"/>
    <w:rsid w:val="00C13387"/>
    <w:rsid w:val="00C235FC"/>
    <w:rsid w:val="00C30274"/>
    <w:rsid w:val="00C32A1E"/>
    <w:rsid w:val="00C34A72"/>
    <w:rsid w:val="00C350BA"/>
    <w:rsid w:val="00C35574"/>
    <w:rsid w:val="00C36086"/>
    <w:rsid w:val="00C433FF"/>
    <w:rsid w:val="00C45329"/>
    <w:rsid w:val="00C51D69"/>
    <w:rsid w:val="00C5393B"/>
    <w:rsid w:val="00C637F3"/>
    <w:rsid w:val="00C710B1"/>
    <w:rsid w:val="00C73FE3"/>
    <w:rsid w:val="00C75F54"/>
    <w:rsid w:val="00C85DDA"/>
    <w:rsid w:val="00CA31D0"/>
    <w:rsid w:val="00CC4302"/>
    <w:rsid w:val="00CC7ED2"/>
    <w:rsid w:val="00CD359B"/>
    <w:rsid w:val="00CD54BE"/>
    <w:rsid w:val="00CF52C4"/>
    <w:rsid w:val="00D0740D"/>
    <w:rsid w:val="00D205B5"/>
    <w:rsid w:val="00D23842"/>
    <w:rsid w:val="00D25E73"/>
    <w:rsid w:val="00D30781"/>
    <w:rsid w:val="00D337AE"/>
    <w:rsid w:val="00D35006"/>
    <w:rsid w:val="00D456A8"/>
    <w:rsid w:val="00D45F78"/>
    <w:rsid w:val="00D512A4"/>
    <w:rsid w:val="00D55B4B"/>
    <w:rsid w:val="00D5679C"/>
    <w:rsid w:val="00D92F51"/>
    <w:rsid w:val="00DA0E37"/>
    <w:rsid w:val="00DB78E0"/>
    <w:rsid w:val="00DC0BD0"/>
    <w:rsid w:val="00DC30A4"/>
    <w:rsid w:val="00DD0264"/>
    <w:rsid w:val="00DD303D"/>
    <w:rsid w:val="00DE41CB"/>
    <w:rsid w:val="00E11B67"/>
    <w:rsid w:val="00E255CC"/>
    <w:rsid w:val="00E40E72"/>
    <w:rsid w:val="00E45CB1"/>
    <w:rsid w:val="00E61D77"/>
    <w:rsid w:val="00E71F27"/>
    <w:rsid w:val="00E7395A"/>
    <w:rsid w:val="00E92E2D"/>
    <w:rsid w:val="00EA3363"/>
    <w:rsid w:val="00EA4BBC"/>
    <w:rsid w:val="00EB08F0"/>
    <w:rsid w:val="00EB12F6"/>
    <w:rsid w:val="00EB3C39"/>
    <w:rsid w:val="00EB425F"/>
    <w:rsid w:val="00EB5F2B"/>
    <w:rsid w:val="00ED0D07"/>
    <w:rsid w:val="00ED1890"/>
    <w:rsid w:val="00EF1039"/>
    <w:rsid w:val="00EF776B"/>
    <w:rsid w:val="00F0592E"/>
    <w:rsid w:val="00F20E3E"/>
    <w:rsid w:val="00F54C9A"/>
    <w:rsid w:val="00F65DF3"/>
    <w:rsid w:val="00F72EF3"/>
    <w:rsid w:val="00F8678E"/>
    <w:rsid w:val="00FB6100"/>
    <w:rsid w:val="00FE1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9DACC"/>
  <w15:docId w15:val="{3933B178-6321-431E-B2C5-AB50F2E29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134"/>
    <w:pPr>
      <w:ind w:firstLine="284"/>
      <w:jc w:val="both"/>
    </w:pPr>
    <w:rPr>
      <w:rFonts w:ascii="Times New Roman" w:hAnsi="Times New Roman"/>
      <w:sz w:val="21"/>
      <w:szCs w:val="22"/>
      <w:lang w:val="is-I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mija">
    <w:name w:val="Normal/miðjað"/>
    <w:basedOn w:val="Normal"/>
    <w:qFormat/>
    <w:rsid w:val="007A08F8"/>
    <w:pPr>
      <w:ind w:firstLine="0"/>
      <w:jc w:val="center"/>
    </w:pPr>
  </w:style>
  <w:style w:type="paragraph" w:styleId="NoSpacing">
    <w:name w:val="No Spacing"/>
    <w:uiPriority w:val="1"/>
    <w:rsid w:val="00C35574"/>
    <w:pPr>
      <w:tabs>
        <w:tab w:val="left" w:pos="284"/>
        <w:tab w:val="left" w:pos="425"/>
        <w:tab w:val="left" w:pos="567"/>
        <w:tab w:val="left" w:pos="709"/>
        <w:tab w:val="left" w:pos="851"/>
        <w:tab w:val="left" w:pos="992"/>
        <w:tab w:val="left" w:pos="1134"/>
        <w:tab w:val="left" w:pos="1418"/>
        <w:tab w:val="decimal" w:pos="6804"/>
        <w:tab w:val="right" w:pos="7825"/>
      </w:tabs>
      <w:ind w:firstLine="284"/>
      <w:jc w:val="both"/>
    </w:pPr>
    <w:rPr>
      <w:rFonts w:ascii="Times New Roman" w:hAnsi="Times New Roman"/>
      <w:sz w:val="21"/>
      <w:szCs w:val="22"/>
      <w:lang w:val="is-IS"/>
    </w:rPr>
  </w:style>
  <w:style w:type="paragraph" w:customStyle="1" w:styleId="Strik">
    <w:name w:val="Strik"/>
    <w:basedOn w:val="Normal"/>
    <w:next w:val="Normal"/>
    <w:qFormat/>
    <w:rsid w:val="007A08F8"/>
    <w:pPr>
      <w:pBdr>
        <w:bottom w:val="single" w:sz="4" w:space="1" w:color="auto"/>
      </w:pBdr>
      <w:spacing w:before="120"/>
      <w:ind w:left="3402" w:right="3402" w:firstLine="0"/>
    </w:pPr>
  </w:style>
  <w:style w:type="paragraph" w:customStyle="1" w:styleId="Millifyrirsgn2">
    <w:name w:val="Millifyrirsögn 2"/>
    <w:basedOn w:val="Normal"/>
    <w:next w:val="Normal"/>
    <w:qFormat/>
    <w:rsid w:val="000F2FFA"/>
    <w:pPr>
      <w:keepNext/>
      <w:ind w:firstLine="0"/>
    </w:pPr>
    <w:rPr>
      <w:i/>
    </w:rPr>
  </w:style>
  <w:style w:type="paragraph" w:customStyle="1" w:styleId="Millifyrirsgn1">
    <w:name w:val="Millifyrirsögn 1"/>
    <w:basedOn w:val="Normal"/>
    <w:next w:val="Normal"/>
    <w:qFormat/>
    <w:rsid w:val="000F2FFA"/>
    <w:pPr>
      <w:keepNext/>
      <w:ind w:firstLine="0"/>
    </w:pPr>
    <w:rPr>
      <w:b/>
    </w:rPr>
  </w:style>
  <w:style w:type="paragraph" w:customStyle="1" w:styleId="Fyrirsgn-fylgiskjl">
    <w:name w:val="Fyrirsögn - fylgiskjöl"/>
    <w:basedOn w:val="Normal"/>
    <w:next w:val="Normal"/>
    <w:qFormat/>
    <w:rsid w:val="00322F35"/>
    <w:pPr>
      <w:ind w:firstLine="0"/>
      <w:jc w:val="left"/>
    </w:pPr>
    <w:rPr>
      <w:b/>
      <w:u w:val="single"/>
    </w:rPr>
  </w:style>
  <w:style w:type="paragraph" w:customStyle="1" w:styleId="Fyrirsgn-athugasemdir">
    <w:name w:val="Fyrirsögn - athugasemdir"/>
    <w:basedOn w:val="Normal"/>
    <w:next w:val="Normal"/>
    <w:qFormat/>
    <w:rsid w:val="00C35574"/>
    <w:pPr>
      <w:ind w:firstLine="0"/>
      <w:jc w:val="center"/>
    </w:pPr>
    <w:rPr>
      <w:spacing w:val="44"/>
    </w:rPr>
  </w:style>
  <w:style w:type="paragraph" w:customStyle="1" w:styleId="Fyrirsgn-skjalategund">
    <w:name w:val="Fyrirsögn - skjalategund"/>
    <w:basedOn w:val="Normal"/>
    <w:next w:val="Normal"/>
    <w:rsid w:val="007F3B99"/>
    <w:pPr>
      <w:spacing w:before="480" w:after="240"/>
      <w:ind w:firstLine="0"/>
      <w:jc w:val="center"/>
      <w:outlineLvl w:val="0"/>
    </w:pPr>
    <w:rPr>
      <w:rFonts w:eastAsiaTheme="minorHAnsi" w:cstheme="minorBidi"/>
      <w:b/>
      <w:sz w:val="32"/>
    </w:rPr>
  </w:style>
  <w:style w:type="paragraph" w:customStyle="1" w:styleId="Fyrirsgn-undirfyrirsgn">
    <w:name w:val="Fyrirsögn - undirfyrirsögn"/>
    <w:basedOn w:val="Normal"/>
    <w:next w:val="Normal"/>
    <w:qFormat/>
    <w:rsid w:val="002675EE"/>
    <w:pPr>
      <w:ind w:firstLine="0"/>
      <w:jc w:val="center"/>
    </w:pPr>
    <w:rPr>
      <w:rFonts w:eastAsiaTheme="minorHAnsi" w:cstheme="minorBidi"/>
      <w:b/>
    </w:rPr>
  </w:style>
  <w:style w:type="paragraph" w:styleId="Header">
    <w:name w:val="header"/>
    <w:basedOn w:val="Normal"/>
    <w:link w:val="HeaderChar"/>
    <w:uiPriority w:val="99"/>
    <w:unhideWhenUsed/>
    <w:rsid w:val="006258D7"/>
    <w:pPr>
      <w:tabs>
        <w:tab w:val="center" w:pos="4536"/>
        <w:tab w:val="right" w:pos="9072"/>
      </w:tabs>
    </w:pPr>
  </w:style>
  <w:style w:type="paragraph" w:customStyle="1" w:styleId="Greinarnmer">
    <w:name w:val="Greinarnúmer"/>
    <w:basedOn w:val="Normal"/>
    <w:next w:val="Normal"/>
    <w:qFormat/>
    <w:rsid w:val="000F2FFA"/>
    <w:pPr>
      <w:keepNext/>
      <w:ind w:firstLine="0"/>
      <w:jc w:val="center"/>
    </w:pPr>
  </w:style>
  <w:style w:type="paragraph" w:customStyle="1" w:styleId="Greinarfyrirsgn">
    <w:name w:val="Greinarfyrirsögn"/>
    <w:basedOn w:val="Normal"/>
    <w:next w:val="Normal"/>
    <w:qFormat/>
    <w:rsid w:val="000F2FFA"/>
    <w:pPr>
      <w:keepNext/>
      <w:ind w:firstLine="0"/>
      <w:jc w:val="center"/>
    </w:pPr>
    <w:rPr>
      <w:i/>
    </w:rPr>
  </w:style>
  <w:style w:type="paragraph" w:customStyle="1" w:styleId="Kaflafyrirsgn">
    <w:name w:val="Kaflafyrirsögn"/>
    <w:basedOn w:val="Normal"/>
    <w:next w:val="Normal"/>
    <w:qFormat/>
    <w:rsid w:val="000F2FFA"/>
    <w:pPr>
      <w:keepNext/>
      <w:ind w:firstLine="0"/>
      <w:jc w:val="center"/>
    </w:pPr>
    <w:rPr>
      <w:b/>
    </w:rPr>
  </w:style>
  <w:style w:type="paragraph" w:customStyle="1" w:styleId="Kaflanmer">
    <w:name w:val="Kaflanúmer"/>
    <w:basedOn w:val="Normal"/>
    <w:next w:val="Normal"/>
    <w:qFormat/>
    <w:rsid w:val="000F2FFA"/>
    <w:pPr>
      <w:keepNext/>
      <w:ind w:firstLine="0"/>
      <w:jc w:val="center"/>
    </w:pPr>
    <w:rPr>
      <w:caps/>
    </w:rPr>
  </w:style>
  <w:style w:type="character" w:customStyle="1" w:styleId="HeaderChar">
    <w:name w:val="Header Char"/>
    <w:link w:val="Header"/>
    <w:uiPriority w:val="99"/>
    <w:rsid w:val="006258D7"/>
    <w:rPr>
      <w:rFonts w:ascii="Times New Roman" w:hAnsi="Times New Roman"/>
      <w:sz w:val="21"/>
      <w:szCs w:val="22"/>
      <w:lang w:eastAsia="en-US"/>
    </w:rPr>
  </w:style>
  <w:style w:type="paragraph" w:styleId="Footer">
    <w:name w:val="footer"/>
    <w:basedOn w:val="Normal"/>
    <w:link w:val="FooterChar"/>
    <w:uiPriority w:val="99"/>
    <w:unhideWhenUsed/>
    <w:rsid w:val="006258D7"/>
    <w:pPr>
      <w:tabs>
        <w:tab w:val="center" w:pos="4536"/>
        <w:tab w:val="right" w:pos="9072"/>
      </w:tabs>
    </w:pPr>
  </w:style>
  <w:style w:type="character" w:customStyle="1" w:styleId="FooterChar">
    <w:name w:val="Footer Char"/>
    <w:link w:val="Footer"/>
    <w:uiPriority w:val="99"/>
    <w:rsid w:val="006258D7"/>
    <w:rPr>
      <w:rFonts w:ascii="Times New Roman" w:hAnsi="Times New Roman"/>
      <w:sz w:val="21"/>
      <w:szCs w:val="22"/>
      <w:lang w:eastAsia="en-US"/>
    </w:rPr>
  </w:style>
  <w:style w:type="character" w:styleId="Hyperlink">
    <w:name w:val="Hyperlink"/>
    <w:basedOn w:val="DefaultParagraphFont"/>
    <w:uiPriority w:val="99"/>
    <w:unhideWhenUsed/>
    <w:rsid w:val="00D512A4"/>
  </w:style>
  <w:style w:type="paragraph" w:styleId="FootnoteText">
    <w:name w:val="footnote text"/>
    <w:basedOn w:val="Normal"/>
    <w:link w:val="FootnoteTextChar"/>
    <w:uiPriority w:val="99"/>
    <w:semiHidden/>
    <w:unhideWhenUsed/>
    <w:rsid w:val="005B4CD6"/>
    <w:pPr>
      <w:ind w:left="284" w:hanging="284"/>
    </w:pPr>
    <w:rPr>
      <w:sz w:val="18"/>
      <w:szCs w:val="20"/>
    </w:rPr>
  </w:style>
  <w:style w:type="character" w:customStyle="1" w:styleId="FootnoteTextChar">
    <w:name w:val="Footnote Text Char"/>
    <w:link w:val="FootnoteText"/>
    <w:uiPriority w:val="99"/>
    <w:semiHidden/>
    <w:rsid w:val="005B4CD6"/>
    <w:rPr>
      <w:rFonts w:ascii="Times New Roman" w:hAnsi="Times New Roman"/>
      <w:sz w:val="18"/>
      <w:lang w:eastAsia="en-US"/>
    </w:rPr>
  </w:style>
  <w:style w:type="character" w:styleId="FootnoteReference">
    <w:name w:val="footnote reference"/>
    <w:uiPriority w:val="99"/>
    <w:semiHidden/>
    <w:unhideWhenUsed/>
    <w:rsid w:val="005B4CD6"/>
    <w:rPr>
      <w:vertAlign w:val="superscript"/>
    </w:rPr>
  </w:style>
  <w:style w:type="numbering" w:customStyle="1" w:styleId="Althingi---">
    <w:name w:val="Althingi - - -"/>
    <w:uiPriority w:val="99"/>
    <w:rsid w:val="00995085"/>
    <w:pPr>
      <w:numPr>
        <w:numId w:val="6"/>
      </w:numPr>
    </w:pPr>
  </w:style>
  <w:style w:type="numbering" w:customStyle="1" w:styleId="Althingi">
    <w:name w:val="Althingi • • •"/>
    <w:uiPriority w:val="99"/>
    <w:rsid w:val="00995085"/>
    <w:pPr>
      <w:numPr>
        <w:numId w:val="7"/>
      </w:numPr>
    </w:pPr>
  </w:style>
  <w:style w:type="numbering" w:customStyle="1" w:styleId="Althingi1-a-1-a">
    <w:name w:val="Althingi 1 - a - 1 -a"/>
    <w:uiPriority w:val="99"/>
    <w:rsid w:val="00A10AE9"/>
    <w:pPr>
      <w:numPr>
        <w:numId w:val="8"/>
      </w:numPr>
    </w:pPr>
  </w:style>
  <w:style w:type="numbering" w:customStyle="1" w:styleId="Althingia-1-a-1">
    <w:name w:val="Althingi a - 1 - a - 1"/>
    <w:uiPriority w:val="99"/>
    <w:rsid w:val="00A10AE9"/>
    <w:pPr>
      <w:numPr>
        <w:numId w:val="9"/>
      </w:numPr>
    </w:pPr>
  </w:style>
  <w:style w:type="numbering" w:customStyle="1" w:styleId="Althingii-1-i-1">
    <w:name w:val="Althingi i - 1 - i - 1"/>
    <w:uiPriority w:val="99"/>
    <w:rsid w:val="00A10AE9"/>
    <w:pPr>
      <w:numPr>
        <w:numId w:val="10"/>
      </w:numPr>
    </w:pPr>
  </w:style>
  <w:style w:type="paragraph" w:customStyle="1" w:styleId="Nmeringsskjalsmls">
    <w:name w:val="Númer þings/skjals/máls"/>
    <w:basedOn w:val="Normal"/>
    <w:next w:val="Normal"/>
    <w:qFormat/>
    <w:rsid w:val="00270A34"/>
    <w:pPr>
      <w:ind w:firstLine="0"/>
    </w:pPr>
    <w:rPr>
      <w:b/>
    </w:rPr>
  </w:style>
  <w:style w:type="paragraph" w:customStyle="1" w:styleId="Default">
    <w:name w:val="Default"/>
    <w:rsid w:val="00D0740D"/>
    <w:pPr>
      <w:autoSpaceDE w:val="0"/>
      <w:autoSpaceDN w:val="0"/>
      <w:adjustRightInd w:val="0"/>
    </w:pPr>
    <w:rPr>
      <w:rFonts w:ascii="Times New Roman" w:hAnsi="Times New Roman"/>
      <w:color w:val="000000"/>
      <w:sz w:val="24"/>
      <w:szCs w:val="24"/>
    </w:rPr>
  </w:style>
  <w:style w:type="paragraph" w:styleId="ListParagraph">
    <w:name w:val="List Paragraph"/>
    <w:basedOn w:val="Normal"/>
    <w:uiPriority w:val="34"/>
    <w:unhideWhenUsed/>
    <w:rsid w:val="00B20E81"/>
    <w:pPr>
      <w:ind w:left="720"/>
      <w:contextualSpacing/>
    </w:pPr>
  </w:style>
  <w:style w:type="paragraph" w:customStyle="1" w:styleId="Frrherra">
    <w:name w:val="Frá ...ráðherra."/>
    <w:basedOn w:val="Normal"/>
    <w:next w:val="Normal"/>
    <w:qFormat/>
    <w:rsid w:val="00E71F27"/>
    <w:pPr>
      <w:ind w:firstLine="0"/>
      <w:jc w:val="center"/>
    </w:pPr>
    <w:rPr>
      <w:rFonts w:eastAsiaTheme="minorHAnsi" w:cstheme="minorBidi"/>
    </w:rPr>
  </w:style>
  <w:style w:type="paragraph" w:customStyle="1" w:styleId="Fyrirsgn-greinarger">
    <w:name w:val="Fyrirsögn - greinargerð"/>
    <w:basedOn w:val="Normal"/>
    <w:next w:val="Normal"/>
    <w:qFormat/>
    <w:rsid w:val="00E71F27"/>
    <w:pPr>
      <w:ind w:firstLine="0"/>
      <w:jc w:val="center"/>
      <w:outlineLvl w:val="0"/>
    </w:pPr>
    <w:rPr>
      <w:rFonts w:eastAsiaTheme="minorHAnsi" w:cstheme="minorBidi"/>
      <w:spacing w:val="44"/>
    </w:rPr>
  </w:style>
  <w:style w:type="numbering" w:customStyle="1" w:styleId="Thingskjala-1-a-1">
    <w:name w:val="Thingskjal a-1-a-1"/>
    <w:uiPriority w:val="99"/>
    <w:rsid w:val="00E71F27"/>
    <w:pPr>
      <w:numPr>
        <w:numId w:val="13"/>
      </w:numPr>
    </w:pPr>
  </w:style>
  <w:style w:type="paragraph" w:styleId="BalloonText">
    <w:name w:val="Balloon Text"/>
    <w:basedOn w:val="Normal"/>
    <w:link w:val="BalloonTextChar"/>
    <w:uiPriority w:val="99"/>
    <w:semiHidden/>
    <w:unhideWhenUsed/>
    <w:rsid w:val="007370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0D9"/>
    <w:rPr>
      <w:rFonts w:ascii="Segoe UI" w:hAnsi="Segoe UI" w:cs="Segoe UI"/>
      <w:sz w:val="18"/>
      <w:szCs w:val="18"/>
      <w:lang w:val="is-IS"/>
    </w:rPr>
  </w:style>
  <w:style w:type="character" w:styleId="CommentReference">
    <w:name w:val="annotation reference"/>
    <w:basedOn w:val="DefaultParagraphFont"/>
    <w:uiPriority w:val="99"/>
    <w:semiHidden/>
    <w:unhideWhenUsed/>
    <w:rsid w:val="007370D9"/>
    <w:rPr>
      <w:sz w:val="16"/>
      <w:szCs w:val="16"/>
    </w:rPr>
  </w:style>
  <w:style w:type="paragraph" w:styleId="CommentText">
    <w:name w:val="annotation text"/>
    <w:basedOn w:val="Normal"/>
    <w:link w:val="CommentTextChar"/>
    <w:uiPriority w:val="99"/>
    <w:unhideWhenUsed/>
    <w:rsid w:val="007370D9"/>
    <w:rPr>
      <w:sz w:val="20"/>
      <w:szCs w:val="20"/>
    </w:rPr>
  </w:style>
  <w:style w:type="character" w:customStyle="1" w:styleId="CommentTextChar">
    <w:name w:val="Comment Text Char"/>
    <w:basedOn w:val="DefaultParagraphFont"/>
    <w:link w:val="CommentText"/>
    <w:uiPriority w:val="99"/>
    <w:rsid w:val="007370D9"/>
    <w:rPr>
      <w:rFonts w:ascii="Times New Roman" w:hAnsi="Times New Roman"/>
      <w:lang w:val="is-IS"/>
    </w:rPr>
  </w:style>
  <w:style w:type="paragraph" w:styleId="CommentSubject">
    <w:name w:val="annotation subject"/>
    <w:basedOn w:val="CommentText"/>
    <w:next w:val="CommentText"/>
    <w:link w:val="CommentSubjectChar"/>
    <w:uiPriority w:val="99"/>
    <w:semiHidden/>
    <w:unhideWhenUsed/>
    <w:rsid w:val="007370D9"/>
    <w:rPr>
      <w:b/>
      <w:bCs/>
    </w:rPr>
  </w:style>
  <w:style w:type="character" w:customStyle="1" w:styleId="CommentSubjectChar">
    <w:name w:val="Comment Subject Char"/>
    <w:basedOn w:val="CommentTextChar"/>
    <w:link w:val="CommentSubject"/>
    <w:uiPriority w:val="99"/>
    <w:semiHidden/>
    <w:rsid w:val="007370D9"/>
    <w:rPr>
      <w:rFonts w:ascii="Times New Roman" w:hAnsi="Times New Roman"/>
      <w:b/>
      <w:bCs/>
      <w:lang w:val="is-IS"/>
    </w:rPr>
  </w:style>
  <w:style w:type="paragraph" w:styleId="Revision">
    <w:name w:val="Revision"/>
    <w:hidden/>
    <w:uiPriority w:val="99"/>
    <w:semiHidden/>
    <w:rsid w:val="003605BC"/>
    <w:rPr>
      <w:rFonts w:ascii="Times New Roman" w:hAnsi="Times New Roman"/>
      <w:sz w:val="21"/>
      <w:szCs w:val="22"/>
      <w:lang w:val="is-IS"/>
    </w:rPr>
  </w:style>
  <w:style w:type="character" w:styleId="UnresolvedMention">
    <w:name w:val="Unresolved Mention"/>
    <w:basedOn w:val="DefaultParagraphFont"/>
    <w:uiPriority w:val="99"/>
    <w:semiHidden/>
    <w:unhideWhenUsed/>
    <w:rsid w:val="00EA3363"/>
    <w:rPr>
      <w:color w:val="605E5C"/>
      <w:shd w:val="clear" w:color="auto" w:fill="E1DFDD"/>
    </w:rPr>
  </w:style>
  <w:style w:type="character" w:styleId="FollowedHyperlink">
    <w:name w:val="FollowedHyperlink"/>
    <w:basedOn w:val="DefaultParagraphFont"/>
    <w:uiPriority w:val="99"/>
    <w:semiHidden/>
    <w:unhideWhenUsed/>
    <w:rsid w:val="007C52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898979">
      <w:bodyDiv w:val="1"/>
      <w:marLeft w:val="0"/>
      <w:marRight w:val="0"/>
      <w:marTop w:val="0"/>
      <w:marBottom w:val="0"/>
      <w:divBdr>
        <w:top w:val="none" w:sz="0" w:space="0" w:color="auto"/>
        <w:left w:val="none" w:sz="0" w:space="0" w:color="auto"/>
        <w:bottom w:val="none" w:sz="0" w:space="0" w:color="auto"/>
        <w:right w:val="none" w:sz="0" w:space="0" w:color="auto"/>
      </w:divBdr>
    </w:div>
    <w:div w:id="638413778">
      <w:bodyDiv w:val="1"/>
      <w:marLeft w:val="0"/>
      <w:marRight w:val="0"/>
      <w:marTop w:val="0"/>
      <w:marBottom w:val="0"/>
      <w:divBdr>
        <w:top w:val="none" w:sz="0" w:space="0" w:color="auto"/>
        <w:left w:val="none" w:sz="0" w:space="0" w:color="auto"/>
        <w:bottom w:val="none" w:sz="0" w:space="0" w:color="auto"/>
        <w:right w:val="none" w:sz="0" w:space="0" w:color="auto"/>
      </w:divBdr>
    </w:div>
    <w:div w:id="698823923">
      <w:bodyDiv w:val="1"/>
      <w:marLeft w:val="0"/>
      <w:marRight w:val="0"/>
      <w:marTop w:val="0"/>
      <w:marBottom w:val="0"/>
      <w:divBdr>
        <w:top w:val="none" w:sz="0" w:space="0" w:color="auto"/>
        <w:left w:val="none" w:sz="0" w:space="0" w:color="auto"/>
        <w:bottom w:val="none" w:sz="0" w:space="0" w:color="auto"/>
        <w:right w:val="none" w:sz="0" w:space="0" w:color="auto"/>
      </w:divBdr>
    </w:div>
    <w:div w:id="984048122">
      <w:bodyDiv w:val="1"/>
      <w:marLeft w:val="0"/>
      <w:marRight w:val="0"/>
      <w:marTop w:val="0"/>
      <w:marBottom w:val="0"/>
      <w:divBdr>
        <w:top w:val="none" w:sz="0" w:space="0" w:color="auto"/>
        <w:left w:val="none" w:sz="0" w:space="0" w:color="auto"/>
        <w:bottom w:val="none" w:sz="0" w:space="0" w:color="auto"/>
        <w:right w:val="none" w:sz="0" w:space="0" w:color="auto"/>
      </w:divBdr>
    </w:div>
    <w:div w:id="1406025175">
      <w:bodyDiv w:val="1"/>
      <w:marLeft w:val="0"/>
      <w:marRight w:val="0"/>
      <w:marTop w:val="0"/>
      <w:marBottom w:val="0"/>
      <w:divBdr>
        <w:top w:val="none" w:sz="0" w:space="0" w:color="auto"/>
        <w:left w:val="none" w:sz="0" w:space="0" w:color="auto"/>
        <w:bottom w:val="none" w:sz="0" w:space="0" w:color="auto"/>
        <w:right w:val="none" w:sz="0" w:space="0" w:color="auto"/>
      </w:divBdr>
    </w:div>
    <w:div w:id="1430194680">
      <w:bodyDiv w:val="1"/>
      <w:marLeft w:val="0"/>
      <w:marRight w:val="0"/>
      <w:marTop w:val="0"/>
      <w:marBottom w:val="0"/>
      <w:divBdr>
        <w:top w:val="none" w:sz="0" w:space="0" w:color="auto"/>
        <w:left w:val="none" w:sz="0" w:space="0" w:color="auto"/>
        <w:bottom w:val="none" w:sz="0" w:space="0" w:color="auto"/>
        <w:right w:val="none" w:sz="0" w:space="0" w:color="auto"/>
      </w:divBdr>
    </w:div>
    <w:div w:id="1722245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9</Pages>
  <Words>3870</Words>
  <Characters>22062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stjornarskjol@althingi.is</dc:creator>
  <cp:keywords/>
  <cp:lastModifiedBy>Steindór Dan Jensen</cp:lastModifiedBy>
  <cp:revision>4</cp:revision>
  <dcterms:created xsi:type="dcterms:W3CDTF">2025-09-15T11:04:00Z</dcterms:created>
  <dcterms:modified xsi:type="dcterms:W3CDTF">2025-09-15T11:17:00Z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b9d89c-b30e-4009-8981-3a5a616d21de_Enabled">
    <vt:lpwstr>true</vt:lpwstr>
  </property>
  <property fmtid="{D5CDD505-2E9C-101B-9397-08002B2CF9AE}" pid="3" name="MSIP_Label_76b9d89c-b30e-4009-8981-3a5a616d21de_SetDate">
    <vt:lpwstr>2024-05-16T11:13:23Z</vt:lpwstr>
  </property>
  <property fmtid="{D5CDD505-2E9C-101B-9397-08002B2CF9AE}" pid="4" name="MSIP_Label_76b9d89c-b30e-4009-8981-3a5a616d21de_Method">
    <vt:lpwstr>Standard</vt:lpwstr>
  </property>
  <property fmtid="{D5CDD505-2E9C-101B-9397-08002B2CF9AE}" pid="5" name="MSIP_Label_76b9d89c-b30e-4009-8981-3a5a616d21de_Name">
    <vt:lpwstr>Varin - AL</vt:lpwstr>
  </property>
  <property fmtid="{D5CDD505-2E9C-101B-9397-08002B2CF9AE}" pid="6" name="MSIP_Label_76b9d89c-b30e-4009-8981-3a5a616d21de_SiteId">
    <vt:lpwstr>05a20268-aaea-4bb5-bb78-960b0462185e</vt:lpwstr>
  </property>
  <property fmtid="{D5CDD505-2E9C-101B-9397-08002B2CF9AE}" pid="7" name="MSIP_Label_76b9d89c-b30e-4009-8981-3a5a616d21de_ActionId">
    <vt:lpwstr>ae1c0dd2-e171-4131-83d2-9c152b2e3662</vt:lpwstr>
  </property>
  <property fmtid="{D5CDD505-2E9C-101B-9397-08002B2CF9AE}" pid="8" name="MSIP_Label_76b9d89c-b30e-4009-8981-3a5a616d21de_ContentBits">
    <vt:lpwstr>0</vt:lpwstr>
  </property>
</Properties>
</file>