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E34B42" w:rsidRPr="00E34B42" w14:paraId="2FE99B17"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20F92189" w14:textId="77777777" w:rsidR="00883508" w:rsidRPr="00E34B42" w:rsidRDefault="00883508" w:rsidP="00DA27FF">
            <w:pPr>
              <w:spacing w:before="120" w:after="120"/>
              <w:jc w:val="center"/>
              <w:rPr>
                <w:rFonts w:ascii="Times New Roman" w:hAnsi="Times New Roman" w:cs="Times New Roman"/>
                <w:b/>
                <w:sz w:val="32"/>
                <w:szCs w:val="32"/>
                <w:lang w:val="is-IS"/>
              </w:rPr>
            </w:pPr>
            <w:r w:rsidRPr="00E34B42">
              <w:rPr>
                <w:rFonts w:ascii="Times New Roman" w:hAnsi="Times New Roman" w:cs="Times New Roman"/>
                <w:i/>
                <w:noProof/>
                <w:lang w:val="is-IS" w:eastAsia="is-IS"/>
              </w:rPr>
              <w:drawing>
                <wp:inline distT="0" distB="0" distL="0" distR="0" wp14:anchorId="18F11B66" wp14:editId="74B4E634">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1088370D" w14:textId="77777777" w:rsidR="00883508" w:rsidRPr="00E34B42" w:rsidRDefault="0012646E" w:rsidP="0012646E">
            <w:pPr>
              <w:spacing w:before="400" w:after="120"/>
              <w:rPr>
                <w:rFonts w:ascii="Times New Roman" w:hAnsi="Times New Roman" w:cs="Times New Roman"/>
                <w:b/>
                <w:sz w:val="32"/>
                <w:szCs w:val="32"/>
                <w:lang w:val="is-IS"/>
              </w:rPr>
            </w:pPr>
            <w:r w:rsidRPr="00E34B42">
              <w:rPr>
                <w:rFonts w:ascii="Times New Roman" w:hAnsi="Times New Roman" w:cs="Times New Roman"/>
                <w:b/>
                <w:sz w:val="32"/>
                <w:szCs w:val="32"/>
                <w:lang w:val="is-IS"/>
              </w:rPr>
              <w:t xml:space="preserve">      </w:t>
            </w:r>
            <w:r w:rsidR="007414CB" w:rsidRPr="00E34B42">
              <w:rPr>
                <w:rFonts w:ascii="Times New Roman" w:hAnsi="Times New Roman" w:cs="Times New Roman"/>
                <w:b/>
                <w:sz w:val="32"/>
                <w:szCs w:val="32"/>
                <w:lang w:val="is-IS"/>
              </w:rPr>
              <w:t>ÁFORM UM LAGASETNINGU</w:t>
            </w:r>
          </w:p>
          <w:p w14:paraId="54B49CA0" w14:textId="77777777" w:rsidR="00883508" w:rsidRPr="00E34B42" w:rsidRDefault="00883508" w:rsidP="00DA27FF">
            <w:pPr>
              <w:spacing w:before="120" w:after="120"/>
              <w:rPr>
                <w:rFonts w:ascii="Times New Roman" w:hAnsi="Times New Roman" w:cs="Times New Roman"/>
                <w:i/>
                <w:lang w:val="is-IS"/>
              </w:rPr>
            </w:pPr>
            <w:r w:rsidRPr="00E34B42">
              <w:rPr>
                <w:rFonts w:ascii="Times New Roman" w:hAnsi="Times New Roman" w:cs="Times New Roman"/>
                <w:i/>
                <w:lang w:val="is-IS"/>
              </w:rPr>
              <w:t xml:space="preserve">       </w:t>
            </w:r>
            <w:r w:rsidR="0012646E" w:rsidRPr="00E34B42">
              <w:rPr>
                <w:rFonts w:ascii="Times New Roman" w:hAnsi="Times New Roman" w:cs="Times New Roman"/>
                <w:i/>
                <w:lang w:val="is-IS"/>
              </w:rPr>
              <w:t xml:space="preserve">   </w:t>
            </w:r>
            <w:r w:rsidRPr="00E34B42">
              <w:rPr>
                <w:rFonts w:ascii="Times New Roman" w:hAnsi="Times New Roman" w:cs="Times New Roman"/>
                <w:i/>
                <w:lang w:val="is-IS"/>
              </w:rPr>
              <w:t>– sbr. samþykkt ríkisstjórnar frá 10. mars 2017</w:t>
            </w:r>
            <w:r w:rsidR="009C1771" w:rsidRPr="00E34B42">
              <w:rPr>
                <w:rFonts w:ascii="Times New Roman" w:hAnsi="Times New Roman" w:cs="Times New Roman"/>
                <w:i/>
                <w:lang w:val="is-IS"/>
              </w:rPr>
              <w:t>, 1.-4.  gr.</w:t>
            </w:r>
          </w:p>
        </w:tc>
      </w:tr>
      <w:tr w:rsidR="00E34B42" w:rsidRPr="00E34B42" w14:paraId="68341CD3"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2FEF8996" w14:textId="77777777" w:rsidR="00135B40" w:rsidRPr="00E34B42" w:rsidRDefault="00135B40" w:rsidP="00851A99">
            <w:pPr>
              <w:spacing w:before="60" w:after="60"/>
              <w:rPr>
                <w:rFonts w:ascii="Times New Roman" w:hAnsi="Times New Roman" w:cs="Times New Roman"/>
                <w:b/>
                <w:lang w:val="is-IS"/>
              </w:rPr>
            </w:pPr>
            <w:permStart w:id="784880986" w:edGrp="everyone" w:colFirst="1" w:colLast="1"/>
            <w:r w:rsidRPr="00E34B42">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137E1D3B" w14:textId="2C2B56A0" w:rsidR="00135B40" w:rsidRPr="00E34B42" w:rsidRDefault="00135B40" w:rsidP="00795B16">
                <w:pPr>
                  <w:spacing w:before="60"/>
                  <w:rPr>
                    <w:rFonts w:ascii="Times New Roman" w:hAnsi="Times New Roman" w:cs="Times New Roman"/>
                    <w:lang w:val="is-IS"/>
                  </w:rPr>
                </w:pPr>
                <w:r w:rsidRPr="00E34B42">
                  <w:rPr>
                    <w:rFonts w:ascii="Times New Roman" w:hAnsi="Times New Roman" w:cs="Times New Roman"/>
                    <w:lang w:val="is-IS"/>
                  </w:rPr>
                  <w:t xml:space="preserve"> </w:t>
                </w:r>
                <w:r w:rsidR="0097304F">
                  <w:rPr>
                    <w:rFonts w:ascii="Times New Roman" w:hAnsi="Times New Roman" w:cs="Times New Roman"/>
                    <w:lang w:val="is-IS"/>
                  </w:rPr>
                  <w:t>Frumvarp til laga um breytingu á lögum nr. 55/1996, um tæknifrjóvgun og notkun kynfrumna og fósturvísa manna til stofnfrumurannsókna (geymsla og nýting fósturvísa og kynfrumna). HRN22070045</w:t>
                </w:r>
              </w:p>
            </w:tc>
          </w:sdtContent>
        </w:sdt>
      </w:tr>
      <w:tr w:rsidR="00E34B42" w:rsidRPr="00E34B42" w14:paraId="6C43EF4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3242B3EE" w14:textId="77777777" w:rsidR="00135B40" w:rsidRPr="00E34B42" w:rsidRDefault="00135B40" w:rsidP="0012646E">
            <w:pPr>
              <w:spacing w:before="60" w:after="60"/>
              <w:rPr>
                <w:rFonts w:ascii="Times New Roman" w:hAnsi="Times New Roman" w:cs="Times New Roman"/>
                <w:b/>
                <w:lang w:val="is-IS"/>
              </w:rPr>
            </w:pPr>
            <w:permStart w:id="387932396" w:edGrp="everyone" w:colFirst="1" w:colLast="1"/>
            <w:permEnd w:id="784880986"/>
            <w:r w:rsidRPr="00E34B42">
              <w:rPr>
                <w:rFonts w:ascii="Times New Roman" w:hAnsi="Times New Roman" w:cs="Times New Roman"/>
                <w:b/>
                <w:lang w:val="is-IS"/>
              </w:rPr>
              <w:t>Ráðuneyti /verkefnisstjóri</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43FD6CCE" w14:textId="3DFF95D3"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97304F">
                  <w:rPr>
                    <w:rFonts w:ascii="Times New Roman" w:hAnsi="Times New Roman" w:cs="Times New Roman"/>
                    <w:lang w:val="is-IS"/>
                  </w:rPr>
                  <w:t>Heilbrigðisráðuneyti</w:t>
                </w:r>
              </w:p>
            </w:tc>
          </w:sdtContent>
        </w:sdt>
      </w:tr>
      <w:tr w:rsidR="00E34B42" w:rsidRPr="00E34B42" w14:paraId="7EB0EC4C" w14:textId="77777777" w:rsidTr="0021293B">
        <w:tblPrEx>
          <w:tblBorders>
            <w:insideH w:val="single" w:sz="4" w:space="0" w:color="auto"/>
            <w:insideV w:val="single" w:sz="4" w:space="0" w:color="auto"/>
          </w:tblBorders>
        </w:tblPrEx>
        <w:tc>
          <w:tcPr>
            <w:tcW w:w="1809" w:type="dxa"/>
            <w:tcBorders>
              <w:bottom w:val="single" w:sz="4" w:space="0" w:color="auto"/>
            </w:tcBorders>
          </w:tcPr>
          <w:p w14:paraId="053F6BD6" w14:textId="77777777" w:rsidR="00135B40" w:rsidRPr="00E34B42" w:rsidRDefault="00135B40" w:rsidP="0012646E">
            <w:pPr>
              <w:spacing w:before="60" w:after="60"/>
              <w:rPr>
                <w:rFonts w:ascii="Times New Roman" w:hAnsi="Times New Roman" w:cs="Times New Roman"/>
                <w:b/>
                <w:lang w:val="is-IS"/>
              </w:rPr>
            </w:pPr>
            <w:permStart w:id="1141256720" w:edGrp="everyone" w:colFirst="1" w:colLast="1"/>
            <w:permEnd w:id="387932396"/>
            <w:r w:rsidRPr="00E34B42">
              <w:rPr>
                <w:rFonts w:ascii="Times New Roman" w:hAnsi="Times New Roman" w:cs="Times New Roman"/>
                <w:b/>
                <w:lang w:val="is-IS"/>
              </w:rPr>
              <w:t>Innleiðing EES-gerðar?</w:t>
            </w:r>
          </w:p>
        </w:tc>
        <w:tc>
          <w:tcPr>
            <w:tcW w:w="7479" w:type="dxa"/>
            <w:tcBorders>
              <w:bottom w:val="nil"/>
            </w:tcBorders>
          </w:tcPr>
          <w:p w14:paraId="6D1899BA" w14:textId="77777777" w:rsidR="00135B40" w:rsidRPr="00E34B42" w:rsidRDefault="00BA5CE5"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0"/>
                  <w14:checkedState w14:val="2612" w14:font="MS Gothic"/>
                  <w14:uncheckedState w14:val="2610" w14:font="MS Gothic"/>
                </w14:checkbox>
              </w:sdtPr>
              <w:sdtEndPr/>
              <w:sdtContent>
                <w:r w:rsidR="00BA4BB1" w:rsidRPr="00E34B42">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Já</w:t>
            </w:r>
          </w:p>
          <w:p w14:paraId="63CE5C1F" w14:textId="65ACABAA" w:rsidR="00135B40" w:rsidRPr="00E34B42" w:rsidRDefault="00BA5CE5" w:rsidP="00993115">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1"/>
                  <w14:checkedState w14:val="2612" w14:font="MS Gothic"/>
                  <w14:uncheckedState w14:val="2610" w14:font="MS Gothic"/>
                </w14:checkbox>
              </w:sdtPr>
              <w:sdtEndPr/>
              <w:sdtContent>
                <w:r w:rsidR="0097304F">
                  <w:rPr>
                    <w:rFonts w:ascii="MS Gothic" w:eastAsia="MS Gothic" w:hAnsi="MS Gothic" w:cs="Times New Roman" w:hint="eastAsia"/>
                    <w:lang w:val="is-IS"/>
                  </w:rPr>
                  <w:t>☒</w:t>
                </w:r>
              </w:sdtContent>
            </w:sdt>
            <w:r w:rsidR="00135B40" w:rsidRPr="00E34B42">
              <w:rPr>
                <w:rFonts w:ascii="Times New Roman" w:hAnsi="Times New Roman" w:cs="Times New Roman"/>
                <w:lang w:val="is-IS"/>
              </w:rPr>
              <w:t xml:space="preserve"> Nei</w:t>
            </w:r>
          </w:p>
        </w:tc>
      </w:tr>
      <w:tr w:rsidR="00135B40" w:rsidRPr="00E34B42" w14:paraId="3A86E618"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6466140C" w14:textId="77777777" w:rsidR="00135B40" w:rsidRPr="00E34B42" w:rsidRDefault="00135B40" w:rsidP="000D6E33">
            <w:pPr>
              <w:spacing w:before="60" w:after="60"/>
              <w:rPr>
                <w:rFonts w:ascii="Times New Roman" w:hAnsi="Times New Roman" w:cs="Times New Roman"/>
                <w:b/>
                <w:lang w:val="is-IS"/>
              </w:rPr>
            </w:pPr>
            <w:permStart w:id="1334274887" w:edGrp="everyone" w:colFirst="1" w:colLast="1"/>
            <w:permEnd w:id="1141256720"/>
            <w:r w:rsidRPr="00E34B42">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3B1BF4B0" w14:textId="11BD695C" w:rsidR="00135B40" w:rsidRPr="00E34B42" w:rsidRDefault="00135B40" w:rsidP="00B65214">
                <w:pPr>
                  <w:spacing w:before="60"/>
                  <w:rPr>
                    <w:rFonts w:ascii="Times New Roman" w:hAnsi="Times New Roman" w:cs="Times New Roman"/>
                    <w:lang w:val="is-IS"/>
                  </w:rPr>
                </w:pPr>
                <w:r w:rsidRPr="00E34B42">
                  <w:rPr>
                    <w:rFonts w:ascii="Times New Roman" w:hAnsi="Times New Roman" w:cs="Times New Roman"/>
                    <w:lang w:val="is-IS"/>
                  </w:rPr>
                  <w:t xml:space="preserve"> </w:t>
                </w:r>
                <w:r w:rsidR="0097304F">
                  <w:rPr>
                    <w:rFonts w:ascii="Times New Roman" w:hAnsi="Times New Roman" w:cs="Times New Roman"/>
                    <w:lang w:val="is-IS"/>
                  </w:rPr>
                  <w:t>6. september 2022</w:t>
                </w:r>
              </w:p>
            </w:tc>
          </w:sdtContent>
        </w:sdt>
      </w:tr>
      <w:permEnd w:id="1334274887"/>
    </w:tbl>
    <w:p w14:paraId="6435FE9C" w14:textId="77777777" w:rsidR="007414CB" w:rsidRPr="00E34B42" w:rsidRDefault="007414CB"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E34B42" w:rsidRPr="00E34B42" w14:paraId="652ECEFE" w14:textId="77777777" w:rsidTr="007414CB">
        <w:tc>
          <w:tcPr>
            <w:tcW w:w="9288" w:type="dxa"/>
            <w:shd w:val="clear" w:color="auto" w:fill="92CDDC" w:themeFill="accent5" w:themeFillTint="99"/>
          </w:tcPr>
          <w:p w14:paraId="067582FD" w14:textId="77777777" w:rsidR="00263F72" w:rsidRPr="00E34B42" w:rsidRDefault="00F93B5C"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Úrlausnarefni</w:t>
            </w:r>
          </w:p>
        </w:tc>
      </w:tr>
      <w:tr w:rsidR="00E34B42" w:rsidRPr="002A54E0" w14:paraId="13BCC233" w14:textId="77777777" w:rsidTr="00FD2097">
        <w:trPr>
          <w:trHeight w:val="826"/>
        </w:trPr>
        <w:tc>
          <w:tcPr>
            <w:tcW w:w="9288" w:type="dxa"/>
          </w:tcPr>
          <w:sdt>
            <w:sdtPr>
              <w:rPr>
                <w:rFonts w:ascii="Times New Roman" w:hAnsi="Times New Roman" w:cs="Times New Roman"/>
                <w:b/>
                <w:lang w:val="is-IS"/>
              </w:rPr>
              <w:id w:val="580805120"/>
            </w:sdtPr>
            <w:sdtEndPr>
              <w:rPr>
                <w:rFonts w:asciiTheme="minorHAnsi" w:hAnsiTheme="minorHAnsi" w:cstheme="minorBidi"/>
                <w:b w:val="0"/>
              </w:rPr>
            </w:sdtEndPr>
            <w:sdtContent>
              <w:permStart w:id="217546700" w:edGrp="everyone" w:displacedByCustomXml="prev"/>
              <w:p w14:paraId="34F3326D" w14:textId="2443DE4E" w:rsidR="00BF7A3C" w:rsidRPr="00BF7A3C" w:rsidRDefault="00133146" w:rsidP="0097304F">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Forsaga </w:t>
                </w:r>
                <w:r w:rsidR="00D148DB" w:rsidRPr="00E34B42">
                  <w:rPr>
                    <w:rFonts w:ascii="Times New Roman" w:hAnsi="Times New Roman" w:cs="Times New Roman"/>
                    <w:b/>
                    <w:lang w:val="is-IS"/>
                  </w:rPr>
                  <w:t>máls</w:t>
                </w:r>
                <w:r w:rsidR="003821A7">
                  <w:rPr>
                    <w:rFonts w:ascii="Times New Roman" w:hAnsi="Times New Roman" w:cs="Times New Roman"/>
                    <w:b/>
                    <w:lang w:val="is-IS"/>
                  </w:rPr>
                  <w:t xml:space="preserve"> og tilefni</w:t>
                </w:r>
              </w:p>
              <w:p w14:paraId="7E1F78AF" w14:textId="408C8536" w:rsidR="00BF7A3C" w:rsidRPr="00BF7A3C" w:rsidRDefault="00BF7A3C" w:rsidP="00BF7A3C">
                <w:pPr>
                  <w:rPr>
                    <w:rFonts w:ascii="Times New Roman" w:hAnsi="Times New Roman" w:cs="Times New Roman"/>
                    <w:noProof/>
                    <w:lang w:val="is-IS"/>
                  </w:rPr>
                </w:pPr>
                <w:r w:rsidRPr="00BF7A3C">
                  <w:rPr>
                    <w:rFonts w:ascii="Times New Roman" w:hAnsi="Times New Roman" w:cs="Times New Roman"/>
                    <w:noProof/>
                    <w:lang w:val="is-IS"/>
                  </w:rPr>
                  <w:t xml:space="preserve">Í gildandi </w:t>
                </w:r>
                <w:r w:rsidR="00B44E1B">
                  <w:rPr>
                    <w:rFonts w:ascii="Times New Roman" w:hAnsi="Times New Roman" w:cs="Times New Roman"/>
                    <w:noProof/>
                    <w:lang w:val="is-IS"/>
                  </w:rPr>
                  <w:t>4</w:t>
                </w:r>
                <w:r w:rsidRPr="00BF7A3C">
                  <w:rPr>
                    <w:rFonts w:ascii="Times New Roman" w:hAnsi="Times New Roman" w:cs="Times New Roman"/>
                    <w:noProof/>
                    <w:lang w:val="is-IS"/>
                  </w:rPr>
                  <w:t>. mgr. 10. gr. laga um tæknifrjóvgun og notkun kynfrumna og fósturvísa manna til stofnfrumurannsókna segir:</w:t>
                </w:r>
              </w:p>
              <w:p w14:paraId="1865BF6C" w14:textId="1DE27C46" w:rsidR="00BF7A3C" w:rsidRPr="00BF7A3C" w:rsidRDefault="00BF7A3C" w:rsidP="00BF7A3C">
                <w:pPr>
                  <w:rPr>
                    <w:rFonts w:ascii="Times New Roman" w:hAnsi="Times New Roman" w:cs="Times New Roman"/>
                    <w:noProof/>
                    <w:lang w:val="is-IS"/>
                  </w:rPr>
                </w:pPr>
                <w:r w:rsidRPr="00BF7A3C">
                  <w:rPr>
                    <w:rFonts w:ascii="Times New Roman" w:hAnsi="Times New Roman" w:cs="Times New Roman"/>
                    <w:noProof/>
                    <w:lang w:val="is-IS"/>
                  </w:rPr>
                  <w:t>„</w:t>
                </w:r>
                <w:r w:rsidRPr="00BF7A3C">
                  <w:rPr>
                    <w:rFonts w:ascii="Times New Roman" w:hAnsi="Times New Roman" w:cs="Times New Roman"/>
                    <w:i/>
                    <w:iCs/>
                    <w:noProof/>
                    <w:lang w:val="is-IS"/>
                  </w:rPr>
                  <w:t>Nú er hámarksgeymslutími fósturvísa ekki liðinn en par sem samþykkti geymslu fósturvísanna slítur hjúskap eða óvígðri sambúð sinni og skal þá eyða fósturvísunum. Sama gildir ef annar aðilinn andast nema um gjöf kynfrumna til notkunar við tæknifrjóvgun hafi verið að ræða.</w:t>
                </w:r>
                <w:r w:rsidRPr="00BF7A3C">
                  <w:rPr>
                    <w:rFonts w:ascii="Times New Roman" w:hAnsi="Times New Roman" w:cs="Times New Roman"/>
                    <w:noProof/>
                    <w:lang w:val="is-IS"/>
                  </w:rPr>
                  <w:t>“</w:t>
                </w:r>
              </w:p>
              <w:p w14:paraId="14C65C4E" w14:textId="77777777" w:rsidR="00BF7A3C" w:rsidRPr="00BF7A3C" w:rsidRDefault="00BF7A3C" w:rsidP="00BF7A3C">
                <w:pPr>
                  <w:rPr>
                    <w:rFonts w:ascii="Times New Roman" w:hAnsi="Times New Roman" w:cs="Times New Roman"/>
                    <w:noProof/>
                    <w:lang w:val="is-IS"/>
                  </w:rPr>
                </w:pPr>
              </w:p>
              <w:p w14:paraId="126D50CD" w14:textId="229A1B8D" w:rsidR="00BF7A3C" w:rsidRPr="00BF7A3C" w:rsidRDefault="00BF7A3C" w:rsidP="00BF7A3C">
                <w:pPr>
                  <w:jc w:val="both"/>
                  <w:rPr>
                    <w:rFonts w:ascii="Times New Roman" w:hAnsi="Times New Roman" w:cs="Times New Roman"/>
                    <w:noProof/>
                    <w:lang w:val="is-IS"/>
                  </w:rPr>
                </w:pPr>
                <w:r w:rsidRPr="00BF7A3C">
                  <w:rPr>
                    <w:rFonts w:ascii="Times New Roman" w:hAnsi="Times New Roman" w:cs="Times New Roman"/>
                    <w:noProof/>
                    <w:lang w:val="is-IS"/>
                  </w:rPr>
                  <w:t>Orðalag ákvæðisins bendir til þess að gert sé ráð fyrir að par sem samþykkir geymslu fósturvísa hafi hvort um sig lagt til kynfrumur sem urðu að fósturvísum. Löggjafinn hefur ekki gert ráð fyrir því að staðan yrði önnur ef einungis annar aðilinn leggur til kynfrumur eða að réttarstaðan breytist ef aðstæður breytast. Í frumvarpi sem varð að lögum nr. 55/1996 er ekki fjallað nánar um það hvers vegna ekki sé heimilt að nota fósturvísa nema í samræmi við samþykktan tilgang geymslunnar.</w:t>
                </w:r>
              </w:p>
              <w:p w14:paraId="0D1FA5A6" w14:textId="77777777" w:rsidR="00BF7A3C" w:rsidRPr="00BF7A3C" w:rsidRDefault="00BF7A3C" w:rsidP="00BF7A3C">
                <w:pPr>
                  <w:jc w:val="both"/>
                  <w:rPr>
                    <w:rFonts w:ascii="Times New Roman" w:hAnsi="Times New Roman" w:cs="Times New Roman"/>
                    <w:noProof/>
                    <w:lang w:val="is-IS"/>
                  </w:rPr>
                </w:pPr>
              </w:p>
              <w:p w14:paraId="06C195A7" w14:textId="61D09349" w:rsidR="00BF7A3C" w:rsidRPr="00BF7A3C" w:rsidRDefault="00BF7A3C" w:rsidP="00BF7A3C">
                <w:pPr>
                  <w:jc w:val="both"/>
                  <w:rPr>
                    <w:rFonts w:ascii="Times New Roman" w:hAnsi="Times New Roman" w:cs="Times New Roman"/>
                    <w:noProof/>
                    <w:lang w:val="is-IS"/>
                  </w:rPr>
                </w:pPr>
                <w:r w:rsidRPr="00BF7A3C">
                  <w:rPr>
                    <w:rFonts w:ascii="Times New Roman" w:hAnsi="Times New Roman" w:cs="Times New Roman"/>
                    <w:noProof/>
                    <w:lang w:val="is-IS"/>
                  </w:rPr>
                  <w:t>Með lögum nr. 64/2005 tóku gildi ákvæði í ýmsum lögum til að tryggja réttindi samkynhneigðs fólks, þ.</w:t>
                </w:r>
                <w:r>
                  <w:rPr>
                    <w:rFonts w:ascii="Times New Roman" w:hAnsi="Times New Roman" w:cs="Times New Roman"/>
                    <w:noProof/>
                    <w:lang w:val="is-IS"/>
                  </w:rPr>
                  <w:t xml:space="preserve"> </w:t>
                </w:r>
                <w:r w:rsidRPr="00BF7A3C">
                  <w:rPr>
                    <w:rFonts w:ascii="Times New Roman" w:hAnsi="Times New Roman" w:cs="Times New Roman"/>
                    <w:noProof/>
                    <w:lang w:val="is-IS"/>
                  </w:rPr>
                  <w:t xml:space="preserve">á m. var réttarstaða samkynhneigðra til að geta gengist undir tæknifrjóvgun </w:t>
                </w:r>
                <w:r>
                  <w:rPr>
                    <w:rFonts w:ascii="Times New Roman" w:hAnsi="Times New Roman" w:cs="Times New Roman"/>
                    <w:noProof/>
                    <w:lang w:val="is-IS"/>
                  </w:rPr>
                  <w:t xml:space="preserve">gerð </w:t>
                </w:r>
                <w:r w:rsidRPr="00BF7A3C">
                  <w:rPr>
                    <w:rFonts w:ascii="Times New Roman" w:hAnsi="Times New Roman" w:cs="Times New Roman"/>
                    <w:noProof/>
                    <w:lang w:val="is-IS"/>
                  </w:rPr>
                  <w:t>sú sama og gagnkynhneigðra. Þegar lögunum um tæknifrjóvgun og notkun kynfrumna og fósturvísa manna til stofnfrumurannsókna var breytt með lögum nr. 54/2008, var einhleypum konum veitt heimild til þess að gangast undir tæknifrjóvgunarmeðferð. Tekið var fram í frumvarpinu að þegar einhleyp kona elur barn sem getið er við tæknifrjóvgun sé það meðvituð ákvörðun sem einhleypar konur taka, að uppfylltum skilyrðum, eftir að hafa metið sínar aðstæður og hæfni sem uppalanda, bæði með tilliti til líkamlegrar heilsu sinnar, félagslegrar og fjárhagslegrar stöðu. Skilyrði fyrir tæknifrjóvgun eru þau sömu hjá einhleypum konum og öðrum konum.</w:t>
                </w:r>
              </w:p>
              <w:p w14:paraId="436AD1FB" w14:textId="77777777" w:rsidR="00BF7A3C" w:rsidRPr="00BF7A3C" w:rsidRDefault="00BF7A3C" w:rsidP="00BF7A3C">
                <w:pPr>
                  <w:jc w:val="both"/>
                  <w:rPr>
                    <w:rFonts w:ascii="Times New Roman" w:hAnsi="Times New Roman" w:cs="Times New Roman"/>
                    <w:noProof/>
                    <w:lang w:val="is-IS"/>
                  </w:rPr>
                </w:pPr>
              </w:p>
              <w:p w14:paraId="25F4A277" w14:textId="722C3150" w:rsidR="00BF7A3C" w:rsidRDefault="00BF7A3C" w:rsidP="00BF7A3C">
                <w:pPr>
                  <w:jc w:val="both"/>
                  <w:rPr>
                    <w:rFonts w:ascii="Times New Roman" w:hAnsi="Times New Roman" w:cs="Times New Roman"/>
                    <w:noProof/>
                    <w:lang w:val="is-IS"/>
                  </w:rPr>
                </w:pPr>
                <w:r w:rsidRPr="00BF7A3C">
                  <w:rPr>
                    <w:rFonts w:ascii="Times New Roman" w:hAnsi="Times New Roman" w:cs="Times New Roman"/>
                    <w:noProof/>
                    <w:lang w:val="is-IS"/>
                  </w:rPr>
                  <w:t>Í ljósi sífellt fjölbreytilegri fjölskylduforma geta komið upp tilvik sem gildandi lög ná ekki til eða hreinlega bjóða upp á mismunun. Nefna má sem dæmi þegar að tvær konur sem eignast fósturvísa í hjónabandi eða sambúð með gjafasæði og kynfrumum annarrar þeirra. Samkvæmt gildandi lögum ber að eyða fósturvísunum, þó að vilji beggja standi til þess að sú sem lagði til kynfrumurnar eða þær báðar nýti fósturvísana. Þessu þarf löggjafinn að breyta og þess vegna</w:t>
                </w:r>
                <w:r>
                  <w:rPr>
                    <w:rFonts w:ascii="Times New Roman" w:hAnsi="Times New Roman" w:cs="Times New Roman"/>
                    <w:noProof/>
                    <w:lang w:val="is-IS"/>
                  </w:rPr>
                  <w:t xml:space="preserve"> mun heilbrigðisráðherra</w:t>
                </w:r>
                <w:r w:rsidRPr="00BF7A3C">
                  <w:rPr>
                    <w:rFonts w:ascii="Times New Roman" w:hAnsi="Times New Roman" w:cs="Times New Roman"/>
                    <w:noProof/>
                    <w:lang w:val="is-IS"/>
                  </w:rPr>
                  <w:t xml:space="preserve"> leggja fram frumvarp, sem breytir ákvæðunum laganna með þeim hætti að ekki skuli eyða fósturvísum ef fyrir ligg</w:t>
                </w:r>
                <w:r>
                  <w:rPr>
                    <w:rFonts w:ascii="Times New Roman" w:hAnsi="Times New Roman" w:cs="Times New Roman"/>
                    <w:noProof/>
                    <w:lang w:val="is-IS"/>
                  </w:rPr>
                  <w:t>ur</w:t>
                </w:r>
                <w:r w:rsidRPr="00BF7A3C">
                  <w:rPr>
                    <w:rFonts w:ascii="Times New Roman" w:hAnsi="Times New Roman" w:cs="Times New Roman"/>
                    <w:noProof/>
                    <w:lang w:val="is-IS"/>
                  </w:rPr>
                  <w:t xml:space="preserve"> upplýst samþykki aðila um að slíkt skuli ekki gera. Um er að ræða mikið réttlætismál og ríkir hagsmunir standa til þess að þessu verði breytt sem allra fyrst.</w:t>
                </w:r>
                <w:r w:rsidR="00634183">
                  <w:rPr>
                    <w:rFonts w:ascii="Times New Roman" w:hAnsi="Times New Roman" w:cs="Times New Roman"/>
                    <w:noProof/>
                    <w:lang w:val="is-IS"/>
                  </w:rPr>
                  <w:t xml:space="preserve"> Við vinnuna verður hugað að annarri löggjöf sem breyting</w:t>
                </w:r>
                <w:r w:rsidR="00040DE7">
                  <w:rPr>
                    <w:rFonts w:ascii="Times New Roman" w:hAnsi="Times New Roman" w:cs="Times New Roman"/>
                    <w:noProof/>
                    <w:lang w:val="is-IS"/>
                  </w:rPr>
                  <w:t>in</w:t>
                </w:r>
                <w:r w:rsidR="00634183">
                  <w:rPr>
                    <w:rFonts w:ascii="Times New Roman" w:hAnsi="Times New Roman" w:cs="Times New Roman"/>
                    <w:noProof/>
                    <w:lang w:val="is-IS"/>
                  </w:rPr>
                  <w:t xml:space="preserve"> g</w:t>
                </w:r>
                <w:r w:rsidR="00040DE7">
                  <w:rPr>
                    <w:rFonts w:ascii="Times New Roman" w:hAnsi="Times New Roman" w:cs="Times New Roman"/>
                    <w:noProof/>
                    <w:lang w:val="is-IS"/>
                  </w:rPr>
                  <w:t>æti</w:t>
                </w:r>
                <w:r w:rsidR="00634183">
                  <w:rPr>
                    <w:rFonts w:ascii="Times New Roman" w:hAnsi="Times New Roman" w:cs="Times New Roman"/>
                    <w:noProof/>
                    <w:lang w:val="is-IS"/>
                  </w:rPr>
                  <w:t xml:space="preserve"> haft áhrif á</w:t>
                </w:r>
                <w:r w:rsidR="00040DE7">
                  <w:rPr>
                    <w:rFonts w:ascii="Times New Roman" w:hAnsi="Times New Roman" w:cs="Times New Roman"/>
                    <w:noProof/>
                    <w:lang w:val="is-IS"/>
                  </w:rPr>
                  <w:t>, eins og erfðalöggjöf.</w:t>
                </w:r>
                <w:r w:rsidR="00634183">
                  <w:rPr>
                    <w:rFonts w:ascii="Times New Roman" w:hAnsi="Times New Roman" w:cs="Times New Roman"/>
                    <w:noProof/>
                    <w:lang w:val="is-IS"/>
                  </w:rPr>
                  <w:t xml:space="preserve">  </w:t>
                </w:r>
              </w:p>
              <w:p w14:paraId="7F76802D" w14:textId="77777777" w:rsidR="00BF7A3C" w:rsidRPr="00BF7A3C" w:rsidRDefault="00BF7A3C" w:rsidP="00BF7A3C">
                <w:pPr>
                  <w:jc w:val="both"/>
                  <w:rPr>
                    <w:rFonts w:ascii="Times New Roman" w:hAnsi="Times New Roman" w:cs="Times New Roman"/>
                  </w:rPr>
                </w:pPr>
              </w:p>
              <w:p w14:paraId="3FAE6CDA" w14:textId="05330207" w:rsidR="00FD2097" w:rsidRDefault="00D148DB"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Hvert er </w:t>
                </w:r>
                <w:r w:rsidR="00133146" w:rsidRPr="00E34B42">
                  <w:rPr>
                    <w:rFonts w:ascii="Times New Roman" w:hAnsi="Times New Roman" w:cs="Times New Roman"/>
                    <w:b/>
                    <w:lang w:val="is-IS"/>
                  </w:rPr>
                  <w:t>úrlausnarefni</w:t>
                </w:r>
                <w:r w:rsidR="00E832C9" w:rsidRPr="00E34B42">
                  <w:rPr>
                    <w:rFonts w:ascii="Times New Roman" w:hAnsi="Times New Roman" w:cs="Times New Roman"/>
                    <w:b/>
                    <w:lang w:val="is-IS"/>
                  </w:rPr>
                  <w:t>ð</w:t>
                </w:r>
                <w:r w:rsidRPr="00E34B42">
                  <w:rPr>
                    <w:rFonts w:ascii="Times New Roman" w:hAnsi="Times New Roman" w:cs="Times New Roman"/>
                    <w:b/>
                    <w:lang w:val="is-IS"/>
                  </w:rPr>
                  <w:t xml:space="preserve">? </w:t>
                </w:r>
              </w:p>
              <w:p w14:paraId="10E175FA" w14:textId="57B1B2A8"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Að löggjöfin bjóði ekki upp á mismu</w:t>
                </w:r>
                <w:r w:rsidR="00422F1D">
                  <w:rPr>
                    <w:rFonts w:ascii="Times New Roman" w:hAnsi="Times New Roman" w:cs="Times New Roman"/>
                    <w:bCs/>
                    <w:lang w:val="is-IS"/>
                  </w:rPr>
                  <w:t>nandi reglur eftir fyrri sambúðarstöðu</w:t>
                </w:r>
                <w:r>
                  <w:rPr>
                    <w:rFonts w:ascii="Times New Roman" w:hAnsi="Times New Roman" w:cs="Times New Roman"/>
                    <w:bCs/>
                    <w:lang w:val="is-IS"/>
                  </w:rPr>
                  <w:t xml:space="preserve"> og að einstaklingum verði í sjálfvald sett að ákveða geymslu</w:t>
                </w:r>
                <w:r w:rsidR="00422F1D">
                  <w:rPr>
                    <w:rFonts w:ascii="Times New Roman" w:hAnsi="Times New Roman" w:cs="Times New Roman"/>
                    <w:bCs/>
                    <w:lang w:val="is-IS"/>
                  </w:rPr>
                  <w:t xml:space="preserve"> og notkun</w:t>
                </w:r>
                <w:r>
                  <w:rPr>
                    <w:rFonts w:ascii="Times New Roman" w:hAnsi="Times New Roman" w:cs="Times New Roman"/>
                    <w:bCs/>
                    <w:lang w:val="is-IS"/>
                  </w:rPr>
                  <w:t xml:space="preserve"> á fósturvísum með upplýstu samþykki.</w:t>
                </w:r>
              </w:p>
              <w:p w14:paraId="787EB12F" w14:textId="77777777" w:rsidR="00C72386" w:rsidRDefault="007822E4" w:rsidP="00BA5089">
                <w:pPr>
                  <w:pStyle w:val="Mlsgreinlista"/>
                  <w:numPr>
                    <w:ilvl w:val="0"/>
                    <w:numId w:val="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lastRenderedPageBreak/>
                  <w:t>A</w:t>
                </w:r>
                <w:r w:rsidR="00D148DB" w:rsidRPr="00E34B42">
                  <w:rPr>
                    <w:rFonts w:ascii="Times New Roman" w:hAnsi="Times New Roman" w:cs="Times New Roman"/>
                    <w:b/>
                    <w:lang w:val="is-IS"/>
                  </w:rPr>
                  <w:t xml:space="preserve">ð hvaða marki </w:t>
                </w:r>
                <w:r w:rsidR="003821A7">
                  <w:rPr>
                    <w:rFonts w:ascii="Times New Roman" w:hAnsi="Times New Roman" w:cs="Times New Roman"/>
                    <w:b/>
                    <w:lang w:val="is-IS"/>
                  </w:rPr>
                  <w:t>duga gildandi lög og reglur ekki til</w:t>
                </w:r>
                <w:r w:rsidR="00941142" w:rsidRPr="00E34B42">
                  <w:rPr>
                    <w:rFonts w:ascii="Times New Roman" w:hAnsi="Times New Roman" w:cs="Times New Roman"/>
                    <w:b/>
                    <w:lang w:val="is-IS"/>
                  </w:rPr>
                  <w:t>?</w:t>
                </w:r>
                <w:r w:rsidR="00704B91" w:rsidRPr="00E34B42">
                  <w:rPr>
                    <w:rFonts w:ascii="Times New Roman" w:hAnsi="Times New Roman" w:cs="Times New Roman"/>
                    <w:b/>
                    <w:lang w:val="is-IS"/>
                  </w:rPr>
                  <w:t xml:space="preserve"> </w:t>
                </w:r>
              </w:p>
              <w:p w14:paraId="2192B1D3" w14:textId="27B46080" w:rsidR="00CA3381" w:rsidRPr="00C72386" w:rsidRDefault="00C72386" w:rsidP="00C72386">
                <w:pPr>
                  <w:spacing w:before="60" w:after="60"/>
                  <w:rPr>
                    <w:rFonts w:ascii="Times New Roman" w:hAnsi="Times New Roman" w:cs="Times New Roman"/>
                    <w:b/>
                    <w:lang w:val="is-IS"/>
                  </w:rPr>
                </w:pPr>
                <w:r>
                  <w:rPr>
                    <w:rFonts w:ascii="Times New Roman" w:hAnsi="Times New Roman" w:cs="Times New Roman"/>
                    <w:bCs/>
                    <w:lang w:val="is-IS"/>
                  </w:rPr>
                  <w:t xml:space="preserve">Gildandi lög eru með þeim hætti að þau kveða á um mismunandi reglur </w:t>
                </w:r>
                <w:r w:rsidR="005752FF">
                  <w:rPr>
                    <w:rFonts w:ascii="Times New Roman" w:hAnsi="Times New Roman" w:cs="Times New Roman"/>
                    <w:bCs/>
                    <w:lang w:val="is-IS"/>
                  </w:rPr>
                  <w:t xml:space="preserve">um eyðingu fósturvísa </w:t>
                </w:r>
                <w:r>
                  <w:rPr>
                    <w:rFonts w:ascii="Times New Roman" w:hAnsi="Times New Roman" w:cs="Times New Roman"/>
                    <w:bCs/>
                    <w:lang w:val="is-IS"/>
                  </w:rPr>
                  <w:t xml:space="preserve">eftir </w:t>
                </w:r>
                <w:r w:rsidR="005752FF">
                  <w:rPr>
                    <w:rFonts w:ascii="Times New Roman" w:hAnsi="Times New Roman" w:cs="Times New Roman"/>
                    <w:bCs/>
                    <w:lang w:val="is-IS"/>
                  </w:rPr>
                  <w:t>fyrri hjúskaparstöðu</w:t>
                </w:r>
                <w:r>
                  <w:rPr>
                    <w:rFonts w:ascii="Times New Roman" w:hAnsi="Times New Roman" w:cs="Times New Roman"/>
                    <w:bCs/>
                    <w:lang w:val="is-IS"/>
                  </w:rPr>
                  <w:t>.</w:t>
                </w:r>
                <w:r w:rsidR="00C5037E" w:rsidRPr="00C72386">
                  <w:rPr>
                    <w:rFonts w:ascii="Times New Roman" w:hAnsi="Times New Roman" w:cs="Times New Roman"/>
                    <w:b/>
                    <w:lang w:val="is-IS"/>
                  </w:rPr>
                  <w:t xml:space="preserve"> </w:t>
                </w:r>
              </w:p>
            </w:sdtContent>
          </w:sdt>
          <w:permEnd w:id="217546700" w:displacedByCustomXml="prev"/>
        </w:tc>
      </w:tr>
      <w:tr w:rsidR="00E34B42" w:rsidRPr="00E34B42" w14:paraId="0DC16F9E" w14:textId="77777777" w:rsidTr="007414CB">
        <w:tc>
          <w:tcPr>
            <w:tcW w:w="9288" w:type="dxa"/>
            <w:shd w:val="clear" w:color="auto" w:fill="92CDDC" w:themeFill="accent5" w:themeFillTint="99"/>
          </w:tcPr>
          <w:p w14:paraId="4B72CA23" w14:textId="77777777" w:rsidR="00263F72" w:rsidRPr="00E34B42" w:rsidRDefault="00263F7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Markmið</w:t>
            </w:r>
            <w:r w:rsidR="007A02FD" w:rsidRPr="00E34B42">
              <w:rPr>
                <w:rFonts w:ascii="Times New Roman" w:hAnsi="Times New Roman" w:cs="Times New Roman"/>
                <w:b/>
                <w:lang w:val="is-IS"/>
              </w:rPr>
              <w:t xml:space="preserve"> </w:t>
            </w:r>
          </w:p>
        </w:tc>
      </w:tr>
      <w:tr w:rsidR="00E34B42" w:rsidRPr="002A54E0" w14:paraId="0C37D2C6" w14:textId="77777777" w:rsidTr="005E6791">
        <w:trPr>
          <w:trHeight w:val="747"/>
        </w:trPr>
        <w:tc>
          <w:tcPr>
            <w:tcW w:w="9288" w:type="dxa"/>
          </w:tcPr>
          <w:permStart w:id="1030700010" w:edGrp="everyone" w:colFirst="0" w:colLast="0" w:displacedByCustomXml="next"/>
          <w:sdt>
            <w:sdtPr>
              <w:rPr>
                <w:rFonts w:ascii="Times New Roman" w:hAnsi="Times New Roman" w:cs="Times New Roman"/>
                <w:b/>
                <w:lang w:val="is-IS"/>
              </w:rPr>
              <w:id w:val="-197159978"/>
            </w:sdtPr>
            <w:sdtEndPr>
              <w:rPr>
                <w:rFonts w:asciiTheme="minorHAnsi" w:hAnsiTheme="minorHAnsi" w:cstheme="minorBidi"/>
                <w:b w:val="0"/>
              </w:rPr>
            </w:sdtEndPr>
            <w:sdtContent>
              <w:p w14:paraId="50E3BE23" w14:textId="223C4F61" w:rsidR="006C6EA3" w:rsidRDefault="00645781" w:rsidP="00BA5089">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Stefna </w:t>
                </w:r>
                <w:r w:rsidR="00133146" w:rsidRPr="00E34B42">
                  <w:rPr>
                    <w:rFonts w:ascii="Times New Roman" w:hAnsi="Times New Roman" w:cs="Times New Roman"/>
                    <w:b/>
                    <w:lang w:val="is-IS"/>
                  </w:rPr>
                  <w:t>hins opinbera</w:t>
                </w:r>
                <w:r w:rsidR="00D148DB" w:rsidRPr="00E34B42">
                  <w:rPr>
                    <w:rFonts w:ascii="Times New Roman" w:hAnsi="Times New Roman" w:cs="Times New Roman"/>
                    <w:b/>
                    <w:lang w:val="is-IS"/>
                  </w:rPr>
                  <w:t xml:space="preserve"> á </w:t>
                </w:r>
                <w:r w:rsidRPr="00E34B42">
                  <w:rPr>
                    <w:rFonts w:ascii="Times New Roman" w:hAnsi="Times New Roman" w:cs="Times New Roman"/>
                    <w:b/>
                    <w:lang w:val="is-IS"/>
                  </w:rPr>
                  <w:t>viðkomandi málefna</w:t>
                </w:r>
                <w:r w:rsidR="00D148DB" w:rsidRPr="00E34B42">
                  <w:rPr>
                    <w:rFonts w:ascii="Times New Roman" w:hAnsi="Times New Roman" w:cs="Times New Roman"/>
                    <w:b/>
                    <w:lang w:val="is-IS"/>
                  </w:rPr>
                  <w:t>sviði</w:t>
                </w:r>
                <w:r w:rsidRPr="00E34B42">
                  <w:rPr>
                    <w:rFonts w:ascii="Times New Roman" w:hAnsi="Times New Roman" w:cs="Times New Roman"/>
                    <w:b/>
                    <w:lang w:val="is-IS"/>
                  </w:rPr>
                  <w:t>/málaflokki</w:t>
                </w:r>
              </w:p>
              <w:p w14:paraId="7EBDFB1A" w14:textId="6A8FA2A1" w:rsidR="00A45B98" w:rsidRPr="00A45B98" w:rsidRDefault="00A45B98" w:rsidP="00A45B98">
                <w:pPr>
                  <w:jc w:val="both"/>
                  <w:rPr>
                    <w:rFonts w:ascii="Times New Roman" w:hAnsi="Times New Roman" w:cs="Times New Roman"/>
                    <w:bCs/>
                    <w:noProof/>
                    <w:lang w:val="is-IS"/>
                  </w:rPr>
                </w:pPr>
                <w:r w:rsidRPr="00A45B98">
                  <w:rPr>
                    <w:rFonts w:ascii="Times New Roman" w:hAnsi="Times New Roman" w:cs="Times New Roman"/>
                    <w:bCs/>
                    <w:noProof/>
                    <w:lang w:val="is-IS"/>
                  </w:rPr>
                  <w:t>Framtíðarsýn málefnasviðs</w:t>
                </w:r>
                <w:r>
                  <w:rPr>
                    <w:rFonts w:ascii="Times New Roman" w:hAnsi="Times New Roman" w:cs="Times New Roman"/>
                    <w:bCs/>
                    <w:noProof/>
                    <w:lang w:val="is-IS"/>
                  </w:rPr>
                  <w:t xml:space="preserve"> 24</w:t>
                </w:r>
                <w:r w:rsidRPr="00A45B98">
                  <w:rPr>
                    <w:rFonts w:ascii="Times New Roman" w:hAnsi="Times New Roman" w:cs="Times New Roman"/>
                    <w:bCs/>
                    <w:noProof/>
                    <w:lang w:val="is-IS"/>
                  </w:rPr>
                  <w:t xml:space="preserve"> er sameiginleg öllum málefnasviðum heilbrigðisráðuneytisins, að íslensk heilbrigðisþjónusta sé á heimsmælikvarða og lýðheilsustarf með áherslu á heilsueflingu og forvarnir sé hluti af allri þjónustu, sérstaklega þjónustu heilsugæslunnar, að árangur heilbrigðisþjónustunnar sé metinn með því að mæla gæði þjónustunnar, öryggi hennar, hversu aðgengileg hún er og hvað hún kostar. Heilsugæslan sem fyrsti viðkomustaður notenda heilbrigðisþjónustunnar verður styrkt enn frekar og byggð upp þverfagleg teymisvinna þar sem unnið er að stöðugum umbótum. Heilsugæslan verður leiðandi þátttakandi í heilsueflingu og aðgerðaáætlun um lýðheilsu og forvarnir. Þjónustan verður aukin og heilsugæslustöðvum fjölgað til að minnka álagið á aðra viðkomustaði á borð við bráðamóttöku. Meginmarkmið heilbrigðisþjónustu er að veitt sé örugg, aðgengileg og hagkvæm heilbrigðisþjónusta þar sem sjúklingum er tryggð greið leið að réttri þjónustu á réttum stað Sérstök áhersla verður á að efla almenna og sérhæfða heimahjúkrun og fjölbreytta geðheilbrigðisþjónustu sem tekur mið af ólíkum þörfum notenda. Geðheilsuteymi um land allt verða efld, forvarnir og áhrif notenda á þjónustuna aukin. Einnig verður lögð aukin áhersla á að innleiða stafrænar lausnir í heilbrigðisþjónustu og nýta nýja tækni til að auka þjónustuna, gæði hennar, nýtingu mannafla og hagkvæmni. Stuðlað verður að nýsköpun og fjarheilbrigðisþjónusta efld.</w:t>
                </w:r>
              </w:p>
              <w:p w14:paraId="39673589" w14:textId="77777777" w:rsidR="00FB73D3" w:rsidRDefault="00187E36" w:rsidP="00645781">
                <w:pPr>
                  <w:pStyle w:val="Mlsgreinlista"/>
                  <w:numPr>
                    <w:ilvl w:val="0"/>
                    <w:numId w:val="7"/>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Markmið sem að er stefnt </w:t>
                </w:r>
                <w:r w:rsidR="00645781" w:rsidRPr="00E34B42">
                  <w:rPr>
                    <w:rFonts w:ascii="Times New Roman" w:hAnsi="Times New Roman" w:cs="Times New Roman"/>
                    <w:b/>
                    <w:lang w:val="is-IS"/>
                  </w:rPr>
                  <w:t xml:space="preserve">með lagasetningu </w:t>
                </w:r>
                <w:r w:rsidRPr="00E34B42">
                  <w:rPr>
                    <w:rFonts w:ascii="Times New Roman" w:hAnsi="Times New Roman" w:cs="Times New Roman"/>
                    <w:b/>
                    <w:lang w:val="is-IS"/>
                  </w:rPr>
                  <w:t>í ljósi úrlausnarefnis</w:t>
                </w:r>
                <w:r w:rsidR="00645781" w:rsidRPr="00E34B42">
                  <w:rPr>
                    <w:rFonts w:ascii="Times New Roman" w:hAnsi="Times New Roman" w:cs="Times New Roman"/>
                    <w:b/>
                    <w:lang w:val="is-IS"/>
                  </w:rPr>
                  <w:t xml:space="preserve"> og stefnu stjórnvalda</w:t>
                </w:r>
              </w:p>
              <w:p w14:paraId="4C023854" w14:textId="301A4CB4" w:rsidR="00CA3381" w:rsidRPr="00FB73D3" w:rsidRDefault="00FB73D3" w:rsidP="00FB73D3">
                <w:pPr>
                  <w:spacing w:before="60" w:after="60"/>
                  <w:rPr>
                    <w:rFonts w:ascii="Times New Roman" w:hAnsi="Times New Roman" w:cs="Times New Roman"/>
                    <w:b/>
                    <w:lang w:val="is-IS"/>
                  </w:rPr>
                </w:pPr>
                <w:r>
                  <w:rPr>
                    <w:rFonts w:ascii="Times New Roman" w:hAnsi="Times New Roman" w:cs="Times New Roman"/>
                    <w:bCs/>
                    <w:lang w:val="is-IS"/>
                  </w:rPr>
                  <w:t>Að</w:t>
                </w:r>
                <w:r w:rsidR="00A45B98">
                  <w:rPr>
                    <w:rFonts w:ascii="Times New Roman" w:hAnsi="Times New Roman" w:cs="Times New Roman"/>
                    <w:bCs/>
                    <w:lang w:val="is-IS"/>
                  </w:rPr>
                  <w:t xml:space="preserve"> tryggja sjúklingum greiða leið að réttri þjónustu á réttum stað, þ.e. að fósturvísum sé ekki eytt ef vilji einstaklinga stendur til þess að þeir verði nýttir.</w:t>
                </w:r>
              </w:p>
            </w:sdtContent>
          </w:sdt>
        </w:tc>
      </w:tr>
      <w:permEnd w:id="1030700010"/>
      <w:tr w:rsidR="00E34B42" w:rsidRPr="00E34B42" w14:paraId="3FAC8A20" w14:textId="77777777" w:rsidTr="007414CB">
        <w:tc>
          <w:tcPr>
            <w:tcW w:w="9288" w:type="dxa"/>
            <w:shd w:val="clear" w:color="auto" w:fill="92CDDC" w:themeFill="accent5" w:themeFillTint="99"/>
          </w:tcPr>
          <w:p w14:paraId="549DAAC1" w14:textId="77777777" w:rsidR="00263F72" w:rsidRPr="00E34B42" w:rsidRDefault="00E832C9"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Leiðir</w:t>
            </w:r>
          </w:p>
        </w:tc>
      </w:tr>
      <w:tr w:rsidR="00E34B42" w:rsidRPr="00E34B42" w14:paraId="1F9ADE9B" w14:textId="77777777" w:rsidTr="00FD2097">
        <w:trPr>
          <w:trHeight w:val="826"/>
        </w:trPr>
        <w:tc>
          <w:tcPr>
            <w:tcW w:w="9288" w:type="dxa"/>
          </w:tcPr>
          <w:permStart w:id="1771789137"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593BC990" w14:textId="5108C99D"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Ekkert aðhafst</w:t>
                </w:r>
                <w:r w:rsidR="0047580A" w:rsidRPr="00E34B42">
                  <w:rPr>
                    <w:rFonts w:ascii="Times New Roman" w:hAnsi="Times New Roman" w:cs="Times New Roman"/>
                    <w:b/>
                    <w:lang w:val="is-IS"/>
                  </w:rPr>
                  <w:t xml:space="preserve">  - hvaða afleiðingar hefði það?</w:t>
                </w:r>
                <w:r w:rsidR="00E67F09" w:rsidRPr="00E34B42">
                  <w:rPr>
                    <w:rFonts w:ascii="Times New Roman" w:hAnsi="Times New Roman" w:cs="Times New Roman"/>
                    <w:b/>
                    <w:lang w:val="is-IS"/>
                  </w:rPr>
                  <w:t xml:space="preserve"> </w:t>
                </w:r>
              </w:p>
              <w:p w14:paraId="592B692B" w14:textId="484D1C29"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 xml:space="preserve">Það verður áfram </w:t>
                </w:r>
                <w:r w:rsidR="00470DF8">
                  <w:rPr>
                    <w:rFonts w:ascii="Times New Roman" w:hAnsi="Times New Roman" w:cs="Times New Roman"/>
                    <w:bCs/>
                    <w:lang w:val="is-IS"/>
                  </w:rPr>
                  <w:t>kveðið á um það í lögum</w:t>
                </w:r>
                <w:r>
                  <w:rPr>
                    <w:rFonts w:ascii="Times New Roman" w:hAnsi="Times New Roman" w:cs="Times New Roman"/>
                    <w:bCs/>
                    <w:lang w:val="is-IS"/>
                  </w:rPr>
                  <w:t xml:space="preserve"> að fósturvísum einstaklinga sem hafa verið í sambúð en slíta henni verði eytt, jafnframt að fósturvísum með kynfrumum látinna einstaklinga verði eytt.</w:t>
                </w:r>
              </w:p>
              <w:p w14:paraId="65B06E47" w14:textId="22A8918F" w:rsidR="00FD2097" w:rsidRDefault="004978E5"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Önnur úrræði en lagasetning</w:t>
                </w:r>
                <w:r w:rsidR="0047580A" w:rsidRPr="00E34B42">
                  <w:rPr>
                    <w:rFonts w:ascii="Times New Roman" w:hAnsi="Times New Roman" w:cs="Times New Roman"/>
                    <w:b/>
                    <w:lang w:val="is-IS"/>
                  </w:rPr>
                  <w:t xml:space="preserve"> sem metin hafa verið</w:t>
                </w:r>
              </w:p>
              <w:p w14:paraId="37E4F0BE" w14:textId="65E8A7E0"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Það er þörf á lagabreytingu, önnur úrræða myndu ekki ná fram</w:t>
                </w:r>
                <w:r w:rsidR="00422F1D">
                  <w:rPr>
                    <w:rFonts w:ascii="Times New Roman" w:hAnsi="Times New Roman" w:cs="Times New Roman"/>
                    <w:bCs/>
                    <w:lang w:val="is-IS"/>
                  </w:rPr>
                  <w:t xml:space="preserve"> sömu markmiðum.</w:t>
                </w:r>
                <w:r>
                  <w:rPr>
                    <w:rFonts w:ascii="Times New Roman" w:hAnsi="Times New Roman" w:cs="Times New Roman"/>
                    <w:bCs/>
                    <w:lang w:val="is-IS"/>
                  </w:rPr>
                  <w:t xml:space="preserve"> </w:t>
                </w:r>
              </w:p>
              <w:p w14:paraId="5910E4FF" w14:textId="77777777" w:rsidR="00C72386" w:rsidRDefault="0047580A" w:rsidP="00BA5089">
                <w:pPr>
                  <w:pStyle w:val="Mlsgreinlista"/>
                  <w:numPr>
                    <w:ilvl w:val="0"/>
                    <w:numId w:val="5"/>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Mögulegar l</w:t>
                </w:r>
                <w:r w:rsidR="00A77160" w:rsidRPr="00E34B42">
                  <w:rPr>
                    <w:rFonts w:ascii="Times New Roman" w:hAnsi="Times New Roman" w:cs="Times New Roman"/>
                    <w:b/>
                    <w:lang w:val="is-IS"/>
                  </w:rPr>
                  <w:t>eiðir við l</w:t>
                </w:r>
                <w:r w:rsidR="00133146" w:rsidRPr="00E34B42">
                  <w:rPr>
                    <w:rFonts w:ascii="Times New Roman" w:hAnsi="Times New Roman" w:cs="Times New Roman"/>
                    <w:b/>
                    <w:lang w:val="is-IS"/>
                  </w:rPr>
                  <w:t>agasetning</w:t>
                </w:r>
                <w:r w:rsidR="00CA3381" w:rsidRPr="00E34B42">
                  <w:rPr>
                    <w:rFonts w:ascii="Times New Roman" w:hAnsi="Times New Roman" w:cs="Times New Roman"/>
                    <w:b/>
                    <w:lang w:val="is-IS"/>
                  </w:rPr>
                  <w:t>u</w:t>
                </w:r>
              </w:p>
              <w:p w14:paraId="3C83993F" w14:textId="566FC35B" w:rsidR="00CA3381" w:rsidRPr="00C72386" w:rsidRDefault="00C72386" w:rsidP="00C72386">
                <w:pPr>
                  <w:spacing w:before="60" w:after="60"/>
                  <w:rPr>
                    <w:rFonts w:ascii="Times New Roman" w:hAnsi="Times New Roman" w:cs="Times New Roman"/>
                    <w:b/>
                    <w:lang w:val="is-IS"/>
                  </w:rPr>
                </w:pPr>
                <w:r>
                  <w:rPr>
                    <w:rFonts w:ascii="Times New Roman" w:hAnsi="Times New Roman" w:cs="Times New Roman"/>
                    <w:bCs/>
                    <w:lang w:val="is-IS"/>
                  </w:rPr>
                  <w:t>Að breyta lögum um um tæknifrjóvgun og notkun kynfrumna og fósturvísa manna til stofnfrumurannsókna.</w:t>
                </w:r>
              </w:p>
            </w:sdtContent>
          </w:sdt>
        </w:tc>
      </w:tr>
      <w:permEnd w:id="1771789137"/>
      <w:tr w:rsidR="00E34B42" w:rsidRPr="00E34B42" w14:paraId="1540538E" w14:textId="77777777" w:rsidTr="007414CB">
        <w:tc>
          <w:tcPr>
            <w:tcW w:w="9288" w:type="dxa"/>
            <w:shd w:val="clear" w:color="auto" w:fill="92CDDC" w:themeFill="accent5" w:themeFillTint="99"/>
          </w:tcPr>
          <w:p w14:paraId="135A962F" w14:textId="77777777" w:rsidR="000D6E33" w:rsidRPr="00E34B42" w:rsidRDefault="000D6E33"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Hvaða leið er áformuð og hvers vegna?</w:t>
            </w:r>
          </w:p>
        </w:tc>
      </w:tr>
      <w:tr w:rsidR="00E34B42" w:rsidRPr="002A54E0" w14:paraId="6877C09A" w14:textId="77777777" w:rsidTr="002115E6">
        <w:trPr>
          <w:trHeight w:val="679"/>
        </w:trPr>
        <w:tc>
          <w:tcPr>
            <w:tcW w:w="9288" w:type="dxa"/>
          </w:tcPr>
          <w:sdt>
            <w:sdtPr>
              <w:rPr>
                <w:rFonts w:ascii="Times New Roman" w:hAnsi="Times New Roman" w:cs="Times New Roman"/>
                <w:b/>
                <w:lang w:val="is-IS"/>
              </w:rPr>
              <w:id w:val="-853185132"/>
            </w:sdtPr>
            <w:sdtEndPr>
              <w:rPr>
                <w:rFonts w:asciiTheme="minorHAnsi" w:hAnsiTheme="minorHAnsi" w:cstheme="minorBidi"/>
                <w:b w:val="0"/>
              </w:rPr>
            </w:sdtEndPr>
            <w:sdtContent>
              <w:permStart w:id="1419581499" w:edGrp="everyone" w:displacedByCustomXml="prev"/>
              <w:p w14:paraId="5FD23731" w14:textId="18A663A3" w:rsidR="000D6E33"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Stutt lýsing á þeirri leið sem áformuð er og rökstuðningur fyrir henni</w:t>
                </w:r>
              </w:p>
              <w:p w14:paraId="42491511" w14:textId="74416417"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Lagt verður til að breyta ákvæði 3. mgr. 10 gr. laga um um tæknifrjóvgun og notkun kynfrumna og fósturvísa manna til stofnfrumurannsókna</w:t>
                </w:r>
              </w:p>
              <w:p w14:paraId="3274BD63" w14:textId="77777777" w:rsidR="00C72386" w:rsidRDefault="000D6E33" w:rsidP="00BA5089">
                <w:pPr>
                  <w:pStyle w:val="Mlsgreinlista"/>
                  <w:numPr>
                    <w:ilvl w:val="0"/>
                    <w:numId w:val="16"/>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w:t>
                </w:r>
                <w:r w:rsidR="00AB7B39" w:rsidRPr="00E34B42">
                  <w:rPr>
                    <w:rFonts w:ascii="Times New Roman" w:hAnsi="Times New Roman" w:cs="Times New Roman"/>
                    <w:b/>
                    <w:lang w:val="is-IS"/>
                  </w:rPr>
                  <w:t xml:space="preserve">lstu fyrirhuguðu breytingar á </w:t>
                </w:r>
                <w:r w:rsidRPr="00E34B42">
                  <w:rPr>
                    <w:rFonts w:ascii="Times New Roman" w:hAnsi="Times New Roman" w:cs="Times New Roman"/>
                    <w:b/>
                    <w:lang w:val="is-IS"/>
                  </w:rPr>
                  <w:t>gildandi lögum og reglum</w:t>
                </w:r>
                <w:r w:rsidR="00AB7B39" w:rsidRPr="00E34B42">
                  <w:rPr>
                    <w:rFonts w:ascii="Times New Roman" w:hAnsi="Times New Roman" w:cs="Times New Roman"/>
                    <w:b/>
                    <w:lang w:val="is-IS"/>
                  </w:rPr>
                  <w:t>, hvort heldur bætt er við eða fellt brott</w:t>
                </w:r>
                <w:r w:rsidR="00BA4BB1" w:rsidRPr="00E34B42">
                  <w:rPr>
                    <w:rFonts w:ascii="Times New Roman" w:hAnsi="Times New Roman" w:cs="Times New Roman"/>
                    <w:b/>
                    <w:lang w:val="is-IS"/>
                  </w:rPr>
                  <w:t xml:space="preserve"> </w:t>
                </w:r>
              </w:p>
              <w:p w14:paraId="1E9C2D04" w14:textId="388B6D3B" w:rsidR="000D6E33" w:rsidRPr="00C72386" w:rsidRDefault="00C72386" w:rsidP="00C72386">
                <w:pPr>
                  <w:spacing w:before="60" w:after="60"/>
                  <w:rPr>
                    <w:rFonts w:ascii="Times New Roman" w:hAnsi="Times New Roman" w:cs="Times New Roman"/>
                    <w:b/>
                    <w:lang w:val="is-IS"/>
                  </w:rPr>
                </w:pPr>
                <w:r>
                  <w:rPr>
                    <w:rFonts w:ascii="Times New Roman" w:hAnsi="Times New Roman" w:cs="Times New Roman"/>
                    <w:bCs/>
                    <w:lang w:val="is-IS"/>
                  </w:rPr>
                  <w:t xml:space="preserve">Fella brott skyldu til að eyða fósturvísum skv. gildandi </w:t>
                </w:r>
                <w:r w:rsidR="00BA5CE5">
                  <w:rPr>
                    <w:rFonts w:ascii="Times New Roman" w:hAnsi="Times New Roman" w:cs="Times New Roman"/>
                    <w:bCs/>
                    <w:lang w:val="is-IS"/>
                  </w:rPr>
                  <w:t>4</w:t>
                </w:r>
                <w:r>
                  <w:rPr>
                    <w:rFonts w:ascii="Times New Roman" w:hAnsi="Times New Roman" w:cs="Times New Roman"/>
                    <w:bCs/>
                    <w:lang w:val="is-IS"/>
                  </w:rPr>
                  <w:t>. mgr. 10 gr. laga um tæknifrjóvgun og notkun kynfrumna og fósturvísa manna til stofnfrumurannsókna</w:t>
                </w:r>
              </w:p>
              <w:permEnd w:id="1419581499" w:displacedByCustomXml="next"/>
            </w:sdtContent>
          </w:sdt>
        </w:tc>
      </w:tr>
      <w:tr w:rsidR="00E34B42" w:rsidRPr="002A54E0" w14:paraId="7DC3CBD0" w14:textId="77777777" w:rsidTr="007414CB">
        <w:tc>
          <w:tcPr>
            <w:tcW w:w="9288" w:type="dxa"/>
            <w:shd w:val="clear" w:color="auto" w:fill="92CDDC" w:themeFill="accent5" w:themeFillTint="99"/>
          </w:tcPr>
          <w:p w14:paraId="5524BF18"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Samræmi við stjórnarskrá og þjóðarétt – aðrar grundvallarspurningar</w:t>
            </w:r>
          </w:p>
        </w:tc>
      </w:tr>
      <w:tr w:rsidR="00E34B42" w:rsidRPr="00E34B42" w14:paraId="1BD4D37A" w14:textId="77777777" w:rsidTr="00FD2097">
        <w:tc>
          <w:tcPr>
            <w:tcW w:w="9288" w:type="dxa"/>
          </w:tcPr>
          <w:sdt>
            <w:sdtPr>
              <w:rPr>
                <w:rFonts w:ascii="Times New Roman" w:hAnsi="Times New Roman" w:cs="Times New Roman"/>
                <w:b/>
                <w:lang w:val="is-IS"/>
              </w:rPr>
              <w:id w:val="515513155"/>
            </w:sdtPr>
            <w:sdtEndPr>
              <w:rPr>
                <w:rFonts w:asciiTheme="minorHAnsi" w:hAnsiTheme="minorHAnsi" w:cstheme="minorBidi"/>
                <w:b w:val="0"/>
              </w:rPr>
            </w:sdtEndPr>
            <w:sdtContent>
              <w:permStart w:id="178401166" w:edGrp="everyone" w:displacedByCustomXml="prev"/>
              <w:p w14:paraId="5B6EF16F" w14:textId="4F9B5B46"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Koma áformin inn á svið stjórnarskrár og þjóðréttarskuldbindinga?</w:t>
                </w:r>
                <w:r w:rsidR="00E67F09" w:rsidRPr="00E34B42">
                  <w:rPr>
                    <w:rFonts w:ascii="Times New Roman" w:hAnsi="Times New Roman" w:cs="Times New Roman"/>
                    <w:b/>
                    <w:lang w:val="is-IS"/>
                  </w:rPr>
                  <w:t xml:space="preserve"> </w:t>
                </w:r>
              </w:p>
              <w:p w14:paraId="16096167" w14:textId="54DFC10B"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Nei.</w:t>
                </w:r>
              </w:p>
              <w:p w14:paraId="4A31075D" w14:textId="5B49C16B" w:rsidR="009941D2" w:rsidRDefault="002B70B7"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Varða áformin ákvæði EES-samningsins um ríkisaðstoð, tæknilegar reglur um vöru og fjarþjónustu eða frelsi til að veita þjónustu?</w:t>
                </w:r>
              </w:p>
              <w:p w14:paraId="378E1571" w14:textId="153432EA" w:rsidR="00C72386" w:rsidRPr="00C72386" w:rsidRDefault="00C72386" w:rsidP="00C72386">
                <w:pPr>
                  <w:spacing w:before="60" w:after="60"/>
                  <w:rPr>
                    <w:rFonts w:ascii="Times New Roman" w:hAnsi="Times New Roman" w:cs="Times New Roman"/>
                    <w:bCs/>
                    <w:lang w:val="is-IS"/>
                  </w:rPr>
                </w:pPr>
                <w:r>
                  <w:rPr>
                    <w:rFonts w:ascii="Times New Roman" w:hAnsi="Times New Roman" w:cs="Times New Roman"/>
                    <w:bCs/>
                    <w:lang w:val="is-IS"/>
                  </w:rPr>
                  <w:t>Nei.</w:t>
                </w:r>
              </w:p>
              <w:p w14:paraId="1100AB01" w14:textId="77777777" w:rsidR="00C72386" w:rsidRDefault="00D62AAC" w:rsidP="00BA5089">
                <w:pPr>
                  <w:pStyle w:val="Mlsgreinlista"/>
                  <w:numPr>
                    <w:ilvl w:val="0"/>
                    <w:numId w:val="12"/>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önnur grundvallarlöggjöf</w:t>
                </w:r>
                <w:r w:rsidR="002B70B7" w:rsidRPr="00E34B42">
                  <w:rPr>
                    <w:rFonts w:ascii="Times New Roman" w:hAnsi="Times New Roman" w:cs="Times New Roman"/>
                    <w:b/>
                    <w:lang w:val="is-IS"/>
                  </w:rPr>
                  <w:t xml:space="preserve"> sem taka þarf tillit til?</w:t>
                </w:r>
                <w:r w:rsidR="00F656C4" w:rsidRPr="00E34B42">
                  <w:rPr>
                    <w:rFonts w:ascii="Times New Roman" w:hAnsi="Times New Roman" w:cs="Times New Roman"/>
                    <w:b/>
                    <w:lang w:val="is-IS"/>
                  </w:rPr>
                  <w:t xml:space="preserve"> </w:t>
                </w:r>
              </w:p>
              <w:p w14:paraId="55F46508" w14:textId="3050CE82" w:rsidR="00CA3381" w:rsidRPr="00C72386" w:rsidRDefault="00C72386" w:rsidP="00C72386">
                <w:pPr>
                  <w:spacing w:before="60" w:after="60"/>
                  <w:rPr>
                    <w:rFonts w:ascii="Times New Roman" w:hAnsi="Times New Roman" w:cs="Times New Roman"/>
                    <w:b/>
                    <w:lang w:val="is-IS"/>
                  </w:rPr>
                </w:pPr>
                <w:r>
                  <w:rPr>
                    <w:rFonts w:ascii="Times New Roman" w:hAnsi="Times New Roman" w:cs="Times New Roman"/>
                    <w:bCs/>
                    <w:lang w:val="is-IS"/>
                  </w:rPr>
                  <w:lastRenderedPageBreak/>
                  <w:t>Nei.</w:t>
                </w:r>
                <w:r w:rsidR="00BA4BB1" w:rsidRPr="00C72386">
                  <w:rPr>
                    <w:rFonts w:ascii="Times New Roman" w:hAnsi="Times New Roman" w:cs="Times New Roman"/>
                    <w:b/>
                    <w:lang w:val="is-IS"/>
                  </w:rPr>
                  <w:t xml:space="preserve"> </w:t>
                </w:r>
              </w:p>
              <w:permEnd w:id="178401166" w:displacedByCustomXml="next"/>
            </w:sdtContent>
          </w:sdt>
        </w:tc>
      </w:tr>
      <w:tr w:rsidR="00E34B42" w:rsidRPr="00E34B42" w14:paraId="78387F21" w14:textId="77777777" w:rsidTr="007414CB">
        <w:tc>
          <w:tcPr>
            <w:tcW w:w="9288" w:type="dxa"/>
            <w:shd w:val="clear" w:color="auto" w:fill="92CDDC" w:themeFill="accent5" w:themeFillTint="99"/>
          </w:tcPr>
          <w:p w14:paraId="4EC1B48E" w14:textId="77777777" w:rsidR="00311838" w:rsidRPr="00E34B42" w:rsidRDefault="0013710B"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lastRenderedPageBreak/>
              <w:t>Samráð</w:t>
            </w:r>
          </w:p>
        </w:tc>
      </w:tr>
      <w:tr w:rsidR="00E34B42" w:rsidRPr="00E34B42" w14:paraId="4DD1F2EC" w14:textId="77777777" w:rsidTr="00FD2097">
        <w:trPr>
          <w:trHeight w:val="826"/>
        </w:trPr>
        <w:tc>
          <w:tcPr>
            <w:tcW w:w="9288" w:type="dxa"/>
          </w:tcPr>
          <w:sdt>
            <w:sdtPr>
              <w:rPr>
                <w:rFonts w:ascii="Times New Roman" w:hAnsi="Times New Roman" w:cs="Times New Roman"/>
                <w:b/>
                <w:lang w:val="is-IS"/>
              </w:rPr>
              <w:id w:val="501779221"/>
            </w:sdtPr>
            <w:sdtEndPr>
              <w:rPr>
                <w:rFonts w:asciiTheme="minorHAnsi" w:hAnsiTheme="minorHAnsi" w:cstheme="minorBidi"/>
                <w:b w:val="0"/>
              </w:rPr>
            </w:sdtEndPr>
            <w:sdtContent>
              <w:permStart w:id="1403351793" w:edGrp="everyone" w:displacedByCustomXml="prev"/>
              <w:p w14:paraId="2A720322" w14:textId="297D2859"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Hverjir eru helstu hagsmunaaðilar? </w:t>
                </w:r>
              </w:p>
              <w:p w14:paraId="4181AE5B" w14:textId="5D2FC2B4" w:rsidR="00422F1D" w:rsidRPr="00422F1D" w:rsidRDefault="00422F1D" w:rsidP="00422F1D">
                <w:pPr>
                  <w:spacing w:before="60" w:after="60"/>
                  <w:rPr>
                    <w:rFonts w:ascii="Times New Roman" w:hAnsi="Times New Roman" w:cs="Times New Roman"/>
                    <w:bCs/>
                    <w:lang w:val="is-IS"/>
                  </w:rPr>
                </w:pPr>
                <w:r>
                  <w:rPr>
                    <w:rFonts w:ascii="Times New Roman" w:hAnsi="Times New Roman" w:cs="Times New Roman"/>
                    <w:bCs/>
                    <w:lang w:val="is-IS"/>
                  </w:rPr>
                  <w:t>Einstaklin</w:t>
                </w:r>
                <w:r w:rsidR="00470DF8">
                  <w:rPr>
                    <w:rFonts w:ascii="Times New Roman" w:hAnsi="Times New Roman" w:cs="Times New Roman"/>
                    <w:bCs/>
                    <w:lang w:val="is-IS"/>
                  </w:rPr>
                  <w:t>gar</w:t>
                </w:r>
                <w:r>
                  <w:rPr>
                    <w:rFonts w:ascii="Times New Roman" w:hAnsi="Times New Roman" w:cs="Times New Roman"/>
                    <w:bCs/>
                    <w:lang w:val="is-IS"/>
                  </w:rPr>
                  <w:t xml:space="preserve"> sem fara í tæknifrjóvgun.</w:t>
                </w:r>
              </w:p>
              <w:p w14:paraId="08172957" w14:textId="77777777" w:rsidR="00C72386"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Er skörun við stjórnarmálefni annarra ráðuneyta?</w:t>
                </w:r>
              </w:p>
              <w:p w14:paraId="72EF09CA" w14:textId="6AA28013" w:rsidR="009941D2" w:rsidRPr="00C72386" w:rsidRDefault="00634183" w:rsidP="00C72386">
                <w:pPr>
                  <w:spacing w:before="60" w:after="60"/>
                  <w:rPr>
                    <w:rFonts w:ascii="Times New Roman" w:hAnsi="Times New Roman" w:cs="Times New Roman"/>
                    <w:b/>
                    <w:lang w:val="is-IS"/>
                  </w:rPr>
                </w:pPr>
                <w:r>
                  <w:rPr>
                    <w:rFonts w:ascii="Times New Roman" w:hAnsi="Times New Roman" w:cs="Times New Roman"/>
                    <w:bCs/>
                    <w:lang w:val="is-IS"/>
                  </w:rPr>
                  <w:t>Hugsanlega við dómsmálaráðuneyti vegna erfðalaga</w:t>
                </w:r>
                <w:r w:rsidR="00003846">
                  <w:rPr>
                    <w:rFonts w:ascii="Times New Roman" w:hAnsi="Times New Roman" w:cs="Times New Roman"/>
                    <w:bCs/>
                    <w:lang w:val="is-IS"/>
                  </w:rPr>
                  <w:t xml:space="preserve"> og barnalaga varðandi feðrunarreglur</w:t>
                </w:r>
                <w:r>
                  <w:rPr>
                    <w:rFonts w:ascii="Times New Roman" w:hAnsi="Times New Roman" w:cs="Times New Roman"/>
                    <w:bCs/>
                    <w:lang w:val="is-IS"/>
                  </w:rPr>
                  <w:t>.</w:t>
                </w:r>
                <w:r w:rsidR="00F656C4" w:rsidRPr="00C72386">
                  <w:rPr>
                    <w:rFonts w:ascii="Times New Roman" w:hAnsi="Times New Roman" w:cs="Times New Roman"/>
                    <w:b/>
                    <w:lang w:val="is-IS"/>
                  </w:rPr>
                  <w:t xml:space="preserve"> </w:t>
                </w:r>
              </w:p>
              <w:p w14:paraId="57576D70" w14:textId="37030ED8" w:rsidR="009941D2"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Samráð sem þegar hefur farið fram</w:t>
                </w:r>
              </w:p>
              <w:p w14:paraId="0B5D4013" w14:textId="67945FF2" w:rsidR="00FB73D3" w:rsidRPr="00FB73D3" w:rsidRDefault="00FB73D3" w:rsidP="00FB73D3">
                <w:pPr>
                  <w:spacing w:before="60" w:after="60"/>
                  <w:rPr>
                    <w:rFonts w:ascii="Times New Roman" w:hAnsi="Times New Roman" w:cs="Times New Roman"/>
                    <w:bCs/>
                    <w:lang w:val="is-IS"/>
                  </w:rPr>
                </w:pPr>
                <w:r>
                  <w:rPr>
                    <w:rFonts w:ascii="Times New Roman" w:hAnsi="Times New Roman" w:cs="Times New Roman"/>
                    <w:bCs/>
                    <w:lang w:val="is-IS"/>
                  </w:rPr>
                  <w:t>Samráð hefur verið haft við embætti landlæknis</w:t>
                </w:r>
                <w:r w:rsidR="00470DF8">
                  <w:rPr>
                    <w:rFonts w:ascii="Times New Roman" w:hAnsi="Times New Roman" w:cs="Times New Roman"/>
                    <w:bCs/>
                    <w:lang w:val="is-IS"/>
                  </w:rPr>
                  <w:t xml:space="preserve"> og LIVIO, sem er eini heilbrigðisþjónustuveitandinn á Íslandi sem hefur leyfi frá heilbrigðisráðherra til að framkvæma tæknifrjóvganir</w:t>
                </w:r>
                <w:r>
                  <w:rPr>
                    <w:rFonts w:ascii="Times New Roman" w:hAnsi="Times New Roman" w:cs="Times New Roman"/>
                    <w:bCs/>
                    <w:lang w:val="is-IS"/>
                  </w:rPr>
                  <w:t>.</w:t>
                </w:r>
              </w:p>
              <w:p w14:paraId="38A505B3" w14:textId="77777777" w:rsidR="00FB73D3" w:rsidRDefault="002B70B7" w:rsidP="00BA5089">
                <w:pPr>
                  <w:pStyle w:val="Mlsgreinlista"/>
                  <w:numPr>
                    <w:ilvl w:val="0"/>
                    <w:numId w:val="9"/>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Fyrirhugað samráð</w:t>
                </w:r>
              </w:p>
              <w:p w14:paraId="500E409F" w14:textId="47EC86F3" w:rsidR="00CA3381" w:rsidRPr="00FB73D3" w:rsidRDefault="00FB73D3" w:rsidP="00FB73D3">
                <w:pPr>
                  <w:spacing w:before="60" w:after="60"/>
                  <w:rPr>
                    <w:rFonts w:ascii="Times New Roman" w:hAnsi="Times New Roman" w:cs="Times New Roman"/>
                    <w:b/>
                    <w:lang w:val="is-IS"/>
                  </w:rPr>
                </w:pPr>
                <w:r>
                  <w:rPr>
                    <w:rFonts w:ascii="Times New Roman" w:hAnsi="Times New Roman" w:cs="Times New Roman"/>
                    <w:bCs/>
                    <w:lang w:val="is-IS"/>
                  </w:rPr>
                  <w:t xml:space="preserve">Áformin verða birt á </w:t>
                </w:r>
                <w:r w:rsidR="00422F1D">
                  <w:rPr>
                    <w:rFonts w:ascii="Times New Roman" w:hAnsi="Times New Roman" w:cs="Times New Roman"/>
                    <w:bCs/>
                    <w:lang w:val="is-IS"/>
                  </w:rPr>
                  <w:t>S</w:t>
                </w:r>
                <w:r>
                  <w:rPr>
                    <w:rFonts w:ascii="Times New Roman" w:hAnsi="Times New Roman" w:cs="Times New Roman"/>
                    <w:bCs/>
                    <w:lang w:val="is-IS"/>
                  </w:rPr>
                  <w:t>amráðsgátt stj</w:t>
                </w:r>
                <w:r w:rsidR="00422F1D">
                  <w:rPr>
                    <w:rFonts w:ascii="Times New Roman" w:hAnsi="Times New Roman" w:cs="Times New Roman"/>
                    <w:bCs/>
                    <w:lang w:val="is-IS"/>
                  </w:rPr>
                  <w:t xml:space="preserve">órnvalda, fyrirhugað er að hafa frekara samráð við embætti landlæknis. Enn fremur er áætlað að hafa samráð við LIVIO og </w:t>
                </w:r>
                <w:r w:rsidR="00C65EFE">
                  <w:rPr>
                    <w:rFonts w:ascii="Times New Roman" w:hAnsi="Times New Roman" w:cs="Times New Roman"/>
                    <w:bCs/>
                    <w:lang w:val="is-IS"/>
                  </w:rPr>
                  <w:t>Tilveru, Samtök um ófrjósemi</w:t>
                </w:r>
                <w:r w:rsidR="00BA4BB1" w:rsidRPr="00FB73D3">
                  <w:rPr>
                    <w:rFonts w:ascii="Times New Roman" w:hAnsi="Times New Roman" w:cs="Times New Roman"/>
                    <w:b/>
                    <w:lang w:val="is-IS"/>
                  </w:rPr>
                  <w:t xml:space="preserve"> </w:t>
                </w:r>
              </w:p>
              <w:permEnd w:id="1403351793" w:displacedByCustomXml="next"/>
            </w:sdtContent>
          </w:sdt>
        </w:tc>
      </w:tr>
      <w:tr w:rsidR="00E34B42" w:rsidRPr="00E34B42" w14:paraId="49802B06" w14:textId="77777777" w:rsidTr="007414CB">
        <w:tc>
          <w:tcPr>
            <w:tcW w:w="9288" w:type="dxa"/>
            <w:shd w:val="clear" w:color="auto" w:fill="92CDDC" w:themeFill="accent5" w:themeFillTint="99"/>
          </w:tcPr>
          <w:p w14:paraId="0A611570" w14:textId="77777777" w:rsidR="00311838" w:rsidRPr="00E34B42" w:rsidRDefault="003821A7" w:rsidP="003821A7">
            <w:pPr>
              <w:pStyle w:val="Mlsgreinlista"/>
              <w:numPr>
                <w:ilvl w:val="0"/>
                <w:numId w:val="1"/>
              </w:numPr>
              <w:spacing w:before="60" w:after="60"/>
              <w:ind w:left="426" w:hanging="284"/>
              <w:rPr>
                <w:rFonts w:ascii="Times New Roman" w:hAnsi="Times New Roman" w:cs="Times New Roman"/>
                <w:b/>
                <w:lang w:val="is-IS"/>
              </w:rPr>
            </w:pPr>
            <w:r>
              <w:rPr>
                <w:rFonts w:ascii="Times New Roman" w:hAnsi="Times New Roman" w:cs="Times New Roman"/>
                <w:b/>
                <w:lang w:val="is-IS"/>
              </w:rPr>
              <w:t>M</w:t>
            </w:r>
            <w:r w:rsidRPr="00E34B42">
              <w:rPr>
                <w:rFonts w:ascii="Times New Roman" w:hAnsi="Times New Roman" w:cs="Times New Roman"/>
                <w:b/>
                <w:lang w:val="is-IS"/>
              </w:rPr>
              <w:t xml:space="preserve">at </w:t>
            </w:r>
            <w:r w:rsidR="0013710B" w:rsidRPr="00E34B42">
              <w:rPr>
                <w:rFonts w:ascii="Times New Roman" w:hAnsi="Times New Roman" w:cs="Times New Roman"/>
                <w:b/>
                <w:lang w:val="is-IS"/>
              </w:rPr>
              <w:t>á áhrifum þeirrar leiðar sem áformuð er</w:t>
            </w:r>
            <w:r w:rsidR="0091519C" w:rsidRPr="00E34B42">
              <w:rPr>
                <w:rFonts w:ascii="Times New Roman" w:hAnsi="Times New Roman" w:cs="Times New Roman"/>
                <w:b/>
                <w:lang w:val="is-IS"/>
              </w:rPr>
              <w:t xml:space="preserve"> </w:t>
            </w:r>
          </w:p>
        </w:tc>
      </w:tr>
      <w:tr w:rsidR="00E34B42" w:rsidRPr="002A54E0" w14:paraId="662BFA9F" w14:textId="77777777" w:rsidTr="007414CB">
        <w:trPr>
          <w:trHeight w:val="283"/>
        </w:trPr>
        <w:tc>
          <w:tcPr>
            <w:tcW w:w="9288" w:type="dxa"/>
          </w:tcPr>
          <w:permStart w:id="1290213255" w:edGrp="everyone" w:colFirst="0" w:colLast="0" w:displacedByCustomXml="next"/>
          <w:sdt>
            <w:sdtPr>
              <w:rPr>
                <w:rFonts w:ascii="Times New Roman" w:hAnsi="Times New Roman" w:cs="Times New Roman"/>
                <w:b/>
                <w:lang w:val="is-IS"/>
              </w:rPr>
              <w:id w:val="352008833"/>
            </w:sdtPr>
            <w:sdtEndPr>
              <w:rPr>
                <w:rFonts w:asciiTheme="minorHAnsi" w:hAnsiTheme="minorHAnsi" w:cstheme="minorBidi"/>
                <w:b w:val="0"/>
              </w:rPr>
            </w:sdtEndPr>
            <w:sdtContent>
              <w:p w14:paraId="54FF6E01" w14:textId="77777777" w:rsidR="00F93B5C" w:rsidRPr="00D63ED7" w:rsidRDefault="003821A7" w:rsidP="00BA1F90">
                <w:pPr>
                  <w:pStyle w:val="Mlsgreinlista"/>
                  <w:numPr>
                    <w:ilvl w:val="0"/>
                    <w:numId w:val="2"/>
                  </w:numPr>
                  <w:spacing w:before="60" w:after="60"/>
                  <w:contextualSpacing w:val="0"/>
                  <w:rPr>
                    <w:rFonts w:ascii="Times New Roman" w:hAnsi="Times New Roman" w:cs="Times New Roman"/>
                    <w:b/>
                    <w:lang w:val="is-IS"/>
                  </w:rPr>
                </w:pPr>
                <w:r>
                  <w:rPr>
                    <w:rFonts w:ascii="Times New Roman" w:hAnsi="Times New Roman" w:cs="Times New Roman"/>
                    <w:b/>
                    <w:lang w:val="is-IS"/>
                  </w:rPr>
                  <w:t>Niðurstaða frummats á áhrifum, sbr. fylgiskjal</w:t>
                </w:r>
              </w:p>
            </w:sdtContent>
          </w:sdt>
        </w:tc>
      </w:tr>
      <w:permEnd w:id="1290213255"/>
      <w:tr w:rsidR="00E34B42" w:rsidRPr="00E34B42" w14:paraId="2223A741" w14:textId="77777777" w:rsidTr="007414CB">
        <w:tc>
          <w:tcPr>
            <w:tcW w:w="9288" w:type="dxa"/>
            <w:shd w:val="clear" w:color="auto" w:fill="92CDDC" w:themeFill="accent5" w:themeFillTint="99"/>
          </w:tcPr>
          <w:p w14:paraId="403A92EF" w14:textId="77777777" w:rsidR="00311838" w:rsidRPr="00E34B42" w:rsidRDefault="008A2C75" w:rsidP="008A2C75">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Næstu skref, innleiðing</w:t>
            </w:r>
          </w:p>
        </w:tc>
      </w:tr>
      <w:tr w:rsidR="00E34B42" w:rsidRPr="002A54E0" w14:paraId="4C5EC95E" w14:textId="77777777" w:rsidTr="00FD2097">
        <w:trPr>
          <w:trHeight w:val="826"/>
        </w:trPr>
        <w:tc>
          <w:tcPr>
            <w:tcW w:w="9288" w:type="dxa"/>
          </w:tcPr>
          <w:permStart w:id="966410535" w:edGrp="everyone" w:colFirst="0" w:colLast="0" w:displacedByCustomXml="next"/>
          <w:sdt>
            <w:sdtPr>
              <w:rPr>
                <w:rFonts w:ascii="Times New Roman" w:hAnsi="Times New Roman" w:cs="Times New Roman"/>
                <w:b/>
                <w:lang w:val="is-IS"/>
              </w:rPr>
              <w:id w:val="-954320449"/>
            </w:sdtPr>
            <w:sdtEndPr>
              <w:rPr>
                <w:rFonts w:asciiTheme="minorHAnsi" w:hAnsiTheme="minorHAnsi" w:cstheme="minorBidi"/>
                <w:b w:val="0"/>
              </w:rPr>
            </w:sdtEndPr>
            <w:sdtContent>
              <w:p w14:paraId="4CD42694" w14:textId="1F77D606"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gerð verk</w:t>
                </w:r>
                <w:r w:rsidR="002B70B7" w:rsidRPr="00E34B42">
                  <w:rPr>
                    <w:rFonts w:ascii="Times New Roman" w:hAnsi="Times New Roman" w:cs="Times New Roman"/>
                    <w:b/>
                    <w:lang w:val="is-IS"/>
                  </w:rPr>
                  <w:t>efnis</w:t>
                </w:r>
                <w:r w:rsidRPr="00E34B42">
                  <w:rPr>
                    <w:rFonts w:ascii="Times New Roman" w:hAnsi="Times New Roman" w:cs="Times New Roman"/>
                    <w:b/>
                    <w:lang w:val="is-IS"/>
                  </w:rPr>
                  <w:t>áætlun fyrir frumvarpssmíðina?</w:t>
                </w:r>
                <w:r w:rsidR="00E67F09" w:rsidRPr="00E34B42">
                  <w:rPr>
                    <w:rFonts w:ascii="Times New Roman" w:hAnsi="Times New Roman" w:cs="Times New Roman"/>
                    <w:b/>
                    <w:lang w:val="is-IS"/>
                  </w:rPr>
                  <w:t xml:space="preserve"> </w:t>
                </w:r>
              </w:p>
              <w:p w14:paraId="535A599A" w14:textId="23897AF9" w:rsidR="00FB73D3" w:rsidRPr="00FB73D3" w:rsidRDefault="00FB73D3" w:rsidP="00FB73D3">
                <w:pPr>
                  <w:spacing w:before="60" w:after="60"/>
                  <w:rPr>
                    <w:rFonts w:ascii="Times New Roman" w:hAnsi="Times New Roman" w:cs="Times New Roman"/>
                    <w:bCs/>
                    <w:lang w:val="is-IS"/>
                  </w:rPr>
                </w:pPr>
                <w:r>
                  <w:rPr>
                    <w:rFonts w:ascii="Times New Roman" w:hAnsi="Times New Roman" w:cs="Times New Roman"/>
                    <w:bCs/>
                    <w:lang w:val="is-IS"/>
                  </w:rPr>
                  <w:t>Nei.</w:t>
                </w:r>
              </w:p>
              <w:p w14:paraId="01D8DDED" w14:textId="6C3F5781" w:rsidR="009941D2"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 xml:space="preserve">Hvernig verður staðið að innleiðingu </w:t>
                </w:r>
                <w:r w:rsidR="00133146" w:rsidRPr="00E34B42">
                  <w:rPr>
                    <w:rFonts w:ascii="Times New Roman" w:hAnsi="Times New Roman" w:cs="Times New Roman"/>
                    <w:b/>
                    <w:lang w:val="is-IS"/>
                  </w:rPr>
                  <w:t>löggjafar</w:t>
                </w:r>
                <w:r w:rsidR="006960C1" w:rsidRPr="00E34B42">
                  <w:rPr>
                    <w:rFonts w:ascii="Times New Roman" w:hAnsi="Times New Roman" w:cs="Times New Roman"/>
                    <w:b/>
                    <w:lang w:val="is-IS"/>
                  </w:rPr>
                  <w:t>?</w:t>
                </w:r>
                <w:r w:rsidR="00E67F09" w:rsidRPr="00E34B42">
                  <w:rPr>
                    <w:rFonts w:ascii="Times New Roman" w:hAnsi="Times New Roman" w:cs="Times New Roman"/>
                    <w:b/>
                    <w:lang w:val="is-IS"/>
                  </w:rPr>
                  <w:t xml:space="preserve"> </w:t>
                </w:r>
                <w:r w:rsidR="00DB645F" w:rsidRPr="00E34B42">
                  <w:rPr>
                    <w:rFonts w:ascii="Times New Roman" w:hAnsi="Times New Roman" w:cs="Times New Roman"/>
                    <w:b/>
                    <w:lang w:val="is-IS"/>
                  </w:rPr>
                  <w:t xml:space="preserve">Hvað má gera ráð fyrir að þeir sem verða fyrir áhrifum, </w:t>
                </w:r>
                <w:r w:rsidR="005E51EA" w:rsidRPr="00E34B42">
                  <w:rPr>
                    <w:rFonts w:ascii="Times New Roman" w:hAnsi="Times New Roman" w:cs="Times New Roman"/>
                    <w:b/>
                    <w:lang w:val="is-IS"/>
                  </w:rPr>
                  <w:t>opinberar stofnanir/hagsmunaaðilar/almenningur</w:t>
                </w:r>
                <w:r w:rsidR="00DB645F" w:rsidRPr="00E34B42">
                  <w:rPr>
                    <w:rFonts w:ascii="Times New Roman" w:hAnsi="Times New Roman" w:cs="Times New Roman"/>
                    <w:b/>
                    <w:lang w:val="is-IS"/>
                  </w:rPr>
                  <w:t>, þurfi langan tíma til undirbúnings/aðlögunar?</w:t>
                </w:r>
              </w:p>
              <w:p w14:paraId="550CE0C7" w14:textId="7100A81E" w:rsidR="00FB73D3" w:rsidRPr="00FB73D3" w:rsidRDefault="00FB73D3" w:rsidP="00FB73D3">
                <w:pPr>
                  <w:spacing w:before="60" w:after="60"/>
                  <w:rPr>
                    <w:rFonts w:ascii="Times New Roman" w:hAnsi="Times New Roman" w:cs="Times New Roman"/>
                    <w:bCs/>
                    <w:lang w:val="is-IS"/>
                  </w:rPr>
                </w:pPr>
                <w:r>
                  <w:rPr>
                    <w:rFonts w:ascii="Times New Roman" w:hAnsi="Times New Roman" w:cs="Times New Roman"/>
                    <w:bCs/>
                    <w:lang w:val="is-IS"/>
                  </w:rPr>
                  <w:t>Ef væntanlegt frumvarp verður að lögum mun ráðuneytið upplýsa embætti landlæknis og LIVIO um breytingarnar. Umræddir aðilar þarfnast ekki tíma til aðlögunar.</w:t>
                </w:r>
              </w:p>
              <w:p w14:paraId="77C67E9F" w14:textId="413E6C0D" w:rsidR="009941D2" w:rsidRDefault="00133146"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w:t>
                </w:r>
                <w:r w:rsidR="00941142" w:rsidRPr="00E34B42">
                  <w:rPr>
                    <w:rFonts w:ascii="Times New Roman" w:hAnsi="Times New Roman" w:cs="Times New Roman"/>
                    <w:b/>
                    <w:lang w:val="is-IS"/>
                  </w:rPr>
                  <w:t>vaða forsendur þurfa að vera fyrir hendi til að lagasetning beri árangur?</w:t>
                </w:r>
                <w:r w:rsidR="00E67F09" w:rsidRPr="00E34B42">
                  <w:rPr>
                    <w:rFonts w:ascii="Times New Roman" w:hAnsi="Times New Roman" w:cs="Times New Roman"/>
                    <w:b/>
                    <w:lang w:val="is-IS"/>
                  </w:rPr>
                  <w:t xml:space="preserve"> </w:t>
                </w:r>
              </w:p>
              <w:p w14:paraId="12C410F5" w14:textId="45794BE8" w:rsidR="00FB73D3" w:rsidRPr="00FB73D3" w:rsidRDefault="00FB73D3" w:rsidP="00FB73D3">
                <w:pPr>
                  <w:spacing w:before="60" w:after="60"/>
                  <w:rPr>
                    <w:rFonts w:ascii="Times New Roman" w:hAnsi="Times New Roman" w:cs="Times New Roman"/>
                    <w:bCs/>
                    <w:lang w:val="is-IS"/>
                  </w:rPr>
                </w:pPr>
                <w:r>
                  <w:rPr>
                    <w:rFonts w:ascii="Times New Roman" w:hAnsi="Times New Roman" w:cs="Times New Roman"/>
                    <w:bCs/>
                    <w:lang w:val="is-IS"/>
                  </w:rPr>
                  <w:t>Að upplýst verði um lagasetninguna.</w:t>
                </w:r>
              </w:p>
              <w:p w14:paraId="14F49C71" w14:textId="5961D088" w:rsidR="00645781" w:rsidRDefault="00645781"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Mælikvarðar á árangur og útkomu</w:t>
                </w:r>
              </w:p>
              <w:p w14:paraId="1889D5AA" w14:textId="3A6D6D30" w:rsidR="00FB73D3" w:rsidRPr="00FB73D3" w:rsidRDefault="00FB73D3" w:rsidP="00FB73D3">
                <w:pPr>
                  <w:spacing w:before="60" w:after="60"/>
                  <w:rPr>
                    <w:rFonts w:ascii="Times New Roman" w:hAnsi="Times New Roman" w:cs="Times New Roman"/>
                    <w:bCs/>
                    <w:lang w:val="is-IS"/>
                  </w:rPr>
                </w:pPr>
                <w:r>
                  <w:rPr>
                    <w:rFonts w:ascii="Times New Roman" w:hAnsi="Times New Roman" w:cs="Times New Roman"/>
                    <w:bCs/>
                    <w:lang w:val="is-IS"/>
                  </w:rPr>
                  <w:t>Á ekki við.</w:t>
                </w:r>
              </w:p>
              <w:p w14:paraId="6642B686" w14:textId="77777777" w:rsidR="00FB73D3" w:rsidRDefault="00941142" w:rsidP="00BA5089">
                <w:pPr>
                  <w:pStyle w:val="Mlsgreinlista"/>
                  <w:numPr>
                    <w:ilvl w:val="0"/>
                    <w:numId w:val="10"/>
                  </w:numPr>
                  <w:spacing w:before="60" w:after="60"/>
                  <w:ind w:left="714" w:hanging="357"/>
                  <w:contextualSpacing w:val="0"/>
                  <w:rPr>
                    <w:rFonts w:ascii="Times New Roman" w:hAnsi="Times New Roman" w:cs="Times New Roman"/>
                    <w:b/>
                    <w:lang w:val="is-IS"/>
                  </w:rPr>
                </w:pPr>
                <w:r w:rsidRPr="00E34B42">
                  <w:rPr>
                    <w:rFonts w:ascii="Times New Roman" w:hAnsi="Times New Roman" w:cs="Times New Roman"/>
                    <w:b/>
                    <w:lang w:val="is-IS"/>
                  </w:rPr>
                  <w:t>Hefur verið hugað að því að afla gagna til að meta árangur þegar þar að kemur?</w:t>
                </w:r>
                <w:r w:rsidR="00E67F09" w:rsidRPr="00E34B42">
                  <w:rPr>
                    <w:rFonts w:ascii="Times New Roman" w:hAnsi="Times New Roman" w:cs="Times New Roman"/>
                    <w:b/>
                    <w:lang w:val="is-IS"/>
                  </w:rPr>
                  <w:t xml:space="preserve"> </w:t>
                </w:r>
              </w:p>
              <w:p w14:paraId="07225D37" w14:textId="328E3A13" w:rsidR="009941D2" w:rsidRPr="00FB73D3" w:rsidRDefault="00FB73D3" w:rsidP="00FB73D3">
                <w:pPr>
                  <w:spacing w:before="60" w:after="60"/>
                  <w:rPr>
                    <w:rFonts w:ascii="Times New Roman" w:hAnsi="Times New Roman" w:cs="Times New Roman"/>
                    <w:b/>
                    <w:lang w:val="is-IS"/>
                  </w:rPr>
                </w:pPr>
                <w:r>
                  <w:rPr>
                    <w:rFonts w:ascii="Times New Roman" w:hAnsi="Times New Roman" w:cs="Times New Roman"/>
                    <w:bCs/>
                    <w:lang w:val="is-IS"/>
                  </w:rPr>
                  <w:t>Á ekki við.</w:t>
                </w:r>
              </w:p>
            </w:sdtContent>
          </w:sdt>
        </w:tc>
      </w:tr>
      <w:permEnd w:id="966410535"/>
      <w:tr w:rsidR="00E34B42" w:rsidRPr="00E34B42" w14:paraId="5AE4A3FA" w14:textId="77777777" w:rsidTr="00744E3E">
        <w:trPr>
          <w:trHeight w:val="312"/>
        </w:trPr>
        <w:tc>
          <w:tcPr>
            <w:tcW w:w="9288" w:type="dxa"/>
            <w:shd w:val="clear" w:color="auto" w:fill="92CDDC" w:themeFill="accent5" w:themeFillTint="99"/>
          </w:tcPr>
          <w:p w14:paraId="6B5FF270" w14:textId="77777777" w:rsidR="00E34B42" w:rsidRPr="00E34B42" w:rsidRDefault="00E34B42" w:rsidP="00744E3E">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Annað</w:t>
            </w:r>
          </w:p>
        </w:tc>
      </w:tr>
      <w:permStart w:id="731921939" w:edGrp="everyone" w:colFirst="0" w:colLast="0"/>
      <w:tr w:rsidR="00E34B42" w:rsidRPr="00E34B42" w14:paraId="3ED705A6" w14:textId="77777777" w:rsidTr="00744E3E">
        <w:trPr>
          <w:trHeight w:val="300"/>
        </w:trPr>
        <w:tc>
          <w:tcPr>
            <w:tcW w:w="9288" w:type="dxa"/>
          </w:tcPr>
          <w:p w14:paraId="1073A03D" w14:textId="77777777" w:rsidR="00E34B42" w:rsidRPr="00E34B42" w:rsidRDefault="00BA5CE5" w:rsidP="00744E3E">
            <w:pPr>
              <w:spacing w:before="60" w:after="60"/>
              <w:ind w:left="426"/>
              <w:rPr>
                <w:rFonts w:ascii="Times New Roman" w:hAnsi="Times New Roman" w:cs="Times New Roman"/>
                <w:lang w:val="is-IS"/>
              </w:rPr>
            </w:pPr>
            <w:sdt>
              <w:sdtPr>
                <w:rPr>
                  <w:rFonts w:ascii="Times New Roman" w:hAnsi="Times New Roman" w:cs="Times New Roman"/>
                  <w:lang w:val="is-IS"/>
                </w:rPr>
                <w:id w:val="2087638118"/>
              </w:sdtPr>
              <w:sdtEndPr/>
              <w:sdtContent>
                <w:r w:rsidR="00E34B42" w:rsidRPr="00E34B42">
                  <w:rPr>
                    <w:rFonts w:ascii="Times New Roman" w:hAnsi="Times New Roman" w:cs="Times New Roman"/>
                    <w:lang w:val="is-IS"/>
                  </w:rPr>
                  <w:t xml:space="preserve"> </w:t>
                </w:r>
              </w:sdtContent>
            </w:sdt>
          </w:p>
        </w:tc>
      </w:tr>
      <w:permEnd w:id="731921939"/>
      <w:tr w:rsidR="00E34B42" w:rsidRPr="00E34B42" w14:paraId="607CAC68" w14:textId="77777777" w:rsidTr="007414CB">
        <w:trPr>
          <w:trHeight w:val="312"/>
        </w:trPr>
        <w:tc>
          <w:tcPr>
            <w:tcW w:w="9288" w:type="dxa"/>
            <w:shd w:val="clear" w:color="auto" w:fill="92CDDC" w:themeFill="accent5" w:themeFillTint="99"/>
          </w:tcPr>
          <w:p w14:paraId="5A0081B4" w14:textId="77777777" w:rsidR="00000C39" w:rsidRPr="00E34B42" w:rsidRDefault="00E34B42" w:rsidP="00D62CC3">
            <w:pPr>
              <w:pStyle w:val="Mlsgreinlista"/>
              <w:numPr>
                <w:ilvl w:val="0"/>
                <w:numId w:val="1"/>
              </w:numPr>
              <w:spacing w:before="60" w:after="60"/>
              <w:ind w:left="426" w:hanging="284"/>
              <w:rPr>
                <w:rFonts w:ascii="Times New Roman" w:hAnsi="Times New Roman" w:cs="Times New Roman"/>
                <w:b/>
                <w:lang w:val="is-IS"/>
              </w:rPr>
            </w:pPr>
            <w:r w:rsidRPr="00E34B42">
              <w:rPr>
                <w:rFonts w:ascii="Times New Roman" w:hAnsi="Times New Roman" w:cs="Times New Roman"/>
                <w:b/>
                <w:lang w:val="is-IS"/>
              </w:rPr>
              <w:t>Fylgiskjöl</w:t>
            </w:r>
          </w:p>
        </w:tc>
      </w:tr>
      <w:tr w:rsidR="00E34B42" w:rsidRPr="00E34B42" w14:paraId="7EB7CA68" w14:textId="77777777" w:rsidTr="007414CB">
        <w:trPr>
          <w:trHeight w:val="300"/>
        </w:trPr>
        <w:tc>
          <w:tcPr>
            <w:tcW w:w="9288" w:type="dxa"/>
          </w:tcPr>
          <w:permStart w:id="1633182295" w:edGrp="everyone" w:colFirst="0" w:colLast="0" w:displacedByCustomXml="next"/>
          <w:sdt>
            <w:sdtPr>
              <w:rPr>
                <w:lang w:val="is-IS"/>
              </w:rPr>
              <w:id w:val="1543943641"/>
            </w:sdtPr>
            <w:sdtEndPr/>
            <w:sdtContent>
              <w:p w14:paraId="29EEFFB4" w14:textId="77777777" w:rsidR="00E34B42"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Mat á áhrifum lagasetningar – Frummat, sbr. eyðublað</w:t>
                </w:r>
              </w:p>
              <w:p w14:paraId="50D461C6" w14:textId="77777777" w:rsidR="00000C39" w:rsidRPr="00E34B42" w:rsidRDefault="00E34B42" w:rsidP="00EA460C">
                <w:pPr>
                  <w:pStyle w:val="Mlsgreinlista"/>
                  <w:numPr>
                    <w:ilvl w:val="0"/>
                    <w:numId w:val="19"/>
                  </w:numPr>
                  <w:spacing w:before="60" w:after="60"/>
                  <w:ind w:left="709"/>
                  <w:rPr>
                    <w:rFonts w:ascii="Times New Roman" w:hAnsi="Times New Roman" w:cs="Times New Roman"/>
                    <w:b/>
                    <w:lang w:val="is-IS"/>
                  </w:rPr>
                </w:pPr>
                <w:r w:rsidRPr="00E34B42">
                  <w:rPr>
                    <w:rFonts w:ascii="Times New Roman" w:hAnsi="Times New Roman" w:cs="Times New Roman"/>
                    <w:b/>
                    <w:lang w:val="is-IS"/>
                  </w:rPr>
                  <w:t>Önnur fylgiskjöl eftir atvikum</w:t>
                </w:r>
              </w:p>
            </w:sdtContent>
          </w:sdt>
        </w:tc>
      </w:tr>
      <w:permEnd w:id="1633182295"/>
    </w:tbl>
    <w:p w14:paraId="6BDD040B" w14:textId="77777777" w:rsidR="00263F72" w:rsidRPr="00E34B42" w:rsidRDefault="00263F72">
      <w:pPr>
        <w:rPr>
          <w:rFonts w:ascii="Times New Roman" w:hAnsi="Times New Roman" w:cs="Times New Roman"/>
          <w:lang w:val="is-IS"/>
        </w:rPr>
      </w:pPr>
    </w:p>
    <w:sectPr w:rsidR="00263F72" w:rsidRPr="00E34B42">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FD3E3" w14:textId="77777777" w:rsidR="004D2210" w:rsidRDefault="004D2210" w:rsidP="007478E0">
      <w:pPr>
        <w:spacing w:after="0" w:line="240" w:lineRule="auto"/>
      </w:pPr>
      <w:r>
        <w:separator/>
      </w:r>
    </w:p>
  </w:endnote>
  <w:endnote w:type="continuationSeparator" w:id="0">
    <w:p w14:paraId="454508C0" w14:textId="77777777" w:rsidR="004D2210" w:rsidRDefault="004D2210" w:rsidP="00747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23DE292D" w14:textId="77777777" w:rsidR="002A4788" w:rsidRDefault="002A4788" w:rsidP="002A4788">
        <w:pPr>
          <w:pStyle w:val="Suftur"/>
          <w:jc w:val="center"/>
        </w:pPr>
        <w:r>
          <w:fldChar w:fldCharType="begin"/>
        </w:r>
        <w:r>
          <w:instrText>PAGE   \* MERGEFORMAT</w:instrText>
        </w:r>
        <w:r>
          <w:fldChar w:fldCharType="separate"/>
        </w:r>
        <w:r w:rsidR="00360301" w:rsidRPr="00360301">
          <w:rPr>
            <w:noProof/>
            <w:lang w:val="is-IS"/>
          </w:rPr>
          <w:t>1</w:t>
        </w:r>
        <w:r>
          <w:rPr>
            <w:noProof/>
          </w:rPr>
          <w:fldChar w:fldCharType="end"/>
        </w:r>
      </w:p>
    </w:sdtContent>
  </w:sdt>
  <w:p w14:paraId="1CDE6F67" w14:textId="77777777" w:rsidR="002A4788" w:rsidRPr="00063E97" w:rsidRDefault="001F168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Útg.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69562" w14:textId="77777777" w:rsidR="004D2210" w:rsidRDefault="004D2210" w:rsidP="007478E0">
      <w:pPr>
        <w:spacing w:after="0" w:line="240" w:lineRule="auto"/>
      </w:pPr>
      <w:r>
        <w:separator/>
      </w:r>
    </w:p>
  </w:footnote>
  <w:footnote w:type="continuationSeparator" w:id="0">
    <w:p w14:paraId="3AAC9DCB" w14:textId="77777777" w:rsidR="004D2210" w:rsidRDefault="004D2210" w:rsidP="007478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7124364"/>
    <w:multiLevelType w:val="hybridMultilevel"/>
    <w:tmpl w:val="0F4C4FB4"/>
    <w:lvl w:ilvl="0" w:tplc="5224A8A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5"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0B00C4"/>
    <w:multiLevelType w:val="hybridMultilevel"/>
    <w:tmpl w:val="F1085F28"/>
    <w:lvl w:ilvl="0" w:tplc="E9B4582C">
      <w:start w:val="1"/>
      <w:numFmt w:val="lowerLetter"/>
      <w:lvlText w:val="%1)"/>
      <w:lvlJc w:val="left"/>
      <w:pPr>
        <w:ind w:left="1074" w:hanging="360"/>
      </w:pPr>
      <w:rPr>
        <w:rFonts w:hint="default"/>
      </w:rPr>
    </w:lvl>
    <w:lvl w:ilvl="1" w:tplc="040F0019" w:tentative="1">
      <w:start w:val="1"/>
      <w:numFmt w:val="lowerLetter"/>
      <w:lvlText w:val="%2."/>
      <w:lvlJc w:val="left"/>
      <w:pPr>
        <w:ind w:left="1794" w:hanging="360"/>
      </w:pPr>
    </w:lvl>
    <w:lvl w:ilvl="2" w:tplc="040F001B" w:tentative="1">
      <w:start w:val="1"/>
      <w:numFmt w:val="lowerRoman"/>
      <w:lvlText w:val="%3."/>
      <w:lvlJc w:val="right"/>
      <w:pPr>
        <w:ind w:left="2514" w:hanging="180"/>
      </w:pPr>
    </w:lvl>
    <w:lvl w:ilvl="3" w:tplc="040F000F" w:tentative="1">
      <w:start w:val="1"/>
      <w:numFmt w:val="decimal"/>
      <w:lvlText w:val="%4."/>
      <w:lvlJc w:val="left"/>
      <w:pPr>
        <w:ind w:left="3234" w:hanging="360"/>
      </w:pPr>
    </w:lvl>
    <w:lvl w:ilvl="4" w:tplc="040F0019" w:tentative="1">
      <w:start w:val="1"/>
      <w:numFmt w:val="lowerLetter"/>
      <w:lvlText w:val="%5."/>
      <w:lvlJc w:val="left"/>
      <w:pPr>
        <w:ind w:left="3954" w:hanging="360"/>
      </w:pPr>
    </w:lvl>
    <w:lvl w:ilvl="5" w:tplc="040F001B" w:tentative="1">
      <w:start w:val="1"/>
      <w:numFmt w:val="lowerRoman"/>
      <w:lvlText w:val="%6."/>
      <w:lvlJc w:val="right"/>
      <w:pPr>
        <w:ind w:left="4674" w:hanging="180"/>
      </w:pPr>
    </w:lvl>
    <w:lvl w:ilvl="6" w:tplc="040F000F" w:tentative="1">
      <w:start w:val="1"/>
      <w:numFmt w:val="decimal"/>
      <w:lvlText w:val="%7."/>
      <w:lvlJc w:val="left"/>
      <w:pPr>
        <w:ind w:left="5394" w:hanging="360"/>
      </w:pPr>
    </w:lvl>
    <w:lvl w:ilvl="7" w:tplc="040F0019" w:tentative="1">
      <w:start w:val="1"/>
      <w:numFmt w:val="lowerLetter"/>
      <w:lvlText w:val="%8."/>
      <w:lvlJc w:val="left"/>
      <w:pPr>
        <w:ind w:left="6114" w:hanging="360"/>
      </w:pPr>
    </w:lvl>
    <w:lvl w:ilvl="8" w:tplc="040F001B" w:tentative="1">
      <w:start w:val="1"/>
      <w:numFmt w:val="lowerRoman"/>
      <w:lvlText w:val="%9."/>
      <w:lvlJc w:val="right"/>
      <w:pPr>
        <w:ind w:left="6834" w:hanging="180"/>
      </w:pPr>
    </w:lvl>
  </w:abstractNum>
  <w:abstractNum w:abstractNumId="7"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8931F0"/>
    <w:multiLevelType w:val="hybridMultilevel"/>
    <w:tmpl w:val="80AA8A9C"/>
    <w:lvl w:ilvl="0" w:tplc="3F5C0210">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C80185"/>
    <w:multiLevelType w:val="hybridMultilevel"/>
    <w:tmpl w:val="F72022DC"/>
    <w:lvl w:ilvl="0" w:tplc="040F000F">
      <w:start w:val="1"/>
      <w:numFmt w:val="decimal"/>
      <w:lvlText w:val="%1."/>
      <w:lvlJc w:val="left"/>
      <w:pPr>
        <w:ind w:left="1146" w:hanging="360"/>
      </w:pPr>
    </w:lvl>
    <w:lvl w:ilvl="1" w:tplc="040F0019" w:tentative="1">
      <w:start w:val="1"/>
      <w:numFmt w:val="lowerLetter"/>
      <w:lvlText w:val="%2."/>
      <w:lvlJc w:val="left"/>
      <w:pPr>
        <w:ind w:left="1866" w:hanging="360"/>
      </w:pPr>
    </w:lvl>
    <w:lvl w:ilvl="2" w:tplc="040F001B" w:tentative="1">
      <w:start w:val="1"/>
      <w:numFmt w:val="lowerRoman"/>
      <w:lvlText w:val="%3."/>
      <w:lvlJc w:val="right"/>
      <w:pPr>
        <w:ind w:left="2586" w:hanging="180"/>
      </w:pPr>
    </w:lvl>
    <w:lvl w:ilvl="3" w:tplc="040F000F" w:tentative="1">
      <w:start w:val="1"/>
      <w:numFmt w:val="decimal"/>
      <w:lvlText w:val="%4."/>
      <w:lvlJc w:val="left"/>
      <w:pPr>
        <w:ind w:left="3306" w:hanging="360"/>
      </w:pPr>
    </w:lvl>
    <w:lvl w:ilvl="4" w:tplc="040F0019" w:tentative="1">
      <w:start w:val="1"/>
      <w:numFmt w:val="lowerLetter"/>
      <w:lvlText w:val="%5."/>
      <w:lvlJc w:val="left"/>
      <w:pPr>
        <w:ind w:left="4026" w:hanging="360"/>
      </w:pPr>
    </w:lvl>
    <w:lvl w:ilvl="5" w:tplc="040F001B" w:tentative="1">
      <w:start w:val="1"/>
      <w:numFmt w:val="lowerRoman"/>
      <w:lvlText w:val="%6."/>
      <w:lvlJc w:val="right"/>
      <w:pPr>
        <w:ind w:left="4746" w:hanging="180"/>
      </w:pPr>
    </w:lvl>
    <w:lvl w:ilvl="6" w:tplc="040F000F" w:tentative="1">
      <w:start w:val="1"/>
      <w:numFmt w:val="decimal"/>
      <w:lvlText w:val="%7."/>
      <w:lvlJc w:val="left"/>
      <w:pPr>
        <w:ind w:left="5466" w:hanging="360"/>
      </w:pPr>
    </w:lvl>
    <w:lvl w:ilvl="7" w:tplc="040F0019" w:tentative="1">
      <w:start w:val="1"/>
      <w:numFmt w:val="lowerLetter"/>
      <w:lvlText w:val="%8."/>
      <w:lvlJc w:val="left"/>
      <w:pPr>
        <w:ind w:left="6186" w:hanging="360"/>
      </w:pPr>
    </w:lvl>
    <w:lvl w:ilvl="8" w:tplc="040F001B" w:tentative="1">
      <w:start w:val="1"/>
      <w:numFmt w:val="lowerRoman"/>
      <w:lvlText w:val="%9."/>
      <w:lvlJc w:val="right"/>
      <w:pPr>
        <w:ind w:left="6906" w:hanging="180"/>
      </w:pPr>
    </w:lvl>
  </w:abstractNum>
  <w:abstractNum w:abstractNumId="12" w15:restartNumberingAfterBreak="0">
    <w:nsid w:val="503D6B63"/>
    <w:multiLevelType w:val="hybridMultilevel"/>
    <w:tmpl w:val="47D632C6"/>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3"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A12D75"/>
    <w:multiLevelType w:val="hybridMultilevel"/>
    <w:tmpl w:val="021E8F06"/>
    <w:lvl w:ilvl="0" w:tplc="AE6606E0">
      <w:start w:val="1"/>
      <w:numFmt w:val="lowerLetter"/>
      <w:lvlText w:val="%1)"/>
      <w:lvlJc w:val="left"/>
      <w:pPr>
        <w:ind w:left="1080" w:hanging="360"/>
      </w:pPr>
      <w:rPr>
        <w:rFonts w:hint="default"/>
        <w:color w:val="FF0000"/>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5"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3"/>
  </w:num>
  <w:num w:numId="2">
    <w:abstractNumId w:val="16"/>
  </w:num>
  <w:num w:numId="3">
    <w:abstractNumId w:val="1"/>
  </w:num>
  <w:num w:numId="4">
    <w:abstractNumId w:val="19"/>
  </w:num>
  <w:num w:numId="5">
    <w:abstractNumId w:val="15"/>
  </w:num>
  <w:num w:numId="6">
    <w:abstractNumId w:val="9"/>
  </w:num>
  <w:num w:numId="7">
    <w:abstractNumId w:val="7"/>
  </w:num>
  <w:num w:numId="8">
    <w:abstractNumId w:val="5"/>
  </w:num>
  <w:num w:numId="9">
    <w:abstractNumId w:val="10"/>
  </w:num>
  <w:num w:numId="10">
    <w:abstractNumId w:val="12"/>
  </w:num>
  <w:num w:numId="11">
    <w:abstractNumId w:val="17"/>
  </w:num>
  <w:num w:numId="12">
    <w:abstractNumId w:val="18"/>
  </w:num>
  <w:num w:numId="13">
    <w:abstractNumId w:val="2"/>
  </w:num>
  <w:num w:numId="14">
    <w:abstractNumId w:val="3"/>
  </w:num>
  <w:num w:numId="15">
    <w:abstractNumId w:val="20"/>
  </w:num>
  <w:num w:numId="16">
    <w:abstractNumId w:val="0"/>
  </w:num>
  <w:num w:numId="17">
    <w:abstractNumId w:val="6"/>
  </w:num>
  <w:num w:numId="18">
    <w:abstractNumId w:val="14"/>
  </w:num>
  <w:num w:numId="19">
    <w:abstractNumId w:val="11"/>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cumentProtection w:edit="readOnly" w:enforcement="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C39"/>
    <w:rsid w:val="00003846"/>
    <w:rsid w:val="00005502"/>
    <w:rsid w:val="00040DE7"/>
    <w:rsid w:val="00043E61"/>
    <w:rsid w:val="00050DAE"/>
    <w:rsid w:val="00051DC6"/>
    <w:rsid w:val="00063E97"/>
    <w:rsid w:val="00081ED8"/>
    <w:rsid w:val="000829E4"/>
    <w:rsid w:val="0008494B"/>
    <w:rsid w:val="00096B1D"/>
    <w:rsid w:val="000A7176"/>
    <w:rsid w:val="000C58BD"/>
    <w:rsid w:val="000D6E33"/>
    <w:rsid w:val="000E1312"/>
    <w:rsid w:val="000E34DF"/>
    <w:rsid w:val="00100138"/>
    <w:rsid w:val="0012646E"/>
    <w:rsid w:val="00126525"/>
    <w:rsid w:val="00133146"/>
    <w:rsid w:val="00135B40"/>
    <w:rsid w:val="0013710B"/>
    <w:rsid w:val="00143B7A"/>
    <w:rsid w:val="00176943"/>
    <w:rsid w:val="00187E36"/>
    <w:rsid w:val="001928E6"/>
    <w:rsid w:val="001972B9"/>
    <w:rsid w:val="001D117E"/>
    <w:rsid w:val="001D5BCE"/>
    <w:rsid w:val="001E2499"/>
    <w:rsid w:val="001E7950"/>
    <w:rsid w:val="001F1687"/>
    <w:rsid w:val="001F2301"/>
    <w:rsid w:val="001F7268"/>
    <w:rsid w:val="002115E6"/>
    <w:rsid w:val="0021293B"/>
    <w:rsid w:val="00227993"/>
    <w:rsid w:val="00242342"/>
    <w:rsid w:val="00244F3D"/>
    <w:rsid w:val="00251D26"/>
    <w:rsid w:val="00263F72"/>
    <w:rsid w:val="0026420F"/>
    <w:rsid w:val="002666DE"/>
    <w:rsid w:val="002704D7"/>
    <w:rsid w:val="00281D86"/>
    <w:rsid w:val="002A4788"/>
    <w:rsid w:val="002A54E0"/>
    <w:rsid w:val="002B70B7"/>
    <w:rsid w:val="002C573F"/>
    <w:rsid w:val="002C76B6"/>
    <w:rsid w:val="002D4FA8"/>
    <w:rsid w:val="003025EB"/>
    <w:rsid w:val="00311838"/>
    <w:rsid w:val="00314679"/>
    <w:rsid w:val="00335A2A"/>
    <w:rsid w:val="00350CD3"/>
    <w:rsid w:val="0035270D"/>
    <w:rsid w:val="00360301"/>
    <w:rsid w:val="00364D97"/>
    <w:rsid w:val="003821A7"/>
    <w:rsid w:val="00392B76"/>
    <w:rsid w:val="003A1821"/>
    <w:rsid w:val="003B784E"/>
    <w:rsid w:val="003D01BF"/>
    <w:rsid w:val="003D1515"/>
    <w:rsid w:val="003E270A"/>
    <w:rsid w:val="003E611E"/>
    <w:rsid w:val="00403139"/>
    <w:rsid w:val="00422F1D"/>
    <w:rsid w:val="00431AA1"/>
    <w:rsid w:val="0043227F"/>
    <w:rsid w:val="00441AD0"/>
    <w:rsid w:val="00450029"/>
    <w:rsid w:val="00470DF8"/>
    <w:rsid w:val="0047580A"/>
    <w:rsid w:val="00480BB0"/>
    <w:rsid w:val="004978E5"/>
    <w:rsid w:val="004A515F"/>
    <w:rsid w:val="004D2210"/>
    <w:rsid w:val="004E0322"/>
    <w:rsid w:val="004E4F53"/>
    <w:rsid w:val="004F0024"/>
    <w:rsid w:val="004F142F"/>
    <w:rsid w:val="004F1C38"/>
    <w:rsid w:val="004F5331"/>
    <w:rsid w:val="00532D45"/>
    <w:rsid w:val="00535EC4"/>
    <w:rsid w:val="005641B1"/>
    <w:rsid w:val="00564856"/>
    <w:rsid w:val="005752FF"/>
    <w:rsid w:val="00592E19"/>
    <w:rsid w:val="005B46C8"/>
    <w:rsid w:val="005C123A"/>
    <w:rsid w:val="005C1678"/>
    <w:rsid w:val="005C5DEB"/>
    <w:rsid w:val="005E51EA"/>
    <w:rsid w:val="005E6791"/>
    <w:rsid w:val="00614066"/>
    <w:rsid w:val="00614FAD"/>
    <w:rsid w:val="00631C8F"/>
    <w:rsid w:val="00634183"/>
    <w:rsid w:val="00645781"/>
    <w:rsid w:val="00670F44"/>
    <w:rsid w:val="00676A80"/>
    <w:rsid w:val="00683957"/>
    <w:rsid w:val="00694183"/>
    <w:rsid w:val="006960C1"/>
    <w:rsid w:val="00697B19"/>
    <w:rsid w:val="006C5CA8"/>
    <w:rsid w:val="006C6EA3"/>
    <w:rsid w:val="006D5876"/>
    <w:rsid w:val="006D76C1"/>
    <w:rsid w:val="006F0215"/>
    <w:rsid w:val="006F2947"/>
    <w:rsid w:val="00700AB1"/>
    <w:rsid w:val="00704B91"/>
    <w:rsid w:val="0070586C"/>
    <w:rsid w:val="00730F7B"/>
    <w:rsid w:val="00731AD2"/>
    <w:rsid w:val="007365C0"/>
    <w:rsid w:val="007414CB"/>
    <w:rsid w:val="007478E0"/>
    <w:rsid w:val="007822E4"/>
    <w:rsid w:val="0078460B"/>
    <w:rsid w:val="00795B16"/>
    <w:rsid w:val="00796FBB"/>
    <w:rsid w:val="007A02FD"/>
    <w:rsid w:val="007B71B2"/>
    <w:rsid w:val="007C7454"/>
    <w:rsid w:val="007E0D8F"/>
    <w:rsid w:val="007F64AB"/>
    <w:rsid w:val="00811C11"/>
    <w:rsid w:val="00820DCE"/>
    <w:rsid w:val="008210FC"/>
    <w:rsid w:val="008218F2"/>
    <w:rsid w:val="00823C70"/>
    <w:rsid w:val="00826B1C"/>
    <w:rsid w:val="00851A99"/>
    <w:rsid w:val="0085776D"/>
    <w:rsid w:val="00863BC9"/>
    <w:rsid w:val="00872634"/>
    <w:rsid w:val="00883508"/>
    <w:rsid w:val="00886AC9"/>
    <w:rsid w:val="00892071"/>
    <w:rsid w:val="008A2C75"/>
    <w:rsid w:val="008D09FC"/>
    <w:rsid w:val="008E14CF"/>
    <w:rsid w:val="0091519C"/>
    <w:rsid w:val="00923554"/>
    <w:rsid w:val="0092759D"/>
    <w:rsid w:val="00932BC6"/>
    <w:rsid w:val="00933946"/>
    <w:rsid w:val="00941142"/>
    <w:rsid w:val="009439F8"/>
    <w:rsid w:val="00944199"/>
    <w:rsid w:val="009449CA"/>
    <w:rsid w:val="00951F81"/>
    <w:rsid w:val="00956B33"/>
    <w:rsid w:val="00960D10"/>
    <w:rsid w:val="0097304F"/>
    <w:rsid w:val="00993115"/>
    <w:rsid w:val="00994012"/>
    <w:rsid w:val="009941D2"/>
    <w:rsid w:val="009B7A52"/>
    <w:rsid w:val="009C1771"/>
    <w:rsid w:val="009C2DA3"/>
    <w:rsid w:val="009C3565"/>
    <w:rsid w:val="009F64EA"/>
    <w:rsid w:val="00A30C51"/>
    <w:rsid w:val="00A45B98"/>
    <w:rsid w:val="00A51298"/>
    <w:rsid w:val="00A6722A"/>
    <w:rsid w:val="00A77160"/>
    <w:rsid w:val="00A92F9D"/>
    <w:rsid w:val="00AA2EFD"/>
    <w:rsid w:val="00AB6474"/>
    <w:rsid w:val="00AB7771"/>
    <w:rsid w:val="00AB7B39"/>
    <w:rsid w:val="00AB7DCB"/>
    <w:rsid w:val="00AC1AE9"/>
    <w:rsid w:val="00AC47A3"/>
    <w:rsid w:val="00AE50E5"/>
    <w:rsid w:val="00B01FF3"/>
    <w:rsid w:val="00B339AF"/>
    <w:rsid w:val="00B3771A"/>
    <w:rsid w:val="00B44E1B"/>
    <w:rsid w:val="00B50990"/>
    <w:rsid w:val="00B65214"/>
    <w:rsid w:val="00B863E2"/>
    <w:rsid w:val="00BA1F90"/>
    <w:rsid w:val="00BA4BB1"/>
    <w:rsid w:val="00BA5089"/>
    <w:rsid w:val="00BA5CE5"/>
    <w:rsid w:val="00BB2B30"/>
    <w:rsid w:val="00BE1D1C"/>
    <w:rsid w:val="00BF3B4A"/>
    <w:rsid w:val="00BF5ACD"/>
    <w:rsid w:val="00BF7A3C"/>
    <w:rsid w:val="00C10C94"/>
    <w:rsid w:val="00C171B2"/>
    <w:rsid w:val="00C209C4"/>
    <w:rsid w:val="00C22E8B"/>
    <w:rsid w:val="00C24145"/>
    <w:rsid w:val="00C412C9"/>
    <w:rsid w:val="00C454D6"/>
    <w:rsid w:val="00C5037E"/>
    <w:rsid w:val="00C61306"/>
    <w:rsid w:val="00C65EFE"/>
    <w:rsid w:val="00C67F5E"/>
    <w:rsid w:val="00C72386"/>
    <w:rsid w:val="00C7397C"/>
    <w:rsid w:val="00CA3381"/>
    <w:rsid w:val="00CC774F"/>
    <w:rsid w:val="00CD60E4"/>
    <w:rsid w:val="00CE190D"/>
    <w:rsid w:val="00CF477F"/>
    <w:rsid w:val="00D03E7A"/>
    <w:rsid w:val="00D0424B"/>
    <w:rsid w:val="00D121DE"/>
    <w:rsid w:val="00D148DB"/>
    <w:rsid w:val="00D23EAD"/>
    <w:rsid w:val="00D30286"/>
    <w:rsid w:val="00D46483"/>
    <w:rsid w:val="00D503AC"/>
    <w:rsid w:val="00D62AAC"/>
    <w:rsid w:val="00D62CC3"/>
    <w:rsid w:val="00D63ED7"/>
    <w:rsid w:val="00D87B33"/>
    <w:rsid w:val="00D913A8"/>
    <w:rsid w:val="00DA4633"/>
    <w:rsid w:val="00DB645F"/>
    <w:rsid w:val="00DC4A56"/>
    <w:rsid w:val="00DD7EA1"/>
    <w:rsid w:val="00DF2AA7"/>
    <w:rsid w:val="00E02D04"/>
    <w:rsid w:val="00E17DA4"/>
    <w:rsid w:val="00E231B6"/>
    <w:rsid w:val="00E31C26"/>
    <w:rsid w:val="00E34B42"/>
    <w:rsid w:val="00E57920"/>
    <w:rsid w:val="00E664C8"/>
    <w:rsid w:val="00E67F09"/>
    <w:rsid w:val="00E71099"/>
    <w:rsid w:val="00E832C9"/>
    <w:rsid w:val="00E8379D"/>
    <w:rsid w:val="00EA460C"/>
    <w:rsid w:val="00F51F2D"/>
    <w:rsid w:val="00F60EE8"/>
    <w:rsid w:val="00F61F81"/>
    <w:rsid w:val="00F656C4"/>
    <w:rsid w:val="00F7438A"/>
    <w:rsid w:val="00F841D8"/>
    <w:rsid w:val="00F93B5C"/>
    <w:rsid w:val="00F9608F"/>
    <w:rsid w:val="00FA7664"/>
    <w:rsid w:val="00FB73D3"/>
    <w:rsid w:val="00FD2097"/>
    <w:rsid w:val="00FE119E"/>
    <w:rsid w:val="00FE2816"/>
    <w:rsid w:val="00FF71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BC06FE"/>
  <w15:docId w15:val="{58131114-737D-4F57-87DE-5D3C351F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D2969"/>
    <w:rsid w:val="0014208B"/>
    <w:rsid w:val="001525B0"/>
    <w:rsid w:val="001A3FD6"/>
    <w:rsid w:val="001C5BB7"/>
    <w:rsid w:val="001F46D7"/>
    <w:rsid w:val="00227D39"/>
    <w:rsid w:val="00261A33"/>
    <w:rsid w:val="00286EC5"/>
    <w:rsid w:val="002A3015"/>
    <w:rsid w:val="002C7EC4"/>
    <w:rsid w:val="002F7912"/>
    <w:rsid w:val="003044D5"/>
    <w:rsid w:val="003742E6"/>
    <w:rsid w:val="0057537A"/>
    <w:rsid w:val="0062144B"/>
    <w:rsid w:val="00640000"/>
    <w:rsid w:val="00651AC2"/>
    <w:rsid w:val="006B17C6"/>
    <w:rsid w:val="006D7A2A"/>
    <w:rsid w:val="006F1B63"/>
    <w:rsid w:val="0070759F"/>
    <w:rsid w:val="00757EF8"/>
    <w:rsid w:val="00805AC3"/>
    <w:rsid w:val="008E61E5"/>
    <w:rsid w:val="00940263"/>
    <w:rsid w:val="009F53A8"/>
    <w:rsid w:val="00AF12E0"/>
    <w:rsid w:val="00DE4646"/>
    <w:rsid w:val="00DE681D"/>
    <w:rsid w:val="00E424E4"/>
    <w:rsid w:val="00E641C6"/>
    <w:rsid w:val="00F10F4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72599-AA89-4167-87D7-44563B8B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1205</Words>
  <Characters>6874</Characters>
  <Application>Microsoft Office Word</Application>
  <DocSecurity>0</DocSecurity>
  <Lines>57</Lines>
  <Paragraphs>16</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
      <vt:lpstr/>
    </vt:vector>
  </TitlesOfParts>
  <Company>HBR</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Þórhallsson</dc:creator>
  <cp:lastModifiedBy>Guðlín Steinsdóttir</cp:lastModifiedBy>
  <cp:revision>4</cp:revision>
  <cp:lastPrinted>2017-01-12T13:13:00Z</cp:lastPrinted>
  <dcterms:created xsi:type="dcterms:W3CDTF">2022-10-05T12:54:00Z</dcterms:created>
  <dcterms:modified xsi:type="dcterms:W3CDTF">2022-10-19T08:47:00Z</dcterms:modified>
</cp:coreProperties>
</file>