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534D21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BD4179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29952B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F07586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7D72F0C"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F2C1EC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66C0057" w14:textId="77777777" w:rsidR="00135B40" w:rsidRPr="004E0E11" w:rsidRDefault="00135B40" w:rsidP="00851A99">
            <w:pPr>
              <w:spacing w:before="60" w:after="60"/>
              <w:rPr>
                <w:rFonts w:ascii="Times New Roman" w:hAnsi="Times New Roman" w:cs="Times New Roman"/>
                <w:b/>
                <w:lang w:val="is-IS"/>
              </w:rPr>
            </w:pPr>
            <w:permStart w:id="83744688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855D07E" w14:textId="4C8402C3"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43AAF">
                  <w:rPr>
                    <w:rFonts w:ascii="Times New Roman" w:hAnsi="Times New Roman" w:cs="Times New Roman"/>
                    <w:lang w:val="is-IS"/>
                  </w:rPr>
                  <w:t xml:space="preserve">Frumvarp til laga um heimild til að </w:t>
                </w:r>
                <w:r w:rsidR="00D1310B">
                  <w:rPr>
                    <w:rFonts w:ascii="Times New Roman" w:hAnsi="Times New Roman" w:cs="Times New Roman"/>
                    <w:lang w:val="is-IS"/>
                  </w:rPr>
                  <w:t xml:space="preserve">stofna til samvinnu </w:t>
                </w:r>
                <w:r w:rsidR="00F40578">
                  <w:rPr>
                    <w:rFonts w:ascii="Times New Roman" w:hAnsi="Times New Roman" w:cs="Times New Roman"/>
                    <w:lang w:val="is-IS"/>
                  </w:rPr>
                  <w:t>opinberra aðila og</w:t>
                </w:r>
                <w:r w:rsidR="00F40578">
                  <w:rPr>
                    <w:rFonts w:ascii="Times New Roman" w:hAnsi="Times New Roman" w:cs="Times New Roman"/>
                    <w:lang w:val="is-IS"/>
                  </w:rPr>
                  <w:t xml:space="preserve"> </w:t>
                </w:r>
                <w:bookmarkStart w:id="0" w:name="_GoBack"/>
                <w:bookmarkEnd w:id="0"/>
                <w:r w:rsidR="00D1310B">
                  <w:rPr>
                    <w:rFonts w:ascii="Times New Roman" w:hAnsi="Times New Roman" w:cs="Times New Roman"/>
                    <w:lang w:val="is-IS"/>
                  </w:rPr>
                  <w:t>einkaaðil</w:t>
                </w:r>
                <w:r w:rsidR="00D1310B">
                  <w:rPr>
                    <w:rFonts w:ascii="Times New Roman" w:hAnsi="Times New Roman" w:cs="Times New Roman"/>
                    <w:lang w:val="is-IS"/>
                  </w:rPr>
                  <w:t>a um</w:t>
                </w:r>
                <w:r w:rsidR="00D1310B">
                  <w:rPr>
                    <w:rFonts w:ascii="Times New Roman" w:hAnsi="Times New Roman" w:cs="Times New Roman"/>
                    <w:lang w:val="is-IS"/>
                  </w:rPr>
                  <w:t xml:space="preserve"> </w:t>
                </w:r>
                <w:r w:rsidR="00E43AAF">
                  <w:rPr>
                    <w:rFonts w:ascii="Times New Roman" w:hAnsi="Times New Roman" w:cs="Times New Roman"/>
                    <w:lang w:val="is-IS"/>
                  </w:rPr>
                  <w:t xml:space="preserve">fjármögnun, framkvæmdir og veghald á tilteknum köflum þjóðvega. </w:t>
                </w:r>
                <w:r w:rsidR="00E43AAF" w:rsidRPr="0008745E">
                  <w:rPr>
                    <w:rFonts w:ascii="Times New Roman" w:hAnsi="Times New Roman" w:cs="Times New Roman"/>
                    <w:sz w:val="18"/>
                    <w:szCs w:val="18"/>
                    <w:lang w:val="is-IS"/>
                  </w:rPr>
                  <w:t>SRN18100023</w:t>
                </w:r>
                <w:r w:rsidR="00E43AAF">
                  <w:rPr>
                    <w:rFonts w:ascii="Times New Roman" w:hAnsi="Times New Roman" w:cs="Times New Roman"/>
                    <w:lang w:val="is-IS"/>
                  </w:rPr>
                  <w:t>.</w:t>
                </w:r>
              </w:p>
            </w:tc>
          </w:sdtContent>
        </w:sdt>
      </w:tr>
      <w:tr w:rsidR="00135B40" w:rsidRPr="00BF5ACD" w14:paraId="574104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AA6A50B" w14:textId="77777777" w:rsidR="00135B40" w:rsidRPr="004E0E11" w:rsidRDefault="004E0E11" w:rsidP="0012646E">
            <w:pPr>
              <w:spacing w:before="60" w:after="60"/>
              <w:rPr>
                <w:rFonts w:ascii="Times New Roman" w:hAnsi="Times New Roman" w:cs="Times New Roman"/>
                <w:b/>
                <w:lang w:val="is-IS"/>
              </w:rPr>
            </w:pPr>
            <w:permStart w:id="993273322" w:edGrp="everyone" w:colFirst="1" w:colLast="1"/>
            <w:permEnd w:id="83744688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6167986"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Samgöngu- og sveitarstjórnarráðuneytið</w:t>
                </w:r>
              </w:p>
            </w:tc>
          </w:sdtContent>
        </w:sdt>
      </w:tr>
      <w:tr w:rsidR="00135B40" w:rsidRPr="00BF5ACD" w14:paraId="0768446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4531E5C" w14:textId="77777777" w:rsidR="00135B40" w:rsidRPr="004E0E11" w:rsidRDefault="005176D0" w:rsidP="0012646E">
            <w:pPr>
              <w:spacing w:before="60" w:after="60"/>
              <w:rPr>
                <w:rFonts w:ascii="Times New Roman" w:hAnsi="Times New Roman" w:cs="Times New Roman"/>
                <w:b/>
                <w:lang w:val="is-IS"/>
              </w:rPr>
            </w:pPr>
            <w:permStart w:id="1325886966" w:edGrp="everyone" w:colFirst="1" w:colLast="1"/>
            <w:permEnd w:id="993273322"/>
            <w:r w:rsidRPr="004E0E11">
              <w:rPr>
                <w:rFonts w:ascii="Times New Roman" w:hAnsi="Times New Roman" w:cs="Times New Roman"/>
                <w:b/>
                <w:lang w:val="is-IS"/>
              </w:rPr>
              <w:t>Stig mats</w:t>
            </w:r>
          </w:p>
        </w:tc>
        <w:tc>
          <w:tcPr>
            <w:tcW w:w="7479" w:type="dxa"/>
            <w:tcBorders>
              <w:bottom w:val="nil"/>
            </w:tcBorders>
          </w:tcPr>
          <w:p w14:paraId="33C0B70B" w14:textId="77777777" w:rsidR="00135B40" w:rsidRPr="004E0E11" w:rsidRDefault="00F4057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2375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33AF226" w14:textId="77777777" w:rsidR="00135B40" w:rsidRPr="004E0E11" w:rsidRDefault="00F40578"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6B7B6E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6158195" w14:textId="77777777" w:rsidR="00135B40" w:rsidRPr="004E0E11" w:rsidRDefault="00135B40" w:rsidP="000D6E33">
            <w:pPr>
              <w:spacing w:before="60" w:after="60"/>
              <w:rPr>
                <w:rFonts w:ascii="Times New Roman" w:hAnsi="Times New Roman" w:cs="Times New Roman"/>
                <w:b/>
                <w:lang w:val="is-IS"/>
              </w:rPr>
            </w:pPr>
            <w:permStart w:id="1137973150" w:edGrp="everyone" w:colFirst="1" w:colLast="1"/>
            <w:permEnd w:id="132588696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2191141"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11. júní 2019</w:t>
                </w:r>
              </w:p>
            </w:tc>
          </w:sdtContent>
        </w:sdt>
      </w:tr>
      <w:permEnd w:id="1137973150"/>
    </w:tbl>
    <w:p w14:paraId="60F01F38"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1FE5FD2B" w14:textId="77777777" w:rsidTr="007414CB">
        <w:tc>
          <w:tcPr>
            <w:tcW w:w="9288" w:type="dxa"/>
            <w:shd w:val="clear" w:color="auto" w:fill="92CDDC" w:themeFill="accent5" w:themeFillTint="99"/>
          </w:tcPr>
          <w:p w14:paraId="76EA91B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5E8CDB7"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885021862" w:edGrp="everyone" w:displacedByCustomXml="prev"/>
              <w:p w14:paraId="552E17B0"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44F9633" w14:textId="1D7D718D" w:rsidR="002E0A29" w:rsidRPr="002E0A29" w:rsidRDefault="002D3C66" w:rsidP="002E0A29">
                <w:pPr>
                  <w:spacing w:before="60" w:after="60"/>
                  <w:rPr>
                    <w:rFonts w:ascii="Times New Roman" w:hAnsi="Times New Roman" w:cs="Times New Roman"/>
                    <w:lang w:val="is-IS"/>
                  </w:rPr>
                </w:pPr>
                <w:bookmarkStart w:id="1" w:name="_Hlk10803649"/>
                <w:r>
                  <w:rPr>
                    <w:rFonts w:ascii="Times New Roman" w:hAnsi="Times New Roman" w:cs="Times New Roman"/>
                    <w:lang w:val="is-IS"/>
                  </w:rPr>
                  <w:t>Frumvarpinu er ætlað að heimila ráðherra að setja tilteknar</w:t>
                </w:r>
                <w:r w:rsidR="002E0A29">
                  <w:rPr>
                    <w:rFonts w:ascii="Times New Roman" w:hAnsi="Times New Roman" w:cs="Times New Roman"/>
                    <w:lang w:val="is-IS"/>
                  </w:rPr>
                  <w:t xml:space="preserve"> brýnar</w:t>
                </w:r>
                <w:r>
                  <w:rPr>
                    <w:rFonts w:ascii="Times New Roman" w:hAnsi="Times New Roman" w:cs="Times New Roman"/>
                    <w:lang w:val="is-IS"/>
                  </w:rPr>
                  <w:t xml:space="preserve"> framkvæmdir í heild eða að hluta í hendur einkaaðila. Um er að ræða </w:t>
                </w:r>
                <w:r w:rsidR="002E0A29">
                  <w:rPr>
                    <w:rFonts w:ascii="Times New Roman" w:hAnsi="Times New Roman" w:cs="Times New Roman"/>
                    <w:lang w:val="is-IS"/>
                  </w:rPr>
                  <w:t xml:space="preserve">heimild til að semja við einkaaðila um fjármögnun framkvæmdanna, uppbyggingu þeirra og veghald. Þá er gert ráð fyrir að framkvæmdaraðila geti með samningi verið heimiluð gjaldtaka á viðkomandi framkvæmdum. </w:t>
                </w:r>
                <w:bookmarkEnd w:id="1"/>
                <w:r w:rsidR="002E0A29">
                  <w:rPr>
                    <w:rFonts w:ascii="Times New Roman" w:hAnsi="Times New Roman" w:cs="Times New Roman"/>
                    <w:lang w:val="is-IS"/>
                  </w:rPr>
                  <w:t>Fela má einkaaðilum hvort heldur sem er alla þessa þætti eða einungis hluta þeirra. Þær framkvæmdir sem fyrirséð er að muni heimilað að semja um með þessum hætti verða; brú yfir Ölfusá, brú yfir Hornafjarðarfljót, Axarvegur, tvöföldun Hvalfjarðarganga og Sundabraut. Um er að ræða brýnar en dýrar samgöngubætur sem ekki hafa komist á samgönguáætlun hingað til nema að hluta en nauðsynlegt þykir að ráðast í. Á öllum þessum leiðum hafa vegfarendur val um aðra leið.</w:t>
                </w:r>
              </w:p>
              <w:p w14:paraId="5C420582" w14:textId="77777777" w:rsidR="003674ED" w:rsidRDefault="00B22E22" w:rsidP="003674ED">
                <w:pPr>
                  <w:spacing w:before="60" w:after="60"/>
                  <w:rPr>
                    <w:rFonts w:ascii="Times New Roman" w:hAnsi="Times New Roman" w:cs="Times New Roman"/>
                    <w:lang w:val="is-IS"/>
                  </w:rPr>
                </w:pPr>
                <w:r>
                  <w:rPr>
                    <w:rFonts w:ascii="Times New Roman" w:hAnsi="Times New Roman" w:cs="Times New Roman"/>
                    <w:lang w:val="is-IS"/>
                  </w:rPr>
                  <w:t>Ekki hefur farið fram e</w:t>
                </w:r>
                <w:r w:rsidR="00967722">
                  <w:rPr>
                    <w:rFonts w:ascii="Times New Roman" w:hAnsi="Times New Roman" w:cs="Times New Roman"/>
                    <w:lang w:val="is-IS"/>
                  </w:rPr>
                  <w:t>ndanleg greining á fjárhagsáhrifum þess að hefja gjaldtöku á</w:t>
                </w:r>
                <w:r w:rsidR="003674ED">
                  <w:rPr>
                    <w:rFonts w:ascii="Times New Roman" w:hAnsi="Times New Roman" w:cs="Times New Roman"/>
                    <w:lang w:val="is-IS"/>
                  </w:rPr>
                  <w:t xml:space="preserve"> ofangreindum framkvæmdum. Hins vegar hefur farið fram viðamikil vinna á vegum </w:t>
                </w:r>
                <w:proofErr w:type="spellStart"/>
                <w:r w:rsidR="003674ED">
                  <w:rPr>
                    <w:rFonts w:ascii="Times New Roman" w:hAnsi="Times New Roman" w:cs="Times New Roman"/>
                    <w:lang w:val="is-IS"/>
                  </w:rPr>
                  <w:t>samgöngu</w:t>
                </w:r>
                <w:proofErr w:type="spellEnd"/>
                <w:r w:rsidR="003674ED">
                  <w:rPr>
                    <w:rFonts w:ascii="Times New Roman" w:hAnsi="Times New Roman" w:cs="Times New Roman"/>
                    <w:lang w:val="is-IS"/>
                  </w:rPr>
                  <w:t>- og sveitarstjórnarráðuneytisins við að skoða ýmsar sviðsmyndir gjaldtöku og áhrif hennar. Skýrsla starfshóps ráðuneytisins um nýjar leiðir við fjármögnun vegaframkvæmda frá apríl 2019 er meðfylgjandi.</w:t>
                </w:r>
              </w:p>
              <w:p w14:paraId="6BDA240A" w14:textId="77777777" w:rsidR="003674ED" w:rsidRPr="00967722" w:rsidRDefault="003674ED" w:rsidP="003674ED">
                <w:pPr>
                  <w:spacing w:before="60" w:after="60"/>
                  <w:rPr>
                    <w:rFonts w:ascii="Times New Roman" w:hAnsi="Times New Roman" w:cs="Times New Roman"/>
                    <w:lang w:val="is-IS"/>
                  </w:rPr>
                </w:pPr>
                <w:r>
                  <w:rPr>
                    <w:rFonts w:ascii="Times New Roman" w:hAnsi="Times New Roman" w:cs="Times New Roman"/>
                    <w:lang w:val="is-IS"/>
                  </w:rPr>
                  <w:t xml:space="preserve">Ekki er gert ráð fyrir að til útgjalda komi af hálfu hins opinbera umfram það sem gert er ráð fyrir í ramma málefnasviðs samgangna á fjármálaáætlun. </w:t>
                </w:r>
              </w:p>
              <w:p w14:paraId="2AA58F5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C78D240" w14:textId="56A50C79" w:rsidR="003674ED" w:rsidRPr="003674ED" w:rsidRDefault="006B1444" w:rsidP="003674ED">
                <w:pPr>
                  <w:spacing w:before="60" w:after="60"/>
                  <w:rPr>
                    <w:rFonts w:ascii="Times New Roman" w:hAnsi="Times New Roman" w:cs="Times New Roman"/>
                    <w:lang w:val="is-IS"/>
                  </w:rPr>
                </w:pPr>
                <w:r>
                  <w:rPr>
                    <w:rFonts w:ascii="Times New Roman" w:hAnsi="Times New Roman" w:cs="Times New Roman"/>
                    <w:lang w:val="is-IS"/>
                  </w:rPr>
                  <w:t>Almennt er gert ráð fyrir að e</w:t>
                </w:r>
                <w:r w:rsidR="003674ED">
                  <w:rPr>
                    <w:rFonts w:ascii="Times New Roman" w:hAnsi="Times New Roman" w:cs="Times New Roman"/>
                    <w:lang w:val="is-IS"/>
                  </w:rPr>
                  <w:t>inkaaðilum verð</w:t>
                </w:r>
                <w:r>
                  <w:rPr>
                    <w:rFonts w:ascii="Times New Roman" w:hAnsi="Times New Roman" w:cs="Times New Roman"/>
                    <w:lang w:val="is-IS"/>
                  </w:rPr>
                  <w:t>i</w:t>
                </w:r>
                <w:r w:rsidR="003674ED">
                  <w:rPr>
                    <w:rFonts w:ascii="Times New Roman" w:hAnsi="Times New Roman" w:cs="Times New Roman"/>
                    <w:lang w:val="is-IS"/>
                  </w:rPr>
                  <w:t xml:space="preserve"> falið að annast fjármögnun og framkvæmdir ásamt gjaldtöku.</w:t>
                </w:r>
                <w:r w:rsidR="0015058E">
                  <w:rPr>
                    <w:rFonts w:ascii="Times New Roman" w:hAnsi="Times New Roman" w:cs="Times New Roman"/>
                    <w:lang w:val="is-IS"/>
                  </w:rPr>
                  <w:t xml:space="preserve"> Í slíkum tilvikum myndi ríkið sjálft ekki fá neinar tekjur vegna verkefnisins. </w:t>
                </w:r>
              </w:p>
              <w:p w14:paraId="3226AC54" w14:textId="77777777" w:rsidR="000212D2"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10ADEC82" w14:textId="77777777" w:rsidR="003674ED" w:rsidRPr="003674ED" w:rsidRDefault="003674ED" w:rsidP="003674ED">
                <w:pPr>
                  <w:spacing w:before="60" w:after="60"/>
                  <w:rPr>
                    <w:rFonts w:ascii="Times New Roman" w:hAnsi="Times New Roman" w:cs="Times New Roman"/>
                    <w:lang w:val="is-IS"/>
                  </w:rPr>
                </w:pPr>
                <w:r>
                  <w:rPr>
                    <w:rFonts w:ascii="Times New Roman" w:hAnsi="Times New Roman" w:cs="Times New Roman"/>
                    <w:lang w:val="is-IS"/>
                  </w:rPr>
                  <w:t>Gert er ráð fyrir að tekjur af gjaldtöku muni nægja til að standa undir kostnaði við framkvæmdirnar. Í einhverjum tilvikum gæti komið til mótframlag af hálfu ríkisins. Slíkt mótframlag myndi rúmast innan ramma fjármálaáætlunar.</w:t>
                </w:r>
              </w:p>
              <w:p w14:paraId="7B56F078"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154231B" w14:textId="77777777" w:rsidR="003674ED" w:rsidRPr="003674ED" w:rsidRDefault="003674ED" w:rsidP="003674ED">
                <w:pPr>
                  <w:spacing w:before="60" w:after="60"/>
                  <w:rPr>
                    <w:rFonts w:ascii="Times New Roman" w:hAnsi="Times New Roman" w:cs="Times New Roman"/>
                    <w:lang w:val="is-IS"/>
                  </w:rPr>
                </w:pPr>
                <w:r>
                  <w:rPr>
                    <w:rFonts w:ascii="Times New Roman" w:hAnsi="Times New Roman" w:cs="Times New Roman"/>
                    <w:lang w:val="is-IS"/>
                  </w:rPr>
                  <w:t>Vegamannvirkin munu teljast til eignar þeirra aðila sem annast uppbyggingu þeirra þar til samningstíma/gjaldtöku lýkur. Við það tímamark mun ríkið verða eigandi innviðanna. Vegamannvirkin munu einu að síður teljast til þjóðvegakerfis landsins.</w:t>
                </w:r>
              </w:p>
              <w:p w14:paraId="23D391DC"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68F709A"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7DF88F4"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lastRenderedPageBreak/>
                  <w:t>Á ekki við.</w:t>
                </w:r>
              </w:p>
              <w:p w14:paraId="6595DDA4"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B22E22">
                  <w:rPr>
                    <w:rFonts w:ascii="Times New Roman" w:hAnsi="Times New Roman" w:cs="Times New Roman"/>
                    <w:lang w:val="is-IS"/>
                  </w:rPr>
                  <w:t>.</w:t>
                </w:r>
              </w:p>
              <w:p w14:paraId="4164D716"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549C4028"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9561E38"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47D1FC19"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5DC115EF" w14:textId="77777777" w:rsidR="003674ED" w:rsidRPr="00844DF1" w:rsidRDefault="003674ED" w:rsidP="003674ED">
                <w:pPr>
                  <w:spacing w:before="60" w:after="60"/>
                  <w:rPr>
                    <w:rFonts w:ascii="Times New Roman" w:hAnsi="Times New Roman" w:cs="Times New Roman"/>
                    <w:lang w:val="is-IS"/>
                  </w:rPr>
                </w:pPr>
                <w:r>
                  <w:rPr>
                    <w:rFonts w:ascii="Times New Roman" w:hAnsi="Times New Roman" w:cs="Times New Roman"/>
                    <w:lang w:val="is-IS"/>
                  </w:rPr>
                  <w:t xml:space="preserve">Í frumvarpinu mun gert ráð fyrir að fram fari gjaldtaka af umferð um tiltekna vegi. Frumvarpið inniheldur skýra heimild til gjaldtöku og umgjörð um hana m.a. m.t.t. gjaldtökutíma, fyrirkomulag gjaldtöku, kostnaðargrunn </w:t>
                </w:r>
                <w:proofErr w:type="spellStart"/>
                <w:r>
                  <w:rPr>
                    <w:rFonts w:ascii="Times New Roman" w:hAnsi="Times New Roman" w:cs="Times New Roman"/>
                    <w:lang w:val="is-IS"/>
                  </w:rPr>
                  <w:t>o.s.fv</w:t>
                </w:r>
                <w:proofErr w:type="spellEnd"/>
                <w:r>
                  <w:rPr>
                    <w:rFonts w:ascii="Times New Roman" w:hAnsi="Times New Roman" w:cs="Times New Roman"/>
                    <w:lang w:val="is-IS"/>
                  </w:rPr>
                  <w:t>. Í frumvarpinu er gert ráð fyrir heimild til þess að leggja févíti á þau ökutæki sem aka um gjaldskyld mannvirki og ákveðinn rammi settur um upphæð slíkrar gjaldtöku. Þá er kveðið á um eftirlit með gjaldtökunni og viðurlög ef gjaldtakan er ekki í samræmi við kröfur sem gerðar eru í vegalögum og reglum sem settar eru á grundvelli þeirra.</w:t>
                </w:r>
              </w:p>
              <w:p w14:paraId="53735D45"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BCE0C0B"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7AB0ABA7"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66B62592" w14:textId="77777777" w:rsidR="001076E6" w:rsidRPr="001076E6" w:rsidRDefault="003674ED" w:rsidP="001076E6">
                <w:pPr>
                  <w:spacing w:before="60" w:after="60"/>
                  <w:rPr>
                    <w:rFonts w:ascii="Times New Roman" w:hAnsi="Times New Roman" w:cs="Times New Roman"/>
                    <w:lang w:val="is-IS"/>
                  </w:rPr>
                </w:pPr>
                <w:r>
                  <w:rPr>
                    <w:rFonts w:ascii="Times New Roman" w:hAnsi="Times New Roman" w:cs="Times New Roman"/>
                    <w:lang w:val="is-IS"/>
                  </w:rPr>
                  <w:t>Framkvæmd laganna er háð reglum um opinber innkaup og útboð.</w:t>
                </w:r>
              </w:p>
              <w:p w14:paraId="74CC2E46"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58182445"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31345A30"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4074A53A"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55F367FA"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885021862" w:displacedByCustomXml="prev"/>
        </w:tc>
      </w:tr>
      <w:tr w:rsidR="00263F72" w:rsidRPr="00BF5ACD" w14:paraId="5C7C594A" w14:textId="77777777" w:rsidTr="007414CB">
        <w:tc>
          <w:tcPr>
            <w:tcW w:w="9288" w:type="dxa"/>
            <w:shd w:val="clear" w:color="auto" w:fill="92CDDC" w:themeFill="accent5" w:themeFillTint="99"/>
          </w:tcPr>
          <w:p w14:paraId="7F28D4E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2576302A" w14:textId="77777777" w:rsidTr="00FD2097">
        <w:trPr>
          <w:trHeight w:val="826"/>
        </w:trPr>
        <w:tc>
          <w:tcPr>
            <w:tcW w:w="9288" w:type="dxa"/>
          </w:tcPr>
          <w:permStart w:id="31315484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297A4EB7"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42A8C5C"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7F578301"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Samþykkt frumvarpsins hefur engin áhrif á gildandi fjárlög.</w:t>
                </w:r>
              </w:p>
              <w:p w14:paraId="5B49B88B"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36399E03"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Nei.</w:t>
                </w:r>
                <w:r w:rsidR="00082CB1">
                  <w:rPr>
                    <w:rFonts w:ascii="Times New Roman" w:hAnsi="Times New Roman" w:cs="Times New Roman"/>
                    <w:lang w:val="is-IS"/>
                  </w:rPr>
                  <w:t xml:space="preserve"> Ekki mun koma til útgjalda af hálfu ríkisins á grundvelli frumvarpsins á komandi fjárlagaári</w:t>
                </w:r>
                <w:r>
                  <w:rPr>
                    <w:rFonts w:ascii="Times New Roman" w:hAnsi="Times New Roman" w:cs="Times New Roman"/>
                    <w:lang w:val="is-IS"/>
                  </w:rPr>
                  <w:t>.</w:t>
                </w:r>
              </w:p>
              <w:p w14:paraId="5B6FBA0C"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684139D8"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 xml:space="preserve">Nei. </w:t>
                </w:r>
                <w:r w:rsidR="00082CB1">
                  <w:rPr>
                    <w:rFonts w:ascii="Times New Roman" w:hAnsi="Times New Roman" w:cs="Times New Roman"/>
                    <w:lang w:val="is-IS"/>
                  </w:rPr>
                  <w:t>Ekki mun koma til útgjalda af hálfu ríkisins á grundvelli frumvarpsins umfram það sem gert er ráð fyrir í fjármálaáætlun ríkisstjórnarinnar.</w:t>
                </w:r>
              </w:p>
              <w:p w14:paraId="29550B5B"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EA16D83"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 xml:space="preserve">Sjá </w:t>
                </w:r>
                <w:r w:rsidR="00082CB1">
                  <w:rPr>
                    <w:rFonts w:ascii="Times New Roman" w:hAnsi="Times New Roman" w:cs="Times New Roman"/>
                    <w:lang w:val="is-IS"/>
                  </w:rPr>
                  <w:t>B</w:t>
                </w:r>
                <w:r>
                  <w:rPr>
                    <w:rFonts w:ascii="Times New Roman" w:hAnsi="Times New Roman" w:cs="Times New Roman"/>
                    <w:lang w:val="is-IS"/>
                  </w:rPr>
                  <w:t>.</w:t>
                </w:r>
              </w:p>
              <w:p w14:paraId="51F3110E" w14:textId="77777777" w:rsidR="00D9726E"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74E23773" w14:textId="77777777" w:rsidR="00CA3381" w:rsidRPr="00D9726E" w:rsidRDefault="00082CB1" w:rsidP="00D9726E">
                <w:pPr>
                  <w:spacing w:before="60" w:after="60"/>
                  <w:rPr>
                    <w:rFonts w:ascii="Times New Roman" w:hAnsi="Times New Roman" w:cs="Times New Roman"/>
                    <w:b/>
                    <w:lang w:val="is-IS"/>
                  </w:rPr>
                </w:pPr>
                <w:r>
                  <w:rPr>
                    <w:rFonts w:ascii="Times New Roman" w:hAnsi="Times New Roman" w:cs="Times New Roman"/>
                    <w:lang w:val="is-IS"/>
                  </w:rPr>
                  <w:t>Nei.</w:t>
                </w:r>
              </w:p>
            </w:sdtContent>
          </w:sdt>
        </w:tc>
      </w:tr>
      <w:permEnd w:id="313154843"/>
      <w:tr w:rsidR="00263F72" w:rsidRPr="00BF5ACD" w14:paraId="3F7A62E6" w14:textId="77777777" w:rsidTr="007414CB">
        <w:tc>
          <w:tcPr>
            <w:tcW w:w="9288" w:type="dxa"/>
            <w:shd w:val="clear" w:color="auto" w:fill="92CDDC" w:themeFill="accent5" w:themeFillTint="99"/>
          </w:tcPr>
          <w:p w14:paraId="422278A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E82D916" w14:textId="77777777" w:rsidTr="00FD2097">
        <w:trPr>
          <w:trHeight w:val="826"/>
        </w:trPr>
        <w:tc>
          <w:tcPr>
            <w:tcW w:w="9288" w:type="dxa"/>
          </w:tcPr>
          <w:permStart w:id="151821432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530E40D" w14:textId="77777777"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5613D5">
                  <w:rPr>
                    <w:rFonts w:ascii="Times New Roman" w:hAnsi="Times New Roman" w:cs="Times New Roman"/>
                    <w:b/>
                    <w:lang w:val="is-IS"/>
                  </w:rPr>
                  <w:t>.</w:t>
                </w:r>
              </w:p>
              <w:p w14:paraId="4FA9A009" w14:textId="25C2FDC2" w:rsidR="00082CB1" w:rsidRDefault="00082CB1" w:rsidP="00082CB1">
                <w:pPr>
                  <w:spacing w:before="60" w:after="60"/>
                  <w:rPr>
                    <w:rFonts w:ascii="Times New Roman" w:hAnsi="Times New Roman" w:cs="Times New Roman"/>
                    <w:lang w:val="is-IS"/>
                  </w:rPr>
                </w:pPr>
                <w:r>
                  <w:rPr>
                    <w:rFonts w:ascii="Times New Roman" w:hAnsi="Times New Roman" w:cs="Times New Roman"/>
                    <w:lang w:val="is-IS"/>
                  </w:rPr>
                  <w:t>Framkvæmdirnar sjálfar munu hafa mest áhrif á byggingar</w:t>
                </w:r>
                <w:r w:rsidR="00A52109">
                  <w:rPr>
                    <w:rFonts w:ascii="Times New Roman" w:hAnsi="Times New Roman" w:cs="Times New Roman"/>
                    <w:lang w:val="is-IS"/>
                  </w:rPr>
                  <w:t>iðnaðinn</w:t>
                </w:r>
                <w:r>
                  <w:rPr>
                    <w:rFonts w:ascii="Times New Roman" w:hAnsi="Times New Roman" w:cs="Times New Roman"/>
                    <w:lang w:val="is-IS"/>
                  </w:rPr>
                  <w:t xml:space="preserve">. Ekki er um mannfrekar framkvæmdir að ræða en þó verður að gera ráð fyrir að þau taki til sín mannafla </w:t>
                </w:r>
                <w:r w:rsidR="006B1444">
                  <w:rPr>
                    <w:rFonts w:ascii="Times New Roman" w:hAnsi="Times New Roman" w:cs="Times New Roman"/>
                    <w:lang w:val="is-IS"/>
                  </w:rPr>
                  <w:t xml:space="preserve">og tæki </w:t>
                </w:r>
                <w:r>
                  <w:rPr>
                    <w:rFonts w:ascii="Times New Roman" w:hAnsi="Times New Roman" w:cs="Times New Roman"/>
                    <w:lang w:val="is-IS"/>
                  </w:rPr>
                  <w:t xml:space="preserve">á þeim tíma sem þær standa sem hæst. Ef atvinnuleysi verður enn lágt og spenna í hagkerfinu mikil þegar að framkvæmdir standa yfir verða áhrifin meiri en ella. Framkvæmdirnar munu verða á kostnað annarra </w:t>
                </w:r>
                <w:r>
                  <w:rPr>
                    <w:rFonts w:ascii="Times New Roman" w:hAnsi="Times New Roman" w:cs="Times New Roman"/>
                    <w:lang w:val="is-IS"/>
                  </w:rPr>
                  <w:lastRenderedPageBreak/>
                  <w:t>byggingaframkvæmda sem sama vinnuafl yrði ella nýtt í. Einnig gæti komið til að yfirvinnustundir aukist og að vinnuafl verði flutt inn í meira mæli vegna verkefnisins.</w:t>
                </w:r>
              </w:p>
              <w:p w14:paraId="396D66E4" w14:textId="77777777" w:rsidR="00082CB1" w:rsidRDefault="00082CB1" w:rsidP="00082CB1">
                <w:pPr>
                  <w:spacing w:before="60" w:after="60"/>
                  <w:rPr>
                    <w:rFonts w:ascii="Times New Roman" w:hAnsi="Times New Roman" w:cs="Times New Roman"/>
                    <w:lang w:val="is-IS"/>
                  </w:rPr>
                </w:pPr>
                <w:r>
                  <w:rPr>
                    <w:rFonts w:ascii="Times New Roman" w:hAnsi="Times New Roman" w:cs="Times New Roman"/>
                    <w:lang w:val="is-IS"/>
                  </w:rPr>
                  <w:t xml:space="preserve">Vegaframkvæmdir hafa einnig áhrif á fyrirtæki í öðrum geirum sem að þjónusta framkvæmdaraðila, svo sem með því að selja þeim eða leigja tæki, flytja inn bíla </w:t>
                </w:r>
                <w:proofErr w:type="spellStart"/>
                <w:r>
                  <w:rPr>
                    <w:rFonts w:ascii="Times New Roman" w:hAnsi="Times New Roman" w:cs="Times New Roman"/>
                    <w:lang w:val="is-IS"/>
                  </w:rPr>
                  <w:t>o.s.fv</w:t>
                </w:r>
                <w:proofErr w:type="spellEnd"/>
                <w:r>
                  <w:rPr>
                    <w:rFonts w:ascii="Times New Roman" w:hAnsi="Times New Roman" w:cs="Times New Roman"/>
                    <w:lang w:val="is-IS"/>
                  </w:rPr>
                  <w:t>.</w:t>
                </w:r>
              </w:p>
              <w:p w14:paraId="351108B4" w14:textId="27B6CF6F" w:rsidR="00082CB1" w:rsidRPr="00444815" w:rsidRDefault="00082CB1" w:rsidP="00082CB1">
                <w:pPr>
                  <w:spacing w:before="60" w:after="60"/>
                  <w:rPr>
                    <w:rFonts w:ascii="Times New Roman" w:hAnsi="Times New Roman" w:cs="Times New Roman"/>
                    <w:lang w:val="is-IS"/>
                  </w:rPr>
                </w:pPr>
                <w:r w:rsidRPr="00444815">
                  <w:rPr>
                    <w:rFonts w:ascii="Times New Roman" w:hAnsi="Times New Roman" w:cs="Times New Roman"/>
                    <w:lang w:val="is-IS"/>
                  </w:rPr>
                  <w:t>Samkvæmt aðfanga og afurðatöflu OECD fyrir Ísland árið 2011 eru helstu atvinnugreinar sem að veita framkvæmdaraðilum aðföng eftirfarandi: heildsalar, smásalar, viðgerðir, verslun með steinefni og málma, vélar og tæki, efni og efnavörur og fjármálaþjónusta. Þetta eru allt atvinnugreinar sem geta notið góðs af framkvæmdunum.</w:t>
                </w:r>
              </w:p>
              <w:p w14:paraId="6987ACFE" w14:textId="5AFB4ACB" w:rsidR="00082CB1" w:rsidRPr="00444815" w:rsidRDefault="00082CB1" w:rsidP="00082CB1">
                <w:pPr>
                  <w:spacing w:before="60" w:after="60"/>
                  <w:rPr>
                    <w:rFonts w:ascii="Times New Roman" w:hAnsi="Times New Roman" w:cs="Times New Roman"/>
                    <w:lang w:val="is-IS"/>
                  </w:rPr>
                </w:pPr>
                <w:r w:rsidRPr="00444815">
                  <w:rPr>
                    <w:rFonts w:ascii="Times New Roman" w:hAnsi="Times New Roman" w:cs="Times New Roman"/>
                    <w:lang w:val="is-IS"/>
                  </w:rPr>
                  <w:t>Helstu atvinnugreinar sem kaupa þjónustu af byggingaraðilum eru aðilar í fasteignabransanum, einstaklingar og hið opinbera. Fyrir þessa aðila geta framkvæmdir orðið dýrari og erfiðara að fá þjónustu yfir höfuð.</w:t>
                </w:r>
              </w:p>
              <w:p w14:paraId="150470AE" w14:textId="77777777" w:rsidR="00082CB1" w:rsidRPr="00444815" w:rsidRDefault="00082CB1" w:rsidP="00082CB1">
                <w:pPr>
                  <w:spacing w:before="60" w:after="60"/>
                  <w:rPr>
                    <w:rFonts w:ascii="Times New Roman" w:hAnsi="Times New Roman" w:cs="Times New Roman"/>
                    <w:lang w:val="is-IS"/>
                  </w:rPr>
                </w:pPr>
                <w:r w:rsidRPr="00444815">
                  <w:rPr>
                    <w:rFonts w:ascii="Times New Roman" w:hAnsi="Times New Roman" w:cs="Times New Roman"/>
                    <w:lang w:val="is-IS"/>
                  </w:rPr>
                  <w:t>Hins vegar verður ekki séð að þessar framkvæmdir raski samkeppni.</w:t>
                </w:r>
              </w:p>
              <w:p w14:paraId="666385F8" w14:textId="77777777" w:rsidR="00082CB1" w:rsidRPr="00444815" w:rsidRDefault="00082CB1" w:rsidP="00082CB1">
                <w:pPr>
                  <w:spacing w:before="60" w:after="60"/>
                  <w:rPr>
                    <w:rFonts w:ascii="Times New Roman" w:hAnsi="Times New Roman" w:cs="Times New Roman"/>
                    <w:lang w:val="is-IS"/>
                  </w:rPr>
                </w:pPr>
                <w:r w:rsidRPr="00444815">
                  <w:rPr>
                    <w:rFonts w:ascii="Times New Roman" w:hAnsi="Times New Roman" w:cs="Times New Roman"/>
                    <w:lang w:val="is-IS"/>
                  </w:rPr>
                  <w:t>Þá er</w:t>
                </w:r>
                <w:r>
                  <w:rPr>
                    <w:rFonts w:ascii="Times New Roman" w:hAnsi="Times New Roman" w:cs="Times New Roman"/>
                    <w:lang w:val="is-IS"/>
                  </w:rPr>
                  <w:t>u</w:t>
                </w:r>
                <w:r w:rsidRPr="00444815">
                  <w:rPr>
                    <w:rFonts w:ascii="Times New Roman" w:hAnsi="Times New Roman" w:cs="Times New Roman"/>
                    <w:lang w:val="is-IS"/>
                  </w:rPr>
                  <w:t xml:space="preserve"> ótalin jákvæð áhrif á flutninga og aðra tengda starfsem</w:t>
                </w:r>
                <w:r>
                  <w:rPr>
                    <w:rFonts w:ascii="Times New Roman" w:hAnsi="Times New Roman" w:cs="Times New Roman"/>
                    <w:lang w:val="is-IS"/>
                  </w:rPr>
                  <w:t>i</w:t>
                </w:r>
                <w:r w:rsidRPr="00444815">
                  <w:rPr>
                    <w:rFonts w:ascii="Times New Roman" w:hAnsi="Times New Roman" w:cs="Times New Roman"/>
                    <w:lang w:val="is-IS"/>
                  </w:rPr>
                  <w:t xml:space="preserve"> vegna minni ferðatíma og á neytendur sem munu njóta bættra samganga og aukins öryggis. </w:t>
                </w:r>
              </w:p>
              <w:p w14:paraId="1317753B" w14:textId="77777777" w:rsidR="00082CB1" w:rsidRDefault="00082CB1" w:rsidP="00082CB1">
                <w:pPr>
                  <w:spacing w:before="60" w:after="60"/>
                  <w:rPr>
                    <w:rFonts w:ascii="Times New Roman" w:hAnsi="Times New Roman" w:cs="Times New Roman"/>
                    <w:lang w:val="is-IS"/>
                  </w:rPr>
                </w:pPr>
                <w:r>
                  <w:rPr>
                    <w:rFonts w:ascii="Times New Roman" w:hAnsi="Times New Roman" w:cs="Times New Roman"/>
                    <w:lang w:val="is-IS"/>
                  </w:rPr>
                  <w:t>Stærðargráða framkvæmdanna og eðli þeirra er þannig að líkleg áhrif á gjaldeyrismál, peningamál og fjármálastöðugleika eru minniháttar.</w:t>
                </w:r>
              </w:p>
              <w:p w14:paraId="05F90EC3" w14:textId="77777777" w:rsidR="001B69DD"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EB7F667"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felur ekki í sér breytt regluverk eða stofnanaumhverfi. Reglubyrðin helst því óbreytt. Einu áhrifin sem fyrirtæki munu hu</w:t>
                </w:r>
                <w:r w:rsidR="00082CB1">
                  <w:rPr>
                    <w:rFonts w:ascii="Times New Roman" w:hAnsi="Times New Roman" w:cs="Times New Roman"/>
                    <w:lang w:val="is-IS"/>
                  </w:rPr>
                  <w:t>g</w:t>
                </w:r>
                <w:r>
                  <w:rPr>
                    <w:rFonts w:ascii="Times New Roman" w:hAnsi="Times New Roman" w:cs="Times New Roman"/>
                    <w:lang w:val="is-IS"/>
                  </w:rPr>
                  <w:t>sanlega verða fyrir er vegna aukins umfangs þeirra fyrirtækja sem að</w:t>
                </w:r>
                <w:r w:rsidR="00082CB1">
                  <w:rPr>
                    <w:rFonts w:ascii="Times New Roman" w:hAnsi="Times New Roman" w:cs="Times New Roman"/>
                    <w:lang w:val="is-IS"/>
                  </w:rPr>
                  <w:t xml:space="preserve"> </w:t>
                </w:r>
                <w:proofErr w:type="spellStart"/>
                <w:r w:rsidR="00082CB1">
                  <w:rPr>
                    <w:rFonts w:ascii="Times New Roman" w:hAnsi="Times New Roman" w:cs="Times New Roman"/>
                    <w:lang w:val="is-IS"/>
                  </w:rPr>
                  <w:t>að</w:t>
                </w:r>
                <w:proofErr w:type="spellEnd"/>
                <w:r w:rsidR="00082CB1">
                  <w:rPr>
                    <w:rFonts w:ascii="Times New Roman" w:hAnsi="Times New Roman" w:cs="Times New Roman"/>
                    <w:lang w:val="is-IS"/>
                  </w:rPr>
                  <w:t xml:space="preserve"> framkvæmdunum munu koma með einum eða öðrum hætti</w:t>
                </w:r>
                <w:r>
                  <w:rPr>
                    <w:rFonts w:ascii="Times New Roman" w:hAnsi="Times New Roman" w:cs="Times New Roman"/>
                    <w:lang w:val="is-IS"/>
                  </w:rPr>
                  <w:t>.</w:t>
                </w:r>
              </w:p>
              <w:p w14:paraId="3274A3A9"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FB766DB" w14:textId="77777777"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9F1BEF0" w14:textId="77777777" w:rsidR="00082CB1" w:rsidRPr="00444815" w:rsidRDefault="00082CB1" w:rsidP="00082CB1">
                <w:pPr>
                  <w:spacing w:before="60" w:after="60"/>
                  <w:rPr>
                    <w:rFonts w:ascii="Times New Roman" w:hAnsi="Times New Roman" w:cs="Times New Roman"/>
                    <w:lang w:val="is-IS"/>
                  </w:rPr>
                </w:pPr>
                <w:r>
                  <w:rPr>
                    <w:rFonts w:ascii="Times New Roman" w:hAnsi="Times New Roman" w:cs="Times New Roman"/>
                    <w:lang w:val="is-IS"/>
                  </w:rPr>
                  <w:t>Engar</w:t>
                </w:r>
              </w:p>
              <w:p w14:paraId="4A370628" w14:textId="77777777"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BF407DF" w14:textId="77777777" w:rsidR="00082CB1" w:rsidRPr="00444815" w:rsidRDefault="00082CB1" w:rsidP="00082CB1">
                <w:pPr>
                  <w:spacing w:before="60" w:after="60"/>
                  <w:rPr>
                    <w:rFonts w:ascii="Times New Roman" w:hAnsi="Times New Roman" w:cs="Times New Roman"/>
                    <w:lang w:val="is-IS"/>
                  </w:rPr>
                </w:pPr>
                <w:r>
                  <w:rPr>
                    <w:rFonts w:ascii="Times New Roman" w:hAnsi="Times New Roman" w:cs="Times New Roman"/>
                    <w:lang w:val="is-IS"/>
                  </w:rPr>
                  <w:t>Litlar líkur eru því. Þótt framkvæmdirnar séu stórar þá verða þær aldrei veigamikill hluti byggingarstarfsemi hvers árs. Með útboði má nýta samkeppni á milli aðila. Ef að eitthvað fyrirtæki mun hrökklast af markaði verður það tæplega vegna þessara framkvæmda. Líklegra er að framkvæmdirnar fjölgi fyrirtækjum vegna þess að þær auka fjölda verkefna sem standa til boða.</w:t>
                </w:r>
              </w:p>
              <w:p w14:paraId="1BDEB999"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4A82F647"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Á ekki við. </w:t>
                </w:r>
              </w:p>
              <w:p w14:paraId="1D2ED783" w14:textId="77777777" w:rsidR="005613D5"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290E8EA3" w14:textId="77777777" w:rsidR="00CA3381"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Á ekki við. Engar slíkar takmarkanir fylgja þessum lagabreytingum, hvorki með beinum eða óbeinum hætti.</w:t>
                </w:r>
              </w:p>
            </w:sdtContent>
          </w:sdt>
        </w:tc>
      </w:tr>
      <w:permEnd w:id="1518214321"/>
      <w:tr w:rsidR="000D6E33" w:rsidRPr="00BF5ACD" w14:paraId="56A586A9" w14:textId="77777777" w:rsidTr="007414CB">
        <w:tc>
          <w:tcPr>
            <w:tcW w:w="9288" w:type="dxa"/>
            <w:shd w:val="clear" w:color="auto" w:fill="92CDDC" w:themeFill="accent5" w:themeFillTint="99"/>
          </w:tcPr>
          <w:p w14:paraId="6CCEDA9C"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372072B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44791469" w:edGrp="everyone" w:displacedByCustomXml="prev"/>
              <w:p w14:paraId="272BE221" w14:textId="77777777" w:rsidR="00CE06FC" w:rsidRP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fjárhag sveitarfélaga, sbr. 129. gr. sveitarstjórnarlaga, nr. 138/2011</w:t>
                </w:r>
              </w:p>
              <w:p w14:paraId="598ED292" w14:textId="77777777" w:rsidR="005613D5" w:rsidRPr="005613D5" w:rsidRDefault="005613D5" w:rsidP="005613D5">
                <w:pPr>
                  <w:spacing w:before="60" w:after="60"/>
                  <w:rPr>
                    <w:rFonts w:ascii="Times New Roman" w:hAnsi="Times New Roman" w:cs="Times New Roman"/>
                    <w:lang w:val="is-IS"/>
                  </w:rPr>
                </w:pPr>
                <w:r w:rsidRPr="005613D5">
                  <w:rPr>
                    <w:rFonts w:ascii="Times New Roman" w:hAnsi="Times New Roman" w:cs="Times New Roman"/>
                    <w:lang w:val="is-IS"/>
                  </w:rPr>
                  <w:t>Engin bein áhrif á fjárhag sveitarfélaga hljótast af þessum lagabreytingum.</w:t>
                </w:r>
              </w:p>
              <w:p w14:paraId="573108EC" w14:textId="77777777" w:rsidR="00CE06FC" w:rsidRP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frelsi til að veita þjónustu (</w:t>
                </w:r>
                <w:r w:rsidR="008734A0" w:rsidRPr="005613D5">
                  <w:rPr>
                    <w:rFonts w:ascii="Times New Roman" w:hAnsi="Times New Roman" w:cs="Times New Roman"/>
                    <w:b/>
                    <w:lang w:val="is-IS"/>
                  </w:rPr>
                  <w:t>með eða án staðfestu á Íslandi)</w:t>
                </w:r>
              </w:p>
              <w:p w14:paraId="0F30366E" w14:textId="26C9196A"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lastRenderedPageBreak/>
                  <w:t>Engin bein áhrif á frelsi til að veita þjónustu hlj</w:t>
                </w:r>
                <w:r w:rsidR="006B1444">
                  <w:rPr>
                    <w:rFonts w:ascii="Times New Roman" w:hAnsi="Times New Roman" w:cs="Times New Roman"/>
                    <w:lang w:val="is-IS"/>
                  </w:rPr>
                  <w:t>ó</w:t>
                </w:r>
                <w:r>
                  <w:rPr>
                    <w:rFonts w:ascii="Times New Roman" w:hAnsi="Times New Roman" w:cs="Times New Roman"/>
                    <w:lang w:val="is-IS"/>
                  </w:rPr>
                  <w:t>tast af þessum lagabreytingum.</w:t>
                </w:r>
              </w:p>
              <w:p w14:paraId="47A4D4A1" w14:textId="77777777" w:rsidR="005613D5"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 xml:space="preserve">Áhrif á tæknilegar reglur um vöru og </w:t>
                </w:r>
                <w:proofErr w:type="spellStart"/>
                <w:r w:rsidRPr="005613D5">
                  <w:rPr>
                    <w:rFonts w:ascii="Times New Roman" w:hAnsi="Times New Roman" w:cs="Times New Roman"/>
                    <w:b/>
                    <w:lang w:val="is-IS"/>
                  </w:rPr>
                  <w:t>fjarþjónustu</w:t>
                </w:r>
                <w:proofErr w:type="spellEnd"/>
                <w:r w:rsidRPr="005613D5">
                  <w:rPr>
                    <w:rFonts w:ascii="Times New Roman" w:hAnsi="Times New Roman" w:cs="Times New Roman"/>
                    <w:b/>
                    <w:lang w:val="is-IS"/>
                  </w:rPr>
                  <w:t>, sbr. lög nr. 57/2000</w:t>
                </w:r>
                <w:r w:rsidR="005613D5">
                  <w:rPr>
                    <w:rFonts w:ascii="Times New Roman" w:hAnsi="Times New Roman" w:cs="Times New Roman"/>
                    <w:b/>
                    <w:lang w:val="is-IS"/>
                  </w:rPr>
                  <w:t>.</w:t>
                </w:r>
              </w:p>
              <w:p w14:paraId="197E06F2" w14:textId="77777777" w:rsidR="00CE06FC" w:rsidRPr="005613D5" w:rsidRDefault="005613D5" w:rsidP="005613D5">
                <w:pPr>
                  <w:spacing w:before="60" w:after="60"/>
                  <w:rPr>
                    <w:rFonts w:ascii="Times New Roman" w:hAnsi="Times New Roman" w:cs="Times New Roman"/>
                    <w:b/>
                    <w:lang w:val="is-IS"/>
                  </w:rPr>
                </w:pPr>
                <w:r>
                  <w:rPr>
                    <w:rFonts w:ascii="Times New Roman" w:hAnsi="Times New Roman" w:cs="Times New Roman"/>
                    <w:lang w:val="is-IS"/>
                  </w:rPr>
                  <w:t>Engar tæknilegar reglur felast í frumvarpinu.</w:t>
                </w:r>
                <w:r w:rsidR="008734A0" w:rsidRPr="005613D5">
                  <w:rPr>
                    <w:rFonts w:ascii="Times New Roman" w:hAnsi="Times New Roman" w:cs="Times New Roman"/>
                    <w:b/>
                    <w:lang w:val="is-IS"/>
                  </w:rPr>
                  <w:t xml:space="preserve">  </w:t>
                </w:r>
              </w:p>
              <w:p w14:paraId="12DD3F51"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byggðalög</w:t>
                </w:r>
              </w:p>
              <w:p w14:paraId="4CD2D241" w14:textId="77777777" w:rsidR="005613D5" w:rsidRPr="005613D5" w:rsidRDefault="00082CB1" w:rsidP="005613D5">
                <w:pPr>
                  <w:spacing w:before="60" w:after="60"/>
                  <w:rPr>
                    <w:rFonts w:ascii="Times New Roman" w:hAnsi="Times New Roman" w:cs="Times New Roman"/>
                    <w:lang w:val="is-IS"/>
                  </w:rPr>
                </w:pPr>
                <w:r>
                  <w:rPr>
                    <w:rFonts w:ascii="Times New Roman" w:hAnsi="Times New Roman" w:cs="Times New Roman"/>
                    <w:lang w:val="is-IS"/>
                  </w:rPr>
                  <w:t>Framkvæmdirnar munu hafa jákvæð áhrif á ferðatíma fólks, öryggi á vegum og þægindi við að ferðast.</w:t>
                </w:r>
                <w:r w:rsidR="005613D5">
                  <w:rPr>
                    <w:rFonts w:ascii="Times New Roman" w:hAnsi="Times New Roman" w:cs="Times New Roman"/>
                    <w:lang w:val="is-IS"/>
                  </w:rPr>
                  <w:t xml:space="preserve"> Hins vegar</w:t>
                </w:r>
                <w:r>
                  <w:rPr>
                    <w:rFonts w:ascii="Times New Roman" w:hAnsi="Times New Roman" w:cs="Times New Roman"/>
                    <w:lang w:val="is-IS"/>
                  </w:rPr>
                  <w:t xml:space="preserve"> hefur gjaldtaka</w:t>
                </w:r>
                <w:r w:rsidR="005613D5">
                  <w:rPr>
                    <w:rFonts w:ascii="Times New Roman" w:hAnsi="Times New Roman" w:cs="Times New Roman"/>
                    <w:lang w:val="is-IS"/>
                  </w:rPr>
                  <w:t xml:space="preserve"> áhrif á ferðakostnað fólks.</w:t>
                </w:r>
              </w:p>
              <w:p w14:paraId="4ED8DA8F"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frjáls félagasamtök</w:t>
                </w:r>
              </w:p>
              <w:p w14:paraId="70457CB5"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félagasamtök.</w:t>
                </w:r>
              </w:p>
              <w:p w14:paraId="34CE2703" w14:textId="77777777"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jafnrétti kynjanna</w:t>
                </w:r>
              </w:p>
              <w:p w14:paraId="63BB7049"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jafnrétti kynjanna.</w:t>
                </w:r>
              </w:p>
              <w:p w14:paraId="28CF845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a lýðheilsu</w:t>
                </w:r>
              </w:p>
              <w:p w14:paraId="3C143BE5"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lýðheilsu.</w:t>
                </w:r>
              </w:p>
              <w:p w14:paraId="6F4A8E90"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menntun, nýsköpun og rannsóknir</w:t>
                </w:r>
              </w:p>
              <w:p w14:paraId="1A4C2A5E"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Frumvarpið </w:t>
                </w:r>
                <w:r w:rsidR="00E72AC6">
                  <w:rPr>
                    <w:rFonts w:ascii="Times New Roman" w:hAnsi="Times New Roman" w:cs="Times New Roman"/>
                    <w:lang w:val="is-IS"/>
                  </w:rPr>
                  <w:t xml:space="preserve">hefur </w:t>
                </w:r>
                <w:r w:rsidR="00091E9C">
                  <w:rPr>
                    <w:rFonts w:ascii="Times New Roman" w:hAnsi="Times New Roman" w:cs="Times New Roman"/>
                    <w:lang w:val="is-IS"/>
                  </w:rPr>
                  <w:t xml:space="preserve">minniháttar </w:t>
                </w:r>
                <w:r w:rsidR="00E72AC6">
                  <w:rPr>
                    <w:rFonts w:ascii="Times New Roman" w:hAnsi="Times New Roman" w:cs="Times New Roman"/>
                    <w:lang w:val="is-IS"/>
                  </w:rPr>
                  <w:t>áhrif á menntun, nýsköpun og rannsóknir</w:t>
                </w:r>
                <w:r>
                  <w:rPr>
                    <w:rFonts w:ascii="Times New Roman" w:hAnsi="Times New Roman" w:cs="Times New Roman"/>
                    <w:lang w:val="is-IS"/>
                  </w:rPr>
                  <w:t xml:space="preserve">. </w:t>
                </w:r>
                <w:r w:rsidR="00091E9C">
                  <w:rPr>
                    <w:rFonts w:ascii="Times New Roman" w:hAnsi="Times New Roman" w:cs="Times New Roman"/>
                    <w:lang w:val="is-IS"/>
                  </w:rPr>
                  <w:t xml:space="preserve">Áhrifin fælust þá aðallega í bættu aðgengi að framhaldsskólum og háskólum og stofnunum og fyrirtækjum á sviði nýsköpunar og rannsókna </w:t>
                </w:r>
                <w:r w:rsidR="00E72AC6">
                  <w:rPr>
                    <w:rFonts w:ascii="Times New Roman" w:hAnsi="Times New Roman" w:cs="Times New Roman"/>
                    <w:lang w:val="is-IS"/>
                  </w:rPr>
                  <w:t>vegna bætts umferðaröryggis og greiðari samgangna</w:t>
                </w:r>
                <w:r w:rsidR="00091E9C">
                  <w:rPr>
                    <w:rFonts w:ascii="Times New Roman" w:hAnsi="Times New Roman" w:cs="Times New Roman"/>
                    <w:lang w:val="is-IS"/>
                  </w:rPr>
                  <w:t>.</w:t>
                </w:r>
              </w:p>
              <w:p w14:paraId="77021BF5"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möguleika einstaklinga og fyrirtækja til að eiga samskipti þvert á norræn landamæri</w:t>
                </w:r>
              </w:p>
              <w:p w14:paraId="26F76E9B" w14:textId="77777777"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Engin áhrif.</w:t>
                </w:r>
              </w:p>
              <w:p w14:paraId="7D5AF9A9"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stjórnsýslu, s.s. hvort ráðuneyti og stofnanir eru í stakk búin til að taka við verkefni</w:t>
                </w:r>
                <w:r w:rsidR="00E72AC6">
                  <w:rPr>
                    <w:rFonts w:ascii="Times New Roman" w:hAnsi="Times New Roman" w:cs="Times New Roman"/>
                    <w:b/>
                    <w:lang w:val="is-IS"/>
                  </w:rPr>
                  <w:t>.</w:t>
                </w:r>
              </w:p>
              <w:p w14:paraId="2628C1EE" w14:textId="77777777"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 xml:space="preserve">Þungi verkefnisins mun lenda á Vegagerðinni </w:t>
                </w:r>
                <w:r w:rsidR="00091E9C">
                  <w:rPr>
                    <w:rFonts w:ascii="Times New Roman" w:hAnsi="Times New Roman" w:cs="Times New Roman"/>
                    <w:lang w:val="is-IS"/>
                  </w:rPr>
                  <w:t xml:space="preserve">við undirbúning útboða samvinnuverkefna og </w:t>
                </w:r>
                <w:r>
                  <w:rPr>
                    <w:rFonts w:ascii="Times New Roman" w:hAnsi="Times New Roman" w:cs="Times New Roman"/>
                    <w:lang w:val="is-IS"/>
                  </w:rPr>
                  <w:t>að einhverju leyti Samgöngustofu vegna eftirlitshlutverks síns. Aukið álag á ráðuneytin er ekki meira en álag vegna annarra hefðbundinna verkefna.</w:t>
                </w:r>
              </w:p>
              <w:p w14:paraId="04A492E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stöðu tiltekinna þjóðfélagshópa, s.s. aldurshópa, tekjuhópa, mismunandi fjölskyldugerðir, launþega</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sjálfstætt starfandi</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utan vinnumarkaðar</w:t>
                </w:r>
                <w:r w:rsidR="00E72AC6">
                  <w:rPr>
                    <w:rFonts w:ascii="Times New Roman" w:hAnsi="Times New Roman" w:cs="Times New Roman"/>
                    <w:b/>
                    <w:lang w:val="is-IS"/>
                  </w:rPr>
                  <w:t>.</w:t>
                </w:r>
              </w:p>
              <w:p w14:paraId="38A4F17A" w14:textId="77777777"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Fyrir tekjuminni einstaklinga vegur gjaldtaka á vegum þyngra en fyrir aðra. Fyrir vikið er mögulegt að einhverjir tekjuminni muni sjá hag sinn minnka vegna gjaldtöku ef til hennar kemur. Hins vegar má gera ráð fyrir að tekjulágir einstaklingar sem ferðast dag</w:t>
                </w:r>
                <w:r w:rsidR="00C91C11">
                  <w:rPr>
                    <w:rFonts w:ascii="Times New Roman" w:hAnsi="Times New Roman" w:cs="Times New Roman"/>
                    <w:lang w:val="is-IS"/>
                  </w:rPr>
                  <w:t>lega um gjaldtökusvæði á einkabíl nýt</w:t>
                </w:r>
                <w:r w:rsidR="006B1444">
                  <w:rPr>
                    <w:rFonts w:ascii="Times New Roman" w:hAnsi="Times New Roman" w:cs="Times New Roman"/>
                    <w:lang w:val="is-IS"/>
                  </w:rPr>
                  <w:t>i</w:t>
                </w:r>
                <w:r w:rsidR="00C91C11">
                  <w:rPr>
                    <w:rFonts w:ascii="Times New Roman" w:hAnsi="Times New Roman" w:cs="Times New Roman"/>
                    <w:lang w:val="is-IS"/>
                  </w:rPr>
                  <w:t xml:space="preserve"> sér einnig aðra ferðamáta, t.d. strætó. Vera má að sá hópur sem myndi velja sér aðra ferðamáta stækki því vegna gjaldtöku af umferð.</w:t>
                </w:r>
              </w:p>
              <w:p w14:paraId="2AD0A053" w14:textId="77777777" w:rsidR="00C91C11" w:rsidRDefault="00346619" w:rsidP="008831B4">
                <w:pPr>
                  <w:pStyle w:val="Mlsgreinlista"/>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 xml:space="preserve">Áhrif á umhverfi og sjálfbæra þróun </w:t>
                </w:r>
              </w:p>
              <w:p w14:paraId="20A3632D" w14:textId="77777777" w:rsidR="000D6E33" w:rsidRPr="00C91C11" w:rsidRDefault="00C91C11" w:rsidP="00C91C11">
                <w:pPr>
                  <w:spacing w:before="60" w:after="60"/>
                  <w:rPr>
                    <w:rFonts w:ascii="Times New Roman" w:hAnsi="Times New Roman" w:cs="Times New Roman"/>
                    <w:b/>
                    <w:lang w:val="is-IS"/>
                  </w:rPr>
                </w:pPr>
                <w:r>
                  <w:rPr>
                    <w:rFonts w:ascii="Times New Roman" w:hAnsi="Times New Roman" w:cs="Times New Roman"/>
                    <w:lang w:val="is-IS"/>
                  </w:rPr>
                  <w:t>Á ekki við.</w:t>
                </w:r>
              </w:p>
              <w:permEnd w:id="1244791469" w:displacedByCustomXml="next"/>
            </w:sdtContent>
          </w:sdt>
        </w:tc>
      </w:tr>
      <w:tr w:rsidR="00311838" w:rsidRPr="0047580A" w14:paraId="3C663B1C" w14:textId="77777777" w:rsidTr="007414CB">
        <w:tc>
          <w:tcPr>
            <w:tcW w:w="9288" w:type="dxa"/>
            <w:shd w:val="clear" w:color="auto" w:fill="92CDDC" w:themeFill="accent5" w:themeFillTint="99"/>
          </w:tcPr>
          <w:p w14:paraId="72DDA740"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F27E4EF"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079990472" w:edGrp="everyone" w:displacedByCustomXml="prev"/>
              <w:p w14:paraId="38F67A90" w14:textId="77777777" w:rsidR="00655B9D"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9462F0">
                  <w:rPr>
                    <w:rFonts w:ascii="Times New Roman" w:hAnsi="Times New Roman" w:cs="Times New Roman"/>
                    <w:b/>
                    <w:lang w:val="is-IS"/>
                  </w:rPr>
                  <w:t>.</w:t>
                </w:r>
              </w:p>
              <w:p w14:paraId="62C8B489" w14:textId="77777777" w:rsidR="000073F7" w:rsidRPr="00655B9D" w:rsidRDefault="00655B9D" w:rsidP="00655B9D">
                <w:pPr>
                  <w:spacing w:before="60" w:after="60"/>
                  <w:rPr>
                    <w:rFonts w:ascii="Times New Roman" w:hAnsi="Times New Roman" w:cs="Times New Roman"/>
                    <w:b/>
                    <w:lang w:val="is-IS"/>
                  </w:rPr>
                </w:pPr>
                <w:r>
                  <w:rPr>
                    <w:rFonts w:ascii="Times New Roman" w:hAnsi="Times New Roman" w:cs="Times New Roman"/>
                    <w:lang w:val="is-IS"/>
                  </w:rPr>
                  <w:t>Svo sem lýst hefur verið hefur frumvarpið engin bein fjárhagsáhrif fyrir ríkissjóð</w:t>
                </w:r>
                <w:r w:rsidR="00091E9C">
                  <w:rPr>
                    <w:rFonts w:ascii="Times New Roman" w:hAnsi="Times New Roman" w:cs="Times New Roman"/>
                    <w:lang w:val="is-IS"/>
                  </w:rPr>
                  <w:t xml:space="preserve"> umfram það sem gert er ráð fyrir í fjármálaáætlun.</w:t>
                </w:r>
                <w:r w:rsidR="000073F7" w:rsidRPr="00655B9D">
                  <w:rPr>
                    <w:rFonts w:ascii="Times New Roman" w:hAnsi="Times New Roman" w:cs="Times New Roman"/>
                    <w:b/>
                    <w:lang w:val="is-IS"/>
                  </w:rPr>
                  <w:t xml:space="preserve"> </w:t>
                </w:r>
              </w:p>
              <w:p w14:paraId="48C2DDE3"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6C71970"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2079990472" w:displacedByCustomXml="next"/>
            </w:sdtContent>
          </w:sdt>
        </w:tc>
      </w:tr>
      <w:tr w:rsidR="00EB6651" w:rsidRPr="0047580A" w14:paraId="69ECDA7B" w14:textId="77777777" w:rsidTr="00EB6651">
        <w:tc>
          <w:tcPr>
            <w:tcW w:w="9288" w:type="dxa"/>
            <w:shd w:val="clear" w:color="auto" w:fill="92CDDC" w:themeFill="accent5" w:themeFillTint="99"/>
          </w:tcPr>
          <w:p w14:paraId="4886796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3C79C4F0" w14:textId="77777777" w:rsidTr="00EB6651">
        <w:tc>
          <w:tcPr>
            <w:tcW w:w="9288" w:type="dxa"/>
          </w:tcPr>
          <w:sdt>
            <w:sdtPr>
              <w:rPr>
                <w:rFonts w:ascii="Times New Roman" w:hAnsi="Times New Roman" w:cs="Times New Roman"/>
                <w:b/>
                <w:lang w:val="is-IS"/>
              </w:rPr>
              <w:id w:val="-1269299813"/>
            </w:sdtPr>
            <w:sdtEndPr/>
            <w:sdtContent>
              <w:permStart w:id="423322484" w:edGrp="everyone" w:displacedByCustomXml="prev"/>
              <w:p w14:paraId="3E868E0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B0296B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D5D39A8"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lastRenderedPageBreak/>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423322484" w:displacedByCustomXml="next"/>
            </w:sdtContent>
          </w:sdt>
        </w:tc>
      </w:tr>
    </w:tbl>
    <w:p w14:paraId="2684FC09"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F749" w14:textId="77777777" w:rsidR="00A50F2C" w:rsidRDefault="00A50F2C" w:rsidP="007478E0">
      <w:pPr>
        <w:spacing w:after="0" w:line="240" w:lineRule="auto"/>
      </w:pPr>
      <w:r>
        <w:separator/>
      </w:r>
    </w:p>
  </w:endnote>
  <w:endnote w:type="continuationSeparator" w:id="0">
    <w:p w14:paraId="1DC3FFC1" w14:textId="77777777" w:rsidR="00A50F2C" w:rsidRDefault="00A50F2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B33077D"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FB3346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E3FB" w14:textId="77777777" w:rsidR="00A50F2C" w:rsidRDefault="00A50F2C" w:rsidP="007478E0">
      <w:pPr>
        <w:spacing w:after="0" w:line="240" w:lineRule="auto"/>
      </w:pPr>
      <w:r>
        <w:separator/>
      </w:r>
    </w:p>
  </w:footnote>
  <w:footnote w:type="continuationSeparator" w:id="0">
    <w:p w14:paraId="0BBCC004" w14:textId="77777777" w:rsidR="00A50F2C" w:rsidRDefault="00A50F2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78700E6"/>
    <w:multiLevelType w:val="hybridMultilevel"/>
    <w:tmpl w:val="E43EC38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8"/>
  </w:num>
  <w:num w:numId="8">
    <w:abstractNumId w:val="6"/>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6"/>
  </w:num>
  <w:num w:numId="28">
    <w:abstractNumId w:val="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2CB1"/>
    <w:rsid w:val="0008494B"/>
    <w:rsid w:val="00091E9C"/>
    <w:rsid w:val="00096B1D"/>
    <w:rsid w:val="000A7176"/>
    <w:rsid w:val="000B043D"/>
    <w:rsid w:val="000B3C73"/>
    <w:rsid w:val="000C58BD"/>
    <w:rsid w:val="000D5AA9"/>
    <w:rsid w:val="000D6E33"/>
    <w:rsid w:val="000E1312"/>
    <w:rsid w:val="000E34DF"/>
    <w:rsid w:val="000E6A46"/>
    <w:rsid w:val="000F304B"/>
    <w:rsid w:val="000F7A26"/>
    <w:rsid w:val="00100138"/>
    <w:rsid w:val="001076E6"/>
    <w:rsid w:val="0011293C"/>
    <w:rsid w:val="0012646E"/>
    <w:rsid w:val="00126525"/>
    <w:rsid w:val="00131859"/>
    <w:rsid w:val="00133146"/>
    <w:rsid w:val="00135B40"/>
    <w:rsid w:val="0013710B"/>
    <w:rsid w:val="00143B7A"/>
    <w:rsid w:val="0015058E"/>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D3C66"/>
    <w:rsid w:val="002E0A29"/>
    <w:rsid w:val="002F1F8D"/>
    <w:rsid w:val="002F5A2D"/>
    <w:rsid w:val="00301FF8"/>
    <w:rsid w:val="003025EB"/>
    <w:rsid w:val="00311838"/>
    <w:rsid w:val="00332D49"/>
    <w:rsid w:val="00335A2A"/>
    <w:rsid w:val="00346619"/>
    <w:rsid w:val="00350CD3"/>
    <w:rsid w:val="0035270D"/>
    <w:rsid w:val="00364D97"/>
    <w:rsid w:val="003674ED"/>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8535C"/>
    <w:rsid w:val="004978E5"/>
    <w:rsid w:val="004A3002"/>
    <w:rsid w:val="004A515F"/>
    <w:rsid w:val="004E0322"/>
    <w:rsid w:val="004E0E11"/>
    <w:rsid w:val="004E4F53"/>
    <w:rsid w:val="004F0024"/>
    <w:rsid w:val="004F142F"/>
    <w:rsid w:val="004F1C38"/>
    <w:rsid w:val="004F5331"/>
    <w:rsid w:val="005176D0"/>
    <w:rsid w:val="00532D45"/>
    <w:rsid w:val="00535EC4"/>
    <w:rsid w:val="005613D5"/>
    <w:rsid w:val="005641B1"/>
    <w:rsid w:val="00564856"/>
    <w:rsid w:val="00592E19"/>
    <w:rsid w:val="005A2A30"/>
    <w:rsid w:val="005B46C8"/>
    <w:rsid w:val="005C123A"/>
    <w:rsid w:val="005C1678"/>
    <w:rsid w:val="005E44E3"/>
    <w:rsid w:val="00613815"/>
    <w:rsid w:val="00614FAD"/>
    <w:rsid w:val="00655B9D"/>
    <w:rsid w:val="00676A80"/>
    <w:rsid w:val="00694183"/>
    <w:rsid w:val="006960C1"/>
    <w:rsid w:val="00697B19"/>
    <w:rsid w:val="006B1444"/>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706F5"/>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3759"/>
    <w:rsid w:val="00924C69"/>
    <w:rsid w:val="00927155"/>
    <w:rsid w:val="009304E2"/>
    <w:rsid w:val="00932BC6"/>
    <w:rsid w:val="00933946"/>
    <w:rsid w:val="00941142"/>
    <w:rsid w:val="009439F8"/>
    <w:rsid w:val="00944199"/>
    <w:rsid w:val="009449CA"/>
    <w:rsid w:val="009462F0"/>
    <w:rsid w:val="00951F81"/>
    <w:rsid w:val="00956B33"/>
    <w:rsid w:val="009602BA"/>
    <w:rsid w:val="00960D10"/>
    <w:rsid w:val="00967722"/>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0F2C"/>
    <w:rsid w:val="00A51298"/>
    <w:rsid w:val="00A52109"/>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22E22"/>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91C11"/>
    <w:rsid w:val="00CA3381"/>
    <w:rsid w:val="00CC343A"/>
    <w:rsid w:val="00CC774F"/>
    <w:rsid w:val="00CD60E4"/>
    <w:rsid w:val="00CE06FC"/>
    <w:rsid w:val="00CE190D"/>
    <w:rsid w:val="00CF477F"/>
    <w:rsid w:val="00D03E7A"/>
    <w:rsid w:val="00D0424B"/>
    <w:rsid w:val="00D121DE"/>
    <w:rsid w:val="00D1310B"/>
    <w:rsid w:val="00D148DB"/>
    <w:rsid w:val="00D23EAD"/>
    <w:rsid w:val="00D36884"/>
    <w:rsid w:val="00D503AC"/>
    <w:rsid w:val="00D53AA7"/>
    <w:rsid w:val="00D62AAC"/>
    <w:rsid w:val="00D62CC3"/>
    <w:rsid w:val="00D64A3D"/>
    <w:rsid w:val="00D74D0E"/>
    <w:rsid w:val="00D87B33"/>
    <w:rsid w:val="00D913A8"/>
    <w:rsid w:val="00D96089"/>
    <w:rsid w:val="00D9726E"/>
    <w:rsid w:val="00DD7EA1"/>
    <w:rsid w:val="00DF2AA7"/>
    <w:rsid w:val="00E02D04"/>
    <w:rsid w:val="00E231B6"/>
    <w:rsid w:val="00E31C26"/>
    <w:rsid w:val="00E40F87"/>
    <w:rsid w:val="00E43AAF"/>
    <w:rsid w:val="00E568F6"/>
    <w:rsid w:val="00E57920"/>
    <w:rsid w:val="00E648AA"/>
    <w:rsid w:val="00E664C8"/>
    <w:rsid w:val="00E67F09"/>
    <w:rsid w:val="00E71099"/>
    <w:rsid w:val="00E72AC6"/>
    <w:rsid w:val="00E832C9"/>
    <w:rsid w:val="00E8379D"/>
    <w:rsid w:val="00EB6651"/>
    <w:rsid w:val="00EE7DC8"/>
    <w:rsid w:val="00EF25FE"/>
    <w:rsid w:val="00F33A33"/>
    <w:rsid w:val="00F40578"/>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A0044"/>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401D1"/>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290C-B83C-443C-AE52-893FD465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1745</Words>
  <Characters>9952</Characters>
  <Application>Microsoft Office Word</Application>
  <DocSecurity>0</DocSecurity>
  <Lines>82</Lines>
  <Paragraphs>23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6</cp:revision>
  <cp:lastPrinted>2019-06-07T10:20:00Z</cp:lastPrinted>
  <dcterms:created xsi:type="dcterms:W3CDTF">2019-06-07T12:33:00Z</dcterms:created>
  <dcterms:modified xsi:type="dcterms:W3CDTF">2019-07-03T11:00:00Z</dcterms:modified>
</cp:coreProperties>
</file>